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E2396">
              <w:rPr>
                <w:rFonts w:ascii="Times New Roman" w:hAnsi="Times New Roman" w:cs="Times New Roman"/>
                <w:b/>
                <w:color w:val="auto"/>
                <w:sz w:val="48"/>
              </w:rPr>
              <w:t xml:space="preserve">Hannah Lisney </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E2396">
              <w:rPr>
                <w:rFonts w:ascii="Times New Roman" w:hAnsi="Times New Roman" w:cs="Times New Roman"/>
                <w:b/>
                <w:color w:val="auto"/>
                <w:sz w:val="48"/>
              </w:rPr>
              <w:t xml:space="preserve"> Hannah.lisney@wrexham.gov.uk</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8E239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w:t>
            </w:r>
          </w:p>
          <w:p w:rsidR="008E2396" w:rsidRPr="008E2396" w:rsidRDefault="00F927A1" w:rsidP="008E2396">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Number:</w:t>
            </w:r>
            <w:r w:rsidR="008E2396" w:rsidRPr="008E2396">
              <w:rPr>
                <w:rFonts w:ascii="Times New Roman" w:hAnsi="Times New Roman" w:cs="Times New Roman"/>
                <w:b/>
                <w:color w:val="auto"/>
                <w:sz w:val="48"/>
              </w:rPr>
              <w:t xml:space="preserve"> 2237966</w:t>
            </w:r>
          </w:p>
          <w:p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151DA6" w:rsidRDefault="00151DA6" w:rsidP="002A1A44">
      <w:pPr>
        <w:keepNext/>
        <w:spacing w:before="240" w:after="60"/>
        <w:jc w:val="both"/>
        <w:rPr>
          <w:b/>
          <w:sz w:val="28"/>
          <w:szCs w:val="28"/>
        </w:rPr>
      </w:pPr>
      <w:r>
        <w:rPr>
          <w:b/>
          <w:sz w:val="28"/>
          <w:szCs w:val="28"/>
        </w:rPr>
        <w:lastRenderedPageBreak/>
        <w:t>Reference List</w:t>
      </w:r>
    </w:p>
    <w:p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EB695F" w:rsidRDefault="00EB695F" w:rsidP="00FF7EBB">
      <w:pPr>
        <w:jc w:val="both"/>
        <w:rPr>
          <w:sz w:val="24"/>
          <w:szCs w:val="24"/>
        </w:rPr>
      </w:pPr>
    </w:p>
    <w:p w:rsidR="00EB695F" w:rsidRPr="00462CD0" w:rsidRDefault="00EB695F" w:rsidP="00FF7EBB">
      <w:pPr>
        <w:jc w:val="both"/>
        <w:rPr>
          <w:sz w:val="48"/>
          <w:szCs w:val="48"/>
        </w:rPr>
      </w:pPr>
    </w:p>
    <w:p w:rsidR="00306C45" w:rsidRPr="009736DE" w:rsidRDefault="00306C45" w:rsidP="009736DE">
      <w:pPr>
        <w:overflowPunct/>
        <w:autoSpaceDE/>
        <w:autoSpaceDN/>
        <w:adjustRightInd/>
        <w:spacing w:before="100" w:beforeAutospacing="1" w:after="100" w:afterAutospacing="1"/>
        <w:textAlignment w:val="auto"/>
        <w:rPr>
          <w:rFonts w:ascii="Calibri" w:hAnsi="Calibri" w:cs="Calibri"/>
          <w:sz w:val="24"/>
          <w:szCs w:val="24"/>
        </w:rPr>
      </w:pPr>
    </w:p>
    <w:p w:rsidR="00253857" w:rsidRPr="00253857" w:rsidRDefault="00253857" w:rsidP="00253857">
      <w:pPr>
        <w:numPr>
          <w:ilvl w:val="0"/>
          <w:numId w:val="54"/>
        </w:numPr>
        <w:overflowPunct/>
        <w:autoSpaceDE/>
        <w:autoSpaceDN/>
        <w:adjustRightInd/>
        <w:spacing w:before="100" w:beforeAutospacing="1" w:after="100" w:afterAutospacing="1" w:line="259" w:lineRule="auto"/>
        <w:textAlignment w:val="auto"/>
        <w:rPr>
          <w:color w:val="auto"/>
          <w:sz w:val="24"/>
          <w:szCs w:val="24"/>
        </w:rPr>
      </w:pPr>
      <w:r w:rsidRPr="00253857">
        <w:rPr>
          <w:color w:val="auto"/>
          <w:sz w:val="24"/>
          <w:szCs w:val="24"/>
        </w:rPr>
        <w:t xml:space="preserve">Baxter, K., </w:t>
      </w:r>
      <w:proofErr w:type="spellStart"/>
      <w:r w:rsidRPr="00253857">
        <w:rPr>
          <w:color w:val="auto"/>
          <w:sz w:val="24"/>
          <w:szCs w:val="24"/>
        </w:rPr>
        <w:t>Glendinning</w:t>
      </w:r>
      <w:proofErr w:type="spellEnd"/>
      <w:r w:rsidRPr="00253857">
        <w:rPr>
          <w:color w:val="auto"/>
          <w:sz w:val="24"/>
          <w:szCs w:val="24"/>
        </w:rPr>
        <w:t>, C. and Clarke, S. (2007). Making informed choices in social care: the importance of accessible information. </w:t>
      </w:r>
      <w:r w:rsidRPr="00253857">
        <w:rPr>
          <w:i/>
          <w:iCs/>
          <w:color w:val="auto"/>
          <w:sz w:val="24"/>
          <w:szCs w:val="24"/>
        </w:rPr>
        <w:t>Health &amp; Social Care in the Community</w:t>
      </w:r>
      <w:r w:rsidRPr="00253857">
        <w:rPr>
          <w:color w:val="auto"/>
          <w:sz w:val="24"/>
          <w:szCs w:val="24"/>
        </w:rPr>
        <w:t xml:space="preserve">, 16(2), pp.197–207. </w:t>
      </w:r>
      <w:proofErr w:type="spellStart"/>
      <w:r w:rsidRPr="00253857">
        <w:rPr>
          <w:color w:val="auto"/>
          <w:sz w:val="24"/>
          <w:szCs w:val="24"/>
        </w:rPr>
        <w:t>doi:https</w:t>
      </w:r>
      <w:proofErr w:type="spellEnd"/>
      <w:r w:rsidRPr="00253857">
        <w:rPr>
          <w:color w:val="auto"/>
          <w:sz w:val="24"/>
          <w:szCs w:val="24"/>
        </w:rPr>
        <w:t xml:space="preserve">://doi.org/10.1111/j.1365-2524.2007.00742.x. </w:t>
      </w:r>
    </w:p>
    <w:p w:rsidR="00253857" w:rsidRPr="00253857" w:rsidRDefault="00253857" w:rsidP="00253857">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u w:val="single"/>
        </w:rPr>
      </w:pPr>
      <w:r w:rsidRPr="00253857">
        <w:rPr>
          <w:color w:val="auto"/>
          <w:sz w:val="24"/>
          <w:szCs w:val="24"/>
        </w:rPr>
        <w:t xml:space="preserve">British Association of Social Workers (2020). </w:t>
      </w:r>
      <w:r w:rsidRPr="00253857">
        <w:rPr>
          <w:i/>
          <w:iCs/>
          <w:color w:val="auto"/>
          <w:sz w:val="24"/>
          <w:szCs w:val="24"/>
        </w:rPr>
        <w:t>Collaboration isn’t easy, but it is essential in social work</w:t>
      </w:r>
      <w:r w:rsidRPr="00253857">
        <w:rPr>
          <w:color w:val="auto"/>
          <w:sz w:val="24"/>
          <w:szCs w:val="24"/>
        </w:rPr>
        <w:t xml:space="preserve">. [Online] Available at: </w:t>
      </w:r>
      <w:hyperlink r:id="rId11" w:tgtFrame="_new" w:history="1">
        <w:r w:rsidRPr="00253857">
          <w:rPr>
            <w:color w:val="auto"/>
            <w:sz w:val="24"/>
            <w:szCs w:val="24"/>
            <w:u w:val="single"/>
          </w:rPr>
          <w:t>https://www.basw.co.uk/articles/collaboration-isnt-easy-essential-social-work</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British Heart Foundation (2018) </w:t>
      </w:r>
      <w:r w:rsidRPr="00253857">
        <w:rPr>
          <w:i/>
          <w:iCs/>
          <w:color w:val="auto"/>
          <w:sz w:val="24"/>
          <w:szCs w:val="24"/>
        </w:rPr>
        <w:t>Active listening</w:t>
      </w:r>
      <w:r w:rsidRPr="00253857">
        <w:rPr>
          <w:color w:val="auto"/>
          <w:sz w:val="24"/>
          <w:szCs w:val="24"/>
        </w:rPr>
        <w:t>, </w:t>
      </w:r>
      <w:r w:rsidRPr="00253857">
        <w:rPr>
          <w:i/>
          <w:iCs/>
          <w:color w:val="auto"/>
          <w:sz w:val="24"/>
          <w:szCs w:val="24"/>
        </w:rPr>
        <w:t>Bhf.org.uk</w:t>
      </w:r>
      <w:r w:rsidRPr="00253857">
        <w:rPr>
          <w:color w:val="auto"/>
          <w:sz w:val="24"/>
          <w:szCs w:val="24"/>
        </w:rPr>
        <w:t xml:space="preserve">. British Heart Foundation. Available at: </w:t>
      </w:r>
      <w:hyperlink r:id="rId12" w:anchor=":~:text=6.-" w:history="1">
        <w:r w:rsidRPr="00253857">
          <w:rPr>
            <w:color w:val="auto"/>
            <w:sz w:val="24"/>
            <w:szCs w:val="24"/>
            <w:u w:val="single"/>
          </w:rPr>
          <w:t>https://www.bhf.org.uk/informationsupport/heart-matters-magazine/wellbeing/how-to-talk-about-health-problems/active-listening#:~:text=6.-</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u w:val="single"/>
        </w:rPr>
      </w:pPr>
      <w:proofErr w:type="spellStart"/>
      <w:r w:rsidRPr="00253857">
        <w:rPr>
          <w:color w:val="auto"/>
          <w:sz w:val="24"/>
          <w:szCs w:val="24"/>
        </w:rPr>
        <w:t>Brouwer</w:t>
      </w:r>
      <w:proofErr w:type="spellEnd"/>
      <w:r w:rsidRPr="00253857">
        <w:rPr>
          <w:color w:val="auto"/>
          <w:sz w:val="24"/>
          <w:szCs w:val="24"/>
        </w:rPr>
        <w:t xml:space="preserve">, L., </w:t>
      </w:r>
      <w:proofErr w:type="spellStart"/>
      <w:r w:rsidRPr="00253857">
        <w:rPr>
          <w:color w:val="auto"/>
          <w:sz w:val="24"/>
          <w:szCs w:val="24"/>
        </w:rPr>
        <w:t>Wouters</w:t>
      </w:r>
      <w:proofErr w:type="spellEnd"/>
      <w:r w:rsidRPr="00253857">
        <w:rPr>
          <w:color w:val="auto"/>
          <w:sz w:val="24"/>
          <w:szCs w:val="24"/>
        </w:rPr>
        <w:t xml:space="preserve">, E., &amp; Pape, A. (2017). The impact of health literacy on the quality of life of patients with chronic diseases. </w:t>
      </w:r>
      <w:r w:rsidRPr="00253857">
        <w:rPr>
          <w:i/>
          <w:iCs/>
          <w:color w:val="auto"/>
          <w:sz w:val="24"/>
          <w:szCs w:val="24"/>
        </w:rPr>
        <w:t>Journal of Public Health</w:t>
      </w:r>
      <w:r w:rsidRPr="00253857">
        <w:rPr>
          <w:color w:val="auto"/>
          <w:sz w:val="24"/>
          <w:szCs w:val="24"/>
        </w:rPr>
        <w:t xml:space="preserve">, 25(3), pp. 187-195. Available at: </w:t>
      </w:r>
      <w:hyperlink r:id="rId13" w:tgtFrame="_new" w:history="1">
        <w:r w:rsidRPr="00253857">
          <w:rPr>
            <w:color w:val="auto"/>
            <w:sz w:val="24"/>
            <w:szCs w:val="24"/>
            <w:u w:val="single"/>
          </w:rPr>
          <w:t>https://www.ncbi.nlm.nih.gov/pmc/articles/PMC5432110/</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u w:val="single"/>
          <w:lang w:eastAsia="en-US"/>
        </w:rPr>
      </w:pPr>
      <w:r w:rsidRPr="00253857">
        <w:rPr>
          <w:rFonts w:eastAsia="Calibri"/>
          <w:color w:val="auto"/>
          <w:sz w:val="24"/>
          <w:szCs w:val="24"/>
          <w:lang w:eastAsia="en-US"/>
        </w:rPr>
        <w:t xml:space="preserve">Cardiff University (2014). </w:t>
      </w:r>
      <w:r w:rsidRPr="00253857">
        <w:rPr>
          <w:rFonts w:eastAsia="Calibri"/>
          <w:i/>
          <w:color w:val="auto"/>
          <w:sz w:val="24"/>
          <w:szCs w:val="24"/>
          <w:lang w:eastAsia="en-US"/>
        </w:rPr>
        <w:t>Social care law in Wales</w:t>
      </w:r>
      <w:r w:rsidRPr="00253857">
        <w:rPr>
          <w:rFonts w:eastAsia="Calibri"/>
          <w:color w:val="auto"/>
          <w:sz w:val="24"/>
          <w:szCs w:val="24"/>
          <w:lang w:eastAsia="en-US"/>
        </w:rPr>
        <w:t>. Available at:</w:t>
      </w:r>
      <w:r w:rsidRPr="00253857">
        <w:rPr>
          <w:rFonts w:eastAsia="Calibri"/>
          <w:color w:val="auto"/>
          <w:sz w:val="24"/>
          <w:szCs w:val="24"/>
          <w:u w:val="single"/>
          <w:lang w:eastAsia="en-US"/>
        </w:rPr>
        <w:t xml:space="preserve"> https://sites.cardiff.ac.uk/childrens-social-care-law/social-services-and-well-being-wales-act/.</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 xml:space="preserve">Care Inspectorate Wales (2013) </w:t>
      </w:r>
      <w:r w:rsidRPr="00253857">
        <w:rPr>
          <w:rFonts w:eastAsia="Calibri"/>
          <w:i/>
          <w:iCs/>
          <w:color w:val="auto"/>
          <w:sz w:val="24"/>
          <w:szCs w:val="24"/>
          <w:lang w:eastAsia="en-US"/>
        </w:rPr>
        <w:t>Guidance for providers of adult services</w:t>
      </w:r>
      <w:r w:rsidRPr="00253857">
        <w:rPr>
          <w:rFonts w:eastAsia="Calibri"/>
          <w:color w:val="auto"/>
          <w:sz w:val="24"/>
          <w:szCs w:val="24"/>
          <w:lang w:eastAsia="en-US"/>
        </w:rPr>
        <w:t xml:space="preserve">. Available at: </w:t>
      </w:r>
      <w:hyperlink r:id="rId14" w:tgtFrame="_new" w:history="1">
        <w:r w:rsidRPr="00253857">
          <w:rPr>
            <w:rFonts w:eastAsia="Calibri"/>
            <w:color w:val="auto"/>
            <w:sz w:val="24"/>
            <w:szCs w:val="24"/>
            <w:u w:val="single"/>
            <w:lang w:eastAsia="en-US"/>
          </w:rPr>
          <w:t>https://www.careinspectorate.wales/sites/default/files/2018-03/130320adulten.pdf</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 xml:space="preserve">Care Inspectorate Wales, 2024. </w:t>
      </w:r>
      <w:r w:rsidRPr="00253857">
        <w:rPr>
          <w:i/>
          <w:iCs/>
          <w:color w:val="auto"/>
          <w:sz w:val="24"/>
          <w:szCs w:val="24"/>
        </w:rPr>
        <w:t xml:space="preserve">More </w:t>
      </w:r>
      <w:proofErr w:type="gramStart"/>
      <w:r w:rsidRPr="00253857">
        <w:rPr>
          <w:i/>
          <w:iCs/>
          <w:color w:val="auto"/>
          <w:sz w:val="24"/>
          <w:szCs w:val="24"/>
        </w:rPr>
        <w:t>Than</w:t>
      </w:r>
      <w:proofErr w:type="gramEnd"/>
      <w:r w:rsidRPr="00253857">
        <w:rPr>
          <w:i/>
          <w:iCs/>
          <w:color w:val="auto"/>
          <w:sz w:val="24"/>
          <w:szCs w:val="24"/>
        </w:rPr>
        <w:t xml:space="preserve"> Just Words</w:t>
      </w:r>
      <w:r w:rsidRPr="00253857">
        <w:rPr>
          <w:color w:val="auto"/>
          <w:sz w:val="24"/>
          <w:szCs w:val="24"/>
        </w:rPr>
        <w:t xml:space="preserve">. Available at: </w:t>
      </w:r>
      <w:hyperlink r:id="rId15" w:tgtFrame="_new" w:history="1">
        <w:r w:rsidRPr="00253857">
          <w:rPr>
            <w:color w:val="auto"/>
            <w:sz w:val="24"/>
            <w:szCs w:val="24"/>
            <w:u w:val="single"/>
          </w:rPr>
          <w:t>https://www.careinspectorate.wales/more-just-words</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 xml:space="preserve">Carr, H. and Goosey, D. (2019) </w:t>
      </w:r>
      <w:r w:rsidRPr="00253857">
        <w:rPr>
          <w:rFonts w:eastAsia="Calibri"/>
          <w:i/>
          <w:iCs/>
          <w:color w:val="auto"/>
          <w:sz w:val="24"/>
          <w:szCs w:val="24"/>
          <w:lang w:eastAsia="en-US"/>
        </w:rPr>
        <w:t>Law for social workers</w:t>
      </w:r>
      <w:r w:rsidRPr="00253857">
        <w:rPr>
          <w:rFonts w:eastAsia="Calibri"/>
          <w:color w:val="auto"/>
          <w:sz w:val="24"/>
          <w:szCs w:val="24"/>
          <w:lang w:eastAsia="en-US"/>
        </w:rPr>
        <w:t xml:space="preserve">. 15th </w:t>
      </w:r>
      <w:proofErr w:type="spellStart"/>
      <w:r w:rsidRPr="00253857">
        <w:rPr>
          <w:rFonts w:eastAsia="Calibri"/>
          <w:color w:val="auto"/>
          <w:sz w:val="24"/>
          <w:szCs w:val="24"/>
          <w:lang w:eastAsia="en-US"/>
        </w:rPr>
        <w:t>edn</w:t>
      </w:r>
      <w:proofErr w:type="spellEnd"/>
      <w:r w:rsidRPr="00253857">
        <w:rPr>
          <w:rFonts w:eastAsia="Calibri"/>
          <w:color w:val="auto"/>
          <w:sz w:val="24"/>
          <w:szCs w:val="24"/>
          <w:lang w:eastAsia="en-US"/>
        </w:rPr>
        <w:t>. Oxford, United Kingdom: Oxford University Press, p. 268.</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 xml:space="preserve">Carr, H. and Goosey, D. (2019a) </w:t>
      </w:r>
      <w:r w:rsidRPr="00253857">
        <w:rPr>
          <w:i/>
          <w:iCs/>
          <w:color w:val="auto"/>
          <w:sz w:val="24"/>
          <w:szCs w:val="24"/>
        </w:rPr>
        <w:t>Law for social workers</w:t>
      </w:r>
      <w:r w:rsidRPr="00253857">
        <w:rPr>
          <w:color w:val="auto"/>
          <w:sz w:val="24"/>
          <w:szCs w:val="24"/>
        </w:rPr>
        <w:t xml:space="preserve">. 15th </w:t>
      </w:r>
      <w:proofErr w:type="spellStart"/>
      <w:r w:rsidRPr="00253857">
        <w:rPr>
          <w:color w:val="auto"/>
          <w:sz w:val="24"/>
          <w:szCs w:val="24"/>
        </w:rPr>
        <w:t>edn</w:t>
      </w:r>
      <w:proofErr w:type="spellEnd"/>
      <w:r w:rsidRPr="00253857">
        <w:rPr>
          <w:color w:val="auto"/>
          <w:sz w:val="24"/>
          <w:szCs w:val="24"/>
        </w:rPr>
        <w:t>. New York, United States of America: Oxford University Press, p. 160.</w:t>
      </w:r>
    </w:p>
    <w:p w:rsidR="00253857" w:rsidRPr="00253857" w:rsidRDefault="00253857" w:rsidP="00253857">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r w:rsidRPr="00253857">
        <w:rPr>
          <w:color w:val="auto"/>
          <w:sz w:val="24"/>
          <w:szCs w:val="24"/>
        </w:rPr>
        <w:t xml:space="preserve">CC Inform. (n.d.). </w:t>
      </w:r>
      <w:r w:rsidRPr="00253857">
        <w:rPr>
          <w:i/>
          <w:iCs/>
          <w:color w:val="auto"/>
          <w:sz w:val="24"/>
          <w:szCs w:val="24"/>
        </w:rPr>
        <w:t>Mental capacity: KSS 5</w:t>
      </w:r>
      <w:r w:rsidRPr="00253857">
        <w:rPr>
          <w:color w:val="auto"/>
          <w:sz w:val="24"/>
          <w:szCs w:val="24"/>
        </w:rPr>
        <w:t xml:space="preserve">. Available at: </w:t>
      </w:r>
      <w:hyperlink r:id="rId16" w:tgtFrame="_new" w:history="1">
        <w:r w:rsidRPr="00253857">
          <w:rPr>
            <w:color w:val="auto"/>
            <w:sz w:val="24"/>
            <w:szCs w:val="24"/>
            <w:u w:val="single"/>
          </w:rPr>
          <w:t>https://adults.ccinform.co.uk/mental-capacity-kss-5/</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Children Act 1989. (1989). London: HMSO</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Children's Commissioner for Wales (2019) </w:t>
      </w:r>
      <w:r w:rsidRPr="00253857">
        <w:rPr>
          <w:rFonts w:eastAsia="Calibri"/>
          <w:i/>
          <w:iCs/>
          <w:color w:val="auto"/>
          <w:sz w:val="24"/>
          <w:szCs w:val="24"/>
          <w:lang w:eastAsia="en-US"/>
        </w:rPr>
        <w:t>Children’s Rights - Children’s Commissioner for Wales</w:t>
      </w:r>
      <w:r w:rsidRPr="00253857">
        <w:rPr>
          <w:rFonts w:eastAsia="Calibri"/>
          <w:color w:val="auto"/>
          <w:sz w:val="24"/>
          <w:szCs w:val="24"/>
          <w:lang w:eastAsia="en-US"/>
        </w:rPr>
        <w:t>, </w:t>
      </w:r>
      <w:r w:rsidRPr="00253857">
        <w:rPr>
          <w:rFonts w:eastAsia="Calibri"/>
          <w:i/>
          <w:iCs/>
          <w:color w:val="auto"/>
          <w:sz w:val="24"/>
          <w:szCs w:val="24"/>
          <w:lang w:eastAsia="en-US"/>
        </w:rPr>
        <w:t>Children’s Commissioner for Wales</w:t>
      </w:r>
      <w:r w:rsidRPr="00253857">
        <w:rPr>
          <w:rFonts w:eastAsia="Calibri"/>
          <w:color w:val="auto"/>
          <w:sz w:val="24"/>
          <w:szCs w:val="24"/>
          <w:lang w:eastAsia="en-US"/>
        </w:rPr>
        <w:t xml:space="preserve">. Available at: </w:t>
      </w:r>
      <w:hyperlink r:id="rId17" w:history="1">
        <w:r w:rsidRPr="00253857">
          <w:rPr>
            <w:rFonts w:eastAsia="Calibri"/>
            <w:color w:val="auto"/>
            <w:sz w:val="24"/>
            <w:szCs w:val="24"/>
            <w:u w:val="single"/>
            <w:lang w:eastAsia="en-US"/>
          </w:rPr>
          <w:t>https://www.childcomwales.org.uk/uncrc-childrens-rights/</w:t>
        </w:r>
      </w:hyperlink>
      <w:r w:rsidRPr="00253857">
        <w:rPr>
          <w:rFonts w:eastAsia="Calibri"/>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 xml:space="preserve">Clements, L. (2019) </w:t>
      </w:r>
      <w:r w:rsidRPr="00253857">
        <w:rPr>
          <w:i/>
          <w:iCs/>
          <w:color w:val="auto"/>
          <w:sz w:val="24"/>
          <w:szCs w:val="24"/>
        </w:rPr>
        <w:t>Safeguarding</w:t>
      </w:r>
      <w:r w:rsidRPr="00253857">
        <w:rPr>
          <w:color w:val="auto"/>
          <w:sz w:val="24"/>
          <w:szCs w:val="24"/>
        </w:rPr>
        <w:t xml:space="preserve">. Available at: </w:t>
      </w:r>
      <w:hyperlink r:id="rId18" w:history="1">
        <w:r w:rsidRPr="00253857">
          <w:rPr>
            <w:color w:val="auto"/>
            <w:sz w:val="24"/>
            <w:szCs w:val="24"/>
            <w:u w:val="single"/>
          </w:rPr>
          <w:t>https://www.lukeclements.co.uk/rhydian-social-welfare-law-in-wales/safeguarding/</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Coleman, C. (2024). </w:t>
      </w:r>
      <w:r w:rsidRPr="00253857">
        <w:rPr>
          <w:rFonts w:eastAsia="Calibri"/>
          <w:i/>
          <w:iCs/>
          <w:color w:val="auto"/>
          <w:sz w:val="24"/>
          <w:szCs w:val="24"/>
          <w:lang w:eastAsia="en-US"/>
        </w:rPr>
        <w:t>Challenges faced by people with disabilities</w:t>
      </w:r>
      <w:r w:rsidRPr="00253857">
        <w:rPr>
          <w:rFonts w:eastAsia="Calibri"/>
          <w:color w:val="auto"/>
          <w:sz w:val="24"/>
          <w:szCs w:val="24"/>
          <w:lang w:eastAsia="en-US"/>
        </w:rPr>
        <w:t xml:space="preserve">. [online] House of Lords Library. Available at: </w:t>
      </w:r>
      <w:hyperlink r:id="rId19" w:history="1">
        <w:r w:rsidRPr="00253857">
          <w:rPr>
            <w:rFonts w:eastAsia="Calibri"/>
            <w:color w:val="auto"/>
            <w:sz w:val="24"/>
            <w:szCs w:val="24"/>
            <w:u w:val="single"/>
            <w:lang w:eastAsia="en-US"/>
          </w:rPr>
          <w:t>https://lordslibrary.parliament.uk/challenges-faced-by-people-with-disabilities/</w:t>
        </w:r>
      </w:hyperlink>
      <w:r w:rsidRPr="00253857">
        <w:rPr>
          <w:rFonts w:eastAsia="Calibri"/>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 xml:space="preserve">Community Care (2017) </w:t>
      </w:r>
      <w:r w:rsidRPr="00253857">
        <w:rPr>
          <w:rFonts w:eastAsia="Calibri"/>
          <w:i/>
          <w:iCs/>
          <w:color w:val="auto"/>
          <w:sz w:val="24"/>
          <w:szCs w:val="24"/>
          <w:lang w:eastAsia="en-US"/>
        </w:rPr>
        <w:t>Safeguarding adults: Mental capacity key principles</w:t>
      </w:r>
      <w:r w:rsidRPr="00253857">
        <w:rPr>
          <w:rFonts w:eastAsia="Calibri"/>
          <w:color w:val="auto"/>
          <w:sz w:val="24"/>
          <w:szCs w:val="24"/>
          <w:lang w:eastAsia="en-US"/>
        </w:rPr>
        <w:t xml:space="preserve">. Available at: </w:t>
      </w:r>
      <w:hyperlink r:id="rId20" w:tgtFrame="_new" w:history="1">
        <w:r w:rsidRPr="00253857">
          <w:rPr>
            <w:rFonts w:eastAsia="Calibri"/>
            <w:color w:val="auto"/>
            <w:sz w:val="24"/>
            <w:szCs w:val="24"/>
            <w:u w:val="single"/>
            <w:lang w:eastAsia="en-US"/>
          </w:rPr>
          <w:t>https://www.communitycare.co.uk/2017/12/04/safeguarding-adults-mental-capacity-key-principles/</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Arial"/>
          <w:color w:val="auto"/>
          <w:sz w:val="24"/>
          <w:szCs w:val="24"/>
          <w:lang w:eastAsia="en-US"/>
        </w:rPr>
        <w:t xml:space="preserve">Cui, J., Mao, L., Rose, G. and Newman, C, E. (2019). Understanding Client Empowerment: An Online Survey of Social Workers Serving People with Mental Health Issues. </w:t>
      </w:r>
      <w:r w:rsidRPr="00253857">
        <w:rPr>
          <w:rFonts w:eastAsia="Arial"/>
          <w:i/>
          <w:iCs/>
          <w:color w:val="auto"/>
          <w:sz w:val="24"/>
          <w:szCs w:val="24"/>
          <w:lang w:eastAsia="en-US"/>
        </w:rPr>
        <w:t>The British Journal of Social Work</w:t>
      </w:r>
      <w:r w:rsidRPr="00253857">
        <w:rPr>
          <w:rFonts w:eastAsia="Arial"/>
          <w:color w:val="auto"/>
          <w:sz w:val="24"/>
          <w:szCs w:val="24"/>
          <w:lang w:eastAsia="en-US"/>
        </w:rPr>
        <w:t xml:space="preserve">, </w:t>
      </w:r>
      <w:r w:rsidRPr="00253857">
        <w:rPr>
          <w:rFonts w:eastAsia="Arial"/>
          <w:i/>
          <w:iCs/>
          <w:color w:val="auto"/>
          <w:sz w:val="24"/>
          <w:szCs w:val="24"/>
          <w:lang w:eastAsia="en-US"/>
        </w:rPr>
        <w:t>49</w:t>
      </w:r>
      <w:r w:rsidRPr="00253857">
        <w:rPr>
          <w:rFonts w:eastAsia="Arial"/>
          <w:color w:val="auto"/>
          <w:sz w:val="24"/>
          <w:szCs w:val="24"/>
          <w:lang w:eastAsia="en-US"/>
        </w:rPr>
        <w:t xml:space="preserve">(2), pp.335-350. [Online]. Available from: </w:t>
      </w:r>
      <w:hyperlink r:id="rId21" w:history="1">
        <w:r w:rsidRPr="00253857">
          <w:rPr>
            <w:rFonts w:eastAsia="Arial"/>
            <w:color w:val="auto"/>
            <w:sz w:val="24"/>
            <w:szCs w:val="24"/>
            <w:u w:val="single"/>
            <w:lang w:eastAsia="en-US"/>
          </w:rPr>
          <w:t>https://academic.oup.com/bjsw/article-abstract/49/2/335/5047905</w:t>
        </w:r>
      </w:hyperlink>
      <w:r w:rsidRPr="00253857">
        <w:rPr>
          <w:rFonts w:eastAsia="Arial"/>
          <w:color w:val="auto"/>
          <w:sz w:val="24"/>
          <w:szCs w:val="24"/>
          <w:u w:val="single"/>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Department of Health and Social Care (2001) </w:t>
      </w:r>
      <w:r w:rsidRPr="00253857">
        <w:rPr>
          <w:i/>
          <w:iCs/>
          <w:color w:val="auto"/>
          <w:sz w:val="24"/>
          <w:szCs w:val="24"/>
        </w:rPr>
        <w:t>Valuing people - a new strategy for learning disability for the 21st century</w:t>
      </w:r>
      <w:r w:rsidRPr="00253857">
        <w:rPr>
          <w:color w:val="auto"/>
          <w:sz w:val="24"/>
          <w:szCs w:val="24"/>
        </w:rPr>
        <w:t>. Department of Health and Social Care. </w:t>
      </w:r>
      <w:hyperlink r:id="rId22" w:tgtFrame="_blank" w:history="1">
        <w:r w:rsidRPr="00253857">
          <w:rPr>
            <w:color w:val="auto"/>
            <w:sz w:val="24"/>
            <w:szCs w:val="24"/>
            <w:u w:val="single"/>
          </w:rPr>
          <w:t>https://www.gov.uk</w:t>
        </w:r>
      </w:hyperlink>
    </w:p>
    <w:p w:rsidR="00253857" w:rsidRPr="00253857" w:rsidRDefault="00253857" w:rsidP="00253857">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proofErr w:type="spellStart"/>
      <w:r w:rsidRPr="00253857">
        <w:rPr>
          <w:color w:val="auto"/>
          <w:sz w:val="24"/>
          <w:szCs w:val="24"/>
        </w:rPr>
        <w:t>Dept</w:t>
      </w:r>
      <w:proofErr w:type="spellEnd"/>
      <w:r w:rsidRPr="00253857">
        <w:rPr>
          <w:color w:val="auto"/>
          <w:sz w:val="24"/>
          <w:szCs w:val="24"/>
        </w:rPr>
        <w:t xml:space="preserve"> of health (2016). ‘Critical reflection tool’. [</w:t>
      </w:r>
      <w:proofErr w:type="gramStart"/>
      <w:r w:rsidRPr="00253857">
        <w:rPr>
          <w:color w:val="auto"/>
          <w:sz w:val="24"/>
          <w:szCs w:val="24"/>
        </w:rPr>
        <w:t>online</w:t>
      </w:r>
      <w:proofErr w:type="gramEnd"/>
      <w:r w:rsidRPr="00253857">
        <w:rPr>
          <w:color w:val="auto"/>
          <w:sz w:val="24"/>
          <w:szCs w:val="24"/>
        </w:rPr>
        <w:t xml:space="preserve">]. Available at: </w:t>
      </w:r>
      <w:hyperlink r:id="rId23" w:history="1">
        <w:r w:rsidRPr="00253857">
          <w:rPr>
            <w:color w:val="auto"/>
            <w:sz w:val="24"/>
            <w:szCs w:val="24"/>
            <w:u w:val="single"/>
          </w:rPr>
          <w:t>https://carers.ripfa.org.uk/train-the-trainer/critical-reflection-tool/</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proofErr w:type="spellStart"/>
      <w:r w:rsidRPr="00253857">
        <w:rPr>
          <w:bCs/>
          <w:color w:val="auto"/>
          <w:sz w:val="24"/>
          <w:szCs w:val="24"/>
        </w:rPr>
        <w:t>Dewis</w:t>
      </w:r>
      <w:proofErr w:type="spellEnd"/>
      <w:r w:rsidRPr="00253857">
        <w:rPr>
          <w:bCs/>
          <w:color w:val="auto"/>
          <w:sz w:val="24"/>
          <w:szCs w:val="24"/>
        </w:rPr>
        <w:t xml:space="preserve"> </w:t>
      </w:r>
      <w:proofErr w:type="spellStart"/>
      <w:r w:rsidRPr="00253857">
        <w:rPr>
          <w:bCs/>
          <w:color w:val="auto"/>
          <w:sz w:val="24"/>
          <w:szCs w:val="24"/>
        </w:rPr>
        <w:t>Cymru</w:t>
      </w:r>
      <w:proofErr w:type="spellEnd"/>
      <w:r w:rsidRPr="00253857">
        <w:rPr>
          <w:bCs/>
          <w:color w:val="auto"/>
          <w:sz w:val="24"/>
          <w:szCs w:val="24"/>
        </w:rPr>
        <w:t>. (2024).</w:t>
      </w:r>
      <w:r w:rsidRPr="00253857">
        <w:rPr>
          <w:color w:val="auto"/>
          <w:sz w:val="24"/>
          <w:szCs w:val="24"/>
        </w:rPr>
        <w:t xml:space="preserve"> </w:t>
      </w:r>
      <w:r w:rsidRPr="00253857">
        <w:rPr>
          <w:i/>
          <w:color w:val="auto"/>
          <w:sz w:val="24"/>
          <w:szCs w:val="24"/>
        </w:rPr>
        <w:t>the place for wellbeing in Wales</w:t>
      </w:r>
      <w:r w:rsidRPr="00253857">
        <w:rPr>
          <w:color w:val="auto"/>
          <w:sz w:val="24"/>
          <w:szCs w:val="24"/>
        </w:rPr>
        <w:t xml:space="preserve">. Available at: </w:t>
      </w:r>
      <w:hyperlink r:id="rId24" w:tgtFrame="_new" w:history="1">
        <w:r w:rsidRPr="00253857">
          <w:rPr>
            <w:color w:val="auto"/>
            <w:sz w:val="24"/>
            <w:szCs w:val="24"/>
            <w:u w:val="single"/>
          </w:rPr>
          <w:t>https://www.dewis.wales/the-place-for-wellbeing-in-wales</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Equality and Human Rights Commission (2016) </w:t>
      </w:r>
      <w:r w:rsidRPr="00253857">
        <w:rPr>
          <w:rFonts w:eastAsia="Calibri"/>
          <w:i/>
          <w:iCs/>
          <w:color w:val="auto"/>
          <w:sz w:val="24"/>
          <w:szCs w:val="24"/>
          <w:lang w:eastAsia="en-US"/>
        </w:rPr>
        <w:t>Article 3: Freedom from Torture and Inhuman or Degrading Treatment | EHRC</w:t>
      </w:r>
      <w:r w:rsidRPr="00253857">
        <w:rPr>
          <w:rFonts w:eastAsia="Calibri"/>
          <w:color w:val="auto"/>
          <w:sz w:val="24"/>
          <w:szCs w:val="24"/>
          <w:lang w:eastAsia="en-US"/>
        </w:rPr>
        <w:t>, </w:t>
      </w:r>
      <w:r w:rsidRPr="00253857">
        <w:rPr>
          <w:rFonts w:eastAsia="Calibri"/>
          <w:i/>
          <w:iCs/>
          <w:color w:val="auto"/>
          <w:sz w:val="24"/>
          <w:szCs w:val="24"/>
          <w:lang w:eastAsia="en-US"/>
        </w:rPr>
        <w:t>www.equalityhumanrights.com</w:t>
      </w:r>
      <w:r w:rsidRPr="00253857">
        <w:rPr>
          <w:rFonts w:eastAsia="Calibri"/>
          <w:color w:val="auto"/>
          <w:sz w:val="24"/>
          <w:szCs w:val="24"/>
          <w:lang w:eastAsia="en-US"/>
        </w:rPr>
        <w:t xml:space="preserve">. Available at: </w:t>
      </w:r>
      <w:hyperlink r:id="rId25" w:history="1">
        <w:r w:rsidRPr="00253857">
          <w:rPr>
            <w:rFonts w:eastAsia="Calibri"/>
            <w:color w:val="auto"/>
            <w:sz w:val="24"/>
            <w:szCs w:val="24"/>
            <w:u w:val="single"/>
            <w:lang w:eastAsia="en-US"/>
          </w:rPr>
          <w:t>https://www.equalityhumanrights.com/human-rights/human-rights-act/article-3-freedom-torture-and-inhuma</w:t>
        </w:r>
        <w:r w:rsidRPr="00253857">
          <w:rPr>
            <w:rFonts w:eastAsia="Calibri"/>
            <w:color w:val="auto"/>
            <w:sz w:val="24"/>
            <w:szCs w:val="24"/>
            <w:u w:val="single"/>
            <w:lang w:eastAsia="en-US"/>
          </w:rPr>
          <w:t>n-or-degrading-treatment</w:t>
        </w:r>
      </w:hyperlink>
      <w:r w:rsidRPr="00253857">
        <w:rPr>
          <w:rFonts w:eastAsia="Calibri"/>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proofErr w:type="spellStart"/>
      <w:r w:rsidRPr="00253857">
        <w:rPr>
          <w:color w:val="auto"/>
          <w:sz w:val="24"/>
          <w:szCs w:val="24"/>
        </w:rPr>
        <w:t>Gerdes</w:t>
      </w:r>
      <w:proofErr w:type="spellEnd"/>
      <w:r w:rsidRPr="00253857">
        <w:rPr>
          <w:color w:val="auto"/>
          <w:sz w:val="24"/>
          <w:szCs w:val="24"/>
        </w:rPr>
        <w:t>, K.E. and Segal, E. (2011). Importance of Empathy for Social Work Practice: Integrating New Science. </w:t>
      </w:r>
      <w:r w:rsidRPr="00253857">
        <w:rPr>
          <w:i/>
          <w:iCs/>
          <w:color w:val="auto"/>
          <w:sz w:val="24"/>
          <w:szCs w:val="24"/>
        </w:rPr>
        <w:t>Social Work</w:t>
      </w:r>
      <w:r w:rsidRPr="00253857">
        <w:rPr>
          <w:color w:val="auto"/>
          <w:sz w:val="24"/>
          <w:szCs w:val="24"/>
        </w:rPr>
        <w:t xml:space="preserve">, [online] 56(2), pp.141–148. Available at: </w:t>
      </w:r>
      <w:hyperlink r:id="rId26" w:history="1">
        <w:r w:rsidRPr="00253857">
          <w:rPr>
            <w:color w:val="auto"/>
            <w:sz w:val="24"/>
            <w:szCs w:val="24"/>
            <w:u w:val="single"/>
          </w:rPr>
          <w:t>https://www.jstor.org/stable/23719367</w:t>
        </w:r>
      </w:hyperlink>
      <w:r w:rsidRPr="00253857">
        <w:rPr>
          <w:color w:val="auto"/>
          <w:sz w:val="24"/>
          <w:szCs w:val="24"/>
        </w:rPr>
        <w:t>.</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Guy-Evans, O. (2024) </w:t>
      </w:r>
      <w:r w:rsidRPr="00253857">
        <w:rPr>
          <w:i/>
          <w:iCs/>
          <w:color w:val="auto"/>
          <w:sz w:val="24"/>
          <w:szCs w:val="24"/>
        </w:rPr>
        <w:t>Bronfenbrenner’s ecological systems theory</w:t>
      </w:r>
      <w:r w:rsidRPr="00253857">
        <w:rPr>
          <w:color w:val="auto"/>
          <w:sz w:val="24"/>
          <w:szCs w:val="24"/>
        </w:rPr>
        <w:t>, </w:t>
      </w:r>
      <w:r w:rsidRPr="00253857">
        <w:rPr>
          <w:i/>
          <w:iCs/>
          <w:color w:val="auto"/>
          <w:sz w:val="24"/>
          <w:szCs w:val="24"/>
        </w:rPr>
        <w:t>Simply Psychology</w:t>
      </w:r>
      <w:r w:rsidRPr="00253857">
        <w:rPr>
          <w:color w:val="auto"/>
          <w:sz w:val="24"/>
          <w:szCs w:val="24"/>
        </w:rPr>
        <w:t xml:space="preserve">. Available at: </w:t>
      </w:r>
      <w:hyperlink r:id="rId27" w:history="1">
        <w:r w:rsidRPr="00253857">
          <w:rPr>
            <w:color w:val="auto"/>
            <w:sz w:val="24"/>
            <w:szCs w:val="24"/>
            <w:u w:val="single"/>
          </w:rPr>
          <w:t>htt</w:t>
        </w:r>
        <w:r w:rsidRPr="00253857">
          <w:rPr>
            <w:color w:val="auto"/>
            <w:sz w:val="24"/>
            <w:szCs w:val="24"/>
            <w:u w:val="single"/>
          </w:rPr>
          <w:t>ps://www.simplypsychology.org/Bronfenbrenner.html</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 xml:space="preserve">Hanna, S. &amp; Nash, M. (2012). ‘You don't have to shout’—vocal behaviour in social work communication. </w:t>
      </w:r>
      <w:r w:rsidRPr="00253857">
        <w:rPr>
          <w:i/>
          <w:iCs/>
          <w:color w:val="auto"/>
          <w:sz w:val="24"/>
          <w:szCs w:val="24"/>
        </w:rPr>
        <w:t>Social Work Education</w:t>
      </w:r>
      <w:r w:rsidRPr="00253857">
        <w:rPr>
          <w:color w:val="auto"/>
          <w:sz w:val="24"/>
          <w:szCs w:val="24"/>
        </w:rPr>
        <w:t xml:space="preserve">, 31, pp. 485-497. </w:t>
      </w:r>
      <w:proofErr w:type="spellStart"/>
      <w:proofErr w:type="gramStart"/>
      <w:r w:rsidRPr="00253857">
        <w:rPr>
          <w:color w:val="auto"/>
          <w:sz w:val="24"/>
          <w:szCs w:val="24"/>
        </w:rPr>
        <w:t>doi</w:t>
      </w:r>
      <w:proofErr w:type="spellEnd"/>
      <w:proofErr w:type="gramEnd"/>
      <w:r w:rsidRPr="00253857">
        <w:rPr>
          <w:color w:val="auto"/>
          <w:sz w:val="24"/>
          <w:szCs w:val="24"/>
        </w:rPr>
        <w:t>: 10.1080/02615479.2011.564610.</w:t>
      </w:r>
    </w:p>
    <w:p w:rsidR="00253857" w:rsidRPr="00253857" w:rsidRDefault="00253857" w:rsidP="00253857">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r w:rsidRPr="00253857">
        <w:rPr>
          <w:color w:val="auto"/>
          <w:sz w:val="24"/>
          <w:szCs w:val="24"/>
        </w:rPr>
        <w:t>Hardy, R. (2017) </w:t>
      </w:r>
      <w:r w:rsidRPr="00253857">
        <w:rPr>
          <w:i/>
          <w:iCs/>
          <w:color w:val="auto"/>
          <w:sz w:val="24"/>
          <w:szCs w:val="24"/>
        </w:rPr>
        <w:t>Quick tips on building emotional resilience</w:t>
      </w:r>
      <w:r w:rsidRPr="00253857">
        <w:rPr>
          <w:color w:val="auto"/>
          <w:sz w:val="24"/>
          <w:szCs w:val="24"/>
        </w:rPr>
        <w:t>, </w:t>
      </w:r>
      <w:r w:rsidRPr="00253857">
        <w:rPr>
          <w:i/>
          <w:iCs/>
          <w:color w:val="auto"/>
          <w:sz w:val="24"/>
          <w:szCs w:val="24"/>
        </w:rPr>
        <w:t>Community Care</w:t>
      </w:r>
      <w:r w:rsidRPr="00253857">
        <w:rPr>
          <w:color w:val="auto"/>
          <w:sz w:val="24"/>
          <w:szCs w:val="24"/>
        </w:rPr>
        <w:t xml:space="preserve">. Available at: </w:t>
      </w:r>
      <w:hyperlink r:id="rId28" w:history="1">
        <w:r w:rsidRPr="00253857">
          <w:rPr>
            <w:color w:val="auto"/>
            <w:sz w:val="24"/>
            <w:szCs w:val="24"/>
            <w:u w:val="single"/>
          </w:rPr>
          <w:t>https://www.communitycare.co.uk/2017/04/10/social-workers-can-build-emotional-resilience/</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HEIW. (2024). </w:t>
      </w:r>
      <w:proofErr w:type="gramStart"/>
      <w:r w:rsidRPr="00253857">
        <w:rPr>
          <w:i/>
          <w:iCs/>
          <w:color w:val="auto"/>
          <w:sz w:val="24"/>
          <w:szCs w:val="24"/>
        </w:rPr>
        <w:t>What</w:t>
      </w:r>
      <w:proofErr w:type="gramEnd"/>
      <w:r w:rsidRPr="00253857">
        <w:rPr>
          <w:i/>
          <w:iCs/>
          <w:color w:val="auto"/>
          <w:sz w:val="24"/>
          <w:szCs w:val="24"/>
        </w:rPr>
        <w:t xml:space="preserve"> is the active offer?</w:t>
      </w:r>
      <w:r w:rsidRPr="00253857">
        <w:rPr>
          <w:color w:val="auto"/>
          <w:sz w:val="24"/>
          <w:szCs w:val="24"/>
        </w:rPr>
        <w:t> [online] Available at: https://heiw.nhs.wales/support/using-welsh-at-work/welsh-language/what-is-the-active-offer/ [Accessed 9 May 2024].</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u w:val="single"/>
          <w:lang w:eastAsia="en-US"/>
        </w:rPr>
      </w:pPr>
      <w:r w:rsidRPr="00253857">
        <w:rPr>
          <w:rFonts w:eastAsia="Calibri"/>
          <w:color w:val="auto"/>
          <w:sz w:val="24"/>
          <w:szCs w:val="24"/>
          <w:u w:val="single"/>
          <w:lang w:eastAsia="en-US"/>
        </w:rPr>
        <w:t xml:space="preserve">HM Government (2023) </w:t>
      </w:r>
      <w:r w:rsidRPr="00253857">
        <w:rPr>
          <w:rFonts w:eastAsia="Calibri"/>
          <w:i/>
          <w:iCs/>
          <w:color w:val="auto"/>
          <w:sz w:val="24"/>
          <w:szCs w:val="24"/>
          <w:u w:val="single"/>
          <w:lang w:eastAsia="en-US"/>
        </w:rPr>
        <w:t>Working together to safeguard children</w:t>
      </w:r>
      <w:r w:rsidRPr="00253857">
        <w:rPr>
          <w:rFonts w:eastAsia="Calibri"/>
          <w:color w:val="auto"/>
          <w:sz w:val="24"/>
          <w:szCs w:val="24"/>
          <w:u w:val="single"/>
          <w:lang w:eastAsia="en-US"/>
        </w:rPr>
        <w:t xml:space="preserve">. Available at: </w:t>
      </w:r>
      <w:hyperlink r:id="rId29" w:tgtFrame="_new" w:history="1">
        <w:r w:rsidRPr="00253857">
          <w:rPr>
            <w:rFonts w:eastAsia="Calibri"/>
            <w:color w:val="auto"/>
            <w:sz w:val="24"/>
            <w:szCs w:val="24"/>
            <w:u w:val="single"/>
            <w:lang w:eastAsia="en-US"/>
          </w:rPr>
          <w:t>https://assets.publishing.service.gov.uk/media/669e7501ab418ab055592a7b/Working_together_to_safeguard_children_2023.pdf</w:t>
        </w:r>
      </w:hyperlink>
    </w:p>
    <w:p w:rsidR="00253857" w:rsidRPr="00253857" w:rsidRDefault="00253857" w:rsidP="00253857">
      <w:pPr>
        <w:numPr>
          <w:ilvl w:val="0"/>
          <w:numId w:val="54"/>
        </w:numPr>
        <w:overflowPunct/>
        <w:autoSpaceDE/>
        <w:autoSpaceDN/>
        <w:adjustRightInd/>
        <w:spacing w:after="160" w:line="259" w:lineRule="auto"/>
        <w:contextualSpacing/>
        <w:jc w:val="both"/>
        <w:textAlignment w:val="auto"/>
        <w:rPr>
          <w:color w:val="auto"/>
          <w:sz w:val="24"/>
          <w:szCs w:val="24"/>
        </w:rPr>
      </w:pPr>
      <w:r w:rsidRPr="00253857">
        <w:rPr>
          <w:color w:val="auto"/>
          <w:sz w:val="24"/>
          <w:szCs w:val="24"/>
        </w:rPr>
        <w:t xml:space="preserve">Hourglass. (2021). </w:t>
      </w:r>
      <w:proofErr w:type="gramStart"/>
      <w:r w:rsidRPr="00253857">
        <w:rPr>
          <w:i/>
          <w:iCs/>
          <w:color w:val="auto"/>
          <w:sz w:val="24"/>
          <w:szCs w:val="24"/>
        </w:rPr>
        <w:t>A</w:t>
      </w:r>
      <w:proofErr w:type="gramEnd"/>
      <w:r w:rsidRPr="00253857">
        <w:rPr>
          <w:i/>
          <w:iCs/>
          <w:color w:val="auto"/>
          <w:sz w:val="24"/>
          <w:szCs w:val="24"/>
        </w:rPr>
        <w:t xml:space="preserve"> UK- Wide Approach to Adult Protection</w:t>
      </w:r>
      <w:r w:rsidRPr="00253857">
        <w:rPr>
          <w:iCs/>
          <w:color w:val="auto"/>
          <w:sz w:val="24"/>
          <w:szCs w:val="24"/>
        </w:rPr>
        <w:t>: National Policy on Powers. Policy Brief.</w:t>
      </w:r>
      <w:r w:rsidRPr="00253857">
        <w:rPr>
          <w:color w:val="auto"/>
          <w:sz w:val="24"/>
          <w:szCs w:val="24"/>
        </w:rPr>
        <w:t xml:space="preserve"> Suffolk: Community Fund.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 xml:space="preserve">Human Rights Act 1998. UK </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proofErr w:type="spellStart"/>
      <w:r w:rsidRPr="00253857">
        <w:rPr>
          <w:color w:val="auto"/>
          <w:sz w:val="24"/>
          <w:szCs w:val="24"/>
        </w:rPr>
        <w:t>Kinman</w:t>
      </w:r>
      <w:proofErr w:type="spellEnd"/>
      <w:r w:rsidRPr="00253857">
        <w:rPr>
          <w:color w:val="auto"/>
          <w:sz w:val="24"/>
          <w:szCs w:val="24"/>
        </w:rPr>
        <w:t>, G. and Grant, L. (2020). Emotional demands, compassion and mental health in social workers. </w:t>
      </w:r>
      <w:r w:rsidRPr="00253857">
        <w:rPr>
          <w:i/>
          <w:iCs/>
          <w:color w:val="auto"/>
          <w:sz w:val="24"/>
          <w:szCs w:val="24"/>
        </w:rPr>
        <w:t>Occupational Medicine</w:t>
      </w:r>
      <w:r w:rsidRPr="00253857">
        <w:rPr>
          <w:color w:val="auto"/>
          <w:sz w:val="24"/>
          <w:szCs w:val="24"/>
        </w:rPr>
        <w:t xml:space="preserve">, 70(2). </w:t>
      </w:r>
      <w:proofErr w:type="spellStart"/>
      <w:r w:rsidRPr="00253857">
        <w:rPr>
          <w:color w:val="auto"/>
          <w:sz w:val="24"/>
          <w:szCs w:val="24"/>
        </w:rPr>
        <w:t>doi:https</w:t>
      </w:r>
      <w:proofErr w:type="spellEnd"/>
      <w:r w:rsidRPr="00253857">
        <w:rPr>
          <w:color w:val="auto"/>
          <w:sz w:val="24"/>
          <w:szCs w:val="24"/>
        </w:rPr>
        <w:t>://doi.org/10.1093/</w:t>
      </w:r>
      <w:proofErr w:type="spellStart"/>
      <w:r w:rsidRPr="00253857">
        <w:rPr>
          <w:color w:val="auto"/>
          <w:sz w:val="24"/>
          <w:szCs w:val="24"/>
        </w:rPr>
        <w:t>occmed</w:t>
      </w:r>
      <w:proofErr w:type="spellEnd"/>
      <w:r w:rsidRPr="00253857">
        <w:rPr>
          <w:color w:val="auto"/>
          <w:sz w:val="24"/>
          <w:szCs w:val="24"/>
        </w:rPr>
        <w:t xml:space="preserve">/kqz144.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 xml:space="preserve">Legislation.GOV.UK (2014) Social Services and Well-being (Wales) Act 2014, Legislation.gov.uk. Available at: </w:t>
      </w:r>
      <w:hyperlink r:id="rId30" w:history="1">
        <w:r w:rsidRPr="00253857">
          <w:rPr>
            <w:rFonts w:eastAsia="Calibri"/>
            <w:color w:val="auto"/>
            <w:sz w:val="24"/>
            <w:szCs w:val="24"/>
            <w:u w:val="single"/>
            <w:lang w:eastAsia="en-US"/>
          </w:rPr>
          <w:t>https://www.legislation.gov.uk/anaw/2014/4/part/7</w:t>
        </w:r>
      </w:hyperlink>
      <w:r w:rsidRPr="00253857">
        <w:rPr>
          <w:rFonts w:eastAsia="Calibri"/>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 xml:space="preserve">Maclean, S. (2016). </w:t>
      </w:r>
      <w:r w:rsidRPr="00253857">
        <w:rPr>
          <w:i/>
          <w:color w:val="auto"/>
          <w:sz w:val="24"/>
          <w:szCs w:val="24"/>
        </w:rPr>
        <w:t>A new model for social work reflection</w:t>
      </w:r>
      <w:r w:rsidRPr="00253857">
        <w:rPr>
          <w:color w:val="auto"/>
          <w:sz w:val="24"/>
          <w:szCs w:val="24"/>
        </w:rPr>
        <w:t>: whatever the weather. Professional Social Work, March, 28-29.</w:t>
      </w:r>
    </w:p>
    <w:p w:rsidR="00253857" w:rsidRPr="00253857" w:rsidRDefault="00253857" w:rsidP="00253857">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r w:rsidRPr="00253857">
        <w:rPr>
          <w:color w:val="auto"/>
          <w:sz w:val="24"/>
          <w:szCs w:val="24"/>
        </w:rPr>
        <w:t>Maclean, S. and Harrison, R. (2015) </w:t>
      </w:r>
      <w:r w:rsidRPr="00253857">
        <w:rPr>
          <w:i/>
          <w:iCs/>
          <w:color w:val="auto"/>
          <w:sz w:val="24"/>
          <w:szCs w:val="24"/>
        </w:rPr>
        <w:t>Theory and Practice: a Straightforward Guide for Social Work Students</w:t>
      </w:r>
      <w:r w:rsidRPr="00253857">
        <w:rPr>
          <w:color w:val="auto"/>
          <w:sz w:val="24"/>
          <w:szCs w:val="24"/>
        </w:rPr>
        <w:t xml:space="preserve">. 3rd </w:t>
      </w:r>
      <w:proofErr w:type="spellStart"/>
      <w:r w:rsidRPr="00253857">
        <w:rPr>
          <w:color w:val="auto"/>
          <w:sz w:val="24"/>
          <w:szCs w:val="24"/>
        </w:rPr>
        <w:t>edn</w:t>
      </w:r>
      <w:proofErr w:type="spellEnd"/>
      <w:r w:rsidRPr="00253857">
        <w:rPr>
          <w:color w:val="auto"/>
          <w:sz w:val="24"/>
          <w:szCs w:val="24"/>
        </w:rPr>
        <w:t xml:space="preserve">. Lichfield: </w:t>
      </w:r>
      <w:proofErr w:type="spellStart"/>
      <w:r w:rsidRPr="00253857">
        <w:rPr>
          <w:color w:val="auto"/>
          <w:sz w:val="24"/>
          <w:szCs w:val="24"/>
        </w:rPr>
        <w:t>Kirwin</w:t>
      </w:r>
      <w:proofErr w:type="spellEnd"/>
      <w:r w:rsidRPr="00253857">
        <w:rPr>
          <w:color w:val="auto"/>
          <w:sz w:val="24"/>
          <w:szCs w:val="24"/>
        </w:rPr>
        <w:t xml:space="preserve"> Maclean Associates, p. 115.</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 xml:space="preserve">Maclean, S. and Harrison, R. (2015). </w:t>
      </w:r>
      <w:r w:rsidRPr="00253857">
        <w:rPr>
          <w:i/>
          <w:color w:val="auto"/>
          <w:sz w:val="24"/>
          <w:szCs w:val="24"/>
        </w:rPr>
        <w:t>Theory and Practice</w:t>
      </w:r>
      <w:r w:rsidRPr="00253857">
        <w:rPr>
          <w:color w:val="auto"/>
          <w:sz w:val="24"/>
          <w:szCs w:val="24"/>
        </w:rPr>
        <w:t xml:space="preserve">: a Straightforward Guide for Social Work Students. 3rd ed. Lichfield: </w:t>
      </w:r>
      <w:proofErr w:type="spellStart"/>
      <w:r w:rsidRPr="00253857">
        <w:rPr>
          <w:color w:val="auto"/>
          <w:sz w:val="24"/>
          <w:szCs w:val="24"/>
        </w:rPr>
        <w:t>Kirwin</w:t>
      </w:r>
      <w:proofErr w:type="spellEnd"/>
      <w:r w:rsidRPr="00253857">
        <w:rPr>
          <w:color w:val="auto"/>
          <w:sz w:val="24"/>
          <w:szCs w:val="24"/>
        </w:rPr>
        <w:t xml:space="preserve"> Maclean Associates, p.33.</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shd w:val="clear" w:color="auto" w:fill="FFFFFF"/>
          <w:lang w:eastAsia="en-US"/>
        </w:rPr>
      </w:pPr>
      <w:r w:rsidRPr="00253857">
        <w:rPr>
          <w:rFonts w:eastAsia="Calibri"/>
          <w:color w:val="auto"/>
          <w:sz w:val="24"/>
          <w:szCs w:val="24"/>
          <w:shd w:val="clear" w:color="auto" w:fill="FFFFFF"/>
          <w:lang w:eastAsia="en-US"/>
        </w:rPr>
        <w:t>Maclean, S. and Harrison, R. (2015a) </w:t>
      </w:r>
      <w:r w:rsidRPr="00253857">
        <w:rPr>
          <w:rFonts w:eastAsia="Calibri"/>
          <w:i/>
          <w:iCs/>
          <w:color w:val="auto"/>
          <w:sz w:val="24"/>
          <w:szCs w:val="24"/>
          <w:shd w:val="clear" w:color="auto" w:fill="FFFFFF"/>
          <w:lang w:eastAsia="en-US"/>
        </w:rPr>
        <w:t>Theory and Practice: a Straightforward Guide for Social Work Students</w:t>
      </w:r>
      <w:r w:rsidRPr="00253857">
        <w:rPr>
          <w:rFonts w:eastAsia="Calibri"/>
          <w:color w:val="auto"/>
          <w:sz w:val="24"/>
          <w:szCs w:val="24"/>
          <w:shd w:val="clear" w:color="auto" w:fill="FFFFFF"/>
          <w:lang w:eastAsia="en-US"/>
        </w:rPr>
        <w:t xml:space="preserve">. 3rd </w:t>
      </w:r>
      <w:proofErr w:type="spellStart"/>
      <w:r w:rsidRPr="00253857">
        <w:rPr>
          <w:rFonts w:eastAsia="Calibri"/>
          <w:color w:val="auto"/>
          <w:sz w:val="24"/>
          <w:szCs w:val="24"/>
          <w:shd w:val="clear" w:color="auto" w:fill="FFFFFF"/>
          <w:lang w:eastAsia="en-US"/>
        </w:rPr>
        <w:t>edn</w:t>
      </w:r>
      <w:proofErr w:type="spellEnd"/>
      <w:r w:rsidRPr="00253857">
        <w:rPr>
          <w:rFonts w:eastAsia="Calibri"/>
          <w:color w:val="auto"/>
          <w:sz w:val="24"/>
          <w:szCs w:val="24"/>
          <w:shd w:val="clear" w:color="auto" w:fill="FFFFFF"/>
          <w:lang w:eastAsia="en-US"/>
        </w:rPr>
        <w:t xml:space="preserve">. Lichfield: </w:t>
      </w:r>
      <w:proofErr w:type="spellStart"/>
      <w:r w:rsidRPr="00253857">
        <w:rPr>
          <w:rFonts w:eastAsia="Calibri"/>
          <w:color w:val="auto"/>
          <w:sz w:val="24"/>
          <w:szCs w:val="24"/>
          <w:shd w:val="clear" w:color="auto" w:fill="FFFFFF"/>
          <w:lang w:eastAsia="en-US"/>
        </w:rPr>
        <w:t>Kirwin</w:t>
      </w:r>
      <w:proofErr w:type="spellEnd"/>
      <w:r w:rsidRPr="00253857">
        <w:rPr>
          <w:rFonts w:eastAsia="Calibri"/>
          <w:color w:val="auto"/>
          <w:sz w:val="24"/>
          <w:szCs w:val="24"/>
          <w:shd w:val="clear" w:color="auto" w:fill="FFFFFF"/>
          <w:lang w:eastAsia="en-US"/>
        </w:rPr>
        <w:t xml:space="preserve"> Maclean Associates, p.195.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shd w:val="clear" w:color="auto" w:fill="FFFFFF"/>
          <w:lang w:eastAsia="en-US"/>
        </w:rPr>
      </w:pPr>
      <w:r w:rsidRPr="00253857">
        <w:rPr>
          <w:rFonts w:eastAsia="Calibri"/>
          <w:color w:val="auto"/>
          <w:sz w:val="24"/>
          <w:szCs w:val="24"/>
          <w:shd w:val="clear" w:color="auto" w:fill="FFFFFF"/>
          <w:lang w:eastAsia="en-US"/>
        </w:rPr>
        <w:t xml:space="preserve">Maclean, S., (2020). </w:t>
      </w:r>
      <w:r w:rsidRPr="00253857">
        <w:rPr>
          <w:rFonts w:eastAsia="Calibri"/>
          <w:i/>
          <w:color w:val="auto"/>
          <w:sz w:val="24"/>
          <w:szCs w:val="24"/>
          <w:shd w:val="clear" w:color="auto" w:fill="FFFFFF"/>
          <w:lang w:eastAsia="en-US"/>
        </w:rPr>
        <w:t>Solution Focused Approach</w:t>
      </w:r>
      <w:r w:rsidRPr="00253857">
        <w:rPr>
          <w:rFonts w:eastAsia="Calibri"/>
          <w:color w:val="auto"/>
          <w:sz w:val="24"/>
          <w:szCs w:val="24"/>
          <w:shd w:val="clear" w:color="auto" w:fill="FFFFFF"/>
          <w:lang w:eastAsia="en-US"/>
        </w:rPr>
        <w:t>: Social Work Theory Cards. 3</w:t>
      </w:r>
      <w:r w:rsidRPr="00253857">
        <w:rPr>
          <w:rFonts w:eastAsia="Calibri"/>
          <w:color w:val="auto"/>
          <w:sz w:val="24"/>
          <w:szCs w:val="24"/>
          <w:shd w:val="clear" w:color="auto" w:fill="FFFFFF"/>
          <w:vertAlign w:val="superscript"/>
          <w:lang w:eastAsia="en-US"/>
        </w:rPr>
        <w:t>rd</w:t>
      </w:r>
      <w:r w:rsidRPr="00253857">
        <w:rPr>
          <w:rFonts w:eastAsia="Calibri"/>
          <w:color w:val="auto"/>
          <w:sz w:val="24"/>
          <w:szCs w:val="24"/>
          <w:shd w:val="clear" w:color="auto" w:fill="FFFFFF"/>
          <w:lang w:eastAsia="en-US"/>
        </w:rPr>
        <w:t xml:space="preserve"> ed. Staffs: </w:t>
      </w:r>
      <w:proofErr w:type="spellStart"/>
      <w:r w:rsidRPr="00253857">
        <w:rPr>
          <w:rFonts w:eastAsia="Calibri"/>
          <w:color w:val="auto"/>
          <w:sz w:val="24"/>
          <w:szCs w:val="24"/>
          <w:shd w:val="clear" w:color="auto" w:fill="FFFFFF"/>
          <w:lang w:eastAsia="en-US"/>
        </w:rPr>
        <w:t>Kirwin</w:t>
      </w:r>
      <w:proofErr w:type="spellEnd"/>
      <w:r w:rsidRPr="00253857">
        <w:rPr>
          <w:rFonts w:eastAsia="Calibri"/>
          <w:color w:val="auto"/>
          <w:sz w:val="24"/>
          <w:szCs w:val="24"/>
          <w:shd w:val="clear" w:color="auto" w:fill="FFFFFF"/>
          <w:lang w:eastAsia="en-US"/>
        </w:rPr>
        <w:t xml:space="preserve"> Maclean Associates. </w:t>
      </w:r>
    </w:p>
    <w:p w:rsidR="00253857" w:rsidRPr="00253857" w:rsidRDefault="00253857" w:rsidP="00253857">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proofErr w:type="spellStart"/>
      <w:r w:rsidRPr="00253857">
        <w:rPr>
          <w:color w:val="auto"/>
          <w:sz w:val="24"/>
          <w:szCs w:val="24"/>
        </w:rPr>
        <w:t>Mantell</w:t>
      </w:r>
      <w:proofErr w:type="spellEnd"/>
      <w:r w:rsidRPr="00253857">
        <w:rPr>
          <w:color w:val="auto"/>
          <w:sz w:val="24"/>
          <w:szCs w:val="24"/>
        </w:rPr>
        <w:t xml:space="preserve">, A. and </w:t>
      </w:r>
      <w:proofErr w:type="spellStart"/>
      <w:r w:rsidRPr="00253857">
        <w:rPr>
          <w:color w:val="auto"/>
          <w:sz w:val="24"/>
          <w:szCs w:val="24"/>
        </w:rPr>
        <w:t>Scragg</w:t>
      </w:r>
      <w:proofErr w:type="spellEnd"/>
      <w:r w:rsidRPr="00253857">
        <w:rPr>
          <w:color w:val="auto"/>
          <w:sz w:val="24"/>
          <w:szCs w:val="24"/>
        </w:rPr>
        <w:t>, T. (2023) </w:t>
      </w:r>
      <w:r w:rsidRPr="00253857">
        <w:rPr>
          <w:i/>
          <w:iCs/>
          <w:color w:val="auto"/>
          <w:sz w:val="24"/>
          <w:szCs w:val="24"/>
        </w:rPr>
        <w:t>Reflective Practice in Social Work</w:t>
      </w:r>
      <w:r w:rsidRPr="00253857">
        <w:rPr>
          <w:color w:val="auto"/>
          <w:sz w:val="24"/>
          <w:szCs w:val="24"/>
        </w:rPr>
        <w:t>. SAGE.</w:t>
      </w:r>
    </w:p>
    <w:p w:rsidR="00253857" w:rsidRPr="00253857" w:rsidRDefault="00253857" w:rsidP="00253857">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r w:rsidRPr="00253857">
        <w:rPr>
          <w:color w:val="auto"/>
          <w:sz w:val="24"/>
          <w:szCs w:val="24"/>
        </w:rPr>
        <w:t>‌</w:t>
      </w:r>
      <w:proofErr w:type="spellStart"/>
      <w:r w:rsidRPr="00253857">
        <w:rPr>
          <w:color w:val="auto"/>
          <w:sz w:val="24"/>
          <w:szCs w:val="24"/>
        </w:rPr>
        <w:t>Mencap</w:t>
      </w:r>
      <w:proofErr w:type="spellEnd"/>
      <w:r w:rsidRPr="00253857">
        <w:rPr>
          <w:color w:val="auto"/>
          <w:sz w:val="24"/>
          <w:szCs w:val="24"/>
        </w:rPr>
        <w:t xml:space="preserve"> (2019). </w:t>
      </w:r>
      <w:r w:rsidRPr="00253857">
        <w:rPr>
          <w:i/>
          <w:color w:val="auto"/>
          <w:sz w:val="24"/>
          <w:szCs w:val="24"/>
        </w:rPr>
        <w:t>Communicating with People with a Learning Disability</w:t>
      </w:r>
      <w:r w:rsidRPr="00253857">
        <w:rPr>
          <w:color w:val="auto"/>
          <w:sz w:val="24"/>
          <w:szCs w:val="24"/>
        </w:rPr>
        <w:t xml:space="preserve">. [online] </w:t>
      </w:r>
      <w:proofErr w:type="spellStart"/>
      <w:r w:rsidRPr="00253857">
        <w:rPr>
          <w:color w:val="auto"/>
          <w:sz w:val="24"/>
          <w:szCs w:val="24"/>
        </w:rPr>
        <w:t>Mencap</w:t>
      </w:r>
      <w:proofErr w:type="spellEnd"/>
      <w:r w:rsidRPr="00253857">
        <w:rPr>
          <w:color w:val="auto"/>
          <w:sz w:val="24"/>
          <w:szCs w:val="24"/>
        </w:rPr>
        <w:t xml:space="preserve">. Available at: </w:t>
      </w:r>
      <w:hyperlink r:id="rId31" w:history="1">
        <w:r w:rsidRPr="00253857">
          <w:rPr>
            <w:color w:val="auto"/>
            <w:sz w:val="24"/>
            <w:szCs w:val="24"/>
            <w:u w:val="single"/>
          </w:rPr>
          <w:t>https://www.mencap.org.uk/learning-disability-explained/communicating-people-learning-disability</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bCs/>
          <w:color w:val="auto"/>
          <w:sz w:val="24"/>
          <w:szCs w:val="24"/>
          <w:lang w:eastAsia="en-US"/>
        </w:rPr>
        <w:t>Morris, J. and Robson, K. (2010).</w:t>
      </w:r>
      <w:r w:rsidRPr="00253857">
        <w:rPr>
          <w:rFonts w:eastAsia="Calibri"/>
          <w:color w:val="auto"/>
          <w:sz w:val="24"/>
          <w:szCs w:val="24"/>
          <w:lang w:eastAsia="en-US"/>
        </w:rPr>
        <w:t xml:space="preserve"> Barriers to education, employment and training for young people in rural areas. Available at: </w:t>
      </w:r>
      <w:hyperlink r:id="rId32" w:tgtFrame="_new" w:history="1">
        <w:r w:rsidRPr="00253857">
          <w:rPr>
            <w:rFonts w:eastAsia="Calibri"/>
            <w:color w:val="auto"/>
            <w:sz w:val="24"/>
            <w:szCs w:val="24"/>
            <w:u w:val="single"/>
            <w:lang w:eastAsia="en-US"/>
          </w:rPr>
          <w:t>https://dera.ioe.ac.uk/id/eprint/15199/1/Barriers-to-education-employment-and-training-for-young-people-in-rural-ar</w:t>
        </w:r>
        <w:r w:rsidRPr="00253857">
          <w:rPr>
            <w:rFonts w:eastAsia="Calibri"/>
            <w:color w:val="auto"/>
            <w:sz w:val="24"/>
            <w:szCs w:val="24"/>
            <w:u w:val="single"/>
            <w:lang w:eastAsia="en-US"/>
          </w:rPr>
          <w:t>eas.pdf</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 xml:space="preserve">National Institute of Mental Health, 2024. </w:t>
      </w:r>
      <w:r w:rsidRPr="00253857">
        <w:rPr>
          <w:i/>
          <w:iCs/>
          <w:color w:val="auto"/>
          <w:sz w:val="24"/>
          <w:szCs w:val="24"/>
        </w:rPr>
        <w:t>Borderline Personality Disorder</w:t>
      </w:r>
      <w:r w:rsidRPr="00253857">
        <w:rPr>
          <w:color w:val="auto"/>
          <w:sz w:val="24"/>
          <w:szCs w:val="24"/>
        </w:rPr>
        <w:t xml:space="preserve">. Available at: </w:t>
      </w:r>
      <w:hyperlink r:id="rId33" w:tgtFrame="_new" w:history="1">
        <w:r w:rsidRPr="00253857">
          <w:rPr>
            <w:color w:val="auto"/>
            <w:sz w:val="24"/>
            <w:szCs w:val="24"/>
            <w:u w:val="single"/>
          </w:rPr>
          <w:t>https://www.nimh.nih.gov/health/topics/borderline-personality-disorder</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shd w:val="clear" w:color="auto" w:fill="FFFFFF"/>
          <w:lang w:eastAsia="en-US"/>
        </w:rPr>
      </w:pPr>
      <w:r w:rsidRPr="00253857">
        <w:rPr>
          <w:rFonts w:eastAsia="Calibri"/>
          <w:color w:val="auto"/>
          <w:sz w:val="24"/>
          <w:szCs w:val="24"/>
          <w:shd w:val="clear" w:color="auto" w:fill="FFFFFF"/>
          <w:lang w:eastAsia="en-US"/>
        </w:rPr>
        <w:t>NHS (2024) </w:t>
      </w:r>
      <w:r w:rsidRPr="00253857">
        <w:rPr>
          <w:rFonts w:eastAsia="Calibri"/>
          <w:i/>
          <w:iCs/>
          <w:color w:val="auto"/>
          <w:sz w:val="24"/>
          <w:szCs w:val="24"/>
          <w:shd w:val="clear" w:color="auto" w:fill="FFFFFF"/>
          <w:lang w:eastAsia="en-US"/>
        </w:rPr>
        <w:t>Mental Capacity Act</w:t>
      </w:r>
      <w:r w:rsidRPr="00253857">
        <w:rPr>
          <w:rFonts w:eastAsia="Calibri"/>
          <w:color w:val="auto"/>
          <w:sz w:val="24"/>
          <w:szCs w:val="24"/>
          <w:shd w:val="clear" w:color="auto" w:fill="FFFFFF"/>
          <w:lang w:eastAsia="en-US"/>
        </w:rPr>
        <w:t>, </w:t>
      </w:r>
      <w:r w:rsidRPr="00253857">
        <w:rPr>
          <w:rFonts w:eastAsia="Calibri"/>
          <w:i/>
          <w:iCs/>
          <w:color w:val="auto"/>
          <w:sz w:val="24"/>
          <w:szCs w:val="24"/>
          <w:shd w:val="clear" w:color="auto" w:fill="FFFFFF"/>
          <w:lang w:eastAsia="en-US"/>
        </w:rPr>
        <w:t>nhs.uk</w:t>
      </w:r>
      <w:r w:rsidRPr="00253857">
        <w:rPr>
          <w:rFonts w:eastAsia="Calibri"/>
          <w:color w:val="auto"/>
          <w:sz w:val="24"/>
          <w:szCs w:val="24"/>
          <w:shd w:val="clear" w:color="auto" w:fill="FFFFFF"/>
          <w:lang w:eastAsia="en-US"/>
        </w:rPr>
        <w:t xml:space="preserve">. NHS. Available at: </w:t>
      </w:r>
      <w:hyperlink r:id="rId34" w:history="1">
        <w:r w:rsidRPr="00253857">
          <w:rPr>
            <w:rFonts w:eastAsia="Calibri"/>
            <w:color w:val="auto"/>
            <w:sz w:val="24"/>
            <w:szCs w:val="24"/>
            <w:u w:val="single"/>
            <w:shd w:val="clear" w:color="auto" w:fill="FFFFFF"/>
            <w:lang w:eastAsia="en-US"/>
          </w:rPr>
          <w:t>https://www.nhs.uk/conditions/social-care-and-support-guide/making-decisions-for-someone-else/mental-capacity-act/</w:t>
        </w:r>
      </w:hyperlink>
      <w:r w:rsidRPr="00253857">
        <w:rPr>
          <w:rFonts w:eastAsia="Calibri"/>
          <w:color w:val="auto"/>
          <w:sz w:val="24"/>
          <w:szCs w:val="24"/>
          <w:shd w:val="clear" w:color="auto" w:fill="FFFFFF"/>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NICE (2022). </w:t>
      </w:r>
      <w:r w:rsidRPr="00253857">
        <w:rPr>
          <w:rFonts w:eastAsia="Calibri"/>
          <w:i/>
          <w:iCs/>
          <w:color w:val="auto"/>
          <w:sz w:val="24"/>
          <w:szCs w:val="24"/>
          <w:lang w:eastAsia="en-US"/>
        </w:rPr>
        <w:t>Social work with adults experiencing complex needs</w:t>
      </w:r>
      <w:r w:rsidRPr="00253857">
        <w:rPr>
          <w:rFonts w:eastAsia="Calibri"/>
          <w:color w:val="auto"/>
          <w:sz w:val="24"/>
          <w:szCs w:val="24"/>
          <w:lang w:eastAsia="en-US"/>
        </w:rPr>
        <w:t>. [online] </w:t>
      </w:r>
      <w:r w:rsidRPr="00253857">
        <w:rPr>
          <w:rFonts w:eastAsia="Calibri"/>
          <w:i/>
          <w:iCs/>
          <w:color w:val="auto"/>
          <w:sz w:val="24"/>
          <w:szCs w:val="24"/>
          <w:lang w:eastAsia="en-US"/>
        </w:rPr>
        <w:t>PubMed</w:t>
      </w:r>
      <w:r w:rsidRPr="00253857">
        <w:rPr>
          <w:rFonts w:eastAsia="Calibri"/>
          <w:color w:val="auto"/>
          <w:sz w:val="24"/>
          <w:szCs w:val="24"/>
          <w:lang w:eastAsia="en-US"/>
        </w:rPr>
        <w:t xml:space="preserve">. London: National Institute for Health and Care Excellence (NICE). Available at: </w:t>
      </w:r>
      <w:hyperlink r:id="rId35" w:history="1">
        <w:r w:rsidRPr="00253857">
          <w:rPr>
            <w:rFonts w:eastAsia="Calibri"/>
            <w:color w:val="auto"/>
            <w:sz w:val="24"/>
            <w:szCs w:val="24"/>
            <w:u w:val="single"/>
            <w:lang w:eastAsia="en-US"/>
          </w:rPr>
          <w:t>https://www.ncbi.nlm.nih.gov/books/NBK588598/</w:t>
        </w:r>
      </w:hyperlink>
      <w:r w:rsidRPr="00253857">
        <w:rPr>
          <w:rFonts w:eastAsia="Calibri"/>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 xml:space="preserve">NSPCC (2022) Child protection system for Wales, NSPCC Learning. Available at: </w:t>
      </w:r>
      <w:hyperlink r:id="rId36" w:history="1">
        <w:r w:rsidRPr="00253857">
          <w:rPr>
            <w:rFonts w:eastAsia="Calibri"/>
            <w:color w:val="auto"/>
            <w:sz w:val="24"/>
            <w:szCs w:val="24"/>
            <w:u w:val="single"/>
            <w:lang w:eastAsia="en-US"/>
          </w:rPr>
          <w:t>https://learning.nspcc.org.uk/child-protection-system/wales</w:t>
        </w:r>
      </w:hyperlink>
      <w:r w:rsidRPr="00253857">
        <w:rPr>
          <w:rFonts w:eastAsia="Calibri"/>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shd w:val="clear" w:color="auto" w:fill="FFFFFF"/>
          <w:lang w:eastAsia="en-US"/>
        </w:rPr>
      </w:pPr>
      <w:r w:rsidRPr="00253857">
        <w:rPr>
          <w:rFonts w:eastAsia="Calibri"/>
          <w:color w:val="auto"/>
          <w:sz w:val="24"/>
          <w:szCs w:val="24"/>
          <w:shd w:val="clear" w:color="auto" w:fill="FFFFFF"/>
          <w:lang w:eastAsia="en-US"/>
        </w:rPr>
        <w:t>NSPCC (2022) </w:t>
      </w:r>
      <w:r w:rsidRPr="00253857">
        <w:rPr>
          <w:rFonts w:eastAsia="Calibri"/>
          <w:i/>
          <w:iCs/>
          <w:color w:val="auto"/>
          <w:sz w:val="24"/>
          <w:szCs w:val="24"/>
          <w:shd w:val="clear" w:color="auto" w:fill="FFFFFF"/>
          <w:lang w:eastAsia="en-US"/>
        </w:rPr>
        <w:t>Children and the law</w:t>
      </w:r>
      <w:r w:rsidRPr="00253857">
        <w:rPr>
          <w:rFonts w:eastAsia="Calibri"/>
          <w:color w:val="auto"/>
          <w:sz w:val="24"/>
          <w:szCs w:val="24"/>
          <w:shd w:val="clear" w:color="auto" w:fill="FFFFFF"/>
          <w:lang w:eastAsia="en-US"/>
        </w:rPr>
        <w:t>, </w:t>
      </w:r>
      <w:r w:rsidRPr="00253857">
        <w:rPr>
          <w:rFonts w:eastAsia="Calibri"/>
          <w:i/>
          <w:iCs/>
          <w:color w:val="auto"/>
          <w:sz w:val="24"/>
          <w:szCs w:val="24"/>
          <w:shd w:val="clear" w:color="auto" w:fill="FFFFFF"/>
          <w:lang w:eastAsia="en-US"/>
        </w:rPr>
        <w:t>NSPCC Learning</w:t>
      </w:r>
      <w:r w:rsidRPr="00253857">
        <w:rPr>
          <w:rFonts w:eastAsia="Calibri"/>
          <w:color w:val="auto"/>
          <w:sz w:val="24"/>
          <w:szCs w:val="24"/>
          <w:shd w:val="clear" w:color="auto" w:fill="FFFFFF"/>
          <w:lang w:eastAsia="en-US"/>
        </w:rPr>
        <w:t xml:space="preserve">. Available at: </w:t>
      </w:r>
      <w:hyperlink r:id="rId37" w:anchor="skip-to-content" w:history="1">
        <w:r w:rsidRPr="00253857">
          <w:rPr>
            <w:rFonts w:eastAsia="Calibri"/>
            <w:color w:val="auto"/>
            <w:sz w:val="24"/>
            <w:szCs w:val="24"/>
            <w:u w:val="single"/>
            <w:shd w:val="clear" w:color="auto" w:fill="FFFFFF"/>
            <w:lang w:eastAsia="en-US"/>
          </w:rPr>
          <w:t>https://learning.nspcc.org.uk/child-protection-system/children-the-law#skip-to-</w:t>
        </w:r>
        <w:r w:rsidRPr="00253857">
          <w:rPr>
            <w:rFonts w:eastAsia="Calibri"/>
            <w:color w:val="auto"/>
            <w:sz w:val="24"/>
            <w:szCs w:val="24"/>
            <w:u w:val="single"/>
            <w:shd w:val="clear" w:color="auto" w:fill="FFFFFF"/>
            <w:lang w:eastAsia="en-US"/>
          </w:rPr>
          <w:t>content</w:t>
        </w:r>
      </w:hyperlink>
      <w:r w:rsidRPr="00253857">
        <w:rPr>
          <w:rFonts w:eastAsia="Calibri"/>
          <w:color w:val="auto"/>
          <w:sz w:val="24"/>
          <w:szCs w:val="24"/>
          <w:shd w:val="clear" w:color="auto" w:fill="FFFFFF"/>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u w:val="single"/>
          <w:shd w:val="clear" w:color="auto" w:fill="FFFFFF"/>
          <w:lang w:eastAsia="en-US"/>
        </w:rPr>
      </w:pPr>
      <w:r w:rsidRPr="00253857">
        <w:rPr>
          <w:rFonts w:eastAsia="Calibri"/>
          <w:color w:val="auto"/>
          <w:sz w:val="24"/>
          <w:szCs w:val="24"/>
          <w:shd w:val="clear" w:color="auto" w:fill="FFFFFF"/>
          <w:lang w:eastAsia="en-US"/>
        </w:rPr>
        <w:t xml:space="preserve">NSPCC (2024) </w:t>
      </w:r>
      <w:r w:rsidRPr="00253857">
        <w:rPr>
          <w:rFonts w:eastAsia="Calibri"/>
          <w:i/>
          <w:iCs/>
          <w:color w:val="auto"/>
          <w:sz w:val="24"/>
          <w:szCs w:val="24"/>
          <w:shd w:val="clear" w:color="auto" w:fill="FFFFFF"/>
          <w:lang w:eastAsia="en-US"/>
        </w:rPr>
        <w:t>History of child protection in the UK</w:t>
      </w:r>
      <w:r w:rsidRPr="00253857">
        <w:rPr>
          <w:rFonts w:eastAsia="Calibri"/>
          <w:color w:val="auto"/>
          <w:sz w:val="24"/>
          <w:szCs w:val="24"/>
          <w:shd w:val="clear" w:color="auto" w:fill="FFFFFF"/>
          <w:lang w:eastAsia="en-US"/>
        </w:rPr>
        <w:t xml:space="preserve">. Available at: </w:t>
      </w:r>
      <w:hyperlink r:id="rId38" w:tgtFrame="_new" w:history="1">
        <w:r w:rsidRPr="00253857">
          <w:rPr>
            <w:rFonts w:eastAsia="Calibri"/>
            <w:color w:val="auto"/>
            <w:sz w:val="24"/>
            <w:szCs w:val="24"/>
            <w:u w:val="single"/>
            <w:shd w:val="clear" w:color="auto" w:fill="FFFFFF"/>
            <w:lang w:eastAsia="en-US"/>
          </w:rPr>
          <w:t>https://learning.nspcc.org.uk/child-protection-system/history-of-child-protection-in-the-uk</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u w:val="single"/>
          <w:shd w:val="clear" w:color="auto" w:fill="FFFFFF"/>
          <w:lang w:eastAsia="en-US"/>
        </w:rPr>
      </w:pPr>
      <w:r w:rsidRPr="00253857">
        <w:rPr>
          <w:rFonts w:eastAsia="Calibri"/>
          <w:color w:val="auto"/>
          <w:sz w:val="24"/>
          <w:szCs w:val="24"/>
          <w:lang w:eastAsia="en-US"/>
        </w:rPr>
        <w:t>Office for National Statistics (2023b) </w:t>
      </w:r>
      <w:r w:rsidRPr="00253857">
        <w:rPr>
          <w:rFonts w:eastAsia="Calibri"/>
          <w:i/>
          <w:iCs/>
          <w:color w:val="auto"/>
          <w:sz w:val="24"/>
          <w:szCs w:val="24"/>
          <w:lang w:eastAsia="en-US"/>
        </w:rPr>
        <w:t>Domestic Abuse in England and Wales Overview</w:t>
      </w:r>
      <w:r w:rsidRPr="00253857">
        <w:rPr>
          <w:rFonts w:eastAsia="Calibri"/>
          <w:color w:val="auto"/>
          <w:sz w:val="24"/>
          <w:szCs w:val="24"/>
          <w:lang w:eastAsia="en-US"/>
        </w:rPr>
        <w:t>, </w:t>
      </w:r>
      <w:r w:rsidRPr="00253857">
        <w:rPr>
          <w:rFonts w:eastAsia="Calibri"/>
          <w:i/>
          <w:iCs/>
          <w:color w:val="auto"/>
          <w:sz w:val="24"/>
          <w:szCs w:val="24"/>
          <w:lang w:eastAsia="en-US"/>
        </w:rPr>
        <w:t>Office for National Statistics</w:t>
      </w:r>
      <w:r w:rsidRPr="00253857">
        <w:rPr>
          <w:rFonts w:eastAsia="Calibri"/>
          <w:color w:val="auto"/>
          <w:sz w:val="24"/>
          <w:szCs w:val="24"/>
          <w:lang w:eastAsia="en-US"/>
        </w:rPr>
        <w:t xml:space="preserve">. Available at: </w:t>
      </w:r>
      <w:hyperlink r:id="rId39" w:history="1">
        <w:r w:rsidRPr="00253857">
          <w:rPr>
            <w:rFonts w:eastAsia="Calibri"/>
            <w:color w:val="auto"/>
            <w:sz w:val="24"/>
            <w:szCs w:val="24"/>
            <w:u w:val="single"/>
            <w:lang w:eastAsia="en-US"/>
          </w:rPr>
          <w:t>https://www.ons.gov.uk/peoplepopulationandcommunity/crimeandjustice/bulletins/domesticabuseinenglandandwalesoverview/november2023</w:t>
        </w:r>
      </w:hyperlink>
      <w:r w:rsidRPr="00253857">
        <w:rPr>
          <w:rFonts w:eastAsia="Calibri"/>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bCs/>
          <w:color w:val="auto"/>
          <w:sz w:val="24"/>
          <w:szCs w:val="24"/>
          <w:lang w:eastAsia="en-US"/>
        </w:rPr>
        <w:t>Office for National Statistics. (2023a).</w:t>
      </w:r>
      <w:r w:rsidRPr="00253857">
        <w:rPr>
          <w:rFonts w:eastAsia="Calibri"/>
          <w:color w:val="auto"/>
          <w:sz w:val="24"/>
          <w:szCs w:val="24"/>
          <w:lang w:eastAsia="en-US"/>
        </w:rPr>
        <w:t xml:space="preserve"> Regional labour market: May 2023. Available at:</w:t>
      </w:r>
      <w:hyperlink r:id="rId40" w:tgtFrame="_new" w:history="1">
        <w:r w:rsidRPr="00253857">
          <w:rPr>
            <w:rFonts w:eastAsia="Calibri"/>
            <w:color w:val="auto"/>
            <w:sz w:val="24"/>
            <w:szCs w:val="24"/>
            <w:u w:val="single"/>
            <w:lang w:eastAsia="en-US"/>
          </w:rPr>
          <w:t>https://www.ons.gov.uk/employmentandlabourmarket/peopleinwork/employmentandemployeetypes/bulletins/regionallabou</w:t>
        </w:r>
        <w:r w:rsidRPr="00253857">
          <w:rPr>
            <w:rFonts w:eastAsia="Calibri"/>
            <w:color w:val="auto"/>
            <w:sz w:val="24"/>
            <w:szCs w:val="24"/>
            <w:u w:val="single"/>
            <w:lang w:eastAsia="en-US"/>
          </w:rPr>
          <w:t>rmarket/may2023</w:t>
        </w:r>
      </w:hyperlink>
    </w:p>
    <w:p w:rsidR="00253857" w:rsidRPr="00253857" w:rsidRDefault="00253857" w:rsidP="00253857">
      <w:pPr>
        <w:numPr>
          <w:ilvl w:val="0"/>
          <w:numId w:val="54"/>
        </w:numPr>
        <w:overflowPunct/>
        <w:autoSpaceDE/>
        <w:autoSpaceDN/>
        <w:adjustRightInd/>
        <w:spacing w:after="160" w:line="360" w:lineRule="auto"/>
        <w:textAlignment w:val="auto"/>
        <w:rPr>
          <w:color w:val="auto"/>
          <w:sz w:val="24"/>
          <w:szCs w:val="24"/>
        </w:rPr>
      </w:pPr>
      <w:r w:rsidRPr="00253857">
        <w:rPr>
          <w:color w:val="auto"/>
          <w:sz w:val="24"/>
          <w:szCs w:val="24"/>
        </w:rPr>
        <w:t xml:space="preserve">Older People’s Commissioner for Wales (no date) </w:t>
      </w:r>
      <w:r w:rsidRPr="00253857">
        <w:rPr>
          <w:i/>
          <w:iCs/>
          <w:color w:val="auto"/>
          <w:sz w:val="24"/>
          <w:szCs w:val="24"/>
        </w:rPr>
        <w:t>UN principles</w:t>
      </w:r>
      <w:r w:rsidRPr="00253857">
        <w:rPr>
          <w:color w:val="auto"/>
          <w:sz w:val="24"/>
          <w:szCs w:val="24"/>
        </w:rPr>
        <w:t xml:space="preserve">. Available at: </w:t>
      </w:r>
      <w:hyperlink r:id="rId41" w:tgtFrame="_new" w:history="1">
        <w:r w:rsidRPr="00253857">
          <w:rPr>
            <w:color w:val="auto"/>
            <w:sz w:val="24"/>
            <w:szCs w:val="24"/>
            <w:u w:val="single"/>
          </w:rPr>
          <w:t>https://olderpeople.wales/about/publication-scheme/our-policies/un-principles/</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Arial"/>
          <w:color w:val="auto"/>
          <w:sz w:val="24"/>
          <w:szCs w:val="24"/>
          <w:lang w:eastAsia="en-US"/>
        </w:rPr>
      </w:pPr>
      <w:r w:rsidRPr="00253857">
        <w:rPr>
          <w:rFonts w:eastAsia="Arial"/>
          <w:i/>
          <w:iCs/>
          <w:color w:val="auto"/>
          <w:sz w:val="24"/>
          <w:szCs w:val="24"/>
          <w:lang w:eastAsia="en-US"/>
        </w:rPr>
        <w:t>Older persons</w:t>
      </w:r>
      <w:r w:rsidRPr="00253857">
        <w:rPr>
          <w:rFonts w:eastAsia="Arial"/>
          <w:color w:val="auto"/>
          <w:sz w:val="24"/>
          <w:szCs w:val="24"/>
          <w:lang w:eastAsia="en-US"/>
        </w:rPr>
        <w:t> (2020) </w:t>
      </w:r>
      <w:r w:rsidRPr="00253857">
        <w:rPr>
          <w:rFonts w:eastAsia="Arial"/>
          <w:i/>
          <w:iCs/>
          <w:color w:val="auto"/>
          <w:sz w:val="24"/>
          <w:szCs w:val="24"/>
          <w:lang w:eastAsia="en-US"/>
        </w:rPr>
        <w:t>UNHCR</w:t>
      </w:r>
      <w:r w:rsidRPr="00253857">
        <w:rPr>
          <w:rFonts w:eastAsia="Arial"/>
          <w:color w:val="auto"/>
          <w:sz w:val="24"/>
          <w:szCs w:val="24"/>
          <w:lang w:eastAsia="en-US"/>
        </w:rPr>
        <w:t xml:space="preserve">. Available at: </w:t>
      </w:r>
      <w:hyperlink r:id="rId42" w:history="1">
        <w:r w:rsidRPr="00253857">
          <w:rPr>
            <w:rFonts w:eastAsia="Arial"/>
            <w:color w:val="auto"/>
            <w:sz w:val="24"/>
            <w:szCs w:val="24"/>
            <w:u w:val="single"/>
            <w:lang w:eastAsia="en-US"/>
          </w:rPr>
          <w:t>https://emergency.unhcr.org/protection/persons-risk/older-persons</w:t>
        </w:r>
      </w:hyperlink>
      <w:r w:rsidRPr="00253857">
        <w:rPr>
          <w:rFonts w:eastAsia="Arial"/>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textAlignment w:val="auto"/>
        <w:rPr>
          <w:color w:val="auto"/>
          <w:sz w:val="24"/>
          <w:szCs w:val="24"/>
        </w:rPr>
      </w:pPr>
      <w:r w:rsidRPr="00253857">
        <w:rPr>
          <w:color w:val="auto"/>
          <w:sz w:val="24"/>
          <w:szCs w:val="24"/>
        </w:rPr>
        <w:t>ONS (2023c) </w:t>
      </w:r>
      <w:r w:rsidRPr="00253857">
        <w:rPr>
          <w:i/>
          <w:iCs/>
          <w:color w:val="auto"/>
          <w:sz w:val="24"/>
          <w:szCs w:val="24"/>
        </w:rPr>
        <w:t>Domestic abuse victim characteristics, England and Wales - Office for National Statistics</w:t>
      </w:r>
      <w:r w:rsidRPr="00253857">
        <w:rPr>
          <w:color w:val="auto"/>
          <w:sz w:val="24"/>
          <w:szCs w:val="24"/>
        </w:rPr>
        <w:t>, </w:t>
      </w:r>
      <w:r w:rsidRPr="00253857">
        <w:rPr>
          <w:i/>
          <w:iCs/>
          <w:color w:val="auto"/>
          <w:sz w:val="24"/>
          <w:szCs w:val="24"/>
        </w:rPr>
        <w:t>www.ons.gov.uk</w:t>
      </w:r>
      <w:r w:rsidRPr="00253857">
        <w:rPr>
          <w:color w:val="auto"/>
          <w:sz w:val="24"/>
          <w:szCs w:val="24"/>
        </w:rPr>
        <w:t xml:space="preserve">. Available at: </w:t>
      </w:r>
      <w:hyperlink r:id="rId43" w:history="1">
        <w:r w:rsidRPr="00253857">
          <w:rPr>
            <w:color w:val="auto"/>
            <w:sz w:val="24"/>
            <w:szCs w:val="24"/>
            <w:u w:val="single"/>
          </w:rPr>
          <w:t>https://www.ons.gov.uk/peoplepopulationandcommunity/crimeandjustice/articles/domesticabusevictimcharacteristicsenglandandwales/yearendingmarch2023</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u w:val="single"/>
          <w:shd w:val="clear" w:color="auto" w:fill="FFFFFF"/>
          <w:lang w:eastAsia="en-US"/>
        </w:rPr>
      </w:pPr>
      <w:r w:rsidRPr="00253857">
        <w:rPr>
          <w:rFonts w:eastAsia="Calibri"/>
          <w:color w:val="auto"/>
          <w:sz w:val="24"/>
          <w:szCs w:val="24"/>
          <w:lang w:eastAsia="en-US"/>
        </w:rPr>
        <w:t xml:space="preserve">Open University (no date) ‘VAWDASV’, </w:t>
      </w:r>
      <w:r w:rsidRPr="00253857">
        <w:rPr>
          <w:rFonts w:eastAsia="Calibri"/>
          <w:i/>
          <w:iCs/>
          <w:color w:val="auto"/>
          <w:sz w:val="24"/>
          <w:szCs w:val="24"/>
          <w:lang w:eastAsia="en-US"/>
        </w:rPr>
        <w:t>Feminism, Gender and Law</w:t>
      </w:r>
      <w:r w:rsidRPr="00253857">
        <w:rPr>
          <w:rFonts w:eastAsia="Calibri"/>
          <w:color w:val="auto"/>
          <w:sz w:val="24"/>
          <w:szCs w:val="24"/>
          <w:lang w:eastAsia="en-US"/>
        </w:rPr>
        <w:t xml:space="preserve">, Available at: </w:t>
      </w:r>
      <w:hyperlink r:id="rId44" w:tgtFrame="_new" w:history="1">
        <w:r w:rsidRPr="00253857">
          <w:rPr>
            <w:rFonts w:eastAsia="Calibri"/>
            <w:color w:val="auto"/>
            <w:sz w:val="24"/>
            <w:szCs w:val="24"/>
            <w:u w:val="single"/>
            <w:lang w:eastAsia="en-US"/>
          </w:rPr>
          <w:t>https://law-school.open.ac.uk/research/research-clusters/feminism-gender-and-law/iwd-2022-womens-legal-landma</w:t>
        </w:r>
        <w:r w:rsidRPr="00253857">
          <w:rPr>
            <w:rFonts w:eastAsia="Calibri"/>
            <w:color w:val="auto"/>
            <w:sz w:val="24"/>
            <w:szCs w:val="24"/>
            <w:u w:val="single"/>
            <w:lang w:eastAsia="en-US"/>
          </w:rPr>
          <w:t>rks/vawdasv</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Arial"/>
          <w:color w:val="auto"/>
          <w:sz w:val="24"/>
          <w:szCs w:val="24"/>
          <w:lang w:eastAsia="en-US"/>
        </w:rPr>
      </w:pPr>
      <w:r w:rsidRPr="00253857">
        <w:rPr>
          <w:rFonts w:eastAsia="Arial"/>
          <w:color w:val="auto"/>
          <w:sz w:val="24"/>
          <w:szCs w:val="24"/>
          <w:lang w:eastAsia="en-US"/>
        </w:rPr>
        <w:t>Payne, M. (2014). </w:t>
      </w:r>
      <w:r w:rsidRPr="00253857">
        <w:rPr>
          <w:rFonts w:eastAsia="Arial"/>
          <w:i/>
          <w:iCs/>
          <w:color w:val="auto"/>
          <w:sz w:val="24"/>
          <w:szCs w:val="24"/>
          <w:lang w:eastAsia="en-US"/>
        </w:rPr>
        <w:t>Modern social work theory</w:t>
      </w:r>
      <w:r w:rsidRPr="00253857">
        <w:rPr>
          <w:rFonts w:eastAsia="Arial"/>
          <w:color w:val="auto"/>
          <w:sz w:val="24"/>
          <w:szCs w:val="24"/>
          <w:lang w:eastAsia="en-US"/>
        </w:rPr>
        <w:t>. 4th ed. London: Palgrave Macmillan</w:t>
      </w:r>
    </w:p>
    <w:p w:rsidR="00253857" w:rsidRPr="00253857" w:rsidRDefault="00253857" w:rsidP="00253857">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proofErr w:type="spellStart"/>
      <w:r w:rsidRPr="00253857">
        <w:rPr>
          <w:color w:val="auto"/>
          <w:sz w:val="24"/>
          <w:szCs w:val="24"/>
        </w:rPr>
        <w:t>Pettengell</w:t>
      </w:r>
      <w:proofErr w:type="spellEnd"/>
      <w:r w:rsidRPr="00253857">
        <w:rPr>
          <w:color w:val="auto"/>
          <w:sz w:val="24"/>
          <w:szCs w:val="24"/>
        </w:rPr>
        <w:t>, G. (no date) ‘Social Services Innovations: The Case for a Collaborative Approach to Social Work’, </w:t>
      </w:r>
      <w:r w:rsidRPr="00253857">
        <w:rPr>
          <w:i/>
          <w:iCs/>
          <w:color w:val="auto"/>
          <w:sz w:val="24"/>
          <w:szCs w:val="24"/>
        </w:rPr>
        <w:t>Social Work Today</w:t>
      </w:r>
      <w:r w:rsidRPr="00253857">
        <w:rPr>
          <w:color w:val="auto"/>
          <w:sz w:val="24"/>
          <w:szCs w:val="24"/>
        </w:rPr>
        <w:t xml:space="preserve">, p. 28. Available at: </w:t>
      </w:r>
      <w:hyperlink r:id="rId45" w:history="1">
        <w:r w:rsidRPr="00253857">
          <w:rPr>
            <w:color w:val="auto"/>
            <w:sz w:val="24"/>
            <w:szCs w:val="24"/>
            <w:u w:val="single"/>
          </w:rPr>
          <w:t>https://www.socialworktoday.com/archive/Fall22p28.shtml</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 xml:space="preserve">Powell, A., Foster, D., </w:t>
      </w:r>
      <w:proofErr w:type="spellStart"/>
      <w:r w:rsidRPr="00253857">
        <w:rPr>
          <w:rFonts w:eastAsia="Calibri"/>
          <w:color w:val="auto"/>
          <w:sz w:val="24"/>
          <w:szCs w:val="24"/>
          <w:lang w:eastAsia="en-US"/>
        </w:rPr>
        <w:t>Pyper</w:t>
      </w:r>
      <w:proofErr w:type="spellEnd"/>
      <w:r w:rsidRPr="00253857">
        <w:rPr>
          <w:rFonts w:eastAsia="Calibri"/>
          <w:color w:val="auto"/>
          <w:sz w:val="24"/>
          <w:szCs w:val="24"/>
          <w:lang w:eastAsia="en-US"/>
        </w:rPr>
        <w:t xml:space="preserve">, D., Loft, P., Harker, R., </w:t>
      </w:r>
      <w:proofErr w:type="spellStart"/>
      <w:r w:rsidRPr="00253857">
        <w:rPr>
          <w:rFonts w:eastAsia="Calibri"/>
          <w:color w:val="auto"/>
          <w:sz w:val="24"/>
          <w:szCs w:val="24"/>
          <w:lang w:eastAsia="en-US"/>
        </w:rPr>
        <w:t>McInnes</w:t>
      </w:r>
      <w:proofErr w:type="spellEnd"/>
      <w:r w:rsidRPr="00253857">
        <w:rPr>
          <w:rFonts w:eastAsia="Calibri"/>
          <w:color w:val="auto"/>
          <w:sz w:val="24"/>
          <w:szCs w:val="24"/>
          <w:lang w:eastAsia="en-US"/>
        </w:rPr>
        <w:t>, R., Kennedy, S. and Wilson, W. (2020). The UN Convention on the Rights of Persons with Disabilities: UK implementation. </w:t>
      </w:r>
      <w:r w:rsidRPr="00253857">
        <w:rPr>
          <w:rFonts w:eastAsia="Calibri"/>
          <w:i/>
          <w:iCs/>
          <w:color w:val="auto"/>
          <w:sz w:val="24"/>
          <w:szCs w:val="24"/>
          <w:lang w:eastAsia="en-US"/>
        </w:rPr>
        <w:t>commonslibrary.parliament.uk</w:t>
      </w:r>
      <w:r w:rsidRPr="00253857">
        <w:rPr>
          <w:rFonts w:eastAsia="Calibri"/>
          <w:color w:val="auto"/>
          <w:sz w:val="24"/>
          <w:szCs w:val="24"/>
          <w:lang w:eastAsia="en-US"/>
        </w:rPr>
        <w:t xml:space="preserve">. [online] Available at: </w:t>
      </w:r>
      <w:hyperlink r:id="rId46" w:history="1">
        <w:r w:rsidRPr="00253857">
          <w:rPr>
            <w:rFonts w:eastAsia="Calibri"/>
            <w:color w:val="auto"/>
            <w:sz w:val="24"/>
            <w:szCs w:val="24"/>
            <w:u w:val="single"/>
            <w:lang w:eastAsia="en-US"/>
          </w:rPr>
          <w:t>https://commonslibrary.parliament.uk/research-briefings/cbp-7367/</w:t>
        </w:r>
      </w:hyperlink>
      <w:r w:rsidRPr="00253857">
        <w:rPr>
          <w:rFonts w:eastAsia="Calibri"/>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i/>
          <w:iCs/>
          <w:color w:val="auto"/>
          <w:sz w:val="24"/>
          <w:szCs w:val="24"/>
        </w:rPr>
      </w:pPr>
      <w:r w:rsidRPr="00253857">
        <w:rPr>
          <w:color w:val="auto"/>
          <w:sz w:val="24"/>
          <w:szCs w:val="24"/>
        </w:rPr>
        <w:t xml:space="preserve">Randel, J. and German, T. (1999) ‘United Nations principles for older persons’, in </w:t>
      </w:r>
      <w:r w:rsidRPr="00253857">
        <w:rPr>
          <w:i/>
          <w:iCs/>
          <w:color w:val="auto"/>
          <w:sz w:val="24"/>
          <w:szCs w:val="24"/>
        </w:rPr>
        <w:t>[The Ageing and Development Report]</w:t>
      </w:r>
      <w:r w:rsidRPr="00253857">
        <w:rPr>
          <w:color w:val="auto"/>
          <w:sz w:val="24"/>
          <w:szCs w:val="24"/>
        </w:rPr>
        <w:t xml:space="preserve">. Available at: </w:t>
      </w:r>
      <w:hyperlink r:id="rId47" w:tgtFrame="_new" w:history="1">
        <w:r w:rsidRPr="00253857">
          <w:rPr>
            <w:color w:val="auto"/>
            <w:sz w:val="24"/>
            <w:szCs w:val="24"/>
            <w:u w:val="single"/>
          </w:rPr>
          <w:t>https://www.taylorfrancis.com/chapters/edit/10.4324/9781315071541-23/united-nations-principles-older-persons-judith-randel-tony-german</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Arial"/>
          <w:i/>
          <w:iCs/>
          <w:color w:val="auto"/>
          <w:sz w:val="24"/>
          <w:szCs w:val="24"/>
          <w:lang w:eastAsia="en-US"/>
        </w:rPr>
      </w:pPr>
      <w:proofErr w:type="spellStart"/>
      <w:r w:rsidRPr="00253857">
        <w:rPr>
          <w:rFonts w:eastAsia="Arial"/>
          <w:i/>
          <w:iCs/>
          <w:color w:val="auto"/>
          <w:sz w:val="24"/>
          <w:szCs w:val="24"/>
          <w:lang w:eastAsia="en-US"/>
        </w:rPr>
        <w:t>Rieger</w:t>
      </w:r>
      <w:proofErr w:type="spellEnd"/>
      <w:r w:rsidRPr="00253857">
        <w:rPr>
          <w:rFonts w:eastAsia="Arial"/>
          <w:i/>
          <w:iCs/>
          <w:color w:val="auto"/>
          <w:sz w:val="24"/>
          <w:szCs w:val="24"/>
          <w:lang w:eastAsia="en-US"/>
        </w:rPr>
        <w:t xml:space="preserve">, A., Zhan, Q., Griffin, B., </w:t>
      </w:r>
      <w:proofErr w:type="spellStart"/>
      <w:r w:rsidRPr="00253857">
        <w:rPr>
          <w:rFonts w:eastAsia="Arial"/>
          <w:i/>
          <w:iCs/>
          <w:color w:val="auto"/>
          <w:sz w:val="24"/>
          <w:szCs w:val="24"/>
          <w:lang w:eastAsia="en-US"/>
        </w:rPr>
        <w:t>Garthe</w:t>
      </w:r>
      <w:proofErr w:type="spellEnd"/>
      <w:r w:rsidRPr="00253857">
        <w:rPr>
          <w:rFonts w:eastAsia="Arial"/>
          <w:i/>
          <w:iCs/>
          <w:color w:val="auto"/>
          <w:sz w:val="24"/>
          <w:szCs w:val="24"/>
          <w:lang w:eastAsia="en-US"/>
        </w:rPr>
        <w:t xml:space="preserve">, R. C., &amp; Allen, N. E. (2024). Perils and Possibilities: Sexual Violence </w:t>
      </w:r>
      <w:proofErr w:type="spellStart"/>
      <w:r w:rsidRPr="00253857">
        <w:rPr>
          <w:rFonts w:eastAsia="Arial"/>
          <w:i/>
          <w:iCs/>
          <w:color w:val="auto"/>
          <w:sz w:val="24"/>
          <w:szCs w:val="24"/>
          <w:lang w:eastAsia="en-US"/>
        </w:rPr>
        <w:t>Preventionists</w:t>
      </w:r>
      <w:proofErr w:type="spellEnd"/>
      <w:r w:rsidRPr="00253857">
        <w:rPr>
          <w:rFonts w:eastAsia="Arial"/>
          <w:i/>
          <w:iCs/>
          <w:color w:val="auto"/>
          <w:sz w:val="24"/>
          <w:szCs w:val="24"/>
          <w:lang w:eastAsia="en-US"/>
        </w:rPr>
        <w:t xml:space="preserve">’ Perspectives on Gathering Community Input on Prevention Practice. Violence </w:t>
      </w:r>
      <w:proofErr w:type="gramStart"/>
      <w:r w:rsidRPr="00253857">
        <w:rPr>
          <w:rFonts w:eastAsia="Arial"/>
          <w:i/>
          <w:iCs/>
          <w:color w:val="auto"/>
          <w:sz w:val="24"/>
          <w:szCs w:val="24"/>
          <w:lang w:eastAsia="en-US"/>
        </w:rPr>
        <w:t>Against</w:t>
      </w:r>
      <w:proofErr w:type="gramEnd"/>
      <w:r w:rsidRPr="00253857">
        <w:rPr>
          <w:rFonts w:eastAsia="Arial"/>
          <w:i/>
          <w:iCs/>
          <w:color w:val="auto"/>
          <w:sz w:val="24"/>
          <w:szCs w:val="24"/>
          <w:lang w:eastAsia="en-US"/>
        </w:rPr>
        <w:t xml:space="preserve"> Women, 0(0). </w:t>
      </w:r>
      <w:hyperlink r:id="rId48" w:history="1">
        <w:r w:rsidRPr="00253857">
          <w:rPr>
            <w:rFonts w:eastAsia="Arial"/>
            <w:i/>
            <w:iCs/>
            <w:color w:val="auto"/>
            <w:sz w:val="24"/>
            <w:szCs w:val="24"/>
            <w:u w:val="single"/>
            <w:lang w:eastAsia="en-US"/>
          </w:rPr>
          <w:t>https://doi.org/10.1177</w:t>
        </w:r>
        <w:r w:rsidRPr="00253857">
          <w:rPr>
            <w:rFonts w:eastAsia="Arial"/>
            <w:i/>
            <w:iCs/>
            <w:color w:val="auto"/>
            <w:sz w:val="24"/>
            <w:szCs w:val="24"/>
            <w:u w:val="single"/>
            <w:lang w:eastAsia="en-US"/>
          </w:rPr>
          <w:t>/10778012241248454</w:t>
        </w:r>
      </w:hyperlink>
    </w:p>
    <w:p w:rsidR="00253857" w:rsidRPr="00253857" w:rsidRDefault="00253857" w:rsidP="00253857">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proofErr w:type="spellStart"/>
      <w:r w:rsidRPr="00253857">
        <w:rPr>
          <w:color w:val="auto"/>
          <w:sz w:val="24"/>
          <w:szCs w:val="24"/>
        </w:rPr>
        <w:t>Rodat</w:t>
      </w:r>
      <w:proofErr w:type="spellEnd"/>
      <w:r w:rsidRPr="00253857">
        <w:rPr>
          <w:color w:val="auto"/>
          <w:sz w:val="24"/>
          <w:szCs w:val="24"/>
        </w:rPr>
        <w:t>, S. (2020) </w:t>
      </w:r>
      <w:r w:rsidRPr="00253857">
        <w:rPr>
          <w:i/>
          <w:iCs/>
          <w:color w:val="auto"/>
          <w:sz w:val="24"/>
          <w:szCs w:val="24"/>
        </w:rPr>
        <w:t>Empathy and active listening in the humanistic social work</w:t>
      </w:r>
      <w:r w:rsidRPr="00253857">
        <w:rPr>
          <w:color w:val="auto"/>
          <w:sz w:val="24"/>
          <w:szCs w:val="24"/>
        </w:rPr>
        <w:t>, </w:t>
      </w:r>
      <w:r w:rsidRPr="00253857">
        <w:rPr>
          <w:i/>
          <w:iCs/>
          <w:color w:val="auto"/>
          <w:sz w:val="24"/>
          <w:szCs w:val="24"/>
        </w:rPr>
        <w:t>Research Gate</w:t>
      </w:r>
      <w:r w:rsidRPr="00253857">
        <w:rPr>
          <w:color w:val="auto"/>
          <w:sz w:val="24"/>
          <w:szCs w:val="24"/>
        </w:rPr>
        <w:t xml:space="preserve">. Available at: </w:t>
      </w:r>
      <w:hyperlink r:id="rId49" w:history="1">
        <w:r w:rsidRPr="00253857">
          <w:rPr>
            <w:color w:val="auto"/>
            <w:sz w:val="24"/>
            <w:szCs w:val="24"/>
            <w:u w:val="single"/>
          </w:rPr>
          <w:t>https://www.researchgate.net/publication/344443250_Empathy_and_active_listening_in_the_humanistic_social_work</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 xml:space="preserve">Safeguarding Board Wales. (n.d.). About the Board. Available at: </w:t>
      </w:r>
      <w:hyperlink r:id="rId50" w:history="1">
        <w:r w:rsidRPr="00253857">
          <w:rPr>
            <w:rFonts w:eastAsia="Calibri"/>
            <w:color w:val="auto"/>
            <w:sz w:val="24"/>
            <w:szCs w:val="24"/>
            <w:u w:val="single"/>
            <w:lang w:eastAsia="en-US"/>
          </w:rPr>
          <w:t>https://safeguardingboard.wales/about-the-board/</w:t>
        </w:r>
      </w:hyperlink>
      <w:r w:rsidRPr="00253857">
        <w:rPr>
          <w:rFonts w:eastAsia="Calibri"/>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Arial"/>
          <w:color w:val="auto"/>
          <w:sz w:val="24"/>
          <w:szCs w:val="24"/>
          <w:lang w:eastAsia="en-US"/>
        </w:rPr>
      </w:pPr>
      <w:r w:rsidRPr="00253857">
        <w:rPr>
          <w:rFonts w:eastAsia="Arial"/>
          <w:color w:val="auto"/>
          <w:sz w:val="24"/>
          <w:szCs w:val="24"/>
          <w:lang w:eastAsia="en-US"/>
        </w:rPr>
        <w:t>Scope (2024) </w:t>
      </w:r>
      <w:r w:rsidRPr="00253857">
        <w:rPr>
          <w:rFonts w:eastAsia="Arial"/>
          <w:i/>
          <w:iCs/>
          <w:color w:val="auto"/>
          <w:sz w:val="24"/>
          <w:szCs w:val="24"/>
          <w:lang w:eastAsia="en-US"/>
        </w:rPr>
        <w:t>Social model of disability | Disability charity Scope UK</w:t>
      </w:r>
      <w:r w:rsidRPr="00253857">
        <w:rPr>
          <w:rFonts w:eastAsia="Arial"/>
          <w:color w:val="auto"/>
          <w:sz w:val="24"/>
          <w:szCs w:val="24"/>
          <w:lang w:eastAsia="en-US"/>
        </w:rPr>
        <w:t>, </w:t>
      </w:r>
      <w:r w:rsidRPr="00253857">
        <w:rPr>
          <w:rFonts w:eastAsia="Arial"/>
          <w:i/>
          <w:iCs/>
          <w:color w:val="auto"/>
          <w:sz w:val="24"/>
          <w:szCs w:val="24"/>
          <w:lang w:eastAsia="en-US"/>
        </w:rPr>
        <w:t>www.scope.org.uk</w:t>
      </w:r>
      <w:r w:rsidRPr="00253857">
        <w:rPr>
          <w:rFonts w:eastAsia="Arial"/>
          <w:color w:val="auto"/>
          <w:sz w:val="24"/>
          <w:szCs w:val="24"/>
          <w:lang w:eastAsia="en-US"/>
        </w:rPr>
        <w:t xml:space="preserve">. Available at: </w:t>
      </w:r>
      <w:hyperlink r:id="rId51" w:history="1">
        <w:r w:rsidRPr="00253857">
          <w:rPr>
            <w:rFonts w:eastAsia="Arial"/>
            <w:color w:val="auto"/>
            <w:sz w:val="24"/>
            <w:szCs w:val="24"/>
            <w:u w:val="single"/>
            <w:lang w:eastAsia="en-US"/>
          </w:rPr>
          <w:t>https://www.scope.org.uk/social-model-of-disability</w:t>
        </w:r>
      </w:hyperlink>
      <w:r w:rsidRPr="00253857">
        <w:rPr>
          <w:rFonts w:eastAsia="Arial"/>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proofErr w:type="spellStart"/>
      <w:r w:rsidRPr="00253857">
        <w:rPr>
          <w:rFonts w:eastAsia="Calibri"/>
          <w:color w:val="auto"/>
          <w:sz w:val="24"/>
          <w:szCs w:val="24"/>
          <w:lang w:eastAsia="en-US"/>
        </w:rPr>
        <w:t>Senedd</w:t>
      </w:r>
      <w:proofErr w:type="spellEnd"/>
      <w:r w:rsidRPr="00253857">
        <w:rPr>
          <w:rFonts w:eastAsia="Calibri"/>
          <w:color w:val="auto"/>
          <w:sz w:val="24"/>
          <w:szCs w:val="24"/>
          <w:lang w:eastAsia="en-US"/>
        </w:rPr>
        <w:t xml:space="preserve"> Research (2021) </w:t>
      </w:r>
      <w:r w:rsidRPr="00253857">
        <w:rPr>
          <w:rFonts w:eastAsia="Calibri"/>
          <w:i/>
          <w:iCs/>
          <w:color w:val="auto"/>
          <w:sz w:val="24"/>
          <w:szCs w:val="24"/>
          <w:lang w:eastAsia="en-US"/>
        </w:rPr>
        <w:t>The Social Services and Well-being (Wales) Act: How well is it working? Part 1</w:t>
      </w:r>
      <w:r w:rsidRPr="00253857">
        <w:rPr>
          <w:rFonts w:eastAsia="Calibri"/>
          <w:color w:val="auto"/>
          <w:sz w:val="24"/>
          <w:szCs w:val="24"/>
          <w:lang w:eastAsia="en-US"/>
        </w:rPr>
        <w:t xml:space="preserve">. Available at: </w:t>
      </w:r>
      <w:hyperlink r:id="rId52" w:history="1">
        <w:r w:rsidRPr="00253857">
          <w:rPr>
            <w:rFonts w:eastAsia="Calibri"/>
            <w:color w:val="auto"/>
            <w:sz w:val="24"/>
            <w:szCs w:val="24"/>
            <w:u w:val="single"/>
            <w:lang w:eastAsia="en-US"/>
          </w:rPr>
          <w:t>https://research.senedd.wales/research-articles/the-social-services-and-well-being-act-how-well-is-it-working-part-1/</w:t>
        </w:r>
      </w:hyperlink>
      <w:r w:rsidRPr="00253857">
        <w:rPr>
          <w:rFonts w:eastAsia="Calibri"/>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proofErr w:type="spellStart"/>
      <w:r w:rsidRPr="00253857">
        <w:rPr>
          <w:rFonts w:eastAsia="Calibri"/>
          <w:color w:val="auto"/>
          <w:sz w:val="24"/>
          <w:szCs w:val="24"/>
          <w:lang w:eastAsia="en-US"/>
        </w:rPr>
        <w:t>Senedd</w:t>
      </w:r>
      <w:proofErr w:type="spellEnd"/>
      <w:r w:rsidRPr="00253857">
        <w:rPr>
          <w:rFonts w:eastAsia="Calibri"/>
          <w:color w:val="auto"/>
          <w:sz w:val="24"/>
          <w:szCs w:val="24"/>
          <w:lang w:eastAsia="en-US"/>
        </w:rPr>
        <w:t xml:space="preserve"> Research (no date) ‘Making Wales a safe place to be a woman’. Available at: </w:t>
      </w:r>
      <w:hyperlink r:id="rId53" w:tgtFrame="_new" w:history="1">
        <w:r w:rsidRPr="00253857">
          <w:rPr>
            <w:rFonts w:eastAsia="Calibri"/>
            <w:color w:val="auto"/>
            <w:sz w:val="24"/>
            <w:szCs w:val="24"/>
            <w:u w:val="single"/>
            <w:lang w:eastAsia="en-US"/>
          </w:rPr>
          <w:t>https://research.senedd.wales/research-articles/making-wales-a-safe-place-to-be-a-woman/</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Social Care Institute for Excellence (n.d.). </w:t>
      </w:r>
      <w:r w:rsidRPr="00253857">
        <w:rPr>
          <w:i/>
          <w:iCs/>
          <w:color w:val="auto"/>
          <w:sz w:val="24"/>
          <w:szCs w:val="24"/>
        </w:rPr>
        <w:t>Strengths-based approaches</w:t>
      </w:r>
      <w:r w:rsidRPr="00253857">
        <w:rPr>
          <w:color w:val="auto"/>
          <w:sz w:val="24"/>
          <w:szCs w:val="24"/>
        </w:rPr>
        <w:t xml:space="preserve">. [Online] SCIE. Available at: </w:t>
      </w:r>
      <w:hyperlink r:id="rId54" w:anchor=":~:text=Strengths%2Dbased%20(or%20asset%2D" w:history="1">
        <w:r w:rsidRPr="00253857">
          <w:rPr>
            <w:color w:val="auto"/>
            <w:sz w:val="24"/>
            <w:szCs w:val="24"/>
            <w:u w:val="single"/>
          </w:rPr>
          <w:t>https://www.scie.org.uk/strengths-based-approaches/#:~:text=Strengths%2Dbased%20(or%20asset%2D</w:t>
        </w:r>
      </w:hyperlink>
      <w:r w:rsidRPr="00253857">
        <w:rPr>
          <w:color w:val="auto"/>
          <w:sz w:val="24"/>
          <w:szCs w:val="24"/>
        </w:rPr>
        <w:t>.</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Social Care Wales (2014). </w:t>
      </w:r>
      <w:r w:rsidRPr="00253857">
        <w:rPr>
          <w:i/>
          <w:iCs/>
          <w:color w:val="auto"/>
          <w:sz w:val="24"/>
          <w:szCs w:val="24"/>
        </w:rPr>
        <w:t>The Social Services and Well-being (Wales) Act 2014</w:t>
      </w:r>
      <w:r w:rsidRPr="00253857">
        <w:rPr>
          <w:color w:val="auto"/>
          <w:sz w:val="24"/>
          <w:szCs w:val="24"/>
        </w:rPr>
        <w:t xml:space="preserve">. [Online] Available at: </w:t>
      </w:r>
      <w:hyperlink r:id="rId55" w:history="1">
        <w:r w:rsidRPr="00253857">
          <w:rPr>
            <w:color w:val="auto"/>
            <w:sz w:val="24"/>
            <w:szCs w:val="24"/>
            <w:u w:val="single"/>
          </w:rPr>
          <w:t>https://socialcare.wales/cms-assets/documents/hub-downloads/Workbook-What-does-the-Act-mean-for-me.pdf</w:t>
        </w:r>
      </w:hyperlink>
      <w:r w:rsidRPr="00253857">
        <w:rPr>
          <w:color w:val="auto"/>
          <w:sz w:val="24"/>
          <w:szCs w:val="24"/>
        </w:rPr>
        <w:t>.</w:t>
      </w:r>
    </w:p>
    <w:p w:rsidR="00253857" w:rsidRPr="00253857" w:rsidRDefault="00253857" w:rsidP="00253857">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r w:rsidRPr="00253857">
        <w:rPr>
          <w:color w:val="auto"/>
          <w:sz w:val="24"/>
          <w:szCs w:val="24"/>
        </w:rPr>
        <w:t>Social Care Wales (2017) </w:t>
      </w:r>
      <w:r w:rsidRPr="00253857">
        <w:rPr>
          <w:i/>
          <w:iCs/>
          <w:color w:val="auto"/>
          <w:sz w:val="24"/>
          <w:szCs w:val="24"/>
        </w:rPr>
        <w:t>Code of Professional Practice for Social Care</w:t>
      </w:r>
      <w:r w:rsidRPr="00253857">
        <w:rPr>
          <w:color w:val="auto"/>
          <w:sz w:val="24"/>
          <w:szCs w:val="24"/>
        </w:rPr>
        <w:t xml:space="preserve">. Available at: </w:t>
      </w:r>
      <w:hyperlink r:id="rId56" w:history="1">
        <w:r w:rsidRPr="00253857">
          <w:rPr>
            <w:color w:val="auto"/>
            <w:sz w:val="24"/>
            <w:szCs w:val="24"/>
            <w:u w:val="single"/>
          </w:rPr>
          <w:t>https://socialcare.wales/cms-assets/documents/Code-of-Professional-Practice-for-Social-Care-web-version.pdf</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Social Care Wales (2017). </w:t>
      </w:r>
      <w:r w:rsidRPr="00253857">
        <w:rPr>
          <w:i/>
          <w:iCs/>
          <w:color w:val="auto"/>
          <w:sz w:val="24"/>
          <w:szCs w:val="24"/>
        </w:rPr>
        <w:t>Code of Professional Practice for Social Care</w:t>
      </w:r>
      <w:r w:rsidRPr="00253857">
        <w:rPr>
          <w:color w:val="auto"/>
          <w:sz w:val="24"/>
          <w:szCs w:val="24"/>
        </w:rPr>
        <w:t xml:space="preserve">. [online] Available at: </w:t>
      </w:r>
      <w:hyperlink r:id="rId57" w:history="1">
        <w:r w:rsidRPr="00253857">
          <w:rPr>
            <w:color w:val="auto"/>
            <w:sz w:val="24"/>
            <w:szCs w:val="24"/>
            <w:u w:val="single"/>
          </w:rPr>
          <w:t>https://socialcare.wales/cms-assets/documents/Code-of-Professional-Practice-for-Social-Care-web-version.pdf</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Social Care Wales (2022). </w:t>
      </w:r>
      <w:r w:rsidRPr="00253857">
        <w:rPr>
          <w:i/>
          <w:iCs/>
          <w:color w:val="auto"/>
          <w:sz w:val="24"/>
          <w:szCs w:val="24"/>
        </w:rPr>
        <w:t>Direct payments and why ‘what matters’ conversations and assessment…</w:t>
      </w:r>
      <w:r w:rsidRPr="00253857">
        <w:rPr>
          <w:color w:val="auto"/>
          <w:sz w:val="24"/>
          <w:szCs w:val="24"/>
        </w:rPr>
        <w:t xml:space="preserve">. [online] Social Care Wales. Available at: </w:t>
      </w:r>
      <w:hyperlink r:id="rId58" w:history="1">
        <w:r w:rsidRPr="00253857">
          <w:rPr>
            <w:color w:val="auto"/>
            <w:sz w:val="24"/>
            <w:szCs w:val="24"/>
            <w:u w:val="single"/>
          </w:rPr>
          <w:t>https://socialcare.wales/resources-guidance/improving-care-and-support/care-and-support-at-home/what-matters-conversations-and-assessment</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 xml:space="preserve">Social Care Wales (2023). Why it’s everyone’s responsibility to safeguard our most vulnerable.  Available at: </w:t>
      </w:r>
      <w:hyperlink r:id="rId59" w:history="1">
        <w:r w:rsidRPr="00253857">
          <w:rPr>
            <w:rFonts w:eastAsia="Calibri"/>
            <w:color w:val="auto"/>
            <w:sz w:val="24"/>
            <w:szCs w:val="24"/>
            <w:u w:val="single"/>
            <w:lang w:eastAsia="en-US"/>
          </w:rPr>
          <w:t>https://socialcare.wales/news-stories/why-its-everyones-responsibility-to-safeguard-our-most-vulnerable-citizens</w:t>
        </w:r>
      </w:hyperlink>
      <w:r w:rsidRPr="00253857">
        <w:rPr>
          <w:rFonts w:eastAsia="Calibri"/>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b/>
          <w:bCs/>
          <w:color w:val="auto"/>
          <w:sz w:val="24"/>
          <w:szCs w:val="24"/>
          <w:lang w:eastAsia="en-US"/>
        </w:rPr>
        <w:t>Social Care Wales. (2017).</w:t>
      </w:r>
      <w:r w:rsidRPr="00253857">
        <w:rPr>
          <w:rFonts w:eastAsia="Calibri"/>
          <w:color w:val="auto"/>
          <w:sz w:val="24"/>
          <w:szCs w:val="24"/>
          <w:lang w:eastAsia="en-US"/>
        </w:rPr>
        <w:t xml:space="preserve"> Principles resource guide. Available at: </w:t>
      </w:r>
      <w:hyperlink r:id="rId60" w:tgtFrame="_new" w:history="1">
        <w:r w:rsidRPr="00253857">
          <w:rPr>
            <w:rFonts w:eastAsia="Calibri"/>
            <w:color w:val="auto"/>
            <w:sz w:val="24"/>
            <w:szCs w:val="24"/>
            <w:u w:val="single"/>
            <w:lang w:eastAsia="en-US"/>
          </w:rPr>
          <w:t>https://socialcare.wales/cms-assets/documents/hub-downloads/Principles-Resource-Guide_March-17.pdf</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lang w:val="en-US"/>
        </w:rPr>
        <w:t xml:space="preserve">Social Care Wales. (2017a). </w:t>
      </w:r>
      <w:r w:rsidRPr="00253857">
        <w:rPr>
          <w:i/>
          <w:iCs/>
          <w:color w:val="auto"/>
          <w:sz w:val="24"/>
          <w:szCs w:val="24"/>
          <w:lang w:val="en-US"/>
        </w:rPr>
        <w:t xml:space="preserve">Code of Professional Practice. </w:t>
      </w:r>
      <w:r w:rsidRPr="00253857">
        <w:rPr>
          <w:color w:val="auto"/>
          <w:sz w:val="24"/>
          <w:szCs w:val="24"/>
          <w:lang w:val="en-US"/>
        </w:rPr>
        <w:t>Cardiff: Social Care Wales.</w:t>
      </w:r>
      <w:r w:rsidRPr="00253857">
        <w:rPr>
          <w:i/>
          <w:iCs/>
          <w:color w:val="auto"/>
          <w:sz w:val="24"/>
          <w:szCs w:val="24"/>
          <w:lang w:val="en-US"/>
        </w:rPr>
        <w:t> </w:t>
      </w:r>
      <w:r w:rsidRPr="00253857">
        <w:rPr>
          <w:color w:val="auto"/>
          <w:sz w:val="24"/>
          <w:szCs w:val="24"/>
        </w:rPr>
        <w:t>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b/>
          <w:bCs/>
          <w:color w:val="auto"/>
          <w:sz w:val="24"/>
          <w:szCs w:val="24"/>
          <w:lang w:eastAsia="en-US"/>
        </w:rPr>
        <w:t>Social Care Wales. (2019</w:t>
      </w:r>
      <w:r w:rsidRPr="00253857">
        <w:rPr>
          <w:rFonts w:eastAsia="Calibri"/>
          <w:b/>
          <w:bCs/>
          <w:color w:val="auto"/>
          <w:sz w:val="24"/>
          <w:szCs w:val="24"/>
          <w:lang w:eastAsia="en-US"/>
        </w:rPr>
        <w:t>).</w:t>
      </w:r>
      <w:r w:rsidRPr="00253857">
        <w:rPr>
          <w:rFonts w:eastAsia="Calibri"/>
          <w:color w:val="auto"/>
          <w:sz w:val="24"/>
          <w:szCs w:val="24"/>
          <w:lang w:eastAsia="en-US"/>
        </w:rPr>
        <w:t xml:space="preserve"> </w:t>
      </w:r>
      <w:proofErr w:type="gramStart"/>
      <w:r w:rsidRPr="00253857">
        <w:rPr>
          <w:rFonts w:eastAsia="Calibri"/>
          <w:color w:val="auto"/>
          <w:sz w:val="24"/>
          <w:szCs w:val="24"/>
          <w:lang w:eastAsia="en-US"/>
        </w:rPr>
        <w:t>What</w:t>
      </w:r>
      <w:proofErr w:type="gramEnd"/>
      <w:r w:rsidRPr="00253857">
        <w:rPr>
          <w:rFonts w:eastAsia="Calibri"/>
          <w:color w:val="auto"/>
          <w:sz w:val="24"/>
          <w:szCs w:val="24"/>
          <w:lang w:eastAsia="en-US"/>
        </w:rPr>
        <w:t xml:space="preserve"> matters conversations and assessment. Available at: </w:t>
      </w:r>
      <w:hyperlink r:id="rId61" w:tgtFrame="_new" w:history="1">
        <w:r w:rsidRPr="00253857">
          <w:rPr>
            <w:rFonts w:eastAsia="Calibri"/>
            <w:color w:val="auto"/>
            <w:sz w:val="24"/>
            <w:szCs w:val="24"/>
            <w:u w:val="single"/>
            <w:lang w:eastAsia="en-US"/>
          </w:rPr>
          <w:t>https://socialcare.wales/resources-guidance/improv</w:t>
        </w:r>
        <w:r w:rsidRPr="00253857">
          <w:rPr>
            <w:rFonts w:eastAsia="Calibri"/>
            <w:color w:val="auto"/>
            <w:sz w:val="24"/>
            <w:szCs w:val="24"/>
            <w:u w:val="single"/>
            <w:lang w:eastAsia="en-US"/>
          </w:rPr>
          <w:t>ing-care-and-support/care-and-support-at-home/what-matters-conversations-and-assessment</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 xml:space="preserve">Social Care Wales. (n.d.). </w:t>
      </w:r>
      <w:r w:rsidRPr="00253857">
        <w:rPr>
          <w:i/>
          <w:iCs/>
          <w:color w:val="auto"/>
          <w:sz w:val="24"/>
          <w:szCs w:val="24"/>
        </w:rPr>
        <w:t>Operational Guidance: SSWB Mental Health</w:t>
      </w:r>
      <w:r w:rsidRPr="00253857">
        <w:rPr>
          <w:color w:val="auto"/>
          <w:sz w:val="24"/>
          <w:szCs w:val="24"/>
        </w:rPr>
        <w:t xml:space="preserve">. Available at: </w:t>
      </w:r>
      <w:hyperlink r:id="rId62" w:tgtFrame="_new" w:history="1">
        <w:r w:rsidRPr="00253857">
          <w:rPr>
            <w:color w:val="auto"/>
            <w:sz w:val="24"/>
            <w:szCs w:val="24"/>
            <w:u w:val="single"/>
          </w:rPr>
          <w:t>https://socialcare.wales/cms-assets/documents/4a.-Operational-Guidance-SSWB-Mental-Health-v1.1.pdf</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Social Care Wales. (n.d.). </w:t>
      </w:r>
      <w:r w:rsidRPr="00253857">
        <w:rPr>
          <w:i/>
          <w:iCs/>
          <w:color w:val="auto"/>
          <w:sz w:val="24"/>
          <w:szCs w:val="24"/>
        </w:rPr>
        <w:t>Statutory guidance</w:t>
      </w:r>
      <w:r w:rsidRPr="00253857">
        <w:rPr>
          <w:color w:val="auto"/>
          <w:sz w:val="24"/>
          <w:szCs w:val="24"/>
        </w:rPr>
        <w:t xml:space="preserve">. [online] Available at: </w:t>
      </w:r>
      <w:hyperlink r:id="rId63" w:history="1">
        <w:r w:rsidRPr="00253857">
          <w:rPr>
            <w:color w:val="auto"/>
            <w:sz w:val="24"/>
            <w:szCs w:val="24"/>
            <w:u w:val="single"/>
          </w:rPr>
          <w:t>https://socialcare.wales/resources-guidance/information-and-learning-hub/sswbact/statutory-guidance</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 xml:space="preserve">Social Services and Well-being (Wales) Act (2014). </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Social Work Degrees. (2023). </w:t>
      </w:r>
      <w:proofErr w:type="gramStart"/>
      <w:r w:rsidRPr="00253857">
        <w:rPr>
          <w:i/>
          <w:iCs/>
          <w:color w:val="auto"/>
          <w:sz w:val="24"/>
          <w:szCs w:val="24"/>
        </w:rPr>
        <w:t>The</w:t>
      </w:r>
      <w:proofErr w:type="gramEnd"/>
      <w:r w:rsidRPr="00253857">
        <w:rPr>
          <w:i/>
          <w:iCs/>
          <w:color w:val="auto"/>
          <w:sz w:val="24"/>
          <w:szCs w:val="24"/>
        </w:rPr>
        <w:t xml:space="preserve"> Importance of Empathy in Social Work | Social Work Degrees</w:t>
      </w:r>
      <w:r w:rsidRPr="00253857">
        <w:rPr>
          <w:color w:val="auto"/>
          <w:sz w:val="24"/>
          <w:szCs w:val="24"/>
        </w:rPr>
        <w:t xml:space="preserve">. [online] Available at: </w:t>
      </w:r>
      <w:hyperlink r:id="rId64" w:anchor=":~:text=Compassion%20involves%20understanding%20without%20becoming" w:history="1">
        <w:r w:rsidRPr="00253857">
          <w:rPr>
            <w:color w:val="auto"/>
            <w:sz w:val="24"/>
            <w:szCs w:val="24"/>
            <w:u w:val="single"/>
          </w:rPr>
          <w:t>https://www.socialworkdegrees.org/the-importance-of-empathy-in-social-work#:~:text=Compassion%20involves%20understanding%20without%20becoming</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Tennant, K., Butler, T.J.T. and Long, A. (2023) </w:t>
      </w:r>
      <w:r w:rsidRPr="00253857">
        <w:rPr>
          <w:i/>
          <w:iCs/>
          <w:color w:val="auto"/>
          <w:sz w:val="24"/>
          <w:szCs w:val="24"/>
        </w:rPr>
        <w:t>Active Listening</w:t>
      </w:r>
      <w:r w:rsidRPr="00253857">
        <w:rPr>
          <w:color w:val="auto"/>
          <w:sz w:val="24"/>
          <w:szCs w:val="24"/>
        </w:rPr>
        <w:t>, </w:t>
      </w:r>
      <w:r w:rsidRPr="00253857">
        <w:rPr>
          <w:i/>
          <w:iCs/>
          <w:color w:val="auto"/>
          <w:sz w:val="24"/>
          <w:szCs w:val="24"/>
        </w:rPr>
        <w:t>Nih.gov</w:t>
      </w:r>
      <w:r w:rsidRPr="00253857">
        <w:rPr>
          <w:color w:val="auto"/>
          <w:sz w:val="24"/>
          <w:szCs w:val="24"/>
        </w:rPr>
        <w:t xml:space="preserve">. </w:t>
      </w:r>
      <w:proofErr w:type="spellStart"/>
      <w:r w:rsidRPr="00253857">
        <w:rPr>
          <w:color w:val="auto"/>
          <w:sz w:val="24"/>
          <w:szCs w:val="24"/>
        </w:rPr>
        <w:t>StatPearls</w:t>
      </w:r>
      <w:proofErr w:type="spellEnd"/>
      <w:r w:rsidRPr="00253857">
        <w:rPr>
          <w:color w:val="auto"/>
          <w:sz w:val="24"/>
          <w:szCs w:val="24"/>
        </w:rPr>
        <w:t xml:space="preserve"> Publishing. Available at: </w:t>
      </w:r>
      <w:hyperlink r:id="rId65" w:history="1">
        <w:r w:rsidRPr="00253857">
          <w:rPr>
            <w:color w:val="auto"/>
            <w:sz w:val="24"/>
            <w:szCs w:val="24"/>
            <w:u w:val="single"/>
          </w:rPr>
          <w:t>https://www.ncbi.nlm.nih.gov/books/NBK442015/</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UK Government (2010). </w:t>
      </w:r>
      <w:r w:rsidRPr="00253857">
        <w:rPr>
          <w:rFonts w:eastAsia="Calibri"/>
          <w:i/>
          <w:iCs/>
          <w:color w:val="auto"/>
          <w:sz w:val="24"/>
          <w:szCs w:val="24"/>
          <w:lang w:eastAsia="en-US"/>
        </w:rPr>
        <w:t>Equality Act 2010</w:t>
      </w:r>
      <w:r w:rsidRPr="00253857">
        <w:rPr>
          <w:rFonts w:eastAsia="Calibri"/>
          <w:color w:val="auto"/>
          <w:sz w:val="24"/>
          <w:szCs w:val="24"/>
          <w:lang w:eastAsia="en-US"/>
        </w:rPr>
        <w:t xml:space="preserve">. [online] Legislation.gov.uk. Available at: </w:t>
      </w:r>
      <w:hyperlink r:id="rId66" w:history="1">
        <w:r w:rsidRPr="00253857">
          <w:rPr>
            <w:rFonts w:eastAsia="Calibri"/>
            <w:color w:val="auto"/>
            <w:sz w:val="24"/>
            <w:szCs w:val="24"/>
            <w:u w:val="single"/>
            <w:lang w:eastAsia="en-US"/>
          </w:rPr>
          <w:t>https://www.legislation.gov.uk/ukpga/2010/15/section/6</w:t>
        </w:r>
      </w:hyperlink>
      <w:r w:rsidRPr="00253857">
        <w:rPr>
          <w:rFonts w:eastAsia="Calibri"/>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textAlignment w:val="auto"/>
        <w:rPr>
          <w:color w:val="auto"/>
          <w:sz w:val="24"/>
          <w:szCs w:val="24"/>
        </w:rPr>
      </w:pPr>
      <w:r w:rsidRPr="00253857">
        <w:rPr>
          <w:color w:val="auto"/>
          <w:sz w:val="24"/>
          <w:szCs w:val="24"/>
        </w:rPr>
        <w:t>United Nations (1991) </w:t>
      </w:r>
      <w:r w:rsidRPr="00253857">
        <w:rPr>
          <w:i/>
          <w:iCs/>
          <w:color w:val="auto"/>
          <w:sz w:val="24"/>
          <w:szCs w:val="24"/>
        </w:rPr>
        <w:t>United Nations Principles for Older Persons</w:t>
      </w:r>
      <w:r w:rsidRPr="00253857">
        <w:rPr>
          <w:color w:val="auto"/>
          <w:sz w:val="24"/>
          <w:szCs w:val="24"/>
        </w:rPr>
        <w:t>, </w:t>
      </w:r>
      <w:r w:rsidRPr="00253857">
        <w:rPr>
          <w:i/>
          <w:iCs/>
          <w:color w:val="auto"/>
          <w:sz w:val="24"/>
          <w:szCs w:val="24"/>
        </w:rPr>
        <w:t>OHCHR</w:t>
      </w:r>
      <w:r w:rsidRPr="00253857">
        <w:rPr>
          <w:color w:val="auto"/>
          <w:sz w:val="24"/>
          <w:szCs w:val="24"/>
        </w:rPr>
        <w:t xml:space="preserve">. Available at: </w:t>
      </w:r>
      <w:hyperlink r:id="rId67" w:history="1">
        <w:r w:rsidRPr="00253857">
          <w:rPr>
            <w:color w:val="auto"/>
            <w:sz w:val="24"/>
            <w:szCs w:val="24"/>
            <w:u w:val="single"/>
          </w:rPr>
          <w:t>https://www.ohchr.org/en/instruments-mechanisms/instruments/united-nations-principles-older-persons</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u w:val="single"/>
          <w:lang w:eastAsia="en-US"/>
        </w:rPr>
      </w:pPr>
      <w:proofErr w:type="gramStart"/>
      <w:r w:rsidRPr="00253857">
        <w:rPr>
          <w:rFonts w:eastAsia="Calibri"/>
          <w:color w:val="auto"/>
          <w:spacing w:val="-5"/>
          <w:sz w:val="24"/>
          <w:szCs w:val="24"/>
          <w:shd w:val="clear" w:color="auto" w:fill="FFFFFF"/>
          <w:lang w:eastAsia="en-US"/>
        </w:rPr>
        <w:t>von</w:t>
      </w:r>
      <w:proofErr w:type="gramEnd"/>
      <w:r w:rsidRPr="00253857">
        <w:rPr>
          <w:rFonts w:eastAsia="Calibri"/>
          <w:color w:val="auto"/>
          <w:spacing w:val="-5"/>
          <w:sz w:val="24"/>
          <w:szCs w:val="24"/>
          <w:shd w:val="clear" w:color="auto" w:fill="FFFFFF"/>
          <w:lang w:eastAsia="en-US"/>
        </w:rPr>
        <w:t xml:space="preserve"> Bertalanffy, L. (1950). An Outline of General System Theory. </w:t>
      </w:r>
      <w:r w:rsidRPr="00253857">
        <w:rPr>
          <w:rFonts w:eastAsia="Calibri"/>
          <w:i/>
          <w:iCs/>
          <w:color w:val="auto"/>
          <w:spacing w:val="-5"/>
          <w:sz w:val="24"/>
          <w:szCs w:val="24"/>
          <w:shd w:val="clear" w:color="auto" w:fill="FFFFFF"/>
          <w:lang w:eastAsia="en-US"/>
        </w:rPr>
        <w:t>The British Journal for the Philosophy of Science</w:t>
      </w:r>
      <w:r w:rsidRPr="00253857">
        <w:rPr>
          <w:rFonts w:eastAsia="Calibri"/>
          <w:color w:val="auto"/>
          <w:spacing w:val="-5"/>
          <w:sz w:val="24"/>
          <w:szCs w:val="24"/>
          <w:shd w:val="clear" w:color="auto" w:fill="FFFFFF"/>
          <w:lang w:eastAsia="en-US"/>
        </w:rPr>
        <w:t>, </w:t>
      </w:r>
      <w:r w:rsidRPr="00253857">
        <w:rPr>
          <w:rFonts w:eastAsia="Calibri"/>
          <w:i/>
          <w:iCs/>
          <w:color w:val="auto"/>
          <w:spacing w:val="-5"/>
          <w:sz w:val="24"/>
          <w:szCs w:val="24"/>
          <w:shd w:val="clear" w:color="auto" w:fill="FFFFFF"/>
          <w:lang w:eastAsia="en-US"/>
        </w:rPr>
        <w:t>1</w:t>
      </w:r>
      <w:r w:rsidRPr="00253857">
        <w:rPr>
          <w:rFonts w:eastAsia="Calibri"/>
          <w:color w:val="auto"/>
          <w:spacing w:val="-5"/>
          <w:sz w:val="24"/>
          <w:szCs w:val="24"/>
          <w:shd w:val="clear" w:color="auto" w:fill="FFFFFF"/>
          <w:lang w:eastAsia="en-US"/>
        </w:rPr>
        <w:t xml:space="preserve">(2), 134–165. </w:t>
      </w:r>
      <w:hyperlink r:id="rId68" w:history="1">
        <w:r w:rsidRPr="00253857">
          <w:rPr>
            <w:rFonts w:eastAsia="Calibri"/>
            <w:color w:val="auto"/>
            <w:spacing w:val="-5"/>
            <w:sz w:val="24"/>
            <w:szCs w:val="24"/>
            <w:u w:val="single"/>
            <w:shd w:val="clear" w:color="auto" w:fill="FFFFFF"/>
            <w:lang w:eastAsia="en-US"/>
          </w:rPr>
          <w:t>http://www.jstor.org/stable/685808</w:t>
        </w:r>
      </w:hyperlink>
      <w:r w:rsidRPr="00253857">
        <w:rPr>
          <w:rFonts w:eastAsia="Calibri"/>
          <w:color w:val="auto"/>
          <w:spacing w:val="-5"/>
          <w:sz w:val="24"/>
          <w:szCs w:val="24"/>
          <w:shd w:val="clear" w:color="auto" w:fill="FFFFFF"/>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shd w:val="clear" w:color="auto" w:fill="FFFFFF"/>
          <w:lang w:eastAsia="en-US"/>
        </w:rPr>
      </w:pPr>
      <w:r w:rsidRPr="00253857">
        <w:rPr>
          <w:rFonts w:eastAsia="Calibri"/>
          <w:color w:val="auto"/>
          <w:sz w:val="24"/>
          <w:szCs w:val="24"/>
          <w:shd w:val="clear" w:color="auto" w:fill="FFFFFF"/>
          <w:lang w:eastAsia="en-US"/>
        </w:rPr>
        <w:t>Wales Safeguarding Procedures. (2019). Cardiff: Welsh Government.</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 xml:space="preserve">Welsh Government (2014) Social Services and Well-being (Wales) Act 2014. Available at: </w:t>
      </w:r>
      <w:hyperlink r:id="rId69" w:history="1">
        <w:r w:rsidRPr="00253857">
          <w:rPr>
            <w:color w:val="auto"/>
            <w:sz w:val="24"/>
            <w:szCs w:val="24"/>
            <w:u w:val="single"/>
          </w:rPr>
          <w:t>https://www.gov.wales/sites/default/files/publications/2019-05/social-services-and-well-being-wales-act-2014-the-essentials.pdf</w:t>
        </w:r>
      </w:hyperlink>
      <w:r w:rsidRPr="00253857">
        <w:rPr>
          <w:color w:val="auto"/>
          <w:sz w:val="24"/>
          <w:szCs w:val="24"/>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 xml:space="preserve">Welsh Government (2016). </w:t>
      </w:r>
      <w:r w:rsidRPr="00253857">
        <w:rPr>
          <w:i/>
          <w:color w:val="auto"/>
          <w:sz w:val="24"/>
          <w:szCs w:val="24"/>
        </w:rPr>
        <w:t xml:space="preserve">More </w:t>
      </w:r>
      <w:proofErr w:type="gramStart"/>
      <w:r w:rsidRPr="00253857">
        <w:rPr>
          <w:i/>
          <w:color w:val="auto"/>
          <w:sz w:val="24"/>
          <w:szCs w:val="24"/>
        </w:rPr>
        <w:t>Than</w:t>
      </w:r>
      <w:proofErr w:type="gramEnd"/>
      <w:r w:rsidRPr="00253857">
        <w:rPr>
          <w:i/>
          <w:color w:val="auto"/>
          <w:sz w:val="24"/>
          <w:szCs w:val="24"/>
        </w:rPr>
        <w:t xml:space="preserve"> Just Words. </w:t>
      </w:r>
      <w:r w:rsidRPr="00253857">
        <w:rPr>
          <w:color w:val="auto"/>
          <w:sz w:val="24"/>
          <w:szCs w:val="24"/>
        </w:rPr>
        <w:t xml:space="preserve">Cardiff: Welsh Government.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 xml:space="preserve">Welsh Government (2019a) Working Together to Safeguard People Information sharing to safeguard children Non-statutory guide for practitioners Social Services and Well-being (Wales) Act 2014. Available at: </w:t>
      </w:r>
      <w:hyperlink r:id="rId70" w:history="1">
        <w:r w:rsidRPr="00253857">
          <w:rPr>
            <w:rFonts w:eastAsia="Calibri"/>
            <w:color w:val="auto"/>
            <w:sz w:val="24"/>
            <w:szCs w:val="24"/>
            <w:u w:val="single"/>
            <w:lang w:eastAsia="en-US"/>
          </w:rPr>
          <w:t>https://www.gov.wales/sites/default/files/publications/2019-07/working-together-to-safeguard-people-information-sharing-to-safeguard-children.pdf</w:t>
        </w:r>
      </w:hyperlink>
      <w:r w:rsidRPr="00253857">
        <w:rPr>
          <w:rFonts w:eastAsia="Calibri"/>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shd w:val="clear" w:color="auto" w:fill="FFFFFF"/>
          <w:lang w:eastAsia="en-US"/>
        </w:rPr>
      </w:pPr>
      <w:r w:rsidRPr="00253857">
        <w:rPr>
          <w:rFonts w:eastAsia="Calibri"/>
          <w:color w:val="auto"/>
          <w:sz w:val="24"/>
          <w:szCs w:val="24"/>
          <w:shd w:val="clear" w:color="auto" w:fill="FFFFFF"/>
          <w:lang w:eastAsia="en-US"/>
        </w:rPr>
        <w:t xml:space="preserve">Welsh Government (no date) </w:t>
      </w:r>
      <w:r w:rsidRPr="00253857">
        <w:rPr>
          <w:rFonts w:eastAsia="Calibri"/>
          <w:i/>
          <w:iCs/>
          <w:color w:val="auto"/>
          <w:sz w:val="24"/>
          <w:szCs w:val="24"/>
          <w:shd w:val="clear" w:color="auto" w:fill="FFFFFF"/>
          <w:lang w:eastAsia="en-US"/>
        </w:rPr>
        <w:t xml:space="preserve">Violence </w:t>
      </w:r>
      <w:proofErr w:type="gramStart"/>
      <w:r w:rsidRPr="00253857">
        <w:rPr>
          <w:rFonts w:eastAsia="Calibri"/>
          <w:i/>
          <w:iCs/>
          <w:color w:val="auto"/>
          <w:sz w:val="24"/>
          <w:szCs w:val="24"/>
          <w:shd w:val="clear" w:color="auto" w:fill="FFFFFF"/>
          <w:lang w:eastAsia="en-US"/>
        </w:rPr>
        <w:t>Against</w:t>
      </w:r>
      <w:proofErr w:type="gramEnd"/>
      <w:r w:rsidRPr="00253857">
        <w:rPr>
          <w:rFonts w:eastAsia="Calibri"/>
          <w:i/>
          <w:iCs/>
          <w:color w:val="auto"/>
          <w:sz w:val="24"/>
          <w:szCs w:val="24"/>
          <w:shd w:val="clear" w:color="auto" w:fill="FFFFFF"/>
          <w:lang w:eastAsia="en-US"/>
        </w:rPr>
        <w:t xml:space="preserve"> Women, Domestic Abuse and Sexual Violence (Wales) Act 2015</w:t>
      </w:r>
      <w:r w:rsidRPr="00253857">
        <w:rPr>
          <w:rFonts w:eastAsia="Calibri"/>
          <w:color w:val="auto"/>
          <w:sz w:val="24"/>
          <w:szCs w:val="24"/>
          <w:shd w:val="clear" w:color="auto" w:fill="FFFFFF"/>
          <w:lang w:eastAsia="en-US"/>
        </w:rPr>
        <w:t xml:space="preserve">. Available at: </w:t>
      </w:r>
      <w:hyperlink r:id="rId71" w:tgtFrame="_new" w:history="1">
        <w:r w:rsidRPr="00253857">
          <w:rPr>
            <w:rFonts w:eastAsia="Calibri"/>
            <w:color w:val="auto"/>
            <w:sz w:val="24"/>
            <w:szCs w:val="24"/>
            <w:u w:val="single"/>
            <w:shd w:val="clear" w:color="auto" w:fill="FFFFFF"/>
            <w:lang w:eastAsia="en-US"/>
          </w:rPr>
          <w:t>https://law.gov.wales/violence-against-women-domestic-abuse-and-sexual-violence-wales-act-2015</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 xml:space="preserve">Welsh Government, (2019b). </w:t>
      </w:r>
      <w:r w:rsidRPr="00253857">
        <w:rPr>
          <w:i/>
          <w:iCs/>
          <w:color w:val="auto"/>
          <w:sz w:val="24"/>
          <w:szCs w:val="24"/>
        </w:rPr>
        <w:t>Policy Implementation Guidance on Local Primary Mental Health Support Services and Secondary Mental Health Services</w:t>
      </w:r>
      <w:r w:rsidRPr="00253857">
        <w:rPr>
          <w:color w:val="auto"/>
          <w:sz w:val="24"/>
          <w:szCs w:val="24"/>
        </w:rPr>
        <w:t xml:space="preserve">. Available at: </w:t>
      </w:r>
      <w:hyperlink r:id="rId72" w:tgtFrame="_new" w:history="1">
        <w:r w:rsidRPr="00253857">
          <w:rPr>
            <w:color w:val="auto"/>
            <w:sz w:val="24"/>
            <w:szCs w:val="24"/>
            <w:u w:val="single"/>
          </w:rPr>
          <w:t>https://www.gov.wales/sites/default/files/publications/2019-06/welsh-government-policy-implementation-guidance-on-local-pri</w:t>
        </w:r>
        <w:r w:rsidRPr="00253857">
          <w:rPr>
            <w:color w:val="auto"/>
            <w:sz w:val="24"/>
            <w:szCs w:val="24"/>
            <w:u w:val="single"/>
          </w:rPr>
          <w:t>mary-mental-health-support-services-and-secondary-mental-health-services.pdf</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u w:val="single"/>
          <w:lang w:eastAsia="en-US"/>
        </w:rPr>
      </w:pPr>
      <w:r w:rsidRPr="00253857">
        <w:rPr>
          <w:rFonts w:eastAsia="Calibri"/>
          <w:color w:val="auto"/>
          <w:sz w:val="24"/>
          <w:szCs w:val="24"/>
          <w:lang w:eastAsia="en-US"/>
        </w:rPr>
        <w:t xml:space="preserve">Welsh Government, 2023. </w:t>
      </w:r>
      <w:r w:rsidRPr="00253857">
        <w:rPr>
          <w:rFonts w:eastAsia="Calibri"/>
          <w:i/>
          <w:iCs/>
          <w:color w:val="auto"/>
          <w:sz w:val="24"/>
          <w:szCs w:val="24"/>
          <w:lang w:eastAsia="en-US"/>
        </w:rPr>
        <w:t>Children's rights in Wales</w:t>
      </w:r>
      <w:r w:rsidRPr="00253857">
        <w:rPr>
          <w:rFonts w:eastAsia="Calibri"/>
          <w:color w:val="auto"/>
          <w:sz w:val="24"/>
          <w:szCs w:val="24"/>
          <w:lang w:eastAsia="en-US"/>
        </w:rPr>
        <w:t xml:space="preserve">. Available at: </w:t>
      </w:r>
      <w:hyperlink r:id="rId73" w:tgtFrame="_new" w:history="1">
        <w:r w:rsidRPr="00253857">
          <w:rPr>
            <w:rFonts w:eastAsia="Calibri"/>
            <w:color w:val="auto"/>
            <w:sz w:val="24"/>
            <w:szCs w:val="24"/>
            <w:u w:val="single"/>
            <w:lang w:eastAsia="en-US"/>
          </w:rPr>
          <w:t>https://www.gov.wales/childrens-rights-in-wales</w:t>
        </w:r>
      </w:hyperlink>
    </w:p>
    <w:p w:rsidR="00253857" w:rsidRPr="00253857" w:rsidRDefault="00253857" w:rsidP="00253857">
      <w:pPr>
        <w:numPr>
          <w:ilvl w:val="0"/>
          <w:numId w:val="54"/>
        </w:numPr>
        <w:overflowPunct/>
        <w:autoSpaceDE/>
        <w:autoSpaceDN/>
        <w:adjustRightInd/>
        <w:spacing w:before="100" w:beforeAutospacing="1" w:after="100" w:afterAutospacing="1" w:line="360" w:lineRule="auto"/>
        <w:contextualSpacing/>
        <w:textAlignment w:val="auto"/>
        <w:rPr>
          <w:color w:val="auto"/>
          <w:sz w:val="24"/>
          <w:szCs w:val="24"/>
        </w:rPr>
      </w:pPr>
      <w:r w:rsidRPr="00253857">
        <w:rPr>
          <w:color w:val="auto"/>
          <w:sz w:val="24"/>
          <w:szCs w:val="24"/>
        </w:rPr>
        <w:t xml:space="preserve">Welsh Government. (2017). </w:t>
      </w:r>
      <w:r w:rsidRPr="00253857">
        <w:rPr>
          <w:i/>
          <w:iCs/>
          <w:color w:val="auto"/>
          <w:sz w:val="24"/>
          <w:szCs w:val="24"/>
        </w:rPr>
        <w:t>Guidance on the implementation of the Social Services and Well-being (Wales) Act 2014: Children</w:t>
      </w:r>
      <w:r w:rsidRPr="00253857">
        <w:rPr>
          <w:color w:val="auto"/>
          <w:sz w:val="24"/>
          <w:szCs w:val="24"/>
        </w:rPr>
        <w:t xml:space="preserve">. Available at: </w:t>
      </w:r>
      <w:hyperlink r:id="rId74" w:tgtFrame="_new" w:history="1">
        <w:r w:rsidRPr="00253857">
          <w:rPr>
            <w:color w:val="auto"/>
            <w:sz w:val="24"/>
            <w:szCs w:val="24"/>
            <w:u w:val="single"/>
          </w:rPr>
          <w:t>https://www.gov.wales/sites/default/files/consultations/2018-01/170131guidance-childrenen.pdf</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Calibri"/>
          <w:color w:val="auto"/>
          <w:sz w:val="24"/>
          <w:szCs w:val="24"/>
          <w:lang w:eastAsia="en-US"/>
        </w:rPr>
      </w:pPr>
      <w:r w:rsidRPr="00253857">
        <w:rPr>
          <w:rFonts w:eastAsia="Calibri"/>
          <w:color w:val="auto"/>
          <w:sz w:val="24"/>
          <w:szCs w:val="24"/>
          <w:lang w:eastAsia="en-US"/>
        </w:rPr>
        <w:t xml:space="preserve">Welsh Government. (2019). </w:t>
      </w:r>
      <w:r w:rsidRPr="00253857">
        <w:rPr>
          <w:rFonts w:eastAsia="Calibri"/>
          <w:i/>
          <w:iCs/>
          <w:color w:val="auto"/>
          <w:sz w:val="24"/>
          <w:szCs w:val="24"/>
          <w:lang w:eastAsia="en-US"/>
        </w:rPr>
        <w:t>Working together to safeguard people: Volume 5 - Handling individual cases to protect children at risk</w:t>
      </w:r>
      <w:r w:rsidRPr="00253857">
        <w:rPr>
          <w:rFonts w:eastAsia="Calibri"/>
          <w:color w:val="auto"/>
          <w:sz w:val="24"/>
          <w:szCs w:val="24"/>
          <w:lang w:eastAsia="en-US"/>
        </w:rPr>
        <w:t xml:space="preserve">. Available at: </w:t>
      </w:r>
      <w:hyperlink r:id="rId75" w:tgtFrame="_new" w:history="1">
        <w:r w:rsidRPr="00253857">
          <w:rPr>
            <w:rFonts w:eastAsia="Calibri"/>
            <w:color w:val="auto"/>
            <w:sz w:val="24"/>
            <w:szCs w:val="24"/>
            <w:u w:val="single"/>
            <w:lang w:eastAsia="en-US"/>
          </w:rPr>
          <w:t>https://www.gov.wales/sites/default/files/publications/2019-05/working-together-to-safeguard-people-volume-5-handling-individual-cases-to-protect-children-at-risk.pdf</w:t>
        </w:r>
      </w:hyperlink>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shd w:val="clear" w:color="auto" w:fill="FFFFFF"/>
        </w:rPr>
      </w:pPr>
      <w:r w:rsidRPr="00253857">
        <w:rPr>
          <w:color w:val="auto"/>
          <w:sz w:val="24"/>
          <w:szCs w:val="24"/>
          <w:shd w:val="clear" w:color="auto" w:fill="FFFFFF"/>
        </w:rPr>
        <w:t xml:space="preserve">Welsh NHS Confederation (2018), </w:t>
      </w:r>
      <w:proofErr w:type="gramStart"/>
      <w:r w:rsidRPr="00253857">
        <w:rPr>
          <w:color w:val="auto"/>
          <w:sz w:val="24"/>
          <w:szCs w:val="24"/>
          <w:shd w:val="clear" w:color="auto" w:fill="FFFFFF"/>
        </w:rPr>
        <w:t>Rural</w:t>
      </w:r>
      <w:proofErr w:type="gramEnd"/>
      <w:r w:rsidRPr="00253857">
        <w:rPr>
          <w:color w:val="auto"/>
          <w:sz w:val="24"/>
          <w:szCs w:val="24"/>
          <w:shd w:val="clear" w:color="auto" w:fill="FFFFFF"/>
        </w:rPr>
        <w:t xml:space="preserve"> health and care: Wales.</w:t>
      </w:r>
    </w:p>
    <w:p w:rsidR="00253857" w:rsidRPr="00253857" w:rsidRDefault="00253857" w:rsidP="00253857">
      <w:pPr>
        <w:numPr>
          <w:ilvl w:val="0"/>
          <w:numId w:val="54"/>
        </w:numPr>
        <w:overflowPunct/>
        <w:autoSpaceDE/>
        <w:autoSpaceDN/>
        <w:adjustRightInd/>
        <w:spacing w:after="160" w:line="360" w:lineRule="auto"/>
        <w:contextualSpacing/>
        <w:textAlignment w:val="auto"/>
        <w:rPr>
          <w:rFonts w:eastAsia="Arial"/>
          <w:color w:val="auto"/>
          <w:sz w:val="24"/>
          <w:szCs w:val="24"/>
          <w:lang w:eastAsia="en-US"/>
        </w:rPr>
      </w:pPr>
      <w:r w:rsidRPr="00253857">
        <w:rPr>
          <w:rFonts w:eastAsia="Arial"/>
          <w:color w:val="auto"/>
          <w:sz w:val="24"/>
          <w:szCs w:val="24"/>
          <w:lang w:eastAsia="en-US"/>
        </w:rPr>
        <w:t xml:space="preserve">Williams, M., Osman, M., &amp; </w:t>
      </w:r>
      <w:proofErr w:type="spellStart"/>
      <w:r w:rsidRPr="00253857">
        <w:rPr>
          <w:rFonts w:eastAsia="Arial"/>
          <w:color w:val="auto"/>
          <w:sz w:val="24"/>
          <w:szCs w:val="24"/>
          <w:lang w:eastAsia="en-US"/>
        </w:rPr>
        <w:t>Hyon</w:t>
      </w:r>
      <w:proofErr w:type="spellEnd"/>
      <w:r w:rsidRPr="00253857">
        <w:rPr>
          <w:rFonts w:eastAsia="Arial"/>
          <w:color w:val="auto"/>
          <w:sz w:val="24"/>
          <w:szCs w:val="24"/>
          <w:lang w:eastAsia="en-US"/>
        </w:rPr>
        <w:t>, C. (2023). Understanding the Psychological Impact of Oppression Using the Trauma Symptoms of Discrimination Scale. </w:t>
      </w:r>
      <w:r w:rsidRPr="00253857">
        <w:rPr>
          <w:rFonts w:eastAsia="Arial"/>
          <w:i/>
          <w:iCs/>
          <w:color w:val="auto"/>
          <w:sz w:val="24"/>
          <w:szCs w:val="24"/>
          <w:lang w:eastAsia="en-US"/>
        </w:rPr>
        <w:t>Chronic stress (Thousand Oaks, Calif.)</w:t>
      </w:r>
      <w:r w:rsidRPr="00253857">
        <w:rPr>
          <w:rFonts w:eastAsia="Arial"/>
          <w:color w:val="auto"/>
          <w:sz w:val="24"/>
          <w:szCs w:val="24"/>
          <w:lang w:eastAsia="en-US"/>
        </w:rPr>
        <w:t>, </w:t>
      </w:r>
      <w:r w:rsidRPr="00253857">
        <w:rPr>
          <w:rFonts w:eastAsia="Arial"/>
          <w:i/>
          <w:iCs/>
          <w:color w:val="auto"/>
          <w:sz w:val="24"/>
          <w:szCs w:val="24"/>
          <w:lang w:eastAsia="en-US"/>
        </w:rPr>
        <w:t>7</w:t>
      </w:r>
      <w:r w:rsidRPr="00253857">
        <w:rPr>
          <w:rFonts w:eastAsia="Arial"/>
          <w:color w:val="auto"/>
          <w:sz w:val="24"/>
          <w:szCs w:val="24"/>
          <w:lang w:eastAsia="en-US"/>
        </w:rPr>
        <w:t xml:space="preserve">, 24705470221149511. </w:t>
      </w:r>
      <w:hyperlink r:id="rId76" w:history="1">
        <w:r w:rsidRPr="00253857">
          <w:rPr>
            <w:rFonts w:eastAsia="Arial"/>
            <w:color w:val="auto"/>
            <w:sz w:val="24"/>
            <w:szCs w:val="24"/>
            <w:u w:val="single"/>
            <w:lang w:eastAsia="en-US"/>
          </w:rPr>
          <w:t>https://doi.org/10.1177/24705470221149511</w:t>
        </w:r>
      </w:hyperlink>
      <w:r w:rsidRPr="00253857">
        <w:rPr>
          <w:rFonts w:eastAsia="Arial"/>
          <w:color w:val="auto"/>
          <w:sz w:val="24"/>
          <w:szCs w:val="24"/>
          <w:lang w:eastAsia="en-US"/>
        </w:rPr>
        <w:t xml:space="preserve"> </w:t>
      </w:r>
    </w:p>
    <w:p w:rsidR="00253857" w:rsidRPr="00253857" w:rsidRDefault="00253857" w:rsidP="00253857">
      <w:pPr>
        <w:numPr>
          <w:ilvl w:val="0"/>
          <w:numId w:val="54"/>
        </w:numPr>
        <w:overflowPunct/>
        <w:autoSpaceDE/>
        <w:autoSpaceDN/>
        <w:adjustRightInd/>
        <w:spacing w:after="160" w:line="360" w:lineRule="auto"/>
        <w:contextualSpacing/>
        <w:textAlignment w:val="auto"/>
        <w:rPr>
          <w:color w:val="auto"/>
          <w:sz w:val="24"/>
          <w:szCs w:val="24"/>
        </w:rPr>
      </w:pPr>
      <w:r w:rsidRPr="00253857">
        <w:rPr>
          <w:color w:val="auto"/>
          <w:sz w:val="24"/>
          <w:szCs w:val="24"/>
        </w:rPr>
        <w:t xml:space="preserve">World Health Organization. (2024). Mental disorders. Available at: </w:t>
      </w:r>
      <w:hyperlink r:id="rId77" w:history="1">
        <w:r w:rsidRPr="00253857">
          <w:rPr>
            <w:color w:val="auto"/>
            <w:sz w:val="24"/>
            <w:szCs w:val="24"/>
            <w:u w:val="single"/>
          </w:rPr>
          <w:t>https://www.who.int/news-room/fact-sheets/detail/mental-disorders</w:t>
        </w:r>
      </w:hyperlink>
      <w:r w:rsidRPr="00253857">
        <w:rPr>
          <w:color w:val="auto"/>
          <w:sz w:val="24"/>
          <w:szCs w:val="24"/>
        </w:rPr>
        <w:t xml:space="preserve"> </w:t>
      </w:r>
    </w:p>
    <w:p w:rsidR="00253857" w:rsidRPr="00253857" w:rsidRDefault="00253857" w:rsidP="00253857">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rsidR="009736DE" w:rsidRPr="00032180" w:rsidRDefault="009736DE" w:rsidP="00032180">
      <w:pPr>
        <w:overflowPunct/>
        <w:autoSpaceDE/>
        <w:autoSpaceDN/>
        <w:adjustRightInd/>
        <w:spacing w:line="360" w:lineRule="auto"/>
        <w:textAlignment w:val="auto"/>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Pr="008B28E7" w:rsidRDefault="00EB695F" w:rsidP="00FF7EBB">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rsidR="002A1A44" w:rsidRDefault="002A1A44"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253857">
            <w:pPr>
              <w:jc w:val="both"/>
              <w:rPr>
                <w:sz w:val="24"/>
                <w:szCs w:val="24"/>
              </w:rPr>
            </w:pPr>
            <w:r w:rsidRPr="00B17FA0">
              <w:rPr>
                <w:sz w:val="24"/>
                <w:szCs w:val="24"/>
              </w:rPr>
              <w:t>1</w:t>
            </w:r>
            <w:r w:rsidR="00253857">
              <w:rPr>
                <w:sz w:val="24"/>
                <w:szCs w:val="24"/>
              </w:rPr>
              <w:t xml:space="preserve"> </w:t>
            </w:r>
          </w:p>
        </w:tc>
        <w:tc>
          <w:tcPr>
            <w:tcW w:w="5094" w:type="dxa"/>
          </w:tcPr>
          <w:p w:rsidR="00E559CE" w:rsidRPr="00B17FA0" w:rsidRDefault="00253857" w:rsidP="00B94443">
            <w:pPr>
              <w:jc w:val="both"/>
              <w:rPr>
                <w:sz w:val="24"/>
                <w:szCs w:val="24"/>
              </w:rPr>
            </w:pPr>
            <w:r w:rsidRPr="00253857">
              <w:rPr>
                <w:sz w:val="24"/>
                <w:szCs w:val="24"/>
              </w:rPr>
              <w:t>20/03/2023</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253857" w:rsidP="00B94443">
            <w:pPr>
              <w:jc w:val="both"/>
              <w:rPr>
                <w:sz w:val="24"/>
                <w:szCs w:val="24"/>
              </w:rPr>
            </w:pPr>
            <w:r>
              <w:rPr>
                <w:sz w:val="24"/>
                <w:szCs w:val="24"/>
              </w:rPr>
              <w:t>25/04/2023</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253857" w:rsidP="00B94443">
            <w:pPr>
              <w:jc w:val="both"/>
              <w:rPr>
                <w:sz w:val="24"/>
                <w:szCs w:val="24"/>
              </w:rPr>
            </w:pPr>
            <w:r>
              <w:rPr>
                <w:sz w:val="24"/>
                <w:szCs w:val="24"/>
              </w:rPr>
              <w:t>10/07/2023</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253857" w:rsidP="00B94443">
            <w:pPr>
              <w:jc w:val="both"/>
              <w:rPr>
                <w:sz w:val="24"/>
                <w:szCs w:val="24"/>
              </w:rPr>
            </w:pPr>
            <w:r>
              <w:rPr>
                <w:sz w:val="24"/>
                <w:szCs w:val="24"/>
              </w:rPr>
              <w:t>24/09/2024</w:t>
            </w:r>
            <w:bookmarkStart w:id="0" w:name="_GoBack"/>
            <w:bookmarkEnd w:id="0"/>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0E38C3" w:rsidRDefault="000E38C3" w:rsidP="00E559CE">
      <w:pPr>
        <w:jc w:val="both"/>
        <w:rPr>
          <w:sz w:val="24"/>
          <w:szCs w:val="24"/>
        </w:rPr>
      </w:pPr>
    </w:p>
    <w:p w:rsidR="1661DBBC" w:rsidRPr="00706BB5" w:rsidRDefault="1661DBBC" w:rsidP="00706BB5">
      <w:pPr>
        <w:jc w:val="both"/>
        <w:rPr>
          <w:sz w:val="24"/>
          <w:szCs w:val="24"/>
        </w:rPr>
      </w:pPr>
    </w:p>
    <w:p w:rsidR="008C7770" w:rsidRDefault="008C7770" w:rsidP="00E559CE">
      <w:pPr>
        <w:jc w:val="both"/>
        <w:rPr>
          <w:sz w:val="24"/>
          <w:szCs w:val="24"/>
        </w:rPr>
      </w:pPr>
    </w:p>
    <w:p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D3203C">
        <w:tc>
          <w:tcPr>
            <w:tcW w:w="10070" w:type="dxa"/>
          </w:tcPr>
          <w:p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rsidR="00B17FA0" w:rsidRPr="008B28E7" w:rsidRDefault="00B17FA0" w:rsidP="00FF7EBB">
            <w:pPr>
              <w:jc w:val="both"/>
              <w:rPr>
                <w:sz w:val="24"/>
                <w:szCs w:val="24"/>
              </w:rPr>
            </w:pPr>
          </w:p>
        </w:tc>
      </w:tr>
      <w:tr w:rsidR="0065276E" w:rsidRPr="008B28E7" w:rsidTr="00D3203C">
        <w:tc>
          <w:tcPr>
            <w:tcW w:w="10070" w:type="dxa"/>
          </w:tcPr>
          <w:p w:rsidR="00FC0334" w:rsidRDefault="009253DA" w:rsidP="005D4F72">
            <w:pPr>
              <w:jc w:val="both"/>
              <w:rPr>
                <w:color w:val="auto"/>
                <w:sz w:val="24"/>
                <w:szCs w:val="24"/>
              </w:rPr>
            </w:pPr>
            <w:r>
              <w:rPr>
                <w:color w:val="auto"/>
                <w:sz w:val="24"/>
                <w:szCs w:val="24"/>
              </w:rPr>
              <w:t xml:space="preserve">It has been a pleasure to mentor Hannah during her CPEL. Hannah is able to clearly demonstrate her understanding of the complex nature of the work we undertake. Hannah has demonstrated her ability to work with other professionals as part of the MDT. Hannah is also beginning to demonstrate a good understanding of their roles and responsibilities within the </w:t>
            </w:r>
            <w:r>
              <w:rPr>
                <w:color w:val="auto"/>
                <w:sz w:val="24"/>
                <w:szCs w:val="24"/>
              </w:rPr>
              <w:lastRenderedPageBreak/>
              <w:t>wider MDT.  This is particularly acute when undertaking reviews in relation to s117. This is outlined in part 2 of Hannah’s portfolio.</w:t>
            </w:r>
          </w:p>
          <w:p w:rsidR="009253DA" w:rsidRDefault="009253DA" w:rsidP="005D4F72">
            <w:pPr>
              <w:jc w:val="both"/>
              <w:rPr>
                <w:color w:val="auto"/>
                <w:sz w:val="24"/>
                <w:szCs w:val="24"/>
              </w:rPr>
            </w:pPr>
          </w:p>
          <w:p w:rsidR="009253DA" w:rsidRDefault="009253DA" w:rsidP="005D4F72">
            <w:pPr>
              <w:jc w:val="both"/>
              <w:rPr>
                <w:color w:val="auto"/>
                <w:sz w:val="24"/>
                <w:szCs w:val="24"/>
              </w:rPr>
            </w:pPr>
            <w:r>
              <w:rPr>
                <w:color w:val="auto"/>
                <w:sz w:val="24"/>
                <w:szCs w:val="24"/>
              </w:rPr>
              <w:t xml:space="preserve">Hannah works in a person </w:t>
            </w:r>
            <w:proofErr w:type="spellStart"/>
            <w:r>
              <w:rPr>
                <w:color w:val="auto"/>
                <w:sz w:val="24"/>
                <w:szCs w:val="24"/>
              </w:rPr>
              <w:t>centered</w:t>
            </w:r>
            <w:proofErr w:type="spellEnd"/>
            <w:r>
              <w:rPr>
                <w:color w:val="auto"/>
                <w:sz w:val="24"/>
                <w:szCs w:val="24"/>
              </w:rPr>
              <w:t xml:space="preserve"> way, she is able to develop good communication skills with the individuals she supports.</w:t>
            </w:r>
            <w:r w:rsidR="008243EA">
              <w:rPr>
                <w:color w:val="auto"/>
                <w:sz w:val="24"/>
                <w:szCs w:val="24"/>
              </w:rPr>
              <w:t xml:space="preserve"> This was evident form the feedback given to me by the observation.</w:t>
            </w:r>
            <w:r>
              <w:rPr>
                <w:color w:val="auto"/>
                <w:sz w:val="24"/>
                <w:szCs w:val="24"/>
              </w:rPr>
              <w:t xml:space="preserve"> She is able to help advocate for those who require additional support. Hannah is able to build trust and confidence with individuals by acting on what she says she will. Hannah continues to express and interest in further developing her skills and identifying the gaps in her knowledge.</w:t>
            </w:r>
          </w:p>
          <w:p w:rsidR="009253DA" w:rsidRDefault="009253DA" w:rsidP="005D4F72">
            <w:pPr>
              <w:jc w:val="both"/>
              <w:rPr>
                <w:color w:val="auto"/>
                <w:sz w:val="24"/>
                <w:szCs w:val="24"/>
              </w:rPr>
            </w:pPr>
          </w:p>
          <w:p w:rsidR="009253DA" w:rsidRDefault="008243EA" w:rsidP="005D4F72">
            <w:pPr>
              <w:jc w:val="both"/>
              <w:rPr>
                <w:color w:val="auto"/>
                <w:sz w:val="24"/>
                <w:szCs w:val="24"/>
              </w:rPr>
            </w:pPr>
            <w:r>
              <w:rPr>
                <w:color w:val="auto"/>
                <w:sz w:val="24"/>
                <w:szCs w:val="24"/>
              </w:rPr>
              <w:t>There is clear evidence within the portfolio that Hannah is developing her reflective style. This has been evidenced within supervision when Hannah has tested her own theories about her practice and the way she is developing her style. I have noted an increased confidence within Hannah’s practice and her ability to empower those she supports. Hannah has also been able to draw on her experience of safeguarding experience gained through both formal and informal supervision.</w:t>
            </w:r>
          </w:p>
          <w:p w:rsidR="008243EA" w:rsidRDefault="008243EA" w:rsidP="005D4F72">
            <w:pPr>
              <w:jc w:val="both"/>
              <w:rPr>
                <w:color w:val="auto"/>
                <w:sz w:val="24"/>
                <w:szCs w:val="24"/>
              </w:rPr>
            </w:pPr>
          </w:p>
          <w:p w:rsidR="008243EA" w:rsidRDefault="008243EA" w:rsidP="005D4F72">
            <w:pPr>
              <w:jc w:val="both"/>
              <w:rPr>
                <w:color w:val="auto"/>
                <w:sz w:val="24"/>
                <w:szCs w:val="24"/>
              </w:rPr>
            </w:pPr>
            <w:r>
              <w:rPr>
                <w:color w:val="auto"/>
                <w:sz w:val="24"/>
                <w:szCs w:val="24"/>
              </w:rPr>
              <w:t>I have enjoy the last few months of mentoring Hannah during her CPEL journey, I believe that she will continue to use her passion to continue to support individuals and I look forward to seeing her continued development within the team.</w:t>
            </w:r>
          </w:p>
          <w:p w:rsidR="008243EA" w:rsidRDefault="008243EA" w:rsidP="005D4F72">
            <w:pPr>
              <w:jc w:val="both"/>
              <w:rPr>
                <w:color w:val="auto"/>
                <w:sz w:val="24"/>
                <w:szCs w:val="24"/>
              </w:rPr>
            </w:pPr>
          </w:p>
          <w:p w:rsidR="008243EA" w:rsidRDefault="008243EA" w:rsidP="005D4F72">
            <w:pPr>
              <w:jc w:val="both"/>
              <w:rPr>
                <w:color w:val="auto"/>
                <w:sz w:val="24"/>
                <w:szCs w:val="24"/>
              </w:rPr>
            </w:pPr>
            <w:r>
              <w:rPr>
                <w:color w:val="auto"/>
                <w:sz w:val="24"/>
                <w:szCs w:val="24"/>
              </w:rPr>
              <w:t>Julie Williams – Assistant Team Manager.</w:t>
            </w: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Pr="008B28E7" w:rsidRDefault="00FC0334" w:rsidP="005D4F72">
            <w:pPr>
              <w:jc w:val="both"/>
              <w:rPr>
                <w:color w:val="auto"/>
                <w:sz w:val="24"/>
                <w:szCs w:val="24"/>
              </w:rPr>
            </w:pPr>
          </w:p>
        </w:tc>
      </w:tr>
      <w:tr w:rsidR="00D3203C" w:rsidRPr="008B28E7" w:rsidTr="00D3203C">
        <w:tc>
          <w:tcPr>
            <w:tcW w:w="10070" w:type="dxa"/>
          </w:tcPr>
          <w:p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rsidR="00092970" w:rsidRDefault="00092970"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500748" w:rsidRPr="00EE5BC3" w:rsidRDefault="00064063" w:rsidP="00AA7960">
      <w:pPr>
        <w:keepNext/>
        <w:jc w:val="center"/>
        <w:rPr>
          <w:b/>
          <w:sz w:val="28"/>
          <w:szCs w:val="28"/>
        </w:rPr>
      </w:pPr>
      <w:r w:rsidRPr="00EE5BC3">
        <w:rPr>
          <w:b/>
          <w:sz w:val="28"/>
          <w:szCs w:val="28"/>
        </w:rPr>
        <w:t>Learner Details</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1. Name of Learner:  Hannah Lisney</w:t>
      </w: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2. Learner’s University Number: 2237966</w:t>
      </w: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Address for Correspondence:</w:t>
      </w: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 xml:space="preserve">3 </w:t>
      </w:r>
      <w:proofErr w:type="spellStart"/>
      <w:r w:rsidRPr="009736DE">
        <w:rPr>
          <w:b/>
          <w:sz w:val="24"/>
          <w:szCs w:val="24"/>
        </w:rPr>
        <w:t>Leasows</w:t>
      </w:r>
      <w:proofErr w:type="spellEnd"/>
      <w:r w:rsidRPr="009736DE">
        <w:rPr>
          <w:b/>
          <w:sz w:val="24"/>
          <w:szCs w:val="24"/>
        </w:rPr>
        <w:t xml:space="preserve"> Villas, </w:t>
      </w: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Church Close</w:t>
      </w: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Shawbury</w:t>
      </w: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 xml:space="preserve">SY4 4UW </w:t>
      </w: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Telephone Number: 07765850597</w:t>
      </w: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 xml:space="preserve">E-mail address: </w:t>
      </w:r>
      <w:hyperlink r:id="rId78" w:history="1">
        <w:r w:rsidRPr="009736DE">
          <w:rPr>
            <w:rStyle w:val="Hyperlink"/>
            <w:b/>
            <w:sz w:val="24"/>
            <w:szCs w:val="24"/>
          </w:rPr>
          <w:t>Hannah.lisney@wrexham.gov.uk</w:t>
        </w:r>
      </w:hyperlink>
      <w:r w:rsidRPr="009736DE">
        <w:rPr>
          <w:b/>
          <w:sz w:val="24"/>
          <w:szCs w:val="24"/>
        </w:rPr>
        <w:t xml:space="preserve"> </w:t>
      </w: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Personal: hanaban891@gmail.com</w:t>
      </w: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Date of Professional Qualification: 03/02/2022</w:t>
      </w: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 xml:space="preserve">Date of registration with Social Care Wales: </w:t>
      </w:r>
      <w:r w:rsidRPr="009736DE">
        <w:rPr>
          <w:b/>
          <w:sz w:val="24"/>
          <w:szCs w:val="24"/>
        </w:rPr>
        <w:tab/>
        <w:t>15/02/2022</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9736DE" w:rsidRPr="008B28E7"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rsidR="009736DE" w:rsidRPr="008B28E7"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Contact details: Community Wellbeing Team, ASC, </w:t>
      </w:r>
      <w:proofErr w:type="gramStart"/>
      <w:r>
        <w:rPr>
          <w:b/>
          <w:sz w:val="24"/>
          <w:szCs w:val="24"/>
        </w:rPr>
        <w:t>WCBC</w:t>
      </w:r>
      <w:proofErr w:type="gramEnd"/>
      <w:r>
        <w:rPr>
          <w:b/>
          <w:sz w:val="24"/>
          <w:szCs w:val="24"/>
        </w:rPr>
        <w:t>.</w:t>
      </w:r>
    </w:p>
    <w:p w:rsid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Name: Julie Williams </w:t>
      </w:r>
    </w:p>
    <w:p w:rsid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 Crown Buildings</w:t>
      </w:r>
    </w:p>
    <w:p w:rsid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31 Chester Street</w:t>
      </w:r>
    </w:p>
    <w:p w:rsid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roofErr w:type="gramStart"/>
      <w:r>
        <w:rPr>
          <w:b/>
          <w:sz w:val="24"/>
          <w:szCs w:val="24"/>
        </w:rPr>
        <w:t>Wrexham ,</w:t>
      </w:r>
      <w:proofErr w:type="gramEnd"/>
      <w:r>
        <w:rPr>
          <w:b/>
          <w:sz w:val="24"/>
          <w:szCs w:val="24"/>
        </w:rPr>
        <w:t xml:space="preserve"> LL13 8BG </w:t>
      </w:r>
    </w:p>
    <w:p w:rsid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01978 298144</w:t>
      </w:r>
    </w:p>
    <w:p w:rsid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79" w:history="1">
        <w:r w:rsidRPr="00372163">
          <w:rPr>
            <w:rStyle w:val="Hyperlink"/>
            <w:b/>
            <w:sz w:val="24"/>
            <w:szCs w:val="24"/>
          </w:rPr>
          <w:t>Julie3.Williams@wrexham.gov.uk</w:t>
        </w:r>
      </w:hyperlink>
      <w:r>
        <w:rPr>
          <w:b/>
          <w:sz w:val="24"/>
          <w:szCs w:val="24"/>
        </w:rPr>
        <w:t xml:space="preserve"> </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9736DE">
        <w:rPr>
          <w:b/>
          <w:sz w:val="24"/>
          <w:szCs w:val="24"/>
        </w:rPr>
        <w:t>√</w:t>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 xml:space="preserve">5. Mentor’s details </w:t>
      </w: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Name: Julie Williams</w:t>
      </w: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Address: Community Wellbeing Team, Floor 2, Crown Buildings, Chester Street, Wrexham</w:t>
      </w: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Telephone Number: 01978 298144</w:t>
      </w: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p>
    <w:p w:rsidR="009736DE" w:rsidRPr="009736DE" w:rsidRDefault="009736DE" w:rsidP="009736DE">
      <w:pPr>
        <w:pBdr>
          <w:top w:val="single" w:sz="6" w:space="1" w:color="auto"/>
          <w:left w:val="single" w:sz="6" w:space="1" w:color="auto"/>
          <w:bottom w:val="single" w:sz="6" w:space="1" w:color="auto"/>
          <w:right w:val="single" w:sz="6" w:space="1" w:color="auto"/>
        </w:pBdr>
        <w:jc w:val="both"/>
        <w:rPr>
          <w:b/>
          <w:sz w:val="24"/>
          <w:szCs w:val="24"/>
        </w:rPr>
      </w:pPr>
      <w:r w:rsidRPr="009736DE">
        <w:rPr>
          <w:b/>
          <w:sz w:val="24"/>
          <w:szCs w:val="24"/>
        </w:rPr>
        <w:t>E-Mail address: Julie3.Williams@wrexham.gov.uk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F81FEC" w:rsidRDefault="00F81FEC" w:rsidP="00F81FEC">
      <w:pPr>
        <w:jc w:val="both"/>
        <w:rPr>
          <w:b/>
          <w:sz w:val="24"/>
          <w:szCs w:val="24"/>
        </w:rPr>
      </w:pPr>
    </w:p>
    <w:p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9736DE" w:rsidRPr="008B28E7" w:rsidRDefault="009736DE" w:rsidP="009736DE">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rsidR="009736DE" w:rsidRPr="008B28E7" w:rsidRDefault="009736DE" w:rsidP="009736DE">
            <w:pPr>
              <w:jc w:val="both"/>
              <w:rPr>
                <w:b/>
                <w:sz w:val="24"/>
                <w:szCs w:val="24"/>
              </w:rPr>
            </w:pPr>
          </w:p>
          <w:p w:rsidR="009736DE" w:rsidRDefault="009736DE" w:rsidP="009736DE">
            <w:pPr>
              <w:jc w:val="both"/>
              <w:rPr>
                <w:b/>
                <w:sz w:val="24"/>
                <w:szCs w:val="24"/>
              </w:rPr>
            </w:pPr>
            <w:r w:rsidRPr="008B28E7">
              <w:rPr>
                <w:b/>
                <w:sz w:val="24"/>
                <w:szCs w:val="24"/>
              </w:rPr>
              <w:t>Name:</w:t>
            </w:r>
            <w:r>
              <w:rPr>
                <w:b/>
                <w:sz w:val="24"/>
                <w:szCs w:val="24"/>
              </w:rPr>
              <w:t xml:space="preserve"> Julie Williams</w:t>
            </w:r>
          </w:p>
          <w:p w:rsidR="009736DE" w:rsidRPr="008B28E7" w:rsidRDefault="009736DE" w:rsidP="009736DE">
            <w:pPr>
              <w:jc w:val="both"/>
              <w:rPr>
                <w:b/>
                <w:sz w:val="24"/>
                <w:szCs w:val="24"/>
              </w:rPr>
            </w:pPr>
          </w:p>
          <w:p w:rsidR="009736DE" w:rsidRDefault="009736DE" w:rsidP="009736DE">
            <w:pPr>
              <w:jc w:val="both"/>
              <w:rPr>
                <w:b/>
                <w:sz w:val="24"/>
                <w:szCs w:val="24"/>
              </w:rPr>
            </w:pPr>
            <w:r w:rsidRPr="008B28E7">
              <w:rPr>
                <w:b/>
                <w:sz w:val="24"/>
                <w:szCs w:val="24"/>
              </w:rPr>
              <w:t xml:space="preserve">Work Address: </w:t>
            </w:r>
            <w:r>
              <w:rPr>
                <w:b/>
                <w:sz w:val="24"/>
                <w:szCs w:val="24"/>
              </w:rPr>
              <w:t>Community Wellbeing Team, Floor 2, Crown Buildings, Chester Street, Wrexham</w:t>
            </w:r>
          </w:p>
          <w:p w:rsidR="009736DE" w:rsidRDefault="009736DE" w:rsidP="009736DE">
            <w:pPr>
              <w:jc w:val="both"/>
              <w:rPr>
                <w:b/>
                <w:sz w:val="24"/>
                <w:szCs w:val="24"/>
              </w:rPr>
            </w:pPr>
          </w:p>
          <w:p w:rsidR="009736DE" w:rsidRDefault="009736DE" w:rsidP="009736DE">
            <w:pPr>
              <w:jc w:val="both"/>
              <w:rPr>
                <w:b/>
                <w:sz w:val="24"/>
                <w:szCs w:val="24"/>
              </w:rPr>
            </w:pPr>
          </w:p>
          <w:p w:rsidR="009736DE" w:rsidRPr="008B28E7" w:rsidRDefault="009736DE" w:rsidP="009736DE">
            <w:pPr>
              <w:jc w:val="both"/>
              <w:rPr>
                <w:b/>
                <w:sz w:val="24"/>
                <w:szCs w:val="24"/>
              </w:rPr>
            </w:pPr>
          </w:p>
          <w:p w:rsidR="009736DE" w:rsidRPr="008B28E7" w:rsidRDefault="009736DE" w:rsidP="009736DE">
            <w:pPr>
              <w:jc w:val="both"/>
              <w:rPr>
                <w:b/>
                <w:sz w:val="24"/>
                <w:szCs w:val="24"/>
              </w:rPr>
            </w:pPr>
            <w:r w:rsidRPr="008B28E7">
              <w:rPr>
                <w:b/>
                <w:sz w:val="24"/>
                <w:szCs w:val="24"/>
              </w:rPr>
              <w:t>Professional Qualification and date of qualification:</w:t>
            </w:r>
            <w:r>
              <w:rPr>
                <w:b/>
                <w:sz w:val="24"/>
                <w:szCs w:val="24"/>
              </w:rPr>
              <w:t xml:space="preserve"> BA (Hons) Social Work, Qualified Status, October 2017.</w:t>
            </w:r>
          </w:p>
          <w:p w:rsidR="009736DE" w:rsidRDefault="009736DE" w:rsidP="009736DE">
            <w:pPr>
              <w:jc w:val="both"/>
              <w:rPr>
                <w:b/>
                <w:sz w:val="24"/>
                <w:szCs w:val="24"/>
              </w:rPr>
            </w:pPr>
          </w:p>
          <w:p w:rsidR="009736DE" w:rsidRDefault="009736DE" w:rsidP="009736DE">
            <w:pPr>
              <w:jc w:val="both"/>
              <w:rPr>
                <w:b/>
                <w:sz w:val="24"/>
                <w:szCs w:val="24"/>
              </w:rPr>
            </w:pPr>
            <w:r>
              <w:rPr>
                <w:b/>
                <w:sz w:val="24"/>
                <w:szCs w:val="24"/>
              </w:rPr>
              <w:t>T</w:t>
            </w:r>
            <w:r w:rsidRPr="008B28E7">
              <w:rPr>
                <w:b/>
                <w:sz w:val="24"/>
                <w:szCs w:val="24"/>
              </w:rPr>
              <w:t>elephone number:</w:t>
            </w:r>
            <w:r>
              <w:rPr>
                <w:b/>
                <w:sz w:val="24"/>
                <w:szCs w:val="24"/>
              </w:rPr>
              <w:t xml:space="preserve"> 01978 298144</w:t>
            </w:r>
          </w:p>
          <w:p w:rsidR="009736DE" w:rsidRDefault="009736DE" w:rsidP="009736DE">
            <w:pPr>
              <w:jc w:val="both"/>
              <w:rPr>
                <w:b/>
                <w:sz w:val="24"/>
                <w:szCs w:val="24"/>
              </w:rPr>
            </w:pPr>
          </w:p>
          <w:p w:rsidR="009736DE" w:rsidRPr="008B28E7" w:rsidRDefault="009736DE" w:rsidP="009736DE">
            <w:pPr>
              <w:jc w:val="both"/>
              <w:rPr>
                <w:b/>
                <w:sz w:val="24"/>
                <w:szCs w:val="24"/>
              </w:rPr>
            </w:pPr>
            <w:r>
              <w:rPr>
                <w:b/>
                <w:sz w:val="24"/>
                <w:szCs w:val="24"/>
              </w:rPr>
              <w:t>Email address: Julie3.Williams@wrexham.gov.uk</w:t>
            </w:r>
          </w:p>
          <w:p w:rsidR="00B17FA0" w:rsidRPr="008B28E7" w:rsidRDefault="00B17FA0" w:rsidP="009736DE">
            <w:pPr>
              <w:jc w:val="both"/>
              <w:rPr>
                <w:b/>
                <w:sz w:val="24"/>
                <w:szCs w:val="24"/>
              </w:rPr>
            </w:pPr>
          </w:p>
        </w:tc>
      </w:tr>
    </w:tbl>
    <w:p w:rsidR="00830DD1" w:rsidRPr="00830DD1" w:rsidRDefault="00830DD1" w:rsidP="00830DD1"/>
    <w:p w:rsidR="00830DD1" w:rsidRPr="00830DD1" w:rsidRDefault="00830DD1" w:rsidP="00830DD1"/>
    <w:p w:rsidR="00830DD1" w:rsidRPr="00830DD1" w:rsidRDefault="00830DD1" w:rsidP="00830DD1"/>
    <w:p w:rsidR="00830DD1" w:rsidRPr="00830DD1" w:rsidRDefault="00830DD1" w:rsidP="00830DD1"/>
    <w:p w:rsidR="00830DD1" w:rsidRDefault="00830DD1" w:rsidP="00830DD1">
      <w:pPr>
        <w:rPr>
          <w:sz w:val="28"/>
          <w:szCs w:val="28"/>
        </w:rPr>
      </w:pPr>
    </w:p>
    <w:p w:rsidR="00830DD1" w:rsidRDefault="00830DD1" w:rsidP="00830DD1">
      <w:pPr>
        <w:rPr>
          <w:sz w:val="28"/>
          <w:szCs w:val="28"/>
        </w:rPr>
      </w:pPr>
    </w:p>
    <w:p w:rsidR="00830DD1" w:rsidRDefault="00830DD1" w:rsidP="00830DD1">
      <w:pPr>
        <w:rPr>
          <w:sz w:val="28"/>
          <w:szCs w:val="28"/>
        </w:rPr>
      </w:pPr>
    </w:p>
    <w:p w:rsidR="004923DA" w:rsidRPr="00EE5BC3" w:rsidRDefault="004923DA" w:rsidP="00EE5BC3">
      <w:pPr>
        <w:keepNext/>
        <w:jc w:val="center"/>
        <w:rPr>
          <w:b/>
          <w:sz w:val="28"/>
          <w:szCs w:val="28"/>
        </w:rPr>
      </w:pPr>
      <w:r w:rsidRPr="00EE5BC3">
        <w:rPr>
          <w:b/>
          <w:sz w:val="28"/>
          <w:szCs w:val="28"/>
        </w:rPr>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w:t>
      </w:r>
      <w:proofErr w:type="spellStart"/>
      <w:r w:rsidR="009736DE">
        <w:rPr>
          <w:sz w:val="24"/>
          <w:szCs w:val="24"/>
        </w:rPr>
        <w:t>hlisney</w:t>
      </w:r>
      <w:proofErr w:type="spellEnd"/>
      <w:r>
        <w:rPr>
          <w:sz w:val="24"/>
          <w:szCs w:val="24"/>
        </w:rPr>
        <w:t xml:space="preserve">_ _ _ _ _ _ _ _ _ _ _ _ _  </w:t>
      </w:r>
      <w:r w:rsidR="009D59C2">
        <w:rPr>
          <w:sz w:val="24"/>
          <w:szCs w:val="24"/>
        </w:rPr>
        <w:t xml:space="preserve"> </w:t>
      </w:r>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9736DE">
        <w:rPr>
          <w:sz w:val="24"/>
          <w:szCs w:val="24"/>
        </w:rPr>
        <w:t>08/10/2024</w:t>
      </w:r>
      <w:r>
        <w:rPr>
          <w:sz w:val="24"/>
          <w:szCs w:val="24"/>
        </w:rPr>
        <w:t>_ _ _ _ _ _ _ _</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Default="000E0D51" w:rsidP="00FF7EBB">
      <w:pPr>
        <w:ind w:right="180"/>
        <w:jc w:val="both"/>
        <w:rPr>
          <w:b/>
          <w:sz w:val="24"/>
          <w:szCs w:val="24"/>
        </w:rPr>
      </w:pPr>
    </w:p>
    <w:p w:rsidR="009736DE" w:rsidRDefault="009736DE" w:rsidP="00FF7EBB">
      <w:pPr>
        <w:ind w:right="180"/>
        <w:jc w:val="both"/>
        <w:rPr>
          <w:b/>
          <w:sz w:val="24"/>
          <w:szCs w:val="24"/>
        </w:rPr>
      </w:pPr>
    </w:p>
    <w:p w:rsidR="009736DE" w:rsidRDefault="009736DE" w:rsidP="00FF7EBB">
      <w:pPr>
        <w:ind w:right="180"/>
        <w:jc w:val="both"/>
        <w:rPr>
          <w:b/>
          <w:sz w:val="24"/>
          <w:szCs w:val="24"/>
        </w:rPr>
      </w:pPr>
    </w:p>
    <w:p w:rsidR="009736DE" w:rsidRDefault="009736DE" w:rsidP="00FF7EBB">
      <w:pPr>
        <w:ind w:right="180"/>
        <w:jc w:val="both"/>
        <w:rPr>
          <w:b/>
          <w:sz w:val="24"/>
          <w:szCs w:val="24"/>
        </w:rPr>
      </w:pPr>
    </w:p>
    <w:p w:rsidR="009736DE" w:rsidRDefault="009736DE" w:rsidP="00FF7EBB">
      <w:pPr>
        <w:ind w:right="180"/>
        <w:jc w:val="both"/>
        <w:rPr>
          <w:b/>
          <w:sz w:val="24"/>
          <w:szCs w:val="24"/>
        </w:rPr>
      </w:pPr>
    </w:p>
    <w:p w:rsidR="009736DE" w:rsidRDefault="009736DE" w:rsidP="00FF7EBB">
      <w:pPr>
        <w:ind w:right="180"/>
        <w:jc w:val="both"/>
        <w:rPr>
          <w:b/>
          <w:sz w:val="24"/>
          <w:szCs w:val="24"/>
        </w:rPr>
      </w:pPr>
    </w:p>
    <w:p w:rsidR="009736DE" w:rsidRDefault="009736DE" w:rsidP="00FF7EBB">
      <w:pPr>
        <w:ind w:right="180"/>
        <w:jc w:val="both"/>
        <w:rPr>
          <w:b/>
          <w:sz w:val="24"/>
          <w:szCs w:val="24"/>
        </w:rPr>
      </w:pPr>
    </w:p>
    <w:p w:rsidR="009736DE" w:rsidRPr="008B28E7" w:rsidRDefault="009736DE"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356746" w:rsidRPr="00356746" w:rsidRDefault="00356746" w:rsidP="00356746">
      <w:pPr>
        <w:pBdr>
          <w:top w:val="single" w:sz="6" w:space="1" w:color="auto"/>
          <w:left w:val="single" w:sz="6" w:space="1" w:color="auto"/>
          <w:bottom w:val="single" w:sz="6" w:space="1" w:color="auto"/>
          <w:right w:val="single" w:sz="6" w:space="1" w:color="auto"/>
        </w:pBdr>
        <w:jc w:val="both"/>
        <w:rPr>
          <w:sz w:val="24"/>
          <w:szCs w:val="24"/>
        </w:rPr>
      </w:pPr>
    </w:p>
    <w:p w:rsidR="00356746" w:rsidRPr="00356746" w:rsidRDefault="00356746" w:rsidP="00356746">
      <w:pPr>
        <w:pBdr>
          <w:top w:val="single" w:sz="6" w:space="1" w:color="auto"/>
          <w:left w:val="single" w:sz="6" w:space="1" w:color="auto"/>
          <w:bottom w:val="single" w:sz="6" w:space="1" w:color="auto"/>
          <w:right w:val="single" w:sz="6" w:space="1" w:color="auto"/>
        </w:pBdr>
        <w:jc w:val="both"/>
        <w:rPr>
          <w:sz w:val="24"/>
          <w:szCs w:val="24"/>
        </w:rPr>
      </w:pPr>
      <w:r w:rsidRPr="00356746">
        <w:rPr>
          <w:sz w:val="24"/>
          <w:szCs w:val="24"/>
        </w:rPr>
        <w:t xml:space="preserve">Signed:    </w:t>
      </w:r>
      <w:r w:rsidRPr="00356746">
        <w:rPr>
          <w:noProof/>
          <w:sz w:val="24"/>
          <w:szCs w:val="24"/>
        </w:rPr>
        <w:drawing>
          <wp:inline distT="0" distB="0" distL="0" distR="0" wp14:anchorId="325BE957" wp14:editId="0B136C20">
            <wp:extent cx="1352550" cy="463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1470220" cy="503878"/>
                    </a:xfrm>
                    <a:prstGeom prst="rect">
                      <a:avLst/>
                    </a:prstGeom>
                  </pic:spPr>
                </pic:pic>
              </a:graphicData>
            </a:graphic>
          </wp:inline>
        </w:drawing>
      </w:r>
      <w:r w:rsidRPr="00356746">
        <w:rPr>
          <w:sz w:val="24"/>
          <w:szCs w:val="24"/>
        </w:rPr>
        <w:t xml:space="preserve">                  (Observer)</w:t>
      </w:r>
    </w:p>
    <w:p w:rsidR="00356746" w:rsidRPr="00356746" w:rsidRDefault="00356746" w:rsidP="00356746">
      <w:pPr>
        <w:pBdr>
          <w:top w:val="single" w:sz="6" w:space="1" w:color="auto"/>
          <w:left w:val="single" w:sz="6" w:space="1" w:color="auto"/>
          <w:bottom w:val="single" w:sz="6" w:space="1" w:color="auto"/>
          <w:right w:val="single" w:sz="6" w:space="1" w:color="auto"/>
        </w:pBdr>
        <w:jc w:val="both"/>
        <w:rPr>
          <w:sz w:val="24"/>
          <w:szCs w:val="24"/>
        </w:rPr>
      </w:pPr>
    </w:p>
    <w:p w:rsidR="00356746" w:rsidRPr="00356746" w:rsidRDefault="00356746" w:rsidP="00356746">
      <w:pPr>
        <w:pBdr>
          <w:top w:val="single" w:sz="6" w:space="1" w:color="auto"/>
          <w:left w:val="single" w:sz="6" w:space="1" w:color="auto"/>
          <w:bottom w:val="single" w:sz="6" w:space="1" w:color="auto"/>
          <w:right w:val="single" w:sz="6" w:space="1" w:color="auto"/>
        </w:pBdr>
        <w:jc w:val="both"/>
        <w:rPr>
          <w:sz w:val="24"/>
          <w:szCs w:val="24"/>
        </w:rPr>
      </w:pPr>
      <w:r w:rsidRPr="00356746">
        <w:rPr>
          <w:sz w:val="24"/>
          <w:szCs w:val="24"/>
        </w:rPr>
        <w:t>Date:        15.04.2024</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335C41" w:rsidRDefault="00335C41" w:rsidP="00FF7EBB">
      <w:pPr>
        <w:ind w:right="180"/>
        <w:jc w:val="both"/>
        <w:rPr>
          <w:b/>
          <w:sz w:val="24"/>
          <w:szCs w:val="24"/>
        </w:rPr>
      </w:pPr>
    </w:p>
    <w:p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rsidTr="00335C41">
        <w:tc>
          <w:tcPr>
            <w:tcW w:w="10070" w:type="dxa"/>
          </w:tcPr>
          <w:p w:rsidR="00335C41" w:rsidRPr="00D3203C" w:rsidRDefault="00335C41" w:rsidP="00335C41">
            <w:pPr>
              <w:ind w:right="180"/>
              <w:jc w:val="both"/>
              <w:rPr>
                <w:b/>
                <w:sz w:val="24"/>
                <w:szCs w:val="24"/>
              </w:rPr>
            </w:pPr>
            <w:r w:rsidRPr="00D3203C">
              <w:rPr>
                <w:b/>
                <w:sz w:val="24"/>
                <w:szCs w:val="24"/>
              </w:rPr>
              <w:t xml:space="preserve">Mentors Report (to be completed by the mentor) </w:t>
            </w:r>
          </w:p>
          <w:p w:rsidR="001E2EB6" w:rsidRPr="00D3203C" w:rsidRDefault="001E2EB6" w:rsidP="00335C41">
            <w:pPr>
              <w:ind w:right="180"/>
              <w:jc w:val="both"/>
              <w:rPr>
                <w:b/>
                <w:sz w:val="24"/>
                <w:szCs w:val="24"/>
              </w:rPr>
            </w:pPr>
          </w:p>
          <w:p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rsidR="00335C41" w:rsidRPr="00D3203C" w:rsidRDefault="00335C41" w:rsidP="00335C41">
            <w:pPr>
              <w:ind w:right="180"/>
              <w:jc w:val="both"/>
              <w:rPr>
                <w:sz w:val="24"/>
                <w:szCs w:val="24"/>
              </w:rPr>
            </w:pPr>
          </w:p>
          <w:p w:rsidR="00335C41" w:rsidRPr="00D3203C" w:rsidRDefault="008243EA" w:rsidP="008243EA">
            <w:pPr>
              <w:pStyle w:val="NormalWeb"/>
            </w:pPr>
            <w:r>
              <w:t xml:space="preserve">Signed  </w:t>
            </w:r>
            <w:r>
              <w:rPr>
                <w:noProof/>
              </w:rPr>
              <w:drawing>
                <wp:inline distT="0" distB="0" distL="0" distR="0" wp14:anchorId="2093CD28" wp14:editId="66F2E380">
                  <wp:extent cx="1041400" cy="462280"/>
                  <wp:effectExtent l="0" t="0" r="6350" b="0"/>
                  <wp:docPr id="2" name="Picture 2" descr="C:\Users\willia20j\AppData\Local\Packages\Microsoft.Windows.Photos_8wekyb3d8bbwe\TempState\ShareServiceTempFolder\Signitur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willia20j\AppData\Local\Packages\Microsoft.Windows.Photos_8wekyb3d8bbwe\TempState\ShareServiceTempFolder\Signiture.jpeg"/>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1107347" cy="491554"/>
                          </a:xfrm>
                          <a:prstGeom prst="rect">
                            <a:avLst/>
                          </a:prstGeom>
                          <a:noFill/>
                          <a:ln>
                            <a:noFill/>
                          </a:ln>
                        </pic:spPr>
                      </pic:pic>
                    </a:graphicData>
                  </a:graphic>
                </wp:inline>
              </w:drawing>
            </w:r>
            <w:r w:rsidR="00335C41" w:rsidRPr="00D3203C">
              <w:t xml:space="preserve"> (Mentor)</w:t>
            </w:r>
          </w:p>
          <w:p w:rsidR="00335C41" w:rsidRPr="00D3203C" w:rsidRDefault="00335C41" w:rsidP="00335C41">
            <w:pPr>
              <w:ind w:right="180"/>
              <w:jc w:val="both"/>
              <w:rPr>
                <w:sz w:val="24"/>
                <w:szCs w:val="24"/>
              </w:rPr>
            </w:pPr>
          </w:p>
          <w:p w:rsidR="00335C41" w:rsidRPr="00D3203C" w:rsidRDefault="008243EA" w:rsidP="00335C41">
            <w:pPr>
              <w:ind w:right="180"/>
              <w:jc w:val="both"/>
              <w:rPr>
                <w:sz w:val="24"/>
                <w:szCs w:val="24"/>
              </w:rPr>
            </w:pPr>
            <w:r>
              <w:rPr>
                <w:sz w:val="24"/>
                <w:szCs w:val="24"/>
              </w:rPr>
              <w:t>Date 08/10/2024</w:t>
            </w:r>
          </w:p>
          <w:p w:rsidR="00335C41" w:rsidRPr="001E2EB6" w:rsidRDefault="00335C41" w:rsidP="00335C41">
            <w:pPr>
              <w:ind w:right="180"/>
              <w:jc w:val="both"/>
              <w:rPr>
                <w:sz w:val="24"/>
                <w:szCs w:val="24"/>
                <w:highlight w:val="magenta"/>
              </w:rPr>
            </w:pPr>
          </w:p>
          <w:p w:rsidR="00335C41" w:rsidRPr="00706BB5" w:rsidRDefault="00335C41" w:rsidP="00D3203C">
            <w:pPr>
              <w:keepNext/>
              <w:jc w:val="center"/>
              <w:rPr>
                <w:b/>
                <w:sz w:val="24"/>
                <w:szCs w:val="24"/>
                <w:highlight w:val="magenta"/>
              </w:rPr>
            </w:pPr>
          </w:p>
        </w:tc>
      </w:tr>
    </w:tbl>
    <w:p w:rsidR="009C7342" w:rsidRDefault="009C7342" w:rsidP="00FF7EBB">
      <w:pPr>
        <w:ind w:right="180"/>
        <w:jc w:val="both"/>
        <w:rPr>
          <w:b/>
          <w:sz w:val="24"/>
          <w:szCs w:val="24"/>
        </w:rPr>
      </w:pPr>
    </w:p>
    <w:p w:rsidR="009C7342" w:rsidRPr="008B28E7" w:rsidRDefault="009C7342" w:rsidP="00FF7EBB">
      <w:pPr>
        <w:ind w:right="180"/>
        <w:jc w:val="both"/>
        <w:rPr>
          <w:b/>
          <w:sz w:val="24"/>
          <w:szCs w:val="24"/>
        </w:rPr>
      </w:pPr>
    </w:p>
    <w:p w:rsidR="00706BB5" w:rsidRDefault="00706BB5">
      <w:pPr>
        <w:ind w:right="180"/>
        <w:jc w:val="both"/>
        <w:rPr>
          <w:b/>
          <w:bCs/>
          <w:sz w:val="24"/>
          <w:szCs w:val="24"/>
        </w:rPr>
      </w:pPr>
    </w:p>
    <w:p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w:t>
      </w:r>
      <w:r w:rsidR="7331E4ED" w:rsidRPr="003E54CF">
        <w:rPr>
          <w:color w:val="auto"/>
          <w:sz w:val="24"/>
          <w:szCs w:val="24"/>
        </w:rPr>
        <w:lastRenderedPageBreak/>
        <w:t xml:space="preserve">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rsidR="5329D3D3" w:rsidRPr="003E54CF" w:rsidRDefault="5329D3D3" w:rsidP="003E54CF">
      <w:pPr>
        <w:overflowPunct/>
        <w:autoSpaceDE/>
        <w:autoSpaceDN/>
        <w:adjustRightInd/>
        <w:ind w:left="720"/>
        <w:jc w:val="both"/>
        <w:textAlignment w:val="auto"/>
        <w:rPr>
          <w:color w:val="auto"/>
          <w:sz w:val="24"/>
          <w:szCs w:val="24"/>
        </w:rPr>
      </w:pPr>
    </w:p>
    <w:p w:rsidR="0F2B140F" w:rsidRPr="00706BB5" w:rsidRDefault="0F2B140F" w:rsidP="00706BB5">
      <w:pPr>
        <w:jc w:val="both"/>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8243EA">
        <w:rPr>
          <w:caps/>
          <w:sz w:val="24"/>
          <w:szCs w:val="24"/>
        </w:rPr>
        <w:t>_Julie Williams</w:t>
      </w:r>
    </w:p>
    <w:p w:rsidR="008243EA" w:rsidRDefault="004923DA" w:rsidP="008243EA">
      <w:pPr>
        <w:pStyle w:val="NormalWeb"/>
      </w:pPr>
      <w:r w:rsidRPr="008B28E7">
        <w:rPr>
          <w:caps/>
        </w:rPr>
        <w:t>Signature of LINE MANAGER</w:t>
      </w:r>
      <w:r w:rsidR="009D59C2">
        <w:t xml:space="preserve">:  </w:t>
      </w:r>
      <w:r w:rsidR="008243EA">
        <w:rPr>
          <w:noProof/>
        </w:rPr>
        <w:drawing>
          <wp:inline distT="0" distB="0" distL="0" distR="0" wp14:anchorId="208A1D93" wp14:editId="6B8CC4AD">
            <wp:extent cx="1308100" cy="431800"/>
            <wp:effectExtent l="0" t="0" r="6350" b="6350"/>
            <wp:docPr id="6" name="Picture 6" descr="C:\Users\willia20j\AppData\Local\Packages\Microsoft.Windows.Photos_8wekyb3d8bbwe\TempState\ShareServiceTempFolder\Signitur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willia20j\AppData\Local\Packages\Microsoft.Windows.Photos_8wekyb3d8bbwe\TempState\ShareServiceTempFolder\Signiture.jpeg"/>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1372999" cy="453223"/>
                    </a:xfrm>
                    <a:prstGeom prst="rect">
                      <a:avLst/>
                    </a:prstGeom>
                    <a:noFill/>
                    <a:ln>
                      <a:noFill/>
                    </a:ln>
                  </pic:spPr>
                </pic:pic>
              </a:graphicData>
            </a:graphic>
          </wp:inline>
        </w:drawing>
      </w:r>
    </w:p>
    <w:p w:rsidR="008243EA" w:rsidRDefault="008243EA" w:rsidP="008243EA">
      <w:pPr>
        <w:pStyle w:val="NormalWeb"/>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8243EA">
        <w:rPr>
          <w:sz w:val="24"/>
          <w:szCs w:val="24"/>
        </w:rPr>
        <w:t>08/10/2024</w:t>
      </w:r>
    </w:p>
    <w:p w:rsidR="004923DA" w:rsidRPr="008B28E7" w:rsidRDefault="004923DA" w:rsidP="00FF7EBB">
      <w:pPr>
        <w:overflowPunct/>
        <w:autoSpaceDE/>
        <w:autoSpaceDN/>
        <w:adjustRightInd/>
        <w:jc w:val="both"/>
        <w:textAlignment w:val="auto"/>
        <w:rPr>
          <w:color w:val="auto"/>
          <w:sz w:val="24"/>
          <w:szCs w:val="24"/>
          <w:lang w:val="en"/>
        </w:rPr>
      </w:pPr>
    </w:p>
    <w:p w:rsidR="004923DA" w:rsidRPr="008B28E7" w:rsidRDefault="004923DA" w:rsidP="00FF7EBB">
      <w:pPr>
        <w:overflowPunct/>
        <w:autoSpaceDE/>
        <w:autoSpaceDN/>
        <w:adjustRightInd/>
        <w:jc w:val="both"/>
        <w:textAlignment w:val="auto"/>
        <w:rPr>
          <w:color w:val="auto"/>
          <w:sz w:val="24"/>
          <w:szCs w:val="24"/>
          <w:lang w:val="en"/>
        </w:rPr>
      </w:pPr>
    </w:p>
    <w:p w:rsidR="00FA41C7" w:rsidRPr="008B28E7" w:rsidRDefault="00FA41C7" w:rsidP="00FA41C7">
      <w:pPr>
        <w:overflowPunct/>
        <w:autoSpaceDE/>
        <w:autoSpaceDN/>
        <w:adjustRightInd/>
        <w:jc w:val="both"/>
        <w:textAlignment w:val="auto"/>
        <w:rPr>
          <w:color w:val="auto"/>
          <w:sz w:val="24"/>
          <w:szCs w:val="24"/>
        </w:rPr>
      </w:pPr>
    </w:p>
    <w:p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rsidR="00D05A5D" w:rsidRPr="00DA5682" w:rsidRDefault="00D05A5D" w:rsidP="00D05A5D">
      <w:pPr>
        <w:tabs>
          <w:tab w:val="left" w:pos="1590"/>
        </w:tabs>
        <w:jc w:val="both"/>
        <w:rPr>
          <w:b/>
          <w:sz w:val="24"/>
          <w:szCs w:val="24"/>
        </w:rPr>
      </w:pPr>
    </w:p>
    <w:p w:rsidR="00D05A5D" w:rsidRPr="00DA5682" w:rsidRDefault="00D05A5D" w:rsidP="00D05A5D">
      <w:pPr>
        <w:overflowPunct/>
        <w:autoSpaceDE/>
        <w:autoSpaceDN/>
        <w:adjustRightInd/>
        <w:textAlignment w:val="auto"/>
        <w:rPr>
          <w:color w:val="auto"/>
          <w:sz w:val="24"/>
          <w:szCs w:val="24"/>
        </w:rPr>
      </w:pPr>
    </w:p>
    <w:p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rsidR="00D05A5D" w:rsidRPr="00DA5682" w:rsidRDefault="00D05A5D" w:rsidP="00D05A5D">
      <w:pPr>
        <w:ind w:right="72"/>
        <w:rPr>
          <w:b/>
          <w:bCs/>
          <w:sz w:val="24"/>
          <w:szCs w:val="24"/>
        </w:rPr>
      </w:pPr>
    </w:p>
    <w:p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rsidR="00D05A5D" w:rsidRPr="00DA5682" w:rsidRDefault="00D05A5D" w:rsidP="00D05A5D">
      <w:pPr>
        <w:ind w:right="72"/>
        <w:jc w:val="center"/>
        <w:rPr>
          <w:b/>
          <w:bCs/>
          <w:sz w:val="24"/>
          <w:szCs w:val="24"/>
        </w:rPr>
      </w:pPr>
    </w:p>
    <w:p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rsidTr="00CC14B6">
        <w:tc>
          <w:tcPr>
            <w:tcW w:w="2808" w:type="dxa"/>
            <w:tcBorders>
              <w:top w:val="single" w:sz="4" w:space="0" w:color="auto"/>
              <w:left w:val="single" w:sz="4" w:space="0" w:color="auto"/>
              <w:bottom w:val="single" w:sz="4" w:space="0" w:color="auto"/>
              <w:right w:val="single" w:sz="4" w:space="0" w:color="auto"/>
            </w:tcBorders>
          </w:tcPr>
          <w:p w:rsidR="00D05A5D" w:rsidRPr="00DA5682" w:rsidRDefault="00D05A5D" w:rsidP="00CC14B6">
            <w:pPr>
              <w:rPr>
                <w:sz w:val="24"/>
                <w:szCs w:val="24"/>
              </w:rPr>
            </w:pPr>
          </w:p>
          <w:p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D05A5D" w:rsidRPr="00DA5682" w:rsidRDefault="009736DE" w:rsidP="00CC14B6">
            <w:pPr>
              <w:rPr>
                <w:sz w:val="24"/>
                <w:szCs w:val="24"/>
              </w:rPr>
            </w:pPr>
            <w:r>
              <w:rPr>
                <w:sz w:val="24"/>
                <w:szCs w:val="24"/>
              </w:rPr>
              <w:t>Hannah Lisney</w:t>
            </w:r>
          </w:p>
        </w:tc>
      </w:tr>
      <w:tr w:rsidR="00D05A5D" w:rsidRPr="00DA5682" w:rsidTr="00CC14B6">
        <w:tc>
          <w:tcPr>
            <w:tcW w:w="2808" w:type="dxa"/>
            <w:tcBorders>
              <w:top w:val="single" w:sz="4" w:space="0" w:color="auto"/>
              <w:left w:val="single" w:sz="4" w:space="0" w:color="auto"/>
              <w:bottom w:val="single" w:sz="4" w:space="0" w:color="auto"/>
              <w:right w:val="single" w:sz="4" w:space="0" w:color="auto"/>
            </w:tcBorders>
          </w:tcPr>
          <w:p w:rsidR="00D05A5D" w:rsidRPr="00DA5682" w:rsidRDefault="00D05A5D" w:rsidP="00CC14B6">
            <w:pPr>
              <w:rPr>
                <w:sz w:val="24"/>
                <w:szCs w:val="24"/>
              </w:rPr>
            </w:pPr>
          </w:p>
          <w:p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D05A5D" w:rsidRPr="00DA5682" w:rsidRDefault="009736DE" w:rsidP="00CC14B6">
            <w:pPr>
              <w:rPr>
                <w:sz w:val="24"/>
                <w:szCs w:val="24"/>
              </w:rPr>
            </w:pPr>
            <w:r>
              <w:rPr>
                <w:sz w:val="24"/>
                <w:szCs w:val="24"/>
              </w:rPr>
              <w:t>Community Wellbeing Team WCBC</w:t>
            </w:r>
          </w:p>
        </w:tc>
      </w:tr>
      <w:tr w:rsidR="00D05A5D" w:rsidRPr="00DA5682" w:rsidTr="00CC14B6">
        <w:tc>
          <w:tcPr>
            <w:tcW w:w="2808" w:type="dxa"/>
            <w:tcBorders>
              <w:top w:val="single" w:sz="4" w:space="0" w:color="auto"/>
              <w:left w:val="single" w:sz="4" w:space="0" w:color="auto"/>
              <w:bottom w:val="single" w:sz="4" w:space="0" w:color="auto"/>
              <w:right w:val="single" w:sz="4" w:space="0" w:color="auto"/>
            </w:tcBorders>
          </w:tcPr>
          <w:p w:rsidR="00D05A5D" w:rsidRPr="00DA5682" w:rsidRDefault="00D05A5D" w:rsidP="00CC14B6">
            <w:pPr>
              <w:rPr>
                <w:sz w:val="24"/>
                <w:szCs w:val="24"/>
              </w:rPr>
            </w:pPr>
          </w:p>
          <w:p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D05A5D" w:rsidRPr="00DA5682" w:rsidRDefault="009736DE" w:rsidP="00CC14B6">
            <w:pPr>
              <w:rPr>
                <w:sz w:val="24"/>
                <w:szCs w:val="24"/>
              </w:rPr>
            </w:pPr>
            <w:r>
              <w:rPr>
                <w:sz w:val="24"/>
                <w:szCs w:val="24"/>
              </w:rPr>
              <w:t>Julie Williams</w:t>
            </w:r>
          </w:p>
        </w:tc>
      </w:tr>
      <w:tr w:rsidR="00D05A5D" w:rsidRPr="00DA5682" w:rsidTr="00CC14B6">
        <w:tc>
          <w:tcPr>
            <w:tcW w:w="2808" w:type="dxa"/>
            <w:tcBorders>
              <w:top w:val="single" w:sz="4" w:space="0" w:color="auto"/>
              <w:left w:val="single" w:sz="4" w:space="0" w:color="auto"/>
              <w:bottom w:val="single" w:sz="4" w:space="0" w:color="auto"/>
              <w:right w:val="single" w:sz="4" w:space="0" w:color="auto"/>
            </w:tcBorders>
          </w:tcPr>
          <w:p w:rsidR="00D05A5D" w:rsidRPr="00DA5682" w:rsidRDefault="00D05A5D" w:rsidP="00CC14B6">
            <w:pPr>
              <w:rPr>
                <w:sz w:val="24"/>
                <w:szCs w:val="24"/>
              </w:rPr>
            </w:pPr>
          </w:p>
          <w:p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D05A5D" w:rsidRPr="00DA5682" w:rsidRDefault="009736DE" w:rsidP="00CC14B6">
            <w:pPr>
              <w:rPr>
                <w:sz w:val="24"/>
                <w:szCs w:val="24"/>
              </w:rPr>
            </w:pPr>
            <w:r>
              <w:rPr>
                <w:sz w:val="24"/>
                <w:szCs w:val="24"/>
              </w:rPr>
              <w:t>Julie Williams</w:t>
            </w:r>
          </w:p>
        </w:tc>
      </w:tr>
    </w:tbl>
    <w:p w:rsidR="00D05A5D" w:rsidRPr="00DA5682" w:rsidRDefault="00D05A5D" w:rsidP="00D05A5D">
      <w:pPr>
        <w:rPr>
          <w:sz w:val="24"/>
          <w:szCs w:val="24"/>
        </w:rPr>
      </w:pPr>
    </w:p>
    <w:p w:rsidR="00D05A5D" w:rsidRPr="00DA5682" w:rsidRDefault="00D05A5D" w:rsidP="00D05A5D">
      <w:pPr>
        <w:rPr>
          <w:sz w:val="24"/>
          <w:szCs w:val="24"/>
        </w:rPr>
      </w:pPr>
      <w:r w:rsidRPr="00DA5682">
        <w:rPr>
          <w:b/>
          <w:sz w:val="24"/>
          <w:szCs w:val="24"/>
        </w:rPr>
        <w:t>Study Duty</w:t>
      </w:r>
    </w:p>
    <w:p w:rsidR="00D05A5D" w:rsidRPr="00DA5682" w:rsidRDefault="00D05A5D" w:rsidP="00D05A5D">
      <w:pPr>
        <w:rPr>
          <w:sz w:val="24"/>
          <w:szCs w:val="24"/>
        </w:rPr>
      </w:pPr>
    </w:p>
    <w:p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rsidR="00D05A5D" w:rsidRPr="00DA5682" w:rsidRDefault="00D05A5D" w:rsidP="00D05A5D">
      <w:pPr>
        <w:pStyle w:val="Title"/>
        <w:ind w:right="-1"/>
        <w:rPr>
          <w:rFonts w:cs="Arial"/>
          <w:b w:val="0"/>
          <w:szCs w:val="24"/>
        </w:rPr>
      </w:pPr>
    </w:p>
    <w:p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rsidR="00D05A5D" w:rsidRPr="00377884" w:rsidRDefault="00D05A5D" w:rsidP="00D05A5D">
      <w:pPr>
        <w:rPr>
          <w:sz w:val="24"/>
          <w:szCs w:val="24"/>
        </w:rPr>
      </w:pPr>
    </w:p>
    <w:p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rsidR="00D05A5D" w:rsidRPr="00DA5682" w:rsidRDefault="00D05A5D" w:rsidP="00D05A5D">
      <w:pPr>
        <w:rPr>
          <w:sz w:val="24"/>
          <w:szCs w:val="24"/>
        </w:rPr>
      </w:pPr>
    </w:p>
    <w:p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w:t>
      </w:r>
      <w:r w:rsidRPr="00DA5682">
        <w:rPr>
          <w:sz w:val="24"/>
          <w:szCs w:val="24"/>
        </w:rPr>
        <w:lastRenderedPageBreak/>
        <w:t>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rsidR="00D05A5D" w:rsidRPr="00DA5682" w:rsidRDefault="00D05A5D" w:rsidP="00D05A5D">
      <w:pPr>
        <w:rPr>
          <w:sz w:val="24"/>
          <w:szCs w:val="24"/>
        </w:rPr>
      </w:pPr>
    </w:p>
    <w:p w:rsidR="00D05A5D" w:rsidRDefault="00D05A5D" w:rsidP="00D05A5D">
      <w:pPr>
        <w:rPr>
          <w:b/>
          <w:sz w:val="24"/>
          <w:szCs w:val="24"/>
        </w:rPr>
      </w:pPr>
    </w:p>
    <w:p w:rsidR="00D05A5D" w:rsidRDefault="00D05A5D" w:rsidP="00D05A5D">
      <w:pPr>
        <w:rPr>
          <w:b/>
          <w:sz w:val="24"/>
          <w:szCs w:val="24"/>
        </w:rPr>
      </w:pPr>
    </w:p>
    <w:p w:rsidR="00D05A5D" w:rsidRDefault="00D05A5D" w:rsidP="00D05A5D">
      <w:pPr>
        <w:rPr>
          <w:b/>
          <w:sz w:val="24"/>
          <w:szCs w:val="24"/>
        </w:rPr>
      </w:pPr>
    </w:p>
    <w:p w:rsidR="00D05A5D" w:rsidRDefault="00D05A5D" w:rsidP="00D05A5D">
      <w:pPr>
        <w:rPr>
          <w:b/>
          <w:sz w:val="24"/>
          <w:szCs w:val="24"/>
        </w:rPr>
      </w:pPr>
    </w:p>
    <w:p w:rsidR="00D05A5D" w:rsidRPr="00DA5682" w:rsidRDefault="00D05A5D" w:rsidP="00D05A5D">
      <w:pPr>
        <w:rPr>
          <w:b/>
          <w:sz w:val="24"/>
          <w:szCs w:val="24"/>
        </w:rPr>
      </w:pPr>
      <w:r w:rsidRPr="00DA5682">
        <w:rPr>
          <w:b/>
          <w:sz w:val="24"/>
          <w:szCs w:val="24"/>
        </w:rPr>
        <w:t xml:space="preserve">Resources </w:t>
      </w:r>
    </w:p>
    <w:p w:rsidR="00D05A5D" w:rsidRPr="00DA5682" w:rsidRDefault="00D05A5D" w:rsidP="00D05A5D">
      <w:pPr>
        <w:rPr>
          <w:sz w:val="24"/>
          <w:szCs w:val="24"/>
        </w:rPr>
      </w:pPr>
    </w:p>
    <w:p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rsidR="00D05A5D" w:rsidRPr="00DA5682" w:rsidRDefault="00D05A5D" w:rsidP="00D05A5D">
      <w:pPr>
        <w:rPr>
          <w:sz w:val="24"/>
          <w:szCs w:val="24"/>
        </w:rPr>
      </w:pPr>
    </w:p>
    <w:p w:rsidR="00D05A5D" w:rsidRPr="00DA5682" w:rsidRDefault="00D05A5D" w:rsidP="00D05A5D">
      <w:pPr>
        <w:rPr>
          <w:sz w:val="24"/>
          <w:szCs w:val="24"/>
        </w:rPr>
      </w:pPr>
    </w:p>
    <w:p w:rsidR="00D05A5D" w:rsidRDefault="00D05A5D" w:rsidP="00D05A5D">
      <w:pPr>
        <w:rPr>
          <w:b/>
          <w:sz w:val="24"/>
          <w:szCs w:val="24"/>
        </w:rPr>
      </w:pPr>
      <w:r w:rsidRPr="00DA5682">
        <w:rPr>
          <w:b/>
          <w:sz w:val="24"/>
          <w:szCs w:val="24"/>
        </w:rPr>
        <w:t xml:space="preserve">The employer’s training department agrees to: </w:t>
      </w:r>
    </w:p>
    <w:p w:rsidR="00D05A5D" w:rsidRPr="00466C2B" w:rsidRDefault="00D05A5D" w:rsidP="00D05A5D">
      <w:pPr>
        <w:rPr>
          <w:b/>
          <w:color w:val="auto"/>
          <w:sz w:val="24"/>
          <w:szCs w:val="24"/>
        </w:rPr>
      </w:pPr>
    </w:p>
    <w:p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learner;</w:t>
      </w:r>
    </w:p>
    <w:p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lastRenderedPageBreak/>
        <w:t>provide additional guidance and support by:</w:t>
      </w:r>
    </w:p>
    <w:p w:rsidR="00D05A5D" w:rsidRPr="00DA5682" w:rsidRDefault="00D05A5D" w:rsidP="00D05A5D">
      <w:pPr>
        <w:rPr>
          <w:sz w:val="24"/>
          <w:szCs w:val="24"/>
        </w:rPr>
      </w:pPr>
    </w:p>
    <w:p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rsidR="00D05A5D" w:rsidRPr="00DA5682" w:rsidRDefault="00D05A5D" w:rsidP="00D05A5D">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Pr>
          <w:sz w:val="24"/>
          <w:szCs w:val="24"/>
        </w:rPr>
        <w:t>.</w:t>
      </w:r>
      <w:r w:rsidRPr="00DA5682">
        <w:rPr>
          <w:sz w:val="24"/>
          <w:szCs w:val="24"/>
        </w:rPr>
        <w:t xml:space="preserve"> </w:t>
      </w:r>
    </w:p>
    <w:p w:rsidR="00D05A5D" w:rsidRPr="00DA5682" w:rsidRDefault="00D05A5D" w:rsidP="00D05A5D">
      <w:pPr>
        <w:tabs>
          <w:tab w:val="left" w:pos="360"/>
        </w:tabs>
        <w:rPr>
          <w:sz w:val="24"/>
          <w:szCs w:val="24"/>
        </w:rPr>
      </w:pPr>
    </w:p>
    <w:p w:rsidR="00D05A5D" w:rsidRPr="00DA5682" w:rsidRDefault="00D05A5D" w:rsidP="00D05A5D">
      <w:pPr>
        <w:rPr>
          <w:b/>
          <w:sz w:val="24"/>
          <w:szCs w:val="24"/>
        </w:rPr>
      </w:pPr>
      <w:r w:rsidRPr="00DA5682">
        <w:rPr>
          <w:b/>
          <w:sz w:val="24"/>
          <w:szCs w:val="24"/>
        </w:rPr>
        <w:t xml:space="preserve">The learner agrees to: </w:t>
      </w:r>
    </w:p>
    <w:p w:rsidR="00D05A5D" w:rsidRPr="00DA5682" w:rsidRDefault="00D05A5D" w:rsidP="00D05A5D">
      <w:pPr>
        <w:rPr>
          <w:sz w:val="24"/>
          <w:szCs w:val="24"/>
        </w:rPr>
      </w:pPr>
    </w:p>
    <w:p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rsidR="00D05A5D" w:rsidRPr="00D05A5D" w:rsidRDefault="00D05A5D" w:rsidP="00D05A5D">
      <w:pPr>
        <w:pStyle w:val="Title"/>
        <w:numPr>
          <w:ilvl w:val="0"/>
          <w:numId w:val="49"/>
        </w:numPr>
        <w:ind w:right="-1"/>
        <w:jc w:val="left"/>
        <w:rPr>
          <w:rFonts w:cs="Arial"/>
          <w:b w:val="0"/>
          <w:bCs/>
          <w:szCs w:val="24"/>
        </w:rPr>
      </w:pPr>
      <w:proofErr w:type="gramStart"/>
      <w:r w:rsidRPr="00D05A5D">
        <w:rPr>
          <w:rFonts w:cs="Arial"/>
          <w:b w:val="0"/>
          <w:bCs/>
          <w:szCs w:val="24"/>
        </w:rPr>
        <w:t>identify</w:t>
      </w:r>
      <w:proofErr w:type="gramEnd"/>
      <w:r w:rsidRPr="00D05A5D">
        <w:rPr>
          <w:rFonts w:cs="Arial"/>
          <w:b w:val="0"/>
          <w:bCs/>
          <w:szCs w:val="24"/>
        </w:rPr>
        <w:t xml:space="preserve"> with manager/mentor appropriate internal training and arrange to attend these courses;</w:t>
      </w:r>
    </w:p>
    <w:p w:rsidR="00D05A5D" w:rsidRPr="00466C2B" w:rsidRDefault="00D05A5D" w:rsidP="00D05A5D">
      <w:pPr>
        <w:pStyle w:val="pf0"/>
        <w:numPr>
          <w:ilvl w:val="0"/>
          <w:numId w:val="49"/>
        </w:numPr>
        <w:rPr>
          <w:rFonts w:ascii="Arial" w:hAnsi="Arial" w:cs="Arial"/>
          <w:lang w:eastAsia="en-GB"/>
        </w:rPr>
      </w:pPr>
      <w:proofErr w:type="gramStart"/>
      <w:r w:rsidRPr="00466C2B">
        <w:rPr>
          <w:rFonts w:ascii="Arial" w:hAnsi="Arial" w:cs="Arial"/>
          <w:lang w:eastAsia="en-GB"/>
        </w:rPr>
        <w:t>seek</w:t>
      </w:r>
      <w:proofErr w:type="gramEnd"/>
      <w:r w:rsidRPr="00466C2B">
        <w:rPr>
          <w:rFonts w:ascii="Arial" w:hAnsi="Arial" w:cs="Arial"/>
          <w:lang w:eastAsia="en-GB"/>
        </w:rPr>
        <w:t xml:space="preserve"> support from UWTSD Student Services when appropriate in relation to matters of learning support.</w:t>
      </w:r>
    </w:p>
    <w:p w:rsidR="00D05A5D" w:rsidRPr="00DA5682" w:rsidRDefault="00D05A5D" w:rsidP="00D05A5D">
      <w:pPr>
        <w:numPr>
          <w:ilvl w:val="0"/>
          <w:numId w:val="49"/>
        </w:numPr>
        <w:overflowPunct/>
        <w:autoSpaceDE/>
        <w:autoSpaceDN/>
        <w:adjustRightInd/>
        <w:textAlignment w:val="auto"/>
        <w:rPr>
          <w:sz w:val="24"/>
          <w:szCs w:val="24"/>
        </w:rPr>
      </w:pPr>
      <w:proofErr w:type="gramStart"/>
      <w:r w:rsidRPr="00466C2B">
        <w:rPr>
          <w:color w:val="auto"/>
          <w:sz w:val="24"/>
          <w:szCs w:val="24"/>
        </w:rPr>
        <w:t>attend</w:t>
      </w:r>
      <w:proofErr w:type="gramEnd"/>
      <w:r w:rsidRPr="00466C2B">
        <w:rPr>
          <w:color w:val="auto"/>
          <w:sz w:val="24"/>
          <w:szCs w:val="24"/>
        </w:rPr>
        <w:t xml:space="preserve">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rsidR="00D05A5D" w:rsidRDefault="00D05A5D" w:rsidP="00D05A5D">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w:t>
      </w:r>
      <w:proofErr w:type="spellStart"/>
      <w:r w:rsidRPr="00310B64">
        <w:rPr>
          <w:bCs/>
          <w:sz w:val="24"/>
          <w:szCs w:val="24"/>
        </w:rPr>
        <w:t>Porth</w:t>
      </w:r>
      <w:proofErr w:type="spellEnd"/>
      <w:r w:rsidRPr="00310B64">
        <w:rPr>
          <w:bCs/>
          <w:sz w:val="24"/>
          <w:szCs w:val="24"/>
        </w:rPr>
        <w:t xml:space="preserve">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rsidR="00D05A5D" w:rsidRDefault="00D05A5D" w:rsidP="00D05A5D">
      <w:pPr>
        <w:jc w:val="both"/>
        <w:rPr>
          <w:bCs/>
          <w:sz w:val="24"/>
          <w:szCs w:val="24"/>
        </w:rPr>
      </w:pPr>
    </w:p>
    <w:p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w:t>
      </w:r>
      <w:proofErr w:type="spellStart"/>
      <w:r w:rsidRPr="00466C2B">
        <w:rPr>
          <w:iCs/>
          <w:color w:val="auto"/>
          <w:sz w:val="24"/>
          <w:szCs w:val="24"/>
          <w:lang w:val="en-US" w:eastAsia="en-US"/>
        </w:rPr>
        <w:t>Porth</w:t>
      </w:r>
      <w:proofErr w:type="spellEnd"/>
      <w:r w:rsidRPr="00466C2B">
        <w:rPr>
          <w:iCs/>
          <w:color w:val="auto"/>
          <w:sz w:val="24"/>
          <w:szCs w:val="24"/>
          <w:lang w:val="en-US" w:eastAsia="en-US"/>
        </w:rPr>
        <w:t xml:space="preserve">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rsidR="00D05A5D" w:rsidRPr="00DA5682" w:rsidRDefault="00D05A5D" w:rsidP="00D05A5D">
      <w:pPr>
        <w:overflowPunct/>
        <w:autoSpaceDE/>
        <w:autoSpaceDN/>
        <w:adjustRightInd/>
        <w:ind w:left="720"/>
        <w:textAlignment w:val="auto"/>
        <w:rPr>
          <w:sz w:val="24"/>
          <w:szCs w:val="24"/>
        </w:rPr>
      </w:pPr>
    </w:p>
    <w:p w:rsidR="00D05A5D" w:rsidRPr="00DA5682" w:rsidRDefault="00D05A5D" w:rsidP="00D05A5D">
      <w:pPr>
        <w:rPr>
          <w:sz w:val="24"/>
          <w:szCs w:val="24"/>
        </w:rPr>
      </w:pPr>
    </w:p>
    <w:p w:rsidR="00D05A5D" w:rsidRPr="00DA5682" w:rsidRDefault="00D05A5D" w:rsidP="00D05A5D">
      <w:pPr>
        <w:rPr>
          <w:b/>
          <w:sz w:val="24"/>
          <w:szCs w:val="24"/>
        </w:rPr>
      </w:pPr>
    </w:p>
    <w:p w:rsidR="00D05A5D" w:rsidRPr="00DA5682" w:rsidRDefault="00D05A5D" w:rsidP="00D05A5D">
      <w:pPr>
        <w:rPr>
          <w:b/>
          <w:sz w:val="24"/>
          <w:szCs w:val="24"/>
        </w:rPr>
      </w:pPr>
    </w:p>
    <w:p w:rsidR="00D05A5D" w:rsidRDefault="00D05A5D" w:rsidP="00D05A5D">
      <w:pPr>
        <w:rPr>
          <w:b/>
          <w:sz w:val="24"/>
          <w:szCs w:val="24"/>
        </w:rPr>
      </w:pPr>
      <w:r w:rsidRPr="00B436BF">
        <w:rPr>
          <w:b/>
          <w:sz w:val="24"/>
          <w:szCs w:val="24"/>
        </w:rPr>
        <w:t xml:space="preserve">Line Manager/Mentor agrees to: </w:t>
      </w:r>
    </w:p>
    <w:p w:rsidR="00D05A5D" w:rsidRPr="00B436BF" w:rsidRDefault="00D05A5D" w:rsidP="00D05A5D">
      <w:pPr>
        <w:rPr>
          <w:b/>
          <w:sz w:val="24"/>
          <w:szCs w:val="24"/>
        </w:rPr>
      </w:pPr>
    </w:p>
    <w:p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rsidR="00D05A5D" w:rsidRPr="00DA5682" w:rsidRDefault="00D05A5D" w:rsidP="00D05A5D">
      <w:pPr>
        <w:rPr>
          <w:sz w:val="24"/>
          <w:szCs w:val="24"/>
        </w:rPr>
      </w:pPr>
    </w:p>
    <w:p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rsidR="00D05A5D" w:rsidRPr="00DA5682" w:rsidRDefault="00D05A5D" w:rsidP="00D05A5D">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rsidR="00D05A5D" w:rsidRPr="00B436BF" w:rsidRDefault="00D05A5D" w:rsidP="00D05A5D">
      <w:pPr>
        <w:numPr>
          <w:ilvl w:val="0"/>
          <w:numId w:val="50"/>
        </w:numPr>
        <w:overflowPunct/>
        <w:autoSpaceDE/>
        <w:autoSpaceDN/>
        <w:adjustRightInd/>
        <w:textAlignment w:val="auto"/>
        <w:rPr>
          <w:b/>
          <w:sz w:val="24"/>
          <w:szCs w:val="24"/>
        </w:rPr>
      </w:pPr>
      <w:proofErr w:type="gramStart"/>
      <w:r>
        <w:rPr>
          <w:sz w:val="24"/>
          <w:szCs w:val="24"/>
        </w:rPr>
        <w:t>e</w:t>
      </w:r>
      <w:r w:rsidRPr="00B436BF">
        <w:rPr>
          <w:sz w:val="24"/>
          <w:szCs w:val="24"/>
        </w:rPr>
        <w:t>nsure</w:t>
      </w:r>
      <w:proofErr w:type="gramEnd"/>
      <w:r w:rsidRPr="00B436BF">
        <w:rPr>
          <w:sz w:val="24"/>
          <w:szCs w:val="24"/>
        </w:rPr>
        <w:t xml:space="preserv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rsidR="00D05A5D" w:rsidRDefault="00D05A5D" w:rsidP="00D05A5D"/>
    <w:p w:rsidR="00D05A5D" w:rsidRPr="00DA5682" w:rsidRDefault="00D05A5D" w:rsidP="00D05A5D">
      <w:pPr>
        <w:rPr>
          <w:b/>
          <w:sz w:val="24"/>
          <w:szCs w:val="24"/>
        </w:rPr>
      </w:pPr>
      <w:r w:rsidRPr="00DA5682">
        <w:rPr>
          <w:b/>
          <w:sz w:val="24"/>
          <w:szCs w:val="24"/>
        </w:rPr>
        <w:t>Completion and submission of portfolio</w:t>
      </w:r>
    </w:p>
    <w:p w:rsidR="00D05A5D" w:rsidRPr="00DA5682" w:rsidRDefault="00D05A5D" w:rsidP="00D05A5D">
      <w:pPr>
        <w:rPr>
          <w:b/>
          <w:sz w:val="24"/>
          <w:szCs w:val="24"/>
        </w:rPr>
      </w:pPr>
    </w:p>
    <w:p w:rsidR="00D05A5D" w:rsidRPr="00DA5682" w:rsidRDefault="00D05A5D" w:rsidP="00D05A5D">
      <w:pPr>
        <w:rPr>
          <w:sz w:val="24"/>
          <w:szCs w:val="24"/>
        </w:rPr>
      </w:pPr>
      <w:r w:rsidRPr="00DA5682">
        <w:rPr>
          <w:sz w:val="24"/>
          <w:szCs w:val="24"/>
        </w:rPr>
        <w:lastRenderedPageBreak/>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rsidR="00D05A5D" w:rsidRPr="00DA5682" w:rsidRDefault="00D05A5D" w:rsidP="00D05A5D">
      <w:pPr>
        <w:rPr>
          <w:sz w:val="24"/>
          <w:szCs w:val="24"/>
        </w:rPr>
      </w:pPr>
    </w:p>
    <w:p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rsidR="00D05A5D" w:rsidRPr="00DA5682" w:rsidRDefault="00D05A5D" w:rsidP="00D05A5D">
      <w:pPr>
        <w:ind w:right="72"/>
        <w:rPr>
          <w:sz w:val="24"/>
          <w:szCs w:val="24"/>
        </w:rPr>
      </w:pPr>
    </w:p>
    <w:p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rsidR="00D05A5D" w:rsidRPr="00DA5682" w:rsidRDefault="00D05A5D" w:rsidP="00D05A5D">
      <w:pPr>
        <w:rPr>
          <w:sz w:val="24"/>
          <w:szCs w:val="24"/>
        </w:rPr>
      </w:pPr>
    </w:p>
    <w:p w:rsidR="00D05A5D" w:rsidRPr="00DA5682" w:rsidRDefault="00D05A5D" w:rsidP="00D05A5D">
      <w:pPr>
        <w:rPr>
          <w:sz w:val="24"/>
          <w:szCs w:val="24"/>
        </w:rPr>
      </w:pPr>
      <w:r w:rsidRPr="00DA5682">
        <w:rPr>
          <w:sz w:val="24"/>
          <w:szCs w:val="24"/>
        </w:rPr>
        <w:t>I understand and accept the terms and conditions of this learning agreement as stated above.</w:t>
      </w:r>
    </w:p>
    <w:p w:rsidR="00D05A5D" w:rsidRPr="00DA5682" w:rsidRDefault="00D05A5D" w:rsidP="00D05A5D">
      <w:pPr>
        <w:rPr>
          <w:sz w:val="24"/>
          <w:szCs w:val="24"/>
        </w:rPr>
      </w:pPr>
    </w:p>
    <w:p w:rsidR="00D05A5D" w:rsidRPr="00DA5682" w:rsidRDefault="00D05A5D" w:rsidP="00D05A5D">
      <w:pPr>
        <w:rPr>
          <w:sz w:val="24"/>
          <w:szCs w:val="24"/>
        </w:rPr>
      </w:pPr>
      <w:r w:rsidRPr="00DA5682">
        <w:rPr>
          <w:sz w:val="24"/>
          <w:szCs w:val="24"/>
        </w:rPr>
        <w:t>Signed</w:t>
      </w:r>
      <w:proofErr w:type="gramStart"/>
      <w:r w:rsidRPr="00DA5682">
        <w:rPr>
          <w:sz w:val="24"/>
          <w:szCs w:val="24"/>
        </w:rPr>
        <w:t>:……</w:t>
      </w:r>
      <w:proofErr w:type="spellStart"/>
      <w:proofErr w:type="gramEnd"/>
      <w:r w:rsidR="009736DE">
        <w:rPr>
          <w:sz w:val="24"/>
          <w:szCs w:val="24"/>
        </w:rPr>
        <w:t>hlisney</w:t>
      </w:r>
      <w:proofErr w:type="spellEnd"/>
      <w:r w:rsidRPr="00DA5682">
        <w:rPr>
          <w:sz w:val="24"/>
          <w:szCs w:val="24"/>
        </w:rPr>
        <w:t>…</w:t>
      </w:r>
      <w:r w:rsidR="009736DE">
        <w:rPr>
          <w:sz w:val="24"/>
          <w:szCs w:val="24"/>
        </w:rPr>
        <w:t xml:space="preserve">. Print Name: HANNAH LISNEY </w:t>
      </w:r>
      <w:r w:rsidR="009736DE">
        <w:rPr>
          <w:sz w:val="24"/>
          <w:szCs w:val="24"/>
        </w:rPr>
        <w:tab/>
      </w:r>
      <w:r w:rsidR="009736DE">
        <w:rPr>
          <w:sz w:val="24"/>
          <w:szCs w:val="24"/>
        </w:rPr>
        <w:tab/>
        <w:t>Date:</w:t>
      </w:r>
      <w:r w:rsidRPr="00DA5682">
        <w:rPr>
          <w:sz w:val="24"/>
          <w:szCs w:val="24"/>
        </w:rPr>
        <w:t xml:space="preserve"> </w:t>
      </w:r>
      <w:r w:rsidR="009736DE">
        <w:rPr>
          <w:sz w:val="24"/>
          <w:szCs w:val="24"/>
        </w:rPr>
        <w:t>11/06/2024</w:t>
      </w:r>
    </w:p>
    <w:p w:rsidR="00D05A5D" w:rsidRPr="00DA5682" w:rsidRDefault="00D05A5D" w:rsidP="00D05A5D">
      <w:pPr>
        <w:rPr>
          <w:sz w:val="24"/>
          <w:szCs w:val="24"/>
        </w:rPr>
      </w:pPr>
      <w:r w:rsidRPr="00DA5682">
        <w:rPr>
          <w:sz w:val="24"/>
          <w:szCs w:val="24"/>
        </w:rPr>
        <w:t>(Learner)</w:t>
      </w:r>
    </w:p>
    <w:p w:rsidR="00D05A5D" w:rsidRPr="00DA5682" w:rsidRDefault="00D05A5D" w:rsidP="00D05A5D">
      <w:pPr>
        <w:rPr>
          <w:sz w:val="24"/>
          <w:szCs w:val="24"/>
        </w:rPr>
      </w:pPr>
    </w:p>
    <w:p w:rsidR="00D05A5D" w:rsidRPr="00DA5682" w:rsidRDefault="00F845EF" w:rsidP="00F845EF">
      <w:pPr>
        <w:pStyle w:val="NormalWeb"/>
      </w:pPr>
      <w:r>
        <w:t xml:space="preserve">Signed: </w:t>
      </w:r>
      <w:r>
        <w:rPr>
          <w:noProof/>
        </w:rPr>
        <w:drawing>
          <wp:inline distT="0" distB="0" distL="0" distR="0" wp14:anchorId="3A66FE88" wp14:editId="7AA4768C">
            <wp:extent cx="1320800" cy="517525"/>
            <wp:effectExtent l="0" t="0" r="0" b="0"/>
            <wp:docPr id="7" name="Picture 7" descr="C:\Users\willia20j\AppData\Local\Packages\Microsoft.Windows.Photos_8wekyb3d8bbwe\TempState\ShareServiceTempFolder\Signitur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willia20j\AppData\Local\Packages\Microsoft.Windows.Photos_8wekyb3d8bbwe\TempState\ShareServiceTempFolder\Signiture.jpeg"/>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1364616" cy="534693"/>
                    </a:xfrm>
                    <a:prstGeom prst="rect">
                      <a:avLst/>
                    </a:prstGeom>
                    <a:noFill/>
                    <a:ln>
                      <a:noFill/>
                    </a:ln>
                  </pic:spPr>
                </pic:pic>
              </a:graphicData>
            </a:graphic>
          </wp:inline>
        </w:drawing>
      </w:r>
      <w:r>
        <w:t xml:space="preserve"> Print Name: Julie </w:t>
      </w:r>
      <w:proofErr w:type="gramStart"/>
      <w:r>
        <w:t>Williams  Date</w:t>
      </w:r>
      <w:proofErr w:type="gramEnd"/>
      <w:r>
        <w:t>: 11/06/2024</w:t>
      </w:r>
    </w:p>
    <w:p w:rsidR="00D05A5D" w:rsidRPr="00DA5682" w:rsidRDefault="00D05A5D" w:rsidP="00D05A5D">
      <w:pPr>
        <w:rPr>
          <w:sz w:val="24"/>
          <w:szCs w:val="24"/>
        </w:rPr>
      </w:pPr>
      <w:r w:rsidRPr="00DA5682">
        <w:rPr>
          <w:sz w:val="24"/>
          <w:szCs w:val="24"/>
        </w:rPr>
        <w:t>(Line Manager/Mentor)</w:t>
      </w:r>
    </w:p>
    <w:p w:rsidR="00D05A5D" w:rsidRPr="00DA5682" w:rsidRDefault="00D05A5D" w:rsidP="00D05A5D">
      <w:pPr>
        <w:rPr>
          <w:sz w:val="24"/>
          <w:szCs w:val="24"/>
        </w:rPr>
      </w:pPr>
    </w:p>
    <w:p w:rsidR="00D05A5D" w:rsidRPr="00DA5682" w:rsidRDefault="00D05A5D" w:rsidP="00D05A5D">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rsidR="00D05A5D" w:rsidRPr="00DA5682" w:rsidRDefault="00D05A5D" w:rsidP="00D05A5D">
      <w:pPr>
        <w:rPr>
          <w:sz w:val="24"/>
          <w:szCs w:val="24"/>
        </w:rPr>
      </w:pPr>
      <w:r w:rsidRPr="00DA5682">
        <w:rPr>
          <w:sz w:val="24"/>
          <w:szCs w:val="24"/>
        </w:rPr>
        <w:t>(Mentor, if different to above)</w:t>
      </w:r>
    </w:p>
    <w:p w:rsidR="00D05A5D" w:rsidRPr="00DA5682" w:rsidRDefault="00D05A5D" w:rsidP="00D05A5D">
      <w:pPr>
        <w:rPr>
          <w:sz w:val="24"/>
          <w:szCs w:val="24"/>
        </w:rPr>
      </w:pPr>
    </w:p>
    <w:p w:rsidR="00D05A5D" w:rsidRPr="00DA5682" w:rsidRDefault="00D05A5D" w:rsidP="00D05A5D">
      <w:pPr>
        <w:rPr>
          <w:sz w:val="24"/>
          <w:szCs w:val="24"/>
        </w:rPr>
      </w:pPr>
    </w:p>
    <w:p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rsidR="00BB6638" w:rsidRPr="00DA5682" w:rsidRDefault="00BB6638" w:rsidP="00BB6638">
      <w:pPr>
        <w:tabs>
          <w:tab w:val="left" w:pos="1590"/>
        </w:tabs>
        <w:jc w:val="both"/>
        <w:rPr>
          <w:b/>
          <w:sz w:val="24"/>
          <w:szCs w:val="24"/>
        </w:rPr>
      </w:pPr>
    </w:p>
    <w:p w:rsidR="00BB6638" w:rsidRPr="00DA5682" w:rsidRDefault="00BB6638" w:rsidP="00BB6638">
      <w:pPr>
        <w:overflowPunct/>
        <w:autoSpaceDE/>
        <w:autoSpaceDN/>
        <w:adjustRightInd/>
        <w:textAlignment w:val="auto"/>
        <w:rPr>
          <w:color w:val="auto"/>
          <w:sz w:val="24"/>
          <w:szCs w:val="24"/>
        </w:rPr>
      </w:pP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F15354">
      <w:headerReference w:type="default" r:id="rId82"/>
      <w:footerReference w:type="default" r:id="rId8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191B" w:rsidRDefault="008E191B">
      <w:r>
        <w:separator/>
      </w:r>
    </w:p>
  </w:endnote>
  <w:endnote w:type="continuationSeparator" w:id="0">
    <w:p w:rsidR="008E191B" w:rsidRDefault="008E19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Footer"/>
      <w:jc w:val="right"/>
    </w:pPr>
    <w:r>
      <w:fldChar w:fldCharType="begin"/>
    </w:r>
    <w:r>
      <w:instrText xml:space="preserve"> PAGE   \* MERGEFORMAT </w:instrText>
    </w:r>
    <w:r>
      <w:fldChar w:fldCharType="separate"/>
    </w:r>
    <w:r w:rsidR="00253857">
      <w:rPr>
        <w:noProof/>
      </w:rPr>
      <w:t>2</w:t>
    </w:r>
    <w:r>
      <w:rPr>
        <w:noProof/>
      </w:rPr>
      <w:fldChar w:fldCharType="end"/>
    </w:r>
  </w:p>
  <w:p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191B" w:rsidRDefault="008E191B">
      <w:r>
        <w:separator/>
      </w:r>
    </w:p>
  </w:footnote>
  <w:footnote w:type="continuationSeparator" w:id="0">
    <w:p w:rsidR="008E191B" w:rsidRDefault="008E19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44717B"/>
    <w:multiLevelType w:val="hybridMultilevel"/>
    <w:tmpl w:val="A078A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29"/>
  </w:num>
  <w:num w:numId="8">
    <w:abstractNumId w:val="30"/>
  </w:num>
  <w:num w:numId="9">
    <w:abstractNumId w:val="10"/>
  </w:num>
  <w:num w:numId="10">
    <w:abstractNumId w:val="34"/>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1"/>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180"/>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0AE8"/>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C7557"/>
    <w:rsid w:val="001D229F"/>
    <w:rsid w:val="001D6C86"/>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3857"/>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27D7"/>
    <w:rsid w:val="002B443A"/>
    <w:rsid w:val="002B5B35"/>
    <w:rsid w:val="002B7AEE"/>
    <w:rsid w:val="002C2536"/>
    <w:rsid w:val="002C256A"/>
    <w:rsid w:val="002C3031"/>
    <w:rsid w:val="002C4233"/>
    <w:rsid w:val="002C496D"/>
    <w:rsid w:val="002D05EB"/>
    <w:rsid w:val="002D11A8"/>
    <w:rsid w:val="002D16D9"/>
    <w:rsid w:val="002D2F29"/>
    <w:rsid w:val="002D46C0"/>
    <w:rsid w:val="002D5A92"/>
    <w:rsid w:val="002D65D2"/>
    <w:rsid w:val="002D6B31"/>
    <w:rsid w:val="002E6D17"/>
    <w:rsid w:val="002E7017"/>
    <w:rsid w:val="002E7F2C"/>
    <w:rsid w:val="002F1FC7"/>
    <w:rsid w:val="002F2185"/>
    <w:rsid w:val="002F4F6E"/>
    <w:rsid w:val="003015C3"/>
    <w:rsid w:val="00306C45"/>
    <w:rsid w:val="003106DB"/>
    <w:rsid w:val="00313190"/>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6746"/>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724D"/>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2CD0"/>
    <w:rsid w:val="00463B55"/>
    <w:rsid w:val="00465947"/>
    <w:rsid w:val="004667B1"/>
    <w:rsid w:val="00467F66"/>
    <w:rsid w:val="00470461"/>
    <w:rsid w:val="00470BB1"/>
    <w:rsid w:val="00472EB6"/>
    <w:rsid w:val="00473153"/>
    <w:rsid w:val="0047350F"/>
    <w:rsid w:val="004743AF"/>
    <w:rsid w:val="00482C17"/>
    <w:rsid w:val="00484CE3"/>
    <w:rsid w:val="00486F0C"/>
    <w:rsid w:val="004911B4"/>
    <w:rsid w:val="0049196A"/>
    <w:rsid w:val="004923DA"/>
    <w:rsid w:val="00492EEB"/>
    <w:rsid w:val="00493434"/>
    <w:rsid w:val="004968E2"/>
    <w:rsid w:val="004A2A49"/>
    <w:rsid w:val="004A5A64"/>
    <w:rsid w:val="004A6B8E"/>
    <w:rsid w:val="004B5553"/>
    <w:rsid w:val="004B600B"/>
    <w:rsid w:val="004B6822"/>
    <w:rsid w:val="004B6921"/>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0839"/>
    <w:rsid w:val="00540EEC"/>
    <w:rsid w:val="005414F4"/>
    <w:rsid w:val="00546187"/>
    <w:rsid w:val="00547B11"/>
    <w:rsid w:val="00557D77"/>
    <w:rsid w:val="00562EAA"/>
    <w:rsid w:val="00563B58"/>
    <w:rsid w:val="005640C4"/>
    <w:rsid w:val="0056684C"/>
    <w:rsid w:val="00572F47"/>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1861"/>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2F25"/>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0261"/>
    <w:rsid w:val="00813CEC"/>
    <w:rsid w:val="0081534C"/>
    <w:rsid w:val="00816CE7"/>
    <w:rsid w:val="008171E4"/>
    <w:rsid w:val="008208EA"/>
    <w:rsid w:val="00822B44"/>
    <w:rsid w:val="008243EA"/>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191B"/>
    <w:rsid w:val="008E2396"/>
    <w:rsid w:val="008E3195"/>
    <w:rsid w:val="008E5A35"/>
    <w:rsid w:val="008F127E"/>
    <w:rsid w:val="008F32D9"/>
    <w:rsid w:val="00902A65"/>
    <w:rsid w:val="00903932"/>
    <w:rsid w:val="009079BD"/>
    <w:rsid w:val="00912BD9"/>
    <w:rsid w:val="00916FB2"/>
    <w:rsid w:val="00920E5B"/>
    <w:rsid w:val="009253DA"/>
    <w:rsid w:val="00926436"/>
    <w:rsid w:val="00926C53"/>
    <w:rsid w:val="0093018C"/>
    <w:rsid w:val="0094495F"/>
    <w:rsid w:val="009544C0"/>
    <w:rsid w:val="00954FA4"/>
    <w:rsid w:val="00956AE9"/>
    <w:rsid w:val="00964CC6"/>
    <w:rsid w:val="00967BFA"/>
    <w:rsid w:val="009736DE"/>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94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68E3"/>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2E8B"/>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0AA5"/>
    <w:rsid w:val="00CE4BC4"/>
    <w:rsid w:val="00CE7DA2"/>
    <w:rsid w:val="00CF2F8A"/>
    <w:rsid w:val="00CF3DB3"/>
    <w:rsid w:val="00D0274B"/>
    <w:rsid w:val="00D0503D"/>
    <w:rsid w:val="00D052BC"/>
    <w:rsid w:val="00D05A5D"/>
    <w:rsid w:val="00D07026"/>
    <w:rsid w:val="00D146AE"/>
    <w:rsid w:val="00D22C8F"/>
    <w:rsid w:val="00D307DA"/>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411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070B"/>
    <w:rsid w:val="00F81FEC"/>
    <w:rsid w:val="00F845EF"/>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B7EA17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unhideWhenUsed/>
    <w:rsid w:val="008243E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689418">
      <w:bodyDiv w:val="1"/>
      <w:marLeft w:val="0"/>
      <w:marRight w:val="0"/>
      <w:marTop w:val="0"/>
      <w:marBottom w:val="0"/>
      <w:divBdr>
        <w:top w:val="none" w:sz="0" w:space="0" w:color="auto"/>
        <w:left w:val="none" w:sz="0" w:space="0" w:color="auto"/>
        <w:bottom w:val="none" w:sz="0" w:space="0" w:color="auto"/>
        <w:right w:val="none" w:sz="0" w:space="0" w:color="auto"/>
      </w:divBdr>
    </w:div>
    <w:div w:id="74464227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3805471">
      <w:bodyDiv w:val="1"/>
      <w:marLeft w:val="0"/>
      <w:marRight w:val="0"/>
      <w:marTop w:val="0"/>
      <w:marBottom w:val="0"/>
      <w:divBdr>
        <w:top w:val="none" w:sz="0" w:space="0" w:color="auto"/>
        <w:left w:val="none" w:sz="0" w:space="0" w:color="auto"/>
        <w:bottom w:val="none" w:sz="0" w:space="0" w:color="auto"/>
        <w:right w:val="none" w:sz="0" w:space="0" w:color="auto"/>
      </w:divBdr>
    </w:div>
    <w:div w:id="148250637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5432110/" TargetMode="External"/><Relationship Id="rId18" Type="http://schemas.openxmlformats.org/officeDocument/2006/relationships/hyperlink" Target="https://www.lukeclements.co.uk/rhydian-social-welfare-law-in-wales/safeguarding/" TargetMode="External"/><Relationship Id="rId26" Type="http://schemas.openxmlformats.org/officeDocument/2006/relationships/hyperlink" Target="https://www.jstor.org/stable/23719367" TargetMode="External"/><Relationship Id="rId39" Type="http://schemas.openxmlformats.org/officeDocument/2006/relationships/hyperlink" Target="https://www.ons.gov.uk/peoplepopulationandcommunity/crimeandjustice/bulletins/domesticabuseinenglandandwalesoverview/november2023" TargetMode="External"/><Relationship Id="rId21" Type="http://schemas.openxmlformats.org/officeDocument/2006/relationships/hyperlink" Target="https://academic.oup.com/bjsw/article-abstract/49/2/335/5047905" TargetMode="External"/><Relationship Id="rId34" Type="http://schemas.openxmlformats.org/officeDocument/2006/relationships/hyperlink" Target="https://www.nhs.uk/conditions/social-care-and-support-guide/making-decisions-for-someone-else/mental-capacity-act/" TargetMode="External"/><Relationship Id="rId42" Type="http://schemas.openxmlformats.org/officeDocument/2006/relationships/hyperlink" Target="https://emergency.unhcr.org/protection/persons-risk/older-persons" TargetMode="External"/><Relationship Id="rId47" Type="http://schemas.openxmlformats.org/officeDocument/2006/relationships/hyperlink" Target="https://www.taylorfrancis.com/chapters/edit/10.4324/9781315071541-23/united-nations-principles-older-persons-judith-randel-tony-german" TargetMode="External"/><Relationship Id="rId50" Type="http://schemas.openxmlformats.org/officeDocument/2006/relationships/hyperlink" Target="https://safeguardingboard.wales/about-the-board/" TargetMode="External"/><Relationship Id="rId55" Type="http://schemas.openxmlformats.org/officeDocument/2006/relationships/hyperlink" Target="https://socialcare.wales/cms-assets/documents/hub-downloads/Workbook-What-does-the-Act-mean-for-me.pdf" TargetMode="External"/><Relationship Id="rId63" Type="http://schemas.openxmlformats.org/officeDocument/2006/relationships/hyperlink" Target="https://socialcare.wales/resources-guidance/information-and-learning-hub/sswbact/statutory-guidance" TargetMode="External"/><Relationship Id="rId68" Type="http://schemas.openxmlformats.org/officeDocument/2006/relationships/hyperlink" Target="http://www.jstor.org/stable/685808" TargetMode="External"/><Relationship Id="rId76" Type="http://schemas.openxmlformats.org/officeDocument/2006/relationships/hyperlink" Target="https://doi.org/10.1177/24705470221149511" TargetMode="External"/><Relationship Id="rId84" Type="http://schemas.openxmlformats.org/officeDocument/2006/relationships/fontTable" Target="fontTable.xml"/><Relationship Id="rId7" Type="http://schemas.openxmlformats.org/officeDocument/2006/relationships/webSettings" Target="webSettings.xml"/><Relationship Id="rId71" Type="http://schemas.openxmlformats.org/officeDocument/2006/relationships/hyperlink" Target="https://law.gov.wales/violence-against-women-domestic-abuse-and-sexual-violence-wales-act-2015" TargetMode="External"/><Relationship Id="rId2" Type="http://schemas.openxmlformats.org/officeDocument/2006/relationships/customXml" Target="../customXml/item2.xml"/><Relationship Id="rId16" Type="http://schemas.openxmlformats.org/officeDocument/2006/relationships/hyperlink" Target="https://adults.ccinform.co.uk/mental-capacity-kss-5/" TargetMode="External"/><Relationship Id="rId29" Type="http://schemas.openxmlformats.org/officeDocument/2006/relationships/hyperlink" Target="https://assets.publishing.service.gov.uk/media/669e7501ab418ab055592a7b/Working_together_to_safeguard_children_2023.pdf" TargetMode="External"/><Relationship Id="rId11" Type="http://schemas.openxmlformats.org/officeDocument/2006/relationships/hyperlink" Target="https://www.basw.co.uk/articles/collaboration-isnt-easy-essential-social-work" TargetMode="External"/><Relationship Id="rId24" Type="http://schemas.openxmlformats.org/officeDocument/2006/relationships/hyperlink" Target="https://www.dewis.wales/the-place-for-wellbeing-in-wales" TargetMode="External"/><Relationship Id="rId32" Type="http://schemas.openxmlformats.org/officeDocument/2006/relationships/hyperlink" Target="https://dera.ioe.ac.uk/id/eprint/15199/1/Barriers-to-education-employment-and-training-for-young-people-in-rural-areas.pdf" TargetMode="External"/><Relationship Id="rId37" Type="http://schemas.openxmlformats.org/officeDocument/2006/relationships/hyperlink" Target="https://learning.nspcc.org.uk/child-protection-system/children-the-law" TargetMode="External"/><Relationship Id="rId40" Type="http://schemas.openxmlformats.org/officeDocument/2006/relationships/hyperlink" Target="https://www.ons.gov.uk/employmentandlabourmarket/peopleinwork/employmentandemployeetypes/bulletins/regionallabourmarket/may2023" TargetMode="External"/><Relationship Id="rId45" Type="http://schemas.openxmlformats.org/officeDocument/2006/relationships/hyperlink" Target="https://www.socialworktoday.com/archive/Fall22p28.shtml" TargetMode="External"/><Relationship Id="rId53" Type="http://schemas.openxmlformats.org/officeDocument/2006/relationships/hyperlink" Target="https://research.senedd.wales/research-articles/making-wales-a-safe-place-to-be-a-woman/" TargetMode="External"/><Relationship Id="rId58" Type="http://schemas.openxmlformats.org/officeDocument/2006/relationships/hyperlink" Target="https://socialcare.wales/resources-guidance/improving-care-and-support/care-and-support-at-home/what-matters-conversations-and-assessment" TargetMode="External"/><Relationship Id="rId66" Type="http://schemas.openxmlformats.org/officeDocument/2006/relationships/hyperlink" Target="https://www.legislation.gov.uk/ukpga/2010/15/section/6" TargetMode="External"/><Relationship Id="rId74" Type="http://schemas.openxmlformats.org/officeDocument/2006/relationships/hyperlink" Target="https://www.gov.wales/sites/default/files/consultations/2018-01/170131guidance-childrenen.pdf" TargetMode="External"/><Relationship Id="rId79" Type="http://schemas.openxmlformats.org/officeDocument/2006/relationships/hyperlink" Target="mailto:Julie3.Williams@wrexham.gov.uk" TargetMode="External"/><Relationship Id="rId5" Type="http://schemas.openxmlformats.org/officeDocument/2006/relationships/styles" Target="styles.xml"/><Relationship Id="rId61" Type="http://schemas.openxmlformats.org/officeDocument/2006/relationships/hyperlink" Target="https://socialcare.wales/resources-guidance/improving-care-and-support/care-and-support-at-home/what-matters-conversations-and-assessment" TargetMode="External"/><Relationship Id="rId82" Type="http://schemas.openxmlformats.org/officeDocument/2006/relationships/header" Target="header1.xml"/><Relationship Id="rId19" Type="http://schemas.openxmlformats.org/officeDocument/2006/relationships/hyperlink" Target="https://lordslibrary.parliament.uk/challenges-faced-by-people-with-disabiliti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einspectorate.wales/sites/default/files/2018-03/130320adulten.pdf" TargetMode="External"/><Relationship Id="rId22" Type="http://schemas.openxmlformats.org/officeDocument/2006/relationships/hyperlink" Target="https://www.gov.uk/" TargetMode="External"/><Relationship Id="rId27" Type="http://schemas.openxmlformats.org/officeDocument/2006/relationships/hyperlink" Target="https://www.simplypsychology.org/Bronfenbrenner.html" TargetMode="External"/><Relationship Id="rId30" Type="http://schemas.openxmlformats.org/officeDocument/2006/relationships/hyperlink" Target="https://www.legislation.gov.uk/anaw/2014/4/part/7" TargetMode="External"/><Relationship Id="rId35" Type="http://schemas.openxmlformats.org/officeDocument/2006/relationships/hyperlink" Target="https://www.ncbi.nlm.nih.gov/books/NBK588598/" TargetMode="External"/><Relationship Id="rId43" Type="http://schemas.openxmlformats.org/officeDocument/2006/relationships/hyperlink" Target="https://www.ons.gov.uk/peoplepopulationandcommunity/crimeandjustice/articles/domesticabusevictimcharacteristicsenglandandwales/yearendingmarch2023" TargetMode="External"/><Relationship Id="rId48" Type="http://schemas.openxmlformats.org/officeDocument/2006/relationships/hyperlink" Target="https://doi.org/10.1177/10778012241248454" TargetMode="External"/><Relationship Id="rId56" Type="http://schemas.openxmlformats.org/officeDocument/2006/relationships/hyperlink" Target="https://socialcare.wales/cms-assets/documents/Code-of-Professional-Practice-for-Social-Care-web-version.pdf" TargetMode="External"/><Relationship Id="rId64" Type="http://schemas.openxmlformats.org/officeDocument/2006/relationships/hyperlink" Target="https://www.socialworkdegrees.org/the-importance-of-empathy-in-social-work" TargetMode="External"/><Relationship Id="rId69" Type="http://schemas.openxmlformats.org/officeDocument/2006/relationships/hyperlink" Target="https://www.gov.wales/sites/default/files/publications/2019-05/social-services-and-well-being-wales-act-2014-the-essentials.pdf" TargetMode="External"/><Relationship Id="rId77" Type="http://schemas.openxmlformats.org/officeDocument/2006/relationships/hyperlink" Target="https://www.who.int/news-room/fact-sheets/detail/mental-disorders" TargetMode="External"/><Relationship Id="rId8" Type="http://schemas.openxmlformats.org/officeDocument/2006/relationships/footnotes" Target="footnotes.xml"/><Relationship Id="rId51" Type="http://schemas.openxmlformats.org/officeDocument/2006/relationships/hyperlink" Target="https://www.scope.org.uk/social-model-of-disability" TargetMode="External"/><Relationship Id="rId72" Type="http://schemas.openxmlformats.org/officeDocument/2006/relationships/hyperlink" Target="https://www.gov.wales/sites/default/files/publications/2019-06/welsh-government-policy-implementation-guidance-on-local-primary-mental-health-support-services-and-secondary-mental-health-services.pdf" TargetMode="External"/><Relationship Id="rId80" Type="http://schemas.openxmlformats.org/officeDocument/2006/relationships/image" Target="media/image2.png"/><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bhf.org.uk/informationsupport/heart-matters-magazine/wellbeing/how-to-talk-about-health-problems/active-listening" TargetMode="External"/><Relationship Id="rId17" Type="http://schemas.openxmlformats.org/officeDocument/2006/relationships/hyperlink" Target="https://www.childcomwales.org.uk/uncrc-childrens-rights/" TargetMode="External"/><Relationship Id="rId25" Type="http://schemas.openxmlformats.org/officeDocument/2006/relationships/hyperlink" Target="https://www.equalityhumanrights.com/human-rights/human-rights-act/article-3-freedom-torture-and-inhuman-or-degrading-treatment" TargetMode="External"/><Relationship Id="rId33" Type="http://schemas.openxmlformats.org/officeDocument/2006/relationships/hyperlink" Target="https://www.nimh.nih.gov/health/topics/borderline-personality-disorder" TargetMode="External"/><Relationship Id="rId38" Type="http://schemas.openxmlformats.org/officeDocument/2006/relationships/hyperlink" Target="https://learning.nspcc.org.uk/child-protection-system/history-of-child-protection-in-the-uk" TargetMode="External"/><Relationship Id="rId46" Type="http://schemas.openxmlformats.org/officeDocument/2006/relationships/hyperlink" Target="https://commonslibrary.parliament.uk/research-briefings/cbp-7367/" TargetMode="External"/><Relationship Id="rId59" Type="http://schemas.openxmlformats.org/officeDocument/2006/relationships/hyperlink" Target="https://socialcare.wales/news-stories/why-its-everyones-responsibility-to-safeguard-our-most-vulnerable-citizens" TargetMode="External"/><Relationship Id="rId67" Type="http://schemas.openxmlformats.org/officeDocument/2006/relationships/hyperlink" Target="https://www.ohchr.org/en/instruments-mechanisms/instruments/united-nations-principles-older-persons" TargetMode="External"/><Relationship Id="rId20" Type="http://schemas.openxmlformats.org/officeDocument/2006/relationships/hyperlink" Target="https://www.communitycare.co.uk/2017/12/04/safeguarding-adults-mental-capacity-key-principles/" TargetMode="External"/><Relationship Id="rId41" Type="http://schemas.openxmlformats.org/officeDocument/2006/relationships/hyperlink" Target="https://olderpeople.wales/about/publication-scheme/our-policies/un-principles/" TargetMode="External"/><Relationship Id="rId54" Type="http://schemas.openxmlformats.org/officeDocument/2006/relationships/hyperlink" Target="https://www.scie.org.uk/strengths-based-approaches/" TargetMode="External"/><Relationship Id="rId62" Type="http://schemas.openxmlformats.org/officeDocument/2006/relationships/hyperlink" Target="https://socialcare.wales/cms-assets/documents/4a.-Operational-Guidance-SSWB-Mental-Health-v1.1.pdf" TargetMode="External"/><Relationship Id="rId70" Type="http://schemas.openxmlformats.org/officeDocument/2006/relationships/hyperlink" Target="https://www.gov.wales/sites/default/files/publications/2019-07/working-together-to-safeguard-people-information-sharing-to-safeguard-children.pdf" TargetMode="External"/><Relationship Id="rId75" Type="http://schemas.openxmlformats.org/officeDocument/2006/relationships/hyperlink" Target="https://www.gov.wales/sites/default/files/publications/2019-05/working-together-to-safeguard-people-volume-5-handling-individual-cases-to-protect-children-at-risk.pdf"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areinspectorate.wales/more-just-words" TargetMode="External"/><Relationship Id="rId23" Type="http://schemas.openxmlformats.org/officeDocument/2006/relationships/hyperlink" Target="https://carers.ripfa.org.uk/train-the-trainer/critical-reflection-tool/" TargetMode="External"/><Relationship Id="rId28" Type="http://schemas.openxmlformats.org/officeDocument/2006/relationships/hyperlink" Target="https://www.communitycare.co.uk/2017/04/10/social-workers-can-build-emotional-resilience/" TargetMode="External"/><Relationship Id="rId36" Type="http://schemas.openxmlformats.org/officeDocument/2006/relationships/hyperlink" Target="https://learning.nspcc.org.uk/child-protection-system/wales" TargetMode="External"/><Relationship Id="rId49" Type="http://schemas.openxmlformats.org/officeDocument/2006/relationships/hyperlink" Target="https://www.researchgate.net/publication/344443250_Empathy_and_active_listening_in_the_humanistic_social_work" TargetMode="External"/><Relationship Id="rId57" Type="http://schemas.openxmlformats.org/officeDocument/2006/relationships/hyperlink" Target="https://socialcare.wales/cms-assets/documents/Code-of-Professional-Practice-for-Social-Care-web-version.pdf" TargetMode="External"/><Relationship Id="rId10" Type="http://schemas.openxmlformats.org/officeDocument/2006/relationships/image" Target="media/image1.png"/><Relationship Id="rId31" Type="http://schemas.openxmlformats.org/officeDocument/2006/relationships/hyperlink" Target="https://www.mencap.org.uk/learning-disability-explained/communicating-people-learning-disability" TargetMode="External"/><Relationship Id="rId44" Type="http://schemas.openxmlformats.org/officeDocument/2006/relationships/hyperlink" Target="https://law-school.open.ac.uk/research/research-clusters/feminism-gender-and-law/iwd-2022-womens-legal-landmarks/vawdasv" TargetMode="External"/><Relationship Id="rId52" Type="http://schemas.openxmlformats.org/officeDocument/2006/relationships/hyperlink" Target="https://research.senedd.wales/research-articles/the-social-services-and-well-being-act-how-well-is-it-working-part-1/" TargetMode="External"/><Relationship Id="rId60" Type="http://schemas.openxmlformats.org/officeDocument/2006/relationships/hyperlink" Target="https://socialcare.wales/cms-assets/documents/hub-downloads/Principles-Resource-Guide_March-17.pdf" TargetMode="External"/><Relationship Id="rId65" Type="http://schemas.openxmlformats.org/officeDocument/2006/relationships/hyperlink" Target="https://www.ncbi.nlm.nih.gov/books/NBK442015/" TargetMode="External"/><Relationship Id="rId73" Type="http://schemas.openxmlformats.org/officeDocument/2006/relationships/hyperlink" Target="https://www.gov.wales/childrens-rights-in-wales" TargetMode="External"/><Relationship Id="rId78" Type="http://schemas.openxmlformats.org/officeDocument/2006/relationships/hyperlink" Target="mailto:Hannah.lisney@wrexham.gov.uk" TargetMode="External"/><Relationship Id="rId8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29C501E6-F8EB-48D3-BBBD-0764C456F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23</Pages>
  <Words>4204</Words>
  <Characters>37449</Characters>
  <Application>Microsoft Office Word</Application>
  <DocSecurity>4</DocSecurity>
  <Lines>312</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Lisney</cp:lastModifiedBy>
  <cp:revision>2</cp:revision>
  <cp:lastPrinted>2020-02-11T19:20:00Z</cp:lastPrinted>
  <dcterms:created xsi:type="dcterms:W3CDTF">2024-10-08T10:57:00Z</dcterms:created>
  <dcterms:modified xsi:type="dcterms:W3CDTF">2024-10-08T10:57:00Z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