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83F0C" w14:textId="1A9ADEA1" w:rsidR="00BD0CE5" w:rsidRDefault="00BD0CE5" w:rsidP="00BD0CE5">
      <w:r>
        <w:rPr>
          <w:noProof/>
        </w:rPr>
        <w:drawing>
          <wp:anchor distT="0" distB="0" distL="114300" distR="114300" simplePos="0" relativeHeight="251659264" behindDoc="0" locked="0" layoutInCell="1" allowOverlap="1" wp14:anchorId="3907E210" wp14:editId="313A09E8">
            <wp:simplePos x="0" y="0"/>
            <wp:positionH relativeFrom="column">
              <wp:posOffset>-571500</wp:posOffset>
            </wp:positionH>
            <wp:positionV relativeFrom="paragraph">
              <wp:posOffset>-548640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6617BB40" w14:textId="77777777" w:rsidR="00BD0CE5" w:rsidRDefault="00BD0CE5" w:rsidP="00BD0CE5"/>
    <w:p w14:paraId="377764E3" w14:textId="77777777" w:rsidR="00BD0CE5" w:rsidRDefault="00BD0CE5" w:rsidP="00BD0CE5"/>
    <w:p w14:paraId="7A661BBF" w14:textId="77777777" w:rsidR="00BD0CE5" w:rsidRDefault="00BD0CE5" w:rsidP="00BD0CE5"/>
    <w:p w14:paraId="3A4372EF" w14:textId="77777777" w:rsidR="00BD0CE5" w:rsidRDefault="00BD0CE5" w:rsidP="00BD0CE5">
      <w:pPr>
        <w:pStyle w:val="IntenseQuote"/>
        <w:rPr>
          <w:sz w:val="32"/>
          <w:szCs w:val="32"/>
        </w:rPr>
      </w:pPr>
    </w:p>
    <w:p w14:paraId="489D211A" w14:textId="77777777" w:rsidR="00BD0CE5" w:rsidRDefault="00BD0CE5" w:rsidP="00BD0CE5">
      <w:pPr>
        <w:pStyle w:val="IntenseQuote"/>
        <w:rPr>
          <w:sz w:val="32"/>
          <w:szCs w:val="32"/>
        </w:rPr>
      </w:pPr>
      <w:proofErr w:type="spellStart"/>
      <w:r>
        <w:rPr>
          <w:sz w:val="32"/>
          <w:szCs w:val="32"/>
        </w:rPr>
        <w:t>CertHE</w:t>
      </w:r>
      <w:proofErr w:type="spellEnd"/>
      <w:r>
        <w:rPr>
          <w:sz w:val="32"/>
          <w:szCs w:val="32"/>
        </w:rPr>
        <w:t xml:space="preserve"> Law and Legal Practice, Professional Policing, BSc Professional Policing</w:t>
      </w:r>
    </w:p>
    <w:p w14:paraId="4F0BB9F6" w14:textId="77777777" w:rsidR="00BD0CE5" w:rsidRDefault="00BD0CE5" w:rsidP="00BD0CE5">
      <w:pPr>
        <w:pStyle w:val="IntenseQuote"/>
        <w:rPr>
          <w:sz w:val="32"/>
          <w:szCs w:val="32"/>
        </w:rPr>
      </w:pPr>
      <w:r>
        <w:rPr>
          <w:sz w:val="32"/>
          <w:szCs w:val="32"/>
        </w:rPr>
        <w:t>Legal Process</w:t>
      </w:r>
    </w:p>
    <w:p w14:paraId="0FE9F234" w14:textId="77777777" w:rsidR="00BD0CE5" w:rsidRDefault="00BD0CE5" w:rsidP="00BD0CE5">
      <w:pPr>
        <w:pStyle w:val="IntenseQuote"/>
        <w:rPr>
          <w:sz w:val="32"/>
          <w:szCs w:val="32"/>
        </w:rPr>
      </w:pPr>
      <w:r>
        <w:rPr>
          <w:sz w:val="32"/>
          <w:szCs w:val="32"/>
        </w:rPr>
        <w:t>BMPL4005, BMLW4006</w:t>
      </w:r>
    </w:p>
    <w:p w14:paraId="1CFD7495" w14:textId="77777777" w:rsidR="00BD0CE5" w:rsidRDefault="00BD0CE5" w:rsidP="00BD0CE5"/>
    <w:p w14:paraId="426E3ABE" w14:textId="77777777" w:rsidR="00BD0CE5" w:rsidRDefault="00BD0CE5" w:rsidP="00BD0CE5"/>
    <w:p w14:paraId="19D050DC" w14:textId="77777777" w:rsidR="00BD0CE5" w:rsidRDefault="00BD0CE5" w:rsidP="00BD0CE5"/>
    <w:p w14:paraId="67BAC67C" w14:textId="77777777" w:rsidR="00BD0CE5" w:rsidRDefault="00BD0CE5" w:rsidP="00BD0CE5"/>
    <w:p w14:paraId="035D7697" w14:textId="77777777" w:rsidR="00BD0CE5" w:rsidRDefault="00BD0CE5" w:rsidP="00BD0CE5"/>
    <w:p w14:paraId="339B35C7" w14:textId="77777777" w:rsidR="00BD0CE5" w:rsidRDefault="00BD0CE5" w:rsidP="00BD0CE5"/>
    <w:p w14:paraId="646AF29A" w14:textId="77777777" w:rsidR="00BD0CE5" w:rsidRDefault="00BD0CE5" w:rsidP="00BD0CE5"/>
    <w:p w14:paraId="75E9D994" w14:textId="77777777" w:rsidR="00BD0CE5" w:rsidRDefault="00BD0CE5" w:rsidP="00BD0CE5"/>
    <w:p w14:paraId="274D0897" w14:textId="77777777" w:rsidR="00BD0CE5" w:rsidRDefault="00BD0CE5" w:rsidP="00BD0CE5"/>
    <w:p w14:paraId="514F4C37" w14:textId="77777777" w:rsidR="00BD0CE5" w:rsidRDefault="00BD0CE5" w:rsidP="00BD0CE5"/>
    <w:p w14:paraId="6A2BBF22" w14:textId="77777777" w:rsidR="00BD0CE5" w:rsidRDefault="00BD0CE5" w:rsidP="00BD0CE5"/>
    <w:p w14:paraId="2B505D6F" w14:textId="77777777" w:rsidR="00BD0CE5" w:rsidRDefault="00BD0CE5" w:rsidP="00BD0CE5"/>
    <w:p w14:paraId="5F7AA3DC" w14:textId="77777777" w:rsidR="00BD0CE5" w:rsidRDefault="00BD0CE5" w:rsidP="00BD0CE5"/>
    <w:p w14:paraId="368CCC66" w14:textId="77777777" w:rsidR="00950A94" w:rsidRDefault="00950A94" w:rsidP="00950A94">
      <w:pPr>
        <w:ind w:firstLine="720"/>
        <w:jc w:val="both"/>
      </w:pPr>
      <w:r>
        <w:lastRenderedPageBreak/>
        <w:t xml:space="preserve">The law in England and Wales has been evolving to meet new challenges for nearly a millennium. Its reputation for excellence and independence has spread far and wide. </w:t>
      </w:r>
    </w:p>
    <w:p w14:paraId="773B764A" w14:textId="25C02358" w:rsidR="00950A94" w:rsidRDefault="00950A94" w:rsidP="001A2BDD">
      <w:pPr>
        <w:ind w:firstLine="720"/>
        <w:jc w:val="both"/>
      </w:pPr>
      <w:proofErr w:type="spellStart"/>
      <w:r>
        <w:t>Plucknett</w:t>
      </w:r>
      <w:proofErr w:type="spellEnd"/>
      <w:r>
        <w:t xml:space="preserve"> (2010) states that Anglo-Saxon England's justice system was divided into regional and national tiers before and after the Norman Conquest of 1066. Originally, a local lord or one of the King's stewards presided over the local court system, while the King presided over the Curia Regis, the royal court.  Early judges in the 12th century were court servants with vast experience advising the King on the settlement of situations. The 'justices in Eyre,' a judicial/administrative hybrid, originated from this group. Furthering their unpopularity, Eyre's justices were viewed as instruments of despotism</w:t>
      </w:r>
      <w:r w:rsidR="001A2BDD">
        <w:t xml:space="preserve">. </w:t>
      </w:r>
      <w:r>
        <w:t xml:space="preserve">Henry II (reigning from 1154-1189) also formed a jury of 12 local knights to resolve land title disputes, as described by </w:t>
      </w:r>
      <w:proofErr w:type="spellStart"/>
      <w:r>
        <w:t>Plucknett</w:t>
      </w:r>
      <w:proofErr w:type="spellEnd"/>
      <w:r>
        <w:t xml:space="preserve"> (2010). More than 40,000 judges were added to the English and Welsh judiciary throughout Henry's reign.  In 1178, Henry II appointed five family members, two clergy and three lay, "to hear all the complaints of the realm and to do right." It has been shown that </w:t>
      </w:r>
      <w:r w:rsidR="00467186">
        <w:t>t</w:t>
      </w:r>
      <w:r>
        <w:t xml:space="preserve">he first Common Pleas Court was thus formed by the King and </w:t>
      </w:r>
      <w:proofErr w:type="gramStart"/>
      <w:r>
        <w:t>a number of</w:t>
      </w:r>
      <w:proofErr w:type="gramEnd"/>
      <w:r>
        <w:t xml:space="preserve"> "wise men" of the realm.  The Magistrates' court, a new type of court, appeared at this time. In 1285, during the reign of Edward I, 'decent and lawful men' were commissioned to protect the King's peace and establish the first modern Magistrates' Courts, which had their roots in the Anglo-Saxon moot court and the manorial court</w:t>
      </w:r>
      <w:r w:rsidR="001A2BDD">
        <w:t xml:space="preserve"> </w:t>
      </w:r>
      <w:r w:rsidR="001A2BDD">
        <w:t>a</w:t>
      </w:r>
      <w:r w:rsidR="001A2BDD">
        <w:t>ccording to Riddle and Zara</w:t>
      </w:r>
      <w:r w:rsidR="001A2BDD">
        <w:t xml:space="preserve"> (</w:t>
      </w:r>
      <w:r w:rsidR="001A2BDD">
        <w:t>2019)</w:t>
      </w:r>
      <w:r w:rsidR="001A2BDD">
        <w:t>.</w:t>
      </w:r>
    </w:p>
    <w:p w14:paraId="71D38BDC" w14:textId="098008CE" w:rsidR="00950A94" w:rsidRDefault="00950A94" w:rsidP="00950A94">
      <w:pPr>
        <w:ind w:firstLine="720"/>
        <w:jc w:val="both"/>
      </w:pPr>
      <w:r>
        <w:t xml:space="preserve">Since then, </w:t>
      </w:r>
      <w:r w:rsidR="00467186">
        <w:t>most</w:t>
      </w:r>
      <w:r>
        <w:t xml:space="preserve"> judicial proceedings in England and Wales have been handled by magistrates (also known as Justices of the Peace; currently, approximately 95% of criminal cases are handled by magistrates). (Gibson, 2001, p.</w:t>
      </w:r>
      <w:r>
        <w:t xml:space="preserve"> 11)</w:t>
      </w:r>
    </w:p>
    <w:p w14:paraId="5BA96F41" w14:textId="656CFF77" w:rsidR="00950A94" w:rsidRDefault="00950A94" w:rsidP="00950A94">
      <w:pPr>
        <w:ind w:firstLine="720"/>
        <w:jc w:val="both"/>
      </w:pPr>
      <w:r>
        <w:t xml:space="preserve">According to Judiciary.uk, there are approximately 14,000 magistrates serving in criminal, family, and juvenile courts in England and Wales. Employers must provide them with time off to attend court </w:t>
      </w:r>
      <w:r w:rsidR="00467186">
        <w:t>proceedings but</w:t>
      </w:r>
      <w:r>
        <w:t xml:space="preserve"> are not required to compensate them for this time. They perform part-time unpaid labour. Magistrates are between the ages of 18 and 70, although new magistrates over the age of 65 are not accepted because they are expected to serve for at least five years. To become a magistrate, all that is required is common sense and the ability to make fair decisions; no legal training or knowledge is necessary. Magistrates are prohibited from having serious convictions, but minor convictions are permissible. </w:t>
      </w:r>
    </w:p>
    <w:p w14:paraId="48CA61B0" w14:textId="258B2090" w:rsidR="00950A94" w:rsidRDefault="00950A94" w:rsidP="00950A94">
      <w:pPr>
        <w:ind w:firstLine="720"/>
        <w:jc w:val="both"/>
      </w:pPr>
      <w:r>
        <w:t>According to the Magistrates Association (2019), magistrates are required to possess six essential characteristics</w:t>
      </w:r>
      <w:r w:rsidR="006B5852">
        <w:t>:</w:t>
      </w:r>
      <w:r>
        <w:t xml:space="preserve"> </w:t>
      </w:r>
      <w:r w:rsidR="006B5852">
        <w:t>g</w:t>
      </w:r>
      <w:r>
        <w:t xml:space="preserve">ood </w:t>
      </w:r>
      <w:r w:rsidR="006B5852">
        <w:t>c</w:t>
      </w:r>
      <w:r>
        <w:t xml:space="preserve">haracter, </w:t>
      </w:r>
      <w:r w:rsidR="006B5852">
        <w:t>d</w:t>
      </w:r>
      <w:r>
        <w:t>edication,</w:t>
      </w:r>
      <w:r w:rsidR="006B5852">
        <w:t xml:space="preserve"> d</w:t>
      </w:r>
      <w:r>
        <w:t xml:space="preserve">ependability, </w:t>
      </w:r>
      <w:r w:rsidR="006B5852">
        <w:t>s</w:t>
      </w:r>
      <w:r>
        <w:t xml:space="preserve">ocial </w:t>
      </w:r>
      <w:r w:rsidR="006B5852">
        <w:t>a</w:t>
      </w:r>
      <w:r>
        <w:t xml:space="preserve">wareness, </w:t>
      </w:r>
      <w:r w:rsidR="006B5852">
        <w:t>s</w:t>
      </w:r>
      <w:r>
        <w:t xml:space="preserve">ound </w:t>
      </w:r>
      <w:r w:rsidR="006B5852">
        <w:t>j</w:t>
      </w:r>
      <w:r>
        <w:t xml:space="preserve">udgement, </w:t>
      </w:r>
      <w:r w:rsidR="006B5852">
        <w:t>u</w:t>
      </w:r>
      <w:r>
        <w:t xml:space="preserve">nderstanding, </w:t>
      </w:r>
      <w:r w:rsidR="006B5852">
        <w:t>c</w:t>
      </w:r>
      <w:r>
        <w:t xml:space="preserve">ommunication, </w:t>
      </w:r>
      <w:r w:rsidR="001A2BDD">
        <w:t>maturity,</w:t>
      </w:r>
      <w:r>
        <w:t xml:space="preserve"> and a </w:t>
      </w:r>
      <w:r w:rsidR="001A2BDD">
        <w:t>g</w:t>
      </w:r>
      <w:r>
        <w:t xml:space="preserve">ood </w:t>
      </w:r>
      <w:r w:rsidR="001A2BDD">
        <w:t>t</w:t>
      </w:r>
      <w:r>
        <w:t xml:space="preserve">emperament. Once a magistrate has been chosen, he or she will receive training in courtroom skills. This includes some legal knowledge, such as the categories of cases they can expect to </w:t>
      </w:r>
      <w:proofErr w:type="gramStart"/>
      <w:r w:rsidR="00467186">
        <w:t>hear</w:t>
      </w:r>
      <w:r w:rsidR="001A2BDD">
        <w:t>,</w:t>
      </w:r>
      <w:r w:rsidR="00467186">
        <w:t xml:space="preserve"> but</w:t>
      </w:r>
      <w:proofErr w:type="gramEnd"/>
      <w:r>
        <w:t xml:space="preserve"> focuses primarily on court procedures and decision-making. </w:t>
      </w:r>
      <w:r>
        <w:t>(</w:t>
      </w:r>
      <w:r>
        <w:t>Gibson</w:t>
      </w:r>
      <w:r>
        <w:t xml:space="preserve">, </w:t>
      </w:r>
      <w:r>
        <w:t>2001</w:t>
      </w:r>
      <w:r>
        <w:t>, p.26-29</w:t>
      </w:r>
      <w:r>
        <w:t>)</w:t>
      </w:r>
      <w:r>
        <w:t xml:space="preserve"> </w:t>
      </w:r>
    </w:p>
    <w:p w14:paraId="5EC3BEDE" w14:textId="70611454" w:rsidR="00950A94" w:rsidRDefault="00950A94" w:rsidP="00467186">
      <w:pPr>
        <w:ind w:firstLine="720"/>
        <w:jc w:val="both"/>
      </w:pPr>
      <w:r>
        <w:t>In court, magistrates serve on committees with three members. One will serve as the chair, for which they will receive additional training; however, all three magistrates have equal influence in the decision-making process. The chair merely maintains the meeting's rhythm. The two remaining magistrates are referred to as wingers. (Rivlin, 2012)</w:t>
      </w:r>
      <w:r w:rsidR="00467186">
        <w:t xml:space="preserve"> </w:t>
      </w:r>
      <w:r w:rsidR="006B5852">
        <w:t>Nowadays, a</w:t>
      </w:r>
      <w:r>
        <w:t xml:space="preserve"> single magistrate can extend or modify bail conditions, remand a defendant to another court for sentencing, and issue orders regarding the </w:t>
      </w:r>
      <w:r>
        <w:lastRenderedPageBreak/>
        <w:t>scheduling, attendance, service, and presentation of papers and evidence, per Section 49 of the Crime and Disorder Act of 1998.</w:t>
      </w:r>
    </w:p>
    <w:p w14:paraId="5762B877" w14:textId="34884450" w:rsidR="00950A94" w:rsidRDefault="00950A94" w:rsidP="00950A94">
      <w:pPr>
        <w:ind w:firstLine="720"/>
        <w:jc w:val="both"/>
      </w:pPr>
      <w:r>
        <w:t xml:space="preserve">Magistrates preside over all preliminary criminal proceedings. The Crown Court considers the most serious cases that cannot be tried in the Magistrates' Court. Magistrates determine whether a defendant should be detained (in a police or court cell) or released (with restrictions, such as avoiding certain places or people). In addition, magistrates hear cases involving less severe offences, such as assault, traffic violations, theft, possession of stolen property, and TV licence evasion. </w:t>
      </w:r>
      <w:r w:rsidR="00467186">
        <w:t>T</w:t>
      </w:r>
      <w:r>
        <w:t xml:space="preserve">hey </w:t>
      </w:r>
      <w:r w:rsidR="00467186">
        <w:t xml:space="preserve">also </w:t>
      </w:r>
      <w:r>
        <w:t>have the authority to impose various sanctions, including monetary fines, unpaid community service, and imprisonment for up to one year.</w:t>
      </w:r>
    </w:p>
    <w:p w14:paraId="154238CF" w14:textId="437FCAD7" w:rsidR="00950A94" w:rsidRDefault="00950A94" w:rsidP="00950A94">
      <w:pPr>
        <w:ind w:firstLine="720"/>
        <w:jc w:val="both"/>
      </w:pPr>
      <w:r>
        <w:t xml:space="preserve">Magistrate hearings in family court are also possible. These magistrates hear cases that concern juveniles. They can </w:t>
      </w:r>
      <w:r w:rsidR="00467186">
        <w:t>decide</w:t>
      </w:r>
      <w:r>
        <w:t xml:space="preserve"> for a child to be placed for adoption or foster care, enforce child support orders, and assist separated parents in creating parenting plans</w:t>
      </w:r>
      <w:r w:rsidR="00467186">
        <w:t xml:space="preserve">, </w:t>
      </w:r>
      <w:r>
        <w:t>impose injunctions to prevent abusers from entering the house.</w:t>
      </w:r>
    </w:p>
    <w:p w14:paraId="288A1B51" w14:textId="77777777" w:rsidR="00950A94" w:rsidRDefault="00950A94" w:rsidP="009528B6">
      <w:pPr>
        <w:ind w:firstLine="720"/>
        <w:jc w:val="both"/>
      </w:pPr>
      <w:r>
        <w:t>Being a magistrate has both benefits and drawbacks that one can consider, and some of the main benefits are listed below.</w:t>
      </w:r>
    </w:p>
    <w:p w14:paraId="5546BC27" w14:textId="1126191F" w:rsidR="00950A94" w:rsidRDefault="00950A94" w:rsidP="009528B6">
      <w:pPr>
        <w:ind w:firstLine="720"/>
        <w:jc w:val="both"/>
      </w:pPr>
      <w:r>
        <w:t xml:space="preserve">Judges in more populous places lack the local understanding that magistrates possess. This enables them to use local information and other knowledge while making decisions. This lessens the pressure on the judicial system by expediting the court process. Decisions made by magistrates may </w:t>
      </w:r>
      <w:r w:rsidR="00467186">
        <w:t>consider</w:t>
      </w:r>
      <w:r>
        <w:t xml:space="preserve"> local issues and interests. In Paul v. DPP (1989), for instance, the court had to decide if a kerb crawler was "likely to constitute a nuisance to other individuals in the community." Because the magistrates were aware of the </w:t>
      </w:r>
      <w:r w:rsidR="00467186">
        <w:t>neighbourhood’s</w:t>
      </w:r>
      <w:r>
        <w:t xml:space="preserve"> kerb crawling issue, they found the defendant guilty. In his ruling on the appeal, Lord Justice Woolf noted that the local knowledge of the magistrates had shown to be helpful.</w:t>
      </w:r>
    </w:p>
    <w:p w14:paraId="5B4E9789" w14:textId="73A64D57" w:rsidR="00950A94" w:rsidRDefault="00950A94" w:rsidP="009528B6">
      <w:pPr>
        <w:ind w:firstLine="720"/>
        <w:jc w:val="both"/>
      </w:pPr>
      <w:r>
        <w:t xml:space="preserve">Moreover, magistrates are a cheaper alternative to justices in the legal system. Given that they are all volunteers, a judge's compensation is superfluous. (Gibson, 2001, </w:t>
      </w:r>
      <w:r>
        <w:t xml:space="preserve">p. </w:t>
      </w:r>
      <w:r>
        <w:t>14</w:t>
      </w:r>
      <w:r>
        <w:t>-</w:t>
      </w:r>
      <w:r>
        <w:t xml:space="preserve">15) Without magistrates, significantly more justices would be required to fulfil their responsibilities. Obviously, magistrates are not </w:t>
      </w:r>
      <w:r w:rsidR="00467186">
        <w:t>entirely</w:t>
      </w:r>
      <w:r>
        <w:t xml:space="preserve"> free; there are costs associated with their services. Magistrates can claim expenses related to travel, for instance. Moreover, training for each adjudicator can be costly. As opposed to a single judge, each case must be considered by three magistrates. Nevertheless, these costs are significantly less than what it would cost to replace all magistrates with justices, making magistrates the most cost-effective option.</w:t>
      </w:r>
    </w:p>
    <w:p w14:paraId="7DE7D673" w14:textId="71819EDD" w:rsidR="00950A94" w:rsidRDefault="00950A94" w:rsidP="009528B6">
      <w:pPr>
        <w:ind w:firstLine="720"/>
        <w:jc w:val="both"/>
      </w:pPr>
      <w:r>
        <w:t>Three magistrates on a jury can offer varying perspectives</w:t>
      </w:r>
      <w:r w:rsidR="006B5852">
        <w:t xml:space="preserve"> which</w:t>
      </w:r>
      <w:r>
        <w:t xml:space="preserve"> should result in a more equitable outcome for the defendant. Moreover, magistrates with diverse backgrounds and experiences should be able to evaluate the case from multiple perspectives and reach a fair verdict. At least one magistrate should be newly appointed, so the presence of multiple magistrates reduces </w:t>
      </w:r>
      <w:proofErr w:type="gramStart"/>
      <w:r>
        <w:t>case-hardening</w:t>
      </w:r>
      <w:proofErr w:type="gramEnd"/>
      <w:r>
        <w:t xml:space="preserve">. </w:t>
      </w:r>
    </w:p>
    <w:p w14:paraId="3E33C0BF" w14:textId="025806DF" w:rsidR="00950A94" w:rsidRDefault="00950A94" w:rsidP="009528B6">
      <w:pPr>
        <w:ind w:firstLine="720"/>
        <w:jc w:val="both"/>
      </w:pPr>
      <w:r>
        <w:lastRenderedPageBreak/>
        <w:t xml:space="preserve">The public's perception of magistrates as dependable is an added benefit. </w:t>
      </w:r>
      <w:r w:rsidR="00467186">
        <w:t>Since</w:t>
      </w:r>
      <w:r>
        <w:t xml:space="preserve"> magistrates are unpaid volunteers of any background, they may appear more approachable than judges, which helps maintain public confidence in the legal system and improves its efficiency.</w:t>
      </w:r>
    </w:p>
    <w:p w14:paraId="627634CE" w14:textId="6439F2DB" w:rsidR="00950A94" w:rsidRDefault="00950A94" w:rsidP="009528B6">
      <w:pPr>
        <w:ind w:firstLine="720"/>
        <w:jc w:val="both"/>
      </w:pPr>
      <w:r>
        <w:t xml:space="preserve">Clearly, there are also disadvantages, and one of the most frequent complaints about magistrates is that they do not adequately represent society. </w:t>
      </w:r>
      <w:r w:rsidR="00467186">
        <w:t>Even though</w:t>
      </w:r>
      <w:r>
        <w:t xml:space="preserve"> </w:t>
      </w:r>
      <w:r w:rsidR="006B5852">
        <w:t>most</w:t>
      </w:r>
      <w:r>
        <w:t xml:space="preserve"> defendants do not share these characteristics, magistrates are typically Caucasian, </w:t>
      </w:r>
      <w:proofErr w:type="gramStart"/>
      <w:r>
        <w:t>middle-aged</w:t>
      </w:r>
      <w:proofErr w:type="gramEnd"/>
      <w:r>
        <w:t xml:space="preserve"> or older, and from a professional background. This could unfairly influence their decision or cause them to have a negative opinion of the defendant. </w:t>
      </w:r>
      <w:r w:rsidR="006B5852">
        <w:t>M</w:t>
      </w:r>
      <w:r>
        <w:t xml:space="preserve">agistrates </w:t>
      </w:r>
      <w:r w:rsidR="006B5852">
        <w:t>should</w:t>
      </w:r>
      <w:r>
        <w:t xml:space="preserve"> represent all segments of society</w:t>
      </w:r>
      <w:r w:rsidR="006B5852">
        <w:t>, which</w:t>
      </w:r>
      <w:r>
        <w:t xml:space="preserve"> would enable them to make decisions impartially and handle all defendants equally</w:t>
      </w:r>
      <w:r w:rsidR="006B5852">
        <w:t>.</w:t>
      </w:r>
    </w:p>
    <w:p w14:paraId="6BD49F5F" w14:textId="5864FFEF" w:rsidR="00950A94" w:rsidRDefault="00950A94" w:rsidP="009528B6">
      <w:pPr>
        <w:ind w:firstLine="720"/>
        <w:jc w:val="both"/>
      </w:pPr>
      <w:r>
        <w:t>Case hardening can also occur among magistrates. This occurs when individuals hear numerous similar instances and begin to evaluate them similarly, regardless of any distinguishing characteristics. (Mori, 2013) Consequently, the magistrate may apply the incorrect standard to a case, even if it differs from others he or she has encountered. In addition, magistrates may fail to recognise essential legal distinctions, resulting in either an unjust outcome if the defendant is unable or unwilling to appeal or extra work for the appeal courts.</w:t>
      </w:r>
    </w:p>
    <w:p w14:paraId="05EA1690" w14:textId="687B2C72" w:rsidR="00950A94" w:rsidRDefault="00950A94" w:rsidP="009528B6">
      <w:pPr>
        <w:ind w:firstLine="720"/>
        <w:jc w:val="both"/>
      </w:pPr>
      <w:r>
        <w:t>It is also likely that local magistrates will favour the police due to their familiarity with them from their community service. In addition, the prosecution has a simpler time convincing an uneducated magistrate</w:t>
      </w:r>
      <w:r w:rsidR="006B5852">
        <w:t xml:space="preserve">. </w:t>
      </w:r>
      <w:r>
        <w:t xml:space="preserve">R v. Bingham J. ex </w:t>
      </w:r>
      <w:proofErr w:type="spellStart"/>
      <w:r>
        <w:t>parte</w:t>
      </w:r>
      <w:proofErr w:type="spellEnd"/>
      <w:r>
        <w:t xml:space="preserve"> </w:t>
      </w:r>
      <w:proofErr w:type="spellStart"/>
      <w:r>
        <w:t>Jowitt</w:t>
      </w:r>
      <w:proofErr w:type="spellEnd"/>
      <w:r>
        <w:t xml:space="preserve"> (1974) is an instance where a magistrate heard the case. According to Natural Justice principles, justices must be impartial. D drove too quickly for the conditions</w:t>
      </w:r>
      <w:r w:rsidR="006B5852">
        <w:t xml:space="preserve"> and got involved in a dispute with a police officer</w:t>
      </w:r>
      <w:r>
        <w:t>.  When asked why he found D guilty, the chairman stated, "My principle in such cases has always been to believe the evidence presented by the police officer." It has been determined that D could not have received a fair trial with such a comment from the magistrates' chairman.</w:t>
      </w:r>
    </w:p>
    <w:p w14:paraId="00703861" w14:textId="77777777" w:rsidR="00950A94" w:rsidRDefault="00950A94" w:rsidP="009528B6">
      <w:pPr>
        <w:ind w:firstLine="720"/>
        <w:jc w:val="both"/>
      </w:pPr>
      <w:r>
        <w:t xml:space="preserve">Some courts of appeal have dismissed cases because the magistrates relied too heavily on the court assistant. The defendant was charged with deception and handling in R v. Birmingham Magistrates ex </w:t>
      </w:r>
      <w:proofErr w:type="spellStart"/>
      <w:r>
        <w:t>parte</w:t>
      </w:r>
      <w:proofErr w:type="spellEnd"/>
      <w:r>
        <w:t xml:space="preserve"> Ahmed (1995). The clerk accompanied the magistrates into their chambers as they deliberated the case. Even though there was no legal issue, his presence raised reasonable doubts regarding his impartiality, which led to the dismissal of the case.</w:t>
      </w:r>
    </w:p>
    <w:p w14:paraId="6C2F9F34" w14:textId="47EDC315" w:rsidR="00950A94" w:rsidRDefault="00950A94" w:rsidP="009528B6">
      <w:pPr>
        <w:ind w:firstLine="720"/>
        <w:jc w:val="both"/>
      </w:pPr>
      <w:r>
        <w:t xml:space="preserve">Lastly, sentencing decisions by magistrates are frequently inconsistent. Due to the 26-half-day workweek, employees may forget the specific sanctions they imposed in the past. (Mori, 2013) </w:t>
      </w:r>
    </w:p>
    <w:p w14:paraId="4A6830A4" w14:textId="58CED2C7" w:rsidR="006B5852" w:rsidRDefault="006B5852" w:rsidP="009528B6">
      <w:pPr>
        <w:ind w:firstLine="720"/>
        <w:jc w:val="both"/>
      </w:pPr>
      <w:r w:rsidRPr="006B5852">
        <w:t xml:space="preserve">Lord Justice </w:t>
      </w:r>
      <w:proofErr w:type="spellStart"/>
      <w:r w:rsidRPr="006B5852">
        <w:t>Auld's</w:t>
      </w:r>
      <w:proofErr w:type="spellEnd"/>
      <w:r w:rsidRPr="006B5852">
        <w:t xml:space="preserve"> 2001 Review of the Criminal Courts of England and Wales found the system inefficient, ineffectual, and unaccountable, and the government took his advice to centralise court administration (Auld, 2001). The centralised service later managed tribunals. The centralised court service (Her Majesty's Courts and Tribunals Service) has improved justice, economies of scale, staff careers, and court cooperation. Centralization has been blamed for unnecessary court closures, magistrate disempowerment, the loss of the justices' clerk as a significant local figure, courts being distant from local government, reduced local responsibility, and low court staff morale.</w:t>
      </w:r>
    </w:p>
    <w:p w14:paraId="2262EB68" w14:textId="77777777" w:rsidR="006B5852" w:rsidRDefault="009528B6" w:rsidP="009528B6">
      <w:pPr>
        <w:ind w:firstLine="720"/>
        <w:jc w:val="both"/>
      </w:pPr>
      <w:r>
        <w:lastRenderedPageBreak/>
        <w:t xml:space="preserve">According to </w:t>
      </w:r>
      <w:proofErr w:type="spellStart"/>
      <w:r>
        <w:t>Donaghue</w:t>
      </w:r>
      <w:proofErr w:type="spellEnd"/>
      <w:r>
        <w:t xml:space="preserve"> (2014), the function of lay magistrates in England and Wales has been gradually eroded by protracted reform processes over the last two decades. Current government proposals intend to reorient and</w:t>
      </w:r>
      <w:r>
        <w:t xml:space="preserve"> </w:t>
      </w:r>
      <w:r>
        <w:t>'strengthen' their function through the creation of new magisterial responsibilities, such as oversight of out-of-court dispositions and increased participation in local justice initiatives.</w:t>
      </w:r>
      <w:r>
        <w:t xml:space="preserve"> </w:t>
      </w:r>
    </w:p>
    <w:p w14:paraId="0E3209B4" w14:textId="179AA2C4" w:rsidR="009528B6" w:rsidRDefault="006B5852" w:rsidP="009528B6">
      <w:pPr>
        <w:ind w:firstLine="720"/>
        <w:jc w:val="both"/>
      </w:pPr>
      <w:r>
        <w:t xml:space="preserve">Consequently, </w:t>
      </w:r>
      <w:r w:rsidR="009528B6">
        <w:t>the future viability of a civilian magistracy is incompatible with the rapidly declining number of magistrates and the continuous (and ongoing) programmes of court closures.</w:t>
      </w:r>
    </w:p>
    <w:p w14:paraId="5C5D2755" w14:textId="041C4672" w:rsidR="00BD0CE5" w:rsidRDefault="00BD0CE5" w:rsidP="00BD0CE5"/>
    <w:p w14:paraId="4BC732C5" w14:textId="77777777" w:rsidR="009528B6" w:rsidRDefault="009528B6" w:rsidP="00BD0CE5"/>
    <w:p w14:paraId="7CBAC3AA" w14:textId="77777777" w:rsidR="00BD0CE5" w:rsidRPr="00D42EDC" w:rsidRDefault="00BD0CE5" w:rsidP="00BD0CE5">
      <w:pPr>
        <w:rPr>
          <w:b/>
          <w:bCs/>
        </w:rPr>
      </w:pPr>
      <w:r w:rsidRPr="00D42EDC">
        <w:rPr>
          <w:b/>
          <w:bCs/>
        </w:rPr>
        <w:t>References</w:t>
      </w:r>
    </w:p>
    <w:p w14:paraId="1FC039E8" w14:textId="427F8BE8" w:rsidR="009528B6" w:rsidRDefault="009528B6" w:rsidP="00BD0CE5">
      <w:r w:rsidRPr="009528B6">
        <w:t>Auld, R. (2001) Review of the Criminal Courts of England and Wales (London: Stationery Office)</w:t>
      </w:r>
      <w:r w:rsidR="001A2BDD">
        <w:t xml:space="preserve"> </w:t>
      </w:r>
      <w:r w:rsidR="001A2BDD">
        <w:t>(Accessed on 2</w:t>
      </w:r>
      <w:r w:rsidR="001A2BDD">
        <w:t>8</w:t>
      </w:r>
      <w:r w:rsidR="001A2BDD">
        <w:t xml:space="preserve"> April</w:t>
      </w:r>
      <w:r w:rsidR="001A2BDD" w:rsidRPr="00D42EDC">
        <w:t xml:space="preserve"> 2023</w:t>
      </w:r>
      <w:r w:rsidR="001A2BDD">
        <w:t>)</w:t>
      </w:r>
      <w:r w:rsidR="001A2BDD" w:rsidRPr="00D42EDC">
        <w:t>.</w:t>
      </w:r>
    </w:p>
    <w:p w14:paraId="02340800" w14:textId="2545FEAA" w:rsidR="001A2BDD" w:rsidRDefault="001A2BDD" w:rsidP="00BD0CE5">
      <w:r w:rsidRPr="000D69A3">
        <w:t xml:space="preserve">Committee, J. (2016). HC 165 House of Commons The role of the magistracy Sixth Report of Session 2016-17 Report, together with formal minutes relating to the report. [online] Available at: </w:t>
      </w:r>
      <w:hyperlink r:id="rId6" w:history="1">
        <w:r w:rsidRPr="001F42E5">
          <w:rPr>
            <w:rStyle w:val="Hyperlink"/>
          </w:rPr>
          <w:t>https://publications.parliament.uk/pa/cm201617/cmselect/cmjust/165/165.pdf</w:t>
        </w:r>
      </w:hyperlink>
      <w:r>
        <w:t xml:space="preserve"> </w:t>
      </w:r>
      <w:r>
        <w:t>(Accessed on 29 April</w:t>
      </w:r>
      <w:r w:rsidRPr="00D42EDC">
        <w:t xml:space="preserve"> 2023</w:t>
      </w:r>
      <w:r>
        <w:t>)</w:t>
      </w:r>
      <w:r w:rsidRPr="00D42EDC">
        <w:t>.</w:t>
      </w:r>
    </w:p>
    <w:p w14:paraId="2A7E8FF8" w14:textId="4D30DB0C" w:rsidR="001A2BDD" w:rsidRDefault="001A2BDD" w:rsidP="001A2BDD">
      <w:r w:rsidRPr="000D69A3">
        <w:t xml:space="preserve">Courts and Tribunals Judiciary. (n.d.). Magistrates. [online] Available at: </w:t>
      </w:r>
      <w:hyperlink r:id="rId7" w:history="1">
        <w:r w:rsidRPr="001F42E5">
          <w:rPr>
            <w:rStyle w:val="Hyperlink"/>
          </w:rPr>
          <w:t>https://www.judiciary.uk/about-the-judiciary/who-are-the-judiciary/magistrates/</w:t>
        </w:r>
      </w:hyperlink>
      <w:r>
        <w:t xml:space="preserve"> </w:t>
      </w:r>
      <w:r>
        <w:t>(Accessed on 29 April</w:t>
      </w:r>
      <w:r w:rsidRPr="00D42EDC">
        <w:t xml:space="preserve"> 2023</w:t>
      </w:r>
      <w:r>
        <w:t>)</w:t>
      </w:r>
      <w:r w:rsidRPr="00D42EDC">
        <w:t>.</w:t>
      </w:r>
    </w:p>
    <w:p w14:paraId="5FA7268B" w14:textId="0B9426B2" w:rsidR="001A2BDD" w:rsidRDefault="001A2BDD" w:rsidP="00BD0CE5">
      <w:r w:rsidRPr="000D69A3">
        <w:t xml:space="preserve">Courts and Tribunals Judiciary. (n.d.). Overview of the judiciary. [online] Available at: </w:t>
      </w:r>
      <w:hyperlink r:id="rId8" w:history="1">
        <w:r w:rsidRPr="001F42E5">
          <w:rPr>
            <w:rStyle w:val="Hyperlink"/>
          </w:rPr>
          <w:t>https://www.judiciary.uk/about-the-judiciary/history-of-the-judiciary-in-england-and-wales/history-of-the-judiciary/</w:t>
        </w:r>
      </w:hyperlink>
      <w:r>
        <w:t xml:space="preserve"> </w:t>
      </w:r>
      <w:r>
        <w:t>(Accessed on 29 April</w:t>
      </w:r>
      <w:r w:rsidRPr="00D42EDC">
        <w:t xml:space="preserve"> 2023</w:t>
      </w:r>
      <w:r>
        <w:t>)</w:t>
      </w:r>
      <w:r w:rsidRPr="00D42EDC">
        <w:t>.</w:t>
      </w:r>
    </w:p>
    <w:p w14:paraId="462703B8" w14:textId="4A4A762E" w:rsidR="001A2BDD" w:rsidRDefault="001A2BDD" w:rsidP="00BD0CE5">
      <w:r w:rsidRPr="00C547C9">
        <w:t xml:space="preserve">Donoghue, J. C. (2014). Reforming the Role of Magistrates: Implications for Summary Justice in England and Wales. The Modern Law Review, 77(6), 928–963. </w:t>
      </w:r>
      <w:hyperlink r:id="rId9" w:history="1">
        <w:r w:rsidRPr="001F42E5">
          <w:rPr>
            <w:rStyle w:val="Hyperlink"/>
          </w:rPr>
          <w:t>http://www.jstor.org/stable/43829087</w:t>
        </w:r>
      </w:hyperlink>
      <w:r>
        <w:t xml:space="preserve">  </w:t>
      </w:r>
      <w:r>
        <w:t>(Accessed on 2</w:t>
      </w:r>
      <w:r>
        <w:t>8</w:t>
      </w:r>
      <w:r>
        <w:t xml:space="preserve"> April</w:t>
      </w:r>
      <w:r w:rsidRPr="00D42EDC">
        <w:t xml:space="preserve"> 2023</w:t>
      </w:r>
      <w:r>
        <w:t>)</w:t>
      </w:r>
      <w:r w:rsidRPr="00D42EDC">
        <w:t>.</w:t>
      </w:r>
    </w:p>
    <w:p w14:paraId="08E0B21D" w14:textId="13CDBC97" w:rsidR="001A2BDD" w:rsidRDefault="001A2BDD" w:rsidP="00BD0CE5">
      <w:r w:rsidRPr="000D69A3">
        <w:t xml:space="preserve">Gibson, B., Gordon, W. and Wesson, A. (2001). Introduction to the magistrates’ </w:t>
      </w:r>
      <w:proofErr w:type="gramStart"/>
      <w:r w:rsidRPr="000D69A3">
        <w:t>court :</w:t>
      </w:r>
      <w:proofErr w:type="gramEnd"/>
      <w:r w:rsidRPr="000D69A3">
        <w:t xml:space="preserve"> with a glossary of words, phrases and abbreviations. Winchester: Waterside Press.</w:t>
      </w:r>
    </w:p>
    <w:p w14:paraId="6BC9B6E2" w14:textId="1F9B16B2" w:rsidR="001A2BDD" w:rsidRDefault="001A2BDD" w:rsidP="001A2BDD">
      <w:r w:rsidRPr="00D42EDC">
        <w:t>Legislation.gov.uk</w:t>
      </w:r>
      <w:r>
        <w:t xml:space="preserve">, </w:t>
      </w:r>
      <w:r w:rsidRPr="00D42EDC">
        <w:t xml:space="preserve">Crime and Disorder Act 1998. [online] Available at: </w:t>
      </w:r>
      <w:hyperlink r:id="rId10" w:history="1">
        <w:r w:rsidRPr="001F42E5">
          <w:rPr>
            <w:rStyle w:val="Hyperlink"/>
          </w:rPr>
          <w:t>https://www.legislation.gov.uk/ukpga/1998/37/section/49/1998-09-30</w:t>
        </w:r>
      </w:hyperlink>
      <w:r>
        <w:t xml:space="preserve"> (Accessed on 28 April</w:t>
      </w:r>
      <w:r w:rsidRPr="00D42EDC">
        <w:t xml:space="preserve"> 2023</w:t>
      </w:r>
      <w:r>
        <w:t>)</w:t>
      </w:r>
      <w:r w:rsidRPr="00D42EDC">
        <w:t>.</w:t>
      </w:r>
    </w:p>
    <w:p w14:paraId="2B663DCE" w14:textId="0FC6E186" w:rsidR="001A2BDD" w:rsidRDefault="001A2BDD" w:rsidP="00BD0CE5">
      <w:r w:rsidRPr="001502CF">
        <w:t xml:space="preserve">Magistrates Association (2019). Magistrates Association &gt; About Magistrates. [online] Magistrates-association.org.uk. Available at: </w:t>
      </w:r>
      <w:hyperlink r:id="rId11" w:history="1">
        <w:r w:rsidRPr="001F42E5">
          <w:rPr>
            <w:rStyle w:val="Hyperlink"/>
          </w:rPr>
          <w:t>https://www.magistrates-association.org.uk/About-Magistrates</w:t>
        </w:r>
      </w:hyperlink>
      <w:r>
        <w:t xml:space="preserve"> </w:t>
      </w:r>
      <w:r>
        <w:t>(Accessed on 2</w:t>
      </w:r>
      <w:r>
        <w:t>8</w:t>
      </w:r>
      <w:r>
        <w:t xml:space="preserve"> April</w:t>
      </w:r>
      <w:r w:rsidRPr="00D42EDC">
        <w:t xml:space="preserve"> 2023</w:t>
      </w:r>
      <w:r>
        <w:t>)</w:t>
      </w:r>
      <w:r w:rsidRPr="00D42EDC">
        <w:t>.</w:t>
      </w:r>
    </w:p>
    <w:p w14:paraId="2BAE1CD0" w14:textId="749F3803" w:rsidR="001A2BDD" w:rsidRDefault="00EA48AE" w:rsidP="001A2BDD">
      <w:r w:rsidRPr="00EA48AE">
        <w:lastRenderedPageBreak/>
        <w:t xml:space="preserve">Mori, I. (2013). The strengths and skills of the Judiciary in the Magistrates’ Courts. [online] Available at: </w:t>
      </w:r>
      <w:hyperlink r:id="rId12" w:history="1">
        <w:r w:rsidR="000D69A3" w:rsidRPr="001F42E5">
          <w:rPr>
            <w:rStyle w:val="Hyperlink"/>
          </w:rPr>
          <w:t>https://assets.publishing.service.gov.uk/government/uploads/system/uploads/attachment_data/file/266024/strengths-skills-judiciary-2.pdf</w:t>
        </w:r>
      </w:hyperlink>
      <w:r w:rsidR="001A2BDD">
        <w:t xml:space="preserve"> </w:t>
      </w:r>
      <w:r w:rsidR="001A2BDD">
        <w:t>(Accessed on 29 April</w:t>
      </w:r>
      <w:r w:rsidR="001A2BDD" w:rsidRPr="00D42EDC">
        <w:t xml:space="preserve"> 2023</w:t>
      </w:r>
      <w:r w:rsidR="001A2BDD">
        <w:t>)</w:t>
      </w:r>
      <w:r w:rsidR="001A2BDD" w:rsidRPr="00D42EDC">
        <w:t>.</w:t>
      </w:r>
    </w:p>
    <w:p w14:paraId="74DB3F7B" w14:textId="3BFA6137" w:rsidR="001A2BDD" w:rsidRDefault="001A2BDD" w:rsidP="001A2BDD">
      <w:r w:rsidRPr="00A951AD">
        <w:t>Paul v. DPP (1989)</w:t>
      </w:r>
    </w:p>
    <w:p w14:paraId="5AB6A393" w14:textId="1B34B005" w:rsidR="001A2BDD" w:rsidRDefault="001A2BDD" w:rsidP="00BD0CE5">
      <w:proofErr w:type="spellStart"/>
      <w:r w:rsidRPr="000D69A3">
        <w:t>Plucknett</w:t>
      </w:r>
      <w:proofErr w:type="spellEnd"/>
      <w:r w:rsidRPr="000D69A3">
        <w:t xml:space="preserve">, T.F.T. (2010). A Concise History of the Common Law. Clark, Nj: Lawbook Exchange. </w:t>
      </w:r>
    </w:p>
    <w:p w14:paraId="0437D96F" w14:textId="77777777" w:rsidR="001A2BDD" w:rsidRDefault="001A2BDD" w:rsidP="001A2BDD">
      <w:r w:rsidRPr="00E9031D">
        <w:t xml:space="preserve">R v Bingham JJ ex </w:t>
      </w:r>
      <w:proofErr w:type="spellStart"/>
      <w:r w:rsidRPr="00E9031D">
        <w:t>parte</w:t>
      </w:r>
      <w:proofErr w:type="spellEnd"/>
      <w:r w:rsidRPr="00E9031D">
        <w:t xml:space="preserve"> </w:t>
      </w:r>
      <w:proofErr w:type="spellStart"/>
      <w:proofErr w:type="gramStart"/>
      <w:r w:rsidRPr="00E9031D">
        <w:t>Jowitt</w:t>
      </w:r>
      <w:proofErr w:type="spellEnd"/>
      <w:r w:rsidRPr="00E9031D">
        <w:t>(</w:t>
      </w:r>
      <w:proofErr w:type="gramEnd"/>
      <w:r w:rsidRPr="00E9031D">
        <w:t>1974)</w:t>
      </w:r>
    </w:p>
    <w:p w14:paraId="6D9D2C25" w14:textId="77777777" w:rsidR="001A2BDD" w:rsidRDefault="001A2BDD" w:rsidP="001A2BDD">
      <w:r w:rsidRPr="00904221">
        <w:t xml:space="preserve">R v Birmingham Magistrates ex </w:t>
      </w:r>
      <w:proofErr w:type="spellStart"/>
      <w:r w:rsidRPr="00904221">
        <w:t>parte</w:t>
      </w:r>
      <w:proofErr w:type="spellEnd"/>
      <w:r w:rsidRPr="00904221">
        <w:t xml:space="preserve"> Ahmed </w:t>
      </w:r>
      <w:r>
        <w:t>(</w:t>
      </w:r>
      <w:r w:rsidRPr="00904221">
        <w:t>1995</w:t>
      </w:r>
      <w:r>
        <w:t>)</w:t>
      </w:r>
    </w:p>
    <w:p w14:paraId="41B389D1" w14:textId="77777777" w:rsidR="001A2BDD" w:rsidRDefault="001A2BDD" w:rsidP="001A2BDD">
      <w:r w:rsidRPr="000D69A3">
        <w:t>Riddle, H. and Zara, R. (2019). Essential Magistrates’ Courts Law. Hook: Waterside Press.</w:t>
      </w:r>
    </w:p>
    <w:p w14:paraId="4F517D11" w14:textId="1FBAF2DD" w:rsidR="001A2BDD" w:rsidRDefault="001A2BDD" w:rsidP="001A2BDD">
      <w:r w:rsidRPr="000D69A3">
        <w:t xml:space="preserve">Rivlin, G. (2012). Understanding the law. Oxford, United </w:t>
      </w:r>
      <w:proofErr w:type="spellStart"/>
      <w:r w:rsidRPr="000D69A3">
        <w:t>Kigdom</w:t>
      </w:r>
      <w:proofErr w:type="spellEnd"/>
      <w:r w:rsidRPr="000D69A3">
        <w:t>: Oxford University Press</w:t>
      </w:r>
    </w:p>
    <w:p w14:paraId="78DB43B0" w14:textId="77777777" w:rsidR="009773EE" w:rsidRDefault="009773EE"/>
    <w:sectPr w:rsidR="009773EE" w:rsidSect="00F524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CE5"/>
    <w:rsid w:val="0004424B"/>
    <w:rsid w:val="000D69A3"/>
    <w:rsid w:val="001502CF"/>
    <w:rsid w:val="001A2BDD"/>
    <w:rsid w:val="003565A5"/>
    <w:rsid w:val="004608CE"/>
    <w:rsid w:val="00467186"/>
    <w:rsid w:val="00487E0F"/>
    <w:rsid w:val="00491218"/>
    <w:rsid w:val="006B5852"/>
    <w:rsid w:val="00904221"/>
    <w:rsid w:val="00921F6C"/>
    <w:rsid w:val="0093679B"/>
    <w:rsid w:val="00950A94"/>
    <w:rsid w:val="009528B6"/>
    <w:rsid w:val="009773EE"/>
    <w:rsid w:val="00A951AD"/>
    <w:rsid w:val="00BD0CE5"/>
    <w:rsid w:val="00C547C9"/>
    <w:rsid w:val="00C714BA"/>
    <w:rsid w:val="00D42EDC"/>
    <w:rsid w:val="00E9031D"/>
    <w:rsid w:val="00EA48AE"/>
    <w:rsid w:val="00F524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8F850"/>
  <w15:chartTrackingRefBased/>
  <w15:docId w15:val="{274A8F53-DC5D-47DD-8B4B-F11F90BE6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CE5"/>
    <w:pPr>
      <w:spacing w:after="200" w:line="276" w:lineRule="auto"/>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BD0CE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D0CE5"/>
    <w:rPr>
      <w:i/>
      <w:iCs/>
      <w:color w:val="4472C4" w:themeColor="accent1"/>
      <w:kern w:val="2"/>
      <w14:ligatures w14:val="standardContextual"/>
    </w:rPr>
  </w:style>
  <w:style w:type="character" w:styleId="Hyperlink">
    <w:name w:val="Hyperlink"/>
    <w:basedOn w:val="DefaultParagraphFont"/>
    <w:uiPriority w:val="99"/>
    <w:unhideWhenUsed/>
    <w:rsid w:val="000D69A3"/>
    <w:rPr>
      <w:color w:val="0563C1" w:themeColor="hyperlink"/>
      <w:u w:val="single"/>
    </w:rPr>
  </w:style>
  <w:style w:type="character" w:styleId="UnresolvedMention">
    <w:name w:val="Unresolved Mention"/>
    <w:basedOn w:val="DefaultParagraphFont"/>
    <w:uiPriority w:val="99"/>
    <w:semiHidden/>
    <w:unhideWhenUsed/>
    <w:rsid w:val="000D69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9192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diciary.uk/about-the-judiciary/history-of-the-judiciary-in-england-and-wales/history-of-the-judiciary/"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judiciary.uk/about-the-judiciary/who-are-the-judiciary/magistrates/" TargetMode="External"/><Relationship Id="rId12" Type="http://schemas.openxmlformats.org/officeDocument/2006/relationships/hyperlink" Target="https://assets.publishing.service.gov.uk/government/uploads/system/uploads/attachment_data/file/266024/strengths-skills-judiciary-2.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ublications.parliament.uk/pa/cm201617/cmselect/cmjust/165/165.pdf" TargetMode="External"/><Relationship Id="rId11" Type="http://schemas.openxmlformats.org/officeDocument/2006/relationships/hyperlink" Target="https://www.magistrates-association.org.uk/About-Magistrates" TargetMode="External"/><Relationship Id="rId5" Type="http://schemas.openxmlformats.org/officeDocument/2006/relationships/image" Target="cid:image001.png@01D0EA4A.2BD679A0" TargetMode="External"/><Relationship Id="rId10" Type="http://schemas.openxmlformats.org/officeDocument/2006/relationships/hyperlink" Target="https://www.legislation.gov.uk/ukpga/1998/37/section/49/1998-09-30" TargetMode="External"/><Relationship Id="rId4" Type="http://schemas.openxmlformats.org/officeDocument/2006/relationships/image" Target="media/image1.png"/><Relationship Id="rId9" Type="http://schemas.openxmlformats.org/officeDocument/2006/relationships/hyperlink" Target="http://www.jstor.org/stable/4382908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1839</TotalTime>
  <Pages>6</Pages>
  <Words>2057</Words>
  <Characters>11725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Matei</dc:creator>
  <cp:keywords/>
  <dc:description/>
  <cp:lastModifiedBy>Alina Matei</cp:lastModifiedBy>
  <cp:revision>1</cp:revision>
  <dcterms:created xsi:type="dcterms:W3CDTF">2023-05-01T11:54:00Z</dcterms:created>
  <dcterms:modified xsi:type="dcterms:W3CDTF">2023-05-02T19:28:00Z</dcterms:modified>
</cp:coreProperties>
</file>