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CE2FD" w14:textId="04EC930B" w:rsidR="006D6B45" w:rsidRDefault="006814B8" w:rsidP="006D6B45">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2D1CC64" wp14:editId="459ABF11">
            <wp:extent cx="3714750" cy="1231900"/>
            <wp:effectExtent l="0" t="0" r="0" b="6350"/>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520CCC71" w14:textId="7FE747E0" w:rsidR="006D6B45" w:rsidRPr="006F2E2E" w:rsidRDefault="006D6B45" w:rsidP="006814B8">
      <w:pPr>
        <w:jc w:val="center"/>
        <w:rPr>
          <w:rFonts w:cs="Arial"/>
          <w:b/>
          <w:bCs/>
        </w:rPr>
      </w:pPr>
      <w:r w:rsidRPr="006F2E2E">
        <w:rPr>
          <w:rFonts w:cs="Arial"/>
          <w:b/>
          <w:bCs/>
        </w:rPr>
        <w:t>BA BUSINESS MANAGEMENT</w:t>
      </w:r>
    </w:p>
    <w:p w14:paraId="500BDE4C" w14:textId="1BACBD86" w:rsidR="006D6B45" w:rsidRDefault="006D6B45" w:rsidP="006814B8">
      <w:pPr>
        <w:jc w:val="center"/>
        <w:rPr>
          <w:rFonts w:cs="Arial"/>
          <w:b/>
          <w:bCs/>
        </w:rPr>
      </w:pPr>
      <w:r w:rsidRPr="006F2E2E">
        <w:rPr>
          <w:rFonts w:cs="Arial"/>
          <w:b/>
          <w:bCs/>
        </w:rPr>
        <w:t xml:space="preserve">Assignment </w:t>
      </w:r>
      <w:r w:rsidR="007B2C04">
        <w:rPr>
          <w:rFonts w:cs="Arial"/>
          <w:b/>
          <w:bCs/>
        </w:rPr>
        <w:t>1</w:t>
      </w:r>
    </w:p>
    <w:p w14:paraId="725BDBE1" w14:textId="725B2522" w:rsidR="006D6B45" w:rsidRDefault="007B2C04" w:rsidP="007B2C04">
      <w:pPr>
        <w:jc w:val="center"/>
        <w:rPr>
          <w:rFonts w:cs="Arial"/>
          <w:b/>
          <w:bCs/>
        </w:rPr>
      </w:pPr>
      <w:r>
        <w:rPr>
          <w:rFonts w:cs="Arial"/>
          <w:b/>
          <w:bCs/>
        </w:rPr>
        <w:t>Task 1</w:t>
      </w:r>
    </w:p>
    <w:p w14:paraId="4BA506AF" w14:textId="77777777" w:rsidR="007B2C04" w:rsidRPr="006F2E2E" w:rsidRDefault="007B2C04" w:rsidP="007B2C04">
      <w:pPr>
        <w:jc w:val="center"/>
        <w:rPr>
          <w:rFonts w:cs="Arial"/>
          <w:b/>
          <w:bCs/>
        </w:rPr>
      </w:pPr>
    </w:p>
    <w:p w14:paraId="490F3183" w14:textId="16121E7C" w:rsidR="006D6B45" w:rsidRPr="006F2E2E" w:rsidRDefault="006D6B45" w:rsidP="006D6B45">
      <w:pPr>
        <w:rPr>
          <w:rFonts w:cs="Arial"/>
        </w:rPr>
      </w:pPr>
      <w:r w:rsidRPr="006F2E2E">
        <w:rPr>
          <w:rFonts w:cs="Arial"/>
          <w:b/>
          <w:bCs/>
        </w:rPr>
        <w:t>Module</w:t>
      </w:r>
      <w:r w:rsidRPr="006F2E2E">
        <w:rPr>
          <w:rFonts w:cs="Arial"/>
        </w:rPr>
        <w:t xml:space="preserve">: </w:t>
      </w:r>
      <w:r w:rsidR="004D13BA" w:rsidRPr="006F2E2E">
        <w:rPr>
          <w:rFonts w:cs="Arial"/>
        </w:rPr>
        <w:t>Global Business Environment</w:t>
      </w:r>
    </w:p>
    <w:p w14:paraId="66EB4248" w14:textId="6D9D3A40" w:rsidR="006D6B45" w:rsidRPr="006F2E2E" w:rsidRDefault="006D6B45" w:rsidP="006D6B45">
      <w:pPr>
        <w:rPr>
          <w:rFonts w:cs="Arial"/>
        </w:rPr>
      </w:pPr>
      <w:r w:rsidRPr="006F2E2E">
        <w:rPr>
          <w:rFonts w:cs="Arial"/>
          <w:b/>
          <w:bCs/>
        </w:rPr>
        <w:t>Code</w:t>
      </w:r>
      <w:r w:rsidRPr="006F2E2E">
        <w:rPr>
          <w:rFonts w:cs="Arial"/>
        </w:rPr>
        <w:t xml:space="preserve">: </w:t>
      </w:r>
      <w:r w:rsidR="00822BDE" w:rsidRPr="006F2E2E">
        <w:rPr>
          <w:rFonts w:cs="Arial"/>
        </w:rPr>
        <w:t>LCBB4005</w:t>
      </w:r>
    </w:p>
    <w:p w14:paraId="6A5AC03C" w14:textId="36D26E7C" w:rsidR="006D6B45" w:rsidRPr="006F2E2E" w:rsidRDefault="006D6B45" w:rsidP="006D6B45">
      <w:pPr>
        <w:rPr>
          <w:rFonts w:cs="Arial"/>
        </w:rPr>
      </w:pPr>
      <w:r w:rsidRPr="006F2E2E">
        <w:rPr>
          <w:rFonts w:cs="Arial"/>
          <w:b/>
          <w:bCs/>
        </w:rPr>
        <w:t>Lecturer</w:t>
      </w:r>
      <w:r w:rsidRPr="006F2E2E">
        <w:rPr>
          <w:rFonts w:cs="Arial"/>
        </w:rPr>
        <w:t xml:space="preserve">: Dr </w:t>
      </w:r>
      <w:proofErr w:type="spellStart"/>
      <w:r w:rsidR="00457ABF" w:rsidRPr="006F2E2E">
        <w:rPr>
          <w:rFonts w:cs="Arial"/>
        </w:rPr>
        <w:t>Olusoyi</w:t>
      </w:r>
      <w:proofErr w:type="spellEnd"/>
      <w:r w:rsidR="00457ABF" w:rsidRPr="006F2E2E">
        <w:rPr>
          <w:rFonts w:cs="Arial"/>
        </w:rPr>
        <w:t xml:space="preserve"> Richard </w:t>
      </w:r>
      <w:proofErr w:type="spellStart"/>
      <w:r w:rsidR="00457ABF" w:rsidRPr="006F2E2E">
        <w:rPr>
          <w:rFonts w:cs="Arial"/>
        </w:rPr>
        <w:t>Ashaye</w:t>
      </w:r>
      <w:proofErr w:type="spellEnd"/>
    </w:p>
    <w:p w14:paraId="368DB635" w14:textId="5A43F820" w:rsidR="006D6B45" w:rsidRPr="006F2E2E" w:rsidRDefault="006D6B45" w:rsidP="006D6B45">
      <w:pPr>
        <w:rPr>
          <w:rFonts w:cs="Arial"/>
          <w:b/>
          <w:bCs/>
        </w:rPr>
      </w:pPr>
      <w:r w:rsidRPr="006F2E2E">
        <w:rPr>
          <w:rFonts w:cs="Arial"/>
          <w:b/>
          <w:bCs/>
        </w:rPr>
        <w:t xml:space="preserve">Name: </w:t>
      </w:r>
      <w:r w:rsidR="00457ABF" w:rsidRPr="006F2E2E">
        <w:rPr>
          <w:rFonts w:cs="Arial"/>
        </w:rPr>
        <w:t>Slavyana Nedyalkova</w:t>
      </w:r>
    </w:p>
    <w:p w14:paraId="7593E51E" w14:textId="6C9B03E2" w:rsidR="006D6B45" w:rsidRPr="006F2E2E" w:rsidRDefault="006D6B45" w:rsidP="006D6B45">
      <w:pPr>
        <w:rPr>
          <w:rFonts w:cs="Arial"/>
          <w:b/>
          <w:bCs/>
        </w:rPr>
      </w:pPr>
      <w:r w:rsidRPr="006F2E2E">
        <w:rPr>
          <w:rFonts w:cs="Arial"/>
          <w:b/>
          <w:bCs/>
        </w:rPr>
        <w:t>Student ID:</w:t>
      </w:r>
      <w:r w:rsidR="00457ABF" w:rsidRPr="006F2E2E">
        <w:rPr>
          <w:rFonts w:cs="Arial"/>
          <w:b/>
          <w:bCs/>
        </w:rPr>
        <w:t xml:space="preserve"> </w:t>
      </w:r>
      <w:r w:rsidR="006F2E2E" w:rsidRPr="006F2E2E">
        <w:rPr>
          <w:rFonts w:cs="Arial"/>
          <w:color w:val="000000"/>
          <w:bdr w:val="none" w:sz="0" w:space="0" w:color="auto" w:frame="1"/>
        </w:rPr>
        <w:t>2129808</w:t>
      </w:r>
    </w:p>
    <w:p w14:paraId="45C9B63F" w14:textId="77777777" w:rsidR="006D6B45" w:rsidRPr="006F2E2E" w:rsidRDefault="006D6B45" w:rsidP="006D6B45">
      <w:pPr>
        <w:rPr>
          <w:rFonts w:cs="Arial"/>
          <w:b/>
          <w:bCs/>
        </w:rPr>
      </w:pPr>
    </w:p>
    <w:p w14:paraId="66615C96" w14:textId="77777777" w:rsidR="006D6B45" w:rsidRPr="006F2E2E" w:rsidRDefault="006D6B45" w:rsidP="006D6B45">
      <w:pPr>
        <w:rPr>
          <w:rFonts w:cs="Arial"/>
          <w:b/>
          <w:bCs/>
        </w:rPr>
      </w:pPr>
    </w:p>
    <w:p w14:paraId="4029CE31" w14:textId="234E7553" w:rsidR="006D6B45" w:rsidRPr="006F2E2E" w:rsidRDefault="006D6B45" w:rsidP="00A72BB0">
      <w:pPr>
        <w:jc w:val="center"/>
        <w:rPr>
          <w:rFonts w:cs="Arial"/>
          <w:b/>
          <w:bCs/>
        </w:rPr>
      </w:pPr>
      <w:r w:rsidRPr="006F2E2E">
        <w:rPr>
          <w:rFonts w:cs="Arial"/>
          <w:b/>
          <w:bCs/>
        </w:rPr>
        <w:t xml:space="preserve">SUBMITTED ON THE </w:t>
      </w:r>
      <w:r w:rsidR="00526FC1">
        <w:rPr>
          <w:rFonts w:cs="Arial"/>
          <w:b/>
          <w:bCs/>
        </w:rPr>
        <w:t>7</w:t>
      </w:r>
      <w:r w:rsidR="00A72BB0" w:rsidRPr="00A72BB0">
        <w:rPr>
          <w:rFonts w:cs="Arial"/>
          <w:b/>
          <w:bCs/>
          <w:vertAlign w:val="superscript"/>
        </w:rPr>
        <w:t>th</w:t>
      </w:r>
      <w:r w:rsidR="00A72BB0">
        <w:rPr>
          <w:rFonts w:cs="Arial"/>
          <w:b/>
          <w:bCs/>
        </w:rPr>
        <w:t xml:space="preserve"> September</w:t>
      </w:r>
      <w:r w:rsidRPr="006F2E2E">
        <w:rPr>
          <w:rFonts w:cs="Arial"/>
          <w:b/>
          <w:bCs/>
        </w:rPr>
        <w:t xml:space="preserve"> 2022</w:t>
      </w:r>
    </w:p>
    <w:p w14:paraId="3F21CCF9" w14:textId="1EF7BD7B" w:rsidR="006D6B45" w:rsidRPr="006F2E2E" w:rsidRDefault="0064260C" w:rsidP="006D6B45">
      <w:pPr>
        <w:rPr>
          <w:rFonts w:cs="Arial"/>
        </w:rPr>
      </w:pPr>
      <w:r w:rsidRPr="006F2E2E">
        <w:rPr>
          <w:rFonts w:cs="Arial"/>
          <w:noProof/>
          <w:lang w:val="en-GB"/>
        </w:rPr>
        <w:br w:type="page"/>
      </w:r>
    </w:p>
    <w:p w14:paraId="16EEB393" w14:textId="3BAAB755" w:rsidR="0064260C" w:rsidRPr="00DB7A28" w:rsidRDefault="00A72BB0" w:rsidP="00FC616F">
      <w:pPr>
        <w:rPr>
          <w:rFonts w:cs="Arial"/>
          <w:b/>
          <w:bCs/>
          <w:noProof/>
          <w:lang w:val="en-GB"/>
        </w:rPr>
      </w:pPr>
      <w:r w:rsidRPr="00DB7A28">
        <w:rPr>
          <w:rFonts w:cs="Arial"/>
          <w:b/>
          <w:bCs/>
          <w:noProof/>
          <w:lang w:val="en-GB"/>
        </w:rPr>
        <w:lastRenderedPageBreak/>
        <w:t>Table of contents</w:t>
      </w:r>
    </w:p>
    <w:p w14:paraId="277B5872" w14:textId="77777777" w:rsidR="00A72BB0" w:rsidRPr="00A72BB0" w:rsidRDefault="00A72BB0" w:rsidP="00BC765C">
      <w:pPr>
        <w:rPr>
          <w:rFonts w:cs="Arial"/>
          <w:noProof/>
          <w:lang w:val="en-GB"/>
        </w:rPr>
      </w:pPr>
    </w:p>
    <w:p w14:paraId="1A5B072A" w14:textId="5C0DD747" w:rsidR="00A72BB0" w:rsidRPr="00B77EC9" w:rsidRDefault="00A72BB0" w:rsidP="00D36621">
      <w:pPr>
        <w:pStyle w:val="ListParagraph"/>
        <w:rPr>
          <w:noProof/>
          <w:lang w:val="en-GB"/>
        </w:rPr>
      </w:pPr>
      <w:r w:rsidRPr="00B77EC9">
        <w:rPr>
          <w:noProof/>
          <w:lang w:val="en-GB"/>
        </w:rPr>
        <w:t>Introduction</w:t>
      </w:r>
      <w:r w:rsidR="00BC765C" w:rsidRPr="00B77EC9">
        <w:rPr>
          <w:noProof/>
          <w:lang w:val="en-GB"/>
        </w:rPr>
        <w:t>………………………………………………………………………</w:t>
      </w:r>
      <w:r w:rsidR="00D36621">
        <w:rPr>
          <w:noProof/>
          <w:lang w:val="en-GB"/>
        </w:rPr>
        <w:t>…</w:t>
      </w:r>
      <w:r w:rsidR="00BC765C" w:rsidRPr="00B77EC9">
        <w:rPr>
          <w:noProof/>
          <w:lang w:val="en-GB"/>
        </w:rPr>
        <w:t>3</w:t>
      </w:r>
    </w:p>
    <w:p w14:paraId="22C9D254" w14:textId="1A08AEAA" w:rsidR="00A72BB0" w:rsidRPr="00B77EC9" w:rsidRDefault="00A72BB0" w:rsidP="00D36621">
      <w:pPr>
        <w:pStyle w:val="ListParagraph"/>
        <w:rPr>
          <w:noProof/>
          <w:lang w:val="en-GB"/>
        </w:rPr>
      </w:pPr>
      <w:r w:rsidRPr="00B77EC9">
        <w:rPr>
          <w:noProof/>
          <w:lang w:val="en-GB"/>
        </w:rPr>
        <w:t>A Brief Introduction to Bulgaria………………</w:t>
      </w:r>
      <w:r w:rsidR="00C10999" w:rsidRPr="00B77EC9">
        <w:rPr>
          <w:noProof/>
          <w:lang w:val="en-GB"/>
        </w:rPr>
        <w:t>………………………………</w:t>
      </w:r>
      <w:r w:rsidR="00684B3D" w:rsidRPr="00B77EC9">
        <w:rPr>
          <w:noProof/>
          <w:lang w:val="en-GB"/>
        </w:rPr>
        <w:t>..</w:t>
      </w:r>
      <w:r w:rsidR="00C506D1" w:rsidRPr="00B77EC9">
        <w:rPr>
          <w:noProof/>
          <w:lang w:val="en-GB"/>
        </w:rPr>
        <w:t>.</w:t>
      </w:r>
      <w:r w:rsidR="00D36621">
        <w:rPr>
          <w:noProof/>
          <w:lang w:val="en-GB"/>
        </w:rPr>
        <w:t>...</w:t>
      </w:r>
      <w:r w:rsidR="00684B3D" w:rsidRPr="00B77EC9">
        <w:rPr>
          <w:noProof/>
          <w:lang w:val="en-GB"/>
        </w:rPr>
        <w:t>4</w:t>
      </w:r>
    </w:p>
    <w:p w14:paraId="5F373E3C" w14:textId="4EFF99EC" w:rsidR="00B77EC9" w:rsidRDefault="00A72BB0" w:rsidP="00D36621">
      <w:pPr>
        <w:pStyle w:val="ListParagraph"/>
        <w:rPr>
          <w:noProof/>
          <w:lang w:val="en-GB"/>
        </w:rPr>
      </w:pPr>
      <w:r w:rsidRPr="00B77EC9">
        <w:rPr>
          <w:noProof/>
          <w:lang w:val="en-GB"/>
        </w:rPr>
        <w:t>Theories of Business Environment…………</w:t>
      </w:r>
      <w:r w:rsidR="00C10999" w:rsidRPr="00B77EC9">
        <w:rPr>
          <w:noProof/>
          <w:lang w:val="en-GB"/>
        </w:rPr>
        <w:t>………………………………….</w:t>
      </w:r>
      <w:r w:rsidR="00D36621">
        <w:rPr>
          <w:noProof/>
          <w:lang w:val="en-GB"/>
        </w:rPr>
        <w:t>..</w:t>
      </w:r>
      <w:r w:rsidR="00684B3D" w:rsidRPr="00B77EC9">
        <w:rPr>
          <w:noProof/>
          <w:lang w:val="en-GB"/>
        </w:rPr>
        <w:t>5</w:t>
      </w:r>
    </w:p>
    <w:p w14:paraId="4DF12A8C" w14:textId="7D286CED" w:rsidR="00060707" w:rsidRPr="00B77EC9" w:rsidRDefault="00B77EC9" w:rsidP="00D36621">
      <w:pPr>
        <w:pStyle w:val="ListParagraph"/>
        <w:rPr>
          <w:noProof/>
          <w:lang w:val="en-GB"/>
        </w:rPr>
      </w:pPr>
      <w:r w:rsidRPr="00B77EC9">
        <w:rPr>
          <w:noProof/>
          <w:lang w:val="en-GB"/>
        </w:rPr>
        <w:t>P</w:t>
      </w:r>
      <w:r w:rsidR="003E1FFF" w:rsidRPr="00B77EC9">
        <w:rPr>
          <w:noProof/>
          <w:lang w:val="en-GB"/>
        </w:rPr>
        <w:t>ESTLE Analysis……………………</w:t>
      </w:r>
      <w:r w:rsidR="00C10999" w:rsidRPr="00B77EC9">
        <w:rPr>
          <w:noProof/>
          <w:lang w:val="en-GB"/>
        </w:rPr>
        <w:t>………………………………………</w:t>
      </w:r>
      <w:r w:rsidR="00D36621">
        <w:rPr>
          <w:noProof/>
          <w:lang w:val="en-GB"/>
        </w:rPr>
        <w:t>…….</w:t>
      </w:r>
      <w:r w:rsidR="00684B3D" w:rsidRPr="00B77EC9">
        <w:rPr>
          <w:noProof/>
          <w:lang w:val="en-GB"/>
        </w:rPr>
        <w:t>5</w:t>
      </w:r>
    </w:p>
    <w:p w14:paraId="04A64B42" w14:textId="6D33C345" w:rsidR="00B77EC9" w:rsidRDefault="00060707" w:rsidP="00D36621">
      <w:pPr>
        <w:pStyle w:val="ListParagraph"/>
        <w:rPr>
          <w:noProof/>
          <w:lang w:val="en-GB"/>
        </w:rPr>
      </w:pPr>
      <w:r w:rsidRPr="00B77EC9">
        <w:rPr>
          <w:noProof/>
          <w:lang w:val="en-GB"/>
        </w:rPr>
        <w:t>PESTLE Analysis…………………………………………………………...</w:t>
      </w:r>
      <w:r w:rsidR="00D36621">
        <w:rPr>
          <w:noProof/>
          <w:lang w:val="en-GB"/>
        </w:rPr>
        <w:t>.........6</w:t>
      </w:r>
    </w:p>
    <w:p w14:paraId="5E4833A3" w14:textId="0A5D01EE" w:rsidR="00060707" w:rsidRPr="00B77EC9" w:rsidRDefault="00060707" w:rsidP="00D36621">
      <w:pPr>
        <w:pStyle w:val="ListParagraph"/>
        <w:rPr>
          <w:noProof/>
          <w:lang w:val="en-GB"/>
        </w:rPr>
      </w:pPr>
      <w:r w:rsidRPr="00B77EC9">
        <w:rPr>
          <w:noProof/>
          <w:lang w:val="en-GB"/>
        </w:rPr>
        <w:t>PESTLE Analysis……………………………………………………………</w:t>
      </w:r>
      <w:r w:rsidR="00D36621">
        <w:rPr>
          <w:noProof/>
          <w:lang w:val="en-GB"/>
        </w:rPr>
        <w:t>…….</w:t>
      </w:r>
      <w:r w:rsidR="00C872C9" w:rsidRPr="00B77EC9">
        <w:rPr>
          <w:noProof/>
          <w:lang w:val="en-GB"/>
        </w:rPr>
        <w:t>7</w:t>
      </w:r>
    </w:p>
    <w:p w14:paraId="1B10E457" w14:textId="77D4CD31" w:rsidR="00C872C9" w:rsidRPr="00B77EC9" w:rsidRDefault="00C872C9" w:rsidP="00D36621">
      <w:pPr>
        <w:pStyle w:val="ListParagraph"/>
        <w:rPr>
          <w:noProof/>
          <w:lang w:val="en-GB"/>
        </w:rPr>
      </w:pPr>
      <w:r w:rsidRPr="00B77EC9">
        <w:rPr>
          <w:noProof/>
          <w:lang w:val="en-GB"/>
        </w:rPr>
        <w:t>PESTLE Analysis……………………………………………………………</w:t>
      </w:r>
      <w:r w:rsidR="00D36621">
        <w:rPr>
          <w:noProof/>
          <w:lang w:val="en-GB"/>
        </w:rPr>
        <w:t>…….</w:t>
      </w:r>
      <w:r w:rsidRPr="00B77EC9">
        <w:rPr>
          <w:noProof/>
          <w:lang w:val="en-GB"/>
        </w:rPr>
        <w:t>8</w:t>
      </w:r>
    </w:p>
    <w:p w14:paraId="46FA5771" w14:textId="3B89EDBE" w:rsidR="003E1FFF" w:rsidRPr="00B77EC9" w:rsidRDefault="003E1FFF" w:rsidP="00D36621">
      <w:pPr>
        <w:pStyle w:val="ListParagraph"/>
        <w:rPr>
          <w:noProof/>
          <w:lang w:val="en-GB"/>
        </w:rPr>
      </w:pPr>
      <w:r w:rsidRPr="00B77EC9">
        <w:rPr>
          <w:noProof/>
          <w:lang w:val="en-GB"/>
        </w:rPr>
        <w:t>Porter’s Five Forces Framewo</w:t>
      </w:r>
      <w:r w:rsidR="00C723F6" w:rsidRPr="00B77EC9">
        <w:rPr>
          <w:noProof/>
          <w:lang w:val="en-GB"/>
        </w:rPr>
        <w:t>rk……………</w:t>
      </w:r>
      <w:r w:rsidR="00C10999" w:rsidRPr="00B77EC9">
        <w:rPr>
          <w:noProof/>
          <w:lang w:val="en-GB"/>
        </w:rPr>
        <w:t>……………………………</w:t>
      </w:r>
      <w:r w:rsidR="00ED0848">
        <w:rPr>
          <w:noProof/>
          <w:lang w:val="en-GB"/>
        </w:rPr>
        <w:t>……..</w:t>
      </w:r>
      <w:r w:rsidR="002F194F" w:rsidRPr="00B77EC9">
        <w:rPr>
          <w:noProof/>
          <w:lang w:val="en-GB"/>
        </w:rPr>
        <w:t>.</w:t>
      </w:r>
      <w:r w:rsidR="00C872C9" w:rsidRPr="00B77EC9">
        <w:rPr>
          <w:noProof/>
          <w:lang w:val="en-GB"/>
        </w:rPr>
        <w:t>9</w:t>
      </w:r>
    </w:p>
    <w:p w14:paraId="6FD436BA" w14:textId="5F06A6EA" w:rsidR="002F194F" w:rsidRPr="00B77EC9" w:rsidRDefault="002F194F" w:rsidP="00D36621">
      <w:pPr>
        <w:pStyle w:val="ListParagraph"/>
        <w:rPr>
          <w:noProof/>
          <w:lang w:val="en-GB"/>
        </w:rPr>
      </w:pPr>
      <w:r w:rsidRPr="00B77EC9">
        <w:rPr>
          <w:noProof/>
          <w:lang w:val="en-GB"/>
        </w:rPr>
        <w:t>Porter’s Five Forces Framework…………………………………………</w:t>
      </w:r>
      <w:r w:rsidR="00ED0848">
        <w:rPr>
          <w:noProof/>
          <w:lang w:val="en-GB"/>
        </w:rPr>
        <w:t>……..</w:t>
      </w:r>
      <w:r w:rsidRPr="00B77EC9">
        <w:rPr>
          <w:noProof/>
          <w:lang w:val="en-GB"/>
        </w:rPr>
        <w:t>10</w:t>
      </w:r>
    </w:p>
    <w:p w14:paraId="7BEA72C8" w14:textId="3F9C17F7" w:rsidR="00C723F6" w:rsidRPr="00B77EC9" w:rsidRDefault="00C723F6" w:rsidP="00D36621">
      <w:pPr>
        <w:pStyle w:val="ListParagraph"/>
        <w:rPr>
          <w:noProof/>
          <w:lang w:val="en-GB"/>
        </w:rPr>
      </w:pPr>
      <w:r w:rsidRPr="00B77EC9">
        <w:rPr>
          <w:noProof/>
          <w:lang w:val="en-GB"/>
        </w:rPr>
        <w:t>Holfstede’s Cultural Dimension Theory………</w:t>
      </w:r>
      <w:r w:rsidR="00C10999" w:rsidRPr="00B77EC9">
        <w:rPr>
          <w:noProof/>
          <w:lang w:val="en-GB"/>
        </w:rPr>
        <w:t>…………………………</w:t>
      </w:r>
      <w:r w:rsidR="00526FC1">
        <w:rPr>
          <w:noProof/>
          <w:lang w:val="en-GB"/>
        </w:rPr>
        <w:t>……...</w:t>
      </w:r>
      <w:r w:rsidR="002F194F" w:rsidRPr="00B77EC9">
        <w:rPr>
          <w:noProof/>
          <w:lang w:val="en-GB"/>
        </w:rPr>
        <w:t>11</w:t>
      </w:r>
    </w:p>
    <w:p w14:paraId="1274020C" w14:textId="7AEA34E9" w:rsidR="002F194F" w:rsidRPr="001917AF" w:rsidRDefault="002F194F" w:rsidP="00D36621">
      <w:pPr>
        <w:pStyle w:val="ListParagraph"/>
        <w:rPr>
          <w:noProof/>
          <w:lang w:val="en-GB"/>
        </w:rPr>
      </w:pPr>
      <w:r w:rsidRPr="001917AF">
        <w:rPr>
          <w:noProof/>
          <w:lang w:val="en-GB"/>
        </w:rPr>
        <w:t>Holfstede’s Cultural Dimension Theory…………………………………</w:t>
      </w:r>
      <w:r w:rsidR="00526FC1">
        <w:rPr>
          <w:noProof/>
          <w:lang w:val="en-GB"/>
        </w:rPr>
        <w:t>……...</w:t>
      </w:r>
      <w:r w:rsidRPr="001917AF">
        <w:rPr>
          <w:noProof/>
          <w:lang w:val="en-GB"/>
        </w:rPr>
        <w:t>12</w:t>
      </w:r>
    </w:p>
    <w:p w14:paraId="0EE7AB80" w14:textId="5595188C" w:rsidR="00C723F6" w:rsidRPr="001917AF" w:rsidRDefault="00C723F6" w:rsidP="00D36621">
      <w:pPr>
        <w:pStyle w:val="ListParagraph"/>
        <w:rPr>
          <w:noProof/>
          <w:lang w:val="en-GB"/>
        </w:rPr>
      </w:pPr>
      <w:r w:rsidRPr="001917AF">
        <w:rPr>
          <w:noProof/>
          <w:lang w:val="en-GB"/>
        </w:rPr>
        <w:t>The opportunities and challenges for Nuffield Health in Bulgaria………</w:t>
      </w:r>
      <w:r w:rsidR="00C10999" w:rsidRPr="001917AF">
        <w:rPr>
          <w:noProof/>
          <w:lang w:val="en-GB"/>
        </w:rPr>
        <w:t>…</w:t>
      </w:r>
      <w:r w:rsidR="00526FC1">
        <w:rPr>
          <w:noProof/>
          <w:lang w:val="en-GB"/>
        </w:rPr>
        <w:t>…</w:t>
      </w:r>
      <w:r w:rsidR="002F194F" w:rsidRPr="001917AF">
        <w:rPr>
          <w:noProof/>
          <w:lang w:val="en-GB"/>
        </w:rPr>
        <w:t>13</w:t>
      </w:r>
    </w:p>
    <w:p w14:paraId="5137D6BE" w14:textId="22A472A1" w:rsidR="001917AF" w:rsidRDefault="00E06F74" w:rsidP="00D36621">
      <w:pPr>
        <w:pStyle w:val="ListParagraph"/>
        <w:rPr>
          <w:noProof/>
          <w:lang w:val="en-GB"/>
        </w:rPr>
      </w:pPr>
      <w:r w:rsidRPr="001917AF">
        <w:rPr>
          <w:noProof/>
          <w:lang w:val="en-GB"/>
        </w:rPr>
        <w:t>Opportunities</w:t>
      </w:r>
      <w:r w:rsidR="00150F6D" w:rsidRPr="001917AF">
        <w:rPr>
          <w:noProof/>
          <w:lang w:val="en-GB"/>
        </w:rPr>
        <w:t>………………………………</w:t>
      </w:r>
      <w:r w:rsidR="00C10999" w:rsidRPr="001917AF">
        <w:rPr>
          <w:noProof/>
          <w:lang w:val="en-GB"/>
        </w:rPr>
        <w:t>………………………………</w:t>
      </w:r>
      <w:r w:rsidR="002F194F" w:rsidRPr="001917AF">
        <w:rPr>
          <w:noProof/>
          <w:lang w:val="en-GB"/>
        </w:rPr>
        <w:t>...</w:t>
      </w:r>
      <w:r w:rsidR="00526FC1">
        <w:rPr>
          <w:noProof/>
          <w:lang w:val="en-GB"/>
        </w:rPr>
        <w:t>........</w:t>
      </w:r>
      <w:r w:rsidR="002F194F" w:rsidRPr="001917AF">
        <w:rPr>
          <w:noProof/>
          <w:lang w:val="en-GB"/>
        </w:rPr>
        <w:t>13</w:t>
      </w:r>
    </w:p>
    <w:p w14:paraId="0311DF5A" w14:textId="765687FB" w:rsidR="00E06F74" w:rsidRPr="001917AF" w:rsidRDefault="00E06F74" w:rsidP="00D36621">
      <w:pPr>
        <w:pStyle w:val="ListParagraph"/>
        <w:rPr>
          <w:noProof/>
          <w:lang w:val="en-GB"/>
        </w:rPr>
      </w:pPr>
      <w:r w:rsidRPr="001917AF">
        <w:rPr>
          <w:noProof/>
          <w:lang w:val="en-GB"/>
        </w:rPr>
        <w:t>Challenges</w:t>
      </w:r>
      <w:r w:rsidR="00150F6D" w:rsidRPr="001917AF">
        <w:rPr>
          <w:noProof/>
          <w:lang w:val="en-GB"/>
        </w:rPr>
        <w:t>…………………………………………………………</w:t>
      </w:r>
      <w:r w:rsidR="00C10999" w:rsidRPr="001917AF">
        <w:rPr>
          <w:noProof/>
          <w:lang w:val="en-GB"/>
        </w:rPr>
        <w:t>………</w:t>
      </w:r>
      <w:r w:rsidR="002F194F" w:rsidRPr="001917AF">
        <w:rPr>
          <w:noProof/>
          <w:lang w:val="en-GB"/>
        </w:rPr>
        <w:t>...</w:t>
      </w:r>
      <w:r w:rsidR="00526FC1">
        <w:rPr>
          <w:noProof/>
          <w:lang w:val="en-GB"/>
        </w:rPr>
        <w:t>........</w:t>
      </w:r>
      <w:r w:rsidR="002F194F" w:rsidRPr="001917AF">
        <w:rPr>
          <w:noProof/>
          <w:lang w:val="en-GB"/>
        </w:rPr>
        <w:t>14</w:t>
      </w:r>
    </w:p>
    <w:p w14:paraId="4EEC5596" w14:textId="3C7E1FFC" w:rsidR="00E06F74" w:rsidRPr="001917AF" w:rsidRDefault="00E06F74" w:rsidP="00D36621">
      <w:pPr>
        <w:pStyle w:val="ListParagraph"/>
        <w:rPr>
          <w:noProof/>
          <w:lang w:val="en-GB"/>
        </w:rPr>
      </w:pPr>
      <w:r w:rsidRPr="001917AF">
        <w:rPr>
          <w:noProof/>
          <w:lang w:val="en-GB"/>
        </w:rPr>
        <w:t>Differen Barriers to Foreign Organisation in Bulgaria</w:t>
      </w:r>
      <w:r w:rsidR="00150F6D" w:rsidRPr="001917AF">
        <w:rPr>
          <w:noProof/>
          <w:lang w:val="en-GB"/>
        </w:rPr>
        <w:t>……………</w:t>
      </w:r>
      <w:r w:rsidR="00C10999" w:rsidRPr="001917AF">
        <w:rPr>
          <w:noProof/>
          <w:lang w:val="en-GB"/>
        </w:rPr>
        <w:t>…………</w:t>
      </w:r>
      <w:r w:rsidR="00526FC1">
        <w:rPr>
          <w:noProof/>
          <w:lang w:val="en-GB"/>
        </w:rPr>
        <w:t>…</w:t>
      </w:r>
      <w:r w:rsidR="002F194F" w:rsidRPr="001917AF">
        <w:rPr>
          <w:noProof/>
          <w:lang w:val="en-GB"/>
        </w:rPr>
        <w:t>15</w:t>
      </w:r>
    </w:p>
    <w:p w14:paraId="3B25392C" w14:textId="4D9DCC88" w:rsidR="00E06F74" w:rsidRPr="001917AF" w:rsidRDefault="00150F6D" w:rsidP="00D36621">
      <w:pPr>
        <w:pStyle w:val="ListParagraph"/>
        <w:rPr>
          <w:noProof/>
          <w:lang w:val="en-GB"/>
        </w:rPr>
      </w:pPr>
      <w:r w:rsidRPr="001917AF">
        <w:rPr>
          <w:noProof/>
          <w:lang w:val="en-GB"/>
        </w:rPr>
        <w:t>Reccomendations for Nuffield Health to succeed in Bulgaria………</w:t>
      </w:r>
      <w:r w:rsidR="00C10999" w:rsidRPr="001917AF">
        <w:rPr>
          <w:noProof/>
          <w:lang w:val="en-GB"/>
        </w:rPr>
        <w:t>……….</w:t>
      </w:r>
      <w:r w:rsidR="00526FC1">
        <w:rPr>
          <w:noProof/>
          <w:lang w:val="en-GB"/>
        </w:rPr>
        <w:t>.</w:t>
      </w:r>
      <w:r w:rsidR="002F194F" w:rsidRPr="001917AF">
        <w:rPr>
          <w:noProof/>
          <w:lang w:val="en-GB"/>
        </w:rPr>
        <w:t>16</w:t>
      </w:r>
    </w:p>
    <w:p w14:paraId="41F943CF" w14:textId="39BC60E9" w:rsidR="00150F6D" w:rsidRPr="001917AF" w:rsidRDefault="00150F6D" w:rsidP="00D36621">
      <w:pPr>
        <w:pStyle w:val="ListParagraph"/>
        <w:rPr>
          <w:noProof/>
          <w:lang w:val="en-GB"/>
        </w:rPr>
      </w:pPr>
      <w:r w:rsidRPr="001917AF">
        <w:rPr>
          <w:noProof/>
          <w:lang w:val="en-GB"/>
        </w:rPr>
        <w:t>Conclusion………………</w:t>
      </w:r>
      <w:r w:rsidR="00C10999" w:rsidRPr="001917AF">
        <w:rPr>
          <w:noProof/>
          <w:lang w:val="en-GB"/>
        </w:rPr>
        <w:t>………………………………………………………</w:t>
      </w:r>
      <w:r w:rsidR="007E56CC" w:rsidRPr="001917AF">
        <w:rPr>
          <w:noProof/>
          <w:lang w:val="en-GB"/>
        </w:rPr>
        <w:t>...</w:t>
      </w:r>
      <w:r w:rsidR="00526FC1">
        <w:rPr>
          <w:noProof/>
          <w:lang w:val="en-GB"/>
        </w:rPr>
        <w:t>.</w:t>
      </w:r>
      <w:r w:rsidR="007E56CC" w:rsidRPr="001917AF">
        <w:rPr>
          <w:noProof/>
          <w:lang w:val="en-GB"/>
        </w:rPr>
        <w:t>17</w:t>
      </w:r>
    </w:p>
    <w:p w14:paraId="466C194E" w14:textId="7456BED6" w:rsidR="00150F6D" w:rsidRPr="001917AF" w:rsidRDefault="00150F6D" w:rsidP="00D36621">
      <w:pPr>
        <w:pStyle w:val="ListParagraph"/>
        <w:rPr>
          <w:noProof/>
          <w:lang w:val="en-GB"/>
        </w:rPr>
      </w:pPr>
      <w:r w:rsidRPr="001917AF">
        <w:rPr>
          <w:noProof/>
          <w:lang w:val="en-GB"/>
        </w:rPr>
        <w:t>References…………………</w:t>
      </w:r>
      <w:r w:rsidR="00C10999" w:rsidRPr="001917AF">
        <w:rPr>
          <w:noProof/>
          <w:lang w:val="en-GB"/>
        </w:rPr>
        <w:t>……………………………………………………</w:t>
      </w:r>
      <w:r w:rsidR="007E56CC" w:rsidRPr="001917AF">
        <w:rPr>
          <w:noProof/>
          <w:lang w:val="en-GB"/>
        </w:rPr>
        <w:t>...18</w:t>
      </w:r>
    </w:p>
    <w:p w14:paraId="051F33D0" w14:textId="2B6E241C" w:rsidR="00AF61F4" w:rsidRPr="001917AF" w:rsidRDefault="007E56CC" w:rsidP="00D36621">
      <w:pPr>
        <w:pStyle w:val="ListParagraph"/>
        <w:rPr>
          <w:noProof/>
          <w:lang w:val="en-GB"/>
        </w:rPr>
      </w:pPr>
      <w:r w:rsidRPr="001917AF">
        <w:rPr>
          <w:noProof/>
          <w:lang w:val="en-GB"/>
        </w:rPr>
        <w:t>References………………………………………………………………………</w:t>
      </w:r>
      <w:r w:rsidR="00DC720D" w:rsidRPr="001917AF">
        <w:rPr>
          <w:noProof/>
          <w:lang w:val="en-GB"/>
        </w:rPr>
        <w:t>...</w:t>
      </w:r>
      <w:r w:rsidR="00D66D70" w:rsidRPr="001917AF">
        <w:rPr>
          <w:noProof/>
          <w:lang w:val="en-GB"/>
        </w:rPr>
        <w:t>19</w:t>
      </w:r>
    </w:p>
    <w:p w14:paraId="702D1CFD" w14:textId="218B7A0F" w:rsidR="003438D4" w:rsidRDefault="003438D4" w:rsidP="00DB7A28">
      <w:pPr>
        <w:pStyle w:val="TOCHeading"/>
        <w:rPr>
          <w:rFonts w:ascii="Arial" w:hAnsi="Arial" w:cs="Arial"/>
          <w:b/>
          <w:bCs/>
          <w:noProof/>
          <w:color w:val="0070C0"/>
          <w:szCs w:val="28"/>
          <w:lang w:val="en-GB"/>
        </w:rPr>
      </w:pPr>
    </w:p>
    <w:p w14:paraId="0043E590" w14:textId="4495F3B7" w:rsidR="00DB7A28" w:rsidRDefault="00DB7A28" w:rsidP="00DB7A28">
      <w:pPr>
        <w:rPr>
          <w:b/>
          <w:bCs/>
          <w:lang w:val="en-GB"/>
        </w:rPr>
      </w:pPr>
      <w:r w:rsidRPr="00DB7A28">
        <w:rPr>
          <w:b/>
          <w:bCs/>
          <w:lang w:val="en-GB"/>
        </w:rPr>
        <w:t>Figures</w:t>
      </w:r>
    </w:p>
    <w:p w14:paraId="40026D28" w14:textId="509E68BB" w:rsidR="00C872C9" w:rsidRDefault="00C872C9" w:rsidP="00C872C9">
      <w:pPr>
        <w:pStyle w:val="ListParagraph"/>
        <w:rPr>
          <w:lang w:val="en-GB"/>
        </w:rPr>
      </w:pPr>
      <w:r w:rsidRPr="00C872C9">
        <w:rPr>
          <w:lang w:val="en-GB"/>
        </w:rPr>
        <w:t>Figure 1</w:t>
      </w:r>
      <w:r>
        <w:rPr>
          <w:lang w:val="en-GB"/>
        </w:rPr>
        <w:t>:</w:t>
      </w:r>
      <w:r w:rsidRPr="00C872C9">
        <w:rPr>
          <w:lang w:val="en-GB"/>
        </w:rPr>
        <w:t xml:space="preserve"> PESTLE Analysis…………………………………………………………</w:t>
      </w:r>
      <w:r>
        <w:rPr>
          <w:lang w:val="en-GB"/>
        </w:rPr>
        <w:t xml:space="preserve">….5 </w:t>
      </w:r>
    </w:p>
    <w:p w14:paraId="4B841C5D" w14:textId="216591FD" w:rsidR="00C872C9" w:rsidRDefault="00C872C9" w:rsidP="00C872C9">
      <w:pPr>
        <w:pStyle w:val="ListParagraph"/>
        <w:rPr>
          <w:lang w:val="en-GB"/>
        </w:rPr>
      </w:pPr>
      <w:r>
        <w:rPr>
          <w:lang w:val="en-GB"/>
        </w:rPr>
        <w:t>Figure 2: Unemployment Rate of Bulgaria……………………………………………7</w:t>
      </w:r>
    </w:p>
    <w:p w14:paraId="0C6D5EE4" w14:textId="1B9AEC3D" w:rsidR="00C872C9" w:rsidRDefault="00C872C9" w:rsidP="00C872C9">
      <w:pPr>
        <w:pStyle w:val="ListParagraph"/>
        <w:rPr>
          <w:lang w:val="en-GB"/>
        </w:rPr>
      </w:pPr>
      <w:r>
        <w:rPr>
          <w:lang w:val="en-GB"/>
        </w:rPr>
        <w:t>Figure 3: Porter’s Five Forces Framework……………………………………………9</w:t>
      </w:r>
    </w:p>
    <w:p w14:paraId="37DC1D97" w14:textId="0ADEACE1" w:rsidR="00C872C9" w:rsidRDefault="00C872C9" w:rsidP="00C872C9">
      <w:pPr>
        <w:pStyle w:val="ListParagraph"/>
        <w:rPr>
          <w:lang w:val="en-GB"/>
        </w:rPr>
      </w:pPr>
      <w:r>
        <w:rPr>
          <w:lang w:val="en-GB"/>
        </w:rPr>
        <w:t>Figure 4: Hofstede’s Cultural Dimensions……………………………………………</w:t>
      </w:r>
      <w:r w:rsidR="002F194F">
        <w:rPr>
          <w:lang w:val="en-GB"/>
        </w:rPr>
        <w:t>11</w:t>
      </w:r>
    </w:p>
    <w:p w14:paraId="27E76BDF" w14:textId="263BB2B3" w:rsidR="00C872C9" w:rsidRPr="00C872C9" w:rsidRDefault="00C872C9" w:rsidP="00C872C9">
      <w:pPr>
        <w:pStyle w:val="ListParagraph"/>
        <w:rPr>
          <w:lang w:val="en-GB"/>
        </w:rPr>
      </w:pPr>
      <w:r>
        <w:rPr>
          <w:lang w:val="en-GB"/>
        </w:rPr>
        <w:t>Figure 5: Inflation Rate of Bulgaria……………………………………………………</w:t>
      </w:r>
      <w:r w:rsidR="002F194F">
        <w:rPr>
          <w:lang w:val="en-GB"/>
        </w:rPr>
        <w:t>14</w:t>
      </w:r>
    </w:p>
    <w:p w14:paraId="5FEB73DD" w14:textId="77777777" w:rsidR="00C872C9" w:rsidRPr="00DB7A28" w:rsidRDefault="00C872C9" w:rsidP="00DB7A28">
      <w:pPr>
        <w:rPr>
          <w:b/>
          <w:bCs/>
          <w:lang w:val="en-GB"/>
        </w:rPr>
      </w:pPr>
    </w:p>
    <w:p w14:paraId="2960D42D" w14:textId="0B081850" w:rsidR="003438D4" w:rsidRPr="00E760BC" w:rsidRDefault="003438D4" w:rsidP="00C872C9">
      <w:pPr>
        <w:pStyle w:val="TableofFigures"/>
        <w:tabs>
          <w:tab w:val="right" w:leader="dot" w:pos="9350"/>
        </w:tabs>
        <w:rPr>
          <w:rFonts w:asciiTheme="minorHAnsi" w:hAnsiTheme="minorHAnsi"/>
          <w:noProof/>
          <w:lang w:val="en-GB" w:eastAsia="en-GB"/>
        </w:rPr>
      </w:pPr>
      <w:r w:rsidRPr="00E760BC">
        <w:rPr>
          <w:noProof/>
          <w:lang w:val="en-GB"/>
        </w:rPr>
        <w:fldChar w:fldCharType="begin"/>
      </w:r>
      <w:r w:rsidRPr="00E760BC">
        <w:rPr>
          <w:noProof/>
          <w:lang w:val="en-GB"/>
        </w:rPr>
        <w:instrText xml:space="preserve"> TOC \h \z \c "Figure" </w:instrText>
      </w:r>
      <w:r w:rsidRPr="00E760BC">
        <w:rPr>
          <w:noProof/>
          <w:lang w:val="en-GB"/>
        </w:rPr>
        <w:fldChar w:fldCharType="separate"/>
      </w:r>
    </w:p>
    <w:p w14:paraId="232F0D04" w14:textId="63EABDC6" w:rsidR="003438D4" w:rsidRPr="00D66D70" w:rsidRDefault="003438D4" w:rsidP="00D66D70">
      <w:pPr>
        <w:rPr>
          <w:noProof/>
          <w:lang w:val="en-GB"/>
        </w:rPr>
      </w:pPr>
      <w:r w:rsidRPr="00E760BC">
        <w:rPr>
          <w:noProof/>
          <w:lang w:val="en-GB"/>
        </w:rPr>
        <w:fldChar w:fldCharType="end"/>
      </w:r>
    </w:p>
    <w:p w14:paraId="642F332A" w14:textId="067E49CF" w:rsidR="00150F6D" w:rsidRPr="00150F6D" w:rsidRDefault="00150F6D" w:rsidP="00150F6D">
      <w:pPr>
        <w:rPr>
          <w:b/>
          <w:bCs/>
          <w:noProof/>
          <w:lang w:val="en-GB"/>
        </w:rPr>
      </w:pPr>
      <w:r w:rsidRPr="00150F6D">
        <w:rPr>
          <w:b/>
          <w:bCs/>
          <w:noProof/>
          <w:lang w:val="en-GB"/>
        </w:rPr>
        <w:lastRenderedPageBreak/>
        <w:t xml:space="preserve">Introduction </w:t>
      </w:r>
    </w:p>
    <w:p w14:paraId="5313E08D" w14:textId="77777777" w:rsidR="00150F6D" w:rsidRDefault="00C43D71" w:rsidP="00150F6D">
      <w:pPr>
        <w:rPr>
          <w:noProof/>
          <w:lang w:val="en-GB"/>
        </w:rPr>
      </w:pPr>
      <w:r w:rsidRPr="00150F6D">
        <w:rPr>
          <w:noProof/>
          <w:lang w:val="en-GB"/>
        </w:rPr>
        <w:t xml:space="preserve">Businesses have </w:t>
      </w:r>
      <w:r w:rsidR="00CE524D" w:rsidRPr="00150F6D">
        <w:rPr>
          <w:noProof/>
          <w:lang w:val="en-GB"/>
        </w:rPr>
        <w:t>evolved</w:t>
      </w:r>
      <w:r w:rsidRPr="00150F6D">
        <w:rPr>
          <w:noProof/>
          <w:lang w:val="en-GB"/>
        </w:rPr>
        <w:t xml:space="preserve"> </w:t>
      </w:r>
      <w:r w:rsidR="00CE524D" w:rsidRPr="00150F6D">
        <w:rPr>
          <w:noProof/>
          <w:lang w:val="en-GB"/>
        </w:rPr>
        <w:t>in</w:t>
      </w:r>
      <w:r w:rsidRPr="00150F6D">
        <w:rPr>
          <w:noProof/>
          <w:lang w:val="en-GB"/>
        </w:rPr>
        <w:t xml:space="preserve"> operations and structures over the years. Globalisation and the open market economy have provided opportunities for businesses to expand their business operations to other countries and across the globe which is also known as International </w:t>
      </w:r>
      <w:r w:rsidR="005611D2" w:rsidRPr="00150F6D">
        <w:rPr>
          <w:noProof/>
          <w:lang w:val="en-GB"/>
        </w:rPr>
        <w:t>Business (</w:t>
      </w:r>
      <w:r w:rsidR="003F4D45" w:rsidRPr="00150F6D">
        <w:rPr>
          <w:noProof/>
          <w:lang w:val="en-GB" w:eastAsia="en-GB"/>
        </w:rPr>
        <w:t>Daniels, Radebaugh and Sullivan</w:t>
      </w:r>
      <w:r w:rsidR="005611D2" w:rsidRPr="00150F6D">
        <w:rPr>
          <w:noProof/>
          <w:lang w:val="en-GB"/>
        </w:rPr>
        <w:t>, 201</w:t>
      </w:r>
      <w:r w:rsidR="003F4D45" w:rsidRPr="00150F6D">
        <w:rPr>
          <w:noProof/>
          <w:lang w:val="en-GB"/>
        </w:rPr>
        <w:t>3</w:t>
      </w:r>
      <w:r w:rsidR="005611D2" w:rsidRPr="00150F6D">
        <w:rPr>
          <w:noProof/>
          <w:lang w:val="en-GB"/>
        </w:rPr>
        <w:t>)</w:t>
      </w:r>
      <w:r w:rsidRPr="00150F6D">
        <w:rPr>
          <w:noProof/>
          <w:lang w:val="en-GB"/>
        </w:rPr>
        <w:t xml:space="preserve">. International Business has been facilitated by the rapid advancements in the technologies </w:t>
      </w:r>
      <w:r w:rsidR="00436137" w:rsidRPr="00150F6D">
        <w:rPr>
          <w:noProof/>
          <w:lang w:val="en-GB"/>
        </w:rPr>
        <w:t xml:space="preserve">that </w:t>
      </w:r>
      <w:r w:rsidR="00791023" w:rsidRPr="00150F6D">
        <w:rPr>
          <w:noProof/>
          <w:lang w:val="en-GB"/>
        </w:rPr>
        <w:t>the people in</w:t>
      </w:r>
      <w:r w:rsidRPr="00150F6D">
        <w:rPr>
          <w:noProof/>
          <w:lang w:val="en-GB"/>
        </w:rPr>
        <w:t xml:space="preserve"> countries around the world are aware of the brands that their countries do not produce. International businesses do not follow the same rules and regulations in different countries. They have to learn about the environments in which the operations will be conducted</w:t>
      </w:r>
      <w:r w:rsidR="007E451B" w:rsidRPr="00150F6D">
        <w:rPr>
          <w:noProof/>
          <w:lang w:val="en-GB"/>
        </w:rPr>
        <w:t xml:space="preserve"> (Hill, 2014)</w:t>
      </w:r>
      <w:r w:rsidRPr="00150F6D">
        <w:rPr>
          <w:noProof/>
          <w:lang w:val="en-GB"/>
        </w:rPr>
        <w:t xml:space="preserve">. </w:t>
      </w:r>
      <w:r w:rsidR="003F4D45" w:rsidRPr="00150F6D">
        <w:rPr>
          <w:noProof/>
          <w:lang w:val="en-GB"/>
        </w:rPr>
        <w:t>Therefore,</w:t>
      </w:r>
      <w:r w:rsidRPr="00150F6D">
        <w:rPr>
          <w:noProof/>
          <w:lang w:val="en-GB"/>
        </w:rPr>
        <w:t xml:space="preserve"> business environment theories are </w:t>
      </w:r>
      <w:r w:rsidR="00CF0B32" w:rsidRPr="00150F6D">
        <w:rPr>
          <w:noProof/>
          <w:lang w:val="en-GB"/>
        </w:rPr>
        <w:t xml:space="preserve">helpful </w:t>
      </w:r>
      <w:r w:rsidRPr="00150F6D">
        <w:rPr>
          <w:noProof/>
          <w:lang w:val="en-GB"/>
        </w:rPr>
        <w:t xml:space="preserve">to understand the competitive business environment and formulate business </w:t>
      </w:r>
      <w:r w:rsidR="008A5664" w:rsidRPr="00150F6D">
        <w:rPr>
          <w:noProof/>
          <w:lang w:val="en-GB"/>
        </w:rPr>
        <w:t>strategies</w:t>
      </w:r>
      <w:r w:rsidR="007E451B" w:rsidRPr="00150F6D">
        <w:rPr>
          <w:noProof/>
          <w:lang w:val="en-GB"/>
        </w:rPr>
        <w:t xml:space="preserve">. </w:t>
      </w:r>
      <w:r w:rsidRPr="00150F6D">
        <w:rPr>
          <w:noProof/>
          <w:lang w:val="en-GB"/>
        </w:rPr>
        <w:t>This report will discuss Nuffield Health</w:t>
      </w:r>
      <w:r w:rsidR="00A83F44" w:rsidRPr="00150F6D">
        <w:rPr>
          <w:noProof/>
          <w:lang w:val="en-GB"/>
        </w:rPr>
        <w:t>, a</w:t>
      </w:r>
      <w:r w:rsidRPr="00150F6D">
        <w:rPr>
          <w:noProof/>
          <w:lang w:val="en-GB"/>
        </w:rPr>
        <w:t xml:space="preserve"> UK-based organisation expanding its operations in</w:t>
      </w:r>
      <w:r w:rsidR="001951AA" w:rsidRPr="00150F6D">
        <w:rPr>
          <w:noProof/>
          <w:lang w:val="en-GB"/>
        </w:rPr>
        <w:t xml:space="preserve"> a developing country,</w:t>
      </w:r>
      <w:r w:rsidRPr="00150F6D">
        <w:rPr>
          <w:noProof/>
          <w:lang w:val="en-GB"/>
        </w:rPr>
        <w:t xml:space="preserve"> Bulgaria. Before the expansion, a competitive business environment will be evaluated by PESTLE, Porter’s five forces, and Hofstede’s</w:t>
      </w:r>
      <w:r w:rsidR="00FD5571" w:rsidRPr="00150F6D">
        <w:rPr>
          <w:noProof/>
          <w:lang w:val="en-GB"/>
        </w:rPr>
        <w:t xml:space="preserve"> </w:t>
      </w:r>
      <w:r w:rsidRPr="00150F6D">
        <w:rPr>
          <w:noProof/>
          <w:lang w:val="en-GB"/>
        </w:rPr>
        <w:t>dimension</w:t>
      </w:r>
      <w:r w:rsidR="00FD5571" w:rsidRPr="00150F6D">
        <w:rPr>
          <w:noProof/>
          <w:lang w:val="en-GB"/>
        </w:rPr>
        <w:t xml:space="preserve">s </w:t>
      </w:r>
      <w:r w:rsidRPr="00150F6D">
        <w:rPr>
          <w:noProof/>
          <w:lang w:val="en-GB"/>
        </w:rPr>
        <w:t>analyses.</w:t>
      </w:r>
      <w:r w:rsidR="00315BDF" w:rsidRPr="00150F6D">
        <w:rPr>
          <w:noProof/>
          <w:lang w:val="en-GB"/>
        </w:rPr>
        <w:t xml:space="preserve"> These analyses will help </w:t>
      </w:r>
      <w:r w:rsidR="00F35A15" w:rsidRPr="00150F6D">
        <w:rPr>
          <w:noProof/>
          <w:lang w:val="en-GB"/>
        </w:rPr>
        <w:t xml:space="preserve">the organisation to understand the challenges and opportunities that exist in the country and adopt appropriate strategies </w:t>
      </w:r>
      <w:r w:rsidR="00943FD0" w:rsidRPr="00150F6D">
        <w:rPr>
          <w:noProof/>
          <w:lang w:val="en-GB"/>
        </w:rPr>
        <w:t>to use these opportunities for achieving the organisational goals and objectives.</w:t>
      </w:r>
      <w:bookmarkStart w:id="0" w:name="_Toc111834946"/>
    </w:p>
    <w:p w14:paraId="089BA6E0" w14:textId="77777777" w:rsidR="00150F6D" w:rsidRDefault="00150F6D" w:rsidP="00150F6D">
      <w:pPr>
        <w:rPr>
          <w:noProof/>
          <w:lang w:val="en-GB"/>
        </w:rPr>
      </w:pPr>
    </w:p>
    <w:p w14:paraId="60A0924D" w14:textId="77777777" w:rsidR="00150F6D" w:rsidRDefault="00150F6D" w:rsidP="00150F6D">
      <w:pPr>
        <w:rPr>
          <w:noProof/>
          <w:lang w:val="en-GB"/>
        </w:rPr>
      </w:pPr>
    </w:p>
    <w:p w14:paraId="6ECF3A18" w14:textId="77777777" w:rsidR="00150F6D" w:rsidRDefault="00150F6D" w:rsidP="00150F6D">
      <w:pPr>
        <w:rPr>
          <w:noProof/>
          <w:lang w:val="en-GB"/>
        </w:rPr>
      </w:pPr>
    </w:p>
    <w:p w14:paraId="2B848EF3" w14:textId="77777777" w:rsidR="00150F6D" w:rsidRDefault="00150F6D" w:rsidP="00150F6D">
      <w:pPr>
        <w:rPr>
          <w:noProof/>
          <w:lang w:val="en-GB"/>
        </w:rPr>
      </w:pPr>
    </w:p>
    <w:p w14:paraId="45AAE610" w14:textId="77777777" w:rsidR="00150F6D" w:rsidRDefault="00150F6D" w:rsidP="00150F6D">
      <w:pPr>
        <w:rPr>
          <w:noProof/>
          <w:lang w:val="en-GB"/>
        </w:rPr>
      </w:pPr>
    </w:p>
    <w:p w14:paraId="2B6278B7" w14:textId="77777777" w:rsidR="00150F6D" w:rsidRDefault="00150F6D" w:rsidP="00150F6D">
      <w:pPr>
        <w:rPr>
          <w:noProof/>
          <w:lang w:val="en-GB"/>
        </w:rPr>
      </w:pPr>
    </w:p>
    <w:p w14:paraId="38EADC4E" w14:textId="77777777" w:rsidR="00150F6D" w:rsidRDefault="00150F6D" w:rsidP="00150F6D">
      <w:pPr>
        <w:rPr>
          <w:noProof/>
          <w:lang w:val="en-GB"/>
        </w:rPr>
      </w:pPr>
    </w:p>
    <w:p w14:paraId="4F88F6D0" w14:textId="77777777" w:rsidR="00150F6D" w:rsidRDefault="00150F6D" w:rsidP="00150F6D">
      <w:pPr>
        <w:rPr>
          <w:noProof/>
          <w:lang w:val="en-GB"/>
        </w:rPr>
      </w:pPr>
    </w:p>
    <w:p w14:paraId="1EAE64B1" w14:textId="77777777" w:rsidR="00150F6D" w:rsidRDefault="00150F6D" w:rsidP="00150F6D">
      <w:pPr>
        <w:rPr>
          <w:noProof/>
          <w:lang w:val="en-GB"/>
        </w:rPr>
      </w:pPr>
    </w:p>
    <w:p w14:paraId="42A8A307" w14:textId="77777777" w:rsidR="00150F6D" w:rsidRDefault="00150F6D" w:rsidP="00150F6D">
      <w:pPr>
        <w:rPr>
          <w:noProof/>
          <w:lang w:val="en-GB"/>
        </w:rPr>
      </w:pPr>
    </w:p>
    <w:p w14:paraId="7241D353" w14:textId="77777777" w:rsidR="00150F6D" w:rsidRDefault="00150F6D" w:rsidP="00150F6D">
      <w:pPr>
        <w:rPr>
          <w:noProof/>
          <w:lang w:val="en-GB"/>
        </w:rPr>
      </w:pPr>
    </w:p>
    <w:p w14:paraId="72997065" w14:textId="77777777" w:rsidR="00150F6D" w:rsidRDefault="00150F6D" w:rsidP="00150F6D">
      <w:pPr>
        <w:rPr>
          <w:noProof/>
          <w:lang w:val="en-GB"/>
        </w:rPr>
      </w:pPr>
    </w:p>
    <w:p w14:paraId="54EA8ECB" w14:textId="4BB1621A" w:rsidR="00D97F93" w:rsidRPr="00150F6D" w:rsidRDefault="00596F47" w:rsidP="00150F6D">
      <w:pPr>
        <w:rPr>
          <w:b/>
          <w:bCs/>
          <w:noProof/>
          <w:lang w:val="en-GB"/>
        </w:rPr>
      </w:pPr>
      <w:r w:rsidRPr="00150F6D">
        <w:rPr>
          <w:rFonts w:cs="Arial"/>
          <w:b/>
          <w:bCs/>
          <w:noProof/>
          <w:lang w:val="en-GB"/>
        </w:rPr>
        <w:lastRenderedPageBreak/>
        <w:t xml:space="preserve">A </w:t>
      </w:r>
      <w:r w:rsidR="00150F6D">
        <w:rPr>
          <w:rFonts w:cs="Arial"/>
          <w:b/>
          <w:bCs/>
          <w:noProof/>
          <w:lang w:val="en-GB"/>
        </w:rPr>
        <w:t>b</w:t>
      </w:r>
      <w:r w:rsidRPr="00150F6D">
        <w:rPr>
          <w:rFonts w:cs="Arial"/>
          <w:b/>
          <w:bCs/>
          <w:noProof/>
          <w:lang w:val="en-GB"/>
        </w:rPr>
        <w:t xml:space="preserve">rief </w:t>
      </w:r>
      <w:r w:rsidR="00150F6D">
        <w:rPr>
          <w:rFonts w:cs="Arial"/>
          <w:b/>
          <w:bCs/>
          <w:noProof/>
          <w:lang w:val="en-GB"/>
        </w:rPr>
        <w:t>i</w:t>
      </w:r>
      <w:r w:rsidR="00D97F93" w:rsidRPr="00150F6D">
        <w:rPr>
          <w:rFonts w:cs="Arial"/>
          <w:b/>
          <w:bCs/>
          <w:noProof/>
          <w:lang w:val="en-GB"/>
        </w:rPr>
        <w:t xml:space="preserve">ntroduction to </w:t>
      </w:r>
      <w:r w:rsidR="00540EE1" w:rsidRPr="00150F6D">
        <w:rPr>
          <w:rFonts w:cs="Arial"/>
          <w:b/>
          <w:bCs/>
          <w:noProof/>
          <w:lang w:val="en-GB"/>
        </w:rPr>
        <w:t>Bulgaria</w:t>
      </w:r>
      <w:bookmarkEnd w:id="0"/>
    </w:p>
    <w:p w14:paraId="77D8044A" w14:textId="7048EB8F" w:rsidR="00540EE1" w:rsidRPr="00E760BC" w:rsidRDefault="005547ED" w:rsidP="00FC616F">
      <w:pPr>
        <w:rPr>
          <w:noProof/>
          <w:lang w:val="en-GB"/>
        </w:rPr>
      </w:pPr>
      <w:r w:rsidRPr="00E760BC">
        <w:rPr>
          <w:noProof/>
          <w:lang w:val="en-GB"/>
        </w:rPr>
        <w:t xml:space="preserve">Bulgaria is a developing country, located in southeastern Europe and its economy is said to an upper-middle-income. The population of the country in 2021 </w:t>
      </w:r>
      <w:r w:rsidR="003F4D45" w:rsidRPr="00E760BC">
        <w:rPr>
          <w:noProof/>
          <w:lang w:val="en-GB"/>
        </w:rPr>
        <w:t>is</w:t>
      </w:r>
      <w:r w:rsidRPr="00E760BC">
        <w:rPr>
          <w:noProof/>
          <w:lang w:val="en-GB"/>
        </w:rPr>
        <w:t xml:space="preserve"> 6.52 million. Previously the country used to be a centralised and planned economy but over the last three decades, it has established an open market </w:t>
      </w:r>
      <w:r w:rsidR="004E5C42" w:rsidRPr="00E760BC">
        <w:rPr>
          <w:noProof/>
          <w:lang w:val="en-GB"/>
        </w:rPr>
        <w:t>economy (Kalfova, 2019)</w:t>
      </w:r>
      <w:r w:rsidRPr="00E760BC">
        <w:rPr>
          <w:noProof/>
          <w:lang w:val="en-GB"/>
        </w:rPr>
        <w:t xml:space="preserve">. Its economy is largely dependent on mining, construction, agriculture, and service businesses such as tourism, healthcare </w:t>
      </w:r>
      <w:r w:rsidR="0020318B" w:rsidRPr="00E760BC">
        <w:rPr>
          <w:noProof/>
          <w:lang w:val="en-GB"/>
        </w:rPr>
        <w:t>etc (Britannica, 2022)</w:t>
      </w:r>
      <w:r w:rsidRPr="00E760BC">
        <w:rPr>
          <w:noProof/>
          <w:lang w:val="en-GB"/>
        </w:rPr>
        <w:t xml:space="preserve">. The GDP is estimated to be $80.27 billion in 2021. This country is famous for being the oldest country in Europe that was founded in 681 </w:t>
      </w:r>
      <w:r w:rsidR="0041415D" w:rsidRPr="00E760BC">
        <w:rPr>
          <w:noProof/>
          <w:lang w:val="en-GB"/>
        </w:rPr>
        <w:t>AD (State Gov, 2022)</w:t>
      </w:r>
      <w:r w:rsidRPr="00E760BC">
        <w:rPr>
          <w:noProof/>
          <w:lang w:val="en-GB"/>
        </w:rPr>
        <w:t>. It is endowed with natural diversity and beauty such as mountains, hot springs, the Black Sea coast, and rivers that attract tourists around the world.</w:t>
      </w:r>
    </w:p>
    <w:p w14:paraId="4148C4C8" w14:textId="46BBEA73" w:rsidR="00CA32B8" w:rsidRPr="00150F6D" w:rsidRDefault="00D97F93" w:rsidP="00150F6D">
      <w:pPr>
        <w:rPr>
          <w:rFonts w:cs="Arial"/>
          <w:b/>
          <w:bCs/>
          <w:noProof/>
          <w:sz w:val="24"/>
          <w:szCs w:val="24"/>
          <w:lang w:val="en-GB"/>
        </w:rPr>
      </w:pPr>
      <w:r w:rsidRPr="00E760BC">
        <w:rPr>
          <w:rFonts w:cs="Arial"/>
          <w:noProof/>
          <w:sz w:val="24"/>
          <w:szCs w:val="24"/>
          <w:lang w:val="en-GB"/>
        </w:rPr>
        <w:br w:type="page"/>
      </w:r>
      <w:bookmarkStart w:id="1" w:name="_Toc111834947"/>
      <w:r w:rsidR="00CA32B8" w:rsidRPr="00150F6D">
        <w:rPr>
          <w:rFonts w:cs="Arial"/>
          <w:b/>
          <w:bCs/>
          <w:noProof/>
          <w:lang w:val="en-GB"/>
        </w:rPr>
        <w:lastRenderedPageBreak/>
        <w:t>Theories of Business Environment</w:t>
      </w:r>
      <w:bookmarkEnd w:id="1"/>
    </w:p>
    <w:p w14:paraId="7F5E682E" w14:textId="77777777" w:rsidR="00684B3D" w:rsidRDefault="00E740E8" w:rsidP="00684B3D">
      <w:pPr>
        <w:rPr>
          <w:noProof/>
          <w:lang w:val="en-GB"/>
        </w:rPr>
      </w:pPr>
      <w:r w:rsidRPr="00E760BC">
        <w:rPr>
          <w:noProof/>
          <w:lang w:val="en-GB"/>
        </w:rPr>
        <w:t xml:space="preserve">Nuffield Health is considering expanding its organisational activities in Bulgaria. But the expansion task is not as easy as </w:t>
      </w:r>
      <w:r w:rsidR="00CC057A" w:rsidRPr="00E760BC">
        <w:rPr>
          <w:noProof/>
          <w:lang w:val="en-GB"/>
        </w:rPr>
        <w:t>doing business in the UK</w:t>
      </w:r>
      <w:r w:rsidRPr="00E760BC">
        <w:rPr>
          <w:noProof/>
          <w:lang w:val="en-GB"/>
        </w:rPr>
        <w:t xml:space="preserve">. When it is going to establish the facilities in that country, it has to encounter various external influencing factors that will affect the organisational </w:t>
      </w:r>
      <w:r w:rsidR="005611D2" w:rsidRPr="00E760BC">
        <w:rPr>
          <w:noProof/>
          <w:lang w:val="en-GB"/>
        </w:rPr>
        <w:t xml:space="preserve">activities </w:t>
      </w:r>
      <w:r w:rsidR="003F4D45" w:rsidRPr="00E760BC">
        <w:rPr>
          <w:noProof/>
          <w:lang w:val="en-GB"/>
        </w:rPr>
        <w:t>(</w:t>
      </w:r>
      <w:r w:rsidR="003F4D45" w:rsidRPr="00E760BC">
        <w:rPr>
          <w:noProof/>
          <w:lang w:val="en-GB" w:eastAsia="en-GB"/>
        </w:rPr>
        <w:t>Daniels, Radebaugh and Sullivan</w:t>
      </w:r>
      <w:r w:rsidR="003F4D45" w:rsidRPr="00E760BC">
        <w:rPr>
          <w:noProof/>
          <w:lang w:val="en-GB"/>
        </w:rPr>
        <w:t>, 2013)</w:t>
      </w:r>
      <w:r w:rsidRPr="00E760BC">
        <w:rPr>
          <w:noProof/>
          <w:lang w:val="en-GB"/>
        </w:rPr>
        <w:t>. The theories of the business environment will discuss such external factors and evaluate their consequence on organisational activities.</w:t>
      </w:r>
      <w:bookmarkStart w:id="2" w:name="_Toc111834948"/>
    </w:p>
    <w:p w14:paraId="6C0CCEDE" w14:textId="1FB86098" w:rsidR="006B01F5" w:rsidRPr="00684B3D" w:rsidRDefault="006B01F5" w:rsidP="00684B3D">
      <w:pPr>
        <w:rPr>
          <w:b/>
          <w:bCs/>
          <w:noProof/>
          <w:lang w:val="en-GB"/>
        </w:rPr>
      </w:pPr>
      <w:r w:rsidRPr="00684B3D">
        <w:rPr>
          <w:rFonts w:cs="Arial"/>
          <w:b/>
          <w:bCs/>
          <w:noProof/>
          <w:lang w:val="en-GB"/>
        </w:rPr>
        <w:t>PESTLE Analysis</w:t>
      </w:r>
      <w:bookmarkEnd w:id="2"/>
    </w:p>
    <w:p w14:paraId="7C4454C5" w14:textId="6B1E39F2" w:rsidR="00D71E07" w:rsidRPr="00E760BC" w:rsidRDefault="0096336A" w:rsidP="00FC616F">
      <w:pPr>
        <w:jc w:val="center"/>
        <w:rPr>
          <w:rFonts w:cs="Arial"/>
          <w:b/>
          <w:bCs/>
          <w:noProof/>
          <w:sz w:val="24"/>
          <w:szCs w:val="24"/>
          <w:lang w:val="en-GB"/>
        </w:rPr>
      </w:pPr>
      <w:r w:rsidRPr="00E760BC">
        <w:rPr>
          <w:noProof/>
          <w:lang w:val="en-GB"/>
        </w:rPr>
        <w:t xml:space="preserve"> </w:t>
      </w:r>
    </w:p>
    <w:p w14:paraId="2E2FA0F4" w14:textId="77777777" w:rsidR="00684B3D" w:rsidRDefault="00237F6A" w:rsidP="00FC616F">
      <w:pPr>
        <w:rPr>
          <w:rFonts w:cs="Arial"/>
          <w:b/>
          <w:bCs/>
          <w:noProof/>
          <w:lang w:val="en-GB"/>
        </w:rPr>
      </w:pPr>
      <w:r w:rsidRPr="00E760BC">
        <w:rPr>
          <w:rFonts w:cs="Arial"/>
          <w:noProof/>
          <w:lang w:val="en-GB"/>
        </w:rPr>
        <mc:AlternateContent>
          <mc:Choice Requires="wps">
            <w:drawing>
              <wp:anchor distT="0" distB="0" distL="114300" distR="114300" simplePos="0" relativeHeight="251655168" behindDoc="0" locked="0" layoutInCell="1" allowOverlap="1" wp14:anchorId="6CD1E28E" wp14:editId="3C7A55AF">
                <wp:simplePos x="0" y="0"/>
                <wp:positionH relativeFrom="margin">
                  <wp:align>left</wp:align>
                </wp:positionH>
                <wp:positionV relativeFrom="paragraph">
                  <wp:posOffset>3486785</wp:posOffset>
                </wp:positionV>
                <wp:extent cx="5715000"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5715000" cy="635"/>
                        </a:xfrm>
                        <a:prstGeom prst="rect">
                          <a:avLst/>
                        </a:prstGeom>
                        <a:solidFill>
                          <a:prstClr val="white"/>
                        </a:solidFill>
                        <a:ln>
                          <a:noFill/>
                        </a:ln>
                      </wps:spPr>
                      <wps:txbx>
                        <w:txbxContent>
                          <w:p w14:paraId="00FDFFA8" w14:textId="3992B727" w:rsidR="0096336A" w:rsidRPr="00595F0D" w:rsidRDefault="0096336A" w:rsidP="0096336A">
                            <w:pPr>
                              <w:pStyle w:val="Caption"/>
                            </w:pPr>
                            <w:bookmarkStart w:id="3" w:name="_Toc111761144"/>
                            <w:bookmarkStart w:id="4" w:name="_Toc113396012"/>
                            <w:r w:rsidRPr="00595F0D">
                              <w:t xml:space="preserve">Figure </w:t>
                            </w:r>
                            <w:r w:rsidR="00527C57">
                              <w:fldChar w:fldCharType="begin"/>
                            </w:r>
                            <w:r w:rsidR="00527C57">
                              <w:instrText xml:space="preserve"> SEQ Figure \* ARABIC </w:instrText>
                            </w:r>
                            <w:r w:rsidR="00527C57">
                              <w:fldChar w:fldCharType="separate"/>
                            </w:r>
                            <w:r w:rsidR="003438D4">
                              <w:rPr>
                                <w:noProof/>
                              </w:rPr>
                              <w:t>1</w:t>
                            </w:r>
                            <w:r w:rsidR="00527C57">
                              <w:rPr>
                                <w:noProof/>
                              </w:rPr>
                              <w:fldChar w:fldCharType="end"/>
                            </w:r>
                            <w:r w:rsidRPr="00595F0D">
                              <w:t xml:space="preserve"> PESTL</w:t>
                            </w:r>
                            <w:r w:rsidR="003438D4">
                              <w:t>E</w:t>
                            </w:r>
                            <w:r w:rsidRPr="00595F0D">
                              <w:t xml:space="preserve"> Analysis</w:t>
                            </w:r>
                            <w:bookmarkEnd w:id="3"/>
                            <w:bookmarkEnd w:id="4"/>
                          </w:p>
                          <w:p w14:paraId="2B45883B" w14:textId="21ACE917" w:rsidR="0096336A" w:rsidRPr="00595F0D" w:rsidRDefault="0096336A" w:rsidP="0096336A">
                            <w:pPr>
                              <w:pStyle w:val="Caption"/>
                            </w:pPr>
                            <w:r w:rsidRPr="00595F0D">
                              <w:t xml:space="preserve">Source: </w:t>
                            </w:r>
                            <w:r w:rsidR="0001259B">
                              <w:t>(Author)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CD1E28E" id="_x0000_t202" coordsize="21600,21600" o:spt="202" path="m,l,21600r21600,l21600,xe">
                <v:stroke joinstyle="miter"/>
                <v:path gradientshapeok="t" o:connecttype="rect"/>
              </v:shapetype>
              <v:shape id="Text Box 4" o:spid="_x0000_s1026" type="#_x0000_t202" style="position:absolute;left:0;text-align:left;margin-left:0;margin-top:274.55pt;width:450pt;height:.05pt;z-index:2516551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" stroked="f">
                <v:textbox style="mso-fit-shape-to-text:t" inset="0,0,0,0">
                  <w:txbxContent>
                    <w:p w14:paraId="00FDFFA8" w14:textId="3992B727" w:rsidR="0096336A" w:rsidRPr="00595F0D" w:rsidRDefault="0096336A" w:rsidP="0096336A">
                      <w:pPr>
                        <w:pStyle w:val="Caption"/>
                      </w:pPr>
                      <w:bookmarkStart w:id="5" w:name="_Toc111761144"/>
                      <w:bookmarkStart w:id="6" w:name="_Toc113396012"/>
                      <w:r w:rsidRPr="00595F0D">
                        <w:t xml:space="preserve">Figure </w:t>
                      </w:r>
                      <w:r w:rsidR="00527C57">
                        <w:fldChar w:fldCharType="begin"/>
                      </w:r>
                      <w:r w:rsidR="00527C57">
                        <w:instrText xml:space="preserve"> SEQ Figure \* ARABIC </w:instrText>
                      </w:r>
                      <w:r w:rsidR="00527C57">
                        <w:fldChar w:fldCharType="separate"/>
                      </w:r>
                      <w:r w:rsidR="003438D4">
                        <w:rPr>
                          <w:noProof/>
                        </w:rPr>
                        <w:t>1</w:t>
                      </w:r>
                      <w:r w:rsidR="00527C57">
                        <w:rPr>
                          <w:noProof/>
                        </w:rPr>
                        <w:fldChar w:fldCharType="end"/>
                      </w:r>
                      <w:r w:rsidRPr="00595F0D">
                        <w:t xml:space="preserve"> PESTL</w:t>
                      </w:r>
                      <w:r w:rsidR="003438D4">
                        <w:t>E</w:t>
                      </w:r>
                      <w:r w:rsidRPr="00595F0D">
                        <w:t xml:space="preserve"> Analysis</w:t>
                      </w:r>
                      <w:bookmarkEnd w:id="5"/>
                      <w:bookmarkEnd w:id="6"/>
                    </w:p>
                    <w:p w14:paraId="2B45883B" w14:textId="21ACE917" w:rsidR="0096336A" w:rsidRPr="00595F0D" w:rsidRDefault="0096336A" w:rsidP="0096336A">
                      <w:pPr>
                        <w:pStyle w:val="Caption"/>
                      </w:pPr>
                      <w:r w:rsidRPr="00595F0D">
                        <w:t xml:space="preserve">Source: </w:t>
                      </w:r>
                      <w:r w:rsidR="0001259B">
                        <w:t>(Author)</w:t>
                      </w:r>
                    </w:p>
                  </w:txbxContent>
                </v:textbox>
                <w10:wrap type="topAndBottom" anchorx="margin"/>
              </v:shape>
            </w:pict>
          </mc:Fallback>
        </mc:AlternateContent>
      </w:r>
      <w:r w:rsidR="00CA3247" w:rsidRPr="00E760BC">
        <w:rPr>
          <w:noProof/>
          <w:lang w:val="en-GB"/>
        </w:rPr>
        <w:drawing>
          <wp:inline distT="0" distB="0" distL="0" distR="0" wp14:anchorId="445445A0" wp14:editId="6FFFDD78">
            <wp:extent cx="5327073" cy="3416320"/>
            <wp:effectExtent l="0" t="0" r="45085" b="0"/>
            <wp:docPr id="2" name="Diagram 2">
              <a:extLst xmlns:a="http://schemas.openxmlformats.org/drawingml/2006/main">
                <a:ext uri="{FF2B5EF4-FFF2-40B4-BE49-F238E27FC236}">
                  <a16:creationId xmlns:a16="http://schemas.microsoft.com/office/drawing/2014/main" id="{4788F919-EE25-CBC1-5C56-F705F873B17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2691143" w14:textId="63CF990E" w:rsidR="006B01F5" w:rsidRPr="00E760BC" w:rsidRDefault="006B01F5" w:rsidP="00FC616F">
      <w:pPr>
        <w:rPr>
          <w:rFonts w:cs="Arial"/>
          <w:noProof/>
          <w:sz w:val="24"/>
          <w:szCs w:val="24"/>
          <w:lang w:val="en-GB"/>
        </w:rPr>
      </w:pPr>
      <w:r w:rsidRPr="00684B3D">
        <w:rPr>
          <w:rFonts w:cs="Arial"/>
          <w:b/>
          <w:bCs/>
          <w:noProof/>
          <w:lang w:val="en-GB"/>
        </w:rPr>
        <w:t>Political Factor:</w:t>
      </w:r>
      <w:r w:rsidRPr="00E760BC">
        <w:rPr>
          <w:rFonts w:cs="Arial"/>
          <w:noProof/>
          <w:sz w:val="24"/>
          <w:szCs w:val="24"/>
          <w:lang w:val="en-GB"/>
        </w:rPr>
        <w:t xml:space="preserve"> </w:t>
      </w:r>
      <w:r w:rsidRPr="00E760BC">
        <w:rPr>
          <w:noProof/>
          <w:lang w:val="en-GB"/>
        </w:rPr>
        <w:t xml:space="preserve">Political factors provides opportunities for doing business with ease in a country. But developing countries often face political instabilities and difficult situations which cause problems for businesses that invest so much </w:t>
      </w:r>
      <w:r w:rsidR="008A5664" w:rsidRPr="00E760BC">
        <w:rPr>
          <w:noProof/>
          <w:lang w:val="en-GB"/>
        </w:rPr>
        <w:t>funds (Hill, 2014)</w:t>
      </w:r>
      <w:r w:rsidRPr="00E760BC">
        <w:rPr>
          <w:noProof/>
          <w:lang w:val="en-GB"/>
        </w:rPr>
        <w:t>. Bulgaria is not an exception to that. The recent years Bulgaria is facing political instability to some extent.</w:t>
      </w:r>
      <w:r w:rsidR="00277A51" w:rsidRPr="00E760BC">
        <w:rPr>
          <w:noProof/>
          <w:lang w:val="en-GB"/>
        </w:rPr>
        <w:t xml:space="preserve"> So at this time</w:t>
      </w:r>
      <w:r w:rsidR="0001259B" w:rsidRPr="00E760BC">
        <w:rPr>
          <w:noProof/>
          <w:lang w:val="en-GB"/>
        </w:rPr>
        <w:t>,</w:t>
      </w:r>
      <w:r w:rsidR="00277A51" w:rsidRPr="00E760BC">
        <w:rPr>
          <w:noProof/>
          <w:lang w:val="en-GB"/>
        </w:rPr>
        <w:t xml:space="preserve"> the company has to face polit</w:t>
      </w:r>
      <w:r w:rsidR="0001259B" w:rsidRPr="00E760BC">
        <w:rPr>
          <w:noProof/>
          <w:lang w:val="en-GB"/>
        </w:rPr>
        <w:t>i</w:t>
      </w:r>
      <w:r w:rsidR="00277A51" w:rsidRPr="00E760BC">
        <w:rPr>
          <w:noProof/>
          <w:lang w:val="en-GB"/>
        </w:rPr>
        <w:t>cal problems while conducting business operation</w:t>
      </w:r>
      <w:r w:rsidR="0001259B" w:rsidRPr="00E760BC">
        <w:rPr>
          <w:noProof/>
          <w:lang w:val="en-GB"/>
        </w:rPr>
        <w:t>s</w:t>
      </w:r>
      <w:r w:rsidR="00277A51" w:rsidRPr="00E760BC">
        <w:rPr>
          <w:noProof/>
          <w:lang w:val="en-GB"/>
        </w:rPr>
        <w:t xml:space="preserve"> in the country.</w:t>
      </w:r>
      <w:r w:rsidRPr="00E760BC">
        <w:rPr>
          <w:noProof/>
          <w:lang w:val="en-GB"/>
        </w:rPr>
        <w:t xml:space="preserve"> As Bulgaria is a member state of the European Union, the businesses within the country can reap the benefit of </w:t>
      </w:r>
      <w:r w:rsidR="004E5C42" w:rsidRPr="00E760BC">
        <w:rPr>
          <w:noProof/>
          <w:lang w:val="en-GB"/>
        </w:rPr>
        <w:t xml:space="preserve">it </w:t>
      </w:r>
      <w:r w:rsidR="00277A51" w:rsidRPr="00E760BC">
        <w:rPr>
          <w:noProof/>
          <w:lang w:val="en-GB"/>
        </w:rPr>
        <w:t xml:space="preserve">by getting entrance to other European countries with </w:t>
      </w:r>
      <w:r w:rsidR="00354021" w:rsidRPr="00E760BC">
        <w:rPr>
          <w:noProof/>
          <w:lang w:val="en-GB"/>
        </w:rPr>
        <w:t xml:space="preserve">competitive </w:t>
      </w:r>
      <w:r w:rsidR="00277A51" w:rsidRPr="00E760BC">
        <w:rPr>
          <w:noProof/>
          <w:lang w:val="en-GB"/>
        </w:rPr>
        <w:t xml:space="preserve">healthcare </w:t>
      </w:r>
      <w:r w:rsidR="00354021" w:rsidRPr="00E760BC">
        <w:rPr>
          <w:noProof/>
          <w:lang w:val="en-GB"/>
        </w:rPr>
        <w:lastRenderedPageBreak/>
        <w:t>ser</w:t>
      </w:r>
      <w:r w:rsidR="0001259B" w:rsidRPr="00E760BC">
        <w:rPr>
          <w:noProof/>
          <w:lang w:val="en-GB"/>
        </w:rPr>
        <w:t>vices</w:t>
      </w:r>
      <w:r w:rsidR="00354021" w:rsidRPr="00E760BC">
        <w:rPr>
          <w:noProof/>
          <w:lang w:val="en-GB"/>
        </w:rPr>
        <w:t xml:space="preserve"> </w:t>
      </w:r>
      <w:r w:rsidR="004E5C42" w:rsidRPr="00E760BC">
        <w:rPr>
          <w:noProof/>
          <w:lang w:val="en-GB"/>
        </w:rPr>
        <w:t>(Kalfova, 2019)</w:t>
      </w:r>
      <w:r w:rsidRPr="00E760BC">
        <w:rPr>
          <w:noProof/>
          <w:lang w:val="en-GB"/>
        </w:rPr>
        <w:t xml:space="preserve">. In addition, the country </w:t>
      </w:r>
      <w:r w:rsidR="00354021" w:rsidRPr="00E760BC">
        <w:rPr>
          <w:noProof/>
          <w:lang w:val="en-GB"/>
        </w:rPr>
        <w:t>has a</w:t>
      </w:r>
      <w:r w:rsidRPr="00E760BC">
        <w:rPr>
          <w:noProof/>
          <w:lang w:val="en-GB"/>
        </w:rPr>
        <w:t xml:space="preserve"> friendly relationship with other countries that </w:t>
      </w:r>
      <w:r w:rsidR="00354021" w:rsidRPr="00E760BC">
        <w:rPr>
          <w:noProof/>
          <w:lang w:val="en-GB"/>
        </w:rPr>
        <w:t>Nuffield Health can gain internation</w:t>
      </w:r>
      <w:r w:rsidR="0001259B" w:rsidRPr="00E760BC">
        <w:rPr>
          <w:noProof/>
          <w:lang w:val="en-GB"/>
        </w:rPr>
        <w:t>al</w:t>
      </w:r>
      <w:r w:rsidR="00354021" w:rsidRPr="00E760BC">
        <w:rPr>
          <w:noProof/>
          <w:lang w:val="en-GB"/>
        </w:rPr>
        <w:t xml:space="preserve"> reach from the expansion.</w:t>
      </w:r>
    </w:p>
    <w:p w14:paraId="53C7FF7F" w14:textId="74412C5F" w:rsidR="006B01F5" w:rsidRPr="00E760BC" w:rsidRDefault="006B01F5" w:rsidP="00FC616F">
      <w:pPr>
        <w:rPr>
          <w:noProof/>
          <w:lang w:val="en-GB"/>
        </w:rPr>
      </w:pPr>
      <w:r w:rsidRPr="00684B3D">
        <w:rPr>
          <w:rFonts w:cs="Arial"/>
          <w:b/>
          <w:bCs/>
          <w:noProof/>
          <w:lang w:val="en-GB"/>
        </w:rPr>
        <w:t>Economic Factor:</w:t>
      </w:r>
      <w:r w:rsidRPr="00E760BC">
        <w:rPr>
          <w:rFonts w:cs="Arial"/>
          <w:b/>
          <w:bCs/>
          <w:noProof/>
          <w:sz w:val="24"/>
          <w:szCs w:val="24"/>
          <w:lang w:val="en-GB"/>
        </w:rPr>
        <w:t xml:space="preserve"> </w:t>
      </w:r>
      <w:r w:rsidRPr="00E760BC">
        <w:rPr>
          <w:noProof/>
          <w:lang w:val="en-GB"/>
        </w:rPr>
        <w:t xml:space="preserve">Since the country has chosen an open economy, it has been performing great in its economy. The unemployment rate has dropped to a historically low and income convergence has been </w:t>
      </w:r>
      <w:r w:rsidR="000C1BD8" w:rsidRPr="00E760BC">
        <w:rPr>
          <w:noProof/>
          <w:lang w:val="en-GB"/>
        </w:rPr>
        <w:t>evident,</w:t>
      </w:r>
      <w:r w:rsidRPr="00E760BC">
        <w:rPr>
          <w:noProof/>
          <w:lang w:val="en-GB"/>
        </w:rPr>
        <w:t xml:space="preserve"> but the progress is disrupted because of the covid-19 </w:t>
      </w:r>
      <w:r w:rsidR="007779BF" w:rsidRPr="00E760BC">
        <w:rPr>
          <w:noProof/>
          <w:lang w:val="en-GB"/>
        </w:rPr>
        <w:t xml:space="preserve">pandemic </w:t>
      </w:r>
      <w:r w:rsidR="000C1BD8" w:rsidRPr="00E760BC">
        <w:rPr>
          <w:noProof/>
          <w:lang w:val="en-GB"/>
        </w:rPr>
        <w:t xml:space="preserve">(The Global Economy, 2022). </w:t>
      </w:r>
      <w:r w:rsidRPr="00E760BC">
        <w:rPr>
          <w:noProof/>
          <w:lang w:val="en-GB"/>
        </w:rPr>
        <w:t>However, the country will rebound the progress very soon, giving so many opportunities to businesses.</w:t>
      </w:r>
    </w:p>
    <w:p w14:paraId="6CCF9973" w14:textId="77777777" w:rsidR="000C1BD8" w:rsidRPr="00E760BC" w:rsidRDefault="000C1BD8" w:rsidP="00FC616F">
      <w:pPr>
        <w:keepNext/>
        <w:jc w:val="center"/>
        <w:rPr>
          <w:noProof/>
          <w:lang w:val="en-GB"/>
        </w:rPr>
      </w:pPr>
      <w:r w:rsidRPr="00E760BC">
        <w:rPr>
          <w:noProof/>
          <w:lang w:val="en-GB"/>
        </w:rPr>
        <w:drawing>
          <wp:inline distT="0" distB="0" distL="0" distR="0" wp14:anchorId="2C111878" wp14:editId="27D71D97">
            <wp:extent cx="5852160" cy="1882125"/>
            <wp:effectExtent l="0" t="0" r="0" b="4445"/>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90896" cy="1894583"/>
                    </a:xfrm>
                    <a:prstGeom prst="rect">
                      <a:avLst/>
                    </a:prstGeom>
                    <a:noFill/>
                    <a:ln>
                      <a:noFill/>
                    </a:ln>
                  </pic:spPr>
                </pic:pic>
              </a:graphicData>
            </a:graphic>
          </wp:inline>
        </w:drawing>
      </w:r>
    </w:p>
    <w:p w14:paraId="3515F4F5" w14:textId="423157B2" w:rsidR="000C1BD8" w:rsidRPr="00E760BC" w:rsidRDefault="000C1BD8" w:rsidP="00FC616F">
      <w:pPr>
        <w:pStyle w:val="Caption"/>
        <w:spacing w:line="360" w:lineRule="auto"/>
        <w:rPr>
          <w:noProof/>
          <w:lang w:val="en-GB"/>
        </w:rPr>
      </w:pPr>
      <w:bookmarkStart w:id="7" w:name="_Toc111761145"/>
      <w:r w:rsidRPr="00E760BC">
        <w:rPr>
          <w:noProof/>
          <w:lang w:val="en-GB"/>
        </w:rPr>
        <w:t xml:space="preserve">Figure </w:t>
      </w:r>
      <w:r w:rsidRPr="00E760BC">
        <w:rPr>
          <w:noProof/>
          <w:lang w:val="en-GB"/>
        </w:rPr>
        <w:fldChar w:fldCharType="begin"/>
      </w:r>
      <w:r w:rsidRPr="00E760BC">
        <w:rPr>
          <w:noProof/>
          <w:lang w:val="en-GB"/>
        </w:rPr>
        <w:instrText xml:space="preserve"> SEQ Figure \* ARABIC </w:instrText>
      </w:r>
      <w:r w:rsidRPr="00E760BC">
        <w:rPr>
          <w:noProof/>
          <w:lang w:val="en-GB"/>
        </w:rPr>
        <w:fldChar w:fldCharType="separate"/>
      </w:r>
      <w:r w:rsidR="003438D4" w:rsidRPr="00E760BC">
        <w:rPr>
          <w:noProof/>
          <w:lang w:val="en-GB"/>
        </w:rPr>
        <w:t>2</w:t>
      </w:r>
      <w:r w:rsidRPr="00E760BC">
        <w:rPr>
          <w:noProof/>
          <w:lang w:val="en-GB"/>
        </w:rPr>
        <w:fldChar w:fldCharType="end"/>
      </w:r>
      <w:r w:rsidRPr="00E760BC">
        <w:rPr>
          <w:noProof/>
          <w:lang w:val="en-GB"/>
        </w:rPr>
        <w:t>: Unemployment Rate of Bulgaria</w:t>
      </w:r>
      <w:bookmarkEnd w:id="7"/>
      <w:r w:rsidRPr="00E760BC">
        <w:rPr>
          <w:noProof/>
          <w:lang w:val="en-GB"/>
        </w:rPr>
        <w:t xml:space="preserve"> </w:t>
      </w:r>
    </w:p>
    <w:p w14:paraId="4DA4D98A" w14:textId="6E89BC9E" w:rsidR="000C1BD8" w:rsidRPr="00E760BC" w:rsidRDefault="000C1BD8" w:rsidP="00FC616F">
      <w:pPr>
        <w:pStyle w:val="Caption"/>
        <w:spacing w:line="360" w:lineRule="auto"/>
        <w:rPr>
          <w:noProof/>
          <w:lang w:val="en-GB"/>
        </w:rPr>
      </w:pPr>
      <w:r w:rsidRPr="00E760BC">
        <w:rPr>
          <w:noProof/>
          <w:lang w:val="en-GB"/>
        </w:rPr>
        <w:t xml:space="preserve">Source: </w:t>
      </w:r>
      <w:bookmarkStart w:id="8" w:name="_Hlk111760477"/>
      <w:r w:rsidRPr="00E760BC">
        <w:rPr>
          <w:noProof/>
          <w:lang w:val="en-GB"/>
        </w:rPr>
        <w:t xml:space="preserve">(The Global Economy, 2022)  </w:t>
      </w:r>
      <w:bookmarkEnd w:id="8"/>
    </w:p>
    <w:p w14:paraId="594F829C" w14:textId="20CFC8F6" w:rsidR="006B01F5" w:rsidRPr="00E760BC" w:rsidRDefault="006B01F5" w:rsidP="00FC616F">
      <w:pPr>
        <w:rPr>
          <w:rFonts w:cs="Arial"/>
          <w:noProof/>
          <w:sz w:val="24"/>
          <w:szCs w:val="24"/>
          <w:lang w:val="en-GB"/>
        </w:rPr>
      </w:pPr>
      <w:r w:rsidRPr="00684B3D">
        <w:rPr>
          <w:rFonts w:cs="Arial"/>
          <w:b/>
          <w:bCs/>
          <w:noProof/>
          <w:lang w:val="en-GB"/>
        </w:rPr>
        <w:t>Social Factor:</w:t>
      </w:r>
      <w:r w:rsidRPr="00E760BC">
        <w:rPr>
          <w:rFonts w:cs="Arial"/>
          <w:b/>
          <w:bCs/>
          <w:noProof/>
          <w:sz w:val="24"/>
          <w:szCs w:val="24"/>
          <w:lang w:val="en-GB"/>
        </w:rPr>
        <w:t xml:space="preserve"> </w:t>
      </w:r>
      <w:r w:rsidRPr="00E760BC">
        <w:rPr>
          <w:noProof/>
          <w:lang w:val="en-GB"/>
        </w:rPr>
        <w:t xml:space="preserve">The country is still fighting against poverty, unemployment, income disparities etc. Even the people are having the lowest standard of living among other EU </w:t>
      </w:r>
      <w:r w:rsidR="009B7AAB" w:rsidRPr="00E760BC">
        <w:rPr>
          <w:noProof/>
          <w:lang w:val="en-GB"/>
        </w:rPr>
        <w:t>countries (Terziev and Ivanov, 2017)</w:t>
      </w:r>
      <w:r w:rsidRPr="00E760BC">
        <w:rPr>
          <w:noProof/>
          <w:lang w:val="en-GB"/>
        </w:rPr>
        <w:t>. The existence of social inequalities may create social problems that the foreign organisation must face.</w:t>
      </w:r>
    </w:p>
    <w:p w14:paraId="768FD06F" w14:textId="650A195C" w:rsidR="00396CA0" w:rsidRPr="00E760BC" w:rsidRDefault="00396CA0" w:rsidP="00FC616F">
      <w:pPr>
        <w:rPr>
          <w:rFonts w:cs="Arial"/>
          <w:noProof/>
          <w:sz w:val="24"/>
          <w:szCs w:val="24"/>
          <w:lang w:val="en-GB"/>
        </w:rPr>
      </w:pPr>
      <w:r w:rsidRPr="00684B3D">
        <w:rPr>
          <w:rFonts w:cs="Arial"/>
          <w:b/>
          <w:bCs/>
          <w:noProof/>
          <w:lang w:val="en-GB"/>
        </w:rPr>
        <w:t>Technological Factor:</w:t>
      </w:r>
      <w:r w:rsidRPr="00684B3D">
        <w:rPr>
          <w:rFonts w:cs="Arial"/>
          <w:noProof/>
          <w:lang w:val="en-GB"/>
        </w:rPr>
        <w:t xml:space="preserve"> </w:t>
      </w:r>
      <w:r w:rsidRPr="00684B3D">
        <w:rPr>
          <w:noProof/>
          <w:lang w:val="en-GB"/>
        </w:rPr>
        <w:t>Bulgaria</w:t>
      </w:r>
      <w:r w:rsidRPr="00E760BC">
        <w:rPr>
          <w:noProof/>
          <w:lang w:val="en-GB"/>
        </w:rPr>
        <w:t xml:space="preserve"> has remarkably done well in the ICT sector</w:t>
      </w:r>
      <w:r w:rsidR="003F4D45" w:rsidRPr="00E760BC">
        <w:rPr>
          <w:noProof/>
          <w:lang w:val="en-GB"/>
        </w:rPr>
        <w:t xml:space="preserve"> (</w:t>
      </w:r>
      <w:r w:rsidR="003F4D45" w:rsidRPr="00E760BC">
        <w:rPr>
          <w:noProof/>
          <w:lang w:val="en-GB" w:eastAsia="en-GB"/>
        </w:rPr>
        <w:t>Madgerova et al., 2018)</w:t>
      </w:r>
      <w:r w:rsidRPr="00E760BC">
        <w:rPr>
          <w:noProof/>
          <w:lang w:val="en-GB"/>
        </w:rPr>
        <w:t>. The advancement of technologies in the production process, logistics, and marketing are giving so many advantages compared to other developing countries. Nuffield Health can use advanced equipment and innovative processes to serve the new market effectively because of the technological endowment.</w:t>
      </w:r>
    </w:p>
    <w:p w14:paraId="063C3B4C" w14:textId="6303671E" w:rsidR="00396CA0" w:rsidRPr="00E760BC" w:rsidRDefault="00396CA0" w:rsidP="00FC616F">
      <w:pPr>
        <w:rPr>
          <w:rFonts w:cs="Arial"/>
          <w:noProof/>
          <w:sz w:val="24"/>
          <w:szCs w:val="24"/>
          <w:lang w:val="en-GB"/>
        </w:rPr>
      </w:pPr>
      <w:r w:rsidRPr="00684B3D">
        <w:rPr>
          <w:rFonts w:cs="Arial"/>
          <w:b/>
          <w:bCs/>
          <w:noProof/>
          <w:lang w:val="en-GB"/>
        </w:rPr>
        <w:t>Legal Factor:</w:t>
      </w:r>
      <w:r w:rsidRPr="00684B3D">
        <w:rPr>
          <w:rFonts w:cs="Arial"/>
          <w:noProof/>
          <w:lang w:val="en-GB"/>
        </w:rPr>
        <w:t xml:space="preserve"> </w:t>
      </w:r>
      <w:r w:rsidRPr="00684B3D">
        <w:rPr>
          <w:noProof/>
          <w:lang w:val="en-GB"/>
        </w:rPr>
        <w:t>Companies</w:t>
      </w:r>
      <w:r w:rsidRPr="00E760BC">
        <w:rPr>
          <w:noProof/>
          <w:lang w:val="en-GB"/>
        </w:rPr>
        <w:t xml:space="preserve"> in Bulgaria can be set up </w:t>
      </w:r>
      <w:r w:rsidR="0001259B" w:rsidRPr="00E760BC">
        <w:rPr>
          <w:noProof/>
          <w:lang w:val="en-GB"/>
        </w:rPr>
        <w:t>into</w:t>
      </w:r>
      <w:r w:rsidRPr="00E760BC">
        <w:rPr>
          <w:noProof/>
          <w:lang w:val="en-GB"/>
        </w:rPr>
        <w:t xml:space="preserve"> two types: Limited liability companies and joint stock companies</w:t>
      </w:r>
      <w:r w:rsidR="003F4D45" w:rsidRPr="00E760BC">
        <w:rPr>
          <w:noProof/>
          <w:lang w:val="en-GB"/>
        </w:rPr>
        <w:t xml:space="preserve"> (</w:t>
      </w:r>
      <w:r w:rsidR="003F4D45" w:rsidRPr="00E760BC">
        <w:rPr>
          <w:noProof/>
          <w:lang w:val="en-GB" w:eastAsia="en-GB"/>
        </w:rPr>
        <w:t>Madgerova et al., 2018)</w:t>
      </w:r>
      <w:r w:rsidRPr="00E760BC">
        <w:rPr>
          <w:noProof/>
          <w:lang w:val="en-GB"/>
        </w:rPr>
        <w:t xml:space="preserve">. Foreign companies have to follow some directions while expanding their businesses. They have the option to open their branches or establish them permanently under different </w:t>
      </w:r>
      <w:r w:rsidR="008A5664" w:rsidRPr="00E760BC">
        <w:rPr>
          <w:noProof/>
          <w:lang w:val="en-GB"/>
        </w:rPr>
        <w:t xml:space="preserve">registrations </w:t>
      </w:r>
      <w:r w:rsidR="007B2BEB" w:rsidRPr="00E760BC">
        <w:rPr>
          <w:noProof/>
          <w:lang w:val="en-GB"/>
        </w:rPr>
        <w:t>(Hill, 2014)</w:t>
      </w:r>
      <w:r w:rsidRPr="00E760BC">
        <w:rPr>
          <w:noProof/>
          <w:lang w:val="en-GB"/>
        </w:rPr>
        <w:t>. In addition, tax rules, employment regulations, and laws are required to be strictly followed.</w:t>
      </w:r>
    </w:p>
    <w:p w14:paraId="4B016ADA" w14:textId="77777777" w:rsidR="00684B3D" w:rsidRDefault="00396CA0" w:rsidP="00684B3D">
      <w:pPr>
        <w:rPr>
          <w:noProof/>
          <w:lang w:val="en-GB"/>
        </w:rPr>
      </w:pPr>
      <w:r w:rsidRPr="00684B3D">
        <w:rPr>
          <w:rFonts w:cs="Arial"/>
          <w:b/>
          <w:bCs/>
          <w:noProof/>
          <w:lang w:val="en-GB"/>
        </w:rPr>
        <w:lastRenderedPageBreak/>
        <w:t>Environmental Factor:</w:t>
      </w:r>
      <w:r w:rsidRPr="00E760BC">
        <w:rPr>
          <w:rFonts w:cs="Arial"/>
          <w:noProof/>
          <w:sz w:val="24"/>
          <w:szCs w:val="24"/>
          <w:lang w:val="en-GB"/>
        </w:rPr>
        <w:t xml:space="preserve"> </w:t>
      </w:r>
      <w:r w:rsidRPr="00E760BC">
        <w:rPr>
          <w:noProof/>
          <w:lang w:val="en-GB"/>
        </w:rPr>
        <w:t xml:space="preserve">The country is facing immense environmental issues because of the non-compliance of the businesses with environmental standards in their business operations. It stands last among other EU countries in the environment </w:t>
      </w:r>
      <w:r w:rsidR="009B7AAB" w:rsidRPr="00E760BC">
        <w:rPr>
          <w:noProof/>
          <w:lang w:val="en-GB"/>
        </w:rPr>
        <w:t>index (Terziev and Ivanov, 2017)</w:t>
      </w:r>
      <w:r w:rsidRPr="00E760BC">
        <w:rPr>
          <w:noProof/>
          <w:lang w:val="en-GB"/>
        </w:rPr>
        <w:t xml:space="preserve">. However, after the attainment of state membership in the EU, the country is doing progress in environmental matters and so new startup or establishment of business units may have to follow some strict rules and regulations regarding the </w:t>
      </w:r>
      <w:r w:rsidR="004E5C42" w:rsidRPr="00E760BC">
        <w:rPr>
          <w:noProof/>
          <w:lang w:val="en-GB"/>
        </w:rPr>
        <w:t>environment (Kalfova, 2019)</w:t>
      </w:r>
      <w:r w:rsidRPr="00E760BC">
        <w:rPr>
          <w:noProof/>
          <w:lang w:val="en-GB"/>
        </w:rPr>
        <w:t>.</w:t>
      </w:r>
      <w:bookmarkStart w:id="9" w:name="_Toc111834949"/>
    </w:p>
    <w:p w14:paraId="4462B708" w14:textId="77777777" w:rsidR="00684B3D" w:rsidRDefault="00684B3D" w:rsidP="00684B3D">
      <w:pPr>
        <w:rPr>
          <w:rFonts w:cs="Arial"/>
          <w:b/>
          <w:bCs/>
          <w:noProof/>
          <w:lang w:val="en-GB"/>
        </w:rPr>
      </w:pPr>
    </w:p>
    <w:p w14:paraId="2277473D" w14:textId="77777777" w:rsidR="00684B3D" w:rsidRDefault="00684B3D" w:rsidP="00684B3D">
      <w:pPr>
        <w:rPr>
          <w:rFonts w:cs="Arial"/>
          <w:b/>
          <w:bCs/>
          <w:noProof/>
          <w:lang w:val="en-GB"/>
        </w:rPr>
      </w:pPr>
    </w:p>
    <w:p w14:paraId="4C0C8AFA" w14:textId="77777777" w:rsidR="00684B3D" w:rsidRDefault="00684B3D" w:rsidP="00684B3D">
      <w:pPr>
        <w:rPr>
          <w:rFonts w:cs="Arial"/>
          <w:b/>
          <w:bCs/>
          <w:noProof/>
          <w:lang w:val="en-GB"/>
        </w:rPr>
      </w:pPr>
    </w:p>
    <w:p w14:paraId="612FF8C4" w14:textId="77777777" w:rsidR="00684B3D" w:rsidRDefault="00684B3D" w:rsidP="00684B3D">
      <w:pPr>
        <w:rPr>
          <w:rFonts w:cs="Arial"/>
          <w:b/>
          <w:bCs/>
          <w:noProof/>
          <w:lang w:val="en-GB"/>
        </w:rPr>
      </w:pPr>
    </w:p>
    <w:p w14:paraId="7EDF01B1" w14:textId="77777777" w:rsidR="00684B3D" w:rsidRDefault="00684B3D" w:rsidP="00684B3D">
      <w:pPr>
        <w:rPr>
          <w:rFonts w:cs="Arial"/>
          <w:b/>
          <w:bCs/>
          <w:noProof/>
          <w:lang w:val="en-GB"/>
        </w:rPr>
      </w:pPr>
    </w:p>
    <w:p w14:paraId="536E9D7A" w14:textId="77777777" w:rsidR="00684B3D" w:rsidRDefault="00684B3D" w:rsidP="00684B3D">
      <w:pPr>
        <w:rPr>
          <w:rFonts w:cs="Arial"/>
          <w:b/>
          <w:bCs/>
          <w:noProof/>
          <w:lang w:val="en-GB"/>
        </w:rPr>
      </w:pPr>
    </w:p>
    <w:p w14:paraId="66301309" w14:textId="77777777" w:rsidR="00684B3D" w:rsidRDefault="00684B3D" w:rsidP="00684B3D">
      <w:pPr>
        <w:rPr>
          <w:rFonts w:cs="Arial"/>
          <w:b/>
          <w:bCs/>
          <w:noProof/>
          <w:lang w:val="en-GB"/>
        </w:rPr>
      </w:pPr>
    </w:p>
    <w:p w14:paraId="7354C189" w14:textId="77777777" w:rsidR="00684B3D" w:rsidRDefault="00684B3D" w:rsidP="00684B3D">
      <w:pPr>
        <w:rPr>
          <w:rFonts w:cs="Arial"/>
          <w:b/>
          <w:bCs/>
          <w:noProof/>
          <w:lang w:val="en-GB"/>
        </w:rPr>
      </w:pPr>
    </w:p>
    <w:p w14:paraId="1027CDFC" w14:textId="77777777" w:rsidR="00684B3D" w:rsidRDefault="00684B3D" w:rsidP="00684B3D">
      <w:pPr>
        <w:rPr>
          <w:rFonts w:cs="Arial"/>
          <w:b/>
          <w:bCs/>
          <w:noProof/>
          <w:lang w:val="en-GB"/>
        </w:rPr>
      </w:pPr>
    </w:p>
    <w:p w14:paraId="7FEAB93C" w14:textId="77777777" w:rsidR="00684B3D" w:rsidRDefault="00684B3D" w:rsidP="00684B3D">
      <w:pPr>
        <w:rPr>
          <w:rFonts w:cs="Arial"/>
          <w:b/>
          <w:bCs/>
          <w:noProof/>
          <w:lang w:val="en-GB"/>
        </w:rPr>
      </w:pPr>
    </w:p>
    <w:p w14:paraId="75C102A1" w14:textId="77777777" w:rsidR="00684B3D" w:rsidRDefault="00684B3D" w:rsidP="00684B3D">
      <w:pPr>
        <w:rPr>
          <w:rFonts w:cs="Arial"/>
          <w:b/>
          <w:bCs/>
          <w:noProof/>
          <w:lang w:val="en-GB"/>
        </w:rPr>
      </w:pPr>
    </w:p>
    <w:p w14:paraId="6729FAEE" w14:textId="77777777" w:rsidR="00684B3D" w:rsidRDefault="00684B3D" w:rsidP="00684B3D">
      <w:pPr>
        <w:rPr>
          <w:rFonts w:cs="Arial"/>
          <w:b/>
          <w:bCs/>
          <w:noProof/>
          <w:lang w:val="en-GB"/>
        </w:rPr>
      </w:pPr>
    </w:p>
    <w:p w14:paraId="374CC64E" w14:textId="77777777" w:rsidR="00684B3D" w:rsidRDefault="00684B3D" w:rsidP="00684B3D">
      <w:pPr>
        <w:rPr>
          <w:rFonts w:cs="Arial"/>
          <w:b/>
          <w:bCs/>
          <w:noProof/>
          <w:lang w:val="en-GB"/>
        </w:rPr>
      </w:pPr>
    </w:p>
    <w:p w14:paraId="6726739A" w14:textId="77777777" w:rsidR="00684B3D" w:rsidRDefault="00684B3D" w:rsidP="00684B3D">
      <w:pPr>
        <w:rPr>
          <w:rFonts w:cs="Arial"/>
          <w:b/>
          <w:bCs/>
          <w:noProof/>
          <w:lang w:val="en-GB"/>
        </w:rPr>
      </w:pPr>
    </w:p>
    <w:p w14:paraId="7A942825" w14:textId="77777777" w:rsidR="00684B3D" w:rsidRDefault="00684B3D" w:rsidP="00684B3D">
      <w:pPr>
        <w:rPr>
          <w:rFonts w:cs="Arial"/>
          <w:b/>
          <w:bCs/>
          <w:noProof/>
          <w:lang w:val="en-GB"/>
        </w:rPr>
      </w:pPr>
    </w:p>
    <w:p w14:paraId="26E42F32" w14:textId="77777777" w:rsidR="00684B3D" w:rsidRDefault="00684B3D" w:rsidP="00684B3D">
      <w:pPr>
        <w:rPr>
          <w:rFonts w:cs="Arial"/>
          <w:b/>
          <w:bCs/>
          <w:noProof/>
          <w:lang w:val="en-GB"/>
        </w:rPr>
      </w:pPr>
    </w:p>
    <w:p w14:paraId="05CD4904" w14:textId="77777777" w:rsidR="00684B3D" w:rsidRDefault="00684B3D" w:rsidP="00684B3D">
      <w:pPr>
        <w:rPr>
          <w:rFonts w:cs="Arial"/>
          <w:b/>
          <w:bCs/>
          <w:noProof/>
          <w:lang w:val="en-GB"/>
        </w:rPr>
      </w:pPr>
    </w:p>
    <w:p w14:paraId="7BEA8E6F" w14:textId="77777777" w:rsidR="00684B3D" w:rsidRDefault="00684B3D" w:rsidP="00684B3D">
      <w:pPr>
        <w:rPr>
          <w:rFonts w:cs="Arial"/>
          <w:b/>
          <w:bCs/>
          <w:noProof/>
          <w:lang w:val="en-GB"/>
        </w:rPr>
      </w:pPr>
    </w:p>
    <w:p w14:paraId="3F726CEF" w14:textId="77777777" w:rsidR="00684B3D" w:rsidRDefault="00684B3D" w:rsidP="00684B3D">
      <w:pPr>
        <w:rPr>
          <w:rFonts w:cs="Arial"/>
          <w:b/>
          <w:bCs/>
          <w:noProof/>
          <w:lang w:val="en-GB"/>
        </w:rPr>
      </w:pPr>
    </w:p>
    <w:p w14:paraId="615CB4BF" w14:textId="77777777" w:rsidR="00684B3D" w:rsidRDefault="00684B3D" w:rsidP="00684B3D">
      <w:pPr>
        <w:rPr>
          <w:rFonts w:cs="Arial"/>
          <w:b/>
          <w:bCs/>
          <w:noProof/>
          <w:lang w:val="en-GB"/>
        </w:rPr>
      </w:pPr>
    </w:p>
    <w:p w14:paraId="0C2D99C8" w14:textId="56C51252" w:rsidR="00640FF7" w:rsidRPr="00684B3D" w:rsidRDefault="00640FF7" w:rsidP="00684B3D">
      <w:pPr>
        <w:rPr>
          <w:b/>
          <w:bCs/>
          <w:noProof/>
          <w:lang w:val="en-GB"/>
        </w:rPr>
      </w:pPr>
      <w:r w:rsidRPr="00684B3D">
        <w:rPr>
          <w:rFonts w:cs="Arial"/>
          <w:b/>
          <w:bCs/>
          <w:noProof/>
          <w:lang w:val="en-GB"/>
        </w:rPr>
        <w:lastRenderedPageBreak/>
        <w:t>Porter's Five Forces Framework</w:t>
      </w:r>
      <w:bookmarkEnd w:id="9"/>
    </w:p>
    <w:p w14:paraId="026424DB" w14:textId="15ED3F0D" w:rsidR="008C6D32" w:rsidRPr="00E760BC" w:rsidRDefault="00640FF7" w:rsidP="00C37E0E">
      <w:pPr>
        <w:rPr>
          <w:noProof/>
          <w:lang w:val="en-GB"/>
        </w:rPr>
      </w:pPr>
      <w:r w:rsidRPr="00E760BC">
        <w:rPr>
          <w:noProof/>
          <w:lang w:val="en-GB"/>
        </w:rPr>
        <w:t xml:space="preserve">Porter's five forces framework is widely used to analyse the competitiveness of an industry and the profitability of doing business in that industry. Nuffield Health is expanding its operations in Bulgaria. </w:t>
      </w:r>
      <w:r w:rsidR="003F4D45" w:rsidRPr="00E760BC">
        <w:rPr>
          <w:noProof/>
          <w:lang w:val="en-GB"/>
        </w:rPr>
        <w:t>Therefore,</w:t>
      </w:r>
      <w:r w:rsidRPr="00E760BC">
        <w:rPr>
          <w:noProof/>
          <w:lang w:val="en-GB"/>
        </w:rPr>
        <w:t xml:space="preserve"> the healthcare industry of Bulgaria needs to</w:t>
      </w:r>
      <w:r w:rsidR="00684B3D">
        <w:rPr>
          <w:noProof/>
          <w:lang w:val="en-GB"/>
        </w:rPr>
        <w:t xml:space="preserve"> </w:t>
      </w:r>
      <w:r w:rsidRPr="00E760BC">
        <w:rPr>
          <w:noProof/>
          <w:lang w:val="en-GB"/>
        </w:rPr>
        <w:t xml:space="preserve">be assessed before they establish facilities in the country. Five forces are explained as follows: </w:t>
      </w:r>
    </w:p>
    <w:p w14:paraId="31B6D1B0" w14:textId="58DCC43C" w:rsidR="008C6D32" w:rsidRPr="00E760BC" w:rsidRDefault="00C37E0E" w:rsidP="00684B3D">
      <w:pPr>
        <w:pStyle w:val="ListParagraph"/>
        <w:numPr>
          <w:ilvl w:val="0"/>
          <w:numId w:val="7"/>
        </w:numPr>
        <w:rPr>
          <w:noProof/>
          <w:lang w:val="en-GB"/>
        </w:rPr>
      </w:pPr>
      <w:r w:rsidRPr="00E760BC">
        <w:rPr>
          <w:rFonts w:cs="Arial"/>
          <w:noProof/>
          <w:lang w:val="en-GB"/>
        </w:rPr>
        <mc:AlternateContent>
          <mc:Choice Requires="wps">
            <w:drawing>
              <wp:anchor distT="0" distB="0" distL="114300" distR="114300" simplePos="0" relativeHeight="251661312" behindDoc="0" locked="0" layoutInCell="1" allowOverlap="1" wp14:anchorId="2C42D25D" wp14:editId="20293EC2">
                <wp:simplePos x="0" y="0"/>
                <wp:positionH relativeFrom="column">
                  <wp:posOffset>251460</wp:posOffset>
                </wp:positionH>
                <wp:positionV relativeFrom="paragraph">
                  <wp:posOffset>2127250</wp:posOffset>
                </wp:positionV>
                <wp:extent cx="527685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5276850" cy="635"/>
                        </a:xfrm>
                        <a:prstGeom prst="rect">
                          <a:avLst/>
                        </a:prstGeom>
                        <a:solidFill>
                          <a:prstClr val="white"/>
                        </a:solidFill>
                        <a:ln>
                          <a:noFill/>
                        </a:ln>
                      </wps:spPr>
                      <wps:txbx>
                        <w:txbxContent>
                          <w:p w14:paraId="3E9D129B" w14:textId="48DE1313" w:rsidR="0096336A" w:rsidRPr="007A290D" w:rsidRDefault="00C37E0E" w:rsidP="0096336A">
                            <w:pPr>
                              <w:pStyle w:val="Caption"/>
                            </w:pPr>
                            <w:bookmarkStart w:id="10" w:name="_Toc111761146"/>
                            <w:bookmarkStart w:id="11" w:name="_Toc113396014"/>
                            <w:r>
                              <w:rPr>
                                <w:noProof/>
                              </w:rPr>
                              <w:drawing>
                                <wp:inline distT="0" distB="0" distL="0" distR="0" wp14:anchorId="0A8E9EC4" wp14:editId="0DDC1BA2">
                                  <wp:extent cx="5276850" cy="3934460"/>
                                  <wp:effectExtent l="0" t="0" r="19050" b="0"/>
                                  <wp:docPr id="13" name="Diagram 13">
                                    <a:extLst xmlns:a="http://schemas.openxmlformats.org/drawingml/2006/main">
                                      <a:ext uri="{FF2B5EF4-FFF2-40B4-BE49-F238E27FC236}">
                                        <a16:creationId xmlns:a16="http://schemas.microsoft.com/office/drawing/2014/main" id="{AF7A55F0-DCB0-5748-8144-2ADD0B59373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r w:rsidR="0096336A" w:rsidRPr="007A290D">
                              <w:t xml:space="preserve">Figure </w:t>
                            </w:r>
                            <w:r w:rsidR="00527C57">
                              <w:fldChar w:fldCharType="begin"/>
                            </w:r>
                            <w:r w:rsidR="00527C57">
                              <w:instrText xml:space="preserve"> SEQ Figure \* ARABIC </w:instrText>
                            </w:r>
                            <w:r w:rsidR="00527C57">
                              <w:fldChar w:fldCharType="separate"/>
                            </w:r>
                            <w:r w:rsidR="003438D4">
                              <w:rPr>
                                <w:noProof/>
                              </w:rPr>
                              <w:t>3</w:t>
                            </w:r>
                            <w:r w:rsidR="00527C57">
                              <w:rPr>
                                <w:noProof/>
                              </w:rPr>
                              <w:fldChar w:fldCharType="end"/>
                            </w:r>
                            <w:r w:rsidR="0096336A" w:rsidRPr="007A290D">
                              <w:t xml:space="preserve"> Porter’s Five Forces Framework</w:t>
                            </w:r>
                            <w:bookmarkEnd w:id="10"/>
                            <w:bookmarkEnd w:id="11"/>
                          </w:p>
                          <w:p w14:paraId="2ADF98E7" w14:textId="7764AAB7" w:rsidR="0096336A" w:rsidRPr="007A290D" w:rsidRDefault="0096336A" w:rsidP="0096336A">
                            <w:pPr>
                              <w:pStyle w:val="Caption"/>
                            </w:pPr>
                            <w:r w:rsidRPr="007A290D">
                              <w:t>Source: (</w:t>
                            </w:r>
                            <w:r w:rsidR="0001259B">
                              <w:t>Author)</w:t>
                            </w:r>
                            <w:r w:rsidR="000205A8" w:rsidRPr="000205A8">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42D25D" id="Text Box 3" o:spid="_x0000_s1027" type="#_x0000_t202" style="position:absolute;left:0;text-align:left;margin-left:19.8pt;margin-top:167.5pt;width:415.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" stroked="f">
                <v:textbox style="mso-fit-shape-to-text:t" inset="0,0,0,0">
                  <w:txbxContent>
                    <w:p w14:paraId="3E9D129B" w14:textId="48DE1313" w:rsidR="0096336A" w:rsidRPr="007A290D" w:rsidRDefault="00C37E0E" w:rsidP="0096336A">
                      <w:pPr>
                        <w:pStyle w:val="Caption"/>
                      </w:pPr>
                      <w:bookmarkStart w:id="12" w:name="_Toc111761146"/>
                      <w:bookmarkStart w:id="13" w:name="_Toc113396014"/>
                      <w:r>
                        <w:rPr>
                          <w:noProof/>
                        </w:rPr>
                        <w:drawing>
                          <wp:inline distT="0" distB="0" distL="0" distR="0" wp14:anchorId="0A8E9EC4" wp14:editId="0DDC1BA2">
                            <wp:extent cx="5276850" cy="3934460"/>
                            <wp:effectExtent l="0" t="0" r="19050" b="0"/>
                            <wp:docPr id="13" name="Diagram 13">
                              <a:extLst xmlns:a="http://schemas.openxmlformats.org/drawingml/2006/main">
                                <a:ext uri="{FF2B5EF4-FFF2-40B4-BE49-F238E27FC236}">
                                  <a16:creationId xmlns:a16="http://schemas.microsoft.com/office/drawing/2014/main" id="{AF7A55F0-DCB0-5748-8144-2ADD0B59373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r w:rsidR="0096336A" w:rsidRPr="007A290D">
                        <w:t xml:space="preserve">Figure </w:t>
                      </w:r>
                      <w:r w:rsidR="00527C57">
                        <w:fldChar w:fldCharType="begin"/>
                      </w:r>
                      <w:r w:rsidR="00527C57">
                        <w:instrText xml:space="preserve"> SEQ Figure \* ARABIC </w:instrText>
                      </w:r>
                      <w:r w:rsidR="00527C57">
                        <w:fldChar w:fldCharType="separate"/>
                      </w:r>
                      <w:r w:rsidR="003438D4">
                        <w:rPr>
                          <w:noProof/>
                        </w:rPr>
                        <w:t>3</w:t>
                      </w:r>
                      <w:r w:rsidR="00527C57">
                        <w:rPr>
                          <w:noProof/>
                        </w:rPr>
                        <w:fldChar w:fldCharType="end"/>
                      </w:r>
                      <w:r w:rsidR="0096336A" w:rsidRPr="007A290D">
                        <w:t xml:space="preserve"> Porter’s Five Forces Framework</w:t>
                      </w:r>
                      <w:bookmarkEnd w:id="12"/>
                      <w:bookmarkEnd w:id="13"/>
                    </w:p>
                    <w:p w14:paraId="2ADF98E7" w14:textId="7764AAB7" w:rsidR="0096336A" w:rsidRPr="007A290D" w:rsidRDefault="0096336A" w:rsidP="0096336A">
                      <w:pPr>
                        <w:pStyle w:val="Caption"/>
                      </w:pPr>
                      <w:r w:rsidRPr="007A290D">
                        <w:t>Source: (</w:t>
                      </w:r>
                      <w:r w:rsidR="0001259B">
                        <w:t>Author)</w:t>
                      </w:r>
                      <w:r w:rsidR="000205A8" w:rsidRPr="000205A8">
                        <w:rPr>
                          <w:noProof/>
                        </w:rPr>
                        <w:t xml:space="preserve"> </w:t>
                      </w:r>
                    </w:p>
                  </w:txbxContent>
                </v:textbox>
                <w10:wrap type="topAndBottom"/>
              </v:shape>
            </w:pict>
          </mc:Fallback>
        </mc:AlternateContent>
      </w:r>
      <w:r w:rsidR="00640FF7" w:rsidRPr="00E760BC">
        <w:rPr>
          <w:noProof/>
          <w:lang w:val="en-GB"/>
        </w:rPr>
        <w:t xml:space="preserve">Rivalry in the industry: Bulgaria lacks in providing modern healthcare facilities like other countries in Europe. There </w:t>
      </w:r>
      <w:r w:rsidR="008863D3" w:rsidRPr="00E760BC">
        <w:rPr>
          <w:noProof/>
          <w:lang w:val="en-GB"/>
        </w:rPr>
        <w:t>exists</w:t>
      </w:r>
      <w:r w:rsidR="00640FF7" w:rsidRPr="00E760BC">
        <w:rPr>
          <w:noProof/>
          <w:lang w:val="en-GB"/>
        </w:rPr>
        <w:t xml:space="preserve"> </w:t>
      </w:r>
      <w:r w:rsidR="003C486E" w:rsidRPr="00E760BC">
        <w:rPr>
          <w:noProof/>
          <w:lang w:val="en-GB"/>
        </w:rPr>
        <w:t>intense</w:t>
      </w:r>
      <w:r w:rsidR="00640FF7" w:rsidRPr="00E760BC">
        <w:rPr>
          <w:noProof/>
          <w:lang w:val="en-GB"/>
        </w:rPr>
        <w:t xml:space="preserve"> rivalry in the healthcare service industry.</w:t>
      </w:r>
      <w:r w:rsidR="003C486E" w:rsidRPr="00E760BC">
        <w:rPr>
          <w:noProof/>
          <w:lang w:val="en-GB"/>
        </w:rPr>
        <w:t xml:space="preserve"> Particularly, the Chinese and </w:t>
      </w:r>
      <w:r w:rsidR="009927EA" w:rsidRPr="00E760BC">
        <w:rPr>
          <w:noProof/>
          <w:lang w:val="en-GB"/>
        </w:rPr>
        <w:t xml:space="preserve">the </w:t>
      </w:r>
      <w:r w:rsidR="00464718" w:rsidRPr="00E760BC">
        <w:rPr>
          <w:noProof/>
          <w:lang w:val="en-GB"/>
        </w:rPr>
        <w:t>German companies</w:t>
      </w:r>
      <w:r w:rsidR="00E760BC" w:rsidRPr="00E760BC">
        <w:rPr>
          <w:noProof/>
          <w:lang w:val="en-GB"/>
        </w:rPr>
        <w:t xml:space="preserve"> such as </w:t>
      </w:r>
      <w:r w:rsidR="00E760BC" w:rsidRPr="00E760BC">
        <w:rPr>
          <w:rStyle w:val="osrxxb"/>
          <w:noProof/>
          <w:lang w:val="en-GB"/>
        </w:rPr>
        <w:t>MY Synergy, iHealth, Ren Xue Bulgaria, Agel Bulgaria etc.</w:t>
      </w:r>
      <w:r w:rsidR="00464718" w:rsidRPr="00E760BC">
        <w:rPr>
          <w:noProof/>
          <w:lang w:val="en-GB"/>
        </w:rPr>
        <w:t xml:space="preserve"> </w:t>
      </w:r>
      <w:r w:rsidR="009927EA" w:rsidRPr="00E760BC">
        <w:rPr>
          <w:noProof/>
          <w:lang w:val="en-GB"/>
        </w:rPr>
        <w:t>offer competitive price</w:t>
      </w:r>
      <w:r w:rsidR="0001259B" w:rsidRPr="00E760BC">
        <w:rPr>
          <w:noProof/>
          <w:lang w:val="en-GB"/>
        </w:rPr>
        <w:t>s</w:t>
      </w:r>
      <w:r w:rsidR="009927EA" w:rsidRPr="00E760BC">
        <w:rPr>
          <w:noProof/>
          <w:lang w:val="en-GB"/>
        </w:rPr>
        <w:t xml:space="preserve"> and service delivery in th</w:t>
      </w:r>
      <w:r w:rsidR="001A0919" w:rsidRPr="00E760BC">
        <w:rPr>
          <w:noProof/>
          <w:lang w:val="en-GB"/>
        </w:rPr>
        <w:t>is sector.</w:t>
      </w:r>
      <w:r w:rsidR="00640FF7" w:rsidRPr="00E760BC">
        <w:rPr>
          <w:noProof/>
          <w:lang w:val="en-GB"/>
        </w:rPr>
        <w:t xml:space="preserve"> </w:t>
      </w:r>
      <w:r w:rsidR="003F4D45" w:rsidRPr="00E760BC">
        <w:rPr>
          <w:noProof/>
          <w:lang w:val="en-GB"/>
        </w:rPr>
        <w:t>Hence,</w:t>
      </w:r>
      <w:r w:rsidR="00640FF7" w:rsidRPr="00E760BC">
        <w:rPr>
          <w:noProof/>
          <w:lang w:val="en-GB"/>
        </w:rPr>
        <w:t xml:space="preserve"> the profitability will </w:t>
      </w:r>
      <w:r w:rsidR="001A0919" w:rsidRPr="00E760BC">
        <w:rPr>
          <w:noProof/>
          <w:lang w:val="en-GB"/>
        </w:rPr>
        <w:t xml:space="preserve">not </w:t>
      </w:r>
      <w:r w:rsidR="00640FF7" w:rsidRPr="00E760BC">
        <w:rPr>
          <w:noProof/>
          <w:lang w:val="en-GB"/>
        </w:rPr>
        <w:t xml:space="preserve">be higher for Nuffield Health if they </w:t>
      </w:r>
      <w:r w:rsidR="001A0919" w:rsidRPr="00E760BC">
        <w:rPr>
          <w:noProof/>
          <w:lang w:val="en-GB"/>
        </w:rPr>
        <w:t>are unable to</w:t>
      </w:r>
      <w:r w:rsidR="00640FF7" w:rsidRPr="00E760BC">
        <w:rPr>
          <w:noProof/>
          <w:lang w:val="en-GB"/>
        </w:rPr>
        <w:t xml:space="preserve"> provide outstanding </w:t>
      </w:r>
      <w:r w:rsidR="00B07037" w:rsidRPr="00E760BC">
        <w:rPr>
          <w:noProof/>
          <w:lang w:val="en-GB"/>
        </w:rPr>
        <w:t xml:space="preserve">and competitive </w:t>
      </w:r>
      <w:r w:rsidR="00640FF7" w:rsidRPr="00E760BC">
        <w:rPr>
          <w:noProof/>
          <w:lang w:val="en-GB"/>
        </w:rPr>
        <w:t xml:space="preserve">health services to the </w:t>
      </w:r>
      <w:r w:rsidR="00C95C2D" w:rsidRPr="00E760BC">
        <w:rPr>
          <w:noProof/>
          <w:lang w:val="en-GB"/>
        </w:rPr>
        <w:t>people (Asad, 2012)</w:t>
      </w:r>
      <w:r w:rsidR="00640FF7" w:rsidRPr="00E760BC">
        <w:rPr>
          <w:noProof/>
          <w:lang w:val="en-GB"/>
        </w:rPr>
        <w:t>.</w:t>
      </w:r>
    </w:p>
    <w:p w14:paraId="4D970A87" w14:textId="1A6E9703" w:rsidR="008C6D32" w:rsidRPr="00E760BC" w:rsidRDefault="00640FF7" w:rsidP="008C6D32">
      <w:pPr>
        <w:pStyle w:val="ListParagraph"/>
        <w:numPr>
          <w:ilvl w:val="0"/>
          <w:numId w:val="7"/>
        </w:numPr>
        <w:rPr>
          <w:noProof/>
          <w:lang w:val="en-GB"/>
        </w:rPr>
      </w:pPr>
      <w:r w:rsidRPr="00E760BC">
        <w:rPr>
          <w:noProof/>
          <w:lang w:val="en-GB"/>
        </w:rPr>
        <w:t xml:space="preserve">Risk of New Entrant: The free market economy of the country provides anyone with the opportunity to start a </w:t>
      </w:r>
      <w:r w:rsidR="009B7AAB" w:rsidRPr="00E760BC">
        <w:rPr>
          <w:noProof/>
          <w:lang w:val="en-GB"/>
        </w:rPr>
        <w:t>business (Terziev and Ivanov, 2017)</w:t>
      </w:r>
      <w:r w:rsidRPr="00E760BC">
        <w:rPr>
          <w:noProof/>
          <w:lang w:val="en-GB"/>
        </w:rPr>
        <w:t xml:space="preserve">. </w:t>
      </w:r>
      <w:r w:rsidR="003F4D45" w:rsidRPr="00E760BC">
        <w:rPr>
          <w:noProof/>
          <w:lang w:val="en-GB"/>
        </w:rPr>
        <w:t>Therefore,</w:t>
      </w:r>
      <w:r w:rsidRPr="00E760BC">
        <w:rPr>
          <w:noProof/>
          <w:lang w:val="en-GB"/>
        </w:rPr>
        <w:t xml:space="preserve"> there is a moderate risk of new entrants to other healthcare services.</w:t>
      </w:r>
    </w:p>
    <w:p w14:paraId="448DA15C" w14:textId="77777777" w:rsidR="0023742C" w:rsidRPr="00E760BC" w:rsidRDefault="00640FF7" w:rsidP="008C6D32">
      <w:pPr>
        <w:pStyle w:val="ListParagraph"/>
        <w:numPr>
          <w:ilvl w:val="0"/>
          <w:numId w:val="7"/>
        </w:numPr>
        <w:rPr>
          <w:noProof/>
          <w:lang w:val="en-GB"/>
        </w:rPr>
      </w:pPr>
      <w:r w:rsidRPr="00E760BC">
        <w:rPr>
          <w:noProof/>
          <w:lang w:val="en-GB"/>
        </w:rPr>
        <w:lastRenderedPageBreak/>
        <w:t>Power of Suppliers: Since the country does not have lots of healthcare businesses, the bargaining power of healthcare businesses is moderately high.</w:t>
      </w:r>
    </w:p>
    <w:p w14:paraId="44E9F957" w14:textId="2958F1D4" w:rsidR="0023742C" w:rsidRPr="00E760BC" w:rsidRDefault="00640FF7" w:rsidP="0023742C">
      <w:pPr>
        <w:pStyle w:val="ListParagraph"/>
        <w:numPr>
          <w:ilvl w:val="0"/>
          <w:numId w:val="7"/>
        </w:numPr>
        <w:rPr>
          <w:noProof/>
          <w:lang w:val="en-GB"/>
        </w:rPr>
      </w:pPr>
      <w:r w:rsidRPr="00E760BC">
        <w:rPr>
          <w:noProof/>
          <w:lang w:val="en-GB"/>
        </w:rPr>
        <w:t xml:space="preserve">Power of Customers: The people of Bulgaria do not get modern healthcare services in the country yet they have to pay for the healthcare service. Because of less bargaining power of the people, the healthcare business has high </w:t>
      </w:r>
      <w:r w:rsidR="001C6A2F" w:rsidRPr="00E760BC">
        <w:rPr>
          <w:noProof/>
          <w:lang w:val="en-GB"/>
        </w:rPr>
        <w:t xml:space="preserve">profitability </w:t>
      </w:r>
      <w:r w:rsidR="008E6B59" w:rsidRPr="00E760BC">
        <w:rPr>
          <w:noProof/>
          <w:lang w:val="en-GB"/>
        </w:rPr>
        <w:t>(Asad, 2012)</w:t>
      </w:r>
      <w:r w:rsidRPr="00E760BC">
        <w:rPr>
          <w:noProof/>
          <w:lang w:val="en-GB"/>
        </w:rPr>
        <w:t>.</w:t>
      </w:r>
    </w:p>
    <w:p w14:paraId="218D8E6C" w14:textId="77777777" w:rsidR="00684B3D" w:rsidRDefault="00640FF7" w:rsidP="00FC616F">
      <w:pPr>
        <w:pStyle w:val="ListParagraph"/>
        <w:numPr>
          <w:ilvl w:val="0"/>
          <w:numId w:val="7"/>
        </w:numPr>
        <w:rPr>
          <w:noProof/>
          <w:lang w:val="en-GB"/>
        </w:rPr>
      </w:pPr>
      <w:r w:rsidRPr="00E760BC">
        <w:rPr>
          <w:noProof/>
          <w:lang w:val="en-GB"/>
        </w:rPr>
        <w:t xml:space="preserve">Threats of Substitute Products: As Bulgaria is a European country, the people of the country can easily move to other EU countries. </w:t>
      </w:r>
      <w:r w:rsidR="003F4D45" w:rsidRPr="00E760BC">
        <w:rPr>
          <w:noProof/>
          <w:lang w:val="en-GB"/>
        </w:rPr>
        <w:t>Hence,</w:t>
      </w:r>
      <w:r w:rsidRPr="00E760BC">
        <w:rPr>
          <w:noProof/>
          <w:lang w:val="en-GB"/>
        </w:rPr>
        <w:t xml:space="preserve"> they have the alternative to receive healthcare services from other </w:t>
      </w:r>
      <w:r w:rsidR="004E5C42" w:rsidRPr="00E760BC">
        <w:rPr>
          <w:noProof/>
          <w:lang w:val="en-GB"/>
        </w:rPr>
        <w:t>places (Kalfova, 2019)</w:t>
      </w:r>
      <w:r w:rsidRPr="00E760BC">
        <w:rPr>
          <w:noProof/>
          <w:lang w:val="en-GB"/>
        </w:rPr>
        <w:t>. These can be identified as threats of substitute products.</w:t>
      </w:r>
      <w:bookmarkStart w:id="14" w:name="_Toc111834950"/>
    </w:p>
    <w:p w14:paraId="5174B32C" w14:textId="77777777" w:rsidR="00684B3D" w:rsidRDefault="00684B3D" w:rsidP="00684B3D">
      <w:pPr>
        <w:rPr>
          <w:rFonts w:cs="Arial"/>
          <w:b/>
          <w:bCs/>
          <w:noProof/>
          <w:lang w:val="en-GB"/>
        </w:rPr>
      </w:pPr>
    </w:p>
    <w:p w14:paraId="7FCC912C" w14:textId="77777777" w:rsidR="00684B3D" w:rsidRDefault="00684B3D" w:rsidP="00684B3D">
      <w:pPr>
        <w:rPr>
          <w:rFonts w:cs="Arial"/>
          <w:b/>
          <w:bCs/>
          <w:noProof/>
          <w:lang w:val="en-GB"/>
        </w:rPr>
      </w:pPr>
    </w:p>
    <w:p w14:paraId="660B8404" w14:textId="77777777" w:rsidR="00684B3D" w:rsidRDefault="00684B3D" w:rsidP="00684B3D">
      <w:pPr>
        <w:rPr>
          <w:rFonts w:cs="Arial"/>
          <w:b/>
          <w:bCs/>
          <w:noProof/>
          <w:lang w:val="en-GB"/>
        </w:rPr>
      </w:pPr>
    </w:p>
    <w:p w14:paraId="0AB38C9A" w14:textId="77777777" w:rsidR="00684B3D" w:rsidRDefault="00684B3D" w:rsidP="00684B3D">
      <w:pPr>
        <w:rPr>
          <w:rFonts w:cs="Arial"/>
          <w:b/>
          <w:bCs/>
          <w:noProof/>
          <w:lang w:val="en-GB"/>
        </w:rPr>
      </w:pPr>
    </w:p>
    <w:p w14:paraId="2F8B1CF4" w14:textId="77777777" w:rsidR="00684B3D" w:rsidRDefault="00684B3D" w:rsidP="00684B3D">
      <w:pPr>
        <w:rPr>
          <w:rFonts w:cs="Arial"/>
          <w:b/>
          <w:bCs/>
          <w:noProof/>
          <w:lang w:val="en-GB"/>
        </w:rPr>
      </w:pPr>
    </w:p>
    <w:p w14:paraId="38F994CD" w14:textId="77777777" w:rsidR="00684B3D" w:rsidRDefault="00684B3D" w:rsidP="00684B3D">
      <w:pPr>
        <w:rPr>
          <w:rFonts w:cs="Arial"/>
          <w:b/>
          <w:bCs/>
          <w:noProof/>
          <w:lang w:val="en-GB"/>
        </w:rPr>
      </w:pPr>
    </w:p>
    <w:p w14:paraId="5D0B5EA3" w14:textId="77777777" w:rsidR="00684B3D" w:rsidRDefault="00684B3D" w:rsidP="00684B3D">
      <w:pPr>
        <w:rPr>
          <w:rFonts w:cs="Arial"/>
          <w:b/>
          <w:bCs/>
          <w:noProof/>
          <w:lang w:val="en-GB"/>
        </w:rPr>
      </w:pPr>
    </w:p>
    <w:p w14:paraId="16119144" w14:textId="77777777" w:rsidR="00684B3D" w:rsidRDefault="00684B3D" w:rsidP="00684B3D">
      <w:pPr>
        <w:rPr>
          <w:rFonts w:cs="Arial"/>
          <w:b/>
          <w:bCs/>
          <w:noProof/>
          <w:lang w:val="en-GB"/>
        </w:rPr>
      </w:pPr>
    </w:p>
    <w:p w14:paraId="56AF19DE" w14:textId="77777777" w:rsidR="00684B3D" w:rsidRDefault="00684B3D" w:rsidP="00684B3D">
      <w:pPr>
        <w:rPr>
          <w:rFonts w:cs="Arial"/>
          <w:b/>
          <w:bCs/>
          <w:noProof/>
          <w:lang w:val="en-GB"/>
        </w:rPr>
      </w:pPr>
    </w:p>
    <w:p w14:paraId="522C9296" w14:textId="77777777" w:rsidR="00684B3D" w:rsidRDefault="00684B3D" w:rsidP="00684B3D">
      <w:pPr>
        <w:rPr>
          <w:rFonts w:cs="Arial"/>
          <w:b/>
          <w:bCs/>
          <w:noProof/>
          <w:lang w:val="en-GB"/>
        </w:rPr>
      </w:pPr>
    </w:p>
    <w:p w14:paraId="11240990" w14:textId="77777777" w:rsidR="00684B3D" w:rsidRDefault="00684B3D" w:rsidP="00684B3D">
      <w:pPr>
        <w:rPr>
          <w:rFonts w:cs="Arial"/>
          <w:b/>
          <w:bCs/>
          <w:noProof/>
          <w:lang w:val="en-GB"/>
        </w:rPr>
      </w:pPr>
    </w:p>
    <w:p w14:paraId="53471C7F" w14:textId="77777777" w:rsidR="00684B3D" w:rsidRDefault="00684B3D" w:rsidP="00684B3D">
      <w:pPr>
        <w:rPr>
          <w:rFonts w:cs="Arial"/>
          <w:b/>
          <w:bCs/>
          <w:noProof/>
          <w:lang w:val="en-GB"/>
        </w:rPr>
      </w:pPr>
    </w:p>
    <w:p w14:paraId="76B3ECBE" w14:textId="77777777" w:rsidR="00684B3D" w:rsidRDefault="00684B3D" w:rsidP="00684B3D">
      <w:pPr>
        <w:rPr>
          <w:rFonts w:cs="Arial"/>
          <w:b/>
          <w:bCs/>
          <w:noProof/>
          <w:lang w:val="en-GB"/>
        </w:rPr>
      </w:pPr>
    </w:p>
    <w:p w14:paraId="39C88FD8" w14:textId="77777777" w:rsidR="00684B3D" w:rsidRDefault="00684B3D" w:rsidP="00684B3D">
      <w:pPr>
        <w:rPr>
          <w:rFonts w:cs="Arial"/>
          <w:b/>
          <w:bCs/>
          <w:noProof/>
          <w:lang w:val="en-GB"/>
        </w:rPr>
      </w:pPr>
    </w:p>
    <w:p w14:paraId="4FB3A076" w14:textId="77777777" w:rsidR="00684B3D" w:rsidRDefault="00684B3D" w:rsidP="00684B3D">
      <w:pPr>
        <w:rPr>
          <w:rFonts w:cs="Arial"/>
          <w:b/>
          <w:bCs/>
          <w:noProof/>
          <w:lang w:val="en-GB"/>
        </w:rPr>
      </w:pPr>
    </w:p>
    <w:p w14:paraId="0D9B04CF" w14:textId="77777777" w:rsidR="00684B3D" w:rsidRDefault="00684B3D" w:rsidP="00684B3D">
      <w:pPr>
        <w:rPr>
          <w:rFonts w:cs="Arial"/>
          <w:b/>
          <w:bCs/>
          <w:noProof/>
          <w:lang w:val="en-GB"/>
        </w:rPr>
      </w:pPr>
    </w:p>
    <w:p w14:paraId="168C5D4B" w14:textId="77777777" w:rsidR="00684B3D" w:rsidRDefault="00684B3D" w:rsidP="00684B3D">
      <w:pPr>
        <w:rPr>
          <w:rFonts w:cs="Arial"/>
          <w:b/>
          <w:bCs/>
          <w:noProof/>
          <w:lang w:val="en-GB"/>
        </w:rPr>
      </w:pPr>
    </w:p>
    <w:p w14:paraId="20D8E1F4" w14:textId="0F143D9D" w:rsidR="00C9712C" w:rsidRPr="00684B3D" w:rsidRDefault="00C9712C" w:rsidP="00684B3D">
      <w:pPr>
        <w:rPr>
          <w:b/>
          <w:bCs/>
          <w:noProof/>
          <w:lang w:val="en-GB"/>
        </w:rPr>
      </w:pPr>
      <w:r w:rsidRPr="00684B3D">
        <w:rPr>
          <w:rFonts w:cs="Arial"/>
          <w:b/>
          <w:bCs/>
          <w:noProof/>
          <w:lang w:val="en-GB"/>
        </w:rPr>
        <w:lastRenderedPageBreak/>
        <w:t>Hofstede's Cultural Dimensions Theory</w:t>
      </w:r>
      <w:bookmarkEnd w:id="14"/>
    </w:p>
    <w:p w14:paraId="5E82519B" w14:textId="55D894C6" w:rsidR="008863D3" w:rsidRPr="00E760BC" w:rsidRDefault="00C9712C" w:rsidP="00FC616F">
      <w:pPr>
        <w:rPr>
          <w:noProof/>
          <w:lang w:val="en-GB"/>
        </w:rPr>
      </w:pPr>
      <w:r w:rsidRPr="00E760BC">
        <w:rPr>
          <w:noProof/>
          <w:lang w:val="en-GB"/>
        </w:rPr>
        <w:t xml:space="preserve">Hofstede's cultural dimension framework is effective in </w:t>
      </w:r>
      <w:r w:rsidR="003F4D45" w:rsidRPr="00E760BC">
        <w:rPr>
          <w:noProof/>
          <w:lang w:val="en-GB"/>
        </w:rPr>
        <w:t>understanding different aspects of cultures</w:t>
      </w:r>
      <w:r w:rsidRPr="00E760BC">
        <w:rPr>
          <w:noProof/>
          <w:lang w:val="en-GB"/>
        </w:rPr>
        <w:t>. Society has a distinct set of values and perceptions that shape the behaviour of its people. Since Nuffield Heath is a service-oriented organisation, it has to interact with people from different cultures and regions. Particularly Bulgarians are unknown people to the organisation. If the organisation wants to gain good performance, it must understand the people properly and conduct the interactions that are appropriate for the people. The dimensions</w:t>
      </w:r>
      <w:r w:rsidR="008863D3" w:rsidRPr="00E760BC">
        <w:rPr>
          <w:noProof/>
          <w:lang w:val="en-GB"/>
        </w:rPr>
        <w:t xml:space="preserve"> of the framework are explained below:</w:t>
      </w:r>
    </w:p>
    <w:p w14:paraId="42844B1F" w14:textId="5884220C" w:rsidR="00CF1AAE" w:rsidRPr="00E760BC" w:rsidRDefault="008863D3" w:rsidP="00FC616F">
      <w:pPr>
        <w:rPr>
          <w:rFonts w:cs="Arial"/>
          <w:noProof/>
          <w:sz w:val="24"/>
          <w:szCs w:val="24"/>
          <w:lang w:val="en-GB"/>
        </w:rPr>
      </w:pPr>
      <w:r w:rsidRPr="00E760BC">
        <w:rPr>
          <w:rFonts w:cs="Arial"/>
          <w:noProof/>
          <w:lang w:val="en-GB"/>
        </w:rPr>
        <mc:AlternateContent>
          <mc:Choice Requires="wps">
            <w:drawing>
              <wp:anchor distT="0" distB="0" distL="114300" distR="114300" simplePos="0" relativeHeight="251656192" behindDoc="0" locked="0" layoutInCell="1" allowOverlap="1" wp14:anchorId="3F0C4102" wp14:editId="1FB72C3C">
                <wp:simplePos x="0" y="0"/>
                <wp:positionH relativeFrom="column">
                  <wp:posOffset>0</wp:posOffset>
                </wp:positionH>
                <wp:positionV relativeFrom="paragraph">
                  <wp:posOffset>2717800</wp:posOffset>
                </wp:positionV>
                <wp:extent cx="5943600"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25EE4AE1" w14:textId="1E81CB3A" w:rsidR="009A3C42" w:rsidRPr="001356F2" w:rsidRDefault="009A3C42" w:rsidP="008863D3">
                            <w:pPr>
                              <w:pStyle w:val="Caption"/>
                            </w:pPr>
                            <w:bookmarkStart w:id="15" w:name="_Toc111761147"/>
                            <w:bookmarkStart w:id="16" w:name="_Toc113396015"/>
                            <w:r w:rsidRPr="001356F2">
                              <w:t xml:space="preserve">Figure </w:t>
                            </w:r>
                            <w:r w:rsidR="00527C57">
                              <w:fldChar w:fldCharType="begin"/>
                            </w:r>
                            <w:r w:rsidR="00527C57">
                              <w:instrText xml:space="preserve"> SEQ Figure \* ARABIC </w:instrText>
                            </w:r>
                            <w:r w:rsidR="00527C57">
                              <w:fldChar w:fldCharType="separate"/>
                            </w:r>
                            <w:r w:rsidR="003438D4">
                              <w:rPr>
                                <w:noProof/>
                              </w:rPr>
                              <w:t>4</w:t>
                            </w:r>
                            <w:r w:rsidR="00527C57">
                              <w:rPr>
                                <w:noProof/>
                              </w:rPr>
                              <w:fldChar w:fldCharType="end"/>
                            </w:r>
                            <w:r w:rsidRPr="001356F2">
                              <w:t xml:space="preserve"> Hofstede’s Cultural Dimen</w:t>
                            </w:r>
                            <w:r w:rsidR="001356F2" w:rsidRPr="001356F2">
                              <w:t>sions</w:t>
                            </w:r>
                            <w:bookmarkEnd w:id="15"/>
                            <w:bookmarkEnd w:id="16"/>
                          </w:p>
                          <w:p w14:paraId="4565F900" w14:textId="031D25B2" w:rsidR="001356F2" w:rsidRPr="001356F2" w:rsidRDefault="001356F2" w:rsidP="008863D3">
                            <w:pPr>
                              <w:pStyle w:val="Caption"/>
                            </w:pPr>
                            <w:r w:rsidRPr="001356F2">
                              <w:t>Source: (Hofstede's Insights,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0C4102" id="Text Box 6" o:spid="_x0000_s1028" type="#_x0000_t202" style="position:absolute;left:0;text-align:left;margin-left:0;margin-top:214pt;width:468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0JpGgIAAD8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u483szGFJMVmN7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" stroked="f">
                <v:textbox style="mso-fit-shape-to-text:t" inset="0,0,0,0">
                  <w:txbxContent>
                    <w:p w14:paraId="25EE4AE1" w14:textId="1E81CB3A" w:rsidR="009A3C42" w:rsidRPr="001356F2" w:rsidRDefault="009A3C42" w:rsidP="008863D3">
                      <w:pPr>
                        <w:pStyle w:val="Caption"/>
                      </w:pPr>
                      <w:bookmarkStart w:id="17" w:name="_Toc111761147"/>
                      <w:bookmarkStart w:id="18" w:name="_Toc113396015"/>
                      <w:r w:rsidRPr="001356F2">
                        <w:t xml:space="preserve">Figure </w:t>
                      </w:r>
                      <w:r w:rsidR="00527C57">
                        <w:fldChar w:fldCharType="begin"/>
                      </w:r>
                      <w:r w:rsidR="00527C57">
                        <w:instrText xml:space="preserve"> SEQ Figure \* ARABIC </w:instrText>
                      </w:r>
                      <w:r w:rsidR="00527C57">
                        <w:fldChar w:fldCharType="separate"/>
                      </w:r>
                      <w:r w:rsidR="003438D4">
                        <w:rPr>
                          <w:noProof/>
                        </w:rPr>
                        <w:t>4</w:t>
                      </w:r>
                      <w:r w:rsidR="00527C57">
                        <w:rPr>
                          <w:noProof/>
                        </w:rPr>
                        <w:fldChar w:fldCharType="end"/>
                      </w:r>
                      <w:r w:rsidRPr="001356F2">
                        <w:t xml:space="preserve"> Hofstede’s Cultural Dimen</w:t>
                      </w:r>
                      <w:r w:rsidR="001356F2" w:rsidRPr="001356F2">
                        <w:t>sions</w:t>
                      </w:r>
                      <w:bookmarkEnd w:id="17"/>
                      <w:bookmarkEnd w:id="18"/>
                    </w:p>
                    <w:p w14:paraId="4565F900" w14:textId="031D25B2" w:rsidR="001356F2" w:rsidRPr="001356F2" w:rsidRDefault="001356F2" w:rsidP="008863D3">
                      <w:pPr>
                        <w:pStyle w:val="Caption"/>
                      </w:pPr>
                      <w:r w:rsidRPr="001356F2">
                        <w:t>Source: (Hofstede's Insights, 2022)</w:t>
                      </w:r>
                    </w:p>
                  </w:txbxContent>
                </v:textbox>
                <w10:wrap type="topAndBottom"/>
              </v:shape>
            </w:pict>
          </mc:Fallback>
        </mc:AlternateContent>
      </w:r>
      <w:r w:rsidRPr="00E760BC">
        <w:rPr>
          <w:rFonts w:cs="Arial"/>
          <w:noProof/>
          <w:sz w:val="24"/>
          <w:szCs w:val="24"/>
          <w:lang w:val="en-GB"/>
        </w:rPr>
        <w:drawing>
          <wp:inline distT="0" distB="0" distL="0" distR="0" wp14:anchorId="50DD0379" wp14:editId="3EB7BBD7">
            <wp:extent cx="6012180" cy="2460625"/>
            <wp:effectExtent l="0" t="0" r="7620" b="0"/>
            <wp:docPr id="5" name="Picture 5"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waterfall 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037184" cy="2470858"/>
                    </a:xfrm>
                    <a:prstGeom prst="rect">
                      <a:avLst/>
                    </a:prstGeom>
                  </pic:spPr>
                </pic:pic>
              </a:graphicData>
            </a:graphic>
          </wp:inline>
        </w:drawing>
      </w:r>
    </w:p>
    <w:p w14:paraId="79F8FA39" w14:textId="2C0C6FE6" w:rsidR="005001BA" w:rsidRPr="00E760BC" w:rsidRDefault="000D0B7E" w:rsidP="00FC616F">
      <w:pPr>
        <w:rPr>
          <w:noProof/>
          <w:lang w:val="en-GB"/>
        </w:rPr>
      </w:pPr>
      <w:r w:rsidRPr="00684B3D">
        <w:rPr>
          <w:rFonts w:cs="Arial"/>
          <w:b/>
          <w:bCs/>
          <w:noProof/>
          <w:lang w:val="en-GB"/>
        </w:rPr>
        <w:t>High Power Distance vs Low Power Distance:</w:t>
      </w:r>
      <w:r w:rsidRPr="00E760BC">
        <w:rPr>
          <w:rFonts w:cs="Arial"/>
          <w:b/>
          <w:bCs/>
          <w:noProof/>
          <w:sz w:val="24"/>
          <w:szCs w:val="24"/>
          <w:lang w:val="en-GB"/>
        </w:rPr>
        <w:t xml:space="preserve"> </w:t>
      </w:r>
      <w:r w:rsidRPr="00E760BC">
        <w:rPr>
          <w:noProof/>
          <w:lang w:val="en-GB"/>
        </w:rPr>
        <w:t xml:space="preserve">The people of Bulgaria accept a hierarchical order in the society in which they feel comfortable getting instructions from the higher authorities and following </w:t>
      </w:r>
      <w:r w:rsidR="0001259B" w:rsidRPr="00E760BC">
        <w:rPr>
          <w:noProof/>
          <w:lang w:val="en-GB"/>
        </w:rPr>
        <w:t xml:space="preserve">them </w:t>
      </w:r>
      <w:r w:rsidRPr="00E760BC">
        <w:rPr>
          <w:noProof/>
          <w:lang w:val="en-GB"/>
        </w:rPr>
        <w:t>accordingly</w:t>
      </w:r>
      <w:r w:rsidR="003F4D45" w:rsidRPr="00E760BC">
        <w:rPr>
          <w:noProof/>
          <w:lang w:val="en-GB"/>
        </w:rPr>
        <w:t xml:space="preserve"> (</w:t>
      </w:r>
      <w:r w:rsidR="003F4D45" w:rsidRPr="00E760BC">
        <w:rPr>
          <w:noProof/>
          <w:lang w:val="en-GB" w:eastAsia="en-GB"/>
        </w:rPr>
        <w:t>Madgerova et al., 2018)</w:t>
      </w:r>
      <w:r w:rsidRPr="00E760BC">
        <w:rPr>
          <w:noProof/>
          <w:lang w:val="en-GB"/>
        </w:rPr>
        <w:t xml:space="preserve">. Almost all organisations have benevolent autocratic </w:t>
      </w:r>
      <w:r w:rsidR="003F4D45" w:rsidRPr="00E760BC">
        <w:rPr>
          <w:noProof/>
          <w:lang w:val="en-GB"/>
        </w:rPr>
        <w:t>bosses,</w:t>
      </w:r>
      <w:r w:rsidRPr="00E760BC">
        <w:rPr>
          <w:noProof/>
          <w:lang w:val="en-GB"/>
        </w:rPr>
        <w:t xml:space="preserve"> and the centralisation of powder is commonly seen in organisational power </w:t>
      </w:r>
      <w:r w:rsidR="007E156F" w:rsidRPr="00E760BC">
        <w:rPr>
          <w:noProof/>
          <w:lang w:val="en-GB"/>
        </w:rPr>
        <w:t>distribution (Ilieva-Koleva and Dobreva, 2021)</w:t>
      </w:r>
      <w:r w:rsidRPr="00E760BC">
        <w:rPr>
          <w:noProof/>
          <w:lang w:val="en-GB"/>
        </w:rPr>
        <w:t xml:space="preserve">. </w:t>
      </w:r>
      <w:r w:rsidR="003F4D45" w:rsidRPr="00E760BC">
        <w:rPr>
          <w:noProof/>
          <w:lang w:val="en-GB"/>
        </w:rPr>
        <w:t>Hence,</w:t>
      </w:r>
      <w:r w:rsidRPr="00E760BC">
        <w:rPr>
          <w:noProof/>
          <w:lang w:val="en-GB"/>
        </w:rPr>
        <w:t xml:space="preserve"> Nuffield Health has to practice such a hierarchy in the organisation.</w:t>
      </w:r>
    </w:p>
    <w:p w14:paraId="375C0A46" w14:textId="77777777" w:rsidR="005001BA" w:rsidRPr="00E760BC" w:rsidRDefault="000D0B7E" w:rsidP="00FC616F">
      <w:pPr>
        <w:rPr>
          <w:rFonts w:cs="Arial"/>
          <w:noProof/>
          <w:sz w:val="24"/>
          <w:szCs w:val="24"/>
          <w:lang w:val="en-GB"/>
        </w:rPr>
      </w:pPr>
      <w:r w:rsidRPr="00684B3D">
        <w:rPr>
          <w:rFonts w:cs="Arial"/>
          <w:b/>
          <w:bCs/>
          <w:noProof/>
          <w:lang w:val="en-GB"/>
        </w:rPr>
        <w:t>Individualism vs Collectivism:</w:t>
      </w:r>
      <w:r w:rsidRPr="00E760BC">
        <w:rPr>
          <w:rFonts w:cs="Arial"/>
          <w:noProof/>
          <w:sz w:val="24"/>
          <w:szCs w:val="24"/>
          <w:lang w:val="en-GB"/>
        </w:rPr>
        <w:t xml:space="preserve"> </w:t>
      </w:r>
      <w:r w:rsidRPr="00E760BC">
        <w:rPr>
          <w:noProof/>
          <w:lang w:val="en-GB"/>
        </w:rPr>
        <w:t>The society of Bulgaria prefers to take decisions such as recruitment, and promotion in a group. Loyalty is paramount for the group and they put much importance on maintaining strong relationships.</w:t>
      </w:r>
    </w:p>
    <w:p w14:paraId="5339CC56" w14:textId="46C65B76" w:rsidR="005001BA" w:rsidRPr="00E760BC" w:rsidRDefault="000D0B7E" w:rsidP="00FC616F">
      <w:pPr>
        <w:rPr>
          <w:rFonts w:cs="Arial"/>
          <w:noProof/>
          <w:sz w:val="24"/>
          <w:szCs w:val="24"/>
          <w:lang w:val="en-GB"/>
        </w:rPr>
      </w:pPr>
      <w:r w:rsidRPr="00684B3D">
        <w:rPr>
          <w:rFonts w:cs="Arial"/>
          <w:b/>
          <w:bCs/>
          <w:noProof/>
          <w:lang w:val="en-GB"/>
        </w:rPr>
        <w:t>Masculinity vs Feminity:</w:t>
      </w:r>
      <w:r w:rsidRPr="00E760BC">
        <w:rPr>
          <w:rFonts w:cs="Arial"/>
          <w:noProof/>
          <w:sz w:val="24"/>
          <w:szCs w:val="24"/>
          <w:lang w:val="en-GB"/>
        </w:rPr>
        <w:t xml:space="preserve"> </w:t>
      </w:r>
      <w:r w:rsidRPr="00E760BC">
        <w:rPr>
          <w:noProof/>
          <w:lang w:val="en-GB"/>
        </w:rPr>
        <w:t xml:space="preserve">Bulgaria has a feminine society where people work to live. They do not have any high ambition for achievement. Employees within the organisation like to have equality, </w:t>
      </w:r>
      <w:r w:rsidRPr="00E760BC">
        <w:rPr>
          <w:noProof/>
          <w:lang w:val="en-GB"/>
        </w:rPr>
        <w:lastRenderedPageBreak/>
        <w:t xml:space="preserve">solidarity, and quality in the </w:t>
      </w:r>
      <w:r w:rsidR="009B7AAB" w:rsidRPr="00E760BC">
        <w:rPr>
          <w:noProof/>
          <w:lang w:val="en-GB"/>
        </w:rPr>
        <w:t>workplace (Terziev and Ivanov, 2017)</w:t>
      </w:r>
      <w:r w:rsidRPr="00E760BC">
        <w:rPr>
          <w:noProof/>
          <w:lang w:val="en-GB"/>
        </w:rPr>
        <w:t>. Any conflict that arises is resolved by compromise and negotiation. Finally, well-being is focused to establish rather than the achievement of any status.</w:t>
      </w:r>
    </w:p>
    <w:p w14:paraId="5F512C60" w14:textId="6A0CE48D" w:rsidR="003304CB" w:rsidRPr="00E760BC" w:rsidRDefault="000D0B7E" w:rsidP="00FC616F">
      <w:pPr>
        <w:rPr>
          <w:rFonts w:cs="Arial"/>
          <w:noProof/>
          <w:sz w:val="24"/>
          <w:szCs w:val="24"/>
          <w:lang w:val="en-GB"/>
        </w:rPr>
      </w:pPr>
      <w:r w:rsidRPr="00684B3D">
        <w:rPr>
          <w:rFonts w:cs="Arial"/>
          <w:b/>
          <w:bCs/>
          <w:noProof/>
          <w:lang w:val="en-GB"/>
        </w:rPr>
        <w:t>Uncertainty Avoidance:</w:t>
      </w:r>
      <w:r w:rsidRPr="00684B3D">
        <w:rPr>
          <w:rFonts w:cs="Arial"/>
          <w:noProof/>
          <w:lang w:val="en-GB"/>
        </w:rPr>
        <w:t xml:space="preserve"> </w:t>
      </w:r>
      <w:r w:rsidRPr="00684B3D">
        <w:rPr>
          <w:noProof/>
          <w:lang w:val="en-GB"/>
        </w:rPr>
        <w:t>This</w:t>
      </w:r>
      <w:r w:rsidRPr="00E760BC">
        <w:rPr>
          <w:noProof/>
          <w:lang w:val="en-GB"/>
        </w:rPr>
        <w:t xml:space="preserve"> index shows that the country has high uncertainty avoidance tendency. A country that has high uncertainty avoidance index puts much importance on maintaining rules and regulations strictly. People like to avoid ambiguity. Unorthodox beliefs and ideas are </w:t>
      </w:r>
      <w:r w:rsidR="009B7AAB" w:rsidRPr="00E760BC">
        <w:rPr>
          <w:noProof/>
          <w:lang w:val="en-GB"/>
        </w:rPr>
        <w:t>ignored (Terziev and Ivanov, 2017)</w:t>
      </w:r>
      <w:r w:rsidRPr="00E760BC">
        <w:rPr>
          <w:noProof/>
          <w:lang w:val="en-GB"/>
        </w:rPr>
        <w:t>. The employees always get busy at their work and do hard work with precision and punctuality.</w:t>
      </w:r>
    </w:p>
    <w:p w14:paraId="491E68C0" w14:textId="77777777" w:rsidR="003304CB" w:rsidRPr="00E760BC" w:rsidRDefault="003304CB" w:rsidP="00FC616F">
      <w:pPr>
        <w:rPr>
          <w:rFonts w:cs="Arial"/>
          <w:noProof/>
          <w:sz w:val="24"/>
          <w:szCs w:val="24"/>
          <w:lang w:val="en-GB"/>
        </w:rPr>
      </w:pPr>
      <w:r w:rsidRPr="00684B3D">
        <w:rPr>
          <w:rFonts w:cs="Arial"/>
          <w:b/>
          <w:bCs/>
          <w:noProof/>
          <w:lang w:val="en-GB"/>
        </w:rPr>
        <w:t>Long-term Orientation:</w:t>
      </w:r>
      <w:r w:rsidRPr="00E760BC">
        <w:rPr>
          <w:rFonts w:cs="Arial"/>
          <w:noProof/>
          <w:sz w:val="24"/>
          <w:szCs w:val="24"/>
          <w:lang w:val="en-GB"/>
        </w:rPr>
        <w:t xml:space="preserve"> </w:t>
      </w:r>
      <w:r w:rsidRPr="00E760BC">
        <w:rPr>
          <w:noProof/>
          <w:lang w:val="en-GB"/>
        </w:rPr>
        <w:t>The score of Bulgaria in this index shows that it has a pragmatic society that believes truth depends on the situation, context and time. People like to save and invest for future achievements</w:t>
      </w:r>
      <w:r w:rsidRPr="00E760BC">
        <w:rPr>
          <w:rFonts w:cs="Arial"/>
          <w:noProof/>
          <w:sz w:val="24"/>
          <w:szCs w:val="24"/>
          <w:lang w:val="en-GB"/>
        </w:rPr>
        <w:t>.</w:t>
      </w:r>
    </w:p>
    <w:p w14:paraId="252EB9B3" w14:textId="0C8F147F" w:rsidR="008511C8" w:rsidRPr="00E760BC" w:rsidRDefault="003304CB" w:rsidP="00FC616F">
      <w:pPr>
        <w:rPr>
          <w:rFonts w:cs="Arial"/>
          <w:noProof/>
          <w:sz w:val="24"/>
          <w:szCs w:val="24"/>
          <w:lang w:val="en-GB"/>
        </w:rPr>
      </w:pPr>
      <w:r w:rsidRPr="00684B3D">
        <w:rPr>
          <w:rFonts w:cs="Arial"/>
          <w:b/>
          <w:bCs/>
          <w:noProof/>
          <w:lang w:val="en-GB"/>
        </w:rPr>
        <w:t>Indulgence:</w:t>
      </w:r>
      <w:r w:rsidRPr="00E760BC">
        <w:rPr>
          <w:rFonts w:cs="Arial"/>
          <w:b/>
          <w:bCs/>
          <w:noProof/>
          <w:sz w:val="24"/>
          <w:szCs w:val="24"/>
          <w:lang w:val="en-GB"/>
        </w:rPr>
        <w:t xml:space="preserve"> </w:t>
      </w:r>
      <w:r w:rsidRPr="00E760BC">
        <w:rPr>
          <w:noProof/>
          <w:lang w:val="en-GB"/>
        </w:rPr>
        <w:t xml:space="preserve">The country has the lowest score in this dimension. </w:t>
      </w:r>
      <w:r w:rsidR="003F4D45" w:rsidRPr="00E760BC">
        <w:rPr>
          <w:noProof/>
          <w:lang w:val="en-GB"/>
        </w:rPr>
        <w:t>Therefore,</w:t>
      </w:r>
      <w:r w:rsidRPr="00E760BC">
        <w:rPr>
          <w:noProof/>
          <w:lang w:val="en-GB"/>
        </w:rPr>
        <w:t xml:space="preserve"> it has a strong restraint culture. Employees are likely to obey societal rules and </w:t>
      </w:r>
      <w:r w:rsidR="007E156F" w:rsidRPr="00E760BC">
        <w:rPr>
          <w:noProof/>
          <w:lang w:val="en-GB"/>
        </w:rPr>
        <w:t>norms (Ilieva-Koleva and Dobreva, 2021)</w:t>
      </w:r>
      <w:r w:rsidRPr="00E760BC">
        <w:rPr>
          <w:noProof/>
          <w:lang w:val="en-GB"/>
        </w:rPr>
        <w:t>. They do not try to indulge themselves. Leisure and self-satisfaction do not get priority among them.</w:t>
      </w:r>
    </w:p>
    <w:p w14:paraId="479D2BB6" w14:textId="77777777" w:rsidR="00150F6D" w:rsidRDefault="007E451B" w:rsidP="00150F6D">
      <w:pPr>
        <w:jc w:val="left"/>
        <w:rPr>
          <w:rFonts w:cs="Arial"/>
          <w:b/>
          <w:bCs/>
          <w:noProof/>
          <w:lang w:val="en-GB"/>
        </w:rPr>
      </w:pPr>
      <w:r w:rsidRPr="00E760BC">
        <w:rPr>
          <w:rFonts w:cs="Arial"/>
          <w:noProof/>
          <w:lang w:val="en-GB"/>
        </w:rPr>
        <w:br w:type="page"/>
      </w:r>
      <w:bookmarkStart w:id="19" w:name="_Toc111834951"/>
      <w:r w:rsidR="00956AE6" w:rsidRPr="00150F6D">
        <w:rPr>
          <w:rFonts w:cs="Arial"/>
          <w:b/>
          <w:bCs/>
          <w:noProof/>
          <w:lang w:val="en-GB"/>
        </w:rPr>
        <w:lastRenderedPageBreak/>
        <w:t xml:space="preserve">The Opportunities and Challenges </w:t>
      </w:r>
      <w:r w:rsidR="00DE6FB2" w:rsidRPr="00150F6D">
        <w:rPr>
          <w:rFonts w:cs="Arial"/>
          <w:b/>
          <w:bCs/>
          <w:noProof/>
          <w:lang w:val="en-GB"/>
        </w:rPr>
        <w:t xml:space="preserve">for </w:t>
      </w:r>
      <w:r w:rsidR="005D23FD" w:rsidRPr="00150F6D">
        <w:rPr>
          <w:rFonts w:cs="Arial"/>
          <w:b/>
          <w:bCs/>
          <w:noProof/>
          <w:lang w:val="en-GB"/>
        </w:rPr>
        <w:t xml:space="preserve">Nuffield Health </w:t>
      </w:r>
      <w:r w:rsidR="00DE6FB2" w:rsidRPr="00150F6D">
        <w:rPr>
          <w:rFonts w:cs="Arial"/>
          <w:b/>
          <w:bCs/>
          <w:noProof/>
          <w:lang w:val="en-GB"/>
        </w:rPr>
        <w:t xml:space="preserve">in </w:t>
      </w:r>
      <w:r w:rsidR="005D23FD" w:rsidRPr="00150F6D">
        <w:rPr>
          <w:rFonts w:cs="Arial"/>
          <w:b/>
          <w:bCs/>
          <w:noProof/>
          <w:lang w:val="en-GB"/>
        </w:rPr>
        <w:t>Bulgaria</w:t>
      </w:r>
      <w:bookmarkEnd w:id="19"/>
      <w:r w:rsidR="005D23FD" w:rsidRPr="00150F6D">
        <w:rPr>
          <w:rFonts w:cs="Arial"/>
          <w:b/>
          <w:bCs/>
          <w:noProof/>
          <w:lang w:val="en-GB"/>
        </w:rPr>
        <w:t xml:space="preserve"> </w:t>
      </w:r>
      <w:bookmarkStart w:id="20" w:name="_Toc111834952"/>
    </w:p>
    <w:p w14:paraId="7EDCAECD" w14:textId="3D62D505" w:rsidR="009740BF" w:rsidRPr="00150F6D" w:rsidRDefault="009740BF" w:rsidP="00150F6D">
      <w:pPr>
        <w:pStyle w:val="ListParagraph"/>
        <w:numPr>
          <w:ilvl w:val="0"/>
          <w:numId w:val="12"/>
        </w:numPr>
        <w:jc w:val="left"/>
        <w:rPr>
          <w:rFonts w:cs="Arial"/>
          <w:b/>
          <w:bCs/>
          <w:i/>
          <w:iCs/>
          <w:noProof/>
          <w:lang w:val="en-GB"/>
        </w:rPr>
      </w:pPr>
      <w:r w:rsidRPr="00150F6D">
        <w:rPr>
          <w:i/>
          <w:iCs/>
          <w:noProof/>
          <w:lang w:val="en-GB"/>
        </w:rPr>
        <w:t>Opportunities</w:t>
      </w:r>
      <w:bookmarkEnd w:id="20"/>
      <w:r w:rsidRPr="00150F6D">
        <w:rPr>
          <w:i/>
          <w:iCs/>
          <w:noProof/>
          <w:lang w:val="en-GB"/>
        </w:rPr>
        <w:t xml:space="preserve"> </w:t>
      </w:r>
    </w:p>
    <w:p w14:paraId="78CDA28D" w14:textId="77777777" w:rsidR="00034C61" w:rsidRPr="00E760BC" w:rsidRDefault="00D42E01" w:rsidP="00FC616F">
      <w:pPr>
        <w:rPr>
          <w:noProof/>
          <w:lang w:val="en-GB"/>
        </w:rPr>
      </w:pPr>
      <w:r w:rsidRPr="00E760BC">
        <w:rPr>
          <w:noProof/>
          <w:lang w:val="en-GB"/>
        </w:rPr>
        <w:t>Nuffield Health is considering expanding its organisational activities in Bulgaria. The organisation has so many opportunities for establishing a new private facility in the country. It must register in the district court of Sofia as a non-profit organisation as the establishment will be located there.</w:t>
      </w:r>
      <w:r w:rsidR="00C750D1" w:rsidRPr="00E760BC">
        <w:rPr>
          <w:noProof/>
          <w:lang w:val="en-GB"/>
        </w:rPr>
        <w:t xml:space="preserve"> There are two options at hand, either the organisation should be an association or a </w:t>
      </w:r>
      <w:r w:rsidR="007207B8" w:rsidRPr="00E760BC">
        <w:rPr>
          <w:noProof/>
          <w:lang w:val="en-GB"/>
        </w:rPr>
        <w:t>foundation (Bitzenis and Vlachos, 2010)</w:t>
      </w:r>
      <w:r w:rsidR="00C750D1" w:rsidRPr="00E760BC">
        <w:rPr>
          <w:noProof/>
          <w:lang w:val="en-GB"/>
        </w:rPr>
        <w:t xml:space="preserve">. </w:t>
      </w:r>
    </w:p>
    <w:p w14:paraId="2BE9FC7F" w14:textId="77777777" w:rsidR="00277A51" w:rsidRPr="00E760BC" w:rsidRDefault="00C750D1" w:rsidP="00FD1743">
      <w:pPr>
        <w:pStyle w:val="ListParagraph"/>
        <w:numPr>
          <w:ilvl w:val="0"/>
          <w:numId w:val="9"/>
        </w:numPr>
        <w:rPr>
          <w:noProof/>
          <w:lang w:val="en-GB"/>
        </w:rPr>
      </w:pPr>
      <w:r w:rsidRPr="00E760BC">
        <w:rPr>
          <w:noProof/>
          <w:lang w:val="en-GB"/>
        </w:rPr>
        <w:t>The government provides freedom to set organizational goals and objectives. So Nuffield Health can pursue the same goals in that country.</w:t>
      </w:r>
      <w:r w:rsidR="00277A51" w:rsidRPr="00E760BC">
        <w:rPr>
          <w:noProof/>
          <w:lang w:val="en-GB"/>
        </w:rPr>
        <w:t xml:space="preserve"> </w:t>
      </w:r>
    </w:p>
    <w:p w14:paraId="1DF68750" w14:textId="77777777" w:rsidR="00277A51" w:rsidRPr="00E760BC" w:rsidRDefault="00277A51" w:rsidP="00FD1743">
      <w:pPr>
        <w:pStyle w:val="ListParagraph"/>
        <w:numPr>
          <w:ilvl w:val="0"/>
          <w:numId w:val="9"/>
        </w:numPr>
        <w:rPr>
          <w:noProof/>
          <w:lang w:val="en-GB"/>
        </w:rPr>
      </w:pPr>
      <w:r w:rsidRPr="00E760BC">
        <w:rPr>
          <w:noProof/>
          <w:lang w:val="en-GB"/>
        </w:rPr>
        <w:t>N</w:t>
      </w:r>
      <w:r w:rsidR="00C750D1" w:rsidRPr="00E760BC">
        <w:rPr>
          <w:noProof/>
          <w:lang w:val="en-GB"/>
        </w:rPr>
        <w:t xml:space="preserve">on-profit activities are tax exempted. Even the donors get </w:t>
      </w:r>
      <w:r w:rsidR="007E451B" w:rsidRPr="00E760BC">
        <w:rPr>
          <w:noProof/>
          <w:lang w:val="en-GB"/>
        </w:rPr>
        <w:t xml:space="preserve">a </w:t>
      </w:r>
      <w:r w:rsidR="00C92485" w:rsidRPr="00E760BC">
        <w:rPr>
          <w:noProof/>
          <w:lang w:val="en-GB"/>
        </w:rPr>
        <w:t xml:space="preserve">5% deduction from the annual </w:t>
      </w:r>
      <w:r w:rsidR="009F050A" w:rsidRPr="00E760BC">
        <w:rPr>
          <w:noProof/>
          <w:lang w:val="en-GB"/>
        </w:rPr>
        <w:t>taxation (Blacksea, 2022)</w:t>
      </w:r>
      <w:r w:rsidR="00C750D1" w:rsidRPr="00E760BC">
        <w:rPr>
          <w:noProof/>
          <w:lang w:val="en-GB"/>
        </w:rPr>
        <w:t>. So tax-free opportunities can be achieved by the company.</w:t>
      </w:r>
      <w:r w:rsidR="005122DE" w:rsidRPr="00E760BC">
        <w:rPr>
          <w:noProof/>
          <w:lang w:val="en-GB"/>
        </w:rPr>
        <w:t xml:space="preserve"> However, Nuffield Health has to pay a 10% flat tax if they make profits from any of their activities. The country has the lowest personal and corporate tax rate of any other European country so businesses can make growth here. It can also avail the tax incentives because the government provides tax incentives for foreign investors.</w:t>
      </w:r>
    </w:p>
    <w:p w14:paraId="45470A1F" w14:textId="77777777" w:rsidR="00277A51" w:rsidRPr="00E760BC" w:rsidRDefault="005122DE" w:rsidP="00FD1743">
      <w:pPr>
        <w:pStyle w:val="ListParagraph"/>
        <w:numPr>
          <w:ilvl w:val="0"/>
          <w:numId w:val="9"/>
        </w:numPr>
        <w:rPr>
          <w:noProof/>
          <w:lang w:val="en-GB"/>
        </w:rPr>
      </w:pPr>
      <w:r w:rsidRPr="00E760BC">
        <w:rPr>
          <w:noProof/>
          <w:lang w:val="en-GB"/>
        </w:rPr>
        <w:t xml:space="preserve">Bulgaria has a skilled and cost-effective workforce that can serve people efficiently without incurring huge expenditures in </w:t>
      </w:r>
      <w:r w:rsidR="005279D8" w:rsidRPr="00E760BC">
        <w:rPr>
          <w:noProof/>
          <w:lang w:val="en-GB"/>
        </w:rPr>
        <w:t>payments (Kalfova, 2019)</w:t>
      </w:r>
      <w:r w:rsidRPr="00E760BC">
        <w:rPr>
          <w:noProof/>
          <w:lang w:val="en-GB"/>
        </w:rPr>
        <w:t>. So Nuffield Health can use the fund in other areas to serve the people and ensure better health care services.</w:t>
      </w:r>
    </w:p>
    <w:p w14:paraId="1268B8A1" w14:textId="5FE73E1F" w:rsidR="00481331" w:rsidRDefault="005122DE" w:rsidP="00FD1743">
      <w:pPr>
        <w:pStyle w:val="ListParagraph"/>
        <w:numPr>
          <w:ilvl w:val="0"/>
          <w:numId w:val="9"/>
        </w:numPr>
        <w:rPr>
          <w:noProof/>
          <w:lang w:val="en-GB"/>
        </w:rPr>
      </w:pPr>
      <w:r w:rsidRPr="00E760BC">
        <w:rPr>
          <w:noProof/>
          <w:lang w:val="en-GB"/>
        </w:rPr>
        <w:t>Another significant opportunity that exists is to achieve global recognition of Nuffield Health as the country has a strategic global position which offers the opportunity of a global reach. Finally, the growing economy will fuel organisational activities in the long term.</w:t>
      </w:r>
    </w:p>
    <w:p w14:paraId="366DF737" w14:textId="77777777" w:rsidR="009408E8" w:rsidRPr="00E760BC" w:rsidRDefault="009408E8" w:rsidP="009408E8">
      <w:pPr>
        <w:pStyle w:val="ListParagraph"/>
        <w:rPr>
          <w:noProof/>
          <w:lang w:val="en-GB"/>
        </w:rPr>
      </w:pPr>
    </w:p>
    <w:p w14:paraId="56AFA1CB" w14:textId="77777777" w:rsidR="002F194F" w:rsidRDefault="002F194F" w:rsidP="002F194F">
      <w:pPr>
        <w:pStyle w:val="ListParagraph"/>
        <w:rPr>
          <w:i/>
          <w:iCs/>
          <w:lang w:val="en-GB"/>
        </w:rPr>
      </w:pPr>
    </w:p>
    <w:p w14:paraId="3E2C6E0E" w14:textId="77777777" w:rsidR="002F194F" w:rsidRDefault="002F194F" w:rsidP="002F194F">
      <w:pPr>
        <w:pStyle w:val="ListParagraph"/>
        <w:rPr>
          <w:i/>
          <w:iCs/>
          <w:lang w:val="en-GB"/>
        </w:rPr>
      </w:pPr>
    </w:p>
    <w:p w14:paraId="54FF1C29" w14:textId="77777777" w:rsidR="002F194F" w:rsidRDefault="002F194F" w:rsidP="002F194F">
      <w:pPr>
        <w:pStyle w:val="ListParagraph"/>
        <w:rPr>
          <w:i/>
          <w:iCs/>
          <w:lang w:val="en-GB"/>
        </w:rPr>
      </w:pPr>
    </w:p>
    <w:p w14:paraId="3C125094" w14:textId="77777777" w:rsidR="002F194F" w:rsidRDefault="002F194F" w:rsidP="002F194F">
      <w:pPr>
        <w:pStyle w:val="ListParagraph"/>
        <w:rPr>
          <w:i/>
          <w:iCs/>
          <w:lang w:val="en-GB"/>
        </w:rPr>
      </w:pPr>
    </w:p>
    <w:p w14:paraId="0A863968" w14:textId="77777777" w:rsidR="002F194F" w:rsidRDefault="002F194F" w:rsidP="002F194F">
      <w:pPr>
        <w:pStyle w:val="ListParagraph"/>
        <w:rPr>
          <w:i/>
          <w:iCs/>
          <w:lang w:val="en-GB"/>
        </w:rPr>
      </w:pPr>
    </w:p>
    <w:p w14:paraId="07FEAEEC" w14:textId="77777777" w:rsidR="002F194F" w:rsidRDefault="002F194F" w:rsidP="002F194F">
      <w:pPr>
        <w:pStyle w:val="ListParagraph"/>
        <w:rPr>
          <w:i/>
          <w:iCs/>
          <w:lang w:val="en-GB"/>
        </w:rPr>
      </w:pPr>
    </w:p>
    <w:p w14:paraId="3D7514AD" w14:textId="77777777" w:rsidR="002F194F" w:rsidRDefault="002F194F" w:rsidP="002F194F">
      <w:pPr>
        <w:pStyle w:val="ListParagraph"/>
        <w:rPr>
          <w:i/>
          <w:iCs/>
          <w:lang w:val="en-GB"/>
        </w:rPr>
      </w:pPr>
    </w:p>
    <w:p w14:paraId="581ADF0C" w14:textId="77777777" w:rsidR="002F194F" w:rsidRDefault="002F194F" w:rsidP="002F194F">
      <w:pPr>
        <w:pStyle w:val="ListParagraph"/>
        <w:rPr>
          <w:i/>
          <w:iCs/>
          <w:lang w:val="en-GB"/>
        </w:rPr>
      </w:pPr>
    </w:p>
    <w:p w14:paraId="003FC148" w14:textId="77777777" w:rsidR="002F194F" w:rsidRDefault="002F194F" w:rsidP="002F194F">
      <w:pPr>
        <w:pStyle w:val="ListParagraph"/>
        <w:rPr>
          <w:i/>
          <w:iCs/>
          <w:lang w:val="en-GB"/>
        </w:rPr>
      </w:pPr>
    </w:p>
    <w:p w14:paraId="31FDA812" w14:textId="77777777" w:rsidR="002F194F" w:rsidRDefault="002F194F" w:rsidP="002F194F">
      <w:pPr>
        <w:pStyle w:val="ListParagraph"/>
        <w:rPr>
          <w:i/>
          <w:iCs/>
          <w:lang w:val="en-GB"/>
        </w:rPr>
      </w:pPr>
    </w:p>
    <w:p w14:paraId="45D52C46" w14:textId="010BEBFE" w:rsidR="009408E8" w:rsidRPr="002F194F" w:rsidRDefault="009408E8" w:rsidP="0017626C">
      <w:pPr>
        <w:pStyle w:val="ListParagraph"/>
        <w:numPr>
          <w:ilvl w:val="0"/>
          <w:numId w:val="12"/>
        </w:numPr>
        <w:rPr>
          <w:lang w:val="en-GB"/>
        </w:rPr>
      </w:pPr>
      <w:r w:rsidRPr="002F194F">
        <w:rPr>
          <w:i/>
          <w:iCs/>
          <w:lang w:val="en-GB"/>
        </w:rPr>
        <w:lastRenderedPageBreak/>
        <w:t>Challenges</w:t>
      </w:r>
    </w:p>
    <w:p w14:paraId="724975D7" w14:textId="77777777" w:rsidR="002F194F" w:rsidRPr="002F194F" w:rsidRDefault="002F194F" w:rsidP="002F194F">
      <w:pPr>
        <w:pStyle w:val="ListParagraph"/>
        <w:rPr>
          <w:lang w:val="en-GB"/>
        </w:rPr>
      </w:pPr>
    </w:p>
    <w:p w14:paraId="69B30346" w14:textId="77777777" w:rsidR="00277A51" w:rsidRPr="00E760BC" w:rsidRDefault="00481331" w:rsidP="00277A51">
      <w:pPr>
        <w:pStyle w:val="ListParagraph"/>
        <w:numPr>
          <w:ilvl w:val="0"/>
          <w:numId w:val="10"/>
        </w:numPr>
        <w:rPr>
          <w:noProof/>
          <w:lang w:val="en-GB"/>
        </w:rPr>
      </w:pPr>
      <w:r w:rsidRPr="00E760BC">
        <w:rPr>
          <w:noProof/>
          <w:lang w:val="en-GB"/>
        </w:rPr>
        <w:t>The healthcare service requires interacting with people. Without a good understanding of them, no organisation can adjust to the culture and the environment</w:t>
      </w:r>
      <w:r w:rsidR="007E451B" w:rsidRPr="00E760BC">
        <w:rPr>
          <w:noProof/>
          <w:lang w:val="en-GB"/>
        </w:rPr>
        <w:t xml:space="preserve"> (Bitzenis and Vlachos, 2010)</w:t>
      </w:r>
      <w:r w:rsidRPr="00E760BC">
        <w:rPr>
          <w:noProof/>
          <w:lang w:val="en-GB"/>
        </w:rPr>
        <w:t xml:space="preserve">. Nuffield Health is going to encounter the biggest challenge in the country in its </w:t>
      </w:r>
      <w:r w:rsidR="00FF05D3" w:rsidRPr="00E760BC">
        <w:rPr>
          <w:noProof/>
          <w:lang w:val="en-GB"/>
        </w:rPr>
        <w:t>culture</w:t>
      </w:r>
      <w:r w:rsidRPr="00E760BC">
        <w:rPr>
          <w:noProof/>
          <w:lang w:val="en-GB"/>
        </w:rPr>
        <w:t>. Because the UK and Bulgarian cultures are so different that when the organisation set up the facility there, it will go through a hard time understanding the employees and the clients.</w:t>
      </w:r>
      <w:r w:rsidR="00605EDE" w:rsidRPr="00E760BC">
        <w:rPr>
          <w:noProof/>
          <w:lang w:val="en-GB"/>
        </w:rPr>
        <w:t xml:space="preserve"> </w:t>
      </w:r>
      <w:r w:rsidR="003C4014" w:rsidRPr="00E760BC">
        <w:rPr>
          <w:noProof/>
          <w:lang w:val="en-GB"/>
        </w:rPr>
        <w:t xml:space="preserve">The people of that country tend to be sceptical and they need instructions to do any </w:t>
      </w:r>
      <w:r w:rsidR="009B7AAB" w:rsidRPr="00E760BC">
        <w:rPr>
          <w:noProof/>
          <w:lang w:val="en-GB"/>
        </w:rPr>
        <w:t>task (Terziev and Ivanov, 2017)</w:t>
      </w:r>
      <w:r w:rsidR="003C4014" w:rsidRPr="00E760BC">
        <w:rPr>
          <w:noProof/>
          <w:lang w:val="en-GB"/>
        </w:rPr>
        <w:t xml:space="preserve">. The facial expressions may seem confusing because they may look angry and irritated but they are not. It is their regular behaviour. </w:t>
      </w:r>
    </w:p>
    <w:p w14:paraId="1B67339F" w14:textId="742D89F1" w:rsidR="00277A51" w:rsidRPr="00E760BC" w:rsidRDefault="00277A51" w:rsidP="00277A51">
      <w:pPr>
        <w:pStyle w:val="ListParagraph"/>
        <w:numPr>
          <w:ilvl w:val="0"/>
          <w:numId w:val="10"/>
        </w:numPr>
        <w:rPr>
          <w:noProof/>
          <w:lang w:val="en-GB"/>
        </w:rPr>
      </w:pPr>
      <w:r w:rsidRPr="00E760BC">
        <w:rPr>
          <w:noProof/>
          <w:lang w:val="en-GB"/>
        </w:rPr>
        <w:t>Employees</w:t>
      </w:r>
      <w:r w:rsidR="003C4014" w:rsidRPr="00E760BC">
        <w:rPr>
          <w:noProof/>
          <w:lang w:val="en-GB"/>
        </w:rPr>
        <w:t xml:space="preserve"> often need motivation for accomplishing any task.</w:t>
      </w:r>
    </w:p>
    <w:p w14:paraId="665C6C72" w14:textId="77777777" w:rsidR="00277A51" w:rsidRPr="00E760BC" w:rsidRDefault="00277A51" w:rsidP="00277A51">
      <w:pPr>
        <w:pStyle w:val="ListParagraph"/>
        <w:numPr>
          <w:ilvl w:val="0"/>
          <w:numId w:val="10"/>
        </w:numPr>
        <w:rPr>
          <w:noProof/>
          <w:lang w:val="en-GB"/>
        </w:rPr>
      </w:pPr>
      <w:r w:rsidRPr="00E760BC">
        <w:rPr>
          <w:noProof/>
          <w:lang w:val="en-GB"/>
        </w:rPr>
        <w:t>T</w:t>
      </w:r>
      <w:r w:rsidR="00481331" w:rsidRPr="00E760BC">
        <w:rPr>
          <w:noProof/>
          <w:lang w:val="en-GB"/>
        </w:rPr>
        <w:t xml:space="preserve">he institutional procedures to start the business can be a lengthy process and getting approval from the bureaucrats can take so much time and cause a waste of resources. Even though the country is doing well in the corruption index, there exists institutional corruption that may hinder organisational </w:t>
      </w:r>
      <w:r w:rsidR="006C595D" w:rsidRPr="00E760BC">
        <w:rPr>
          <w:noProof/>
          <w:lang w:val="en-GB"/>
        </w:rPr>
        <w:t>activities (Terziev et al., 2017).</w:t>
      </w:r>
    </w:p>
    <w:p w14:paraId="450FDF62" w14:textId="1A5FABB8" w:rsidR="003F4D45" w:rsidRPr="00E760BC" w:rsidRDefault="002F194F" w:rsidP="00277A51">
      <w:pPr>
        <w:pStyle w:val="ListParagraph"/>
        <w:numPr>
          <w:ilvl w:val="0"/>
          <w:numId w:val="10"/>
        </w:numPr>
        <w:rPr>
          <w:noProof/>
          <w:lang w:val="en-GB"/>
        </w:rPr>
      </w:pPr>
      <w:r w:rsidRPr="00E760BC">
        <w:rPr>
          <w:noProof/>
          <w:lang w:val="en-GB"/>
        </w:rPr>
        <w:drawing>
          <wp:anchor distT="0" distB="0" distL="114300" distR="114300" simplePos="0" relativeHeight="251662336" behindDoc="0" locked="0" layoutInCell="1" allowOverlap="1" wp14:anchorId="26AE461A" wp14:editId="634B659E">
            <wp:simplePos x="0" y="0"/>
            <wp:positionH relativeFrom="margin">
              <wp:align>center</wp:align>
            </wp:positionH>
            <wp:positionV relativeFrom="paragraph">
              <wp:posOffset>693420</wp:posOffset>
            </wp:positionV>
            <wp:extent cx="5250180" cy="2087171"/>
            <wp:effectExtent l="0" t="0" r="7620" b="889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50180" cy="2087171"/>
                    </a:xfrm>
                    <a:prstGeom prst="rect">
                      <a:avLst/>
                    </a:prstGeom>
                    <a:noFill/>
                    <a:ln>
                      <a:noFill/>
                    </a:ln>
                  </pic:spPr>
                </pic:pic>
              </a:graphicData>
            </a:graphic>
            <wp14:sizeRelH relativeFrom="page">
              <wp14:pctWidth>0</wp14:pctWidth>
            </wp14:sizeRelH>
            <wp14:sizeRelV relativeFrom="page">
              <wp14:pctHeight>0</wp14:pctHeight>
            </wp14:sizeRelV>
          </wp:anchor>
        </w:drawing>
      </w:r>
      <w:r w:rsidR="00481331" w:rsidRPr="00E760BC">
        <w:rPr>
          <w:noProof/>
          <w:lang w:val="en-GB"/>
        </w:rPr>
        <w:t>Recently, the covid-19 pandemic has caused a huge loss in the economy, so the expansion may face inflation, interest rate, currency rate</w:t>
      </w:r>
      <w:r w:rsidR="007E451B" w:rsidRPr="00E760BC">
        <w:rPr>
          <w:noProof/>
          <w:lang w:val="en-GB"/>
        </w:rPr>
        <w:t xml:space="preserve"> </w:t>
      </w:r>
      <w:r w:rsidR="00481331" w:rsidRPr="00E760BC">
        <w:rPr>
          <w:noProof/>
          <w:lang w:val="en-GB"/>
        </w:rPr>
        <w:t xml:space="preserve">fluctuations and other economic and social </w:t>
      </w:r>
      <w:r w:rsidR="002D7496" w:rsidRPr="00E760BC">
        <w:rPr>
          <w:noProof/>
          <w:lang w:val="en-GB"/>
        </w:rPr>
        <w:t xml:space="preserve">problems </w:t>
      </w:r>
      <w:r w:rsidR="007E451B" w:rsidRPr="00E760BC">
        <w:rPr>
          <w:noProof/>
          <w:lang w:val="en-GB"/>
        </w:rPr>
        <w:t>(The Global Economy, 2022).</w:t>
      </w:r>
    </w:p>
    <w:p w14:paraId="2C4105B4" w14:textId="74D494DC" w:rsidR="003438D4" w:rsidRPr="00E760BC" w:rsidRDefault="003438D4" w:rsidP="003F4D45">
      <w:pPr>
        <w:jc w:val="center"/>
        <w:rPr>
          <w:noProof/>
          <w:lang w:val="en-GB"/>
        </w:rPr>
      </w:pPr>
    </w:p>
    <w:p w14:paraId="6A01FE34" w14:textId="3AFC783D" w:rsidR="003438D4" w:rsidRPr="00E760BC" w:rsidRDefault="003438D4" w:rsidP="00FC616F">
      <w:pPr>
        <w:pStyle w:val="Caption"/>
        <w:spacing w:line="360" w:lineRule="auto"/>
        <w:rPr>
          <w:noProof/>
          <w:lang w:val="en-GB"/>
        </w:rPr>
      </w:pPr>
      <w:bookmarkStart w:id="21" w:name="_Toc111761148"/>
      <w:r w:rsidRPr="00E760BC">
        <w:rPr>
          <w:noProof/>
          <w:lang w:val="en-GB"/>
        </w:rPr>
        <w:t xml:space="preserve">Figure </w:t>
      </w:r>
      <w:r w:rsidRPr="00E760BC">
        <w:rPr>
          <w:noProof/>
          <w:lang w:val="en-GB"/>
        </w:rPr>
        <w:fldChar w:fldCharType="begin"/>
      </w:r>
      <w:r w:rsidRPr="00E760BC">
        <w:rPr>
          <w:noProof/>
          <w:lang w:val="en-GB"/>
        </w:rPr>
        <w:instrText xml:space="preserve"> SEQ Figure \* ARABIC </w:instrText>
      </w:r>
      <w:r w:rsidRPr="00E760BC">
        <w:rPr>
          <w:noProof/>
          <w:lang w:val="en-GB"/>
        </w:rPr>
        <w:fldChar w:fldCharType="separate"/>
      </w:r>
      <w:r w:rsidRPr="00E760BC">
        <w:rPr>
          <w:noProof/>
          <w:lang w:val="en-GB"/>
        </w:rPr>
        <w:t>5</w:t>
      </w:r>
      <w:r w:rsidRPr="00E760BC">
        <w:rPr>
          <w:noProof/>
          <w:lang w:val="en-GB"/>
        </w:rPr>
        <w:fldChar w:fldCharType="end"/>
      </w:r>
      <w:r w:rsidRPr="00E760BC">
        <w:rPr>
          <w:noProof/>
          <w:lang w:val="en-GB"/>
        </w:rPr>
        <w:t>: Inflation Rate of Bulgaria</w:t>
      </w:r>
      <w:bookmarkEnd w:id="21"/>
      <w:r w:rsidRPr="00E760BC">
        <w:rPr>
          <w:noProof/>
          <w:lang w:val="en-GB"/>
        </w:rPr>
        <w:t xml:space="preserve"> </w:t>
      </w:r>
    </w:p>
    <w:p w14:paraId="26573C34" w14:textId="36DD7C9A" w:rsidR="003438D4" w:rsidRPr="00E760BC" w:rsidRDefault="003438D4" w:rsidP="00FC616F">
      <w:pPr>
        <w:pStyle w:val="Caption"/>
        <w:spacing w:line="360" w:lineRule="auto"/>
        <w:rPr>
          <w:rFonts w:cs="Arial"/>
          <w:noProof/>
          <w:sz w:val="24"/>
          <w:szCs w:val="24"/>
          <w:lang w:val="en-GB"/>
        </w:rPr>
      </w:pPr>
      <w:r w:rsidRPr="00E760BC">
        <w:rPr>
          <w:noProof/>
          <w:lang w:val="en-GB"/>
        </w:rPr>
        <w:t>Source: (The Global Economy, 2022)</w:t>
      </w:r>
    </w:p>
    <w:p w14:paraId="367033A7" w14:textId="77777777" w:rsidR="002F194F" w:rsidRDefault="00691BF4" w:rsidP="009408E8">
      <w:pPr>
        <w:rPr>
          <w:noProof/>
          <w:lang w:val="en-GB"/>
        </w:rPr>
      </w:pPr>
      <w:r w:rsidRPr="00E760BC">
        <w:rPr>
          <w:noProof/>
          <w:lang w:val="en-GB"/>
        </w:rPr>
        <w:t>When it comes to the topic of corporate governance, the country does not differentiate foreign businesses from local businesses. They both can form and be regulated by the company act. But the medical research sector has some restrictions that any foreign national must get a license from the regime for establishing a healthcare facility</w:t>
      </w:r>
      <w:bookmarkStart w:id="22" w:name="_Toc111834954"/>
    </w:p>
    <w:p w14:paraId="2375D21C" w14:textId="4F66D117" w:rsidR="00BC51A1" w:rsidRPr="002F194F" w:rsidRDefault="004D3A87" w:rsidP="009408E8">
      <w:pPr>
        <w:rPr>
          <w:noProof/>
          <w:lang w:val="en-GB"/>
        </w:rPr>
      </w:pPr>
      <w:r w:rsidRPr="009408E8">
        <w:rPr>
          <w:rFonts w:cs="Arial"/>
          <w:b/>
          <w:bCs/>
          <w:noProof/>
          <w:lang w:val="en-GB"/>
        </w:rPr>
        <w:lastRenderedPageBreak/>
        <w:t xml:space="preserve">Different Barriers </w:t>
      </w:r>
      <w:r w:rsidR="007E451B" w:rsidRPr="009408E8">
        <w:rPr>
          <w:rFonts w:cs="Arial"/>
          <w:b/>
          <w:bCs/>
          <w:noProof/>
          <w:lang w:val="en-GB"/>
        </w:rPr>
        <w:t>to</w:t>
      </w:r>
      <w:r w:rsidRPr="009408E8">
        <w:rPr>
          <w:rFonts w:cs="Arial"/>
          <w:b/>
          <w:bCs/>
          <w:noProof/>
          <w:lang w:val="en-GB"/>
        </w:rPr>
        <w:t xml:space="preserve"> Foreign </w:t>
      </w:r>
      <w:r w:rsidR="0068568D" w:rsidRPr="009408E8">
        <w:rPr>
          <w:rFonts w:cs="Arial"/>
          <w:b/>
          <w:bCs/>
          <w:noProof/>
          <w:lang w:val="en-GB"/>
        </w:rPr>
        <w:t>Organisation</w:t>
      </w:r>
      <w:r w:rsidRPr="009408E8">
        <w:rPr>
          <w:rFonts w:cs="Arial"/>
          <w:b/>
          <w:bCs/>
          <w:noProof/>
          <w:lang w:val="en-GB"/>
        </w:rPr>
        <w:t xml:space="preserve"> </w:t>
      </w:r>
      <w:r w:rsidR="00BC51A1" w:rsidRPr="009408E8">
        <w:rPr>
          <w:rFonts w:cs="Arial"/>
          <w:b/>
          <w:bCs/>
          <w:noProof/>
          <w:lang w:val="en-GB"/>
        </w:rPr>
        <w:t xml:space="preserve">in </w:t>
      </w:r>
      <w:r w:rsidR="005F7CEF" w:rsidRPr="009408E8">
        <w:rPr>
          <w:rFonts w:cs="Arial"/>
          <w:b/>
          <w:bCs/>
          <w:noProof/>
          <w:lang w:val="en-GB"/>
        </w:rPr>
        <w:t>Bulgaria</w:t>
      </w:r>
      <w:bookmarkEnd w:id="22"/>
    </w:p>
    <w:p w14:paraId="18466AEE" w14:textId="17B3FC02" w:rsidR="00EE7595" w:rsidRPr="009408E8" w:rsidRDefault="008B3F2A" w:rsidP="009408E8">
      <w:pPr>
        <w:rPr>
          <w:noProof/>
          <w:lang w:val="en-GB"/>
        </w:rPr>
      </w:pPr>
      <w:r w:rsidRPr="00E760BC">
        <w:rPr>
          <w:noProof/>
          <w:lang w:val="en-GB"/>
        </w:rPr>
        <w:t xml:space="preserve">The barrier to entry that will be faced by Nuffield Health in Bulgaria will start with the language. Bulgarian is used by the majority of the people and they have little proficiency in </w:t>
      </w:r>
      <w:r w:rsidR="00A91A0B" w:rsidRPr="00E760BC">
        <w:rPr>
          <w:noProof/>
          <w:lang w:val="en-GB"/>
        </w:rPr>
        <w:t>English (Terziev and Ivanov, 2017)</w:t>
      </w:r>
      <w:r w:rsidRPr="00E760BC">
        <w:rPr>
          <w:noProof/>
          <w:lang w:val="en-GB"/>
        </w:rPr>
        <w:t xml:space="preserve">. So foreign businesses carefully analyse the language factors before entry. This language is very different from other European languages and the alphabets make it tougher to learn. Then the next barrier will come from government regulations. Because any foreign healthcare organisation must get a licence from the government which takes a longer </w:t>
      </w:r>
      <w:r w:rsidR="009F050A" w:rsidRPr="00E760BC">
        <w:rPr>
          <w:noProof/>
          <w:lang w:val="en-GB"/>
        </w:rPr>
        <w:t>time (Blacksea, 2022)</w:t>
      </w:r>
      <w:r w:rsidRPr="00E760BC">
        <w:rPr>
          <w:noProof/>
          <w:lang w:val="en-GB"/>
        </w:rPr>
        <w:t xml:space="preserve">. So entry into the market becomes difficult. In addition, the existent healthcare businesses will not prefer any more organisations to come because it will reduce their </w:t>
      </w:r>
      <w:r w:rsidR="00C81FEB" w:rsidRPr="00E760BC">
        <w:rPr>
          <w:noProof/>
          <w:lang w:val="en-GB"/>
        </w:rPr>
        <w:t>profitability (Terziev et al., 2017).</w:t>
      </w:r>
      <w:r w:rsidRPr="00E760BC">
        <w:rPr>
          <w:noProof/>
          <w:lang w:val="en-GB"/>
        </w:rPr>
        <w:t xml:space="preserve"> So they may create entry barriers with large investments and improved services.</w:t>
      </w:r>
      <w:r w:rsidR="00BC51A1" w:rsidRPr="00E760BC">
        <w:rPr>
          <w:noProof/>
          <w:lang w:val="en-GB"/>
        </w:rPr>
        <w:br w:type="page"/>
      </w:r>
      <w:bookmarkStart w:id="23" w:name="_Toc111834955"/>
      <w:r w:rsidR="009408E8" w:rsidRPr="009408E8">
        <w:rPr>
          <w:rFonts w:cs="Arial"/>
          <w:b/>
          <w:bCs/>
          <w:noProof/>
          <w:lang w:val="en-GB"/>
        </w:rPr>
        <w:lastRenderedPageBreak/>
        <w:t>R</w:t>
      </w:r>
      <w:r w:rsidR="00743FB1" w:rsidRPr="009408E8">
        <w:rPr>
          <w:rFonts w:cs="Arial"/>
          <w:b/>
          <w:bCs/>
          <w:noProof/>
          <w:lang w:val="en-GB"/>
        </w:rPr>
        <w:t>ecommendations for</w:t>
      </w:r>
      <w:r w:rsidR="00B915DB" w:rsidRPr="009408E8">
        <w:rPr>
          <w:rFonts w:cs="Arial"/>
          <w:b/>
          <w:bCs/>
          <w:noProof/>
          <w:lang w:val="en-GB"/>
        </w:rPr>
        <w:t xml:space="preserve"> Nuffield </w:t>
      </w:r>
      <w:r w:rsidR="000568E6" w:rsidRPr="009408E8">
        <w:rPr>
          <w:rFonts w:cs="Arial"/>
          <w:b/>
          <w:bCs/>
          <w:noProof/>
          <w:lang w:val="en-GB"/>
        </w:rPr>
        <w:t>Health</w:t>
      </w:r>
      <w:r w:rsidR="00EE7595" w:rsidRPr="009408E8">
        <w:rPr>
          <w:rFonts w:cs="Arial"/>
          <w:b/>
          <w:bCs/>
          <w:noProof/>
          <w:lang w:val="en-GB"/>
        </w:rPr>
        <w:t xml:space="preserve"> to succeed in </w:t>
      </w:r>
      <w:r w:rsidR="000568E6" w:rsidRPr="009408E8">
        <w:rPr>
          <w:rFonts w:cs="Arial"/>
          <w:b/>
          <w:bCs/>
          <w:noProof/>
          <w:lang w:val="en-GB"/>
        </w:rPr>
        <w:t>Bulgaria</w:t>
      </w:r>
      <w:bookmarkEnd w:id="23"/>
      <w:r w:rsidR="000568E6" w:rsidRPr="00E760BC">
        <w:rPr>
          <w:rFonts w:cs="Arial"/>
          <w:noProof/>
          <w:lang w:val="en-GB"/>
        </w:rPr>
        <w:t xml:space="preserve"> </w:t>
      </w:r>
      <w:r w:rsidR="009408E8">
        <w:rPr>
          <w:rFonts w:cs="Arial"/>
          <w:noProof/>
          <w:lang w:val="en-GB"/>
        </w:rPr>
        <w:t xml:space="preserve"> </w:t>
      </w:r>
    </w:p>
    <w:p w14:paraId="5B9690AD" w14:textId="533607CA" w:rsidR="00C833E8" w:rsidRPr="00E760BC" w:rsidRDefault="00C833E8" w:rsidP="00FC616F">
      <w:pPr>
        <w:pStyle w:val="ListParagraph"/>
        <w:numPr>
          <w:ilvl w:val="0"/>
          <w:numId w:val="3"/>
        </w:numPr>
        <w:rPr>
          <w:noProof/>
          <w:lang w:val="en-GB"/>
        </w:rPr>
      </w:pPr>
      <w:r w:rsidRPr="00E760BC">
        <w:rPr>
          <w:noProof/>
          <w:lang w:val="en-GB"/>
        </w:rPr>
        <w:t xml:space="preserve">Nuffield Health must take a large investment in Bulgaria because there exist so many opportunities for healthcare service business and the government provides incentives for foreign business investment. A large investment will help the organisation to use advanced technologies and innovations in the process that will ensure better health care service in the </w:t>
      </w:r>
      <w:r w:rsidR="002C7900" w:rsidRPr="00E760BC">
        <w:rPr>
          <w:noProof/>
          <w:lang w:val="en-GB"/>
        </w:rPr>
        <w:t xml:space="preserve">country </w:t>
      </w:r>
      <w:r w:rsidR="003F4D45" w:rsidRPr="00E760BC">
        <w:rPr>
          <w:noProof/>
          <w:lang w:val="en-GB"/>
        </w:rPr>
        <w:t>(</w:t>
      </w:r>
      <w:r w:rsidR="003F4D45" w:rsidRPr="00E760BC">
        <w:rPr>
          <w:noProof/>
          <w:lang w:val="en-GB" w:eastAsia="en-GB"/>
        </w:rPr>
        <w:t>Daniels, Radebaugh and Sullivan</w:t>
      </w:r>
      <w:r w:rsidR="003F4D45" w:rsidRPr="00E760BC">
        <w:rPr>
          <w:noProof/>
          <w:lang w:val="en-GB"/>
        </w:rPr>
        <w:t>, 2013)</w:t>
      </w:r>
      <w:r w:rsidRPr="00E760BC">
        <w:rPr>
          <w:noProof/>
          <w:lang w:val="en-GB"/>
        </w:rPr>
        <w:t>.</w:t>
      </w:r>
    </w:p>
    <w:p w14:paraId="468CB93D" w14:textId="412EF149" w:rsidR="00C833E8" w:rsidRPr="00E760BC" w:rsidRDefault="00C833E8" w:rsidP="00FC616F">
      <w:pPr>
        <w:pStyle w:val="ListParagraph"/>
        <w:numPr>
          <w:ilvl w:val="0"/>
          <w:numId w:val="3"/>
        </w:numPr>
        <w:rPr>
          <w:noProof/>
          <w:lang w:val="en-GB"/>
        </w:rPr>
      </w:pPr>
      <w:r w:rsidRPr="00E760BC">
        <w:rPr>
          <w:noProof/>
          <w:lang w:val="en-GB"/>
        </w:rPr>
        <w:t xml:space="preserve">The different culture needs to be analysed and learned to a great extent and learning about the new culture will bring new opportunities to the business. Particularly, the management must achieve a good command of the language of the </w:t>
      </w:r>
      <w:r w:rsidR="000F669C" w:rsidRPr="00E760BC">
        <w:rPr>
          <w:noProof/>
          <w:lang w:val="en-GB"/>
        </w:rPr>
        <w:t>people (Johnson, 2014)</w:t>
      </w:r>
      <w:r w:rsidRPr="00E760BC">
        <w:rPr>
          <w:noProof/>
          <w:lang w:val="en-GB"/>
        </w:rPr>
        <w:t>. So it can reach closer to the people and provide the expected and enhanced services.</w:t>
      </w:r>
    </w:p>
    <w:p w14:paraId="0818B4E7" w14:textId="6ABD7AB8" w:rsidR="00375AC4" w:rsidRPr="00E760BC" w:rsidRDefault="00C833E8" w:rsidP="00FC616F">
      <w:pPr>
        <w:pStyle w:val="ListParagraph"/>
        <w:numPr>
          <w:ilvl w:val="0"/>
          <w:numId w:val="3"/>
        </w:numPr>
        <w:rPr>
          <w:noProof/>
          <w:lang w:val="en-GB"/>
        </w:rPr>
      </w:pPr>
      <w:r w:rsidRPr="00E760BC">
        <w:rPr>
          <w:noProof/>
          <w:lang w:val="en-GB"/>
        </w:rPr>
        <w:t xml:space="preserve">It must follow all the rules and regulations from the first step of the expansion. Any type of institutional corruption can be avoided if Nuffield Health maintains all the compliance and </w:t>
      </w:r>
      <w:r w:rsidR="00677662" w:rsidRPr="00E760BC">
        <w:rPr>
          <w:noProof/>
          <w:lang w:val="en-GB"/>
        </w:rPr>
        <w:t>standards (Hill, 2014)</w:t>
      </w:r>
      <w:r w:rsidRPr="00E760BC">
        <w:rPr>
          <w:noProof/>
          <w:lang w:val="en-GB"/>
        </w:rPr>
        <w:t>. Transparency must prevail in all the activities of the organisation.</w:t>
      </w:r>
    </w:p>
    <w:p w14:paraId="02DFEDF4" w14:textId="0101496C" w:rsidR="009408E8" w:rsidRDefault="00113E3D" w:rsidP="003F4D45">
      <w:pPr>
        <w:pStyle w:val="ListParagraph"/>
        <w:numPr>
          <w:ilvl w:val="0"/>
          <w:numId w:val="3"/>
        </w:numPr>
        <w:rPr>
          <w:noProof/>
          <w:lang w:val="en-GB"/>
        </w:rPr>
      </w:pPr>
      <w:r w:rsidRPr="00E760BC">
        <w:rPr>
          <w:noProof/>
          <w:lang w:val="en-GB"/>
        </w:rPr>
        <w:t xml:space="preserve">The management can use local consultancy firms for other organizational matters as they have expertise in the industry. Also, the recruitment of skilled and talented local people in managerial activities will increase the efficiency and effectiveness of the service delivery </w:t>
      </w:r>
      <w:r w:rsidR="00D639A7" w:rsidRPr="00E760BC">
        <w:rPr>
          <w:noProof/>
          <w:lang w:val="en-GB"/>
        </w:rPr>
        <w:t>process (Bitzenis and Vlachos, 2010)</w:t>
      </w:r>
      <w:r w:rsidRPr="00E760BC">
        <w:rPr>
          <w:noProof/>
          <w:lang w:val="en-GB"/>
        </w:rPr>
        <w:t>. Because they are acquainted with the people and so easily adjust to them and provide them improved services.</w:t>
      </w:r>
      <w:r w:rsidR="00EE7595" w:rsidRPr="00E760BC">
        <w:rPr>
          <w:noProof/>
          <w:lang w:val="en-GB"/>
        </w:rPr>
        <w:br w:type="page"/>
      </w:r>
    </w:p>
    <w:p w14:paraId="6FAC9EB9" w14:textId="7664216F" w:rsidR="009408E8" w:rsidRPr="009408E8" w:rsidRDefault="009408E8" w:rsidP="009408E8">
      <w:pPr>
        <w:rPr>
          <w:b/>
          <w:bCs/>
          <w:noProof/>
          <w:lang w:val="en-GB"/>
        </w:rPr>
      </w:pPr>
      <w:r w:rsidRPr="009408E8">
        <w:rPr>
          <w:b/>
          <w:bCs/>
          <w:noProof/>
          <w:lang w:val="en-GB"/>
        </w:rPr>
        <w:lastRenderedPageBreak/>
        <w:t>Conclusion</w:t>
      </w:r>
    </w:p>
    <w:p w14:paraId="302DC835" w14:textId="57842082" w:rsidR="003F4D45" w:rsidRPr="00E760BC" w:rsidRDefault="003127F2" w:rsidP="003F4D45">
      <w:pPr>
        <w:rPr>
          <w:noProof/>
          <w:lang w:val="en-GB"/>
        </w:rPr>
      </w:pPr>
      <w:r w:rsidRPr="00E760BC">
        <w:rPr>
          <w:noProof/>
          <w:lang w:val="en-GB"/>
        </w:rPr>
        <w:t>A developing country has so many challenges and opportunities for foreign businesses. Foreign businesses get interested to invest in the country only when they find it attractive or the organisational goals are possible to achieve. The developing country Bulgaria is an appropriate choice for Nuffield Health for its expansion. The organisation must utilise the opportunities that exist in the country and get over the challenges. It may face other barriers to entry but such barriers are possible to overcome. If Nuffield Health can establish its facility in Bulgaria, it can contribute to the health service of the country. The people of the country will also be benefited from it.</w:t>
      </w:r>
      <w:r w:rsidR="00DA3C21" w:rsidRPr="00E760BC">
        <w:rPr>
          <w:noProof/>
          <w:lang w:val="en-GB"/>
        </w:rPr>
        <w:t xml:space="preserve"> It can operate the activities for both purpose</w:t>
      </w:r>
      <w:r w:rsidR="007E451B" w:rsidRPr="00E760BC">
        <w:rPr>
          <w:noProof/>
          <w:lang w:val="en-GB"/>
        </w:rPr>
        <w:t>s</w:t>
      </w:r>
      <w:r w:rsidR="00DA3C21" w:rsidRPr="00E760BC">
        <w:rPr>
          <w:noProof/>
          <w:lang w:val="en-GB"/>
        </w:rPr>
        <w:t>: non-profit or profit</w:t>
      </w:r>
      <w:r w:rsidR="007E451B" w:rsidRPr="00E760BC">
        <w:rPr>
          <w:noProof/>
          <w:lang w:val="en-GB"/>
        </w:rPr>
        <w:t>-</w:t>
      </w:r>
      <w:r w:rsidR="00DA3C21" w:rsidRPr="00E760BC">
        <w:rPr>
          <w:noProof/>
          <w:lang w:val="en-GB"/>
        </w:rPr>
        <w:t>seeking.</w:t>
      </w:r>
      <w:r w:rsidR="006325C2" w:rsidRPr="00E760BC">
        <w:rPr>
          <w:noProof/>
          <w:lang w:val="en-GB"/>
        </w:rPr>
        <w:t xml:space="preserve"> Whatever the purpose it </w:t>
      </w:r>
      <w:r w:rsidR="008863D3" w:rsidRPr="00E760BC">
        <w:rPr>
          <w:noProof/>
          <w:lang w:val="en-GB"/>
        </w:rPr>
        <w:t>pursues</w:t>
      </w:r>
      <w:r w:rsidR="006325C2" w:rsidRPr="00E760BC">
        <w:rPr>
          <w:noProof/>
          <w:lang w:val="en-GB"/>
        </w:rPr>
        <w:t xml:space="preserve"> must comply with all the </w:t>
      </w:r>
      <w:r w:rsidR="00394EAD" w:rsidRPr="00E760BC">
        <w:rPr>
          <w:noProof/>
          <w:lang w:val="en-GB"/>
        </w:rPr>
        <w:t>rules and regulations of the country. Therefore, t</w:t>
      </w:r>
      <w:r w:rsidRPr="00E760BC">
        <w:rPr>
          <w:noProof/>
          <w:lang w:val="en-GB"/>
        </w:rPr>
        <w:t>he achievement of the organisational goals and objectives will reach universal recognition. Success in Bulgaria is very crucial for the organisation because it will encourage the organisation to expand its operation further.</w:t>
      </w:r>
    </w:p>
    <w:p w14:paraId="7DFC5C00" w14:textId="1BB58E59" w:rsidR="00E468A7" w:rsidRPr="009408E8" w:rsidRDefault="008B3ED8" w:rsidP="009408E8">
      <w:pPr>
        <w:rPr>
          <w:b/>
          <w:bCs/>
          <w:noProof/>
          <w:lang w:val="en-GB"/>
        </w:rPr>
      </w:pPr>
      <w:r w:rsidRPr="00E760BC">
        <w:rPr>
          <w:noProof/>
          <w:lang w:val="en-GB"/>
        </w:rPr>
        <w:br w:type="page"/>
      </w:r>
      <w:bookmarkStart w:id="24" w:name="_Toc111834957"/>
      <w:r w:rsidRPr="009408E8">
        <w:rPr>
          <w:rFonts w:cs="Arial"/>
          <w:b/>
          <w:bCs/>
          <w:noProof/>
          <w:lang w:val="en-GB"/>
        </w:rPr>
        <w:lastRenderedPageBreak/>
        <w:t>References</w:t>
      </w:r>
      <w:bookmarkEnd w:id="24"/>
    </w:p>
    <w:p w14:paraId="35743019" w14:textId="218E0842" w:rsidR="003F4D45" w:rsidRPr="00E760BC" w:rsidRDefault="003F4D45" w:rsidP="003F4D45">
      <w:pPr>
        <w:spacing w:after="180"/>
        <w:jc w:val="left"/>
        <w:divId w:val="2012680613"/>
        <w:rPr>
          <w:rFonts w:cs="Arial"/>
          <w:noProof/>
          <w:color w:val="000000"/>
          <w:lang w:val="en-GB"/>
        </w:rPr>
      </w:pPr>
      <w:r w:rsidRPr="00E760BC">
        <w:rPr>
          <w:rFonts w:cs="Arial"/>
          <w:noProof/>
          <w:color w:val="000000"/>
          <w:lang w:val="en-GB"/>
        </w:rPr>
        <w:t xml:space="preserve">Asad, M., </w:t>
      </w:r>
      <w:r w:rsidR="00527C57">
        <w:rPr>
          <w:rFonts w:cs="Arial"/>
          <w:noProof/>
          <w:color w:val="000000"/>
          <w:lang w:val="en-GB"/>
        </w:rPr>
        <w:t>(</w:t>
      </w:r>
      <w:r w:rsidRPr="00E760BC">
        <w:rPr>
          <w:rFonts w:cs="Arial"/>
          <w:noProof/>
          <w:color w:val="000000"/>
          <w:lang w:val="en-GB"/>
        </w:rPr>
        <w:t>2012</w:t>
      </w:r>
      <w:r w:rsidR="00527C57">
        <w:rPr>
          <w:rFonts w:cs="Arial"/>
          <w:noProof/>
          <w:color w:val="000000"/>
          <w:lang w:val="en-GB"/>
        </w:rPr>
        <w:t>)</w:t>
      </w:r>
      <w:r w:rsidRPr="00E760BC">
        <w:rPr>
          <w:rFonts w:cs="Arial"/>
          <w:noProof/>
          <w:color w:val="000000"/>
          <w:lang w:val="en-GB"/>
        </w:rPr>
        <w:t xml:space="preserve"> Porter Five Forces vs Resource Based View - A Comparison. </w:t>
      </w:r>
      <w:r w:rsidRPr="00E760BC">
        <w:rPr>
          <w:rFonts w:cs="Arial"/>
          <w:i/>
          <w:iCs/>
          <w:noProof/>
          <w:color w:val="000000"/>
          <w:lang w:val="en-GB"/>
        </w:rPr>
        <w:t>SSRN Electronic Journal</w:t>
      </w:r>
      <w:r w:rsidRPr="00E760BC">
        <w:rPr>
          <w:rFonts w:cs="Arial"/>
          <w:noProof/>
          <w:color w:val="000000"/>
          <w:lang w:val="en-GB"/>
        </w:rPr>
        <w:t>.</w:t>
      </w:r>
    </w:p>
    <w:p w14:paraId="4565F284" w14:textId="1A751465" w:rsidR="003F4D45" w:rsidRPr="00E760BC" w:rsidRDefault="003F4D45" w:rsidP="003F4D45">
      <w:pPr>
        <w:spacing w:after="180"/>
        <w:jc w:val="left"/>
        <w:divId w:val="2012680613"/>
        <w:rPr>
          <w:rFonts w:cs="Arial"/>
          <w:noProof/>
          <w:color w:val="000000"/>
          <w:lang w:val="en-GB"/>
        </w:rPr>
      </w:pPr>
      <w:r w:rsidRPr="00E760BC">
        <w:rPr>
          <w:rFonts w:cs="Arial"/>
          <w:noProof/>
          <w:color w:val="000000"/>
          <w:lang w:val="en-GB"/>
        </w:rPr>
        <w:t xml:space="preserve">Bitzenis, A. and Vlachos, V., </w:t>
      </w:r>
      <w:r w:rsidR="00527C57">
        <w:rPr>
          <w:rFonts w:cs="Arial"/>
          <w:noProof/>
          <w:color w:val="000000"/>
          <w:lang w:val="en-GB"/>
        </w:rPr>
        <w:t>(</w:t>
      </w:r>
      <w:r w:rsidRPr="00E760BC">
        <w:rPr>
          <w:rFonts w:cs="Arial"/>
          <w:noProof/>
          <w:color w:val="000000"/>
          <w:lang w:val="en-GB"/>
        </w:rPr>
        <w:t>2010</w:t>
      </w:r>
      <w:r w:rsidR="00527C57">
        <w:rPr>
          <w:rFonts w:cs="Arial"/>
          <w:noProof/>
          <w:color w:val="000000"/>
          <w:lang w:val="en-GB"/>
        </w:rPr>
        <w:t>)</w:t>
      </w:r>
      <w:r w:rsidRPr="00E760BC">
        <w:rPr>
          <w:rFonts w:cs="Arial"/>
          <w:noProof/>
          <w:color w:val="000000"/>
          <w:lang w:val="en-GB"/>
        </w:rPr>
        <w:t xml:space="preserve"> International business in an EU candidate: the case of Bulgaria. </w:t>
      </w:r>
      <w:r w:rsidRPr="00E760BC">
        <w:rPr>
          <w:rFonts w:cs="Arial"/>
          <w:i/>
          <w:iCs/>
          <w:noProof/>
          <w:color w:val="000000"/>
          <w:lang w:val="en-GB"/>
        </w:rPr>
        <w:t>International Journal of Business Environment</w:t>
      </w:r>
      <w:r w:rsidRPr="00E760BC">
        <w:rPr>
          <w:rFonts w:cs="Arial"/>
          <w:noProof/>
          <w:color w:val="000000"/>
          <w:lang w:val="en-GB"/>
        </w:rPr>
        <w:t>, 3(4).</w:t>
      </w:r>
    </w:p>
    <w:p w14:paraId="73159E12" w14:textId="707EB264" w:rsidR="003F4D45" w:rsidRPr="00E760BC" w:rsidRDefault="003F4D45" w:rsidP="003F4D45">
      <w:pPr>
        <w:spacing w:after="180"/>
        <w:jc w:val="left"/>
        <w:divId w:val="2012680613"/>
        <w:rPr>
          <w:rFonts w:cs="Arial"/>
          <w:noProof/>
          <w:color w:val="000000"/>
          <w:lang w:val="en-GB"/>
        </w:rPr>
      </w:pPr>
      <w:r w:rsidRPr="00E760BC">
        <w:rPr>
          <w:rFonts w:cs="Arial"/>
          <w:noProof/>
          <w:color w:val="000000"/>
          <w:lang w:val="en-GB"/>
        </w:rPr>
        <w:t>Blacksea, 2022. </w:t>
      </w:r>
      <w:r w:rsidRPr="00E760BC">
        <w:rPr>
          <w:rFonts w:cs="Arial"/>
          <w:i/>
          <w:iCs/>
          <w:noProof/>
          <w:color w:val="000000"/>
          <w:lang w:val="en-GB"/>
        </w:rPr>
        <w:t>(Bulgaria) Law on Non-Profit Legal Entities</w:t>
      </w:r>
      <w:r w:rsidRPr="00E760BC">
        <w:rPr>
          <w:rFonts w:cs="Arial"/>
          <w:noProof/>
          <w:color w:val="000000"/>
          <w:lang w:val="en-GB"/>
        </w:rPr>
        <w:t xml:space="preserve">. [online] Blacksea.bcnl.org. Available at: &lt;http://blacksea.bcnl.org/en/articles/40-bulgaria-law-on-nonprofit-legal-entities.html&gt; </w:t>
      </w:r>
      <w:r w:rsidR="009408E8">
        <w:rPr>
          <w:rFonts w:cs="Arial"/>
          <w:noProof/>
          <w:color w:val="000000"/>
          <w:lang w:val="en-GB"/>
        </w:rPr>
        <w:t>(</w:t>
      </w:r>
      <w:r w:rsidRPr="00E760BC">
        <w:rPr>
          <w:rFonts w:cs="Arial"/>
          <w:noProof/>
          <w:color w:val="000000"/>
          <w:lang w:val="en-GB"/>
        </w:rPr>
        <w:t>Accessed 18 August 2022</w:t>
      </w:r>
      <w:r w:rsidR="009408E8">
        <w:rPr>
          <w:rFonts w:cs="Arial"/>
          <w:noProof/>
          <w:color w:val="000000"/>
          <w:lang w:val="en-GB"/>
        </w:rPr>
        <w:t>)</w:t>
      </w:r>
      <w:r w:rsidRPr="00E760BC">
        <w:rPr>
          <w:rFonts w:cs="Arial"/>
          <w:noProof/>
          <w:color w:val="000000"/>
          <w:lang w:val="en-GB"/>
        </w:rPr>
        <w:t>.</w:t>
      </w:r>
    </w:p>
    <w:p w14:paraId="1F5E1CDD" w14:textId="5121C3B3" w:rsidR="003F4D45" w:rsidRPr="00E760BC" w:rsidRDefault="003F4D45" w:rsidP="003F4D45">
      <w:pPr>
        <w:spacing w:after="180"/>
        <w:jc w:val="left"/>
        <w:divId w:val="2012680613"/>
        <w:rPr>
          <w:rFonts w:cs="Arial"/>
          <w:noProof/>
          <w:color w:val="000000"/>
          <w:lang w:val="en-GB"/>
        </w:rPr>
      </w:pPr>
      <w:r w:rsidRPr="00E760BC">
        <w:rPr>
          <w:rFonts w:cs="Arial"/>
          <w:noProof/>
          <w:color w:val="000000"/>
          <w:lang w:val="en-GB"/>
        </w:rPr>
        <w:t xml:space="preserve">Britannica, </w:t>
      </w:r>
      <w:r w:rsidR="00527C57">
        <w:rPr>
          <w:rFonts w:cs="Arial"/>
          <w:noProof/>
          <w:color w:val="000000"/>
          <w:lang w:val="en-GB"/>
        </w:rPr>
        <w:t>(</w:t>
      </w:r>
      <w:r w:rsidRPr="00E760BC">
        <w:rPr>
          <w:rFonts w:cs="Arial"/>
          <w:noProof/>
          <w:color w:val="000000"/>
          <w:lang w:val="en-GB"/>
        </w:rPr>
        <w:t>2022</w:t>
      </w:r>
      <w:r w:rsidR="00527C57">
        <w:rPr>
          <w:rFonts w:cs="Arial"/>
          <w:noProof/>
          <w:color w:val="000000"/>
          <w:lang w:val="en-GB"/>
        </w:rPr>
        <w:t>).</w:t>
      </w:r>
      <w:r w:rsidRPr="00E760BC">
        <w:rPr>
          <w:rFonts w:cs="Arial"/>
          <w:noProof/>
          <w:color w:val="000000"/>
          <w:lang w:val="en-GB"/>
        </w:rPr>
        <w:t> </w:t>
      </w:r>
      <w:r w:rsidRPr="00E760BC">
        <w:rPr>
          <w:rFonts w:cs="Arial"/>
          <w:i/>
          <w:iCs/>
          <w:noProof/>
          <w:color w:val="000000"/>
          <w:lang w:val="en-GB"/>
        </w:rPr>
        <w:t>Bulgaria | History, Language, &amp; Points of Interest</w:t>
      </w:r>
      <w:r w:rsidRPr="00E760BC">
        <w:rPr>
          <w:rFonts w:cs="Arial"/>
          <w:noProof/>
          <w:color w:val="000000"/>
          <w:lang w:val="en-GB"/>
        </w:rPr>
        <w:t xml:space="preserve">. [online] Encyclopedia Britannica. Available at: &lt;https://www.britannica.com/place/Bulgaria&gt; </w:t>
      </w:r>
      <w:r w:rsidR="009408E8">
        <w:rPr>
          <w:rFonts w:cs="Arial"/>
          <w:noProof/>
          <w:color w:val="000000"/>
          <w:lang w:val="en-GB"/>
        </w:rPr>
        <w:t>(</w:t>
      </w:r>
      <w:r w:rsidRPr="00E760BC">
        <w:rPr>
          <w:rFonts w:cs="Arial"/>
          <w:noProof/>
          <w:color w:val="000000"/>
          <w:lang w:val="en-GB"/>
        </w:rPr>
        <w:t>Accessed 18 August 2022</w:t>
      </w:r>
      <w:r w:rsidR="009408E8">
        <w:rPr>
          <w:rFonts w:cs="Arial"/>
          <w:noProof/>
          <w:color w:val="000000"/>
          <w:lang w:val="en-GB"/>
        </w:rPr>
        <w:t>).</w:t>
      </w:r>
    </w:p>
    <w:p w14:paraId="78861BBB" w14:textId="585284B8" w:rsidR="003F4D45" w:rsidRPr="00E760BC" w:rsidRDefault="003F4D45" w:rsidP="003F4D45">
      <w:pPr>
        <w:rPr>
          <w:noProof/>
          <w:lang w:val="en-GB"/>
        </w:rPr>
      </w:pPr>
      <w:r w:rsidRPr="00E760BC">
        <w:rPr>
          <w:noProof/>
          <w:lang w:val="en-GB" w:eastAsia="en-GB"/>
        </w:rPr>
        <w:t xml:space="preserve">Daniels, J.D., Radebaugh, L.H. and Sullivan, D.P., </w:t>
      </w:r>
      <w:r w:rsidR="00F249C9">
        <w:rPr>
          <w:noProof/>
          <w:lang w:val="en-GB" w:eastAsia="en-GB"/>
        </w:rPr>
        <w:t>(</w:t>
      </w:r>
      <w:r w:rsidRPr="00E760BC">
        <w:rPr>
          <w:noProof/>
          <w:lang w:val="en-GB" w:eastAsia="en-GB"/>
        </w:rPr>
        <w:t>2013</w:t>
      </w:r>
      <w:r w:rsidR="00F249C9">
        <w:rPr>
          <w:noProof/>
          <w:lang w:val="en-GB" w:eastAsia="en-GB"/>
        </w:rPr>
        <w:t>)</w:t>
      </w:r>
      <w:r w:rsidRPr="00E760BC">
        <w:rPr>
          <w:noProof/>
          <w:lang w:val="en-GB" w:eastAsia="en-GB"/>
        </w:rPr>
        <w:t xml:space="preserve"> </w:t>
      </w:r>
      <w:r w:rsidRPr="00E760BC">
        <w:rPr>
          <w:i/>
          <w:iCs/>
          <w:noProof/>
          <w:lang w:val="en-GB" w:eastAsia="en-GB"/>
        </w:rPr>
        <w:t>International business: Environments and operations</w:t>
      </w:r>
      <w:r w:rsidRPr="00E760BC">
        <w:rPr>
          <w:noProof/>
          <w:lang w:val="en-GB" w:eastAsia="en-GB"/>
        </w:rPr>
        <w:t>. Pearson.</w:t>
      </w:r>
    </w:p>
    <w:p w14:paraId="4BE2BFC8" w14:textId="1AD52836" w:rsidR="003F4D45" w:rsidRPr="00E760BC" w:rsidRDefault="003F4D45" w:rsidP="003F4D45">
      <w:pPr>
        <w:spacing w:after="180"/>
        <w:jc w:val="left"/>
        <w:divId w:val="2012680613"/>
        <w:rPr>
          <w:rFonts w:cs="Arial"/>
          <w:noProof/>
          <w:color w:val="000000"/>
          <w:lang w:val="en-GB"/>
        </w:rPr>
      </w:pPr>
      <w:r w:rsidRPr="00E760BC">
        <w:rPr>
          <w:rFonts w:cs="Arial"/>
          <w:noProof/>
          <w:color w:val="000000"/>
          <w:lang w:val="en-GB"/>
        </w:rPr>
        <w:t xml:space="preserve">Hill, C., </w:t>
      </w:r>
      <w:r w:rsidR="00F249C9">
        <w:rPr>
          <w:rFonts w:cs="Arial"/>
          <w:noProof/>
          <w:color w:val="000000"/>
          <w:lang w:val="en-GB"/>
        </w:rPr>
        <w:t>(</w:t>
      </w:r>
      <w:r w:rsidRPr="00E760BC">
        <w:rPr>
          <w:rFonts w:cs="Arial"/>
          <w:noProof/>
          <w:color w:val="000000"/>
          <w:lang w:val="en-GB"/>
        </w:rPr>
        <w:t>2014</w:t>
      </w:r>
      <w:r w:rsidR="00F249C9">
        <w:rPr>
          <w:rFonts w:cs="Arial"/>
          <w:noProof/>
          <w:color w:val="000000"/>
          <w:lang w:val="en-GB"/>
        </w:rPr>
        <w:t>)</w:t>
      </w:r>
      <w:r w:rsidRPr="00E760BC">
        <w:rPr>
          <w:rFonts w:cs="Arial"/>
          <w:noProof/>
          <w:color w:val="000000"/>
          <w:lang w:val="en-GB"/>
        </w:rPr>
        <w:t> </w:t>
      </w:r>
      <w:r w:rsidRPr="00E760BC">
        <w:rPr>
          <w:rFonts w:cs="Arial"/>
          <w:i/>
          <w:iCs/>
          <w:noProof/>
          <w:color w:val="000000"/>
          <w:lang w:val="en-GB"/>
        </w:rPr>
        <w:t>International business</w:t>
      </w:r>
      <w:r w:rsidRPr="00E760BC">
        <w:rPr>
          <w:rFonts w:cs="Arial"/>
          <w:noProof/>
          <w:color w:val="000000"/>
          <w:lang w:val="en-GB"/>
        </w:rPr>
        <w:t xml:space="preserve">. 10th ed. </w:t>
      </w:r>
      <w:r w:rsidRPr="00E760BC">
        <w:rPr>
          <w:noProof/>
          <w:lang w:val="en-GB"/>
        </w:rPr>
        <w:t xml:space="preserve">Mcgraw-Hill. </w:t>
      </w:r>
    </w:p>
    <w:p w14:paraId="54E43665" w14:textId="59CB1FDF" w:rsidR="003F4D45" w:rsidRPr="00E760BC" w:rsidRDefault="003F4D45" w:rsidP="003F4D45">
      <w:pPr>
        <w:spacing w:after="180"/>
        <w:jc w:val="left"/>
        <w:divId w:val="2012680613"/>
        <w:rPr>
          <w:rFonts w:cs="Arial"/>
          <w:noProof/>
          <w:color w:val="000000"/>
          <w:lang w:val="en-GB"/>
        </w:rPr>
      </w:pPr>
      <w:r w:rsidRPr="00E760BC">
        <w:rPr>
          <w:rFonts w:eastAsia="Times New Roman" w:cs="Arial"/>
          <w:noProof/>
          <w:color w:val="000000"/>
          <w:shd w:val="clear" w:color="auto" w:fill="FFFFFF"/>
          <w:lang w:val="en-GB"/>
        </w:rPr>
        <w:t xml:space="preserve">Hofstede's Insights, </w:t>
      </w:r>
      <w:r w:rsidR="00F249C9">
        <w:rPr>
          <w:rFonts w:eastAsia="Times New Roman" w:cs="Arial"/>
          <w:noProof/>
          <w:color w:val="000000"/>
          <w:shd w:val="clear" w:color="auto" w:fill="FFFFFF"/>
          <w:lang w:val="en-GB"/>
        </w:rPr>
        <w:t>(</w:t>
      </w:r>
      <w:r w:rsidRPr="00E760BC">
        <w:rPr>
          <w:rFonts w:eastAsia="Times New Roman" w:cs="Arial"/>
          <w:noProof/>
          <w:color w:val="000000"/>
          <w:shd w:val="clear" w:color="auto" w:fill="FFFFFF"/>
          <w:lang w:val="en-GB"/>
        </w:rPr>
        <w:t>2022</w:t>
      </w:r>
      <w:r w:rsidR="00F249C9">
        <w:rPr>
          <w:rFonts w:eastAsia="Times New Roman" w:cs="Arial"/>
          <w:noProof/>
          <w:color w:val="000000"/>
          <w:shd w:val="clear" w:color="auto" w:fill="FFFFFF"/>
          <w:lang w:val="en-GB"/>
        </w:rPr>
        <w:t>)</w:t>
      </w:r>
      <w:r w:rsidRPr="00E760BC">
        <w:rPr>
          <w:rFonts w:eastAsia="Times New Roman" w:cs="Arial"/>
          <w:noProof/>
          <w:color w:val="000000"/>
          <w:shd w:val="clear" w:color="auto" w:fill="FFFFFF"/>
          <w:lang w:val="en-GB"/>
        </w:rPr>
        <w:t> </w:t>
      </w:r>
      <w:r w:rsidRPr="00E760BC">
        <w:rPr>
          <w:rFonts w:eastAsia="Times New Roman" w:cs="Arial"/>
          <w:i/>
          <w:iCs/>
          <w:noProof/>
          <w:color w:val="000000"/>
          <w:shd w:val="clear" w:color="auto" w:fill="FFFFFF"/>
          <w:lang w:val="en-GB"/>
        </w:rPr>
        <w:t>Bulgaria - Hofstede Insights</w:t>
      </w:r>
      <w:r w:rsidRPr="00E760BC">
        <w:rPr>
          <w:rFonts w:eastAsia="Times New Roman" w:cs="Arial"/>
          <w:noProof/>
          <w:color w:val="000000"/>
          <w:shd w:val="clear" w:color="auto" w:fill="FFFFFF"/>
          <w:lang w:val="en-GB"/>
        </w:rPr>
        <w:t xml:space="preserve">. [online] Hofstede Insights. Available at: &lt;https://www.hofstede-insights.com/country/bulgaria/#:~:text=Bulgaria%2C%20with%20a%20score%20of,other%20societal%20rules%20and%20regulations.&gt; </w:t>
      </w:r>
      <w:r w:rsidR="009408E8">
        <w:rPr>
          <w:rFonts w:eastAsia="Times New Roman" w:cs="Arial"/>
          <w:noProof/>
          <w:color w:val="000000"/>
          <w:shd w:val="clear" w:color="auto" w:fill="FFFFFF"/>
          <w:lang w:val="en-GB"/>
        </w:rPr>
        <w:t>(</w:t>
      </w:r>
      <w:r w:rsidRPr="00E760BC">
        <w:rPr>
          <w:rFonts w:eastAsia="Times New Roman" w:cs="Arial"/>
          <w:noProof/>
          <w:color w:val="000000"/>
          <w:shd w:val="clear" w:color="auto" w:fill="FFFFFF"/>
          <w:lang w:val="en-GB"/>
        </w:rPr>
        <w:t>Accessed 18 August 2022</w:t>
      </w:r>
      <w:r w:rsidR="009408E8">
        <w:rPr>
          <w:rFonts w:eastAsia="Times New Roman" w:cs="Arial"/>
          <w:noProof/>
          <w:color w:val="000000"/>
          <w:shd w:val="clear" w:color="auto" w:fill="FFFFFF"/>
          <w:lang w:val="en-GB"/>
        </w:rPr>
        <w:t>)</w:t>
      </w:r>
    </w:p>
    <w:p w14:paraId="52079942" w14:textId="2BA89538" w:rsidR="003F4D45" w:rsidRPr="00E760BC" w:rsidRDefault="003F4D45" w:rsidP="003F4D45">
      <w:pPr>
        <w:spacing w:after="180"/>
        <w:jc w:val="left"/>
        <w:divId w:val="2012680613"/>
        <w:rPr>
          <w:rFonts w:cs="Arial"/>
          <w:noProof/>
          <w:color w:val="000000"/>
          <w:lang w:val="en-GB"/>
        </w:rPr>
      </w:pPr>
      <w:r w:rsidRPr="00E760BC">
        <w:rPr>
          <w:rFonts w:cs="Arial"/>
          <w:noProof/>
          <w:color w:val="000000"/>
          <w:lang w:val="en-GB"/>
        </w:rPr>
        <w:t xml:space="preserve">Ilieva-Koleva, D. and Dobreva, J., </w:t>
      </w:r>
      <w:r w:rsidR="00F249C9">
        <w:rPr>
          <w:rFonts w:cs="Arial"/>
          <w:noProof/>
          <w:color w:val="000000"/>
          <w:lang w:val="en-GB"/>
        </w:rPr>
        <w:t>(</w:t>
      </w:r>
      <w:r w:rsidRPr="00E760BC">
        <w:rPr>
          <w:rFonts w:cs="Arial"/>
          <w:noProof/>
          <w:color w:val="000000"/>
          <w:lang w:val="en-GB"/>
        </w:rPr>
        <w:t>2021</w:t>
      </w:r>
      <w:r w:rsidR="00F249C9">
        <w:rPr>
          <w:rFonts w:cs="Arial"/>
          <w:noProof/>
          <w:color w:val="000000"/>
          <w:lang w:val="en-GB"/>
        </w:rPr>
        <w:t>)</w:t>
      </w:r>
      <w:r w:rsidRPr="00E760BC">
        <w:rPr>
          <w:rFonts w:cs="Arial"/>
          <w:noProof/>
          <w:color w:val="000000"/>
          <w:lang w:val="en-GB"/>
        </w:rPr>
        <w:t xml:space="preserve"> Social Entrepreneurship as a Form of Social Responsibility in Bulgaria. </w:t>
      </w:r>
      <w:r w:rsidRPr="00E760BC">
        <w:rPr>
          <w:rFonts w:cs="Arial"/>
          <w:i/>
          <w:iCs/>
          <w:noProof/>
          <w:color w:val="000000"/>
          <w:lang w:val="en-GB"/>
        </w:rPr>
        <w:t>International Journal of Operations Management</w:t>
      </w:r>
      <w:r w:rsidRPr="00E760BC">
        <w:rPr>
          <w:rFonts w:cs="Arial"/>
          <w:noProof/>
          <w:color w:val="000000"/>
          <w:lang w:val="en-GB"/>
        </w:rPr>
        <w:t>, 1(3).</w:t>
      </w:r>
    </w:p>
    <w:p w14:paraId="088F4748" w14:textId="2A106B94" w:rsidR="003F4D45" w:rsidRPr="00E760BC" w:rsidRDefault="003F4D45" w:rsidP="003F4D45">
      <w:pPr>
        <w:spacing w:after="180"/>
        <w:jc w:val="left"/>
        <w:divId w:val="2012680613"/>
        <w:rPr>
          <w:rFonts w:cs="Arial"/>
          <w:noProof/>
          <w:color w:val="000000"/>
          <w:lang w:val="en-GB"/>
        </w:rPr>
      </w:pPr>
      <w:r w:rsidRPr="00E760BC">
        <w:rPr>
          <w:rFonts w:cs="Arial"/>
          <w:noProof/>
          <w:color w:val="000000"/>
          <w:lang w:val="en-GB"/>
        </w:rPr>
        <w:t xml:space="preserve">Johnson, G., </w:t>
      </w:r>
      <w:r w:rsidR="00F249C9">
        <w:rPr>
          <w:rFonts w:cs="Arial"/>
          <w:noProof/>
          <w:color w:val="000000"/>
          <w:lang w:val="en-GB"/>
        </w:rPr>
        <w:t>(</w:t>
      </w:r>
      <w:r w:rsidRPr="00E760BC">
        <w:rPr>
          <w:rFonts w:cs="Arial"/>
          <w:noProof/>
          <w:color w:val="000000"/>
          <w:lang w:val="en-GB"/>
        </w:rPr>
        <w:t>2014</w:t>
      </w:r>
      <w:r w:rsidR="00F249C9">
        <w:rPr>
          <w:rFonts w:cs="Arial"/>
          <w:noProof/>
          <w:color w:val="000000"/>
          <w:lang w:val="en-GB"/>
        </w:rPr>
        <w:t>)</w:t>
      </w:r>
      <w:r w:rsidRPr="00E760BC">
        <w:rPr>
          <w:rFonts w:cs="Arial"/>
          <w:noProof/>
          <w:color w:val="000000"/>
          <w:lang w:val="en-GB"/>
        </w:rPr>
        <w:t> </w:t>
      </w:r>
      <w:r w:rsidRPr="00E760BC">
        <w:rPr>
          <w:rFonts w:cs="Arial"/>
          <w:i/>
          <w:iCs/>
          <w:noProof/>
          <w:color w:val="000000"/>
          <w:lang w:val="en-GB"/>
        </w:rPr>
        <w:t>Exploring corporate strategy</w:t>
      </w:r>
      <w:r w:rsidRPr="00E760BC">
        <w:rPr>
          <w:rFonts w:cs="Arial"/>
          <w:noProof/>
          <w:color w:val="000000"/>
          <w:lang w:val="en-GB"/>
        </w:rPr>
        <w:t>. Harlow: Pearson.</w:t>
      </w:r>
    </w:p>
    <w:p w14:paraId="7BAE4183" w14:textId="7B2DC8B6" w:rsidR="003F4D45" w:rsidRPr="00E760BC" w:rsidRDefault="003F4D45" w:rsidP="003F4D45">
      <w:pPr>
        <w:spacing w:after="180"/>
        <w:jc w:val="left"/>
        <w:divId w:val="2012680613"/>
        <w:rPr>
          <w:rFonts w:cs="Arial"/>
          <w:noProof/>
          <w:color w:val="000000"/>
          <w:lang w:val="en-GB"/>
        </w:rPr>
      </w:pPr>
      <w:r w:rsidRPr="00E760BC">
        <w:rPr>
          <w:rFonts w:cs="Arial"/>
          <w:noProof/>
          <w:color w:val="000000"/>
          <w:lang w:val="en-GB"/>
        </w:rPr>
        <w:t xml:space="preserve">Kalfova, E., </w:t>
      </w:r>
      <w:r w:rsidR="00F249C9">
        <w:rPr>
          <w:rFonts w:cs="Arial"/>
          <w:noProof/>
          <w:color w:val="000000"/>
          <w:lang w:val="en-GB"/>
        </w:rPr>
        <w:t>(</w:t>
      </w:r>
      <w:r w:rsidRPr="00E760BC">
        <w:rPr>
          <w:rFonts w:cs="Arial"/>
          <w:noProof/>
          <w:color w:val="000000"/>
          <w:lang w:val="en-GB"/>
        </w:rPr>
        <w:t>2019</w:t>
      </w:r>
      <w:r w:rsidR="00A00DAD">
        <w:rPr>
          <w:rFonts w:cs="Arial"/>
          <w:noProof/>
          <w:color w:val="000000"/>
          <w:lang w:val="en-GB"/>
        </w:rPr>
        <w:t>)</w:t>
      </w:r>
      <w:r w:rsidRPr="00E760BC">
        <w:rPr>
          <w:rFonts w:cs="Arial"/>
          <w:noProof/>
          <w:color w:val="000000"/>
          <w:lang w:val="en-GB"/>
        </w:rPr>
        <w:t xml:space="preserve"> Factors for adoption of EU funds in Bulgaria. </w:t>
      </w:r>
      <w:r w:rsidRPr="00E760BC">
        <w:rPr>
          <w:rFonts w:cs="Arial"/>
          <w:i/>
          <w:iCs/>
          <w:noProof/>
          <w:color w:val="000000"/>
          <w:lang w:val="en-GB"/>
        </w:rPr>
        <w:t>Heliyon</w:t>
      </w:r>
      <w:r w:rsidRPr="00E760BC">
        <w:rPr>
          <w:rFonts w:cs="Arial"/>
          <w:noProof/>
          <w:color w:val="000000"/>
          <w:lang w:val="en-GB"/>
        </w:rPr>
        <w:t>, 5(1).</w:t>
      </w:r>
    </w:p>
    <w:p w14:paraId="67142CCF" w14:textId="5A4CEB40" w:rsidR="003F4D45" w:rsidRPr="00E760BC" w:rsidRDefault="003F4D45" w:rsidP="003F4D45">
      <w:pPr>
        <w:rPr>
          <w:noProof/>
          <w:lang w:val="en-GB"/>
        </w:rPr>
      </w:pPr>
      <w:r w:rsidRPr="00E760BC">
        <w:rPr>
          <w:noProof/>
          <w:lang w:val="en-GB" w:eastAsia="en-GB"/>
        </w:rPr>
        <w:t xml:space="preserve">Madgerova, R., Kyurova, V., Atanasova, A. and Davidkova, B., </w:t>
      </w:r>
      <w:r w:rsidR="00A00DAD">
        <w:rPr>
          <w:noProof/>
          <w:lang w:val="en-GB" w:eastAsia="en-GB"/>
        </w:rPr>
        <w:t>(</w:t>
      </w:r>
      <w:r w:rsidRPr="00E760BC">
        <w:rPr>
          <w:noProof/>
          <w:lang w:val="en-GB" w:eastAsia="en-GB"/>
        </w:rPr>
        <w:t>2018</w:t>
      </w:r>
      <w:r w:rsidR="00A00DAD">
        <w:rPr>
          <w:noProof/>
          <w:lang w:val="en-GB" w:eastAsia="en-GB"/>
        </w:rPr>
        <w:t>)</w:t>
      </w:r>
      <w:r w:rsidRPr="00E760BC">
        <w:rPr>
          <w:noProof/>
          <w:lang w:val="en-GB" w:eastAsia="en-GB"/>
        </w:rPr>
        <w:t xml:space="preserve"> Study of the business environment for the development of youth entrepreneurship in Bulgaria. Theoretical and practical aspects. </w:t>
      </w:r>
      <w:r w:rsidRPr="00E760BC">
        <w:rPr>
          <w:i/>
          <w:iCs/>
          <w:noProof/>
          <w:lang w:val="en-GB" w:eastAsia="en-GB"/>
        </w:rPr>
        <w:t>Revista Inclusiones</w:t>
      </w:r>
      <w:r w:rsidRPr="00E760BC">
        <w:rPr>
          <w:noProof/>
          <w:lang w:val="en-GB" w:eastAsia="en-GB"/>
        </w:rPr>
        <w:t>, pp.90-104.</w:t>
      </w:r>
    </w:p>
    <w:p w14:paraId="0C07E289" w14:textId="4C20112F" w:rsidR="003F4D45" w:rsidRPr="00E760BC" w:rsidRDefault="003F4D45" w:rsidP="003F4D45">
      <w:pPr>
        <w:spacing w:after="180"/>
        <w:jc w:val="left"/>
        <w:divId w:val="2012680613"/>
        <w:rPr>
          <w:rFonts w:cs="Arial"/>
          <w:noProof/>
          <w:color w:val="000000"/>
          <w:lang w:val="en-GB"/>
        </w:rPr>
      </w:pPr>
      <w:r w:rsidRPr="00E760BC">
        <w:rPr>
          <w:rFonts w:cs="Arial"/>
          <w:noProof/>
          <w:color w:val="000000"/>
          <w:lang w:val="en-GB"/>
        </w:rPr>
        <w:t xml:space="preserve">State Gov, </w:t>
      </w:r>
      <w:r w:rsidR="00A00DAD">
        <w:rPr>
          <w:rFonts w:cs="Arial"/>
          <w:noProof/>
          <w:color w:val="000000"/>
          <w:lang w:val="en-GB"/>
        </w:rPr>
        <w:t>(</w:t>
      </w:r>
      <w:r w:rsidRPr="00E760BC">
        <w:rPr>
          <w:rFonts w:cs="Arial"/>
          <w:noProof/>
          <w:color w:val="000000"/>
          <w:lang w:val="en-GB"/>
        </w:rPr>
        <w:t>2022 </w:t>
      </w:r>
      <w:r w:rsidRPr="00E760BC">
        <w:rPr>
          <w:rFonts w:cs="Arial"/>
          <w:i/>
          <w:iCs/>
          <w:noProof/>
          <w:color w:val="000000"/>
          <w:lang w:val="en-GB"/>
        </w:rPr>
        <w:t>Bulgaria - United States Department of State</w:t>
      </w:r>
      <w:r w:rsidRPr="00E760BC">
        <w:rPr>
          <w:rFonts w:cs="Arial"/>
          <w:noProof/>
          <w:color w:val="000000"/>
          <w:lang w:val="en-GB"/>
        </w:rPr>
        <w:t xml:space="preserve">. [online] United States Department of State. Available at: &lt;https://www.state.gov/countries-areas/bulgaria/&gt; </w:t>
      </w:r>
      <w:r w:rsidR="009408E8">
        <w:rPr>
          <w:rFonts w:cs="Arial"/>
          <w:noProof/>
          <w:color w:val="000000"/>
          <w:lang w:val="en-GB"/>
        </w:rPr>
        <w:t>(</w:t>
      </w:r>
      <w:r w:rsidRPr="00E760BC">
        <w:rPr>
          <w:rFonts w:cs="Arial"/>
          <w:noProof/>
          <w:color w:val="000000"/>
          <w:lang w:val="en-GB"/>
        </w:rPr>
        <w:t>Accessed 18 August 2022</w:t>
      </w:r>
      <w:r w:rsidR="009408E8">
        <w:rPr>
          <w:rFonts w:cs="Arial"/>
          <w:noProof/>
          <w:color w:val="000000"/>
          <w:lang w:val="en-GB"/>
        </w:rPr>
        <w:t>)</w:t>
      </w:r>
    </w:p>
    <w:p w14:paraId="258A5360" w14:textId="4D88EAA7" w:rsidR="003F4D45" w:rsidRPr="00E760BC" w:rsidRDefault="003F4D45" w:rsidP="003F4D45">
      <w:pPr>
        <w:spacing w:after="180"/>
        <w:jc w:val="left"/>
        <w:divId w:val="2012680613"/>
        <w:rPr>
          <w:rFonts w:cs="Arial"/>
          <w:noProof/>
          <w:color w:val="000000"/>
          <w:lang w:val="en-GB"/>
        </w:rPr>
      </w:pPr>
      <w:r w:rsidRPr="00E760BC">
        <w:rPr>
          <w:rFonts w:cs="Arial"/>
          <w:noProof/>
          <w:color w:val="000000"/>
          <w:lang w:val="en-GB"/>
        </w:rPr>
        <w:lastRenderedPageBreak/>
        <w:t xml:space="preserve">Terziev, V. and Ivanov, I., </w:t>
      </w:r>
      <w:r w:rsidR="009408E8">
        <w:rPr>
          <w:rFonts w:cs="Arial"/>
          <w:noProof/>
          <w:color w:val="000000"/>
          <w:lang w:val="en-GB"/>
        </w:rPr>
        <w:t>(</w:t>
      </w:r>
      <w:r w:rsidRPr="00E760BC">
        <w:rPr>
          <w:rFonts w:cs="Arial"/>
          <w:noProof/>
          <w:color w:val="000000"/>
          <w:lang w:val="en-GB"/>
        </w:rPr>
        <w:t>2017</w:t>
      </w:r>
      <w:r w:rsidR="009408E8">
        <w:rPr>
          <w:rFonts w:cs="Arial"/>
          <w:noProof/>
          <w:color w:val="000000"/>
          <w:lang w:val="en-GB"/>
        </w:rPr>
        <w:t>)</w:t>
      </w:r>
      <w:r w:rsidRPr="00E760BC">
        <w:rPr>
          <w:rFonts w:cs="Arial"/>
          <w:noProof/>
          <w:color w:val="000000"/>
          <w:lang w:val="en-GB"/>
        </w:rPr>
        <w:t xml:space="preserve"> The National Employment Plan in Bulgaria - Analysis and Opportunities for Change. </w:t>
      </w:r>
      <w:r w:rsidRPr="00E760BC">
        <w:rPr>
          <w:rFonts w:cs="Arial"/>
          <w:i/>
          <w:iCs/>
          <w:noProof/>
          <w:color w:val="000000"/>
          <w:lang w:val="en-GB"/>
        </w:rPr>
        <w:t>International scientific journal "Internauka"</w:t>
      </w:r>
      <w:r w:rsidRPr="00E760BC">
        <w:rPr>
          <w:rFonts w:cs="Arial"/>
          <w:noProof/>
          <w:color w:val="000000"/>
          <w:lang w:val="en-GB"/>
        </w:rPr>
        <w:t>, (15).</w:t>
      </w:r>
    </w:p>
    <w:p w14:paraId="46AD46CB" w14:textId="045BECDD" w:rsidR="003F4D45" w:rsidRPr="00E760BC" w:rsidRDefault="003F4D45" w:rsidP="003F4D45">
      <w:pPr>
        <w:spacing w:after="180"/>
        <w:jc w:val="left"/>
        <w:divId w:val="2012680613"/>
        <w:rPr>
          <w:rFonts w:cs="Arial"/>
          <w:noProof/>
          <w:color w:val="000000"/>
          <w:lang w:val="en-GB"/>
        </w:rPr>
      </w:pPr>
      <w:r w:rsidRPr="00E760BC">
        <w:rPr>
          <w:rFonts w:cs="Arial"/>
          <w:noProof/>
          <w:color w:val="000000"/>
          <w:lang w:val="en-GB"/>
        </w:rPr>
        <w:t xml:space="preserve">Terziev, V., Nichev, N., Stoyanov, E., Georgiev, M. and Bogdanov, P., </w:t>
      </w:r>
      <w:r w:rsidR="009408E8">
        <w:rPr>
          <w:rFonts w:cs="Arial"/>
          <w:noProof/>
          <w:color w:val="000000"/>
          <w:lang w:val="en-GB"/>
        </w:rPr>
        <w:t>(</w:t>
      </w:r>
      <w:r w:rsidRPr="00E760BC">
        <w:rPr>
          <w:rFonts w:cs="Arial"/>
          <w:noProof/>
          <w:color w:val="000000"/>
          <w:lang w:val="en-GB"/>
        </w:rPr>
        <w:t>2017</w:t>
      </w:r>
      <w:r w:rsidR="009408E8">
        <w:rPr>
          <w:rFonts w:cs="Arial"/>
          <w:noProof/>
          <w:color w:val="000000"/>
          <w:lang w:val="en-GB"/>
        </w:rPr>
        <w:t>)</w:t>
      </w:r>
      <w:r w:rsidRPr="00E760BC">
        <w:rPr>
          <w:rFonts w:cs="Arial"/>
          <w:noProof/>
          <w:color w:val="000000"/>
          <w:lang w:val="en-GB"/>
        </w:rPr>
        <w:t xml:space="preserve"> Opportunities for Strategic Development of Small Business in Bulgaria. </w:t>
      </w:r>
      <w:r w:rsidRPr="00E760BC">
        <w:rPr>
          <w:rFonts w:cs="Arial"/>
          <w:i/>
          <w:iCs/>
          <w:noProof/>
          <w:color w:val="000000"/>
          <w:lang w:val="en-GB"/>
        </w:rPr>
        <w:t>IJASOS- International E-journal of Advances in Social Sciences</w:t>
      </w:r>
      <w:r w:rsidRPr="00E760BC">
        <w:rPr>
          <w:rFonts w:cs="Arial"/>
          <w:noProof/>
          <w:color w:val="000000"/>
          <w:lang w:val="en-GB"/>
        </w:rPr>
        <w:t>.</w:t>
      </w:r>
    </w:p>
    <w:p w14:paraId="0081A714" w14:textId="3EFC43A7" w:rsidR="003F4D45" w:rsidRPr="00E760BC" w:rsidRDefault="003F4D45" w:rsidP="003F4D45">
      <w:pPr>
        <w:jc w:val="left"/>
        <w:rPr>
          <w:rFonts w:cs="Arial"/>
          <w:noProof/>
          <w:color w:val="000000"/>
          <w:lang w:val="en-GB"/>
        </w:rPr>
      </w:pPr>
      <w:r w:rsidRPr="00E760BC">
        <w:rPr>
          <w:rFonts w:cs="Arial"/>
          <w:noProof/>
          <w:color w:val="000000"/>
          <w:lang w:val="en-GB"/>
        </w:rPr>
        <w:t xml:space="preserve">The Global Economy, </w:t>
      </w:r>
      <w:r w:rsidR="00F249C9">
        <w:rPr>
          <w:rFonts w:cs="Arial"/>
          <w:noProof/>
          <w:color w:val="000000"/>
          <w:lang w:val="en-GB"/>
        </w:rPr>
        <w:t>(</w:t>
      </w:r>
      <w:r w:rsidRPr="00E760BC">
        <w:rPr>
          <w:rFonts w:cs="Arial"/>
          <w:noProof/>
          <w:color w:val="000000"/>
          <w:lang w:val="en-GB"/>
        </w:rPr>
        <w:t>2022</w:t>
      </w:r>
      <w:r w:rsidR="00F249C9">
        <w:rPr>
          <w:rFonts w:cs="Arial"/>
          <w:noProof/>
          <w:color w:val="000000"/>
          <w:lang w:val="en-GB"/>
        </w:rPr>
        <w:t>)</w:t>
      </w:r>
      <w:r w:rsidRPr="00E760BC">
        <w:rPr>
          <w:rFonts w:cs="Arial"/>
          <w:noProof/>
          <w:color w:val="000000"/>
          <w:lang w:val="en-GB"/>
        </w:rPr>
        <w:t xml:space="preserve"> </w:t>
      </w:r>
      <w:r w:rsidRPr="00E760BC">
        <w:rPr>
          <w:rFonts w:cs="Arial"/>
          <w:i/>
          <w:iCs/>
          <w:noProof/>
          <w:color w:val="000000"/>
          <w:lang w:val="en-GB"/>
        </w:rPr>
        <w:t>Bulgaria economic indicators | TheGlobalEconomy.com</w:t>
      </w:r>
      <w:r w:rsidRPr="00E760BC">
        <w:rPr>
          <w:rFonts w:cs="Arial"/>
          <w:noProof/>
          <w:color w:val="000000"/>
          <w:lang w:val="en-GB"/>
        </w:rPr>
        <w:t xml:space="preserve">. [online] TheGlobalEconomy.com. Available at: &lt;https://www.theglobaleconomy.com/Bulgaria/&gt; </w:t>
      </w:r>
      <w:r w:rsidR="00F249C9">
        <w:rPr>
          <w:rFonts w:cs="Arial"/>
          <w:noProof/>
          <w:color w:val="000000"/>
          <w:lang w:val="en-GB"/>
        </w:rPr>
        <w:t>(</w:t>
      </w:r>
      <w:r w:rsidRPr="00E760BC">
        <w:rPr>
          <w:rFonts w:cs="Arial"/>
          <w:noProof/>
          <w:color w:val="000000"/>
          <w:lang w:val="en-GB"/>
        </w:rPr>
        <w:t>Accessed 18 August 2022</w:t>
      </w:r>
      <w:r w:rsidR="00F249C9">
        <w:rPr>
          <w:rFonts w:cs="Arial"/>
          <w:noProof/>
          <w:color w:val="000000"/>
          <w:lang w:val="en-GB"/>
        </w:rPr>
        <w:t>)</w:t>
      </w:r>
    </w:p>
    <w:p w14:paraId="23B6EBBA" w14:textId="77777777" w:rsidR="003F4D45" w:rsidRPr="00E760BC" w:rsidRDefault="003F4D45" w:rsidP="003F4D45">
      <w:pPr>
        <w:jc w:val="left"/>
        <w:rPr>
          <w:rFonts w:cs="Arial"/>
          <w:noProof/>
          <w:color w:val="000000"/>
          <w:sz w:val="24"/>
          <w:szCs w:val="24"/>
          <w:lang w:val="en-GB"/>
        </w:rPr>
      </w:pPr>
    </w:p>
    <w:sectPr w:rsidR="003F4D45" w:rsidRPr="00E760BC">
      <w:footerReference w:type="even"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93616" w14:textId="77777777" w:rsidR="00C31F30" w:rsidRDefault="00C31F30" w:rsidP="0064260C">
      <w:pPr>
        <w:spacing w:after="0" w:line="240" w:lineRule="auto"/>
      </w:pPr>
      <w:r>
        <w:separator/>
      </w:r>
    </w:p>
  </w:endnote>
  <w:endnote w:type="continuationSeparator" w:id="0">
    <w:p w14:paraId="37104006" w14:textId="77777777" w:rsidR="00C31F30" w:rsidRDefault="00C31F30" w:rsidP="0064260C">
      <w:pPr>
        <w:spacing w:after="0" w:line="240" w:lineRule="auto"/>
      </w:pPr>
      <w:r>
        <w:continuationSeparator/>
      </w:r>
    </w:p>
  </w:endnote>
  <w:endnote w:type="continuationNotice" w:id="1">
    <w:p w14:paraId="71BFF1D1" w14:textId="77777777" w:rsidR="00C31F30" w:rsidRDefault="00C31F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446693"/>
      <w:docPartObj>
        <w:docPartGallery w:val="Page Numbers (Bottom of Page)"/>
        <w:docPartUnique/>
      </w:docPartObj>
    </w:sdtPr>
    <w:sdtContent>
      <w:p w14:paraId="2B962458" w14:textId="6C90E803" w:rsidR="0064260C" w:rsidRDefault="0064260C" w:rsidP="00173AC6">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F56B08">
          <w:rPr>
            <w:rStyle w:val="PageNumber"/>
            <w:noProof/>
          </w:rPr>
          <w:t>1</w:t>
        </w:r>
        <w:r>
          <w:rPr>
            <w:rStyle w:val="PageNumber"/>
          </w:rPr>
          <w:fldChar w:fldCharType="end"/>
        </w:r>
      </w:p>
    </w:sdtContent>
  </w:sdt>
  <w:p w14:paraId="39FCFDE4" w14:textId="77777777" w:rsidR="0064260C" w:rsidRDefault="0064260C" w:rsidP="0064260C">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4509283"/>
      <w:docPartObj>
        <w:docPartGallery w:val="Page Numbers (Bottom of Page)"/>
        <w:docPartUnique/>
      </w:docPartObj>
    </w:sdtPr>
    <w:sdtEndPr>
      <w:rPr>
        <w:noProof/>
      </w:rPr>
    </w:sdtEndPr>
    <w:sdtContent>
      <w:p w14:paraId="109E12FA" w14:textId="33612A2A" w:rsidR="00A72BB0" w:rsidRDefault="00A72B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81245" w14:textId="77777777" w:rsidR="0064260C" w:rsidRDefault="0064260C" w:rsidP="0064260C">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9C3F4" w14:textId="77777777" w:rsidR="00C31F30" w:rsidRDefault="00C31F30" w:rsidP="0064260C">
      <w:pPr>
        <w:spacing w:after="0" w:line="240" w:lineRule="auto"/>
      </w:pPr>
      <w:r>
        <w:separator/>
      </w:r>
    </w:p>
  </w:footnote>
  <w:footnote w:type="continuationSeparator" w:id="0">
    <w:p w14:paraId="00C8B909" w14:textId="77777777" w:rsidR="00C31F30" w:rsidRDefault="00C31F30" w:rsidP="0064260C">
      <w:pPr>
        <w:spacing w:after="0" w:line="240" w:lineRule="auto"/>
      </w:pPr>
      <w:r>
        <w:continuationSeparator/>
      </w:r>
    </w:p>
  </w:footnote>
  <w:footnote w:type="continuationNotice" w:id="1">
    <w:p w14:paraId="5A178F9C" w14:textId="77777777" w:rsidR="00C31F30" w:rsidRDefault="00C31F3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D2F8A"/>
    <w:multiLevelType w:val="hybridMultilevel"/>
    <w:tmpl w:val="5D7831BC"/>
    <w:lvl w:ilvl="0" w:tplc="460E074E">
      <w:start w:val="1"/>
      <w:numFmt w:val="decimal"/>
      <w:lvlText w:val="%1."/>
      <w:lvlJc w:val="right"/>
      <w:pPr>
        <w:ind w:left="720" w:hanging="360"/>
      </w:pPr>
      <w:rPr>
        <w:rFonts w:ascii="Arial" w:eastAsiaTheme="minorEastAsia" w:hAnsi="Arial"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872DC9"/>
    <w:multiLevelType w:val="hybridMultilevel"/>
    <w:tmpl w:val="A0BCB64A"/>
    <w:lvl w:ilvl="0" w:tplc="043E31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366727"/>
    <w:multiLevelType w:val="hybridMultilevel"/>
    <w:tmpl w:val="B5E6A6F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19E572A"/>
    <w:multiLevelType w:val="hybridMultilevel"/>
    <w:tmpl w:val="8CB447DC"/>
    <w:lvl w:ilvl="0" w:tplc="BD02A60C">
      <w:start w:val="3"/>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D7B03E5"/>
    <w:multiLevelType w:val="hybridMultilevel"/>
    <w:tmpl w:val="042C4A5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7C50345"/>
    <w:multiLevelType w:val="hybridMultilevel"/>
    <w:tmpl w:val="36F0F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9D2541A"/>
    <w:multiLevelType w:val="hybridMultilevel"/>
    <w:tmpl w:val="47DE67F8"/>
    <w:lvl w:ilvl="0" w:tplc="043E31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89412B"/>
    <w:multiLevelType w:val="hybridMultilevel"/>
    <w:tmpl w:val="48626BE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6047940"/>
    <w:multiLevelType w:val="hybridMultilevel"/>
    <w:tmpl w:val="CBC871E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720" w:hanging="360"/>
      </w:pPr>
      <w:rPr>
        <w:rFonts w:ascii="Wingdings" w:hAnsi="Wingdings" w:hint="default"/>
      </w:rPr>
    </w:lvl>
    <w:lvl w:ilvl="3" w:tplc="04090001" w:tentative="1">
      <w:start w:val="1"/>
      <w:numFmt w:val="bullet"/>
      <w:lvlText w:val=""/>
      <w:lvlJc w:val="left"/>
      <w:pPr>
        <w:ind w:left="0" w:hanging="360"/>
      </w:pPr>
      <w:rPr>
        <w:rFonts w:ascii="Symbol" w:hAnsi="Symbol" w:hint="default"/>
      </w:rPr>
    </w:lvl>
    <w:lvl w:ilvl="4" w:tplc="04090003" w:tentative="1">
      <w:start w:val="1"/>
      <w:numFmt w:val="bullet"/>
      <w:lvlText w:val="o"/>
      <w:lvlJc w:val="left"/>
      <w:pPr>
        <w:ind w:left="720" w:hanging="360"/>
      </w:pPr>
      <w:rPr>
        <w:rFonts w:ascii="Courier New" w:hAnsi="Courier New" w:cs="Courier New" w:hint="default"/>
      </w:rPr>
    </w:lvl>
    <w:lvl w:ilvl="5" w:tplc="04090005" w:tentative="1">
      <w:start w:val="1"/>
      <w:numFmt w:val="bullet"/>
      <w:lvlText w:val=""/>
      <w:lvlJc w:val="left"/>
      <w:pPr>
        <w:ind w:left="1440" w:hanging="360"/>
      </w:pPr>
      <w:rPr>
        <w:rFonts w:ascii="Wingdings" w:hAnsi="Wingdings" w:hint="default"/>
      </w:rPr>
    </w:lvl>
    <w:lvl w:ilvl="6" w:tplc="04090001" w:tentative="1">
      <w:start w:val="1"/>
      <w:numFmt w:val="bullet"/>
      <w:lvlText w:val=""/>
      <w:lvlJc w:val="left"/>
      <w:pPr>
        <w:ind w:left="2160" w:hanging="360"/>
      </w:pPr>
      <w:rPr>
        <w:rFonts w:ascii="Symbol" w:hAnsi="Symbol" w:hint="default"/>
      </w:rPr>
    </w:lvl>
    <w:lvl w:ilvl="7" w:tplc="04090003" w:tentative="1">
      <w:start w:val="1"/>
      <w:numFmt w:val="bullet"/>
      <w:lvlText w:val="o"/>
      <w:lvlJc w:val="left"/>
      <w:pPr>
        <w:ind w:left="2880" w:hanging="360"/>
      </w:pPr>
      <w:rPr>
        <w:rFonts w:ascii="Courier New" w:hAnsi="Courier New" w:cs="Courier New" w:hint="default"/>
      </w:rPr>
    </w:lvl>
    <w:lvl w:ilvl="8" w:tplc="04090005" w:tentative="1">
      <w:start w:val="1"/>
      <w:numFmt w:val="bullet"/>
      <w:lvlText w:val=""/>
      <w:lvlJc w:val="left"/>
      <w:pPr>
        <w:ind w:left="3600" w:hanging="360"/>
      </w:pPr>
      <w:rPr>
        <w:rFonts w:ascii="Wingdings" w:hAnsi="Wingdings" w:hint="default"/>
      </w:rPr>
    </w:lvl>
  </w:abstractNum>
  <w:abstractNum w:abstractNumId="9" w15:restartNumberingAfterBreak="0">
    <w:nsid w:val="6F8872B4"/>
    <w:multiLevelType w:val="multilevel"/>
    <w:tmpl w:val="C30E771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70052CD8"/>
    <w:multiLevelType w:val="hybridMultilevel"/>
    <w:tmpl w:val="4DD4254C"/>
    <w:lvl w:ilvl="0" w:tplc="7102DA40">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336D26"/>
    <w:multiLevelType w:val="hybridMultilevel"/>
    <w:tmpl w:val="0E760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0123BC"/>
    <w:multiLevelType w:val="hybridMultilevel"/>
    <w:tmpl w:val="581EF458"/>
    <w:lvl w:ilvl="0" w:tplc="43A2034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5C417C"/>
    <w:multiLevelType w:val="multilevel"/>
    <w:tmpl w:val="C30E771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695472851">
    <w:abstractNumId w:val="8"/>
  </w:num>
  <w:num w:numId="2" w16cid:durableId="1690178804">
    <w:abstractNumId w:val="11"/>
  </w:num>
  <w:num w:numId="3" w16cid:durableId="473567680">
    <w:abstractNumId w:val="2"/>
  </w:num>
  <w:num w:numId="4" w16cid:durableId="1486361707">
    <w:abstractNumId w:val="12"/>
  </w:num>
  <w:num w:numId="5" w16cid:durableId="860047367">
    <w:abstractNumId w:val="1"/>
  </w:num>
  <w:num w:numId="6" w16cid:durableId="441076235">
    <w:abstractNumId w:val="6"/>
  </w:num>
  <w:num w:numId="7" w16cid:durableId="1481730371">
    <w:abstractNumId w:val="0"/>
  </w:num>
  <w:num w:numId="8" w16cid:durableId="214052037">
    <w:abstractNumId w:val="5"/>
  </w:num>
  <w:num w:numId="9" w16cid:durableId="392774823">
    <w:abstractNumId w:val="4"/>
  </w:num>
  <w:num w:numId="10" w16cid:durableId="665786434">
    <w:abstractNumId w:val="7"/>
  </w:num>
  <w:num w:numId="11" w16cid:durableId="43413714">
    <w:abstractNumId w:val="9"/>
  </w:num>
  <w:num w:numId="12" w16cid:durableId="1886595979">
    <w:abstractNumId w:val="10"/>
  </w:num>
  <w:num w:numId="13" w16cid:durableId="1135215941">
    <w:abstractNumId w:val="3"/>
  </w:num>
  <w:num w:numId="14" w16cid:durableId="17280634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2tDQyNDG0NDQzMbZU0lEKTi0uzszPAykwqgUAufyaQSwAAAA="/>
  </w:docVars>
  <w:rsids>
    <w:rsidRoot w:val="0064260C"/>
    <w:rsid w:val="0001259B"/>
    <w:rsid w:val="000205A8"/>
    <w:rsid w:val="00034C61"/>
    <w:rsid w:val="00036122"/>
    <w:rsid w:val="00056022"/>
    <w:rsid w:val="000568E6"/>
    <w:rsid w:val="00060707"/>
    <w:rsid w:val="0006708D"/>
    <w:rsid w:val="0006784F"/>
    <w:rsid w:val="0007783D"/>
    <w:rsid w:val="00081DA8"/>
    <w:rsid w:val="000B23D9"/>
    <w:rsid w:val="000B7B58"/>
    <w:rsid w:val="000C100C"/>
    <w:rsid w:val="000C1BD8"/>
    <w:rsid w:val="000D0B7E"/>
    <w:rsid w:val="000F5E2F"/>
    <w:rsid w:val="000F669C"/>
    <w:rsid w:val="00113E3D"/>
    <w:rsid w:val="00114CAB"/>
    <w:rsid w:val="001230A6"/>
    <w:rsid w:val="001356F2"/>
    <w:rsid w:val="0013763B"/>
    <w:rsid w:val="00150F6D"/>
    <w:rsid w:val="00151C7B"/>
    <w:rsid w:val="0015214F"/>
    <w:rsid w:val="00167C7E"/>
    <w:rsid w:val="00170720"/>
    <w:rsid w:val="00170786"/>
    <w:rsid w:val="00173AC6"/>
    <w:rsid w:val="00177B6A"/>
    <w:rsid w:val="001917AF"/>
    <w:rsid w:val="001951AA"/>
    <w:rsid w:val="001A0919"/>
    <w:rsid w:val="001A1E2F"/>
    <w:rsid w:val="001B1A57"/>
    <w:rsid w:val="001C6A2F"/>
    <w:rsid w:val="001D0A45"/>
    <w:rsid w:val="001D4FD3"/>
    <w:rsid w:val="0020318B"/>
    <w:rsid w:val="0023742C"/>
    <w:rsid w:val="00237F6A"/>
    <w:rsid w:val="0024783B"/>
    <w:rsid w:val="00255560"/>
    <w:rsid w:val="00277A51"/>
    <w:rsid w:val="002936AC"/>
    <w:rsid w:val="002C5514"/>
    <w:rsid w:val="002C7900"/>
    <w:rsid w:val="002D7496"/>
    <w:rsid w:val="002E0F92"/>
    <w:rsid w:val="002F194F"/>
    <w:rsid w:val="00306058"/>
    <w:rsid w:val="00310FA9"/>
    <w:rsid w:val="003127F2"/>
    <w:rsid w:val="00315BDF"/>
    <w:rsid w:val="003304CB"/>
    <w:rsid w:val="00341550"/>
    <w:rsid w:val="003438D4"/>
    <w:rsid w:val="003475EC"/>
    <w:rsid w:val="00347EB0"/>
    <w:rsid w:val="00354021"/>
    <w:rsid w:val="00361014"/>
    <w:rsid w:val="003715C3"/>
    <w:rsid w:val="0037390A"/>
    <w:rsid w:val="00375AC4"/>
    <w:rsid w:val="00394EAD"/>
    <w:rsid w:val="00396CA0"/>
    <w:rsid w:val="003975E6"/>
    <w:rsid w:val="003C207D"/>
    <w:rsid w:val="003C4014"/>
    <w:rsid w:val="003C486E"/>
    <w:rsid w:val="003D5673"/>
    <w:rsid w:val="003E1FFF"/>
    <w:rsid w:val="003F25D9"/>
    <w:rsid w:val="003F4D45"/>
    <w:rsid w:val="00400ABA"/>
    <w:rsid w:val="00403C46"/>
    <w:rsid w:val="0041329B"/>
    <w:rsid w:val="0041415D"/>
    <w:rsid w:val="00421C6F"/>
    <w:rsid w:val="00436137"/>
    <w:rsid w:val="00444379"/>
    <w:rsid w:val="00457ABF"/>
    <w:rsid w:val="00464718"/>
    <w:rsid w:val="00481331"/>
    <w:rsid w:val="004872AD"/>
    <w:rsid w:val="004B21E1"/>
    <w:rsid w:val="004B6D88"/>
    <w:rsid w:val="004C20EE"/>
    <w:rsid w:val="004D13BA"/>
    <w:rsid w:val="004D3A87"/>
    <w:rsid w:val="004E5C42"/>
    <w:rsid w:val="004E629A"/>
    <w:rsid w:val="005001BA"/>
    <w:rsid w:val="0051033D"/>
    <w:rsid w:val="005122DE"/>
    <w:rsid w:val="00516998"/>
    <w:rsid w:val="00520619"/>
    <w:rsid w:val="0052359E"/>
    <w:rsid w:val="00526416"/>
    <w:rsid w:val="00526FC1"/>
    <w:rsid w:val="005279D8"/>
    <w:rsid w:val="00527C57"/>
    <w:rsid w:val="00540EE1"/>
    <w:rsid w:val="00543C1B"/>
    <w:rsid w:val="005547ED"/>
    <w:rsid w:val="005611D2"/>
    <w:rsid w:val="00566030"/>
    <w:rsid w:val="00592498"/>
    <w:rsid w:val="00595F0D"/>
    <w:rsid w:val="00596F47"/>
    <w:rsid w:val="005A0C7F"/>
    <w:rsid w:val="005B63ED"/>
    <w:rsid w:val="005D23FD"/>
    <w:rsid w:val="005E14EF"/>
    <w:rsid w:val="005F7CEF"/>
    <w:rsid w:val="00605EDE"/>
    <w:rsid w:val="0060668F"/>
    <w:rsid w:val="00621340"/>
    <w:rsid w:val="0062216D"/>
    <w:rsid w:val="00626878"/>
    <w:rsid w:val="006325C2"/>
    <w:rsid w:val="006365EE"/>
    <w:rsid w:val="00640FF7"/>
    <w:rsid w:val="0064260C"/>
    <w:rsid w:val="00642F78"/>
    <w:rsid w:val="00677662"/>
    <w:rsid w:val="006814B8"/>
    <w:rsid w:val="00684B3D"/>
    <w:rsid w:val="0068568D"/>
    <w:rsid w:val="00691BF4"/>
    <w:rsid w:val="006B01F5"/>
    <w:rsid w:val="006C43DA"/>
    <w:rsid w:val="006C595D"/>
    <w:rsid w:val="006D1D25"/>
    <w:rsid w:val="006D2F5E"/>
    <w:rsid w:val="006D6B45"/>
    <w:rsid w:val="006E0028"/>
    <w:rsid w:val="006F2E2E"/>
    <w:rsid w:val="006F5572"/>
    <w:rsid w:val="00705A0C"/>
    <w:rsid w:val="007207B8"/>
    <w:rsid w:val="00743FB1"/>
    <w:rsid w:val="00746F23"/>
    <w:rsid w:val="007478E5"/>
    <w:rsid w:val="00753070"/>
    <w:rsid w:val="00761E78"/>
    <w:rsid w:val="007779BF"/>
    <w:rsid w:val="00777CBE"/>
    <w:rsid w:val="0078209F"/>
    <w:rsid w:val="00791023"/>
    <w:rsid w:val="007A290D"/>
    <w:rsid w:val="007B2BEB"/>
    <w:rsid w:val="007B2C04"/>
    <w:rsid w:val="007C4148"/>
    <w:rsid w:val="007D0179"/>
    <w:rsid w:val="007E156F"/>
    <w:rsid w:val="007E451B"/>
    <w:rsid w:val="007E45A1"/>
    <w:rsid w:val="007E4632"/>
    <w:rsid w:val="007E56CC"/>
    <w:rsid w:val="0080746E"/>
    <w:rsid w:val="00822BDE"/>
    <w:rsid w:val="008511C8"/>
    <w:rsid w:val="00862AA4"/>
    <w:rsid w:val="008863D3"/>
    <w:rsid w:val="00895D1F"/>
    <w:rsid w:val="008A5664"/>
    <w:rsid w:val="008B3ED8"/>
    <w:rsid w:val="008B3F2A"/>
    <w:rsid w:val="008C4332"/>
    <w:rsid w:val="008C6D32"/>
    <w:rsid w:val="008C7B58"/>
    <w:rsid w:val="008D20BA"/>
    <w:rsid w:val="008D61A0"/>
    <w:rsid w:val="008E02BA"/>
    <w:rsid w:val="008E6B59"/>
    <w:rsid w:val="00934B0B"/>
    <w:rsid w:val="009408E8"/>
    <w:rsid w:val="00943FD0"/>
    <w:rsid w:val="00947CFB"/>
    <w:rsid w:val="00956AE6"/>
    <w:rsid w:val="00962C74"/>
    <w:rsid w:val="0096336A"/>
    <w:rsid w:val="00973B24"/>
    <w:rsid w:val="009740BF"/>
    <w:rsid w:val="00982815"/>
    <w:rsid w:val="009903B8"/>
    <w:rsid w:val="009927EA"/>
    <w:rsid w:val="00992DCE"/>
    <w:rsid w:val="00994D1E"/>
    <w:rsid w:val="009A0612"/>
    <w:rsid w:val="009A3C42"/>
    <w:rsid w:val="009B62FC"/>
    <w:rsid w:val="009B7AAB"/>
    <w:rsid w:val="009D3D61"/>
    <w:rsid w:val="009F050A"/>
    <w:rsid w:val="009F0C7D"/>
    <w:rsid w:val="00A00DAD"/>
    <w:rsid w:val="00A43A3C"/>
    <w:rsid w:val="00A446E8"/>
    <w:rsid w:val="00A4524E"/>
    <w:rsid w:val="00A72BB0"/>
    <w:rsid w:val="00A753A2"/>
    <w:rsid w:val="00A83F44"/>
    <w:rsid w:val="00A86D5B"/>
    <w:rsid w:val="00A91A0B"/>
    <w:rsid w:val="00AA4A89"/>
    <w:rsid w:val="00AB5ABC"/>
    <w:rsid w:val="00AC0C3A"/>
    <w:rsid w:val="00AC7735"/>
    <w:rsid w:val="00AD79D2"/>
    <w:rsid w:val="00AF0799"/>
    <w:rsid w:val="00AF3299"/>
    <w:rsid w:val="00AF61F4"/>
    <w:rsid w:val="00B02029"/>
    <w:rsid w:val="00B07037"/>
    <w:rsid w:val="00B17065"/>
    <w:rsid w:val="00B1765E"/>
    <w:rsid w:val="00B22D15"/>
    <w:rsid w:val="00B2693C"/>
    <w:rsid w:val="00B5118C"/>
    <w:rsid w:val="00B671FA"/>
    <w:rsid w:val="00B73227"/>
    <w:rsid w:val="00B74FA0"/>
    <w:rsid w:val="00B75A90"/>
    <w:rsid w:val="00B77EC9"/>
    <w:rsid w:val="00B85D57"/>
    <w:rsid w:val="00B915DB"/>
    <w:rsid w:val="00B91CFE"/>
    <w:rsid w:val="00B927D2"/>
    <w:rsid w:val="00B969E2"/>
    <w:rsid w:val="00BB0824"/>
    <w:rsid w:val="00BC010C"/>
    <w:rsid w:val="00BC28DC"/>
    <w:rsid w:val="00BC51A1"/>
    <w:rsid w:val="00BC765C"/>
    <w:rsid w:val="00BD4B1C"/>
    <w:rsid w:val="00BE36AD"/>
    <w:rsid w:val="00C10999"/>
    <w:rsid w:val="00C222E7"/>
    <w:rsid w:val="00C31F30"/>
    <w:rsid w:val="00C34726"/>
    <w:rsid w:val="00C37E0E"/>
    <w:rsid w:val="00C37F0B"/>
    <w:rsid w:val="00C4211E"/>
    <w:rsid w:val="00C430D3"/>
    <w:rsid w:val="00C43D71"/>
    <w:rsid w:val="00C506D1"/>
    <w:rsid w:val="00C54E2B"/>
    <w:rsid w:val="00C67660"/>
    <w:rsid w:val="00C723F6"/>
    <w:rsid w:val="00C743C7"/>
    <w:rsid w:val="00C750D1"/>
    <w:rsid w:val="00C81FEB"/>
    <w:rsid w:val="00C833E8"/>
    <w:rsid w:val="00C85C1E"/>
    <w:rsid w:val="00C872C9"/>
    <w:rsid w:val="00C92485"/>
    <w:rsid w:val="00C95C2D"/>
    <w:rsid w:val="00C9712C"/>
    <w:rsid w:val="00CA236A"/>
    <w:rsid w:val="00CA3247"/>
    <w:rsid w:val="00CA32B8"/>
    <w:rsid w:val="00CA3746"/>
    <w:rsid w:val="00CC057A"/>
    <w:rsid w:val="00CC3E12"/>
    <w:rsid w:val="00CE524D"/>
    <w:rsid w:val="00CF0B32"/>
    <w:rsid w:val="00CF1AAE"/>
    <w:rsid w:val="00CF1E08"/>
    <w:rsid w:val="00D21777"/>
    <w:rsid w:val="00D33067"/>
    <w:rsid w:val="00D36621"/>
    <w:rsid w:val="00D42E01"/>
    <w:rsid w:val="00D63464"/>
    <w:rsid w:val="00D639A7"/>
    <w:rsid w:val="00D66D70"/>
    <w:rsid w:val="00D71E07"/>
    <w:rsid w:val="00D75942"/>
    <w:rsid w:val="00D83DB9"/>
    <w:rsid w:val="00D87938"/>
    <w:rsid w:val="00D92315"/>
    <w:rsid w:val="00D97F93"/>
    <w:rsid w:val="00DA3C21"/>
    <w:rsid w:val="00DA4270"/>
    <w:rsid w:val="00DB4E7E"/>
    <w:rsid w:val="00DB7A28"/>
    <w:rsid w:val="00DC720D"/>
    <w:rsid w:val="00DD24F3"/>
    <w:rsid w:val="00DE6FB2"/>
    <w:rsid w:val="00DF16B0"/>
    <w:rsid w:val="00DF5734"/>
    <w:rsid w:val="00E06F74"/>
    <w:rsid w:val="00E07B2D"/>
    <w:rsid w:val="00E1302A"/>
    <w:rsid w:val="00E263A7"/>
    <w:rsid w:val="00E412D1"/>
    <w:rsid w:val="00E468A7"/>
    <w:rsid w:val="00E5118F"/>
    <w:rsid w:val="00E64E09"/>
    <w:rsid w:val="00E709DF"/>
    <w:rsid w:val="00E70D05"/>
    <w:rsid w:val="00E740E8"/>
    <w:rsid w:val="00E760BC"/>
    <w:rsid w:val="00E96925"/>
    <w:rsid w:val="00EB773F"/>
    <w:rsid w:val="00EC7078"/>
    <w:rsid w:val="00ED0848"/>
    <w:rsid w:val="00ED112F"/>
    <w:rsid w:val="00EE3CF3"/>
    <w:rsid w:val="00EE5980"/>
    <w:rsid w:val="00EE7595"/>
    <w:rsid w:val="00F13AF9"/>
    <w:rsid w:val="00F249C9"/>
    <w:rsid w:val="00F35A15"/>
    <w:rsid w:val="00F56B08"/>
    <w:rsid w:val="00F960D4"/>
    <w:rsid w:val="00FA04CF"/>
    <w:rsid w:val="00FA12D7"/>
    <w:rsid w:val="00FA1B8B"/>
    <w:rsid w:val="00FC0A1B"/>
    <w:rsid w:val="00FC21D8"/>
    <w:rsid w:val="00FC616F"/>
    <w:rsid w:val="00FD1743"/>
    <w:rsid w:val="00FD445A"/>
    <w:rsid w:val="00FD5571"/>
    <w:rsid w:val="00FE454A"/>
    <w:rsid w:val="00FF05D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574F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3D3"/>
    <w:pPr>
      <w:spacing w:line="360" w:lineRule="auto"/>
      <w:jc w:val="both"/>
    </w:pPr>
    <w:rPr>
      <w:rFonts w:ascii="Arial" w:hAnsi="Arial"/>
    </w:rPr>
  </w:style>
  <w:style w:type="paragraph" w:styleId="Heading1">
    <w:name w:val="heading 1"/>
    <w:basedOn w:val="Normal"/>
    <w:next w:val="Normal"/>
    <w:link w:val="Heading1Char"/>
    <w:autoRedefine/>
    <w:uiPriority w:val="9"/>
    <w:qFormat/>
    <w:rsid w:val="008863D3"/>
    <w:pPr>
      <w:keepNext/>
      <w:keepLines/>
      <w:spacing w:before="240" w:after="0"/>
      <w:outlineLvl w:val="0"/>
    </w:pPr>
    <w:rPr>
      <w:rFonts w:eastAsiaTheme="majorEastAsia" w:cstheme="majorBidi"/>
      <w:b/>
      <w:color w:val="0070C0"/>
      <w:sz w:val="28"/>
      <w:szCs w:val="32"/>
      <w:u w:val="single"/>
    </w:rPr>
  </w:style>
  <w:style w:type="paragraph" w:styleId="Heading2">
    <w:name w:val="heading 2"/>
    <w:basedOn w:val="Normal"/>
    <w:next w:val="Normal"/>
    <w:link w:val="Heading2Char"/>
    <w:uiPriority w:val="9"/>
    <w:unhideWhenUsed/>
    <w:qFormat/>
    <w:rsid w:val="00642F78"/>
    <w:pPr>
      <w:keepNext/>
      <w:keepLines/>
      <w:spacing w:before="40" w:after="0"/>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26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260C"/>
  </w:style>
  <w:style w:type="paragraph" w:styleId="Footer">
    <w:name w:val="footer"/>
    <w:basedOn w:val="Normal"/>
    <w:link w:val="FooterChar"/>
    <w:uiPriority w:val="99"/>
    <w:unhideWhenUsed/>
    <w:rsid w:val="006426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260C"/>
  </w:style>
  <w:style w:type="character" w:styleId="PageNumber">
    <w:name w:val="page number"/>
    <w:basedOn w:val="DefaultParagraphFont"/>
    <w:uiPriority w:val="99"/>
    <w:semiHidden/>
    <w:unhideWhenUsed/>
    <w:rsid w:val="0064260C"/>
  </w:style>
  <w:style w:type="paragraph" w:styleId="ListParagraph">
    <w:name w:val="List Paragraph"/>
    <w:basedOn w:val="Normal"/>
    <w:uiPriority w:val="34"/>
    <w:qFormat/>
    <w:rsid w:val="00C833E8"/>
    <w:pPr>
      <w:ind w:left="720"/>
      <w:contextualSpacing/>
    </w:pPr>
  </w:style>
  <w:style w:type="character" w:styleId="Hyperlink">
    <w:name w:val="Hyperlink"/>
    <w:basedOn w:val="DefaultParagraphFont"/>
    <w:uiPriority w:val="99"/>
    <w:unhideWhenUsed/>
    <w:rsid w:val="00310FA9"/>
    <w:rPr>
      <w:color w:val="0563C1" w:themeColor="hyperlink"/>
      <w:u w:val="single"/>
    </w:rPr>
  </w:style>
  <w:style w:type="character" w:styleId="UnresolvedMention">
    <w:name w:val="Unresolved Mention"/>
    <w:basedOn w:val="DefaultParagraphFont"/>
    <w:uiPriority w:val="99"/>
    <w:semiHidden/>
    <w:unhideWhenUsed/>
    <w:rsid w:val="00310FA9"/>
    <w:rPr>
      <w:color w:val="605E5C"/>
      <w:shd w:val="clear" w:color="auto" w:fill="E1DFDD"/>
    </w:rPr>
  </w:style>
  <w:style w:type="character" w:customStyle="1" w:styleId="Heading1Char">
    <w:name w:val="Heading 1 Char"/>
    <w:basedOn w:val="DefaultParagraphFont"/>
    <w:link w:val="Heading1"/>
    <w:uiPriority w:val="9"/>
    <w:rsid w:val="008863D3"/>
    <w:rPr>
      <w:rFonts w:ascii="Arial" w:eastAsiaTheme="majorEastAsia" w:hAnsi="Arial" w:cstheme="majorBidi"/>
      <w:b/>
      <w:color w:val="0070C0"/>
      <w:sz w:val="28"/>
      <w:szCs w:val="32"/>
      <w:u w:val="single"/>
    </w:rPr>
  </w:style>
  <w:style w:type="character" w:customStyle="1" w:styleId="Heading2Char">
    <w:name w:val="Heading 2 Char"/>
    <w:basedOn w:val="DefaultParagraphFont"/>
    <w:link w:val="Heading2"/>
    <w:uiPriority w:val="9"/>
    <w:rsid w:val="00642F78"/>
    <w:rPr>
      <w:rFonts w:ascii="Times New Roman" w:eastAsiaTheme="majorEastAsia" w:hAnsi="Times New Roman" w:cstheme="majorBidi"/>
      <w:b/>
      <w:sz w:val="28"/>
      <w:szCs w:val="26"/>
    </w:rPr>
  </w:style>
  <w:style w:type="paragraph" w:styleId="Caption">
    <w:name w:val="caption"/>
    <w:basedOn w:val="Normal"/>
    <w:next w:val="Normal"/>
    <w:autoRedefine/>
    <w:uiPriority w:val="35"/>
    <w:unhideWhenUsed/>
    <w:qFormat/>
    <w:rsid w:val="003F4D45"/>
    <w:pPr>
      <w:spacing w:after="200" w:line="240" w:lineRule="auto"/>
      <w:jc w:val="center"/>
    </w:pPr>
    <w:rPr>
      <w:i/>
      <w:iCs/>
      <w:sz w:val="18"/>
      <w:szCs w:val="18"/>
    </w:rPr>
  </w:style>
  <w:style w:type="paragraph" w:styleId="TOCHeading">
    <w:name w:val="TOC Heading"/>
    <w:basedOn w:val="Heading1"/>
    <w:next w:val="Normal"/>
    <w:uiPriority w:val="39"/>
    <w:unhideWhenUsed/>
    <w:qFormat/>
    <w:rsid w:val="00595F0D"/>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95F0D"/>
    <w:pPr>
      <w:spacing w:after="100"/>
    </w:pPr>
  </w:style>
  <w:style w:type="paragraph" w:styleId="TOC2">
    <w:name w:val="toc 2"/>
    <w:basedOn w:val="Normal"/>
    <w:next w:val="Normal"/>
    <w:autoRedefine/>
    <w:uiPriority w:val="39"/>
    <w:unhideWhenUsed/>
    <w:rsid w:val="00595F0D"/>
    <w:pPr>
      <w:spacing w:after="100"/>
      <w:ind w:left="220"/>
    </w:pPr>
  </w:style>
  <w:style w:type="paragraph" w:styleId="TableofFigures">
    <w:name w:val="table of figures"/>
    <w:basedOn w:val="Normal"/>
    <w:next w:val="Normal"/>
    <w:uiPriority w:val="99"/>
    <w:unhideWhenUsed/>
    <w:rsid w:val="003438D4"/>
    <w:pPr>
      <w:spacing w:after="0"/>
    </w:pPr>
  </w:style>
  <w:style w:type="character" w:styleId="CommentReference">
    <w:name w:val="annotation reference"/>
    <w:basedOn w:val="DefaultParagraphFont"/>
    <w:uiPriority w:val="99"/>
    <w:semiHidden/>
    <w:unhideWhenUsed/>
    <w:rsid w:val="00C222E7"/>
    <w:rPr>
      <w:sz w:val="16"/>
      <w:szCs w:val="16"/>
    </w:rPr>
  </w:style>
  <w:style w:type="paragraph" w:styleId="CommentText">
    <w:name w:val="annotation text"/>
    <w:basedOn w:val="Normal"/>
    <w:link w:val="CommentTextChar"/>
    <w:uiPriority w:val="99"/>
    <w:semiHidden/>
    <w:unhideWhenUsed/>
    <w:rsid w:val="00C222E7"/>
    <w:pPr>
      <w:spacing w:line="240" w:lineRule="auto"/>
    </w:pPr>
    <w:rPr>
      <w:sz w:val="20"/>
      <w:szCs w:val="20"/>
    </w:rPr>
  </w:style>
  <w:style w:type="character" w:customStyle="1" w:styleId="CommentTextChar">
    <w:name w:val="Comment Text Char"/>
    <w:basedOn w:val="DefaultParagraphFont"/>
    <w:link w:val="CommentText"/>
    <w:uiPriority w:val="99"/>
    <w:semiHidden/>
    <w:rsid w:val="00C222E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C222E7"/>
    <w:rPr>
      <w:b/>
      <w:bCs/>
    </w:rPr>
  </w:style>
  <w:style w:type="character" w:customStyle="1" w:styleId="CommentSubjectChar">
    <w:name w:val="Comment Subject Char"/>
    <w:basedOn w:val="CommentTextChar"/>
    <w:link w:val="CommentSubject"/>
    <w:uiPriority w:val="99"/>
    <w:semiHidden/>
    <w:rsid w:val="00C222E7"/>
    <w:rPr>
      <w:rFonts w:ascii="Arial" w:hAnsi="Arial"/>
      <w:b/>
      <w:bCs/>
      <w:sz w:val="20"/>
      <w:szCs w:val="20"/>
    </w:rPr>
  </w:style>
  <w:style w:type="character" w:customStyle="1" w:styleId="osrxxb">
    <w:name w:val="osrxxb"/>
    <w:basedOn w:val="DefaultParagraphFont"/>
    <w:rsid w:val="00E760BC"/>
  </w:style>
  <w:style w:type="paragraph" w:styleId="NoSpacing">
    <w:name w:val="No Spacing"/>
    <w:uiPriority w:val="1"/>
    <w:qFormat/>
    <w:rsid w:val="00060707"/>
    <w:pPr>
      <w:spacing w:after="0" w:line="240" w:lineRule="auto"/>
      <w:jc w:val="both"/>
    </w:pPr>
    <w:rPr>
      <w:rFonts w:ascii="Arial" w:hAnsi="Arial"/>
    </w:rPr>
  </w:style>
  <w:style w:type="paragraph" w:styleId="TOC3">
    <w:name w:val="toc 3"/>
    <w:basedOn w:val="Normal"/>
    <w:next w:val="Normal"/>
    <w:autoRedefine/>
    <w:uiPriority w:val="39"/>
    <w:unhideWhenUsed/>
    <w:rsid w:val="00AF61F4"/>
    <w:pPr>
      <w:spacing w:after="100" w:line="259" w:lineRule="auto"/>
      <w:ind w:left="440"/>
      <w:jc w:val="left"/>
    </w:pPr>
    <w:rPr>
      <w:rFonts w:asciiTheme="minorHAnsi" w:hAnsiTheme="minorHAnsi" w:cs="Times New Roman"/>
    </w:rPr>
  </w:style>
  <w:style w:type="paragraph" w:styleId="FootnoteText">
    <w:name w:val="footnote text"/>
    <w:basedOn w:val="Normal"/>
    <w:link w:val="FootnoteTextChar"/>
    <w:uiPriority w:val="99"/>
    <w:semiHidden/>
    <w:unhideWhenUsed/>
    <w:rsid w:val="00D66D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6D70"/>
    <w:rPr>
      <w:rFonts w:ascii="Arial" w:hAnsi="Arial"/>
      <w:sz w:val="20"/>
      <w:szCs w:val="20"/>
    </w:rPr>
  </w:style>
  <w:style w:type="character" w:styleId="FootnoteReference">
    <w:name w:val="footnote reference"/>
    <w:basedOn w:val="DefaultParagraphFont"/>
    <w:uiPriority w:val="99"/>
    <w:semiHidden/>
    <w:unhideWhenUsed/>
    <w:rsid w:val="00D66D7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946318">
      <w:bodyDiv w:val="1"/>
      <w:marLeft w:val="0"/>
      <w:marRight w:val="0"/>
      <w:marTop w:val="0"/>
      <w:marBottom w:val="0"/>
      <w:divBdr>
        <w:top w:val="none" w:sz="0" w:space="0" w:color="auto"/>
        <w:left w:val="none" w:sz="0" w:space="0" w:color="auto"/>
        <w:bottom w:val="none" w:sz="0" w:space="0" w:color="auto"/>
        <w:right w:val="none" w:sz="0" w:space="0" w:color="auto"/>
      </w:divBdr>
      <w:divsChild>
        <w:div w:id="298996643">
          <w:marLeft w:val="0"/>
          <w:marRight w:val="0"/>
          <w:marTop w:val="0"/>
          <w:marBottom w:val="0"/>
          <w:divBdr>
            <w:top w:val="none" w:sz="0" w:space="0" w:color="auto"/>
            <w:left w:val="none" w:sz="0" w:space="0" w:color="auto"/>
            <w:bottom w:val="none" w:sz="0" w:space="0" w:color="auto"/>
            <w:right w:val="none" w:sz="0" w:space="0" w:color="auto"/>
          </w:divBdr>
        </w:div>
      </w:divsChild>
    </w:div>
    <w:div w:id="1872915568">
      <w:bodyDiv w:val="1"/>
      <w:marLeft w:val="0"/>
      <w:marRight w:val="0"/>
      <w:marTop w:val="0"/>
      <w:marBottom w:val="0"/>
      <w:divBdr>
        <w:top w:val="none" w:sz="0" w:space="0" w:color="auto"/>
        <w:left w:val="none" w:sz="0" w:space="0" w:color="auto"/>
        <w:bottom w:val="none" w:sz="0" w:space="0" w:color="auto"/>
        <w:right w:val="none" w:sz="0" w:space="0" w:color="auto"/>
      </w:divBdr>
      <w:divsChild>
        <w:div w:id="1720782812">
          <w:marLeft w:val="0"/>
          <w:marRight w:val="0"/>
          <w:marTop w:val="0"/>
          <w:marBottom w:val="0"/>
          <w:divBdr>
            <w:top w:val="none" w:sz="0" w:space="0" w:color="auto"/>
            <w:left w:val="none" w:sz="0" w:space="0" w:color="auto"/>
            <w:bottom w:val="none" w:sz="0" w:space="0" w:color="auto"/>
            <w:right w:val="none" w:sz="0" w:space="0" w:color="auto"/>
          </w:divBdr>
        </w:div>
      </w:divsChild>
    </w:div>
    <w:div w:id="2012680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QuickStyle" Target="diagrams/quickStyle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footer" Target="footer2.xml"/><Relationship Id="rId10" Type="http://schemas.openxmlformats.org/officeDocument/2006/relationships/diagramLayout" Target="diagrams/layout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AA3680-0294-44ED-851E-619BF8BC0E01}" type="doc">
      <dgm:prSet loTypeId="urn:microsoft.com/office/officeart/2008/layout/VerticalCurvedList" loCatId="list" qsTypeId="urn:microsoft.com/office/officeart/2005/8/quickstyle/3d1" qsCatId="3D" csTypeId="urn:microsoft.com/office/officeart/2005/8/colors/accent2_1" csCatId="accent2"/>
      <dgm:spPr/>
      <dgm:t>
        <a:bodyPr/>
        <a:lstStyle/>
        <a:p>
          <a:endParaRPr lang="en-US"/>
        </a:p>
      </dgm:t>
    </dgm:pt>
    <dgm:pt modelId="{0D74C90E-D01B-4D0E-8BF7-7488CDAD1750}">
      <dgm:prSet/>
      <dgm:spPr>
        <a:xfrm>
          <a:off x="277201" y="179903"/>
          <a:ext cx="5004914" cy="359670"/>
        </a:xfrm>
        <a:prstGeom prst="rect">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US" b="1">
              <a:solidFill>
                <a:sysClr val="windowText" lastClr="000000">
                  <a:hueOff val="0"/>
                  <a:satOff val="0"/>
                  <a:lumOff val="0"/>
                  <a:alphaOff val="0"/>
                </a:sysClr>
              </a:solidFill>
              <a:latin typeface="Calibri" panose="020F0502020204030204"/>
              <a:ea typeface="+mn-ea"/>
              <a:cs typeface="+mn-cs"/>
            </a:rPr>
            <a:t>Political Factor: </a:t>
          </a:r>
          <a:r>
            <a:rPr lang="en-US">
              <a:solidFill>
                <a:sysClr val="windowText" lastClr="000000">
                  <a:hueOff val="0"/>
                  <a:satOff val="0"/>
                  <a:lumOff val="0"/>
                  <a:alphaOff val="0"/>
                </a:sysClr>
              </a:solidFill>
              <a:latin typeface="Calibri" panose="020F0502020204030204"/>
              <a:ea typeface="+mn-ea"/>
              <a:cs typeface="+mn-cs"/>
            </a:rPr>
            <a:t>Recent Political Instability, Good Relation with Other Countries</a:t>
          </a:r>
        </a:p>
      </dgm:t>
    </dgm:pt>
    <dgm:pt modelId="{784BC282-FC55-4D26-B5A3-FC7C156FE6E9}" type="parTrans" cxnId="{AA284EF0-745F-48ED-B17F-22635877067C}">
      <dgm:prSet/>
      <dgm:spPr/>
      <dgm:t>
        <a:bodyPr/>
        <a:lstStyle/>
        <a:p>
          <a:endParaRPr lang="en-US"/>
        </a:p>
      </dgm:t>
    </dgm:pt>
    <dgm:pt modelId="{50785984-984B-44D9-8959-1B3982DB2C6D}" type="sibTrans" cxnId="{AA284EF0-745F-48ED-B17F-22635877067C}">
      <dgm:prSet/>
      <dgm:spPr>
        <a:xfrm>
          <a:off x="-3861562" y="-593007"/>
          <a:ext cx="4602334" cy="4602334"/>
        </a:xfrm>
        <a:prstGeom prst="blockArc">
          <a:avLst>
            <a:gd name="adj1" fmla="val 18900000"/>
            <a:gd name="adj2" fmla="val 2700000"/>
            <a:gd name="adj3" fmla="val 469"/>
          </a:avLst>
        </a:prstGeom>
        <a:noFill/>
        <a:ln w="12700" cap="flat" cmpd="sng" algn="ctr">
          <a:solidFill>
            <a:srgbClr val="ED7D31">
              <a:shade val="60000"/>
              <a:hueOff val="0"/>
              <a:satOff val="0"/>
              <a:lumOff val="0"/>
              <a:alphaOff val="0"/>
            </a:srgbClr>
          </a:solidFill>
          <a:prstDash val="solid"/>
          <a:miter lim="800000"/>
        </a:ln>
        <a:effectLst/>
        <a:scene3d>
          <a:camera prst="orthographicFront"/>
          <a:lightRig rig="flat" dir="t"/>
        </a:scene3d>
        <a:sp3d prstMaterial="matte"/>
      </dgm:spPr>
      <dgm:t>
        <a:bodyPr/>
        <a:lstStyle/>
        <a:p>
          <a:endParaRPr lang="en-US"/>
        </a:p>
      </dgm:t>
    </dgm:pt>
    <dgm:pt modelId="{0ABB240C-C3C5-4A0F-AE9A-56FBEC1DA75F}">
      <dgm:prSet/>
      <dgm:spPr>
        <a:xfrm>
          <a:off x="573055" y="719340"/>
          <a:ext cx="4709060" cy="359670"/>
        </a:xfrm>
        <a:prstGeom prst="rect">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US" b="1">
              <a:solidFill>
                <a:sysClr val="windowText" lastClr="000000">
                  <a:hueOff val="0"/>
                  <a:satOff val="0"/>
                  <a:lumOff val="0"/>
                  <a:alphaOff val="0"/>
                </a:sysClr>
              </a:solidFill>
              <a:latin typeface="Calibri" panose="020F0502020204030204"/>
              <a:ea typeface="+mn-ea"/>
              <a:cs typeface="+mn-cs"/>
            </a:rPr>
            <a:t>Economic Factor: </a:t>
          </a:r>
          <a:r>
            <a:rPr lang="en-US">
              <a:solidFill>
                <a:sysClr val="windowText" lastClr="000000">
                  <a:hueOff val="0"/>
                  <a:satOff val="0"/>
                  <a:lumOff val="0"/>
                  <a:alphaOff val="0"/>
                </a:sysClr>
              </a:solidFill>
              <a:latin typeface="Calibri" panose="020F0502020204030204"/>
              <a:ea typeface="+mn-ea"/>
              <a:cs typeface="+mn-cs"/>
            </a:rPr>
            <a:t>Open Economy, Income Convergence of the people, Growing Economy</a:t>
          </a:r>
        </a:p>
      </dgm:t>
    </dgm:pt>
    <dgm:pt modelId="{5516EC31-FFCA-4411-9E5C-E7F265E117FA}" type="parTrans" cxnId="{8F06EE43-0503-4298-9778-B09ADAB1E357}">
      <dgm:prSet/>
      <dgm:spPr/>
      <dgm:t>
        <a:bodyPr/>
        <a:lstStyle/>
        <a:p>
          <a:endParaRPr lang="en-US"/>
        </a:p>
      </dgm:t>
    </dgm:pt>
    <dgm:pt modelId="{95311B4B-6707-4FFA-8EDA-86E381A58CB5}" type="sibTrans" cxnId="{8F06EE43-0503-4298-9778-B09ADAB1E357}">
      <dgm:prSet/>
      <dgm:spPr/>
      <dgm:t>
        <a:bodyPr/>
        <a:lstStyle/>
        <a:p>
          <a:endParaRPr lang="en-US"/>
        </a:p>
      </dgm:t>
    </dgm:pt>
    <dgm:pt modelId="{519ED08E-6D52-4F9B-91D5-6669FC1BB651}">
      <dgm:prSet/>
      <dgm:spPr>
        <a:xfrm>
          <a:off x="708341" y="1258777"/>
          <a:ext cx="4573774" cy="359670"/>
        </a:xfrm>
        <a:prstGeom prst="rect">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US" b="1">
              <a:solidFill>
                <a:sysClr val="windowText" lastClr="000000">
                  <a:hueOff val="0"/>
                  <a:satOff val="0"/>
                  <a:lumOff val="0"/>
                  <a:alphaOff val="0"/>
                </a:sysClr>
              </a:solidFill>
              <a:latin typeface="Calibri" panose="020F0502020204030204"/>
              <a:ea typeface="+mn-ea"/>
              <a:cs typeface="+mn-cs"/>
            </a:rPr>
            <a:t>Social Factor: </a:t>
          </a:r>
          <a:r>
            <a:rPr lang="en-US">
              <a:solidFill>
                <a:sysClr val="windowText" lastClr="000000">
                  <a:hueOff val="0"/>
                  <a:satOff val="0"/>
                  <a:lumOff val="0"/>
                  <a:alphaOff val="0"/>
                </a:sysClr>
              </a:solidFill>
              <a:latin typeface="Calibri" panose="020F0502020204030204"/>
              <a:ea typeface="+mn-ea"/>
              <a:cs typeface="+mn-cs"/>
            </a:rPr>
            <a:t>Poverty, Unemployment, Low Standard of Living</a:t>
          </a:r>
        </a:p>
      </dgm:t>
    </dgm:pt>
    <dgm:pt modelId="{B39424FD-9D1F-4A94-BA37-70036B69146C}" type="parTrans" cxnId="{9C59710A-54B2-4645-B32B-031CCBF8D00B}">
      <dgm:prSet/>
      <dgm:spPr/>
      <dgm:t>
        <a:bodyPr/>
        <a:lstStyle/>
        <a:p>
          <a:endParaRPr lang="en-US"/>
        </a:p>
      </dgm:t>
    </dgm:pt>
    <dgm:pt modelId="{8CC312BE-DDCA-468F-876E-C6A88B787B6B}" type="sibTrans" cxnId="{9C59710A-54B2-4645-B32B-031CCBF8D00B}">
      <dgm:prSet/>
      <dgm:spPr/>
      <dgm:t>
        <a:bodyPr/>
        <a:lstStyle/>
        <a:p>
          <a:endParaRPr lang="en-US"/>
        </a:p>
      </dgm:t>
    </dgm:pt>
    <dgm:pt modelId="{4DA0E378-EC27-4515-B626-7B472CE56668}">
      <dgm:prSet/>
      <dgm:spPr>
        <a:xfrm>
          <a:off x="708341" y="1797872"/>
          <a:ext cx="4573774" cy="359670"/>
        </a:xfrm>
        <a:prstGeom prst="rect">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US" b="1">
              <a:solidFill>
                <a:sysClr val="windowText" lastClr="000000">
                  <a:hueOff val="0"/>
                  <a:satOff val="0"/>
                  <a:lumOff val="0"/>
                  <a:alphaOff val="0"/>
                </a:sysClr>
              </a:solidFill>
              <a:latin typeface="Calibri" panose="020F0502020204030204"/>
              <a:ea typeface="+mn-ea"/>
              <a:cs typeface="+mn-cs"/>
            </a:rPr>
            <a:t>Technological Factor: </a:t>
          </a:r>
          <a:r>
            <a:rPr lang="en-US">
              <a:solidFill>
                <a:sysClr val="windowText" lastClr="000000">
                  <a:hueOff val="0"/>
                  <a:satOff val="0"/>
                  <a:lumOff val="0"/>
                  <a:alphaOff val="0"/>
                </a:sysClr>
              </a:solidFill>
              <a:latin typeface="Calibri" panose="020F0502020204030204"/>
              <a:ea typeface="+mn-ea"/>
              <a:cs typeface="+mn-cs"/>
            </a:rPr>
            <a:t>Advanced Technologies in Production, Healthcare, and other Business Area</a:t>
          </a:r>
        </a:p>
      </dgm:t>
    </dgm:pt>
    <dgm:pt modelId="{F4F2AF87-C125-4E4B-9046-B60FAF258F08}" type="parTrans" cxnId="{22A347FA-A80B-4E85-938C-C892E0698BA9}">
      <dgm:prSet/>
      <dgm:spPr/>
      <dgm:t>
        <a:bodyPr/>
        <a:lstStyle/>
        <a:p>
          <a:endParaRPr lang="en-US"/>
        </a:p>
      </dgm:t>
    </dgm:pt>
    <dgm:pt modelId="{471488C1-20AA-4385-84D9-4FE3D8AE82CF}" type="sibTrans" cxnId="{22A347FA-A80B-4E85-938C-C892E0698BA9}">
      <dgm:prSet/>
      <dgm:spPr/>
      <dgm:t>
        <a:bodyPr/>
        <a:lstStyle/>
        <a:p>
          <a:endParaRPr lang="en-US"/>
        </a:p>
      </dgm:t>
    </dgm:pt>
    <dgm:pt modelId="{339A286A-B6C5-497D-923F-5206BBE68CC5}">
      <dgm:prSet/>
      <dgm:spPr>
        <a:xfrm>
          <a:off x="573055" y="2337309"/>
          <a:ext cx="4709060" cy="359670"/>
        </a:xfrm>
        <a:prstGeom prst="rect">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US" b="1">
              <a:solidFill>
                <a:sysClr val="windowText" lastClr="000000">
                  <a:hueOff val="0"/>
                  <a:satOff val="0"/>
                  <a:lumOff val="0"/>
                  <a:alphaOff val="0"/>
                </a:sysClr>
              </a:solidFill>
              <a:latin typeface="Calibri" panose="020F0502020204030204"/>
              <a:ea typeface="+mn-ea"/>
              <a:cs typeface="+mn-cs"/>
            </a:rPr>
            <a:t>Legal Factor: </a:t>
          </a:r>
          <a:r>
            <a:rPr lang="en-US">
              <a:solidFill>
                <a:sysClr val="windowText" lastClr="000000">
                  <a:hueOff val="0"/>
                  <a:satOff val="0"/>
                  <a:lumOff val="0"/>
                  <a:alphaOff val="0"/>
                </a:sysClr>
              </a:solidFill>
              <a:latin typeface="Calibri" panose="020F0502020204030204"/>
              <a:ea typeface="+mn-ea"/>
              <a:cs typeface="+mn-cs"/>
            </a:rPr>
            <a:t>Easy Procedures for Foreign Businesses, Tax and Employment Rules and Regulations</a:t>
          </a:r>
        </a:p>
      </dgm:t>
    </dgm:pt>
    <dgm:pt modelId="{6D5C1DD6-4EE9-4659-A427-028AC0826AE5}" type="parTrans" cxnId="{93992D8E-9905-4E46-85C8-DD8EE5A66F38}">
      <dgm:prSet/>
      <dgm:spPr/>
      <dgm:t>
        <a:bodyPr/>
        <a:lstStyle/>
        <a:p>
          <a:endParaRPr lang="en-US"/>
        </a:p>
      </dgm:t>
    </dgm:pt>
    <dgm:pt modelId="{EB9ABC8C-B57C-4E16-B8F3-72D5CA98BEF2}" type="sibTrans" cxnId="{93992D8E-9905-4E46-85C8-DD8EE5A66F38}">
      <dgm:prSet/>
      <dgm:spPr/>
      <dgm:t>
        <a:bodyPr/>
        <a:lstStyle/>
        <a:p>
          <a:endParaRPr lang="en-US"/>
        </a:p>
      </dgm:t>
    </dgm:pt>
    <dgm:pt modelId="{8AE0098B-4FF4-4568-86B8-0376FDC19A2D}">
      <dgm:prSet/>
      <dgm:spPr>
        <a:xfrm>
          <a:off x="277201" y="2876746"/>
          <a:ext cx="5004914" cy="359670"/>
        </a:xfrm>
        <a:prstGeom prst="rect">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US" b="1">
              <a:solidFill>
                <a:sysClr val="windowText" lastClr="000000">
                  <a:hueOff val="0"/>
                  <a:satOff val="0"/>
                  <a:lumOff val="0"/>
                  <a:alphaOff val="0"/>
                </a:sysClr>
              </a:solidFill>
              <a:latin typeface="Calibri" panose="020F0502020204030204"/>
              <a:ea typeface="+mn-ea"/>
              <a:cs typeface="+mn-cs"/>
            </a:rPr>
            <a:t>Environmental Factor: </a:t>
          </a:r>
          <a:r>
            <a:rPr lang="en-US">
              <a:solidFill>
                <a:sysClr val="windowText" lastClr="000000">
                  <a:hueOff val="0"/>
                  <a:satOff val="0"/>
                  <a:lumOff val="0"/>
                  <a:alphaOff val="0"/>
                </a:sysClr>
              </a:solidFill>
              <a:latin typeface="Calibri" panose="020F0502020204030204"/>
              <a:ea typeface="+mn-ea"/>
              <a:cs typeface="+mn-cs"/>
            </a:rPr>
            <a:t>Weak Environmental Compliance</a:t>
          </a:r>
        </a:p>
      </dgm:t>
    </dgm:pt>
    <dgm:pt modelId="{25B7B374-DE9A-4B20-B7E8-3CF1512EACB9}" type="parTrans" cxnId="{32B85E5F-7524-4C32-9175-86634AD170C3}">
      <dgm:prSet/>
      <dgm:spPr/>
      <dgm:t>
        <a:bodyPr/>
        <a:lstStyle/>
        <a:p>
          <a:endParaRPr lang="en-US"/>
        </a:p>
      </dgm:t>
    </dgm:pt>
    <dgm:pt modelId="{42B1C57B-6CA4-43DA-B11B-082A9F9B0E73}" type="sibTrans" cxnId="{32B85E5F-7524-4C32-9175-86634AD170C3}">
      <dgm:prSet/>
      <dgm:spPr/>
      <dgm:t>
        <a:bodyPr/>
        <a:lstStyle/>
        <a:p>
          <a:endParaRPr lang="en-US"/>
        </a:p>
      </dgm:t>
    </dgm:pt>
    <dgm:pt modelId="{2445898A-15B6-49D1-924A-067A6BAB485F}" type="pres">
      <dgm:prSet presAssocID="{94AA3680-0294-44ED-851E-619BF8BC0E01}" presName="Name0" presStyleCnt="0">
        <dgm:presLayoutVars>
          <dgm:chMax val="7"/>
          <dgm:chPref val="7"/>
          <dgm:dir/>
        </dgm:presLayoutVars>
      </dgm:prSet>
      <dgm:spPr/>
    </dgm:pt>
    <dgm:pt modelId="{B0968714-2FB0-4E4C-807D-543533343572}" type="pres">
      <dgm:prSet presAssocID="{94AA3680-0294-44ED-851E-619BF8BC0E01}" presName="Name1" presStyleCnt="0"/>
      <dgm:spPr/>
    </dgm:pt>
    <dgm:pt modelId="{7B567B24-65AA-4954-8F22-037298361E29}" type="pres">
      <dgm:prSet presAssocID="{94AA3680-0294-44ED-851E-619BF8BC0E01}" presName="cycle" presStyleCnt="0"/>
      <dgm:spPr/>
    </dgm:pt>
    <dgm:pt modelId="{812E2DAA-2931-4A82-8910-9A30EFEBB966}" type="pres">
      <dgm:prSet presAssocID="{94AA3680-0294-44ED-851E-619BF8BC0E01}" presName="srcNode" presStyleLbl="node1" presStyleIdx="0" presStyleCnt="6"/>
      <dgm:spPr/>
    </dgm:pt>
    <dgm:pt modelId="{4C4FDA99-0669-436E-8C30-DB48AE825C4E}" type="pres">
      <dgm:prSet presAssocID="{94AA3680-0294-44ED-851E-619BF8BC0E01}" presName="conn" presStyleLbl="parChTrans1D2" presStyleIdx="0" presStyleCnt="1"/>
      <dgm:spPr/>
    </dgm:pt>
    <dgm:pt modelId="{DB741F1E-19C2-4278-8477-D1B3A41BD774}" type="pres">
      <dgm:prSet presAssocID="{94AA3680-0294-44ED-851E-619BF8BC0E01}" presName="extraNode" presStyleLbl="node1" presStyleIdx="0" presStyleCnt="6"/>
      <dgm:spPr/>
    </dgm:pt>
    <dgm:pt modelId="{229EDF8F-6A5F-430E-839E-21DEFCA667D5}" type="pres">
      <dgm:prSet presAssocID="{94AA3680-0294-44ED-851E-619BF8BC0E01}" presName="dstNode" presStyleLbl="node1" presStyleIdx="0" presStyleCnt="6"/>
      <dgm:spPr/>
    </dgm:pt>
    <dgm:pt modelId="{95D599AE-C82C-429A-A733-8A9301F1D420}" type="pres">
      <dgm:prSet presAssocID="{0D74C90E-D01B-4D0E-8BF7-7488CDAD1750}" presName="text_1" presStyleLbl="node1" presStyleIdx="0" presStyleCnt="6">
        <dgm:presLayoutVars>
          <dgm:bulletEnabled val="1"/>
        </dgm:presLayoutVars>
      </dgm:prSet>
      <dgm:spPr/>
    </dgm:pt>
    <dgm:pt modelId="{84CEBFD4-4B5A-4EA1-BA03-8601DA10A04A}" type="pres">
      <dgm:prSet presAssocID="{0D74C90E-D01B-4D0E-8BF7-7488CDAD1750}" presName="accent_1" presStyleCnt="0"/>
      <dgm:spPr/>
    </dgm:pt>
    <dgm:pt modelId="{5EA9374E-22D2-48D1-B4D4-79478F7360E0}" type="pres">
      <dgm:prSet presAssocID="{0D74C90E-D01B-4D0E-8BF7-7488CDAD1750}" presName="accentRepeatNode" presStyleLbl="solidFgAcc1" presStyleIdx="0" presStyleCnt="6"/>
      <dgm:spPr>
        <a:xfrm>
          <a:off x="52407" y="134944"/>
          <a:ext cx="449587" cy="449587"/>
        </a:xfrm>
        <a:prstGeom prst="ellipse">
          <a:avLst/>
        </a:prstGeom>
        <a:solidFill>
          <a:sysClr val="window" lastClr="FFFFFF">
            <a:hueOff val="0"/>
            <a:satOff val="0"/>
            <a:lumOff val="0"/>
            <a:alphaOff val="0"/>
          </a:sysClr>
        </a:solidFill>
        <a:ln w="6350" cap="flat" cmpd="sng" algn="ctr">
          <a:solidFill>
            <a:srgbClr val="ED7D31">
              <a:hueOff val="0"/>
              <a:satOff val="0"/>
              <a:lumOff val="0"/>
              <a:alphaOff val="0"/>
            </a:srgbClr>
          </a:solidFill>
          <a:prstDash val="solid"/>
          <a:miter lim="800000"/>
        </a:ln>
        <a:effectLst/>
        <a:scene3d>
          <a:camera prst="orthographicFront"/>
          <a:lightRig rig="flat" dir="t"/>
        </a:scene3d>
        <a:sp3d z="190500" extrusionH="12700" prstMaterial="plastic">
          <a:bevelT w="50800" h="50800"/>
        </a:sp3d>
      </dgm:spPr>
    </dgm:pt>
    <dgm:pt modelId="{5F9056C9-37A4-40AA-8704-BFAFC8A6578E}" type="pres">
      <dgm:prSet presAssocID="{0ABB240C-C3C5-4A0F-AE9A-56FBEC1DA75F}" presName="text_2" presStyleLbl="node1" presStyleIdx="1" presStyleCnt="6">
        <dgm:presLayoutVars>
          <dgm:bulletEnabled val="1"/>
        </dgm:presLayoutVars>
      </dgm:prSet>
      <dgm:spPr/>
    </dgm:pt>
    <dgm:pt modelId="{3C0266C8-6CF4-4FE7-AC2F-4AAAAB5B4460}" type="pres">
      <dgm:prSet presAssocID="{0ABB240C-C3C5-4A0F-AE9A-56FBEC1DA75F}" presName="accent_2" presStyleCnt="0"/>
      <dgm:spPr/>
    </dgm:pt>
    <dgm:pt modelId="{36D28F59-7275-4D1D-B7F4-C214FB23791D}" type="pres">
      <dgm:prSet presAssocID="{0ABB240C-C3C5-4A0F-AE9A-56FBEC1DA75F}" presName="accentRepeatNode" presStyleLbl="solidFgAcc1" presStyleIdx="1" presStyleCnt="6" custLinFactNeighborX="-346" custLinFactNeighborY="-2281"/>
      <dgm:spPr>
        <a:xfrm>
          <a:off x="346705" y="664126"/>
          <a:ext cx="449587" cy="449587"/>
        </a:xfrm>
        <a:prstGeom prst="ellipse">
          <a:avLst/>
        </a:prstGeom>
        <a:solidFill>
          <a:sysClr val="window" lastClr="FFFFFF">
            <a:hueOff val="0"/>
            <a:satOff val="0"/>
            <a:lumOff val="0"/>
            <a:alphaOff val="0"/>
          </a:sysClr>
        </a:solidFill>
        <a:ln w="6350" cap="flat" cmpd="sng" algn="ctr">
          <a:solidFill>
            <a:srgbClr val="ED7D31">
              <a:hueOff val="0"/>
              <a:satOff val="0"/>
              <a:lumOff val="0"/>
              <a:alphaOff val="0"/>
            </a:srgbClr>
          </a:solidFill>
          <a:prstDash val="solid"/>
          <a:miter lim="800000"/>
        </a:ln>
        <a:effectLst/>
        <a:scene3d>
          <a:camera prst="orthographicFront"/>
          <a:lightRig rig="flat" dir="t"/>
        </a:scene3d>
        <a:sp3d z="190500" extrusionH="12700" prstMaterial="plastic">
          <a:bevelT w="50800" h="50800"/>
        </a:sp3d>
      </dgm:spPr>
    </dgm:pt>
    <dgm:pt modelId="{9D79340F-45C5-43AC-AF8E-A3EC6F44B865}" type="pres">
      <dgm:prSet presAssocID="{519ED08E-6D52-4F9B-91D5-6669FC1BB651}" presName="text_3" presStyleLbl="node1" presStyleIdx="2" presStyleCnt="6">
        <dgm:presLayoutVars>
          <dgm:bulletEnabled val="1"/>
        </dgm:presLayoutVars>
      </dgm:prSet>
      <dgm:spPr/>
    </dgm:pt>
    <dgm:pt modelId="{DD2751DC-0814-4A60-8CDB-FBEF41728E88}" type="pres">
      <dgm:prSet presAssocID="{519ED08E-6D52-4F9B-91D5-6669FC1BB651}" presName="accent_3" presStyleCnt="0"/>
      <dgm:spPr/>
    </dgm:pt>
    <dgm:pt modelId="{DA8C2D52-EBA4-48E5-BAAC-FEB7215B9D75}" type="pres">
      <dgm:prSet presAssocID="{519ED08E-6D52-4F9B-91D5-6669FC1BB651}" presName="accentRepeatNode" presStyleLbl="solidFgAcc1" presStyleIdx="2" presStyleCnt="6"/>
      <dgm:spPr>
        <a:xfrm>
          <a:off x="483547" y="1213818"/>
          <a:ext cx="449587" cy="449587"/>
        </a:xfrm>
        <a:prstGeom prst="ellipse">
          <a:avLst/>
        </a:prstGeom>
        <a:solidFill>
          <a:sysClr val="window" lastClr="FFFFFF">
            <a:hueOff val="0"/>
            <a:satOff val="0"/>
            <a:lumOff val="0"/>
            <a:alphaOff val="0"/>
          </a:sysClr>
        </a:solidFill>
        <a:ln w="6350" cap="flat" cmpd="sng" algn="ctr">
          <a:solidFill>
            <a:srgbClr val="ED7D31">
              <a:hueOff val="0"/>
              <a:satOff val="0"/>
              <a:lumOff val="0"/>
              <a:alphaOff val="0"/>
            </a:srgbClr>
          </a:solidFill>
          <a:prstDash val="solid"/>
          <a:miter lim="800000"/>
        </a:ln>
        <a:effectLst/>
        <a:scene3d>
          <a:camera prst="orthographicFront"/>
          <a:lightRig rig="flat" dir="t"/>
        </a:scene3d>
        <a:sp3d z="190500" extrusionH="12700" prstMaterial="plastic">
          <a:bevelT w="50800" h="50800"/>
        </a:sp3d>
      </dgm:spPr>
    </dgm:pt>
    <dgm:pt modelId="{F9166549-A5B5-459D-83CC-75CC4EA2D860}" type="pres">
      <dgm:prSet presAssocID="{4DA0E378-EC27-4515-B626-7B472CE56668}" presName="text_4" presStyleLbl="node1" presStyleIdx="3" presStyleCnt="6">
        <dgm:presLayoutVars>
          <dgm:bulletEnabled val="1"/>
        </dgm:presLayoutVars>
      </dgm:prSet>
      <dgm:spPr/>
    </dgm:pt>
    <dgm:pt modelId="{7F50E5E7-4D91-409E-9AA0-B11B7A7192B6}" type="pres">
      <dgm:prSet presAssocID="{4DA0E378-EC27-4515-B626-7B472CE56668}" presName="accent_4" presStyleCnt="0"/>
      <dgm:spPr/>
    </dgm:pt>
    <dgm:pt modelId="{F525BD82-CB26-4086-A381-E65ABE3DD7FA}" type="pres">
      <dgm:prSet presAssocID="{4DA0E378-EC27-4515-B626-7B472CE56668}" presName="accentRepeatNode" presStyleLbl="solidFgAcc1" presStyleIdx="3" presStyleCnt="6"/>
      <dgm:spPr>
        <a:xfrm>
          <a:off x="483547" y="1752913"/>
          <a:ext cx="449587" cy="449587"/>
        </a:xfrm>
        <a:prstGeom prst="ellipse">
          <a:avLst/>
        </a:prstGeom>
        <a:solidFill>
          <a:sysClr val="window" lastClr="FFFFFF">
            <a:hueOff val="0"/>
            <a:satOff val="0"/>
            <a:lumOff val="0"/>
            <a:alphaOff val="0"/>
          </a:sysClr>
        </a:solidFill>
        <a:ln w="6350" cap="flat" cmpd="sng" algn="ctr">
          <a:solidFill>
            <a:srgbClr val="ED7D31">
              <a:hueOff val="0"/>
              <a:satOff val="0"/>
              <a:lumOff val="0"/>
              <a:alphaOff val="0"/>
            </a:srgbClr>
          </a:solidFill>
          <a:prstDash val="solid"/>
          <a:miter lim="800000"/>
        </a:ln>
        <a:effectLst/>
        <a:scene3d>
          <a:camera prst="orthographicFront"/>
          <a:lightRig rig="flat" dir="t"/>
        </a:scene3d>
        <a:sp3d z="190500" extrusionH="12700" prstMaterial="plastic">
          <a:bevelT w="50800" h="50800"/>
        </a:sp3d>
      </dgm:spPr>
    </dgm:pt>
    <dgm:pt modelId="{61FA3705-5C38-4F28-A105-2F709AA8CADA}" type="pres">
      <dgm:prSet presAssocID="{339A286A-B6C5-497D-923F-5206BBE68CC5}" presName="text_5" presStyleLbl="node1" presStyleIdx="4" presStyleCnt="6">
        <dgm:presLayoutVars>
          <dgm:bulletEnabled val="1"/>
        </dgm:presLayoutVars>
      </dgm:prSet>
      <dgm:spPr/>
    </dgm:pt>
    <dgm:pt modelId="{7861F5FA-E097-477D-AAF2-DD282DB81AFA}" type="pres">
      <dgm:prSet presAssocID="{339A286A-B6C5-497D-923F-5206BBE68CC5}" presName="accent_5" presStyleCnt="0"/>
      <dgm:spPr/>
    </dgm:pt>
    <dgm:pt modelId="{341DA461-94DC-4346-9FC7-76749F9115A9}" type="pres">
      <dgm:prSet presAssocID="{339A286A-B6C5-497D-923F-5206BBE68CC5}" presName="accentRepeatNode" presStyleLbl="solidFgAcc1" presStyleIdx="4" presStyleCnt="6"/>
      <dgm:spPr>
        <a:xfrm>
          <a:off x="348261" y="2292350"/>
          <a:ext cx="449587" cy="449587"/>
        </a:xfrm>
        <a:prstGeom prst="ellipse">
          <a:avLst/>
        </a:prstGeom>
        <a:solidFill>
          <a:sysClr val="window" lastClr="FFFFFF">
            <a:hueOff val="0"/>
            <a:satOff val="0"/>
            <a:lumOff val="0"/>
            <a:alphaOff val="0"/>
          </a:sysClr>
        </a:solidFill>
        <a:ln w="6350" cap="flat" cmpd="sng" algn="ctr">
          <a:solidFill>
            <a:srgbClr val="ED7D31">
              <a:hueOff val="0"/>
              <a:satOff val="0"/>
              <a:lumOff val="0"/>
              <a:alphaOff val="0"/>
            </a:srgbClr>
          </a:solidFill>
          <a:prstDash val="solid"/>
          <a:miter lim="800000"/>
        </a:ln>
        <a:effectLst/>
        <a:scene3d>
          <a:camera prst="orthographicFront"/>
          <a:lightRig rig="flat" dir="t"/>
        </a:scene3d>
        <a:sp3d z="190500" extrusionH="12700" prstMaterial="plastic">
          <a:bevelT w="50800" h="50800"/>
        </a:sp3d>
      </dgm:spPr>
    </dgm:pt>
    <dgm:pt modelId="{AD0DBD4F-4BC9-4C27-9D86-27F444FB4233}" type="pres">
      <dgm:prSet presAssocID="{8AE0098B-4FF4-4568-86B8-0376FDC19A2D}" presName="text_6" presStyleLbl="node1" presStyleIdx="5" presStyleCnt="6">
        <dgm:presLayoutVars>
          <dgm:bulletEnabled val="1"/>
        </dgm:presLayoutVars>
      </dgm:prSet>
      <dgm:spPr/>
    </dgm:pt>
    <dgm:pt modelId="{971B8D17-786B-47E0-8AF9-230F8EE17DC7}" type="pres">
      <dgm:prSet presAssocID="{8AE0098B-4FF4-4568-86B8-0376FDC19A2D}" presName="accent_6" presStyleCnt="0"/>
      <dgm:spPr/>
    </dgm:pt>
    <dgm:pt modelId="{EC060CAE-CBC3-4ABE-9A24-4DBCDDBE4E9F}" type="pres">
      <dgm:prSet presAssocID="{8AE0098B-4FF4-4568-86B8-0376FDC19A2D}" presName="accentRepeatNode" presStyleLbl="solidFgAcc1" presStyleIdx="5" presStyleCnt="6"/>
      <dgm:spPr>
        <a:xfrm>
          <a:off x="52407" y="2831787"/>
          <a:ext cx="449587" cy="449587"/>
        </a:xfrm>
        <a:prstGeom prst="ellipse">
          <a:avLst/>
        </a:prstGeom>
        <a:solidFill>
          <a:sysClr val="window" lastClr="FFFFFF">
            <a:hueOff val="0"/>
            <a:satOff val="0"/>
            <a:lumOff val="0"/>
            <a:alphaOff val="0"/>
          </a:sysClr>
        </a:solidFill>
        <a:ln w="6350" cap="flat" cmpd="sng" algn="ctr">
          <a:solidFill>
            <a:srgbClr val="ED7D31">
              <a:hueOff val="0"/>
              <a:satOff val="0"/>
              <a:lumOff val="0"/>
              <a:alphaOff val="0"/>
            </a:srgbClr>
          </a:solidFill>
          <a:prstDash val="solid"/>
          <a:miter lim="800000"/>
        </a:ln>
        <a:effectLst/>
        <a:scene3d>
          <a:camera prst="orthographicFront"/>
          <a:lightRig rig="flat" dir="t"/>
        </a:scene3d>
        <a:sp3d z="190500" extrusionH="12700" prstMaterial="plastic">
          <a:bevelT w="50800" h="50800"/>
        </a:sp3d>
      </dgm:spPr>
    </dgm:pt>
  </dgm:ptLst>
  <dgm:cxnLst>
    <dgm:cxn modelId="{9C59710A-54B2-4645-B32B-031CCBF8D00B}" srcId="{94AA3680-0294-44ED-851E-619BF8BC0E01}" destId="{519ED08E-6D52-4F9B-91D5-6669FC1BB651}" srcOrd="2" destOrd="0" parTransId="{B39424FD-9D1F-4A94-BA37-70036B69146C}" sibTransId="{8CC312BE-DDCA-468F-876E-C6A88B787B6B}"/>
    <dgm:cxn modelId="{CC4FCC0D-2559-4C77-91B7-7CF215F8339A}" type="presOf" srcId="{0ABB240C-C3C5-4A0F-AE9A-56FBEC1DA75F}" destId="{5F9056C9-37A4-40AA-8704-BFAFC8A6578E}" srcOrd="0" destOrd="0" presId="urn:microsoft.com/office/officeart/2008/layout/VerticalCurvedList"/>
    <dgm:cxn modelId="{DDD8BB16-267F-4476-833C-B05EE9E34EC2}" type="presOf" srcId="{4DA0E378-EC27-4515-B626-7B472CE56668}" destId="{F9166549-A5B5-459D-83CC-75CC4EA2D860}" srcOrd="0" destOrd="0" presId="urn:microsoft.com/office/officeart/2008/layout/VerticalCurvedList"/>
    <dgm:cxn modelId="{572AD11C-DC46-4189-AB59-04AE371FEF18}" type="presOf" srcId="{519ED08E-6D52-4F9B-91D5-6669FC1BB651}" destId="{9D79340F-45C5-43AC-AF8E-A3EC6F44B865}" srcOrd="0" destOrd="0" presId="urn:microsoft.com/office/officeart/2008/layout/VerticalCurvedList"/>
    <dgm:cxn modelId="{0F0B4F28-1CB9-46A3-8E66-5AC6B4336ACC}" type="presOf" srcId="{94AA3680-0294-44ED-851E-619BF8BC0E01}" destId="{2445898A-15B6-49D1-924A-067A6BAB485F}" srcOrd="0" destOrd="0" presId="urn:microsoft.com/office/officeart/2008/layout/VerticalCurvedList"/>
    <dgm:cxn modelId="{32B85E5F-7524-4C32-9175-86634AD170C3}" srcId="{94AA3680-0294-44ED-851E-619BF8BC0E01}" destId="{8AE0098B-4FF4-4568-86B8-0376FDC19A2D}" srcOrd="5" destOrd="0" parTransId="{25B7B374-DE9A-4B20-B7E8-3CF1512EACB9}" sibTransId="{42B1C57B-6CA4-43DA-B11B-082A9F9B0E73}"/>
    <dgm:cxn modelId="{8F06EE43-0503-4298-9778-B09ADAB1E357}" srcId="{94AA3680-0294-44ED-851E-619BF8BC0E01}" destId="{0ABB240C-C3C5-4A0F-AE9A-56FBEC1DA75F}" srcOrd="1" destOrd="0" parTransId="{5516EC31-FFCA-4411-9E5C-E7F265E117FA}" sibTransId="{95311B4B-6707-4FFA-8EDA-86E381A58CB5}"/>
    <dgm:cxn modelId="{C8D2ED5A-1A44-48CF-957E-DB43CC407E70}" type="presOf" srcId="{0D74C90E-D01B-4D0E-8BF7-7488CDAD1750}" destId="{95D599AE-C82C-429A-A733-8A9301F1D420}" srcOrd="0" destOrd="0" presId="urn:microsoft.com/office/officeart/2008/layout/VerticalCurvedList"/>
    <dgm:cxn modelId="{75EF8F8D-E9E8-4CD4-B390-B7ACE0E5DE74}" type="presOf" srcId="{8AE0098B-4FF4-4568-86B8-0376FDC19A2D}" destId="{AD0DBD4F-4BC9-4C27-9D86-27F444FB4233}" srcOrd="0" destOrd="0" presId="urn:microsoft.com/office/officeart/2008/layout/VerticalCurvedList"/>
    <dgm:cxn modelId="{93992D8E-9905-4E46-85C8-DD8EE5A66F38}" srcId="{94AA3680-0294-44ED-851E-619BF8BC0E01}" destId="{339A286A-B6C5-497D-923F-5206BBE68CC5}" srcOrd="4" destOrd="0" parTransId="{6D5C1DD6-4EE9-4659-A427-028AC0826AE5}" sibTransId="{EB9ABC8C-B57C-4E16-B8F3-72D5CA98BEF2}"/>
    <dgm:cxn modelId="{B3D30A9A-32A2-4436-AA84-34DDC9992111}" type="presOf" srcId="{50785984-984B-44D9-8959-1B3982DB2C6D}" destId="{4C4FDA99-0669-436E-8C30-DB48AE825C4E}" srcOrd="0" destOrd="0" presId="urn:microsoft.com/office/officeart/2008/layout/VerticalCurvedList"/>
    <dgm:cxn modelId="{33EBC2ED-9A11-480F-8910-2F188972C4E1}" type="presOf" srcId="{339A286A-B6C5-497D-923F-5206BBE68CC5}" destId="{61FA3705-5C38-4F28-A105-2F709AA8CADA}" srcOrd="0" destOrd="0" presId="urn:microsoft.com/office/officeart/2008/layout/VerticalCurvedList"/>
    <dgm:cxn modelId="{AA284EF0-745F-48ED-B17F-22635877067C}" srcId="{94AA3680-0294-44ED-851E-619BF8BC0E01}" destId="{0D74C90E-D01B-4D0E-8BF7-7488CDAD1750}" srcOrd="0" destOrd="0" parTransId="{784BC282-FC55-4D26-B5A3-FC7C156FE6E9}" sibTransId="{50785984-984B-44D9-8959-1B3982DB2C6D}"/>
    <dgm:cxn modelId="{22A347FA-A80B-4E85-938C-C892E0698BA9}" srcId="{94AA3680-0294-44ED-851E-619BF8BC0E01}" destId="{4DA0E378-EC27-4515-B626-7B472CE56668}" srcOrd="3" destOrd="0" parTransId="{F4F2AF87-C125-4E4B-9046-B60FAF258F08}" sibTransId="{471488C1-20AA-4385-84D9-4FE3D8AE82CF}"/>
    <dgm:cxn modelId="{E413409F-D8DE-4FED-A038-273EB1E6A854}" type="presParOf" srcId="{2445898A-15B6-49D1-924A-067A6BAB485F}" destId="{B0968714-2FB0-4E4C-807D-543533343572}" srcOrd="0" destOrd="0" presId="urn:microsoft.com/office/officeart/2008/layout/VerticalCurvedList"/>
    <dgm:cxn modelId="{F4E5F9EC-0CF6-42FB-993B-A0157F6C4C83}" type="presParOf" srcId="{B0968714-2FB0-4E4C-807D-543533343572}" destId="{7B567B24-65AA-4954-8F22-037298361E29}" srcOrd="0" destOrd="0" presId="urn:microsoft.com/office/officeart/2008/layout/VerticalCurvedList"/>
    <dgm:cxn modelId="{1AB441EC-45D4-47BA-AC7D-D1EA94E90A53}" type="presParOf" srcId="{7B567B24-65AA-4954-8F22-037298361E29}" destId="{812E2DAA-2931-4A82-8910-9A30EFEBB966}" srcOrd="0" destOrd="0" presId="urn:microsoft.com/office/officeart/2008/layout/VerticalCurvedList"/>
    <dgm:cxn modelId="{4581CF7C-93F8-4F3E-B255-B317E08997E4}" type="presParOf" srcId="{7B567B24-65AA-4954-8F22-037298361E29}" destId="{4C4FDA99-0669-436E-8C30-DB48AE825C4E}" srcOrd="1" destOrd="0" presId="urn:microsoft.com/office/officeart/2008/layout/VerticalCurvedList"/>
    <dgm:cxn modelId="{72E83FA1-8261-46ED-95B3-B62E9F3E5F56}" type="presParOf" srcId="{7B567B24-65AA-4954-8F22-037298361E29}" destId="{DB741F1E-19C2-4278-8477-D1B3A41BD774}" srcOrd="2" destOrd="0" presId="urn:microsoft.com/office/officeart/2008/layout/VerticalCurvedList"/>
    <dgm:cxn modelId="{E857828E-978F-40EA-807F-59A2B903DF9C}" type="presParOf" srcId="{7B567B24-65AA-4954-8F22-037298361E29}" destId="{229EDF8F-6A5F-430E-839E-21DEFCA667D5}" srcOrd="3" destOrd="0" presId="urn:microsoft.com/office/officeart/2008/layout/VerticalCurvedList"/>
    <dgm:cxn modelId="{FF81E1B4-723F-4577-BE11-F44A69355D0B}" type="presParOf" srcId="{B0968714-2FB0-4E4C-807D-543533343572}" destId="{95D599AE-C82C-429A-A733-8A9301F1D420}" srcOrd="1" destOrd="0" presId="urn:microsoft.com/office/officeart/2008/layout/VerticalCurvedList"/>
    <dgm:cxn modelId="{FDEE5F76-0A8F-452E-B177-46876FAA9CDA}" type="presParOf" srcId="{B0968714-2FB0-4E4C-807D-543533343572}" destId="{84CEBFD4-4B5A-4EA1-BA03-8601DA10A04A}" srcOrd="2" destOrd="0" presId="urn:microsoft.com/office/officeart/2008/layout/VerticalCurvedList"/>
    <dgm:cxn modelId="{4A22FD26-0F02-4831-829C-4B73152F1ED4}" type="presParOf" srcId="{84CEBFD4-4B5A-4EA1-BA03-8601DA10A04A}" destId="{5EA9374E-22D2-48D1-B4D4-79478F7360E0}" srcOrd="0" destOrd="0" presId="urn:microsoft.com/office/officeart/2008/layout/VerticalCurvedList"/>
    <dgm:cxn modelId="{76068F83-817B-4C40-A9D8-686F006BF3D7}" type="presParOf" srcId="{B0968714-2FB0-4E4C-807D-543533343572}" destId="{5F9056C9-37A4-40AA-8704-BFAFC8A6578E}" srcOrd="3" destOrd="0" presId="urn:microsoft.com/office/officeart/2008/layout/VerticalCurvedList"/>
    <dgm:cxn modelId="{C87D6D0F-F369-417B-AD51-1376F2FF5C8C}" type="presParOf" srcId="{B0968714-2FB0-4E4C-807D-543533343572}" destId="{3C0266C8-6CF4-4FE7-AC2F-4AAAAB5B4460}" srcOrd="4" destOrd="0" presId="urn:microsoft.com/office/officeart/2008/layout/VerticalCurvedList"/>
    <dgm:cxn modelId="{6D040967-F00B-47FA-8030-8C4DBDDF6996}" type="presParOf" srcId="{3C0266C8-6CF4-4FE7-AC2F-4AAAAB5B4460}" destId="{36D28F59-7275-4D1D-B7F4-C214FB23791D}" srcOrd="0" destOrd="0" presId="urn:microsoft.com/office/officeart/2008/layout/VerticalCurvedList"/>
    <dgm:cxn modelId="{9B048E0A-7F8F-4974-A209-2FC6ED625EDE}" type="presParOf" srcId="{B0968714-2FB0-4E4C-807D-543533343572}" destId="{9D79340F-45C5-43AC-AF8E-A3EC6F44B865}" srcOrd="5" destOrd="0" presId="urn:microsoft.com/office/officeart/2008/layout/VerticalCurvedList"/>
    <dgm:cxn modelId="{1621C874-C7B0-4D2E-96CA-8E605D932789}" type="presParOf" srcId="{B0968714-2FB0-4E4C-807D-543533343572}" destId="{DD2751DC-0814-4A60-8CDB-FBEF41728E88}" srcOrd="6" destOrd="0" presId="urn:microsoft.com/office/officeart/2008/layout/VerticalCurvedList"/>
    <dgm:cxn modelId="{0EFE5E96-5F3B-4326-BAED-07D577099936}" type="presParOf" srcId="{DD2751DC-0814-4A60-8CDB-FBEF41728E88}" destId="{DA8C2D52-EBA4-48E5-BAAC-FEB7215B9D75}" srcOrd="0" destOrd="0" presId="urn:microsoft.com/office/officeart/2008/layout/VerticalCurvedList"/>
    <dgm:cxn modelId="{29B2E646-63A7-4B82-B5C4-B62FF3991E08}" type="presParOf" srcId="{B0968714-2FB0-4E4C-807D-543533343572}" destId="{F9166549-A5B5-459D-83CC-75CC4EA2D860}" srcOrd="7" destOrd="0" presId="urn:microsoft.com/office/officeart/2008/layout/VerticalCurvedList"/>
    <dgm:cxn modelId="{316D29F7-DD37-4120-87DD-AADA6FFF5073}" type="presParOf" srcId="{B0968714-2FB0-4E4C-807D-543533343572}" destId="{7F50E5E7-4D91-409E-9AA0-B11B7A7192B6}" srcOrd="8" destOrd="0" presId="urn:microsoft.com/office/officeart/2008/layout/VerticalCurvedList"/>
    <dgm:cxn modelId="{B9E95F8E-B5CE-4086-A056-1BA160E1523C}" type="presParOf" srcId="{7F50E5E7-4D91-409E-9AA0-B11B7A7192B6}" destId="{F525BD82-CB26-4086-A381-E65ABE3DD7FA}" srcOrd="0" destOrd="0" presId="urn:microsoft.com/office/officeart/2008/layout/VerticalCurvedList"/>
    <dgm:cxn modelId="{00954CA0-964B-4371-A597-2AB6C1651F4D}" type="presParOf" srcId="{B0968714-2FB0-4E4C-807D-543533343572}" destId="{61FA3705-5C38-4F28-A105-2F709AA8CADA}" srcOrd="9" destOrd="0" presId="urn:microsoft.com/office/officeart/2008/layout/VerticalCurvedList"/>
    <dgm:cxn modelId="{2D9495AC-EAD7-490F-BAAE-1B3CFF5527BD}" type="presParOf" srcId="{B0968714-2FB0-4E4C-807D-543533343572}" destId="{7861F5FA-E097-477D-AAF2-DD282DB81AFA}" srcOrd="10" destOrd="0" presId="urn:microsoft.com/office/officeart/2008/layout/VerticalCurvedList"/>
    <dgm:cxn modelId="{A41995E2-C91E-4291-9482-E603D6759927}" type="presParOf" srcId="{7861F5FA-E097-477D-AAF2-DD282DB81AFA}" destId="{341DA461-94DC-4346-9FC7-76749F9115A9}" srcOrd="0" destOrd="0" presId="urn:microsoft.com/office/officeart/2008/layout/VerticalCurvedList"/>
    <dgm:cxn modelId="{F199B7C1-7AD3-4623-88C2-59AA19E12C99}" type="presParOf" srcId="{B0968714-2FB0-4E4C-807D-543533343572}" destId="{AD0DBD4F-4BC9-4C27-9D86-27F444FB4233}" srcOrd="11" destOrd="0" presId="urn:microsoft.com/office/officeart/2008/layout/VerticalCurvedList"/>
    <dgm:cxn modelId="{5503302E-71D7-4783-9261-D2172F2357C0}" type="presParOf" srcId="{B0968714-2FB0-4E4C-807D-543533343572}" destId="{971B8D17-786B-47E0-8AF9-230F8EE17DC7}" srcOrd="12" destOrd="0" presId="urn:microsoft.com/office/officeart/2008/layout/VerticalCurvedList"/>
    <dgm:cxn modelId="{0DF463D9-A87A-4E88-A8DB-4F75241D91DB}" type="presParOf" srcId="{971B8D17-786B-47E0-8AF9-230F8EE17DC7}" destId="{EC060CAE-CBC3-4ABE-9A24-4DBCDDBE4E9F}" srcOrd="0" destOrd="0" presId="urn:microsoft.com/office/officeart/2008/layout/VerticalCurved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CAC3923-79C3-4D39-8696-A05D85BED6F5}"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US"/>
        </a:p>
      </dgm:t>
    </dgm:pt>
    <dgm:pt modelId="{A4037FFD-6D17-4615-B9A3-BEDF36218F84}">
      <dgm:prSet/>
      <dgm:spPr>
        <a:xfrm>
          <a:off x="382632" y="417725"/>
          <a:ext cx="5356859" cy="649440"/>
        </a:xfrm>
        <a:prstGeom prst="roundRect">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a:solidFill>
                <a:sysClr val="window" lastClr="FFFFFF"/>
              </a:solidFill>
              <a:latin typeface="Calibri" panose="020F0502020204030204"/>
              <a:ea typeface="+mn-ea"/>
              <a:cs typeface="+mn-cs"/>
            </a:rPr>
            <a:t>Rivalry in The Industry: </a:t>
          </a:r>
          <a:r>
            <a:rPr lang="en-US" b="0">
              <a:solidFill>
                <a:sysClr val="window" lastClr="FFFFFF"/>
              </a:solidFill>
              <a:latin typeface="Calibri" panose="020F0502020204030204"/>
              <a:ea typeface="+mn-ea"/>
              <a:cs typeface="+mn-cs"/>
            </a:rPr>
            <a:t>Intense</a:t>
          </a:r>
          <a:r>
            <a:rPr lang="en-US">
              <a:solidFill>
                <a:sysClr val="window" lastClr="FFFFFF"/>
              </a:solidFill>
              <a:latin typeface="Calibri" panose="020F0502020204030204"/>
              <a:ea typeface="+mn-ea"/>
              <a:cs typeface="+mn-cs"/>
            </a:rPr>
            <a:t> Rivalry</a:t>
          </a:r>
        </a:p>
      </dgm:t>
    </dgm:pt>
    <dgm:pt modelId="{AC240546-2F88-4C3F-9154-4293A2B0900F}" type="parTrans" cxnId="{2E227DF1-8A66-4D7D-B9EB-66B7ECADF6B2}">
      <dgm:prSet/>
      <dgm:spPr/>
      <dgm:t>
        <a:bodyPr/>
        <a:lstStyle/>
        <a:p>
          <a:endParaRPr lang="en-US"/>
        </a:p>
      </dgm:t>
    </dgm:pt>
    <dgm:pt modelId="{24CE1450-2EA0-4AAB-A30F-1491515FA134}" type="sibTrans" cxnId="{2E227DF1-8A66-4D7D-B9EB-66B7ECADF6B2}">
      <dgm:prSet/>
      <dgm:spPr/>
      <dgm:t>
        <a:bodyPr/>
        <a:lstStyle/>
        <a:p>
          <a:endParaRPr lang="en-US"/>
        </a:p>
      </dgm:t>
    </dgm:pt>
    <dgm:pt modelId="{58D2773C-8109-4149-8427-7286AF71364B}">
      <dgm:prSet/>
      <dgm:spPr>
        <a:xfrm>
          <a:off x="382632" y="1415646"/>
          <a:ext cx="5356859" cy="649440"/>
        </a:xfrm>
        <a:prstGeom prst="round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a:solidFill>
                <a:sysClr val="window" lastClr="FFFFFF"/>
              </a:solidFill>
              <a:latin typeface="Calibri" panose="020F0502020204030204"/>
              <a:ea typeface="+mn-ea"/>
              <a:cs typeface="+mn-cs"/>
            </a:rPr>
            <a:t>Risk of New Entrants: </a:t>
          </a:r>
          <a:r>
            <a:rPr lang="en-US">
              <a:solidFill>
                <a:sysClr val="window" lastClr="FFFFFF"/>
              </a:solidFill>
              <a:latin typeface="Calibri" panose="020F0502020204030204"/>
              <a:ea typeface="+mn-ea"/>
              <a:cs typeface="+mn-cs"/>
            </a:rPr>
            <a:t>Moderate risk</a:t>
          </a:r>
        </a:p>
      </dgm:t>
    </dgm:pt>
    <dgm:pt modelId="{9AA81382-0664-4B1D-A4AC-B60C82901103}" type="parTrans" cxnId="{699E5BF8-69BD-4607-A5A8-D78C855191AB}">
      <dgm:prSet/>
      <dgm:spPr/>
      <dgm:t>
        <a:bodyPr/>
        <a:lstStyle/>
        <a:p>
          <a:endParaRPr lang="en-US"/>
        </a:p>
      </dgm:t>
    </dgm:pt>
    <dgm:pt modelId="{05A937B3-08A2-4504-9AED-08F9D30C3A63}" type="sibTrans" cxnId="{699E5BF8-69BD-4607-A5A8-D78C855191AB}">
      <dgm:prSet/>
      <dgm:spPr/>
      <dgm:t>
        <a:bodyPr/>
        <a:lstStyle/>
        <a:p>
          <a:endParaRPr lang="en-US"/>
        </a:p>
      </dgm:t>
    </dgm:pt>
    <dgm:pt modelId="{B5215740-668E-47B5-B88D-6997B3A95647}">
      <dgm:prSet/>
      <dgm:spPr>
        <a:xfrm>
          <a:off x="382632" y="2413565"/>
          <a:ext cx="5356859" cy="649440"/>
        </a:xfrm>
        <a:prstGeom prst="roundRect">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Calibri" panose="020F0502020204030204"/>
              <a:ea typeface="+mn-ea"/>
              <a:cs typeface="+mn-cs"/>
            </a:rPr>
            <a:t>Bargaining Power of Suppliers: </a:t>
          </a:r>
          <a:r>
            <a:rPr lang="en-US" dirty="0">
              <a:solidFill>
                <a:sysClr val="window" lastClr="FFFFFF"/>
              </a:solidFill>
              <a:latin typeface="Calibri" panose="020F0502020204030204"/>
              <a:ea typeface="+mn-ea"/>
              <a:cs typeface="+mn-cs"/>
            </a:rPr>
            <a:t>High</a:t>
          </a:r>
        </a:p>
      </dgm:t>
    </dgm:pt>
    <dgm:pt modelId="{3F73E4F3-C021-4603-AC44-2562CB58594A}" type="parTrans" cxnId="{32AA4CBA-CB4F-476D-8B89-F1D11FA9BB50}">
      <dgm:prSet/>
      <dgm:spPr/>
      <dgm:t>
        <a:bodyPr/>
        <a:lstStyle/>
        <a:p>
          <a:endParaRPr lang="en-US"/>
        </a:p>
      </dgm:t>
    </dgm:pt>
    <dgm:pt modelId="{9AAB2F98-894C-455D-A6EE-75F868FA4D7F}" type="sibTrans" cxnId="{32AA4CBA-CB4F-476D-8B89-F1D11FA9BB50}">
      <dgm:prSet/>
      <dgm:spPr/>
      <dgm:t>
        <a:bodyPr/>
        <a:lstStyle/>
        <a:p>
          <a:endParaRPr lang="en-US"/>
        </a:p>
      </dgm:t>
    </dgm:pt>
    <dgm:pt modelId="{F133D8F7-EBC5-49A8-AC5F-B292C96BD73C}">
      <dgm:prSet/>
      <dgm:spPr>
        <a:xfrm>
          <a:off x="382632" y="3411486"/>
          <a:ext cx="5356859" cy="649440"/>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dirty="0">
              <a:solidFill>
                <a:sysClr val="window" lastClr="FFFFFF"/>
              </a:solidFill>
              <a:latin typeface="Calibri" panose="020F0502020204030204"/>
              <a:ea typeface="+mn-ea"/>
              <a:cs typeface="+mn-cs"/>
            </a:rPr>
            <a:t>Bargaining Power of Customers: </a:t>
          </a:r>
          <a:r>
            <a:rPr lang="en-US" dirty="0">
              <a:solidFill>
                <a:sysClr val="window" lastClr="FFFFFF"/>
              </a:solidFill>
              <a:latin typeface="Calibri" panose="020F0502020204030204"/>
              <a:ea typeface="+mn-ea"/>
              <a:cs typeface="+mn-cs"/>
            </a:rPr>
            <a:t>Low</a:t>
          </a:r>
        </a:p>
      </dgm:t>
    </dgm:pt>
    <dgm:pt modelId="{EB8C8E53-A9AB-44B4-8B30-5CB90273E558}" type="parTrans" cxnId="{0AB27C94-FF8C-4628-A726-F69AEE9EE4D0}">
      <dgm:prSet/>
      <dgm:spPr/>
      <dgm:t>
        <a:bodyPr/>
        <a:lstStyle/>
        <a:p>
          <a:endParaRPr lang="en-US"/>
        </a:p>
      </dgm:t>
    </dgm:pt>
    <dgm:pt modelId="{F0B439D2-00B3-4554-9DC9-15726F3C3AB8}" type="sibTrans" cxnId="{0AB27C94-FF8C-4628-A726-F69AEE9EE4D0}">
      <dgm:prSet/>
      <dgm:spPr/>
      <dgm:t>
        <a:bodyPr/>
        <a:lstStyle/>
        <a:p>
          <a:endParaRPr lang="en-US"/>
        </a:p>
      </dgm:t>
    </dgm:pt>
    <dgm:pt modelId="{DA6894DB-3A53-4086-9619-FE6DAE728F8D}">
      <dgm:prSet/>
      <dgm:spPr>
        <a:xfrm>
          <a:off x="382632" y="4409406"/>
          <a:ext cx="5356859" cy="649440"/>
        </a:xfrm>
        <a:prstGeom prst="roundRect">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a:solidFill>
                <a:sysClr val="window" lastClr="FFFFFF"/>
              </a:solidFill>
              <a:latin typeface="Calibri" panose="020F0502020204030204"/>
              <a:ea typeface="+mn-ea"/>
              <a:cs typeface="+mn-cs"/>
            </a:rPr>
            <a:t>Threats of Substitute Products: </a:t>
          </a:r>
          <a:r>
            <a:rPr lang="en-US">
              <a:solidFill>
                <a:sysClr val="window" lastClr="FFFFFF"/>
              </a:solidFill>
              <a:latin typeface="Calibri" panose="020F0502020204030204"/>
              <a:ea typeface="+mn-ea"/>
              <a:cs typeface="+mn-cs"/>
            </a:rPr>
            <a:t>Moderate</a:t>
          </a:r>
        </a:p>
      </dgm:t>
    </dgm:pt>
    <dgm:pt modelId="{4C8BC102-3105-45A9-A981-0047A5B173CD}" type="parTrans" cxnId="{9BA2DE8A-7A56-4801-A142-73D0CA39AD2B}">
      <dgm:prSet/>
      <dgm:spPr/>
      <dgm:t>
        <a:bodyPr/>
        <a:lstStyle/>
        <a:p>
          <a:endParaRPr lang="en-US"/>
        </a:p>
      </dgm:t>
    </dgm:pt>
    <dgm:pt modelId="{0D8C42BA-2D9E-4C02-90C1-79A28B84BA5F}" type="sibTrans" cxnId="{9BA2DE8A-7A56-4801-A142-73D0CA39AD2B}">
      <dgm:prSet/>
      <dgm:spPr/>
      <dgm:t>
        <a:bodyPr/>
        <a:lstStyle/>
        <a:p>
          <a:endParaRPr lang="en-US"/>
        </a:p>
      </dgm:t>
    </dgm:pt>
    <dgm:pt modelId="{F0C3271E-A64A-4EB0-B2BE-DB5766E09A5B}" type="pres">
      <dgm:prSet presAssocID="{1CAC3923-79C3-4D39-8696-A05D85BED6F5}" presName="linear" presStyleCnt="0">
        <dgm:presLayoutVars>
          <dgm:dir/>
          <dgm:animLvl val="lvl"/>
          <dgm:resizeHandles val="exact"/>
        </dgm:presLayoutVars>
      </dgm:prSet>
      <dgm:spPr/>
    </dgm:pt>
    <dgm:pt modelId="{48B6C90A-768C-49AD-A858-07B9AFA90619}" type="pres">
      <dgm:prSet presAssocID="{A4037FFD-6D17-4615-B9A3-BEDF36218F84}" presName="parentLin" presStyleCnt="0"/>
      <dgm:spPr/>
    </dgm:pt>
    <dgm:pt modelId="{D65F8C88-7843-4A84-8407-749F27E1C25A}" type="pres">
      <dgm:prSet presAssocID="{A4037FFD-6D17-4615-B9A3-BEDF36218F84}" presName="parentLeftMargin" presStyleLbl="node1" presStyleIdx="0" presStyleCnt="5"/>
      <dgm:spPr/>
    </dgm:pt>
    <dgm:pt modelId="{045A53EB-15FA-4FF7-862A-F273362D0157}" type="pres">
      <dgm:prSet presAssocID="{A4037FFD-6D17-4615-B9A3-BEDF36218F84}" presName="parentText" presStyleLbl="node1" presStyleIdx="0" presStyleCnt="5">
        <dgm:presLayoutVars>
          <dgm:chMax val="0"/>
          <dgm:bulletEnabled val="1"/>
        </dgm:presLayoutVars>
      </dgm:prSet>
      <dgm:spPr/>
    </dgm:pt>
    <dgm:pt modelId="{E867F1DB-73B3-40FD-B450-AF46D9A7BB40}" type="pres">
      <dgm:prSet presAssocID="{A4037FFD-6D17-4615-B9A3-BEDF36218F84}" presName="negativeSpace" presStyleCnt="0"/>
      <dgm:spPr/>
    </dgm:pt>
    <dgm:pt modelId="{C33674FB-3A6E-486E-A024-4AEA5B7C7142}" type="pres">
      <dgm:prSet presAssocID="{A4037FFD-6D17-4615-B9A3-BEDF36218F84}" presName="childText" presStyleLbl="conFgAcc1" presStyleIdx="0" presStyleCnt="5">
        <dgm:presLayoutVars>
          <dgm:bulletEnabled val="1"/>
        </dgm:presLayoutVars>
      </dgm:prSet>
      <dgm:spPr>
        <a:xfrm>
          <a:off x="0" y="742446"/>
          <a:ext cx="7652656" cy="554400"/>
        </a:xfrm>
        <a:prstGeom prst="rect">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gm:spPr>
    </dgm:pt>
    <dgm:pt modelId="{4B2BC041-0639-4CA9-8866-0DAF7D379377}" type="pres">
      <dgm:prSet presAssocID="{24CE1450-2EA0-4AAB-A30F-1491515FA134}" presName="spaceBetweenRectangles" presStyleCnt="0"/>
      <dgm:spPr/>
    </dgm:pt>
    <dgm:pt modelId="{195755F5-E451-41C8-AAB3-CFC949C28D9D}" type="pres">
      <dgm:prSet presAssocID="{58D2773C-8109-4149-8427-7286AF71364B}" presName="parentLin" presStyleCnt="0"/>
      <dgm:spPr/>
    </dgm:pt>
    <dgm:pt modelId="{9B4BEE79-E70F-4B1D-BE41-9E2A62AEE0D1}" type="pres">
      <dgm:prSet presAssocID="{58D2773C-8109-4149-8427-7286AF71364B}" presName="parentLeftMargin" presStyleLbl="node1" presStyleIdx="0" presStyleCnt="5"/>
      <dgm:spPr/>
    </dgm:pt>
    <dgm:pt modelId="{67573001-2AD0-4B06-857A-32620868C63D}" type="pres">
      <dgm:prSet presAssocID="{58D2773C-8109-4149-8427-7286AF71364B}" presName="parentText" presStyleLbl="node1" presStyleIdx="1" presStyleCnt="5">
        <dgm:presLayoutVars>
          <dgm:chMax val="0"/>
          <dgm:bulletEnabled val="1"/>
        </dgm:presLayoutVars>
      </dgm:prSet>
      <dgm:spPr/>
    </dgm:pt>
    <dgm:pt modelId="{298A18C4-3B87-4CB4-BA52-929A534CF783}" type="pres">
      <dgm:prSet presAssocID="{58D2773C-8109-4149-8427-7286AF71364B}" presName="negativeSpace" presStyleCnt="0"/>
      <dgm:spPr/>
    </dgm:pt>
    <dgm:pt modelId="{2100AB3C-831B-4B01-B073-4C0966E85823}" type="pres">
      <dgm:prSet presAssocID="{58D2773C-8109-4149-8427-7286AF71364B}" presName="childText" presStyleLbl="conFgAcc1" presStyleIdx="1" presStyleCnt="5">
        <dgm:presLayoutVars>
          <dgm:bulletEnabled val="1"/>
        </dgm:presLayoutVars>
      </dgm:prSet>
      <dgm:spPr>
        <a:xfrm>
          <a:off x="0" y="1740366"/>
          <a:ext cx="7652656" cy="554400"/>
        </a:xfrm>
        <a:prstGeom prst="rect">
          <a:avLst/>
        </a:prstGeom>
        <a:solidFill>
          <a:sysClr val="window" lastClr="FFFFFF">
            <a:alpha val="90000"/>
            <a:hueOff val="0"/>
            <a:satOff val="0"/>
            <a:lumOff val="0"/>
            <a:alphaOff val="0"/>
          </a:sysClr>
        </a:solidFill>
        <a:ln w="12700" cap="flat" cmpd="sng" algn="ctr">
          <a:solidFill>
            <a:srgbClr val="A5A5A5">
              <a:hueOff val="0"/>
              <a:satOff val="0"/>
              <a:lumOff val="0"/>
              <a:alphaOff val="0"/>
            </a:srgbClr>
          </a:solidFill>
          <a:prstDash val="solid"/>
          <a:miter lim="800000"/>
        </a:ln>
        <a:effectLst/>
      </dgm:spPr>
    </dgm:pt>
    <dgm:pt modelId="{A14899D0-FBF1-4605-AEBB-16828ED574F7}" type="pres">
      <dgm:prSet presAssocID="{05A937B3-08A2-4504-9AED-08F9D30C3A63}" presName="spaceBetweenRectangles" presStyleCnt="0"/>
      <dgm:spPr/>
    </dgm:pt>
    <dgm:pt modelId="{783F4ED4-1467-408C-B5A8-F35DB3022BCF}" type="pres">
      <dgm:prSet presAssocID="{B5215740-668E-47B5-B88D-6997B3A95647}" presName="parentLin" presStyleCnt="0"/>
      <dgm:spPr/>
    </dgm:pt>
    <dgm:pt modelId="{5C2B2580-609E-4986-9AF5-128928FE39BE}" type="pres">
      <dgm:prSet presAssocID="{B5215740-668E-47B5-B88D-6997B3A95647}" presName="parentLeftMargin" presStyleLbl="node1" presStyleIdx="1" presStyleCnt="5"/>
      <dgm:spPr/>
    </dgm:pt>
    <dgm:pt modelId="{49BF8F8E-BEC9-4C22-BCCA-3EABFE0C7E9C}" type="pres">
      <dgm:prSet presAssocID="{B5215740-668E-47B5-B88D-6997B3A95647}" presName="parentText" presStyleLbl="node1" presStyleIdx="2" presStyleCnt="5">
        <dgm:presLayoutVars>
          <dgm:chMax val="0"/>
          <dgm:bulletEnabled val="1"/>
        </dgm:presLayoutVars>
      </dgm:prSet>
      <dgm:spPr/>
    </dgm:pt>
    <dgm:pt modelId="{5BA76ECA-CC9E-42F5-9EB9-4E3623ED79A1}" type="pres">
      <dgm:prSet presAssocID="{B5215740-668E-47B5-B88D-6997B3A95647}" presName="negativeSpace" presStyleCnt="0"/>
      <dgm:spPr/>
    </dgm:pt>
    <dgm:pt modelId="{A71D18DA-8F90-4F57-92CE-1B7C303D47C3}" type="pres">
      <dgm:prSet presAssocID="{B5215740-668E-47B5-B88D-6997B3A95647}" presName="childText" presStyleLbl="conFgAcc1" presStyleIdx="2" presStyleCnt="5">
        <dgm:presLayoutVars>
          <dgm:bulletEnabled val="1"/>
        </dgm:presLayoutVars>
      </dgm:prSet>
      <dgm:spPr>
        <a:xfrm>
          <a:off x="0" y="2738286"/>
          <a:ext cx="7652656" cy="554400"/>
        </a:xfrm>
        <a:prstGeom prst="rect">
          <a:avLst/>
        </a:prstGeo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gm:spPr>
    </dgm:pt>
    <dgm:pt modelId="{113DD5B9-7A9D-4F07-ACB3-85EA4D78A3EA}" type="pres">
      <dgm:prSet presAssocID="{9AAB2F98-894C-455D-A6EE-75F868FA4D7F}" presName="spaceBetweenRectangles" presStyleCnt="0"/>
      <dgm:spPr/>
    </dgm:pt>
    <dgm:pt modelId="{560AE2D1-C383-47E6-B9D6-85F81C357F63}" type="pres">
      <dgm:prSet presAssocID="{F133D8F7-EBC5-49A8-AC5F-B292C96BD73C}" presName="parentLin" presStyleCnt="0"/>
      <dgm:spPr/>
    </dgm:pt>
    <dgm:pt modelId="{199C1807-3500-41D8-8FD9-E33077A973F4}" type="pres">
      <dgm:prSet presAssocID="{F133D8F7-EBC5-49A8-AC5F-B292C96BD73C}" presName="parentLeftMargin" presStyleLbl="node1" presStyleIdx="2" presStyleCnt="5"/>
      <dgm:spPr/>
    </dgm:pt>
    <dgm:pt modelId="{1CA1CF9D-A966-4D5D-8A8D-9E6423015D52}" type="pres">
      <dgm:prSet presAssocID="{F133D8F7-EBC5-49A8-AC5F-B292C96BD73C}" presName="parentText" presStyleLbl="node1" presStyleIdx="3" presStyleCnt="5">
        <dgm:presLayoutVars>
          <dgm:chMax val="0"/>
          <dgm:bulletEnabled val="1"/>
        </dgm:presLayoutVars>
      </dgm:prSet>
      <dgm:spPr/>
    </dgm:pt>
    <dgm:pt modelId="{A1AF4F35-51D8-492C-8FAF-53AF56A550E3}" type="pres">
      <dgm:prSet presAssocID="{F133D8F7-EBC5-49A8-AC5F-B292C96BD73C}" presName="negativeSpace" presStyleCnt="0"/>
      <dgm:spPr/>
    </dgm:pt>
    <dgm:pt modelId="{7DE2B1D1-0FFC-49AB-B34E-8F3954B7A78B}" type="pres">
      <dgm:prSet presAssocID="{F133D8F7-EBC5-49A8-AC5F-B292C96BD73C}" presName="childText" presStyleLbl="conFgAcc1" presStyleIdx="3" presStyleCnt="5">
        <dgm:presLayoutVars>
          <dgm:bulletEnabled val="1"/>
        </dgm:presLayoutVars>
      </dgm:prSet>
      <dgm:spPr>
        <a:xfrm>
          <a:off x="0" y="3736206"/>
          <a:ext cx="7652656" cy="554400"/>
        </a:xfrm>
        <a:prstGeom prst="rect">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pt>
    <dgm:pt modelId="{C3C05A3D-64BD-41F6-998E-D1FE078CB889}" type="pres">
      <dgm:prSet presAssocID="{F0B439D2-00B3-4554-9DC9-15726F3C3AB8}" presName="spaceBetweenRectangles" presStyleCnt="0"/>
      <dgm:spPr/>
    </dgm:pt>
    <dgm:pt modelId="{39D552F3-8BDD-4C9E-A209-08BD7A4154FF}" type="pres">
      <dgm:prSet presAssocID="{DA6894DB-3A53-4086-9619-FE6DAE728F8D}" presName="parentLin" presStyleCnt="0"/>
      <dgm:spPr/>
    </dgm:pt>
    <dgm:pt modelId="{FC991B39-74C0-43AA-8262-2D0622E49E10}" type="pres">
      <dgm:prSet presAssocID="{DA6894DB-3A53-4086-9619-FE6DAE728F8D}" presName="parentLeftMargin" presStyleLbl="node1" presStyleIdx="3" presStyleCnt="5"/>
      <dgm:spPr/>
    </dgm:pt>
    <dgm:pt modelId="{15125409-C0F2-45B0-9E70-DBC507493988}" type="pres">
      <dgm:prSet presAssocID="{DA6894DB-3A53-4086-9619-FE6DAE728F8D}" presName="parentText" presStyleLbl="node1" presStyleIdx="4" presStyleCnt="5">
        <dgm:presLayoutVars>
          <dgm:chMax val="0"/>
          <dgm:bulletEnabled val="1"/>
        </dgm:presLayoutVars>
      </dgm:prSet>
      <dgm:spPr/>
    </dgm:pt>
    <dgm:pt modelId="{5A7BCA9F-959B-4F72-B216-DAC3EC6AC5A4}" type="pres">
      <dgm:prSet presAssocID="{DA6894DB-3A53-4086-9619-FE6DAE728F8D}" presName="negativeSpace" presStyleCnt="0"/>
      <dgm:spPr/>
    </dgm:pt>
    <dgm:pt modelId="{5E5D525A-CA6D-4253-8F32-F24BE9A589CB}" type="pres">
      <dgm:prSet presAssocID="{DA6894DB-3A53-4086-9619-FE6DAE728F8D}" presName="childText" presStyleLbl="conFgAcc1" presStyleIdx="4" presStyleCnt="5">
        <dgm:presLayoutVars>
          <dgm:bulletEnabled val="1"/>
        </dgm:presLayoutVars>
      </dgm:prSet>
      <dgm:spPr>
        <a:xfrm>
          <a:off x="0" y="4734126"/>
          <a:ext cx="7652656" cy="554400"/>
        </a:xfrm>
        <a:prstGeom prst="rect">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pt>
  </dgm:ptLst>
  <dgm:cxnLst>
    <dgm:cxn modelId="{C31BE606-4183-49FA-BD71-0D3AEEC70EB2}" type="presOf" srcId="{F133D8F7-EBC5-49A8-AC5F-B292C96BD73C}" destId="{1CA1CF9D-A966-4D5D-8A8D-9E6423015D52}" srcOrd="1" destOrd="0" presId="urn:microsoft.com/office/officeart/2005/8/layout/list1"/>
    <dgm:cxn modelId="{5EF0DA12-168B-4299-91FB-BD5391476EA6}" type="presOf" srcId="{DA6894DB-3A53-4086-9619-FE6DAE728F8D}" destId="{FC991B39-74C0-43AA-8262-2D0622E49E10}" srcOrd="0" destOrd="0" presId="urn:microsoft.com/office/officeart/2005/8/layout/list1"/>
    <dgm:cxn modelId="{515C751D-5B5E-43E3-BC24-077981A0D47C}" type="presOf" srcId="{B5215740-668E-47B5-B88D-6997B3A95647}" destId="{5C2B2580-609E-4986-9AF5-128928FE39BE}" srcOrd="0" destOrd="0" presId="urn:microsoft.com/office/officeart/2005/8/layout/list1"/>
    <dgm:cxn modelId="{8D7DDF4F-0D84-4407-9CF7-8FB6F084F3ED}" type="presOf" srcId="{58D2773C-8109-4149-8427-7286AF71364B}" destId="{67573001-2AD0-4B06-857A-32620868C63D}" srcOrd="1" destOrd="0" presId="urn:microsoft.com/office/officeart/2005/8/layout/list1"/>
    <dgm:cxn modelId="{22759671-9CFD-4344-B5C6-83C3E65A5577}" type="presOf" srcId="{A4037FFD-6D17-4615-B9A3-BEDF36218F84}" destId="{045A53EB-15FA-4FF7-862A-F273362D0157}" srcOrd="1" destOrd="0" presId="urn:microsoft.com/office/officeart/2005/8/layout/list1"/>
    <dgm:cxn modelId="{1BAAD979-C0C5-41A7-BC8E-186A25C8AB70}" type="presOf" srcId="{DA6894DB-3A53-4086-9619-FE6DAE728F8D}" destId="{15125409-C0F2-45B0-9E70-DBC507493988}" srcOrd="1" destOrd="0" presId="urn:microsoft.com/office/officeart/2005/8/layout/list1"/>
    <dgm:cxn modelId="{9BA2DE8A-7A56-4801-A142-73D0CA39AD2B}" srcId="{1CAC3923-79C3-4D39-8696-A05D85BED6F5}" destId="{DA6894DB-3A53-4086-9619-FE6DAE728F8D}" srcOrd="4" destOrd="0" parTransId="{4C8BC102-3105-45A9-A981-0047A5B173CD}" sibTransId="{0D8C42BA-2D9E-4C02-90C1-79A28B84BA5F}"/>
    <dgm:cxn modelId="{F1F76B8F-7C36-4BF9-8F68-92E2055480D8}" type="presOf" srcId="{A4037FFD-6D17-4615-B9A3-BEDF36218F84}" destId="{D65F8C88-7843-4A84-8407-749F27E1C25A}" srcOrd="0" destOrd="0" presId="urn:microsoft.com/office/officeart/2005/8/layout/list1"/>
    <dgm:cxn modelId="{0AB27C94-FF8C-4628-A726-F69AEE9EE4D0}" srcId="{1CAC3923-79C3-4D39-8696-A05D85BED6F5}" destId="{F133D8F7-EBC5-49A8-AC5F-B292C96BD73C}" srcOrd="3" destOrd="0" parTransId="{EB8C8E53-A9AB-44B4-8B30-5CB90273E558}" sibTransId="{F0B439D2-00B3-4554-9DC9-15726F3C3AB8}"/>
    <dgm:cxn modelId="{D3369F9A-E92F-45EE-8DB3-B6E303957C0C}" type="presOf" srcId="{B5215740-668E-47B5-B88D-6997B3A95647}" destId="{49BF8F8E-BEC9-4C22-BCCA-3EABFE0C7E9C}" srcOrd="1" destOrd="0" presId="urn:microsoft.com/office/officeart/2005/8/layout/list1"/>
    <dgm:cxn modelId="{BE39E1A0-699A-4696-91CE-E5D89717E7E2}" type="presOf" srcId="{F133D8F7-EBC5-49A8-AC5F-B292C96BD73C}" destId="{199C1807-3500-41D8-8FD9-E33077A973F4}" srcOrd="0" destOrd="0" presId="urn:microsoft.com/office/officeart/2005/8/layout/list1"/>
    <dgm:cxn modelId="{32AA4CBA-CB4F-476D-8B89-F1D11FA9BB50}" srcId="{1CAC3923-79C3-4D39-8696-A05D85BED6F5}" destId="{B5215740-668E-47B5-B88D-6997B3A95647}" srcOrd="2" destOrd="0" parTransId="{3F73E4F3-C021-4603-AC44-2562CB58594A}" sibTransId="{9AAB2F98-894C-455D-A6EE-75F868FA4D7F}"/>
    <dgm:cxn modelId="{A8C298DF-36B9-4098-8981-6DD5C04E00A4}" type="presOf" srcId="{58D2773C-8109-4149-8427-7286AF71364B}" destId="{9B4BEE79-E70F-4B1D-BE41-9E2A62AEE0D1}" srcOrd="0" destOrd="0" presId="urn:microsoft.com/office/officeart/2005/8/layout/list1"/>
    <dgm:cxn modelId="{C9FDE8DF-92BC-48E3-AC70-22C60014B58F}" type="presOf" srcId="{1CAC3923-79C3-4D39-8696-A05D85BED6F5}" destId="{F0C3271E-A64A-4EB0-B2BE-DB5766E09A5B}" srcOrd="0" destOrd="0" presId="urn:microsoft.com/office/officeart/2005/8/layout/list1"/>
    <dgm:cxn modelId="{2E227DF1-8A66-4D7D-B9EB-66B7ECADF6B2}" srcId="{1CAC3923-79C3-4D39-8696-A05D85BED6F5}" destId="{A4037FFD-6D17-4615-B9A3-BEDF36218F84}" srcOrd="0" destOrd="0" parTransId="{AC240546-2F88-4C3F-9154-4293A2B0900F}" sibTransId="{24CE1450-2EA0-4AAB-A30F-1491515FA134}"/>
    <dgm:cxn modelId="{699E5BF8-69BD-4607-A5A8-D78C855191AB}" srcId="{1CAC3923-79C3-4D39-8696-A05D85BED6F5}" destId="{58D2773C-8109-4149-8427-7286AF71364B}" srcOrd="1" destOrd="0" parTransId="{9AA81382-0664-4B1D-A4AC-B60C82901103}" sibTransId="{05A937B3-08A2-4504-9AED-08F9D30C3A63}"/>
    <dgm:cxn modelId="{F83A4520-EABA-4542-844C-4FFCD287B8D1}" type="presParOf" srcId="{F0C3271E-A64A-4EB0-B2BE-DB5766E09A5B}" destId="{48B6C90A-768C-49AD-A858-07B9AFA90619}" srcOrd="0" destOrd="0" presId="urn:microsoft.com/office/officeart/2005/8/layout/list1"/>
    <dgm:cxn modelId="{47A65ED6-5888-430E-A6DB-D3BAA106C423}" type="presParOf" srcId="{48B6C90A-768C-49AD-A858-07B9AFA90619}" destId="{D65F8C88-7843-4A84-8407-749F27E1C25A}" srcOrd="0" destOrd="0" presId="urn:microsoft.com/office/officeart/2005/8/layout/list1"/>
    <dgm:cxn modelId="{E3E418F7-A229-435D-8B82-43E235A27796}" type="presParOf" srcId="{48B6C90A-768C-49AD-A858-07B9AFA90619}" destId="{045A53EB-15FA-4FF7-862A-F273362D0157}" srcOrd="1" destOrd="0" presId="urn:microsoft.com/office/officeart/2005/8/layout/list1"/>
    <dgm:cxn modelId="{1B38630D-1688-47CB-AD18-B98D16DFFAA4}" type="presParOf" srcId="{F0C3271E-A64A-4EB0-B2BE-DB5766E09A5B}" destId="{E867F1DB-73B3-40FD-B450-AF46D9A7BB40}" srcOrd="1" destOrd="0" presId="urn:microsoft.com/office/officeart/2005/8/layout/list1"/>
    <dgm:cxn modelId="{8B5D12B5-FB67-4F5A-B8FD-49A1A6F06BBE}" type="presParOf" srcId="{F0C3271E-A64A-4EB0-B2BE-DB5766E09A5B}" destId="{C33674FB-3A6E-486E-A024-4AEA5B7C7142}" srcOrd="2" destOrd="0" presId="urn:microsoft.com/office/officeart/2005/8/layout/list1"/>
    <dgm:cxn modelId="{5805FF7F-22BB-4ACA-A297-105A92F200C8}" type="presParOf" srcId="{F0C3271E-A64A-4EB0-B2BE-DB5766E09A5B}" destId="{4B2BC041-0639-4CA9-8866-0DAF7D379377}" srcOrd="3" destOrd="0" presId="urn:microsoft.com/office/officeart/2005/8/layout/list1"/>
    <dgm:cxn modelId="{1F546A9A-1929-40BD-B07F-C6F6CD1FA51A}" type="presParOf" srcId="{F0C3271E-A64A-4EB0-B2BE-DB5766E09A5B}" destId="{195755F5-E451-41C8-AAB3-CFC949C28D9D}" srcOrd="4" destOrd="0" presId="urn:microsoft.com/office/officeart/2005/8/layout/list1"/>
    <dgm:cxn modelId="{9A344EC7-E47C-4450-95D7-A8FE141300E3}" type="presParOf" srcId="{195755F5-E451-41C8-AAB3-CFC949C28D9D}" destId="{9B4BEE79-E70F-4B1D-BE41-9E2A62AEE0D1}" srcOrd="0" destOrd="0" presId="urn:microsoft.com/office/officeart/2005/8/layout/list1"/>
    <dgm:cxn modelId="{C435BAE7-B10B-42E0-8251-AAD07328F25D}" type="presParOf" srcId="{195755F5-E451-41C8-AAB3-CFC949C28D9D}" destId="{67573001-2AD0-4B06-857A-32620868C63D}" srcOrd="1" destOrd="0" presId="urn:microsoft.com/office/officeart/2005/8/layout/list1"/>
    <dgm:cxn modelId="{1CBC07AE-8C30-41D4-9D5C-F0FAAA7D48EB}" type="presParOf" srcId="{F0C3271E-A64A-4EB0-B2BE-DB5766E09A5B}" destId="{298A18C4-3B87-4CB4-BA52-929A534CF783}" srcOrd="5" destOrd="0" presId="urn:microsoft.com/office/officeart/2005/8/layout/list1"/>
    <dgm:cxn modelId="{71ECEACF-B801-412F-AEC0-54DAC427B8C2}" type="presParOf" srcId="{F0C3271E-A64A-4EB0-B2BE-DB5766E09A5B}" destId="{2100AB3C-831B-4B01-B073-4C0966E85823}" srcOrd="6" destOrd="0" presId="urn:microsoft.com/office/officeart/2005/8/layout/list1"/>
    <dgm:cxn modelId="{E89172CE-4466-45CB-824D-16C978DD93EB}" type="presParOf" srcId="{F0C3271E-A64A-4EB0-B2BE-DB5766E09A5B}" destId="{A14899D0-FBF1-4605-AEBB-16828ED574F7}" srcOrd="7" destOrd="0" presId="urn:microsoft.com/office/officeart/2005/8/layout/list1"/>
    <dgm:cxn modelId="{BBAB3CF4-3B8D-4666-99DC-655121D0BE52}" type="presParOf" srcId="{F0C3271E-A64A-4EB0-B2BE-DB5766E09A5B}" destId="{783F4ED4-1467-408C-B5A8-F35DB3022BCF}" srcOrd="8" destOrd="0" presId="urn:microsoft.com/office/officeart/2005/8/layout/list1"/>
    <dgm:cxn modelId="{A2C44B0C-500B-4C2B-98D6-EE837AF9C94D}" type="presParOf" srcId="{783F4ED4-1467-408C-B5A8-F35DB3022BCF}" destId="{5C2B2580-609E-4986-9AF5-128928FE39BE}" srcOrd="0" destOrd="0" presId="urn:microsoft.com/office/officeart/2005/8/layout/list1"/>
    <dgm:cxn modelId="{263149D6-C8CF-4000-A1F4-237EC4B8CD5D}" type="presParOf" srcId="{783F4ED4-1467-408C-B5A8-F35DB3022BCF}" destId="{49BF8F8E-BEC9-4C22-BCCA-3EABFE0C7E9C}" srcOrd="1" destOrd="0" presId="urn:microsoft.com/office/officeart/2005/8/layout/list1"/>
    <dgm:cxn modelId="{3E97AAA9-63C3-4A29-81A7-556ED87B0867}" type="presParOf" srcId="{F0C3271E-A64A-4EB0-B2BE-DB5766E09A5B}" destId="{5BA76ECA-CC9E-42F5-9EB9-4E3623ED79A1}" srcOrd="9" destOrd="0" presId="urn:microsoft.com/office/officeart/2005/8/layout/list1"/>
    <dgm:cxn modelId="{746B4ADF-7F36-4F5D-88BC-701ACB3AFB07}" type="presParOf" srcId="{F0C3271E-A64A-4EB0-B2BE-DB5766E09A5B}" destId="{A71D18DA-8F90-4F57-92CE-1B7C303D47C3}" srcOrd="10" destOrd="0" presId="urn:microsoft.com/office/officeart/2005/8/layout/list1"/>
    <dgm:cxn modelId="{6B09A506-A84A-4F77-8BCD-12ED56C1EB99}" type="presParOf" srcId="{F0C3271E-A64A-4EB0-B2BE-DB5766E09A5B}" destId="{113DD5B9-7A9D-4F07-ACB3-85EA4D78A3EA}" srcOrd="11" destOrd="0" presId="urn:microsoft.com/office/officeart/2005/8/layout/list1"/>
    <dgm:cxn modelId="{BDDDF0C0-3C20-473F-B111-0AF6EBC3FDCC}" type="presParOf" srcId="{F0C3271E-A64A-4EB0-B2BE-DB5766E09A5B}" destId="{560AE2D1-C383-47E6-B9D6-85F81C357F63}" srcOrd="12" destOrd="0" presId="urn:microsoft.com/office/officeart/2005/8/layout/list1"/>
    <dgm:cxn modelId="{1E572043-4A60-4AB0-92C1-54D83C2E496E}" type="presParOf" srcId="{560AE2D1-C383-47E6-B9D6-85F81C357F63}" destId="{199C1807-3500-41D8-8FD9-E33077A973F4}" srcOrd="0" destOrd="0" presId="urn:microsoft.com/office/officeart/2005/8/layout/list1"/>
    <dgm:cxn modelId="{D7948FD0-632F-4860-89C4-52F0EE35F4DE}" type="presParOf" srcId="{560AE2D1-C383-47E6-B9D6-85F81C357F63}" destId="{1CA1CF9D-A966-4D5D-8A8D-9E6423015D52}" srcOrd="1" destOrd="0" presId="urn:microsoft.com/office/officeart/2005/8/layout/list1"/>
    <dgm:cxn modelId="{53D5D35C-E572-4E47-B758-A91F170E097C}" type="presParOf" srcId="{F0C3271E-A64A-4EB0-B2BE-DB5766E09A5B}" destId="{A1AF4F35-51D8-492C-8FAF-53AF56A550E3}" srcOrd="13" destOrd="0" presId="urn:microsoft.com/office/officeart/2005/8/layout/list1"/>
    <dgm:cxn modelId="{605B2172-EC9A-4BC5-8086-A795DD3B1D9B}" type="presParOf" srcId="{F0C3271E-A64A-4EB0-B2BE-DB5766E09A5B}" destId="{7DE2B1D1-0FFC-49AB-B34E-8F3954B7A78B}" srcOrd="14" destOrd="0" presId="urn:microsoft.com/office/officeart/2005/8/layout/list1"/>
    <dgm:cxn modelId="{7661301E-FFEC-4686-AB32-E9A0B4BB9C5A}" type="presParOf" srcId="{F0C3271E-A64A-4EB0-B2BE-DB5766E09A5B}" destId="{C3C05A3D-64BD-41F6-998E-D1FE078CB889}" srcOrd="15" destOrd="0" presId="urn:microsoft.com/office/officeart/2005/8/layout/list1"/>
    <dgm:cxn modelId="{65E3AA5D-99B2-4383-92C8-CA4562B9E5E0}" type="presParOf" srcId="{F0C3271E-A64A-4EB0-B2BE-DB5766E09A5B}" destId="{39D552F3-8BDD-4C9E-A209-08BD7A4154FF}" srcOrd="16" destOrd="0" presId="urn:microsoft.com/office/officeart/2005/8/layout/list1"/>
    <dgm:cxn modelId="{D8BD4CA0-FBBC-4EFC-97D0-6CA77D559AC1}" type="presParOf" srcId="{39D552F3-8BDD-4C9E-A209-08BD7A4154FF}" destId="{FC991B39-74C0-43AA-8262-2D0622E49E10}" srcOrd="0" destOrd="0" presId="urn:microsoft.com/office/officeart/2005/8/layout/list1"/>
    <dgm:cxn modelId="{58BAD943-24A1-4725-BC6B-83339945CB07}" type="presParOf" srcId="{39D552F3-8BDD-4C9E-A209-08BD7A4154FF}" destId="{15125409-C0F2-45B0-9E70-DBC507493988}" srcOrd="1" destOrd="0" presId="urn:microsoft.com/office/officeart/2005/8/layout/list1"/>
    <dgm:cxn modelId="{A8D5233F-301B-471F-A5D2-4A71119350EA}" type="presParOf" srcId="{F0C3271E-A64A-4EB0-B2BE-DB5766E09A5B}" destId="{5A7BCA9F-959B-4F72-B216-DAC3EC6AC5A4}" srcOrd="17" destOrd="0" presId="urn:microsoft.com/office/officeart/2005/8/layout/list1"/>
    <dgm:cxn modelId="{2EB8EEED-C5BA-474B-858B-4FC3A41FA1D6}" type="presParOf" srcId="{F0C3271E-A64A-4EB0-B2BE-DB5766E09A5B}" destId="{5E5D525A-CA6D-4253-8F32-F24BE9A589CB}" srcOrd="18" destOrd="0" presId="urn:microsoft.com/office/officeart/2005/8/layout/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4FDA99-0669-436E-8C30-DB48AE825C4E}">
      <dsp:nvSpPr>
        <dsp:cNvPr id="0" name=""/>
        <dsp:cNvSpPr/>
      </dsp:nvSpPr>
      <dsp:spPr>
        <a:xfrm>
          <a:off x="-3861562" y="-593007"/>
          <a:ext cx="4602334" cy="4602334"/>
        </a:xfrm>
        <a:prstGeom prst="blockArc">
          <a:avLst>
            <a:gd name="adj1" fmla="val 18900000"/>
            <a:gd name="adj2" fmla="val 2700000"/>
            <a:gd name="adj3" fmla="val 469"/>
          </a:avLst>
        </a:prstGeom>
        <a:noFill/>
        <a:ln w="12700" cap="flat" cmpd="sng" algn="ctr">
          <a:solidFill>
            <a:srgbClr val="ED7D31">
              <a:shade val="60000"/>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95D599AE-C82C-429A-A733-8A9301F1D420}">
      <dsp:nvSpPr>
        <dsp:cNvPr id="0" name=""/>
        <dsp:cNvSpPr/>
      </dsp:nvSpPr>
      <dsp:spPr>
        <a:xfrm>
          <a:off x="277201" y="179903"/>
          <a:ext cx="5004914" cy="359670"/>
        </a:xfrm>
        <a:prstGeom prst="rect">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85488" tIns="25400" rIns="25400" bIns="25400" numCol="1" spcCol="1270" anchor="ctr" anchorCtr="0">
          <a:noAutofit/>
        </a:bodyPr>
        <a:lstStyle/>
        <a:p>
          <a:pPr marL="0" lvl="0" indent="0" algn="l" defTabSz="444500">
            <a:lnSpc>
              <a:spcPct val="90000"/>
            </a:lnSpc>
            <a:spcBef>
              <a:spcPct val="0"/>
            </a:spcBef>
            <a:spcAft>
              <a:spcPct val="35000"/>
            </a:spcAft>
            <a:buNone/>
          </a:pPr>
          <a:r>
            <a:rPr lang="en-US" sz="1000" b="1" kern="1200">
              <a:solidFill>
                <a:sysClr val="windowText" lastClr="000000">
                  <a:hueOff val="0"/>
                  <a:satOff val="0"/>
                  <a:lumOff val="0"/>
                  <a:alphaOff val="0"/>
                </a:sysClr>
              </a:solidFill>
              <a:latin typeface="Calibri" panose="020F0502020204030204"/>
              <a:ea typeface="+mn-ea"/>
              <a:cs typeface="+mn-cs"/>
            </a:rPr>
            <a:t>Political Factor: </a:t>
          </a:r>
          <a:r>
            <a:rPr lang="en-US" sz="1000" kern="1200">
              <a:solidFill>
                <a:sysClr val="windowText" lastClr="000000">
                  <a:hueOff val="0"/>
                  <a:satOff val="0"/>
                  <a:lumOff val="0"/>
                  <a:alphaOff val="0"/>
                </a:sysClr>
              </a:solidFill>
              <a:latin typeface="Calibri" panose="020F0502020204030204"/>
              <a:ea typeface="+mn-ea"/>
              <a:cs typeface="+mn-cs"/>
            </a:rPr>
            <a:t>Recent Political Instability, Good Relation with Other Countries</a:t>
          </a:r>
        </a:p>
      </dsp:txBody>
      <dsp:txXfrm>
        <a:off x="277201" y="179903"/>
        <a:ext cx="5004914" cy="359670"/>
      </dsp:txXfrm>
    </dsp:sp>
    <dsp:sp modelId="{5EA9374E-22D2-48D1-B4D4-79478F7360E0}">
      <dsp:nvSpPr>
        <dsp:cNvPr id="0" name=""/>
        <dsp:cNvSpPr/>
      </dsp:nvSpPr>
      <dsp:spPr>
        <a:xfrm>
          <a:off x="52407" y="134944"/>
          <a:ext cx="449587" cy="449587"/>
        </a:xfrm>
        <a:prstGeom prst="ellipse">
          <a:avLst/>
        </a:prstGeom>
        <a:solidFill>
          <a:sysClr val="window" lastClr="FFFFFF">
            <a:hueOff val="0"/>
            <a:satOff val="0"/>
            <a:lumOff val="0"/>
            <a:alphaOff val="0"/>
          </a:sysClr>
        </a:solidFill>
        <a:ln w="6350" cap="flat" cmpd="sng" algn="ctr">
          <a:solidFill>
            <a:srgbClr val="ED7D31">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5F9056C9-37A4-40AA-8704-BFAFC8A6578E}">
      <dsp:nvSpPr>
        <dsp:cNvPr id="0" name=""/>
        <dsp:cNvSpPr/>
      </dsp:nvSpPr>
      <dsp:spPr>
        <a:xfrm>
          <a:off x="573055" y="719340"/>
          <a:ext cx="4709060" cy="359670"/>
        </a:xfrm>
        <a:prstGeom prst="rect">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85488" tIns="25400" rIns="25400" bIns="25400" numCol="1" spcCol="1270" anchor="ctr" anchorCtr="0">
          <a:noAutofit/>
        </a:bodyPr>
        <a:lstStyle/>
        <a:p>
          <a:pPr marL="0" lvl="0" indent="0" algn="l" defTabSz="444500">
            <a:lnSpc>
              <a:spcPct val="90000"/>
            </a:lnSpc>
            <a:spcBef>
              <a:spcPct val="0"/>
            </a:spcBef>
            <a:spcAft>
              <a:spcPct val="35000"/>
            </a:spcAft>
            <a:buNone/>
          </a:pPr>
          <a:r>
            <a:rPr lang="en-US" sz="1000" b="1" kern="1200">
              <a:solidFill>
                <a:sysClr val="windowText" lastClr="000000">
                  <a:hueOff val="0"/>
                  <a:satOff val="0"/>
                  <a:lumOff val="0"/>
                  <a:alphaOff val="0"/>
                </a:sysClr>
              </a:solidFill>
              <a:latin typeface="Calibri" panose="020F0502020204030204"/>
              <a:ea typeface="+mn-ea"/>
              <a:cs typeface="+mn-cs"/>
            </a:rPr>
            <a:t>Economic Factor: </a:t>
          </a:r>
          <a:r>
            <a:rPr lang="en-US" sz="1000" kern="1200">
              <a:solidFill>
                <a:sysClr val="windowText" lastClr="000000">
                  <a:hueOff val="0"/>
                  <a:satOff val="0"/>
                  <a:lumOff val="0"/>
                  <a:alphaOff val="0"/>
                </a:sysClr>
              </a:solidFill>
              <a:latin typeface="Calibri" panose="020F0502020204030204"/>
              <a:ea typeface="+mn-ea"/>
              <a:cs typeface="+mn-cs"/>
            </a:rPr>
            <a:t>Open Economy, Income Convergence of the people, Growing Economy</a:t>
          </a:r>
        </a:p>
      </dsp:txBody>
      <dsp:txXfrm>
        <a:off x="573055" y="719340"/>
        <a:ext cx="4709060" cy="359670"/>
      </dsp:txXfrm>
    </dsp:sp>
    <dsp:sp modelId="{36D28F59-7275-4D1D-B7F4-C214FB23791D}">
      <dsp:nvSpPr>
        <dsp:cNvPr id="0" name=""/>
        <dsp:cNvSpPr/>
      </dsp:nvSpPr>
      <dsp:spPr>
        <a:xfrm>
          <a:off x="346705" y="664126"/>
          <a:ext cx="449587" cy="449587"/>
        </a:xfrm>
        <a:prstGeom prst="ellipse">
          <a:avLst/>
        </a:prstGeom>
        <a:solidFill>
          <a:sysClr val="window" lastClr="FFFFFF">
            <a:hueOff val="0"/>
            <a:satOff val="0"/>
            <a:lumOff val="0"/>
            <a:alphaOff val="0"/>
          </a:sysClr>
        </a:solidFill>
        <a:ln w="6350" cap="flat" cmpd="sng" algn="ctr">
          <a:solidFill>
            <a:srgbClr val="ED7D31">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9D79340F-45C5-43AC-AF8E-A3EC6F44B865}">
      <dsp:nvSpPr>
        <dsp:cNvPr id="0" name=""/>
        <dsp:cNvSpPr/>
      </dsp:nvSpPr>
      <dsp:spPr>
        <a:xfrm>
          <a:off x="708341" y="1258777"/>
          <a:ext cx="4573774" cy="359670"/>
        </a:xfrm>
        <a:prstGeom prst="rect">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85488" tIns="25400" rIns="25400" bIns="25400" numCol="1" spcCol="1270" anchor="ctr" anchorCtr="0">
          <a:noAutofit/>
        </a:bodyPr>
        <a:lstStyle/>
        <a:p>
          <a:pPr marL="0" lvl="0" indent="0" algn="l" defTabSz="444500">
            <a:lnSpc>
              <a:spcPct val="90000"/>
            </a:lnSpc>
            <a:spcBef>
              <a:spcPct val="0"/>
            </a:spcBef>
            <a:spcAft>
              <a:spcPct val="35000"/>
            </a:spcAft>
            <a:buNone/>
          </a:pPr>
          <a:r>
            <a:rPr lang="en-US" sz="1000" b="1" kern="1200">
              <a:solidFill>
                <a:sysClr val="windowText" lastClr="000000">
                  <a:hueOff val="0"/>
                  <a:satOff val="0"/>
                  <a:lumOff val="0"/>
                  <a:alphaOff val="0"/>
                </a:sysClr>
              </a:solidFill>
              <a:latin typeface="Calibri" panose="020F0502020204030204"/>
              <a:ea typeface="+mn-ea"/>
              <a:cs typeface="+mn-cs"/>
            </a:rPr>
            <a:t>Social Factor: </a:t>
          </a:r>
          <a:r>
            <a:rPr lang="en-US" sz="1000" kern="1200">
              <a:solidFill>
                <a:sysClr val="windowText" lastClr="000000">
                  <a:hueOff val="0"/>
                  <a:satOff val="0"/>
                  <a:lumOff val="0"/>
                  <a:alphaOff val="0"/>
                </a:sysClr>
              </a:solidFill>
              <a:latin typeface="Calibri" panose="020F0502020204030204"/>
              <a:ea typeface="+mn-ea"/>
              <a:cs typeface="+mn-cs"/>
            </a:rPr>
            <a:t>Poverty, Unemployment, Low Standard of Living</a:t>
          </a:r>
        </a:p>
      </dsp:txBody>
      <dsp:txXfrm>
        <a:off x="708341" y="1258777"/>
        <a:ext cx="4573774" cy="359670"/>
      </dsp:txXfrm>
    </dsp:sp>
    <dsp:sp modelId="{DA8C2D52-EBA4-48E5-BAAC-FEB7215B9D75}">
      <dsp:nvSpPr>
        <dsp:cNvPr id="0" name=""/>
        <dsp:cNvSpPr/>
      </dsp:nvSpPr>
      <dsp:spPr>
        <a:xfrm>
          <a:off x="483547" y="1213818"/>
          <a:ext cx="449587" cy="449587"/>
        </a:xfrm>
        <a:prstGeom prst="ellipse">
          <a:avLst/>
        </a:prstGeom>
        <a:solidFill>
          <a:sysClr val="window" lastClr="FFFFFF">
            <a:hueOff val="0"/>
            <a:satOff val="0"/>
            <a:lumOff val="0"/>
            <a:alphaOff val="0"/>
          </a:sysClr>
        </a:solidFill>
        <a:ln w="6350" cap="flat" cmpd="sng" algn="ctr">
          <a:solidFill>
            <a:srgbClr val="ED7D31">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F9166549-A5B5-459D-83CC-75CC4EA2D860}">
      <dsp:nvSpPr>
        <dsp:cNvPr id="0" name=""/>
        <dsp:cNvSpPr/>
      </dsp:nvSpPr>
      <dsp:spPr>
        <a:xfrm>
          <a:off x="708341" y="1797872"/>
          <a:ext cx="4573774" cy="359670"/>
        </a:xfrm>
        <a:prstGeom prst="rect">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85488" tIns="25400" rIns="25400" bIns="25400" numCol="1" spcCol="1270" anchor="ctr" anchorCtr="0">
          <a:noAutofit/>
        </a:bodyPr>
        <a:lstStyle/>
        <a:p>
          <a:pPr marL="0" lvl="0" indent="0" algn="l" defTabSz="444500">
            <a:lnSpc>
              <a:spcPct val="90000"/>
            </a:lnSpc>
            <a:spcBef>
              <a:spcPct val="0"/>
            </a:spcBef>
            <a:spcAft>
              <a:spcPct val="35000"/>
            </a:spcAft>
            <a:buNone/>
          </a:pPr>
          <a:r>
            <a:rPr lang="en-US" sz="1000" b="1" kern="1200">
              <a:solidFill>
                <a:sysClr val="windowText" lastClr="000000">
                  <a:hueOff val="0"/>
                  <a:satOff val="0"/>
                  <a:lumOff val="0"/>
                  <a:alphaOff val="0"/>
                </a:sysClr>
              </a:solidFill>
              <a:latin typeface="Calibri" panose="020F0502020204030204"/>
              <a:ea typeface="+mn-ea"/>
              <a:cs typeface="+mn-cs"/>
            </a:rPr>
            <a:t>Technological Factor: </a:t>
          </a:r>
          <a:r>
            <a:rPr lang="en-US" sz="1000" kern="1200">
              <a:solidFill>
                <a:sysClr val="windowText" lastClr="000000">
                  <a:hueOff val="0"/>
                  <a:satOff val="0"/>
                  <a:lumOff val="0"/>
                  <a:alphaOff val="0"/>
                </a:sysClr>
              </a:solidFill>
              <a:latin typeface="Calibri" panose="020F0502020204030204"/>
              <a:ea typeface="+mn-ea"/>
              <a:cs typeface="+mn-cs"/>
            </a:rPr>
            <a:t>Advanced Technologies in Production, Healthcare, and other Business Area</a:t>
          </a:r>
        </a:p>
      </dsp:txBody>
      <dsp:txXfrm>
        <a:off x="708341" y="1797872"/>
        <a:ext cx="4573774" cy="359670"/>
      </dsp:txXfrm>
    </dsp:sp>
    <dsp:sp modelId="{F525BD82-CB26-4086-A381-E65ABE3DD7FA}">
      <dsp:nvSpPr>
        <dsp:cNvPr id="0" name=""/>
        <dsp:cNvSpPr/>
      </dsp:nvSpPr>
      <dsp:spPr>
        <a:xfrm>
          <a:off x="483547" y="1752913"/>
          <a:ext cx="449587" cy="449587"/>
        </a:xfrm>
        <a:prstGeom prst="ellipse">
          <a:avLst/>
        </a:prstGeom>
        <a:solidFill>
          <a:sysClr val="window" lastClr="FFFFFF">
            <a:hueOff val="0"/>
            <a:satOff val="0"/>
            <a:lumOff val="0"/>
            <a:alphaOff val="0"/>
          </a:sysClr>
        </a:solidFill>
        <a:ln w="6350" cap="flat" cmpd="sng" algn="ctr">
          <a:solidFill>
            <a:srgbClr val="ED7D31">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61FA3705-5C38-4F28-A105-2F709AA8CADA}">
      <dsp:nvSpPr>
        <dsp:cNvPr id="0" name=""/>
        <dsp:cNvSpPr/>
      </dsp:nvSpPr>
      <dsp:spPr>
        <a:xfrm>
          <a:off x="573055" y="2337309"/>
          <a:ext cx="4709060" cy="359670"/>
        </a:xfrm>
        <a:prstGeom prst="rect">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85488" tIns="25400" rIns="25400" bIns="25400" numCol="1" spcCol="1270" anchor="ctr" anchorCtr="0">
          <a:noAutofit/>
        </a:bodyPr>
        <a:lstStyle/>
        <a:p>
          <a:pPr marL="0" lvl="0" indent="0" algn="l" defTabSz="444500">
            <a:lnSpc>
              <a:spcPct val="90000"/>
            </a:lnSpc>
            <a:spcBef>
              <a:spcPct val="0"/>
            </a:spcBef>
            <a:spcAft>
              <a:spcPct val="35000"/>
            </a:spcAft>
            <a:buNone/>
          </a:pPr>
          <a:r>
            <a:rPr lang="en-US" sz="1000" b="1" kern="1200">
              <a:solidFill>
                <a:sysClr val="windowText" lastClr="000000">
                  <a:hueOff val="0"/>
                  <a:satOff val="0"/>
                  <a:lumOff val="0"/>
                  <a:alphaOff val="0"/>
                </a:sysClr>
              </a:solidFill>
              <a:latin typeface="Calibri" panose="020F0502020204030204"/>
              <a:ea typeface="+mn-ea"/>
              <a:cs typeface="+mn-cs"/>
            </a:rPr>
            <a:t>Legal Factor: </a:t>
          </a:r>
          <a:r>
            <a:rPr lang="en-US" sz="1000" kern="1200">
              <a:solidFill>
                <a:sysClr val="windowText" lastClr="000000">
                  <a:hueOff val="0"/>
                  <a:satOff val="0"/>
                  <a:lumOff val="0"/>
                  <a:alphaOff val="0"/>
                </a:sysClr>
              </a:solidFill>
              <a:latin typeface="Calibri" panose="020F0502020204030204"/>
              <a:ea typeface="+mn-ea"/>
              <a:cs typeface="+mn-cs"/>
            </a:rPr>
            <a:t>Easy Procedures for Foreign Businesses, Tax and Employment Rules and Regulations</a:t>
          </a:r>
        </a:p>
      </dsp:txBody>
      <dsp:txXfrm>
        <a:off x="573055" y="2337309"/>
        <a:ext cx="4709060" cy="359670"/>
      </dsp:txXfrm>
    </dsp:sp>
    <dsp:sp modelId="{341DA461-94DC-4346-9FC7-76749F9115A9}">
      <dsp:nvSpPr>
        <dsp:cNvPr id="0" name=""/>
        <dsp:cNvSpPr/>
      </dsp:nvSpPr>
      <dsp:spPr>
        <a:xfrm>
          <a:off x="348261" y="2292350"/>
          <a:ext cx="449587" cy="449587"/>
        </a:xfrm>
        <a:prstGeom prst="ellipse">
          <a:avLst/>
        </a:prstGeom>
        <a:solidFill>
          <a:sysClr val="window" lastClr="FFFFFF">
            <a:hueOff val="0"/>
            <a:satOff val="0"/>
            <a:lumOff val="0"/>
            <a:alphaOff val="0"/>
          </a:sysClr>
        </a:solidFill>
        <a:ln w="6350" cap="flat" cmpd="sng" algn="ctr">
          <a:solidFill>
            <a:srgbClr val="ED7D31">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AD0DBD4F-4BC9-4C27-9D86-27F444FB4233}">
      <dsp:nvSpPr>
        <dsp:cNvPr id="0" name=""/>
        <dsp:cNvSpPr/>
      </dsp:nvSpPr>
      <dsp:spPr>
        <a:xfrm>
          <a:off x="277201" y="2876746"/>
          <a:ext cx="5004914" cy="359670"/>
        </a:xfrm>
        <a:prstGeom prst="rect">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85488" tIns="25400" rIns="25400" bIns="25400" numCol="1" spcCol="1270" anchor="ctr" anchorCtr="0">
          <a:noAutofit/>
        </a:bodyPr>
        <a:lstStyle/>
        <a:p>
          <a:pPr marL="0" lvl="0" indent="0" algn="l" defTabSz="444500">
            <a:lnSpc>
              <a:spcPct val="90000"/>
            </a:lnSpc>
            <a:spcBef>
              <a:spcPct val="0"/>
            </a:spcBef>
            <a:spcAft>
              <a:spcPct val="35000"/>
            </a:spcAft>
            <a:buNone/>
          </a:pPr>
          <a:r>
            <a:rPr lang="en-US" sz="1000" b="1" kern="1200">
              <a:solidFill>
                <a:sysClr val="windowText" lastClr="000000">
                  <a:hueOff val="0"/>
                  <a:satOff val="0"/>
                  <a:lumOff val="0"/>
                  <a:alphaOff val="0"/>
                </a:sysClr>
              </a:solidFill>
              <a:latin typeface="Calibri" panose="020F0502020204030204"/>
              <a:ea typeface="+mn-ea"/>
              <a:cs typeface="+mn-cs"/>
            </a:rPr>
            <a:t>Environmental Factor: </a:t>
          </a:r>
          <a:r>
            <a:rPr lang="en-US" sz="1000" kern="1200">
              <a:solidFill>
                <a:sysClr val="windowText" lastClr="000000">
                  <a:hueOff val="0"/>
                  <a:satOff val="0"/>
                  <a:lumOff val="0"/>
                  <a:alphaOff val="0"/>
                </a:sysClr>
              </a:solidFill>
              <a:latin typeface="Calibri" panose="020F0502020204030204"/>
              <a:ea typeface="+mn-ea"/>
              <a:cs typeface="+mn-cs"/>
            </a:rPr>
            <a:t>Weak Environmental Compliance</a:t>
          </a:r>
        </a:p>
      </dsp:txBody>
      <dsp:txXfrm>
        <a:off x="277201" y="2876746"/>
        <a:ext cx="5004914" cy="359670"/>
      </dsp:txXfrm>
    </dsp:sp>
    <dsp:sp modelId="{EC060CAE-CBC3-4ABE-9A24-4DBCDDBE4E9F}">
      <dsp:nvSpPr>
        <dsp:cNvPr id="0" name=""/>
        <dsp:cNvSpPr/>
      </dsp:nvSpPr>
      <dsp:spPr>
        <a:xfrm>
          <a:off x="52407" y="2831787"/>
          <a:ext cx="449587" cy="449587"/>
        </a:xfrm>
        <a:prstGeom prst="ellipse">
          <a:avLst/>
        </a:prstGeom>
        <a:solidFill>
          <a:sysClr val="window" lastClr="FFFFFF">
            <a:hueOff val="0"/>
            <a:satOff val="0"/>
            <a:lumOff val="0"/>
            <a:alphaOff val="0"/>
          </a:sysClr>
        </a:solidFill>
        <a:ln w="6350" cap="flat" cmpd="sng" algn="ctr">
          <a:solidFill>
            <a:srgbClr val="ED7D31">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3674FB-3A6E-486E-A024-4AEA5B7C7142}">
      <dsp:nvSpPr>
        <dsp:cNvPr id="0" name=""/>
        <dsp:cNvSpPr/>
      </dsp:nvSpPr>
      <dsp:spPr>
        <a:xfrm>
          <a:off x="0" y="528129"/>
          <a:ext cx="5276850" cy="378000"/>
        </a:xfrm>
        <a:prstGeom prst="rect">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045A53EB-15FA-4FF7-862A-F273362D0157}">
      <dsp:nvSpPr>
        <dsp:cNvPr id="0" name=""/>
        <dsp:cNvSpPr/>
      </dsp:nvSpPr>
      <dsp:spPr>
        <a:xfrm>
          <a:off x="263842" y="306729"/>
          <a:ext cx="3693795" cy="442800"/>
        </a:xfrm>
        <a:prstGeom prst="roundRect">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617" tIns="0" rIns="139617" bIns="0" numCol="1" spcCol="1270" anchor="ctr" anchorCtr="0">
          <a:noAutofit/>
        </a:bodyPr>
        <a:lstStyle/>
        <a:p>
          <a:pPr marL="0" lvl="0" indent="0" algn="l" defTabSz="666750">
            <a:lnSpc>
              <a:spcPct val="90000"/>
            </a:lnSpc>
            <a:spcBef>
              <a:spcPct val="0"/>
            </a:spcBef>
            <a:spcAft>
              <a:spcPct val="35000"/>
            </a:spcAft>
            <a:buNone/>
          </a:pPr>
          <a:r>
            <a:rPr lang="en-US" sz="1500" b="1" kern="1200">
              <a:solidFill>
                <a:sysClr val="window" lastClr="FFFFFF"/>
              </a:solidFill>
              <a:latin typeface="Calibri" panose="020F0502020204030204"/>
              <a:ea typeface="+mn-ea"/>
              <a:cs typeface="+mn-cs"/>
            </a:rPr>
            <a:t>Rivalry in The Industry: </a:t>
          </a:r>
          <a:r>
            <a:rPr lang="en-US" sz="1500" b="0" kern="1200">
              <a:solidFill>
                <a:sysClr val="window" lastClr="FFFFFF"/>
              </a:solidFill>
              <a:latin typeface="Calibri" panose="020F0502020204030204"/>
              <a:ea typeface="+mn-ea"/>
              <a:cs typeface="+mn-cs"/>
            </a:rPr>
            <a:t>Intense</a:t>
          </a:r>
          <a:r>
            <a:rPr lang="en-US" sz="1500" kern="1200">
              <a:solidFill>
                <a:sysClr val="window" lastClr="FFFFFF"/>
              </a:solidFill>
              <a:latin typeface="Calibri" panose="020F0502020204030204"/>
              <a:ea typeface="+mn-ea"/>
              <a:cs typeface="+mn-cs"/>
            </a:rPr>
            <a:t> Rivalry</a:t>
          </a:r>
        </a:p>
      </dsp:txBody>
      <dsp:txXfrm>
        <a:off x="285458" y="328345"/>
        <a:ext cx="3650563" cy="399568"/>
      </dsp:txXfrm>
    </dsp:sp>
    <dsp:sp modelId="{2100AB3C-831B-4B01-B073-4C0966E85823}">
      <dsp:nvSpPr>
        <dsp:cNvPr id="0" name=""/>
        <dsp:cNvSpPr/>
      </dsp:nvSpPr>
      <dsp:spPr>
        <a:xfrm>
          <a:off x="0" y="1208530"/>
          <a:ext cx="5276850" cy="378000"/>
        </a:xfrm>
        <a:prstGeom prst="rect">
          <a:avLst/>
        </a:prstGeom>
        <a:solidFill>
          <a:sysClr val="window" lastClr="FFFFFF">
            <a:alpha val="90000"/>
            <a:hueOff val="0"/>
            <a:satOff val="0"/>
            <a:lumOff val="0"/>
            <a:alphaOff val="0"/>
          </a:sysClr>
        </a:solidFill>
        <a:ln w="12700" cap="flat" cmpd="sng" algn="ctr">
          <a:solidFill>
            <a:srgbClr val="A5A5A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67573001-2AD0-4B06-857A-32620868C63D}">
      <dsp:nvSpPr>
        <dsp:cNvPr id="0" name=""/>
        <dsp:cNvSpPr/>
      </dsp:nvSpPr>
      <dsp:spPr>
        <a:xfrm>
          <a:off x="263842" y="987129"/>
          <a:ext cx="3693795" cy="442800"/>
        </a:xfrm>
        <a:prstGeom prst="round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617" tIns="0" rIns="139617" bIns="0" numCol="1" spcCol="1270" anchor="ctr" anchorCtr="0">
          <a:noAutofit/>
        </a:bodyPr>
        <a:lstStyle/>
        <a:p>
          <a:pPr marL="0" lvl="0" indent="0" algn="l" defTabSz="666750">
            <a:lnSpc>
              <a:spcPct val="90000"/>
            </a:lnSpc>
            <a:spcBef>
              <a:spcPct val="0"/>
            </a:spcBef>
            <a:spcAft>
              <a:spcPct val="35000"/>
            </a:spcAft>
            <a:buNone/>
          </a:pPr>
          <a:r>
            <a:rPr lang="en-US" sz="1500" b="1" kern="1200">
              <a:solidFill>
                <a:sysClr val="window" lastClr="FFFFFF"/>
              </a:solidFill>
              <a:latin typeface="Calibri" panose="020F0502020204030204"/>
              <a:ea typeface="+mn-ea"/>
              <a:cs typeface="+mn-cs"/>
            </a:rPr>
            <a:t>Risk of New Entrants: </a:t>
          </a:r>
          <a:r>
            <a:rPr lang="en-US" sz="1500" kern="1200">
              <a:solidFill>
                <a:sysClr val="window" lastClr="FFFFFF"/>
              </a:solidFill>
              <a:latin typeface="Calibri" panose="020F0502020204030204"/>
              <a:ea typeface="+mn-ea"/>
              <a:cs typeface="+mn-cs"/>
            </a:rPr>
            <a:t>Moderate risk</a:t>
          </a:r>
        </a:p>
      </dsp:txBody>
      <dsp:txXfrm>
        <a:off x="285458" y="1008745"/>
        <a:ext cx="3650563" cy="399568"/>
      </dsp:txXfrm>
    </dsp:sp>
    <dsp:sp modelId="{A71D18DA-8F90-4F57-92CE-1B7C303D47C3}">
      <dsp:nvSpPr>
        <dsp:cNvPr id="0" name=""/>
        <dsp:cNvSpPr/>
      </dsp:nvSpPr>
      <dsp:spPr>
        <a:xfrm>
          <a:off x="0" y="1888930"/>
          <a:ext cx="5276850" cy="378000"/>
        </a:xfrm>
        <a:prstGeom prst="rect">
          <a:avLst/>
        </a:prstGeo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49BF8F8E-BEC9-4C22-BCCA-3EABFE0C7E9C}">
      <dsp:nvSpPr>
        <dsp:cNvPr id="0" name=""/>
        <dsp:cNvSpPr/>
      </dsp:nvSpPr>
      <dsp:spPr>
        <a:xfrm>
          <a:off x="263842" y="1667530"/>
          <a:ext cx="3693795" cy="442800"/>
        </a:xfrm>
        <a:prstGeom prst="roundRect">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617" tIns="0" rIns="139617" bIns="0" numCol="1" spcCol="1270" anchor="ctr" anchorCtr="0">
          <a:noAutofit/>
        </a:bodyPr>
        <a:lstStyle/>
        <a:p>
          <a:pPr marL="0" lvl="0" indent="0" algn="l" defTabSz="666750">
            <a:lnSpc>
              <a:spcPct val="90000"/>
            </a:lnSpc>
            <a:spcBef>
              <a:spcPct val="0"/>
            </a:spcBef>
            <a:spcAft>
              <a:spcPct val="35000"/>
            </a:spcAft>
            <a:buNone/>
          </a:pPr>
          <a:r>
            <a:rPr lang="en-US" sz="1500" b="1" kern="1200" dirty="0">
              <a:solidFill>
                <a:sysClr val="window" lastClr="FFFFFF"/>
              </a:solidFill>
              <a:latin typeface="Calibri" panose="020F0502020204030204"/>
              <a:ea typeface="+mn-ea"/>
              <a:cs typeface="+mn-cs"/>
            </a:rPr>
            <a:t>Bargaining Power of Suppliers: </a:t>
          </a:r>
          <a:r>
            <a:rPr lang="en-US" sz="1500" kern="1200" dirty="0">
              <a:solidFill>
                <a:sysClr val="window" lastClr="FFFFFF"/>
              </a:solidFill>
              <a:latin typeface="Calibri" panose="020F0502020204030204"/>
              <a:ea typeface="+mn-ea"/>
              <a:cs typeface="+mn-cs"/>
            </a:rPr>
            <a:t>High</a:t>
          </a:r>
        </a:p>
      </dsp:txBody>
      <dsp:txXfrm>
        <a:off x="285458" y="1689146"/>
        <a:ext cx="3650563" cy="399568"/>
      </dsp:txXfrm>
    </dsp:sp>
    <dsp:sp modelId="{7DE2B1D1-0FFC-49AB-B34E-8F3954B7A78B}">
      <dsp:nvSpPr>
        <dsp:cNvPr id="0" name=""/>
        <dsp:cNvSpPr/>
      </dsp:nvSpPr>
      <dsp:spPr>
        <a:xfrm>
          <a:off x="0" y="2569330"/>
          <a:ext cx="5276850" cy="378000"/>
        </a:xfrm>
        <a:prstGeom prst="rect">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1CA1CF9D-A966-4D5D-8A8D-9E6423015D52}">
      <dsp:nvSpPr>
        <dsp:cNvPr id="0" name=""/>
        <dsp:cNvSpPr/>
      </dsp:nvSpPr>
      <dsp:spPr>
        <a:xfrm>
          <a:off x="263842" y="2347930"/>
          <a:ext cx="3693795" cy="442800"/>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617" tIns="0" rIns="139617" bIns="0" numCol="1" spcCol="1270" anchor="ctr" anchorCtr="0">
          <a:noAutofit/>
        </a:bodyPr>
        <a:lstStyle/>
        <a:p>
          <a:pPr marL="0" lvl="0" indent="0" algn="l" defTabSz="666750">
            <a:lnSpc>
              <a:spcPct val="90000"/>
            </a:lnSpc>
            <a:spcBef>
              <a:spcPct val="0"/>
            </a:spcBef>
            <a:spcAft>
              <a:spcPct val="35000"/>
            </a:spcAft>
            <a:buNone/>
          </a:pPr>
          <a:r>
            <a:rPr lang="en-US" sz="1500" b="1" kern="1200" dirty="0">
              <a:solidFill>
                <a:sysClr val="window" lastClr="FFFFFF"/>
              </a:solidFill>
              <a:latin typeface="Calibri" panose="020F0502020204030204"/>
              <a:ea typeface="+mn-ea"/>
              <a:cs typeface="+mn-cs"/>
            </a:rPr>
            <a:t>Bargaining Power of Customers: </a:t>
          </a:r>
          <a:r>
            <a:rPr lang="en-US" sz="1500" kern="1200" dirty="0">
              <a:solidFill>
                <a:sysClr val="window" lastClr="FFFFFF"/>
              </a:solidFill>
              <a:latin typeface="Calibri" panose="020F0502020204030204"/>
              <a:ea typeface="+mn-ea"/>
              <a:cs typeface="+mn-cs"/>
            </a:rPr>
            <a:t>Low</a:t>
          </a:r>
        </a:p>
      </dsp:txBody>
      <dsp:txXfrm>
        <a:off x="285458" y="2369546"/>
        <a:ext cx="3650563" cy="399568"/>
      </dsp:txXfrm>
    </dsp:sp>
    <dsp:sp modelId="{5E5D525A-CA6D-4253-8F32-F24BE9A589CB}">
      <dsp:nvSpPr>
        <dsp:cNvPr id="0" name=""/>
        <dsp:cNvSpPr/>
      </dsp:nvSpPr>
      <dsp:spPr>
        <a:xfrm>
          <a:off x="0" y="3249730"/>
          <a:ext cx="5276850" cy="378000"/>
        </a:xfrm>
        <a:prstGeom prst="rect">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15125409-C0F2-45B0-9E70-DBC507493988}">
      <dsp:nvSpPr>
        <dsp:cNvPr id="0" name=""/>
        <dsp:cNvSpPr/>
      </dsp:nvSpPr>
      <dsp:spPr>
        <a:xfrm>
          <a:off x="263842" y="3028330"/>
          <a:ext cx="3693795" cy="442800"/>
        </a:xfrm>
        <a:prstGeom prst="roundRect">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617" tIns="0" rIns="139617" bIns="0" numCol="1" spcCol="1270" anchor="ctr" anchorCtr="0">
          <a:noAutofit/>
        </a:bodyPr>
        <a:lstStyle/>
        <a:p>
          <a:pPr marL="0" lvl="0" indent="0" algn="l" defTabSz="666750">
            <a:lnSpc>
              <a:spcPct val="90000"/>
            </a:lnSpc>
            <a:spcBef>
              <a:spcPct val="0"/>
            </a:spcBef>
            <a:spcAft>
              <a:spcPct val="35000"/>
            </a:spcAft>
            <a:buNone/>
          </a:pPr>
          <a:r>
            <a:rPr lang="en-US" sz="1500" b="1" kern="1200">
              <a:solidFill>
                <a:sysClr val="window" lastClr="FFFFFF"/>
              </a:solidFill>
              <a:latin typeface="Calibri" panose="020F0502020204030204"/>
              <a:ea typeface="+mn-ea"/>
              <a:cs typeface="+mn-cs"/>
            </a:rPr>
            <a:t>Threats of Substitute Products: </a:t>
          </a:r>
          <a:r>
            <a:rPr lang="en-US" sz="1500" kern="1200">
              <a:solidFill>
                <a:sysClr val="window" lastClr="FFFFFF"/>
              </a:solidFill>
              <a:latin typeface="Calibri" panose="020F0502020204030204"/>
              <a:ea typeface="+mn-ea"/>
              <a:cs typeface="+mn-cs"/>
            </a:rPr>
            <a:t>Moderate</a:t>
          </a:r>
        </a:p>
      </dsp:txBody>
      <dsp:txXfrm>
        <a:off x="285458" y="3049946"/>
        <a:ext cx="3650563" cy="399568"/>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209EC-EED2-49AC-8B71-A38DA4696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3198</Words>
  <Characters>18230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21386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2022-08-19T14:56:00Z</dcterms:created>
  <dcterms:modified xsi:type="dcterms:W3CDTF">2022-09-07T20:11:00Z</dcterms:modified>
  <cp:category/>
</cp:coreProperties>
</file>