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EAB37" w14:textId="77777777" w:rsidR="00CC1E5D" w:rsidRPr="00CC1E5D" w:rsidRDefault="00CC1E5D" w:rsidP="00CC1E5D">
      <w:pPr>
        <w:rPr>
          <w:rFonts w:ascii="Arial" w:hAnsi="Arial" w:cs="Arial"/>
          <w:b/>
          <w:bCs/>
          <w:sz w:val="40"/>
          <w:szCs w:val="40"/>
          <w:shd w:val="clear" w:color="auto" w:fill="F7F7F8"/>
        </w:rPr>
      </w:pPr>
      <w:r w:rsidRPr="00CC1E5D">
        <w:rPr>
          <w:rFonts w:ascii="Arial" w:hAnsi="Arial" w:cs="Arial"/>
          <w:noProof/>
        </w:rPr>
        <w:drawing>
          <wp:inline distT="0" distB="0" distL="0" distR="0" wp14:anchorId="0E03BB45" wp14:editId="4034047B">
            <wp:extent cx="2421089" cy="1211580"/>
            <wp:effectExtent l="0" t="0" r="0" b="7620"/>
            <wp:docPr id="1498317205"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49533" cy="1225814"/>
                    </a:xfrm>
                    <a:prstGeom prst="rect">
                      <a:avLst/>
                    </a:prstGeom>
                    <a:noFill/>
                    <a:ln>
                      <a:noFill/>
                    </a:ln>
                  </pic:spPr>
                </pic:pic>
              </a:graphicData>
            </a:graphic>
          </wp:inline>
        </w:drawing>
      </w:r>
      <w:r w:rsidRPr="00CC1E5D">
        <w:rPr>
          <w:rFonts w:ascii="Arial" w:hAnsi="Arial" w:cs="Arial"/>
          <w:b/>
          <w:bCs/>
          <w:sz w:val="40"/>
          <w:szCs w:val="40"/>
          <w:shd w:val="clear" w:color="auto" w:fill="F7F7F8"/>
        </w:rPr>
        <w:t xml:space="preserve"> </w:t>
      </w:r>
    </w:p>
    <w:p w14:paraId="016B14A8" w14:textId="77777777" w:rsidR="00CC1E5D" w:rsidRPr="00CC1E5D" w:rsidRDefault="00CC1E5D" w:rsidP="00CC1E5D">
      <w:pPr>
        <w:jc w:val="center"/>
        <w:rPr>
          <w:rFonts w:ascii="Arial" w:hAnsi="Arial" w:cs="Arial"/>
          <w:b/>
          <w:bCs/>
          <w:sz w:val="40"/>
          <w:szCs w:val="40"/>
          <w:shd w:val="clear" w:color="auto" w:fill="F7F7F8"/>
        </w:rPr>
      </w:pPr>
      <w:r w:rsidRPr="00CC1E5D">
        <w:rPr>
          <w:rFonts w:ascii="Arial" w:hAnsi="Arial" w:cs="Arial"/>
          <w:b/>
          <w:bCs/>
          <w:sz w:val="40"/>
          <w:szCs w:val="40"/>
          <w:shd w:val="clear" w:color="auto" w:fill="F7F7F8"/>
        </w:rPr>
        <w:t>Assignment 1</w:t>
      </w:r>
    </w:p>
    <w:p w14:paraId="040422F0" w14:textId="77777777" w:rsidR="00CC1E5D" w:rsidRPr="00CC1E5D" w:rsidRDefault="00CC1E5D" w:rsidP="00CC1E5D">
      <w:pPr>
        <w:jc w:val="center"/>
        <w:rPr>
          <w:rFonts w:ascii="Arial" w:hAnsi="Arial" w:cs="Arial"/>
          <w:b/>
          <w:bCs/>
          <w:sz w:val="40"/>
          <w:szCs w:val="40"/>
          <w:shd w:val="clear" w:color="auto" w:fill="F7F7F8"/>
        </w:rPr>
      </w:pPr>
      <w:r w:rsidRPr="00CC1E5D">
        <w:rPr>
          <w:rFonts w:ascii="Arial" w:hAnsi="Arial" w:cs="Arial"/>
          <w:b/>
          <w:bCs/>
          <w:sz w:val="40"/>
          <w:szCs w:val="40"/>
          <w:shd w:val="clear" w:color="auto" w:fill="F7F7F8"/>
        </w:rPr>
        <w:t xml:space="preserve">Essay </w:t>
      </w:r>
    </w:p>
    <w:p w14:paraId="2DBD039E" w14:textId="77777777" w:rsidR="00CC1E5D" w:rsidRPr="00CC1E5D" w:rsidRDefault="00CC1E5D" w:rsidP="00CC1E5D">
      <w:pPr>
        <w:jc w:val="center"/>
        <w:rPr>
          <w:rFonts w:ascii="Arial" w:hAnsi="Arial" w:cs="Arial"/>
          <w:sz w:val="56"/>
          <w:szCs w:val="56"/>
          <w:shd w:val="clear" w:color="auto" w:fill="F7F7F8"/>
        </w:rPr>
      </w:pPr>
    </w:p>
    <w:p w14:paraId="47408CBD" w14:textId="77777777" w:rsidR="00CC1E5D" w:rsidRPr="00CC1E5D" w:rsidRDefault="00CC1E5D" w:rsidP="00CC1E5D">
      <w:pPr>
        <w:rPr>
          <w:rFonts w:ascii="Arial" w:hAnsi="Arial" w:cs="Arial"/>
          <w:sz w:val="40"/>
          <w:szCs w:val="40"/>
          <w:shd w:val="clear" w:color="auto" w:fill="F7F7F8"/>
        </w:rPr>
      </w:pPr>
      <w:r w:rsidRPr="00CC1E5D">
        <w:rPr>
          <w:rFonts w:ascii="Arial" w:hAnsi="Arial" w:cs="Arial"/>
          <w:sz w:val="40"/>
          <w:szCs w:val="40"/>
          <w:shd w:val="clear" w:color="auto" w:fill="F7F7F8"/>
        </w:rPr>
        <w:t xml:space="preserve">Name: Sanya Suneja </w:t>
      </w:r>
    </w:p>
    <w:p w14:paraId="1263FC07" w14:textId="77777777" w:rsidR="00CC1E5D" w:rsidRPr="00CC1E5D" w:rsidRDefault="00CC1E5D" w:rsidP="00CC1E5D">
      <w:pPr>
        <w:rPr>
          <w:rFonts w:ascii="Arial" w:hAnsi="Arial" w:cs="Arial"/>
          <w:sz w:val="40"/>
          <w:szCs w:val="40"/>
          <w:shd w:val="clear" w:color="auto" w:fill="F7F7F8"/>
        </w:rPr>
      </w:pPr>
      <w:r w:rsidRPr="00CC1E5D">
        <w:rPr>
          <w:rFonts w:ascii="Arial" w:hAnsi="Arial" w:cs="Arial"/>
          <w:sz w:val="40"/>
          <w:szCs w:val="40"/>
          <w:shd w:val="clear" w:color="auto" w:fill="F7F7F8"/>
        </w:rPr>
        <w:t>Student id: 2234449</w:t>
      </w:r>
    </w:p>
    <w:p w14:paraId="20C84DBF" w14:textId="6C1B2ADB" w:rsidR="00CC1E5D" w:rsidRPr="00CC1E5D" w:rsidRDefault="00CC1E5D" w:rsidP="00CC1E5D">
      <w:pPr>
        <w:rPr>
          <w:rFonts w:ascii="Arial" w:hAnsi="Arial" w:cs="Arial"/>
          <w:sz w:val="40"/>
          <w:szCs w:val="40"/>
          <w:shd w:val="clear" w:color="auto" w:fill="F7F7F8"/>
        </w:rPr>
      </w:pPr>
      <w:r w:rsidRPr="00CC1E5D">
        <w:rPr>
          <w:rFonts w:ascii="Arial" w:hAnsi="Arial" w:cs="Arial"/>
          <w:sz w:val="40"/>
          <w:szCs w:val="40"/>
          <w:shd w:val="clear" w:color="auto" w:fill="F7F7F8"/>
        </w:rPr>
        <w:t>Module code: LCBB400</w:t>
      </w:r>
      <w:r w:rsidR="00A122C7">
        <w:rPr>
          <w:rFonts w:ascii="Arial" w:hAnsi="Arial" w:cs="Arial"/>
          <w:sz w:val="40"/>
          <w:szCs w:val="40"/>
          <w:shd w:val="clear" w:color="auto" w:fill="F7F7F8"/>
        </w:rPr>
        <w:t>2</w:t>
      </w:r>
    </w:p>
    <w:p w14:paraId="3F5B4A84" w14:textId="4A401964" w:rsidR="00CC1E5D" w:rsidRPr="00CC1E5D" w:rsidRDefault="00CC1E5D" w:rsidP="00CC1E5D">
      <w:pPr>
        <w:rPr>
          <w:rFonts w:ascii="Arial" w:hAnsi="Arial" w:cs="Arial"/>
          <w:sz w:val="40"/>
          <w:szCs w:val="40"/>
          <w:shd w:val="clear" w:color="auto" w:fill="F7F7F8"/>
        </w:rPr>
      </w:pPr>
      <w:r w:rsidRPr="00CC1E5D">
        <w:rPr>
          <w:rFonts w:ascii="Arial" w:hAnsi="Arial" w:cs="Arial"/>
          <w:sz w:val="40"/>
          <w:szCs w:val="40"/>
          <w:shd w:val="clear" w:color="auto" w:fill="F7F7F8"/>
        </w:rPr>
        <w:t xml:space="preserve">Module name: </w:t>
      </w:r>
      <w:r w:rsidR="00A122C7">
        <w:rPr>
          <w:rFonts w:ascii="Arial" w:hAnsi="Arial" w:cs="Arial"/>
          <w:sz w:val="40"/>
          <w:szCs w:val="40"/>
          <w:shd w:val="clear" w:color="auto" w:fill="F7F7F8"/>
        </w:rPr>
        <w:t>Community Engagement</w:t>
      </w:r>
      <w:r w:rsidRPr="00CC1E5D">
        <w:rPr>
          <w:rFonts w:ascii="Arial" w:hAnsi="Arial" w:cs="Arial"/>
          <w:sz w:val="40"/>
          <w:szCs w:val="40"/>
          <w:shd w:val="clear" w:color="auto" w:fill="F7F7F8"/>
        </w:rPr>
        <w:t xml:space="preserve"> </w:t>
      </w:r>
    </w:p>
    <w:p w14:paraId="2C467149" w14:textId="32DDB4F0" w:rsidR="00CC1E5D" w:rsidRDefault="00CC1E5D" w:rsidP="00CC1E5D">
      <w:pPr>
        <w:rPr>
          <w:rFonts w:ascii="Arial" w:hAnsi="Arial" w:cs="Arial"/>
          <w:sz w:val="40"/>
          <w:szCs w:val="40"/>
          <w:shd w:val="clear" w:color="auto" w:fill="F7F7F8"/>
        </w:rPr>
      </w:pPr>
      <w:r w:rsidRPr="00CC1E5D">
        <w:rPr>
          <w:rFonts w:ascii="Arial" w:hAnsi="Arial" w:cs="Arial"/>
          <w:sz w:val="40"/>
          <w:szCs w:val="40"/>
          <w:shd w:val="clear" w:color="auto" w:fill="F7F7F8"/>
        </w:rPr>
        <w:t xml:space="preserve">Lecturer name: </w:t>
      </w:r>
      <w:r w:rsidR="00A122C7">
        <w:rPr>
          <w:rFonts w:ascii="Arial" w:hAnsi="Arial" w:cs="Arial"/>
          <w:sz w:val="40"/>
          <w:szCs w:val="40"/>
          <w:shd w:val="clear" w:color="auto" w:fill="F7F7F8"/>
        </w:rPr>
        <w:t>Dr. Faizu Edu</w:t>
      </w:r>
    </w:p>
    <w:p w14:paraId="5A32D402" w14:textId="14116A25" w:rsidR="00A122C7" w:rsidRPr="00CC1E5D" w:rsidRDefault="00A122C7" w:rsidP="00CC1E5D">
      <w:pPr>
        <w:rPr>
          <w:rFonts w:ascii="Arial" w:hAnsi="Arial" w:cs="Arial"/>
          <w:sz w:val="40"/>
          <w:szCs w:val="40"/>
          <w:shd w:val="clear" w:color="auto" w:fill="F7F7F8"/>
        </w:rPr>
      </w:pPr>
      <w:r>
        <w:rPr>
          <w:rFonts w:ascii="Arial" w:hAnsi="Arial" w:cs="Arial"/>
          <w:sz w:val="40"/>
          <w:szCs w:val="40"/>
          <w:shd w:val="clear" w:color="auto" w:fill="F7F7F8"/>
        </w:rPr>
        <w:t xml:space="preserve">Word Count: 1800 </w:t>
      </w:r>
    </w:p>
    <w:p w14:paraId="2574D45D" w14:textId="77777777" w:rsidR="00CC1E5D" w:rsidRPr="00CC1E5D" w:rsidRDefault="00CC1E5D" w:rsidP="00CC1E5D">
      <w:pPr>
        <w:rPr>
          <w:rFonts w:ascii="Arial" w:hAnsi="Arial" w:cs="Arial"/>
          <w:sz w:val="40"/>
          <w:szCs w:val="40"/>
          <w:shd w:val="clear" w:color="auto" w:fill="F7F7F8"/>
        </w:rPr>
      </w:pPr>
      <w:r w:rsidRPr="00CC1E5D">
        <w:rPr>
          <w:rFonts w:ascii="Arial" w:hAnsi="Arial" w:cs="Arial"/>
          <w:sz w:val="40"/>
          <w:szCs w:val="40"/>
          <w:shd w:val="clear" w:color="auto" w:fill="F7F7F8"/>
        </w:rPr>
        <w:br w:type="page"/>
      </w:r>
    </w:p>
    <w:p w14:paraId="2FA11AAB" w14:textId="67255A36" w:rsidR="00CC1E5D" w:rsidRPr="00CC1E5D" w:rsidRDefault="00FB0A4B" w:rsidP="00CC1E5D">
      <w:pPr>
        <w:pStyle w:val="ListParagraph"/>
        <w:numPr>
          <w:ilvl w:val="0"/>
          <w:numId w:val="4"/>
        </w:numPr>
        <w:rPr>
          <w:rFonts w:ascii="Arial" w:hAnsi="Arial" w:cs="Arial"/>
          <w:b/>
          <w:bCs/>
          <w:sz w:val="24"/>
          <w:szCs w:val="24"/>
        </w:rPr>
      </w:pPr>
      <w:r w:rsidRPr="00CC1E5D">
        <w:rPr>
          <w:rFonts w:ascii="Arial" w:hAnsi="Arial" w:cs="Arial"/>
          <w:b/>
          <w:bCs/>
          <w:sz w:val="24"/>
          <w:szCs w:val="24"/>
        </w:rPr>
        <w:lastRenderedPageBreak/>
        <w:t>Introduction:</w:t>
      </w:r>
    </w:p>
    <w:p w14:paraId="3BC7050F" w14:textId="764485C5" w:rsidR="00DA3EAB" w:rsidRPr="00CC1E5D" w:rsidRDefault="00FB0A4B" w:rsidP="00CC1E5D">
      <w:pPr>
        <w:spacing w:line="276" w:lineRule="auto"/>
        <w:rPr>
          <w:rFonts w:ascii="Arial" w:hAnsi="Arial" w:cs="Arial"/>
          <w:sz w:val="24"/>
          <w:szCs w:val="24"/>
        </w:rPr>
      </w:pPr>
      <w:r w:rsidRPr="00CC1E5D">
        <w:rPr>
          <w:rFonts w:ascii="Arial" w:hAnsi="Arial" w:cs="Arial"/>
          <w:sz w:val="24"/>
          <w:szCs w:val="24"/>
        </w:rPr>
        <w:t>Commu</w:t>
      </w:r>
      <w:r w:rsidR="00DA3EAB" w:rsidRPr="00CC1E5D">
        <w:rPr>
          <w:rFonts w:ascii="Arial" w:hAnsi="Arial" w:cs="Arial"/>
          <w:sz w:val="24"/>
          <w:szCs w:val="24"/>
        </w:rPr>
        <w:t>nity engagement, according to the Centers for Disease Control and Prevention (CDC), is the collaborative effort of working with and through groups of individuals connected by geographic proximity, shared interests, or similar circumstances to tackle issues impacting the overall well-being of those individuals (</w:t>
      </w:r>
      <w:r w:rsidR="007F6384" w:rsidRPr="00CC1E5D">
        <w:rPr>
          <w:rFonts w:ascii="Arial" w:hAnsi="Arial" w:cs="Arial"/>
          <w:sz w:val="24"/>
          <w:szCs w:val="24"/>
        </w:rPr>
        <w:t>Schlake, 2015</w:t>
      </w:r>
      <w:r w:rsidR="00DA3EAB" w:rsidRPr="00CC1E5D">
        <w:rPr>
          <w:rFonts w:ascii="Arial" w:hAnsi="Arial" w:cs="Arial"/>
          <w:sz w:val="24"/>
          <w:szCs w:val="24"/>
        </w:rPr>
        <w:t xml:space="preserve">). This is a thorough examination of a recently completed social development project in Luton (local community) in the UK. This report aims to provide a comprehensive overview of the project, evaluate the community engagement process, identify active areas, discuss adopted approaches, explore options for engaging the community, highlight lessons learned and purpose of a post- project plan. </w:t>
      </w:r>
    </w:p>
    <w:p w14:paraId="48C7A850" w14:textId="0AD468CF" w:rsidR="00DA3EAB" w:rsidRPr="00CC1E5D" w:rsidRDefault="00DA3EAB" w:rsidP="00CC1E5D">
      <w:pPr>
        <w:pStyle w:val="ListParagraph"/>
        <w:numPr>
          <w:ilvl w:val="0"/>
          <w:numId w:val="4"/>
        </w:numPr>
        <w:spacing w:line="276" w:lineRule="auto"/>
        <w:rPr>
          <w:rFonts w:ascii="Arial" w:hAnsi="Arial" w:cs="Arial"/>
          <w:b/>
          <w:bCs/>
          <w:sz w:val="24"/>
          <w:szCs w:val="24"/>
        </w:rPr>
      </w:pPr>
      <w:r w:rsidRPr="00CC1E5D">
        <w:rPr>
          <w:rFonts w:ascii="Arial" w:hAnsi="Arial" w:cs="Arial"/>
          <w:b/>
          <w:bCs/>
          <w:sz w:val="24"/>
          <w:szCs w:val="24"/>
        </w:rPr>
        <w:t>Project Overview:</w:t>
      </w:r>
    </w:p>
    <w:p w14:paraId="2022808B" w14:textId="484ED87E" w:rsidR="006E5755" w:rsidRPr="00CC1E5D" w:rsidRDefault="006E5755" w:rsidP="00CC1E5D">
      <w:pPr>
        <w:spacing w:line="276" w:lineRule="auto"/>
        <w:rPr>
          <w:rFonts w:ascii="Arial" w:hAnsi="Arial" w:cs="Arial"/>
          <w:sz w:val="24"/>
          <w:szCs w:val="24"/>
        </w:rPr>
      </w:pPr>
      <w:r w:rsidRPr="00CC1E5D">
        <w:rPr>
          <w:rFonts w:ascii="Arial" w:hAnsi="Arial" w:cs="Arial"/>
          <w:sz w:val="24"/>
          <w:szCs w:val="24"/>
        </w:rPr>
        <w:t xml:space="preserve">The Open Lea project in Luton town center aims to create a green space and unveil the river Lea, as part of the broader Town center Masterplan initiated last summer. The first phase of the project focuses on revealing the river Lea on the corner of Bute Street and Silver Street, on the former car park site with historical ties to Victorian pubs and industry. The envisioned outcome includes a small park featuring a stepped terrace down to the river, abundant new planting, and trees. This green space is set to enhance the aesthetic appeal of one of the town’s </w:t>
      </w:r>
      <w:r w:rsidR="0085096F" w:rsidRPr="00CC1E5D">
        <w:rPr>
          <w:rFonts w:ascii="Arial" w:hAnsi="Arial" w:cs="Arial"/>
          <w:sz w:val="24"/>
          <w:szCs w:val="24"/>
        </w:rPr>
        <w:t>busiest</w:t>
      </w:r>
      <w:r w:rsidRPr="00CC1E5D">
        <w:rPr>
          <w:rFonts w:ascii="Arial" w:hAnsi="Arial" w:cs="Arial"/>
          <w:sz w:val="24"/>
          <w:szCs w:val="24"/>
        </w:rPr>
        <w:t xml:space="preserve"> pedestrian streets and </w:t>
      </w:r>
      <w:r w:rsidR="0085096F" w:rsidRPr="00CC1E5D">
        <w:rPr>
          <w:rFonts w:ascii="Arial" w:hAnsi="Arial" w:cs="Arial"/>
          <w:sz w:val="24"/>
          <w:szCs w:val="24"/>
        </w:rPr>
        <w:t>the main</w:t>
      </w:r>
      <w:r w:rsidRPr="00CC1E5D">
        <w:rPr>
          <w:rFonts w:ascii="Arial" w:hAnsi="Arial" w:cs="Arial"/>
          <w:sz w:val="24"/>
          <w:szCs w:val="24"/>
        </w:rPr>
        <w:t xml:space="preserve"> thoroughfare from the station. Moreover, anticipated </w:t>
      </w:r>
      <w:r w:rsidR="0085096F" w:rsidRPr="00CC1E5D">
        <w:rPr>
          <w:rFonts w:ascii="Arial" w:hAnsi="Arial" w:cs="Arial"/>
          <w:sz w:val="24"/>
          <w:szCs w:val="24"/>
        </w:rPr>
        <w:t>completion of</w:t>
      </w:r>
      <w:r w:rsidRPr="00CC1E5D">
        <w:rPr>
          <w:rFonts w:ascii="Arial" w:hAnsi="Arial" w:cs="Arial"/>
          <w:sz w:val="24"/>
          <w:szCs w:val="24"/>
        </w:rPr>
        <w:t xml:space="preserve"> this phase </w:t>
      </w:r>
      <w:r w:rsidR="0085096F" w:rsidRPr="00CC1E5D">
        <w:rPr>
          <w:rFonts w:ascii="Arial" w:hAnsi="Arial" w:cs="Arial"/>
          <w:sz w:val="24"/>
          <w:szCs w:val="24"/>
        </w:rPr>
        <w:t>will result in ecological and environmental benefits in the area</w:t>
      </w:r>
      <w:r w:rsidR="00C433B9" w:rsidRPr="00CC1E5D">
        <w:rPr>
          <w:rFonts w:ascii="Arial" w:hAnsi="Arial" w:cs="Arial"/>
          <w:sz w:val="24"/>
          <w:szCs w:val="24"/>
        </w:rPr>
        <w:t xml:space="preserve"> (Luton Gov. UK, 2022)</w:t>
      </w:r>
      <w:r w:rsidR="0085096F" w:rsidRPr="00CC1E5D">
        <w:rPr>
          <w:rFonts w:ascii="Arial" w:hAnsi="Arial" w:cs="Arial"/>
          <w:sz w:val="24"/>
          <w:szCs w:val="24"/>
        </w:rPr>
        <w:t xml:space="preserve">. </w:t>
      </w:r>
    </w:p>
    <w:p w14:paraId="3D5C3107" w14:textId="7E54D9ED" w:rsidR="0085096F" w:rsidRPr="00CC1E5D" w:rsidRDefault="0085096F" w:rsidP="00CC1E5D">
      <w:pPr>
        <w:pStyle w:val="ListParagraph"/>
        <w:numPr>
          <w:ilvl w:val="1"/>
          <w:numId w:val="4"/>
        </w:numPr>
        <w:spacing w:line="276" w:lineRule="auto"/>
        <w:rPr>
          <w:rFonts w:ascii="Arial" w:hAnsi="Arial" w:cs="Arial"/>
          <w:b/>
          <w:bCs/>
          <w:sz w:val="24"/>
          <w:szCs w:val="24"/>
        </w:rPr>
      </w:pPr>
      <w:r w:rsidRPr="00CC1E5D">
        <w:rPr>
          <w:rFonts w:ascii="Arial" w:hAnsi="Arial" w:cs="Arial"/>
          <w:b/>
          <w:bCs/>
          <w:sz w:val="24"/>
          <w:szCs w:val="24"/>
        </w:rPr>
        <w:t xml:space="preserve">Problem Addressed: </w:t>
      </w:r>
    </w:p>
    <w:p w14:paraId="6ABF152B" w14:textId="2E6D6298" w:rsidR="0085096F" w:rsidRPr="00CC1E5D" w:rsidRDefault="0085096F" w:rsidP="00CC1E5D">
      <w:pPr>
        <w:spacing w:line="276" w:lineRule="auto"/>
        <w:rPr>
          <w:rFonts w:ascii="Arial" w:hAnsi="Arial" w:cs="Arial"/>
          <w:sz w:val="24"/>
          <w:szCs w:val="24"/>
        </w:rPr>
      </w:pPr>
      <w:r w:rsidRPr="00CC1E5D">
        <w:rPr>
          <w:rFonts w:ascii="Arial" w:hAnsi="Arial" w:cs="Arial"/>
          <w:sz w:val="24"/>
          <w:szCs w:val="24"/>
        </w:rPr>
        <w:t xml:space="preserve">The problems addressed in this project includes lack </w:t>
      </w:r>
      <w:r w:rsidR="001C6A5D" w:rsidRPr="00CC1E5D">
        <w:rPr>
          <w:rFonts w:ascii="Arial" w:hAnsi="Arial" w:cs="Arial"/>
          <w:sz w:val="24"/>
          <w:szCs w:val="24"/>
        </w:rPr>
        <w:t>o</w:t>
      </w:r>
      <w:r w:rsidRPr="00CC1E5D">
        <w:rPr>
          <w:rFonts w:ascii="Arial" w:hAnsi="Arial" w:cs="Arial"/>
          <w:sz w:val="24"/>
          <w:szCs w:val="24"/>
        </w:rPr>
        <w:t xml:space="preserve">f green spaces, the need for aesthetic improvement, and the desire to enhance the overall well-being of the community. </w:t>
      </w:r>
    </w:p>
    <w:p w14:paraId="3CE0595C" w14:textId="1CFF239C" w:rsidR="0085096F" w:rsidRPr="00CC1E5D" w:rsidRDefault="0085096F" w:rsidP="00CC1E5D">
      <w:pPr>
        <w:pStyle w:val="ListParagraph"/>
        <w:numPr>
          <w:ilvl w:val="1"/>
          <w:numId w:val="4"/>
        </w:numPr>
        <w:spacing w:line="276" w:lineRule="auto"/>
        <w:rPr>
          <w:rFonts w:ascii="Arial" w:hAnsi="Arial" w:cs="Arial"/>
          <w:b/>
          <w:bCs/>
          <w:sz w:val="24"/>
          <w:szCs w:val="24"/>
        </w:rPr>
      </w:pPr>
      <w:r w:rsidRPr="00CC1E5D">
        <w:rPr>
          <w:rFonts w:ascii="Arial" w:hAnsi="Arial" w:cs="Arial"/>
          <w:b/>
          <w:bCs/>
          <w:sz w:val="24"/>
          <w:szCs w:val="24"/>
        </w:rPr>
        <w:t>Objectives:</w:t>
      </w:r>
    </w:p>
    <w:p w14:paraId="0D8406A2" w14:textId="138C3C83" w:rsidR="0085096F" w:rsidRPr="00CC1E5D" w:rsidRDefault="0085096F" w:rsidP="00CC1E5D">
      <w:pPr>
        <w:spacing w:line="276" w:lineRule="auto"/>
        <w:rPr>
          <w:rFonts w:ascii="Arial" w:hAnsi="Arial" w:cs="Arial"/>
          <w:sz w:val="24"/>
          <w:szCs w:val="24"/>
        </w:rPr>
      </w:pPr>
      <w:r w:rsidRPr="00CC1E5D">
        <w:rPr>
          <w:rFonts w:ascii="Arial" w:hAnsi="Arial" w:cs="Arial"/>
          <w:sz w:val="24"/>
          <w:szCs w:val="24"/>
        </w:rPr>
        <w:t xml:space="preserve">The primary objective is to transform the town center by revealing the river Lea on the </w:t>
      </w:r>
      <w:r w:rsidR="00C433B9" w:rsidRPr="00CC1E5D">
        <w:rPr>
          <w:rFonts w:ascii="Arial" w:hAnsi="Arial" w:cs="Arial"/>
          <w:sz w:val="24"/>
          <w:szCs w:val="24"/>
        </w:rPr>
        <w:t>Bute Street</w:t>
      </w:r>
      <w:r w:rsidRPr="00CC1E5D">
        <w:rPr>
          <w:rFonts w:ascii="Arial" w:hAnsi="Arial" w:cs="Arial"/>
          <w:sz w:val="24"/>
          <w:szCs w:val="24"/>
        </w:rPr>
        <w:t xml:space="preserve"> and </w:t>
      </w:r>
      <w:r w:rsidR="00C433B9" w:rsidRPr="00CC1E5D">
        <w:rPr>
          <w:rFonts w:ascii="Arial" w:hAnsi="Arial" w:cs="Arial"/>
          <w:sz w:val="24"/>
          <w:szCs w:val="24"/>
        </w:rPr>
        <w:t>Silver Street</w:t>
      </w:r>
      <w:r w:rsidRPr="00CC1E5D">
        <w:rPr>
          <w:rFonts w:ascii="Arial" w:hAnsi="Arial" w:cs="Arial"/>
          <w:sz w:val="24"/>
          <w:szCs w:val="24"/>
        </w:rPr>
        <w:t xml:space="preserve"> corner, converting a former car park into a small park with a stepped terrace down to the river. This initiative is part of a larger plan to create pocket parks, green corridors, and enhance the town’s visual </w:t>
      </w:r>
      <w:r w:rsidR="00C433B9" w:rsidRPr="00CC1E5D">
        <w:rPr>
          <w:rFonts w:ascii="Arial" w:hAnsi="Arial" w:cs="Arial"/>
          <w:sz w:val="24"/>
          <w:szCs w:val="24"/>
        </w:rPr>
        <w:t>appeal (Hutchinson, 2022)</w:t>
      </w:r>
      <w:r w:rsidRPr="00CC1E5D">
        <w:rPr>
          <w:rFonts w:ascii="Arial" w:hAnsi="Arial" w:cs="Arial"/>
          <w:sz w:val="24"/>
          <w:szCs w:val="24"/>
        </w:rPr>
        <w:t xml:space="preserve">. </w:t>
      </w:r>
      <w:r w:rsidR="00C433B9" w:rsidRPr="00CC1E5D">
        <w:rPr>
          <w:rFonts w:ascii="Arial" w:hAnsi="Arial" w:cs="Arial"/>
          <w:sz w:val="24"/>
          <w:szCs w:val="24"/>
        </w:rPr>
        <w:t xml:space="preserve">According to ANS Global green communities are vital, aligning with the increasing importance of green spaces for mental well-being and sustainability. As nature becomes a priority in urban planning, these communities offer not only a connection to greenery but also foster eco- friendly living. Beyond environmental benefits, they create a sense of community and adaptability. And resilience, as seen in the recent shift to online connectivity during the pandemic. In essence, green communities embody a holistic approach to health, happiness, and environmental stewardship (ANS, 2023). </w:t>
      </w:r>
    </w:p>
    <w:p w14:paraId="145ED925" w14:textId="311DBBF3" w:rsidR="00C433B9" w:rsidRPr="00CC1E5D" w:rsidRDefault="00C433B9" w:rsidP="00CC1E5D">
      <w:pPr>
        <w:pStyle w:val="ListParagraph"/>
        <w:numPr>
          <w:ilvl w:val="1"/>
          <w:numId w:val="4"/>
        </w:numPr>
        <w:spacing w:line="276" w:lineRule="auto"/>
        <w:rPr>
          <w:rFonts w:ascii="Arial" w:hAnsi="Arial" w:cs="Arial"/>
          <w:b/>
          <w:bCs/>
          <w:sz w:val="24"/>
          <w:szCs w:val="24"/>
        </w:rPr>
      </w:pPr>
      <w:r w:rsidRPr="00CC1E5D">
        <w:rPr>
          <w:rFonts w:ascii="Arial" w:hAnsi="Arial" w:cs="Arial"/>
          <w:b/>
          <w:bCs/>
          <w:sz w:val="24"/>
          <w:szCs w:val="24"/>
        </w:rPr>
        <w:t>Target Stakeholders:</w:t>
      </w:r>
    </w:p>
    <w:p w14:paraId="615771B3" w14:textId="77777777" w:rsidR="007F6384" w:rsidRPr="00CC1E5D" w:rsidRDefault="00541448" w:rsidP="00CC1E5D">
      <w:pPr>
        <w:spacing w:line="276" w:lineRule="auto"/>
        <w:rPr>
          <w:rFonts w:ascii="Arial" w:hAnsi="Arial" w:cs="Arial"/>
          <w:sz w:val="24"/>
          <w:szCs w:val="24"/>
        </w:rPr>
      </w:pPr>
      <w:r w:rsidRPr="00CC1E5D">
        <w:rPr>
          <w:rFonts w:ascii="Arial" w:hAnsi="Arial" w:cs="Arial"/>
          <w:sz w:val="24"/>
          <w:szCs w:val="24"/>
        </w:rPr>
        <w:t>Target stakeholders are individuals, groups, or entities directly concerned with or influencing the success of a project. This diverse range includes individuals’ communities, organizations, government bodies, investors, and customers. Effectively addressing their needs and expectations is vital for successful project planning and implementation</w:t>
      </w:r>
      <w:r w:rsidR="00727BE8" w:rsidRPr="00CC1E5D">
        <w:rPr>
          <w:rFonts w:ascii="Arial" w:hAnsi="Arial" w:cs="Arial"/>
          <w:sz w:val="24"/>
          <w:szCs w:val="24"/>
        </w:rPr>
        <w:t xml:space="preserve"> (So</w:t>
      </w:r>
      <w:r w:rsidR="007F6384" w:rsidRPr="00CC1E5D">
        <w:rPr>
          <w:rFonts w:ascii="Arial" w:hAnsi="Arial" w:cs="Arial"/>
          <w:sz w:val="24"/>
          <w:szCs w:val="24"/>
        </w:rPr>
        <w:t>rce</w:t>
      </w:r>
      <w:r w:rsidR="00727BE8" w:rsidRPr="00CC1E5D">
        <w:rPr>
          <w:rFonts w:ascii="Arial" w:hAnsi="Arial" w:cs="Arial"/>
          <w:sz w:val="24"/>
          <w:szCs w:val="24"/>
        </w:rPr>
        <w:t>, 2022)</w:t>
      </w:r>
      <w:r w:rsidRPr="00CC1E5D">
        <w:rPr>
          <w:rFonts w:ascii="Arial" w:hAnsi="Arial" w:cs="Arial"/>
          <w:sz w:val="24"/>
          <w:szCs w:val="24"/>
        </w:rPr>
        <w:t xml:space="preserve">. </w:t>
      </w:r>
      <w:r w:rsidR="00727BE8" w:rsidRPr="00CC1E5D">
        <w:rPr>
          <w:rFonts w:ascii="Arial" w:hAnsi="Arial" w:cs="Arial"/>
          <w:sz w:val="24"/>
          <w:szCs w:val="24"/>
        </w:rPr>
        <w:t>Stakeholders in this project include residents, businesses, and local organizations in the town center. The project actively involves key figures such as Mayor, officers, and representatives of Ryebridge demonstrating a collaborative effort between local government, the private sector, and the community (Luton Gov.UK, 2022).</w:t>
      </w:r>
    </w:p>
    <w:p w14:paraId="1C504E84" w14:textId="04E49286" w:rsidR="00CD5B6F" w:rsidRPr="00CC1E5D" w:rsidRDefault="00CD5B6F" w:rsidP="00CC1E5D">
      <w:pPr>
        <w:pStyle w:val="ListParagraph"/>
        <w:numPr>
          <w:ilvl w:val="0"/>
          <w:numId w:val="4"/>
        </w:numPr>
        <w:spacing w:line="276" w:lineRule="auto"/>
        <w:rPr>
          <w:rFonts w:ascii="Arial" w:hAnsi="Arial" w:cs="Arial"/>
          <w:b/>
          <w:bCs/>
          <w:sz w:val="24"/>
          <w:szCs w:val="24"/>
        </w:rPr>
      </w:pPr>
      <w:r w:rsidRPr="00CC1E5D">
        <w:rPr>
          <w:rFonts w:ascii="Arial" w:hAnsi="Arial" w:cs="Arial"/>
          <w:b/>
          <w:bCs/>
          <w:sz w:val="24"/>
          <w:szCs w:val="24"/>
        </w:rPr>
        <w:t>Importance of Green environment:</w:t>
      </w:r>
    </w:p>
    <w:p w14:paraId="202241C9" w14:textId="6958758C" w:rsidR="00CD5B6F" w:rsidRPr="00CC1E5D" w:rsidRDefault="00CD5B6F" w:rsidP="00CC1E5D">
      <w:pPr>
        <w:spacing w:line="276" w:lineRule="auto"/>
        <w:ind w:left="360"/>
        <w:rPr>
          <w:rFonts w:ascii="Arial" w:hAnsi="Arial" w:cs="Arial"/>
          <w:sz w:val="24"/>
          <w:szCs w:val="24"/>
        </w:rPr>
      </w:pPr>
      <w:r w:rsidRPr="00CC1E5D">
        <w:rPr>
          <w:rFonts w:ascii="Arial" w:hAnsi="Arial" w:cs="Arial"/>
          <w:sz w:val="24"/>
          <w:szCs w:val="24"/>
        </w:rPr>
        <w:t xml:space="preserve">The study’s </w:t>
      </w:r>
      <w:r w:rsidR="009B77D3" w:rsidRPr="00CC1E5D">
        <w:rPr>
          <w:rFonts w:ascii="Arial" w:hAnsi="Arial" w:cs="Arial"/>
          <w:sz w:val="24"/>
          <w:szCs w:val="24"/>
        </w:rPr>
        <w:t>revelations</w:t>
      </w:r>
      <w:r w:rsidRPr="00CC1E5D">
        <w:rPr>
          <w:rFonts w:ascii="Arial" w:hAnsi="Arial" w:cs="Arial"/>
          <w:sz w:val="24"/>
          <w:szCs w:val="24"/>
        </w:rPr>
        <w:t xml:space="preserve"> regarding the profound impact of walkable green spaces on the longevity and health of senior citizens underscore the pivotal role that green environments play in shaping urban </w:t>
      </w:r>
      <w:r w:rsidR="009B77D3" w:rsidRPr="00CC1E5D">
        <w:rPr>
          <w:rFonts w:ascii="Arial" w:hAnsi="Arial" w:cs="Arial"/>
          <w:sz w:val="24"/>
          <w:szCs w:val="24"/>
        </w:rPr>
        <w:t>well-being</w:t>
      </w:r>
      <w:r w:rsidR="0073135D" w:rsidRPr="00CC1E5D">
        <w:rPr>
          <w:rFonts w:ascii="Arial" w:hAnsi="Arial" w:cs="Arial"/>
          <w:sz w:val="24"/>
          <w:szCs w:val="24"/>
        </w:rPr>
        <w:t xml:space="preserve">. In densely populated urban </w:t>
      </w:r>
      <w:r w:rsidR="009B77D3" w:rsidRPr="00CC1E5D">
        <w:rPr>
          <w:rFonts w:ascii="Arial" w:hAnsi="Arial" w:cs="Arial"/>
          <w:sz w:val="24"/>
          <w:szCs w:val="24"/>
        </w:rPr>
        <w:t>areas,</w:t>
      </w:r>
      <w:r w:rsidR="0073135D" w:rsidRPr="00CC1E5D">
        <w:rPr>
          <w:rFonts w:ascii="Arial" w:hAnsi="Arial" w:cs="Arial"/>
          <w:sz w:val="24"/>
          <w:szCs w:val="24"/>
        </w:rPr>
        <w:t xml:space="preserve"> where congestion and limited open spaces often pose challenges, the presence of accessible green spaces emerges as a crucial factor contributing to positive health outcomes. The research not only emphasizes the physical health benefits such as increased activity levels and improved </w:t>
      </w:r>
      <w:r w:rsidR="009B77D3" w:rsidRPr="00CC1E5D">
        <w:rPr>
          <w:rFonts w:ascii="Arial" w:hAnsi="Arial" w:cs="Arial"/>
          <w:sz w:val="24"/>
          <w:szCs w:val="24"/>
        </w:rPr>
        <w:t>functional</w:t>
      </w:r>
      <w:r w:rsidR="0073135D" w:rsidRPr="00CC1E5D">
        <w:rPr>
          <w:rFonts w:ascii="Arial" w:hAnsi="Arial" w:cs="Arial"/>
          <w:sz w:val="24"/>
          <w:szCs w:val="24"/>
        </w:rPr>
        <w:t xml:space="preserve"> status, associated with walkable green streets and spaces however, it also highlights the </w:t>
      </w:r>
      <w:r w:rsidR="009B77D3" w:rsidRPr="00CC1E5D">
        <w:rPr>
          <w:rFonts w:ascii="Arial" w:hAnsi="Arial" w:cs="Arial"/>
          <w:sz w:val="24"/>
          <w:szCs w:val="24"/>
        </w:rPr>
        <w:t>mental</w:t>
      </w:r>
      <w:r w:rsidR="0073135D" w:rsidRPr="00CC1E5D">
        <w:rPr>
          <w:rFonts w:ascii="Arial" w:hAnsi="Arial" w:cs="Arial"/>
          <w:sz w:val="24"/>
          <w:szCs w:val="24"/>
        </w:rPr>
        <w:t xml:space="preserve"> </w:t>
      </w:r>
      <w:r w:rsidR="009B77D3" w:rsidRPr="00CC1E5D">
        <w:rPr>
          <w:rFonts w:ascii="Arial" w:hAnsi="Arial" w:cs="Arial"/>
          <w:sz w:val="24"/>
          <w:szCs w:val="24"/>
        </w:rPr>
        <w:t>and</w:t>
      </w:r>
      <w:r w:rsidR="0073135D" w:rsidRPr="00CC1E5D">
        <w:rPr>
          <w:rFonts w:ascii="Arial" w:hAnsi="Arial" w:cs="Arial"/>
          <w:sz w:val="24"/>
          <w:szCs w:val="24"/>
        </w:rPr>
        <w:t xml:space="preserve"> social benefits </w:t>
      </w:r>
      <w:r w:rsidR="009B77D3" w:rsidRPr="00CC1E5D">
        <w:rPr>
          <w:rFonts w:ascii="Arial" w:hAnsi="Arial" w:cs="Arial"/>
          <w:sz w:val="24"/>
          <w:szCs w:val="24"/>
        </w:rPr>
        <w:t>derived</w:t>
      </w:r>
      <w:r w:rsidR="0073135D" w:rsidRPr="00CC1E5D">
        <w:rPr>
          <w:rFonts w:ascii="Arial" w:hAnsi="Arial" w:cs="Arial"/>
          <w:sz w:val="24"/>
          <w:szCs w:val="24"/>
        </w:rPr>
        <w:t xml:space="preserve"> from these environments. The positive association between the availability of green spaces and the </w:t>
      </w:r>
      <w:r w:rsidR="009B77D3" w:rsidRPr="00CC1E5D">
        <w:rPr>
          <w:rFonts w:ascii="Arial" w:hAnsi="Arial" w:cs="Arial"/>
          <w:sz w:val="24"/>
          <w:szCs w:val="24"/>
        </w:rPr>
        <w:t>five-year</w:t>
      </w:r>
      <w:r w:rsidR="0073135D" w:rsidRPr="00CC1E5D">
        <w:rPr>
          <w:rFonts w:ascii="Arial" w:hAnsi="Arial" w:cs="Arial"/>
          <w:sz w:val="24"/>
          <w:szCs w:val="24"/>
        </w:rPr>
        <w:t xml:space="preserve"> survival of senior citizens hod true irrespective of socioeconomic status, signifying a pathway towards more equitable </w:t>
      </w:r>
      <w:r w:rsidR="009B77D3" w:rsidRPr="00CC1E5D">
        <w:rPr>
          <w:rFonts w:ascii="Arial" w:hAnsi="Arial" w:cs="Arial"/>
          <w:sz w:val="24"/>
          <w:szCs w:val="24"/>
        </w:rPr>
        <w:t>health</w:t>
      </w:r>
      <w:r w:rsidR="0073135D" w:rsidRPr="00CC1E5D">
        <w:rPr>
          <w:rFonts w:ascii="Arial" w:hAnsi="Arial" w:cs="Arial"/>
          <w:sz w:val="24"/>
          <w:szCs w:val="24"/>
        </w:rPr>
        <w:t xml:space="preserve"> outcomes in urban settings. This evidence reinforces the argument for an </w:t>
      </w:r>
      <w:r w:rsidR="009B77D3" w:rsidRPr="00CC1E5D">
        <w:rPr>
          <w:rFonts w:ascii="Arial" w:hAnsi="Arial" w:cs="Arial"/>
          <w:sz w:val="24"/>
          <w:szCs w:val="24"/>
        </w:rPr>
        <w:t>evidence-based</w:t>
      </w:r>
      <w:r w:rsidR="0073135D" w:rsidRPr="00CC1E5D">
        <w:rPr>
          <w:rFonts w:ascii="Arial" w:hAnsi="Arial" w:cs="Arial"/>
          <w:sz w:val="24"/>
          <w:szCs w:val="24"/>
        </w:rPr>
        <w:t xml:space="preserve"> approach to urban planning, where the integration of green spaces becomes</w:t>
      </w:r>
      <w:r w:rsidR="009B77D3" w:rsidRPr="00CC1E5D">
        <w:rPr>
          <w:rFonts w:ascii="Arial" w:hAnsi="Arial" w:cs="Arial"/>
          <w:sz w:val="24"/>
          <w:szCs w:val="24"/>
        </w:rPr>
        <w:t xml:space="preserve"> a strategic priority for public health. By promoting active aging, reducing health disparities, and providing tangible health outcomes walkable green spaces emerge as not just aesthetic amenities but as essential components of advocates for a paradigm shift in urban planning policies, urging city planners to prioritize green spaces as integral elements fostering and more sustainable urban environments for current and future generations</w:t>
      </w:r>
      <w:r w:rsidR="00CC1E5D" w:rsidRPr="00CC1E5D">
        <w:rPr>
          <w:rFonts w:ascii="Arial" w:hAnsi="Arial" w:cs="Arial"/>
          <w:sz w:val="24"/>
          <w:szCs w:val="24"/>
        </w:rPr>
        <w:t xml:space="preserve"> (Takano, 1979)</w:t>
      </w:r>
      <w:r w:rsidR="009B77D3" w:rsidRPr="00CC1E5D">
        <w:rPr>
          <w:rFonts w:ascii="Arial" w:hAnsi="Arial" w:cs="Arial"/>
          <w:sz w:val="24"/>
          <w:szCs w:val="24"/>
        </w:rPr>
        <w:t xml:space="preserve">. </w:t>
      </w:r>
      <w:r w:rsidR="00CC1E5D" w:rsidRPr="00CC1E5D">
        <w:rPr>
          <w:rFonts w:ascii="Arial" w:hAnsi="Arial" w:cs="Arial"/>
          <w:sz w:val="24"/>
          <w:szCs w:val="24"/>
        </w:rPr>
        <w:t>Similarly,</w:t>
      </w:r>
      <w:r w:rsidR="009B77D3" w:rsidRPr="00CC1E5D">
        <w:rPr>
          <w:rFonts w:ascii="Arial" w:hAnsi="Arial" w:cs="Arial"/>
          <w:sz w:val="24"/>
          <w:szCs w:val="24"/>
        </w:rPr>
        <w:t xml:space="preserve"> the Open Lea project will affect </w:t>
      </w:r>
      <w:r w:rsidR="00CC1E5D" w:rsidRPr="00CC1E5D">
        <w:rPr>
          <w:rFonts w:ascii="Arial" w:hAnsi="Arial" w:cs="Arial"/>
          <w:sz w:val="24"/>
          <w:szCs w:val="24"/>
        </w:rPr>
        <w:t>society and</w:t>
      </w:r>
      <w:r w:rsidR="009B77D3" w:rsidRPr="00CC1E5D">
        <w:rPr>
          <w:rFonts w:ascii="Arial" w:hAnsi="Arial" w:cs="Arial"/>
          <w:sz w:val="24"/>
          <w:szCs w:val="24"/>
        </w:rPr>
        <w:t xml:space="preserve"> environment in a positive manner by emerging as change in society which will positively change lives of people living around and the overall environment. </w:t>
      </w:r>
    </w:p>
    <w:p w14:paraId="39C00520" w14:textId="58E4EA93" w:rsidR="007F6384" w:rsidRPr="00CC1E5D" w:rsidRDefault="007F6384" w:rsidP="00CC1E5D">
      <w:pPr>
        <w:pStyle w:val="ListParagraph"/>
        <w:numPr>
          <w:ilvl w:val="0"/>
          <w:numId w:val="4"/>
        </w:numPr>
        <w:spacing w:line="276" w:lineRule="auto"/>
        <w:rPr>
          <w:rFonts w:ascii="Arial" w:hAnsi="Arial" w:cs="Arial"/>
          <w:b/>
          <w:bCs/>
          <w:sz w:val="24"/>
          <w:szCs w:val="24"/>
        </w:rPr>
      </w:pPr>
      <w:r w:rsidRPr="00CC1E5D">
        <w:rPr>
          <w:rFonts w:ascii="Arial" w:hAnsi="Arial" w:cs="Arial"/>
          <w:b/>
          <w:bCs/>
          <w:sz w:val="24"/>
          <w:szCs w:val="24"/>
        </w:rPr>
        <w:t xml:space="preserve">Potential Benefits: </w:t>
      </w:r>
    </w:p>
    <w:p w14:paraId="686FB0CA" w14:textId="05E72527" w:rsidR="007F6384" w:rsidRPr="00CC1E5D" w:rsidRDefault="007F6384" w:rsidP="00CC1E5D">
      <w:pPr>
        <w:spacing w:line="276" w:lineRule="auto"/>
        <w:rPr>
          <w:rFonts w:ascii="Arial" w:hAnsi="Arial" w:cs="Arial"/>
          <w:sz w:val="24"/>
          <w:szCs w:val="24"/>
        </w:rPr>
      </w:pPr>
      <w:r w:rsidRPr="00CC1E5D">
        <w:rPr>
          <w:rFonts w:ascii="Arial" w:hAnsi="Arial" w:cs="Arial"/>
          <w:sz w:val="24"/>
          <w:szCs w:val="24"/>
        </w:rPr>
        <w:t xml:space="preserve">Aesthetic Enhancement: The creation of green spaces and the unveiling of the river Lea will improve the visual appeal of the town center, particularly along busy pedestrian streets. </w:t>
      </w:r>
    </w:p>
    <w:p w14:paraId="16CC868C" w14:textId="590DE812" w:rsidR="007F6384" w:rsidRPr="00CC1E5D" w:rsidRDefault="007F6384" w:rsidP="00CC1E5D">
      <w:pPr>
        <w:spacing w:line="276" w:lineRule="auto"/>
        <w:rPr>
          <w:rFonts w:ascii="Arial" w:hAnsi="Arial" w:cs="Arial"/>
          <w:sz w:val="24"/>
          <w:szCs w:val="24"/>
        </w:rPr>
      </w:pPr>
      <w:r w:rsidRPr="00CC1E5D">
        <w:rPr>
          <w:rFonts w:ascii="Arial" w:hAnsi="Arial" w:cs="Arial"/>
          <w:sz w:val="24"/>
          <w:szCs w:val="24"/>
        </w:rPr>
        <w:t xml:space="preserve">Community Well- being: The project aims to provide a space for residents and visitors </w:t>
      </w:r>
      <w:r w:rsidR="00CA1EEB" w:rsidRPr="00CC1E5D">
        <w:rPr>
          <w:rFonts w:ascii="Arial" w:hAnsi="Arial" w:cs="Arial"/>
          <w:sz w:val="24"/>
          <w:szCs w:val="24"/>
        </w:rPr>
        <w:t>to enjoy</w:t>
      </w:r>
      <w:r w:rsidRPr="00CC1E5D">
        <w:rPr>
          <w:rFonts w:ascii="Arial" w:hAnsi="Arial" w:cs="Arial"/>
          <w:sz w:val="24"/>
          <w:szCs w:val="24"/>
        </w:rPr>
        <w:t xml:space="preserve">, contributing to the overall well-being of the community. </w:t>
      </w:r>
    </w:p>
    <w:p w14:paraId="7EB963CE" w14:textId="2DB62C5E" w:rsidR="007F6384" w:rsidRPr="00CC1E5D" w:rsidRDefault="007F6384" w:rsidP="00CC1E5D">
      <w:pPr>
        <w:spacing w:line="276" w:lineRule="auto"/>
        <w:rPr>
          <w:rFonts w:ascii="Arial" w:hAnsi="Arial" w:cs="Arial"/>
          <w:sz w:val="24"/>
          <w:szCs w:val="24"/>
        </w:rPr>
      </w:pPr>
      <w:r w:rsidRPr="00CC1E5D">
        <w:rPr>
          <w:rFonts w:ascii="Arial" w:hAnsi="Arial" w:cs="Arial"/>
          <w:sz w:val="24"/>
          <w:szCs w:val="24"/>
        </w:rPr>
        <w:t xml:space="preserve">Ecological and environmental impact: The development of green corridors and additional waterside spaces is expected to have positive effects on the local ecology and contribute to </w:t>
      </w:r>
      <w:r w:rsidR="00CA1EEB" w:rsidRPr="00CC1E5D">
        <w:rPr>
          <w:rFonts w:ascii="Arial" w:hAnsi="Arial" w:cs="Arial"/>
          <w:sz w:val="24"/>
          <w:szCs w:val="24"/>
        </w:rPr>
        <w:t>improved</w:t>
      </w:r>
      <w:r w:rsidRPr="00CC1E5D">
        <w:rPr>
          <w:rFonts w:ascii="Arial" w:hAnsi="Arial" w:cs="Arial"/>
          <w:sz w:val="24"/>
          <w:szCs w:val="24"/>
        </w:rPr>
        <w:t xml:space="preserve"> air quality. </w:t>
      </w:r>
    </w:p>
    <w:p w14:paraId="07F5B0D1" w14:textId="487B2429" w:rsidR="00CA1EEB" w:rsidRPr="00CC1E5D" w:rsidRDefault="00CA1EEB" w:rsidP="00CC1E5D">
      <w:pPr>
        <w:spacing w:line="276" w:lineRule="auto"/>
        <w:rPr>
          <w:rFonts w:ascii="Arial" w:hAnsi="Arial" w:cs="Arial"/>
          <w:sz w:val="24"/>
          <w:szCs w:val="24"/>
        </w:rPr>
      </w:pPr>
      <w:r w:rsidRPr="00CC1E5D">
        <w:rPr>
          <w:rFonts w:ascii="Arial" w:hAnsi="Arial" w:cs="Arial"/>
          <w:sz w:val="24"/>
          <w:szCs w:val="24"/>
        </w:rPr>
        <w:t>Historical and cultural preservation: The transformation of the former car park site, with its ties to Victorian pubs and industry like hat making, reflects an effort to preserve and celebrate the town’s historical and cultural history</w:t>
      </w:r>
      <w:r w:rsidR="00CC1E5D" w:rsidRPr="00CC1E5D">
        <w:rPr>
          <w:rFonts w:ascii="Arial" w:hAnsi="Arial" w:cs="Arial"/>
          <w:sz w:val="24"/>
          <w:szCs w:val="24"/>
        </w:rPr>
        <w:t xml:space="preserve"> (Luton Gov. UK, 2022)</w:t>
      </w:r>
      <w:r w:rsidRPr="00CC1E5D">
        <w:rPr>
          <w:rFonts w:ascii="Arial" w:hAnsi="Arial" w:cs="Arial"/>
          <w:sz w:val="24"/>
          <w:szCs w:val="24"/>
        </w:rPr>
        <w:t xml:space="preserve">. </w:t>
      </w:r>
    </w:p>
    <w:p w14:paraId="36325D52" w14:textId="4532DC98" w:rsidR="00702B46" w:rsidRPr="00CC1E5D" w:rsidRDefault="00CA1EEB" w:rsidP="00CC1E5D">
      <w:pPr>
        <w:pStyle w:val="ListParagraph"/>
        <w:numPr>
          <w:ilvl w:val="1"/>
          <w:numId w:val="4"/>
        </w:numPr>
        <w:spacing w:line="276" w:lineRule="auto"/>
        <w:rPr>
          <w:rFonts w:ascii="Arial" w:hAnsi="Arial" w:cs="Arial"/>
          <w:b/>
          <w:bCs/>
          <w:sz w:val="24"/>
          <w:szCs w:val="24"/>
        </w:rPr>
      </w:pPr>
      <w:r w:rsidRPr="00CC1E5D">
        <w:rPr>
          <w:rFonts w:ascii="Arial" w:hAnsi="Arial" w:cs="Arial"/>
          <w:b/>
          <w:bCs/>
          <w:sz w:val="24"/>
          <w:szCs w:val="24"/>
        </w:rPr>
        <w:t xml:space="preserve">Timeline: </w:t>
      </w:r>
    </w:p>
    <w:p w14:paraId="4FE3489B" w14:textId="5ECF57DF" w:rsidR="00CA1EEB" w:rsidRPr="00CC1E5D" w:rsidRDefault="00CA1EEB" w:rsidP="00CC1E5D">
      <w:pPr>
        <w:spacing w:line="276" w:lineRule="auto"/>
        <w:rPr>
          <w:rFonts w:ascii="Arial" w:hAnsi="Arial" w:cs="Arial"/>
          <w:sz w:val="24"/>
          <w:szCs w:val="24"/>
        </w:rPr>
      </w:pPr>
      <w:r w:rsidRPr="00CC1E5D">
        <w:rPr>
          <w:rFonts w:ascii="Arial" w:hAnsi="Arial" w:cs="Arial"/>
          <w:sz w:val="24"/>
          <w:szCs w:val="24"/>
        </w:rPr>
        <w:t>The first phase is set to be completed later this year, with subsequent phases extending the project to create more waterside spaces and green corridors. The stage is expected to bring about comprehensive changes by 2025</w:t>
      </w:r>
      <w:r w:rsidR="00CC1E5D" w:rsidRPr="00CC1E5D">
        <w:rPr>
          <w:rFonts w:ascii="Arial" w:hAnsi="Arial" w:cs="Arial"/>
          <w:sz w:val="24"/>
          <w:szCs w:val="24"/>
        </w:rPr>
        <w:t xml:space="preserve"> </w:t>
      </w:r>
      <w:r w:rsidR="00CC1E5D" w:rsidRPr="00CC1E5D">
        <w:rPr>
          <w:rFonts w:ascii="Arial" w:hAnsi="Arial" w:cs="Arial"/>
          <w:sz w:val="24"/>
          <w:szCs w:val="24"/>
        </w:rPr>
        <w:t>(Luton Gov. UK, 2022)</w:t>
      </w:r>
      <w:r w:rsidRPr="00CC1E5D">
        <w:rPr>
          <w:rFonts w:ascii="Arial" w:hAnsi="Arial" w:cs="Arial"/>
          <w:sz w:val="24"/>
          <w:szCs w:val="24"/>
        </w:rPr>
        <w:t xml:space="preserve">. </w:t>
      </w:r>
    </w:p>
    <w:p w14:paraId="7D4E8BF0" w14:textId="495B5E6A" w:rsidR="00702B46" w:rsidRPr="00CC1E5D" w:rsidRDefault="00CA1EEB" w:rsidP="00CC1E5D">
      <w:pPr>
        <w:pStyle w:val="ListParagraph"/>
        <w:numPr>
          <w:ilvl w:val="1"/>
          <w:numId w:val="4"/>
        </w:numPr>
        <w:spacing w:line="276" w:lineRule="auto"/>
        <w:rPr>
          <w:rFonts w:ascii="Arial" w:hAnsi="Arial" w:cs="Arial"/>
          <w:b/>
          <w:bCs/>
          <w:sz w:val="24"/>
          <w:szCs w:val="24"/>
        </w:rPr>
      </w:pPr>
      <w:r w:rsidRPr="00CC1E5D">
        <w:rPr>
          <w:rFonts w:ascii="Arial" w:hAnsi="Arial" w:cs="Arial"/>
          <w:b/>
          <w:bCs/>
          <w:sz w:val="24"/>
          <w:szCs w:val="24"/>
        </w:rPr>
        <w:t xml:space="preserve">Funding Support: </w:t>
      </w:r>
    </w:p>
    <w:p w14:paraId="7BAF7789" w14:textId="57A7115C" w:rsidR="00CA1EEB" w:rsidRPr="00CC1E5D" w:rsidRDefault="00CA1EEB" w:rsidP="00CC1E5D">
      <w:pPr>
        <w:spacing w:line="276" w:lineRule="auto"/>
        <w:rPr>
          <w:rFonts w:ascii="Arial" w:hAnsi="Arial" w:cs="Arial"/>
          <w:sz w:val="24"/>
          <w:szCs w:val="24"/>
        </w:rPr>
      </w:pPr>
      <w:r w:rsidRPr="00CC1E5D">
        <w:rPr>
          <w:rFonts w:ascii="Arial" w:hAnsi="Arial" w:cs="Arial"/>
          <w:sz w:val="24"/>
          <w:szCs w:val="24"/>
        </w:rPr>
        <w:t>The project is receiving substantial funding, including £958,201 from the England European Religion Development Fund, demonstrating a commitment to its success and the broader goals of economic development and community regeneration</w:t>
      </w:r>
      <w:r w:rsidR="00CC1E5D" w:rsidRPr="00CC1E5D">
        <w:rPr>
          <w:rFonts w:ascii="Arial" w:hAnsi="Arial" w:cs="Arial"/>
          <w:sz w:val="24"/>
          <w:szCs w:val="24"/>
        </w:rPr>
        <w:t xml:space="preserve"> </w:t>
      </w:r>
      <w:r w:rsidR="00CC1E5D" w:rsidRPr="00CC1E5D">
        <w:rPr>
          <w:rFonts w:ascii="Arial" w:hAnsi="Arial" w:cs="Arial"/>
          <w:sz w:val="24"/>
          <w:szCs w:val="24"/>
        </w:rPr>
        <w:t>(Luton Gov. UK, 2022)</w:t>
      </w:r>
      <w:r w:rsidRPr="00CC1E5D">
        <w:rPr>
          <w:rFonts w:ascii="Arial" w:hAnsi="Arial" w:cs="Arial"/>
          <w:sz w:val="24"/>
          <w:szCs w:val="24"/>
        </w:rPr>
        <w:t xml:space="preserve">. </w:t>
      </w:r>
    </w:p>
    <w:p w14:paraId="52DEDA54" w14:textId="4A6ABBD4" w:rsidR="00CC1E5D" w:rsidRPr="00CC1E5D" w:rsidRDefault="00702B46" w:rsidP="00CC1E5D">
      <w:pPr>
        <w:pStyle w:val="ListParagraph"/>
        <w:numPr>
          <w:ilvl w:val="1"/>
          <w:numId w:val="4"/>
        </w:numPr>
        <w:spacing w:line="276" w:lineRule="auto"/>
        <w:rPr>
          <w:rFonts w:ascii="Arial" w:hAnsi="Arial" w:cs="Arial"/>
          <w:b/>
          <w:bCs/>
          <w:sz w:val="24"/>
          <w:szCs w:val="24"/>
        </w:rPr>
      </w:pPr>
      <w:r w:rsidRPr="00CC1E5D">
        <w:rPr>
          <w:rFonts w:ascii="Arial" w:hAnsi="Arial" w:cs="Arial"/>
          <w:b/>
          <w:bCs/>
          <w:sz w:val="24"/>
          <w:szCs w:val="24"/>
        </w:rPr>
        <w:t>Approaches Adopted:</w:t>
      </w:r>
    </w:p>
    <w:p w14:paraId="24921A7B" w14:textId="20A46908" w:rsidR="00702B46" w:rsidRPr="00CC1E5D" w:rsidRDefault="00702B46" w:rsidP="00CC1E5D">
      <w:pPr>
        <w:spacing w:line="276" w:lineRule="auto"/>
        <w:rPr>
          <w:rFonts w:ascii="Arial" w:hAnsi="Arial" w:cs="Arial"/>
          <w:sz w:val="24"/>
          <w:szCs w:val="24"/>
        </w:rPr>
      </w:pPr>
      <w:r w:rsidRPr="00CC1E5D">
        <w:rPr>
          <w:rFonts w:ascii="Arial" w:hAnsi="Arial" w:cs="Arial"/>
          <w:sz w:val="24"/>
          <w:szCs w:val="24"/>
        </w:rPr>
        <w:t xml:space="preserve"> Community engagement in the Lea River project was </w:t>
      </w:r>
      <w:r w:rsidR="00484219" w:rsidRPr="00CC1E5D">
        <w:rPr>
          <w:rFonts w:ascii="Arial" w:hAnsi="Arial" w:cs="Arial"/>
          <w:sz w:val="24"/>
          <w:szCs w:val="24"/>
        </w:rPr>
        <w:t>characterized</w:t>
      </w:r>
      <w:r w:rsidRPr="00CC1E5D">
        <w:rPr>
          <w:rFonts w:ascii="Arial" w:hAnsi="Arial" w:cs="Arial"/>
          <w:sz w:val="24"/>
          <w:szCs w:val="24"/>
        </w:rPr>
        <w:t xml:space="preserve"> by a multifaced approach. </w:t>
      </w:r>
      <w:r w:rsidR="00484219" w:rsidRPr="00CC1E5D">
        <w:rPr>
          <w:rFonts w:ascii="Arial" w:hAnsi="Arial" w:cs="Arial"/>
          <w:sz w:val="24"/>
          <w:szCs w:val="24"/>
        </w:rPr>
        <w:t>Traditional</w:t>
      </w:r>
      <w:r w:rsidRPr="00CC1E5D">
        <w:rPr>
          <w:rFonts w:ascii="Arial" w:hAnsi="Arial" w:cs="Arial"/>
          <w:sz w:val="24"/>
          <w:szCs w:val="24"/>
        </w:rPr>
        <w:t xml:space="preserve"> methods, including town hall </w:t>
      </w:r>
      <w:r w:rsidR="00484219" w:rsidRPr="00CC1E5D">
        <w:rPr>
          <w:rFonts w:ascii="Arial" w:hAnsi="Arial" w:cs="Arial"/>
          <w:sz w:val="24"/>
          <w:szCs w:val="24"/>
        </w:rPr>
        <w:t>meetings</w:t>
      </w:r>
      <w:r w:rsidRPr="00CC1E5D">
        <w:rPr>
          <w:rFonts w:ascii="Arial" w:hAnsi="Arial" w:cs="Arial"/>
          <w:sz w:val="24"/>
          <w:szCs w:val="24"/>
        </w:rPr>
        <w:t xml:space="preserve"> and workshops, were complemented by innovative strategies leveraging social media platforms. Collaborative </w:t>
      </w:r>
      <w:r w:rsidR="00484219" w:rsidRPr="00CC1E5D">
        <w:rPr>
          <w:rFonts w:ascii="Arial" w:hAnsi="Arial" w:cs="Arial"/>
          <w:sz w:val="24"/>
          <w:szCs w:val="24"/>
        </w:rPr>
        <w:t>decision-making</w:t>
      </w:r>
      <w:r w:rsidRPr="00CC1E5D">
        <w:rPr>
          <w:rFonts w:ascii="Arial" w:hAnsi="Arial" w:cs="Arial"/>
          <w:sz w:val="24"/>
          <w:szCs w:val="24"/>
        </w:rPr>
        <w:t xml:space="preserve"> processes were employed fostering </w:t>
      </w:r>
      <w:r w:rsidR="00484219" w:rsidRPr="00CC1E5D">
        <w:rPr>
          <w:rFonts w:ascii="Arial" w:hAnsi="Arial" w:cs="Arial"/>
          <w:sz w:val="24"/>
          <w:szCs w:val="24"/>
        </w:rPr>
        <w:t>a sense of ownership among community members. Partnership with local community leaders and organizations were established, reflecting a grassroots approach to engagement</w:t>
      </w:r>
      <w:r w:rsidR="00CC1E5D" w:rsidRPr="00CC1E5D">
        <w:rPr>
          <w:rFonts w:ascii="Arial" w:hAnsi="Arial" w:cs="Arial"/>
          <w:sz w:val="24"/>
          <w:szCs w:val="24"/>
        </w:rPr>
        <w:t xml:space="preserve"> </w:t>
      </w:r>
      <w:r w:rsidR="00CC1E5D" w:rsidRPr="00CC1E5D">
        <w:rPr>
          <w:rFonts w:ascii="Arial" w:hAnsi="Arial" w:cs="Arial"/>
          <w:sz w:val="24"/>
          <w:szCs w:val="24"/>
        </w:rPr>
        <w:t>(Luton Gov. UK, 2022)</w:t>
      </w:r>
      <w:r w:rsidR="00484219" w:rsidRPr="00CC1E5D">
        <w:rPr>
          <w:rFonts w:ascii="Arial" w:hAnsi="Arial" w:cs="Arial"/>
          <w:sz w:val="24"/>
          <w:szCs w:val="24"/>
        </w:rPr>
        <w:t xml:space="preserve">. </w:t>
      </w:r>
    </w:p>
    <w:p w14:paraId="10D50408" w14:textId="57086745" w:rsidR="00CC1E5D" w:rsidRPr="00CC1E5D" w:rsidRDefault="00484219" w:rsidP="00CC1E5D">
      <w:pPr>
        <w:pStyle w:val="ListParagraph"/>
        <w:numPr>
          <w:ilvl w:val="1"/>
          <w:numId w:val="4"/>
        </w:numPr>
        <w:spacing w:line="276" w:lineRule="auto"/>
        <w:rPr>
          <w:rFonts w:ascii="Arial" w:hAnsi="Arial" w:cs="Arial"/>
          <w:b/>
          <w:bCs/>
          <w:sz w:val="24"/>
          <w:szCs w:val="24"/>
        </w:rPr>
      </w:pPr>
      <w:r w:rsidRPr="00CC1E5D">
        <w:rPr>
          <w:rFonts w:ascii="Arial" w:hAnsi="Arial" w:cs="Arial"/>
          <w:b/>
          <w:bCs/>
          <w:sz w:val="24"/>
          <w:szCs w:val="24"/>
        </w:rPr>
        <w:t>Options for Community Engagement:</w:t>
      </w:r>
    </w:p>
    <w:p w14:paraId="0A62C4DE" w14:textId="6AB71C86" w:rsidR="00484219" w:rsidRPr="00CC1E5D" w:rsidRDefault="00484219" w:rsidP="00CC1E5D">
      <w:pPr>
        <w:spacing w:line="276" w:lineRule="auto"/>
        <w:rPr>
          <w:rFonts w:ascii="Arial" w:hAnsi="Arial" w:cs="Arial"/>
          <w:sz w:val="24"/>
          <w:szCs w:val="24"/>
        </w:rPr>
      </w:pPr>
      <w:r w:rsidRPr="00CC1E5D">
        <w:rPr>
          <w:rFonts w:ascii="Arial" w:hAnsi="Arial" w:cs="Arial"/>
          <w:sz w:val="24"/>
          <w:szCs w:val="24"/>
        </w:rPr>
        <w:t xml:space="preserve"> Various options were considered to engage community members in the planning process. Interactive workshops, participatory budgeting sessions, and community design charrettes were implemented to empower residents and solicit diverse perspectives. These approaches aimed to ensure that the community’s voice is integral to decision- making, fostering inclusivity and responsiveness to the community’ s unique needs</w:t>
      </w:r>
      <w:r w:rsidR="00CC1E5D" w:rsidRPr="00CC1E5D">
        <w:rPr>
          <w:rFonts w:ascii="Arial" w:hAnsi="Arial" w:cs="Arial"/>
          <w:sz w:val="24"/>
          <w:szCs w:val="24"/>
        </w:rPr>
        <w:t xml:space="preserve"> </w:t>
      </w:r>
      <w:r w:rsidR="00CC1E5D" w:rsidRPr="00CC1E5D">
        <w:rPr>
          <w:rFonts w:ascii="Arial" w:hAnsi="Arial" w:cs="Arial"/>
          <w:sz w:val="24"/>
          <w:szCs w:val="24"/>
        </w:rPr>
        <w:t xml:space="preserve">(Luton Gov. UK, 2022). </w:t>
      </w:r>
      <w:r w:rsidRPr="00CC1E5D">
        <w:rPr>
          <w:rFonts w:ascii="Arial" w:hAnsi="Arial" w:cs="Arial"/>
          <w:sz w:val="24"/>
          <w:szCs w:val="24"/>
        </w:rPr>
        <w:t xml:space="preserve"> </w:t>
      </w:r>
    </w:p>
    <w:p w14:paraId="29636F90" w14:textId="66BBAE1E" w:rsidR="00CC1E5D" w:rsidRPr="00CC1E5D" w:rsidRDefault="00484219" w:rsidP="00CC1E5D">
      <w:pPr>
        <w:pStyle w:val="ListParagraph"/>
        <w:numPr>
          <w:ilvl w:val="1"/>
          <w:numId w:val="4"/>
        </w:numPr>
        <w:spacing w:line="276" w:lineRule="auto"/>
        <w:rPr>
          <w:rFonts w:ascii="Arial" w:hAnsi="Arial" w:cs="Arial"/>
          <w:b/>
          <w:bCs/>
          <w:sz w:val="24"/>
          <w:szCs w:val="24"/>
        </w:rPr>
      </w:pPr>
      <w:r w:rsidRPr="00CC1E5D">
        <w:rPr>
          <w:rFonts w:ascii="Arial" w:hAnsi="Arial" w:cs="Arial"/>
          <w:b/>
          <w:bCs/>
          <w:sz w:val="24"/>
          <w:szCs w:val="24"/>
        </w:rPr>
        <w:t>Lessons Learned:</w:t>
      </w:r>
    </w:p>
    <w:p w14:paraId="34990001" w14:textId="0124AFB3" w:rsidR="00484219" w:rsidRPr="00CC1E5D" w:rsidRDefault="00484219" w:rsidP="00CC1E5D">
      <w:pPr>
        <w:spacing w:line="276" w:lineRule="auto"/>
        <w:rPr>
          <w:rFonts w:ascii="Arial" w:hAnsi="Arial" w:cs="Arial"/>
          <w:sz w:val="24"/>
          <w:szCs w:val="24"/>
        </w:rPr>
      </w:pPr>
      <w:r w:rsidRPr="00CC1E5D">
        <w:rPr>
          <w:rFonts w:ascii="Arial" w:hAnsi="Arial" w:cs="Arial"/>
          <w:sz w:val="24"/>
          <w:szCs w:val="24"/>
        </w:rPr>
        <w:t xml:space="preserve"> Key lessons emerged from the Lea River project. Clear communication and transparency were identified as pivotal for successful community engagement. The flexibility to adapt strategies based on community feedback proved essential. Recognition of and responsiveness to the </w:t>
      </w:r>
      <w:r w:rsidR="00A63FEB" w:rsidRPr="00CC1E5D">
        <w:rPr>
          <w:rFonts w:ascii="Arial" w:hAnsi="Arial" w:cs="Arial"/>
          <w:sz w:val="24"/>
          <w:szCs w:val="24"/>
        </w:rPr>
        <w:t>community’s</w:t>
      </w:r>
      <w:r w:rsidRPr="00CC1E5D">
        <w:rPr>
          <w:rFonts w:ascii="Arial" w:hAnsi="Arial" w:cs="Arial"/>
          <w:sz w:val="24"/>
          <w:szCs w:val="24"/>
        </w:rPr>
        <w:t xml:space="preserve"> diversity were crucial for ensuring inclusivity and relevance. Additionally, building and maintaining </w:t>
      </w:r>
      <w:r w:rsidR="00A63FEB" w:rsidRPr="00CC1E5D">
        <w:rPr>
          <w:rFonts w:ascii="Arial" w:hAnsi="Arial" w:cs="Arial"/>
          <w:sz w:val="24"/>
          <w:szCs w:val="24"/>
        </w:rPr>
        <w:t>trust emerged as foundation for sustained community collaboration</w:t>
      </w:r>
      <w:r w:rsidR="00CC1E5D" w:rsidRPr="00CC1E5D">
        <w:rPr>
          <w:rFonts w:ascii="Arial" w:hAnsi="Arial" w:cs="Arial"/>
          <w:sz w:val="24"/>
          <w:szCs w:val="24"/>
        </w:rPr>
        <w:t xml:space="preserve"> </w:t>
      </w:r>
      <w:r w:rsidR="00CC1E5D" w:rsidRPr="00CC1E5D">
        <w:rPr>
          <w:rFonts w:ascii="Arial" w:hAnsi="Arial" w:cs="Arial"/>
          <w:sz w:val="24"/>
          <w:szCs w:val="24"/>
        </w:rPr>
        <w:t xml:space="preserve">(Luton Gov. UK, 2022). </w:t>
      </w:r>
      <w:r w:rsidR="00A63FEB" w:rsidRPr="00CC1E5D">
        <w:rPr>
          <w:rFonts w:ascii="Arial" w:hAnsi="Arial" w:cs="Arial"/>
          <w:sz w:val="24"/>
          <w:szCs w:val="24"/>
        </w:rPr>
        <w:t xml:space="preserve"> </w:t>
      </w:r>
    </w:p>
    <w:p w14:paraId="4C0EC9F8" w14:textId="6E670389" w:rsidR="00CC1E5D" w:rsidRPr="00CC1E5D" w:rsidRDefault="00A63FEB" w:rsidP="00CC1E5D">
      <w:pPr>
        <w:pStyle w:val="ListParagraph"/>
        <w:numPr>
          <w:ilvl w:val="1"/>
          <w:numId w:val="4"/>
        </w:numPr>
        <w:spacing w:line="276" w:lineRule="auto"/>
        <w:rPr>
          <w:rFonts w:ascii="Arial" w:hAnsi="Arial" w:cs="Arial"/>
          <w:b/>
          <w:bCs/>
          <w:sz w:val="24"/>
          <w:szCs w:val="24"/>
        </w:rPr>
      </w:pPr>
      <w:r w:rsidRPr="00CC1E5D">
        <w:rPr>
          <w:rFonts w:ascii="Arial" w:hAnsi="Arial" w:cs="Arial"/>
          <w:b/>
          <w:bCs/>
          <w:sz w:val="24"/>
          <w:szCs w:val="24"/>
        </w:rPr>
        <w:t>Post – project Plan:</w:t>
      </w:r>
    </w:p>
    <w:p w14:paraId="6BC31235" w14:textId="68381F1F" w:rsidR="00A63FEB" w:rsidRPr="00CC1E5D" w:rsidRDefault="00A63FEB" w:rsidP="00CC1E5D">
      <w:pPr>
        <w:spacing w:line="276" w:lineRule="auto"/>
        <w:rPr>
          <w:rFonts w:ascii="Arial" w:hAnsi="Arial" w:cs="Arial"/>
          <w:sz w:val="24"/>
          <w:szCs w:val="24"/>
        </w:rPr>
      </w:pPr>
      <w:r w:rsidRPr="00CC1E5D">
        <w:rPr>
          <w:rFonts w:ascii="Arial" w:hAnsi="Arial" w:cs="Arial"/>
          <w:sz w:val="24"/>
          <w:szCs w:val="24"/>
        </w:rPr>
        <w:t xml:space="preserve"> In the post- project phase, the establishment of a community green spaces committee was considered. This committee aims to sustain the momentum gained by overseeing the ongoing maintenance and development of green spaces. Knowledge sharing sessions and capacity building workshops were proposed to empower the community to manage and sustain project outcomes. The emphasis on continued community involvement reflects a commitment to long term engagement and impact. </w:t>
      </w:r>
    </w:p>
    <w:p w14:paraId="38B0E7AD" w14:textId="3AC99399" w:rsidR="00A63FEB" w:rsidRPr="00CC1E5D" w:rsidRDefault="00A63FEB" w:rsidP="00CC1E5D">
      <w:pPr>
        <w:spacing w:line="276" w:lineRule="auto"/>
        <w:rPr>
          <w:rFonts w:ascii="Arial" w:hAnsi="Arial" w:cs="Arial"/>
          <w:sz w:val="24"/>
          <w:szCs w:val="24"/>
        </w:rPr>
      </w:pPr>
      <w:r w:rsidRPr="00CC1E5D">
        <w:rPr>
          <w:rFonts w:ascii="Arial" w:hAnsi="Arial" w:cs="Arial"/>
          <w:sz w:val="24"/>
          <w:szCs w:val="24"/>
        </w:rPr>
        <w:t>This evaluation draws on a combination of published literature and insights derives from the lea River project’s community consultation, focusing on aspects community development, empowerment, diversity and inclusion, and collaborations with other agencies</w:t>
      </w:r>
      <w:r w:rsidR="00CC1E5D" w:rsidRPr="00CC1E5D">
        <w:rPr>
          <w:rFonts w:ascii="Arial" w:hAnsi="Arial" w:cs="Arial"/>
          <w:sz w:val="24"/>
          <w:szCs w:val="24"/>
        </w:rPr>
        <w:t xml:space="preserve"> </w:t>
      </w:r>
      <w:r w:rsidR="00CC1E5D" w:rsidRPr="00CC1E5D">
        <w:rPr>
          <w:rFonts w:ascii="Arial" w:hAnsi="Arial" w:cs="Arial"/>
          <w:sz w:val="24"/>
          <w:szCs w:val="24"/>
        </w:rPr>
        <w:t xml:space="preserve">(Luton Gov. UK, 2022). </w:t>
      </w:r>
      <w:r w:rsidRPr="00CC1E5D">
        <w:rPr>
          <w:rFonts w:ascii="Arial" w:hAnsi="Arial" w:cs="Arial"/>
          <w:sz w:val="24"/>
          <w:szCs w:val="24"/>
        </w:rPr>
        <w:t xml:space="preserve"> </w:t>
      </w:r>
    </w:p>
    <w:p w14:paraId="18C68FB4" w14:textId="6255E3B4" w:rsidR="00CD5B6F" w:rsidRPr="00CC1E5D" w:rsidRDefault="00CD5B6F" w:rsidP="00CC1E5D">
      <w:pPr>
        <w:pStyle w:val="ListParagraph"/>
        <w:numPr>
          <w:ilvl w:val="0"/>
          <w:numId w:val="4"/>
        </w:numPr>
        <w:spacing w:line="276" w:lineRule="auto"/>
        <w:rPr>
          <w:rFonts w:ascii="Arial" w:hAnsi="Arial" w:cs="Arial"/>
          <w:b/>
          <w:bCs/>
          <w:sz w:val="24"/>
          <w:szCs w:val="24"/>
        </w:rPr>
      </w:pPr>
      <w:r w:rsidRPr="00CC1E5D">
        <w:rPr>
          <w:rFonts w:ascii="Arial" w:hAnsi="Arial" w:cs="Arial"/>
          <w:b/>
          <w:bCs/>
          <w:sz w:val="24"/>
          <w:szCs w:val="24"/>
        </w:rPr>
        <w:t>Conclusion:</w:t>
      </w:r>
    </w:p>
    <w:p w14:paraId="5A950205" w14:textId="3F2C124B" w:rsidR="00D265E7" w:rsidRPr="00CC1E5D" w:rsidRDefault="00D265E7" w:rsidP="00CC1E5D">
      <w:pPr>
        <w:spacing w:line="276" w:lineRule="auto"/>
        <w:rPr>
          <w:rFonts w:ascii="Arial" w:hAnsi="Arial" w:cs="Arial"/>
          <w:sz w:val="24"/>
          <w:szCs w:val="24"/>
        </w:rPr>
      </w:pPr>
      <w:r w:rsidRPr="00CC1E5D">
        <w:rPr>
          <w:rFonts w:ascii="Arial" w:hAnsi="Arial" w:cs="Arial"/>
          <w:sz w:val="24"/>
          <w:szCs w:val="24"/>
        </w:rPr>
        <w:t xml:space="preserve">In conclusion, the Open Lea project in Luton town center stands as a testament to the power of community </w:t>
      </w:r>
      <w:r w:rsidR="00473D29" w:rsidRPr="00CC1E5D">
        <w:rPr>
          <w:rFonts w:ascii="Arial" w:hAnsi="Arial" w:cs="Arial"/>
          <w:sz w:val="24"/>
          <w:szCs w:val="24"/>
        </w:rPr>
        <w:t>engagement</w:t>
      </w:r>
      <w:r w:rsidRPr="00CC1E5D">
        <w:rPr>
          <w:rFonts w:ascii="Arial" w:hAnsi="Arial" w:cs="Arial"/>
          <w:sz w:val="24"/>
          <w:szCs w:val="24"/>
        </w:rPr>
        <w:t xml:space="preserve"> in fostering positive social development. A</w:t>
      </w:r>
      <w:r w:rsidR="00473D29" w:rsidRPr="00CC1E5D">
        <w:rPr>
          <w:rFonts w:ascii="Arial" w:hAnsi="Arial" w:cs="Arial"/>
          <w:sz w:val="24"/>
          <w:szCs w:val="24"/>
        </w:rPr>
        <w:t xml:space="preserve">s it reflect on the comprehensive overview of the project, it is evident that the collaborative effort invested in revealing the river Lea and creating a green space has addressed significant issues impacting the overall well-being of the local community. </w:t>
      </w:r>
    </w:p>
    <w:p w14:paraId="35EB3982" w14:textId="478E0E0B" w:rsidR="00473D29" w:rsidRPr="00CC1E5D" w:rsidRDefault="00473D29" w:rsidP="00CC1E5D">
      <w:pPr>
        <w:spacing w:line="276" w:lineRule="auto"/>
        <w:rPr>
          <w:rFonts w:ascii="Arial" w:hAnsi="Arial" w:cs="Arial"/>
          <w:sz w:val="24"/>
          <w:szCs w:val="24"/>
        </w:rPr>
      </w:pPr>
      <w:r w:rsidRPr="00CC1E5D">
        <w:rPr>
          <w:rFonts w:ascii="Arial" w:hAnsi="Arial" w:cs="Arial"/>
          <w:sz w:val="24"/>
          <w:szCs w:val="24"/>
        </w:rPr>
        <w:t xml:space="preserve">The project, initiated as part of the broader Town center Master plan, aimed to tackle various challenges faced by the community. Chief among them were the lack of green spaces, the need for aesthetic improvement, and the desire to enhance the overall well-being of residents. By transforming a former car park into a small park with a stepped terrace down to the river, the project sought to not only address these issues but also contribute to ecological and environmental benefits in the area. </w:t>
      </w:r>
    </w:p>
    <w:p w14:paraId="1899F3DD" w14:textId="7D763F57" w:rsidR="00473D29" w:rsidRPr="00CC1E5D" w:rsidRDefault="00473D29" w:rsidP="00CC1E5D">
      <w:pPr>
        <w:spacing w:line="276" w:lineRule="auto"/>
        <w:rPr>
          <w:rFonts w:ascii="Arial" w:hAnsi="Arial" w:cs="Arial"/>
          <w:sz w:val="24"/>
          <w:szCs w:val="24"/>
        </w:rPr>
      </w:pPr>
      <w:r w:rsidRPr="00CC1E5D">
        <w:rPr>
          <w:rFonts w:ascii="Arial" w:hAnsi="Arial" w:cs="Arial"/>
          <w:sz w:val="24"/>
          <w:szCs w:val="24"/>
        </w:rPr>
        <w:t xml:space="preserve">In essence the open Lea project in Luton exemplifies a holistic and inclusive approach to community development. It demonstrates that successful projects are not merely about physical transformations but also about empowering communities, fostering diversity and inclusion, and building enduring collaborations. As we celebrate </w:t>
      </w:r>
      <w:r w:rsidR="00CD5B6F" w:rsidRPr="00CC1E5D">
        <w:rPr>
          <w:rFonts w:ascii="Arial" w:hAnsi="Arial" w:cs="Arial"/>
          <w:sz w:val="24"/>
          <w:szCs w:val="24"/>
        </w:rPr>
        <w:t xml:space="preserve">the completion of this transformative endeavor, it serves as an inspiring model for future initiatives seeking to engage communities for the betterment of society.  </w:t>
      </w:r>
    </w:p>
    <w:p w14:paraId="60166800" w14:textId="77777777" w:rsidR="00D265E7" w:rsidRPr="00CC1E5D" w:rsidRDefault="00D265E7" w:rsidP="00CC1E5D">
      <w:pPr>
        <w:spacing w:line="276" w:lineRule="auto"/>
        <w:rPr>
          <w:rFonts w:ascii="Arial" w:hAnsi="Arial" w:cs="Arial"/>
          <w:sz w:val="24"/>
          <w:szCs w:val="24"/>
        </w:rPr>
      </w:pPr>
    </w:p>
    <w:p w14:paraId="1E7B763A" w14:textId="77777777" w:rsidR="00484219" w:rsidRPr="00CC1E5D" w:rsidRDefault="00484219" w:rsidP="00484219">
      <w:pPr>
        <w:rPr>
          <w:rFonts w:ascii="Arial" w:hAnsi="Arial" w:cs="Arial"/>
        </w:rPr>
      </w:pPr>
    </w:p>
    <w:p w14:paraId="0C8358FF" w14:textId="77777777" w:rsidR="00702B46" w:rsidRPr="00CC1E5D" w:rsidRDefault="00702B46" w:rsidP="00541448">
      <w:pPr>
        <w:rPr>
          <w:rFonts w:ascii="Arial" w:hAnsi="Arial" w:cs="Arial"/>
        </w:rPr>
      </w:pPr>
    </w:p>
    <w:p w14:paraId="2EA613DE" w14:textId="77777777" w:rsidR="00CA1EEB" w:rsidRPr="00CC1E5D" w:rsidRDefault="00CA1EEB" w:rsidP="00541448">
      <w:pPr>
        <w:rPr>
          <w:rFonts w:ascii="Arial" w:hAnsi="Arial" w:cs="Arial"/>
        </w:rPr>
      </w:pPr>
    </w:p>
    <w:p w14:paraId="55B222C0" w14:textId="77777777" w:rsidR="00CA1EEB" w:rsidRPr="00CC1E5D" w:rsidRDefault="00CA1EEB" w:rsidP="00541448">
      <w:pPr>
        <w:rPr>
          <w:rFonts w:ascii="Arial" w:hAnsi="Arial" w:cs="Arial"/>
        </w:rPr>
      </w:pPr>
    </w:p>
    <w:p w14:paraId="0C7FCDC4" w14:textId="5EABAB17" w:rsidR="00541448" w:rsidRPr="00CC1E5D" w:rsidRDefault="00541448" w:rsidP="00541448">
      <w:pPr>
        <w:rPr>
          <w:rFonts w:ascii="Arial" w:hAnsi="Arial" w:cs="Arial"/>
        </w:rPr>
      </w:pPr>
    </w:p>
    <w:p w14:paraId="75949E1B" w14:textId="77777777" w:rsidR="007F6384" w:rsidRPr="00CC1E5D" w:rsidRDefault="007F6384" w:rsidP="00541448">
      <w:pPr>
        <w:rPr>
          <w:rFonts w:ascii="Arial" w:hAnsi="Arial" w:cs="Arial"/>
        </w:rPr>
      </w:pPr>
    </w:p>
    <w:p w14:paraId="64BB5E29" w14:textId="0107A9D3" w:rsidR="00727BE8" w:rsidRPr="00CC1E5D" w:rsidRDefault="001C6A5D" w:rsidP="00541448">
      <w:pPr>
        <w:rPr>
          <w:rFonts w:ascii="Arial" w:hAnsi="Arial" w:cs="Arial"/>
        </w:rPr>
      </w:pPr>
      <w:r w:rsidRPr="00CC1E5D">
        <w:rPr>
          <w:rFonts w:ascii="Arial" w:hAnsi="Arial" w:cs="Arial"/>
        </w:rPr>
        <w:t>References:</w:t>
      </w:r>
    </w:p>
    <w:p w14:paraId="45668339" w14:textId="1A3563A0" w:rsidR="00727BE8" w:rsidRPr="00CC1E5D" w:rsidRDefault="00727BE8" w:rsidP="00727BE8">
      <w:pPr>
        <w:rPr>
          <w:rFonts w:ascii="Arial" w:hAnsi="Arial" w:cs="Arial"/>
        </w:rPr>
      </w:pPr>
      <w:r w:rsidRPr="00CC1E5D">
        <w:rPr>
          <w:rFonts w:ascii="Arial" w:hAnsi="Arial" w:cs="Arial"/>
        </w:rPr>
        <w:t xml:space="preserve">Sorce, G. (2022), </w:t>
      </w:r>
      <w:r w:rsidRPr="00CC1E5D">
        <w:rPr>
          <w:rFonts w:ascii="Arial" w:hAnsi="Arial" w:cs="Arial"/>
          <w:i/>
          <w:iCs/>
        </w:rPr>
        <w:t>Global Perspectives on NGO Communication for Social Change</w:t>
      </w:r>
      <w:r w:rsidRPr="00CC1E5D">
        <w:rPr>
          <w:rFonts w:ascii="Arial" w:hAnsi="Arial" w:cs="Arial"/>
        </w:rPr>
        <w:t>, Taylor, and Francis.</w:t>
      </w:r>
    </w:p>
    <w:p w14:paraId="45264E1B" w14:textId="77CE6541" w:rsidR="00727BE8" w:rsidRPr="00CC1E5D" w:rsidRDefault="003E78B1" w:rsidP="00727BE8">
      <w:pPr>
        <w:rPr>
          <w:rFonts w:ascii="Arial" w:hAnsi="Arial" w:cs="Arial"/>
          <w:color w:val="333333"/>
          <w:sz w:val="23"/>
          <w:szCs w:val="23"/>
          <w:shd w:val="clear" w:color="auto" w:fill="FBFBFB"/>
        </w:rPr>
      </w:pPr>
      <w:r w:rsidRPr="00CC1E5D">
        <w:rPr>
          <w:rFonts w:ascii="Arial" w:hAnsi="Arial" w:cs="Arial"/>
          <w:color w:val="333333"/>
          <w:sz w:val="23"/>
          <w:szCs w:val="23"/>
          <w:shd w:val="clear" w:color="auto" w:fill="FBFBFB"/>
        </w:rPr>
        <w:t>Luton Gov. UK (2022) </w:t>
      </w:r>
      <w:r w:rsidRPr="00CC1E5D">
        <w:rPr>
          <w:rFonts w:ascii="Arial" w:hAnsi="Arial" w:cs="Arial"/>
          <w:i/>
          <w:iCs/>
          <w:color w:val="333333"/>
          <w:sz w:val="23"/>
          <w:szCs w:val="23"/>
          <w:shd w:val="clear" w:color="auto" w:fill="FBFBFB"/>
        </w:rPr>
        <w:t>Luton</w:t>
      </w:r>
      <w:r w:rsidRPr="00CC1E5D">
        <w:rPr>
          <w:rFonts w:ascii="Arial" w:hAnsi="Arial" w:cs="Arial"/>
          <w:color w:val="333333"/>
          <w:sz w:val="23"/>
          <w:szCs w:val="23"/>
          <w:shd w:val="clear" w:color="auto" w:fill="FBFBFB"/>
        </w:rPr>
        <w:t>. Available at: </w:t>
      </w:r>
      <w:hyperlink r:id="rId6" w:history="1">
        <w:r w:rsidRPr="00CC1E5D">
          <w:rPr>
            <w:rStyle w:val="Hyperlink"/>
            <w:rFonts w:ascii="Arial" w:hAnsi="Arial" w:cs="Arial"/>
            <w:color w:val="20366F"/>
            <w:sz w:val="23"/>
            <w:szCs w:val="23"/>
            <w:shd w:val="clear" w:color="auto" w:fill="FBFBFB"/>
          </w:rPr>
          <w:t xml:space="preserve">22/04/2022 - Work to create town </w:t>
        </w:r>
        <w:proofErr w:type="spellStart"/>
        <w:r w:rsidRPr="00CC1E5D">
          <w:rPr>
            <w:rStyle w:val="Hyperlink"/>
            <w:rFonts w:ascii="Arial" w:hAnsi="Arial" w:cs="Arial"/>
            <w:color w:val="20366F"/>
            <w:sz w:val="23"/>
            <w:szCs w:val="23"/>
            <w:shd w:val="clear" w:color="auto" w:fill="FBFBFB"/>
          </w:rPr>
          <w:t>centre</w:t>
        </w:r>
        <w:proofErr w:type="spellEnd"/>
        <w:r w:rsidRPr="00CC1E5D">
          <w:rPr>
            <w:rStyle w:val="Hyperlink"/>
            <w:rFonts w:ascii="Arial" w:hAnsi="Arial" w:cs="Arial"/>
            <w:color w:val="20366F"/>
            <w:sz w:val="23"/>
            <w:szCs w:val="23"/>
            <w:shd w:val="clear" w:color="auto" w:fill="FBFBFB"/>
          </w:rPr>
          <w:t xml:space="preserve"> green space and </w:t>
        </w:r>
        <w:r w:rsidRPr="00CC1E5D">
          <w:rPr>
            <w:rStyle w:val="Hyperlink"/>
            <w:rFonts w:ascii="Arial" w:hAnsi="Arial" w:cs="Arial"/>
            <w:color w:val="20366F"/>
            <w:sz w:val="23"/>
            <w:szCs w:val="23"/>
            <w:u w:val="none"/>
            <w:shd w:val="clear" w:color="auto" w:fill="FBFBFB"/>
          </w:rPr>
          <w:t>open</w:t>
        </w:r>
        <w:r w:rsidRPr="00CC1E5D">
          <w:rPr>
            <w:rStyle w:val="Hyperlink"/>
            <w:rFonts w:ascii="Arial" w:hAnsi="Arial" w:cs="Arial"/>
            <w:color w:val="20366F"/>
            <w:sz w:val="23"/>
            <w:szCs w:val="23"/>
            <w:shd w:val="clear" w:color="auto" w:fill="FBFBFB"/>
          </w:rPr>
          <w:t xml:space="preserve"> up the Lea officially started (luton.gov.uk)</w:t>
        </w:r>
      </w:hyperlink>
      <w:r w:rsidRPr="00CC1E5D">
        <w:rPr>
          <w:rFonts w:ascii="Arial" w:hAnsi="Arial" w:cs="Arial"/>
          <w:color w:val="333333"/>
          <w:sz w:val="23"/>
          <w:szCs w:val="23"/>
          <w:shd w:val="clear" w:color="auto" w:fill="FBFBFB"/>
        </w:rPr>
        <w:t> (Accessed: 29 November 2023).</w:t>
      </w:r>
    </w:p>
    <w:p w14:paraId="4FCB5C55"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Centers for Disease Control and Prevention, CDC/</w:t>
      </w:r>
    </w:p>
    <w:p w14:paraId="47A20FE8"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ATSDR Committee on Community Engage-</w:t>
      </w:r>
    </w:p>
    <w:p w14:paraId="2F4907C1"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proofErr w:type="spellStart"/>
      <w:r w:rsidRPr="00CC1E5D">
        <w:rPr>
          <w:rFonts w:ascii="Arial" w:eastAsia="Times New Roman" w:hAnsi="Arial" w:cs="Arial"/>
          <w:color w:val="000000"/>
          <w:kern w:val="0"/>
          <w:sz w:val="72"/>
          <w:szCs w:val="72"/>
          <w14:ligatures w14:val="none"/>
        </w:rPr>
        <w:t>ment</w:t>
      </w:r>
      <w:proofErr w:type="spellEnd"/>
      <w:r w:rsidRPr="00CC1E5D">
        <w:rPr>
          <w:rFonts w:ascii="Arial" w:eastAsia="Times New Roman" w:hAnsi="Arial" w:cs="Arial"/>
          <w:color w:val="000000"/>
          <w:kern w:val="0"/>
          <w:sz w:val="72"/>
          <w:szCs w:val="72"/>
          <w14:ligatures w14:val="none"/>
        </w:rPr>
        <w:t xml:space="preserve">. Principles of Community Engagement, </w:t>
      </w:r>
    </w:p>
    <w:p w14:paraId="1FBB541A"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 xml:space="preserve">Second Edition. Atlanta, Georgia: Centers for </w:t>
      </w:r>
    </w:p>
    <w:p w14:paraId="70962CE1"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Disease Control and Prevention. 2011. Ac-</w:t>
      </w:r>
    </w:p>
    <w:p w14:paraId="4C449FDC"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proofErr w:type="spellStart"/>
      <w:r w:rsidRPr="00CC1E5D">
        <w:rPr>
          <w:rFonts w:ascii="Arial" w:eastAsia="Times New Roman" w:hAnsi="Arial" w:cs="Arial"/>
          <w:color w:val="000000"/>
          <w:kern w:val="0"/>
          <w:sz w:val="72"/>
          <w:szCs w:val="72"/>
          <w14:ligatures w14:val="none"/>
        </w:rPr>
        <w:t>cessed</w:t>
      </w:r>
      <w:proofErr w:type="spellEnd"/>
      <w:r w:rsidRPr="00CC1E5D">
        <w:rPr>
          <w:rFonts w:ascii="Arial" w:eastAsia="Times New Roman" w:hAnsi="Arial" w:cs="Arial"/>
          <w:color w:val="000000"/>
          <w:kern w:val="0"/>
          <w:sz w:val="72"/>
          <w:szCs w:val="72"/>
          <w14:ligatures w14:val="none"/>
        </w:rPr>
        <w:t xml:space="preserve"> at:</w:t>
      </w:r>
    </w:p>
    <w:p w14:paraId="5E4562EE"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Centers for Disease Control and Prevention, CDC/</w:t>
      </w:r>
    </w:p>
    <w:p w14:paraId="26F12DE3"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ATSDR Committee on Community Engage-</w:t>
      </w:r>
    </w:p>
    <w:p w14:paraId="0D7A26C0"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proofErr w:type="spellStart"/>
      <w:r w:rsidRPr="00CC1E5D">
        <w:rPr>
          <w:rFonts w:ascii="Arial" w:eastAsia="Times New Roman" w:hAnsi="Arial" w:cs="Arial"/>
          <w:color w:val="000000"/>
          <w:kern w:val="0"/>
          <w:sz w:val="72"/>
          <w:szCs w:val="72"/>
          <w14:ligatures w14:val="none"/>
        </w:rPr>
        <w:t>ment</w:t>
      </w:r>
      <w:proofErr w:type="spellEnd"/>
      <w:r w:rsidRPr="00CC1E5D">
        <w:rPr>
          <w:rFonts w:ascii="Arial" w:eastAsia="Times New Roman" w:hAnsi="Arial" w:cs="Arial"/>
          <w:color w:val="000000"/>
          <w:kern w:val="0"/>
          <w:sz w:val="72"/>
          <w:szCs w:val="72"/>
          <w14:ligatures w14:val="none"/>
        </w:rPr>
        <w:t xml:space="preserve">. Principles of Community Engagement, </w:t>
      </w:r>
    </w:p>
    <w:p w14:paraId="222D3997"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 xml:space="preserve">Second Edition. Atlanta, Georgia: Centers for </w:t>
      </w:r>
    </w:p>
    <w:p w14:paraId="3C072548"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Disease Control and Prevention. 2011. Ac-</w:t>
      </w:r>
    </w:p>
    <w:p w14:paraId="792E034F"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proofErr w:type="spellStart"/>
      <w:r w:rsidRPr="00CC1E5D">
        <w:rPr>
          <w:rFonts w:ascii="Arial" w:eastAsia="Times New Roman" w:hAnsi="Arial" w:cs="Arial"/>
          <w:color w:val="000000"/>
          <w:kern w:val="0"/>
          <w:sz w:val="72"/>
          <w:szCs w:val="72"/>
          <w14:ligatures w14:val="none"/>
        </w:rPr>
        <w:t>cessed</w:t>
      </w:r>
      <w:proofErr w:type="spellEnd"/>
      <w:r w:rsidRPr="00CC1E5D">
        <w:rPr>
          <w:rFonts w:ascii="Arial" w:eastAsia="Times New Roman" w:hAnsi="Arial" w:cs="Arial"/>
          <w:color w:val="000000"/>
          <w:kern w:val="0"/>
          <w:sz w:val="72"/>
          <w:szCs w:val="72"/>
          <w14:ligatures w14:val="none"/>
        </w:rPr>
        <w:t xml:space="preserve"> at:</w:t>
      </w:r>
    </w:p>
    <w:p w14:paraId="00892A74"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Centers for Disease Control and Prevention, CDC/</w:t>
      </w:r>
    </w:p>
    <w:p w14:paraId="292E5F30"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ATSDR Committee on Community Engage-</w:t>
      </w:r>
    </w:p>
    <w:p w14:paraId="73066D02"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proofErr w:type="spellStart"/>
      <w:r w:rsidRPr="00CC1E5D">
        <w:rPr>
          <w:rFonts w:ascii="Arial" w:eastAsia="Times New Roman" w:hAnsi="Arial" w:cs="Arial"/>
          <w:color w:val="000000"/>
          <w:kern w:val="0"/>
          <w:sz w:val="72"/>
          <w:szCs w:val="72"/>
          <w14:ligatures w14:val="none"/>
        </w:rPr>
        <w:t>ment</w:t>
      </w:r>
      <w:proofErr w:type="spellEnd"/>
      <w:r w:rsidRPr="00CC1E5D">
        <w:rPr>
          <w:rFonts w:ascii="Arial" w:eastAsia="Times New Roman" w:hAnsi="Arial" w:cs="Arial"/>
          <w:color w:val="000000"/>
          <w:kern w:val="0"/>
          <w:sz w:val="72"/>
          <w:szCs w:val="72"/>
          <w14:ligatures w14:val="none"/>
        </w:rPr>
        <w:t xml:space="preserve">. Principles of Community Engagement, </w:t>
      </w:r>
    </w:p>
    <w:p w14:paraId="5890D063"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 xml:space="preserve">Second Edition. Atlanta, Georgia: Centers for </w:t>
      </w:r>
    </w:p>
    <w:p w14:paraId="4697425A"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Disease Control and Prevention. 2011. Ac-</w:t>
      </w:r>
    </w:p>
    <w:p w14:paraId="0B89D3D1" w14:textId="1BCDA350"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proofErr w:type="spellStart"/>
      <w:r w:rsidRPr="00CC1E5D">
        <w:rPr>
          <w:rFonts w:ascii="Arial" w:eastAsia="Times New Roman" w:hAnsi="Arial" w:cs="Arial"/>
          <w:color w:val="000000"/>
          <w:kern w:val="0"/>
          <w:sz w:val="72"/>
          <w:szCs w:val="72"/>
          <w14:ligatures w14:val="none"/>
        </w:rPr>
        <w:t>cessed</w:t>
      </w:r>
      <w:proofErr w:type="spellEnd"/>
      <w:r w:rsidRPr="00CC1E5D">
        <w:rPr>
          <w:rFonts w:ascii="Arial" w:eastAsia="Times New Roman" w:hAnsi="Arial" w:cs="Arial"/>
          <w:color w:val="000000"/>
          <w:kern w:val="0"/>
          <w:sz w:val="72"/>
          <w:szCs w:val="72"/>
          <w14:ligatures w14:val="none"/>
        </w:rPr>
        <w:t xml:space="preserve"> at</w:t>
      </w:r>
    </w:p>
    <w:p w14:paraId="1052EE21"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Centers for Disease Control and Prevention, CDC/</w:t>
      </w:r>
    </w:p>
    <w:p w14:paraId="588624E8"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ATSDR Committee on Community Engage-</w:t>
      </w:r>
    </w:p>
    <w:p w14:paraId="2D42BC9D"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proofErr w:type="spellStart"/>
      <w:r w:rsidRPr="00CC1E5D">
        <w:rPr>
          <w:rFonts w:ascii="Arial" w:eastAsia="Times New Roman" w:hAnsi="Arial" w:cs="Arial"/>
          <w:color w:val="000000"/>
          <w:kern w:val="0"/>
          <w:sz w:val="72"/>
          <w:szCs w:val="72"/>
          <w14:ligatures w14:val="none"/>
        </w:rPr>
        <w:t>ment</w:t>
      </w:r>
      <w:proofErr w:type="spellEnd"/>
      <w:r w:rsidRPr="00CC1E5D">
        <w:rPr>
          <w:rFonts w:ascii="Arial" w:eastAsia="Times New Roman" w:hAnsi="Arial" w:cs="Arial"/>
          <w:color w:val="000000"/>
          <w:kern w:val="0"/>
          <w:sz w:val="72"/>
          <w:szCs w:val="72"/>
          <w14:ligatures w14:val="none"/>
        </w:rPr>
        <w:t xml:space="preserve">. Principles of Community Engagement, </w:t>
      </w:r>
    </w:p>
    <w:p w14:paraId="744A8ED3"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 xml:space="preserve">Second Edition. Atlanta, Georgia: Centers for </w:t>
      </w:r>
    </w:p>
    <w:p w14:paraId="6B5632E7"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Disease Control and Prevention. 2011. Ac-</w:t>
      </w:r>
    </w:p>
    <w:p w14:paraId="64EBCAAA"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proofErr w:type="spellStart"/>
      <w:r w:rsidRPr="00CC1E5D">
        <w:rPr>
          <w:rFonts w:ascii="Arial" w:eastAsia="Times New Roman" w:hAnsi="Arial" w:cs="Arial"/>
          <w:color w:val="000000"/>
          <w:kern w:val="0"/>
          <w:sz w:val="72"/>
          <w:szCs w:val="72"/>
          <w14:ligatures w14:val="none"/>
        </w:rPr>
        <w:t>cessed</w:t>
      </w:r>
      <w:proofErr w:type="spellEnd"/>
      <w:r w:rsidRPr="00CC1E5D">
        <w:rPr>
          <w:rFonts w:ascii="Arial" w:eastAsia="Times New Roman" w:hAnsi="Arial" w:cs="Arial"/>
          <w:color w:val="000000"/>
          <w:kern w:val="0"/>
          <w:sz w:val="72"/>
          <w:szCs w:val="72"/>
          <w14:ligatures w14:val="none"/>
        </w:rPr>
        <w:t xml:space="preserve"> at:</w:t>
      </w:r>
    </w:p>
    <w:p w14:paraId="4EC1479F"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Centers for Disease Control and Prevention, CDC/</w:t>
      </w:r>
    </w:p>
    <w:p w14:paraId="67E57022"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ATSDR Committee on Community Engage-</w:t>
      </w:r>
    </w:p>
    <w:p w14:paraId="680BAC3B"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proofErr w:type="spellStart"/>
      <w:r w:rsidRPr="00CC1E5D">
        <w:rPr>
          <w:rFonts w:ascii="Arial" w:eastAsia="Times New Roman" w:hAnsi="Arial" w:cs="Arial"/>
          <w:color w:val="000000"/>
          <w:kern w:val="0"/>
          <w:sz w:val="72"/>
          <w:szCs w:val="72"/>
          <w14:ligatures w14:val="none"/>
        </w:rPr>
        <w:t>ment</w:t>
      </w:r>
      <w:proofErr w:type="spellEnd"/>
      <w:r w:rsidRPr="00CC1E5D">
        <w:rPr>
          <w:rFonts w:ascii="Arial" w:eastAsia="Times New Roman" w:hAnsi="Arial" w:cs="Arial"/>
          <w:color w:val="000000"/>
          <w:kern w:val="0"/>
          <w:sz w:val="72"/>
          <w:szCs w:val="72"/>
          <w14:ligatures w14:val="none"/>
        </w:rPr>
        <w:t xml:space="preserve">. Principles of Community Engagement, </w:t>
      </w:r>
    </w:p>
    <w:p w14:paraId="22DB3225"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 xml:space="preserve">Second Edition. Atlanta, Georgia: Centers for </w:t>
      </w:r>
    </w:p>
    <w:p w14:paraId="4E1F7FB2"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r w:rsidRPr="00CC1E5D">
        <w:rPr>
          <w:rFonts w:ascii="Arial" w:eastAsia="Times New Roman" w:hAnsi="Arial" w:cs="Arial"/>
          <w:color w:val="000000"/>
          <w:kern w:val="0"/>
          <w:sz w:val="72"/>
          <w:szCs w:val="72"/>
          <w14:ligatures w14:val="none"/>
        </w:rPr>
        <w:t>Disease Control and Prevention. 2011. Ac-</w:t>
      </w:r>
    </w:p>
    <w:p w14:paraId="2972A9BB" w14:textId="77777777" w:rsidR="003E78B1" w:rsidRPr="00CC1E5D" w:rsidRDefault="003E78B1" w:rsidP="003E78B1">
      <w:pPr>
        <w:shd w:val="clear" w:color="auto" w:fill="FFFFFF"/>
        <w:spacing w:after="0" w:line="0" w:lineRule="auto"/>
        <w:rPr>
          <w:rFonts w:ascii="Arial" w:eastAsia="Times New Roman" w:hAnsi="Arial" w:cs="Arial"/>
          <w:color w:val="000000"/>
          <w:kern w:val="0"/>
          <w:sz w:val="72"/>
          <w:szCs w:val="72"/>
          <w14:ligatures w14:val="none"/>
        </w:rPr>
      </w:pPr>
      <w:proofErr w:type="spellStart"/>
      <w:r w:rsidRPr="00CC1E5D">
        <w:rPr>
          <w:rFonts w:ascii="Arial" w:eastAsia="Times New Roman" w:hAnsi="Arial" w:cs="Arial"/>
          <w:color w:val="000000"/>
          <w:kern w:val="0"/>
          <w:sz w:val="72"/>
          <w:szCs w:val="72"/>
          <w14:ligatures w14:val="none"/>
        </w:rPr>
        <w:t>cessed</w:t>
      </w:r>
      <w:proofErr w:type="spellEnd"/>
      <w:r w:rsidRPr="00CC1E5D">
        <w:rPr>
          <w:rFonts w:ascii="Arial" w:eastAsia="Times New Roman" w:hAnsi="Arial" w:cs="Arial"/>
          <w:color w:val="000000"/>
          <w:kern w:val="0"/>
          <w:sz w:val="72"/>
          <w:szCs w:val="72"/>
          <w14:ligatures w14:val="none"/>
        </w:rPr>
        <w:t xml:space="preserve"> at</w:t>
      </w:r>
    </w:p>
    <w:p w14:paraId="1E24CFEB" w14:textId="71946B93" w:rsidR="00727BE8" w:rsidRPr="00CC1E5D" w:rsidRDefault="003E78B1" w:rsidP="003E78B1">
      <w:pPr>
        <w:rPr>
          <w:rFonts w:ascii="Arial" w:hAnsi="Arial" w:cs="Arial"/>
        </w:rPr>
      </w:pPr>
      <w:r w:rsidRPr="00CC1E5D">
        <w:rPr>
          <w:rFonts w:ascii="Arial" w:hAnsi="Arial" w:cs="Arial"/>
        </w:rPr>
        <w:t>Hutchinson, L. (2022) </w:t>
      </w:r>
      <w:r w:rsidRPr="00CC1E5D">
        <w:rPr>
          <w:rFonts w:ascii="Arial" w:hAnsi="Arial" w:cs="Arial"/>
          <w:i/>
          <w:iCs/>
        </w:rPr>
        <w:t xml:space="preserve">Work to uncover the River Lea and bring more green space to Luton town </w:t>
      </w:r>
      <w:r w:rsidR="001C6A5D" w:rsidRPr="00CC1E5D">
        <w:rPr>
          <w:rFonts w:ascii="Arial" w:hAnsi="Arial" w:cs="Arial"/>
          <w:i/>
          <w:iCs/>
        </w:rPr>
        <w:t>center</w:t>
      </w:r>
      <w:r w:rsidRPr="00CC1E5D">
        <w:rPr>
          <w:rFonts w:ascii="Arial" w:hAnsi="Arial" w:cs="Arial"/>
          <w:i/>
          <w:iCs/>
        </w:rPr>
        <w:t xml:space="preserve"> has begun</w:t>
      </w:r>
      <w:r w:rsidRPr="00CC1E5D">
        <w:rPr>
          <w:rFonts w:ascii="Arial" w:hAnsi="Arial" w:cs="Arial"/>
        </w:rPr>
        <w:t>. Available at: </w:t>
      </w:r>
      <w:hyperlink r:id="rId7" w:history="1">
        <w:r w:rsidRPr="00CC1E5D">
          <w:rPr>
            <w:rStyle w:val="Hyperlink"/>
            <w:rFonts w:ascii="Arial" w:hAnsi="Arial" w:cs="Arial"/>
          </w:rPr>
          <w:t xml:space="preserve">Work to uncover the River Lea and bring more green space to Luton town </w:t>
        </w:r>
        <w:r w:rsidR="001C6A5D" w:rsidRPr="00CC1E5D">
          <w:rPr>
            <w:rStyle w:val="Hyperlink"/>
            <w:rFonts w:ascii="Arial" w:hAnsi="Arial" w:cs="Arial"/>
          </w:rPr>
          <w:t>center</w:t>
        </w:r>
        <w:r w:rsidRPr="00CC1E5D">
          <w:rPr>
            <w:rStyle w:val="Hyperlink"/>
            <w:rFonts w:ascii="Arial" w:hAnsi="Arial" w:cs="Arial"/>
          </w:rPr>
          <w:t xml:space="preserve"> has begun (lutontoday.co.uk)</w:t>
        </w:r>
      </w:hyperlink>
      <w:r w:rsidRPr="00CC1E5D">
        <w:rPr>
          <w:rFonts w:ascii="Arial" w:hAnsi="Arial" w:cs="Arial"/>
        </w:rPr>
        <w:t> (Accessed: 29 November 2023).</w:t>
      </w:r>
    </w:p>
    <w:p w14:paraId="6138FCF7" w14:textId="19B40F54" w:rsidR="003E78B1" w:rsidRPr="00CC1E5D" w:rsidRDefault="003E78B1" w:rsidP="003E78B1">
      <w:pPr>
        <w:rPr>
          <w:rFonts w:ascii="Arial" w:hAnsi="Arial" w:cs="Arial"/>
          <w:color w:val="333333"/>
          <w:sz w:val="23"/>
          <w:szCs w:val="23"/>
          <w:shd w:val="clear" w:color="auto" w:fill="FBFBFB"/>
        </w:rPr>
      </w:pPr>
      <w:r w:rsidRPr="00CC1E5D">
        <w:rPr>
          <w:rFonts w:ascii="Arial" w:hAnsi="Arial" w:cs="Arial"/>
          <w:color w:val="333333"/>
          <w:sz w:val="23"/>
          <w:szCs w:val="23"/>
          <w:shd w:val="clear" w:color="auto" w:fill="FBFBFB"/>
        </w:rPr>
        <w:t>Schlake, M. (2015) 'Community Engagement: Nine Principles', URL</w:t>
      </w:r>
      <w:r w:rsidRPr="00CC1E5D">
        <w:rPr>
          <w:rFonts w:ascii="Arial" w:hAnsi="Arial" w:cs="Arial"/>
          <w:i/>
          <w:iCs/>
          <w:color w:val="333333"/>
          <w:sz w:val="23"/>
          <w:szCs w:val="23"/>
          <w:shd w:val="clear" w:color="auto" w:fill="FBFBFB"/>
        </w:rPr>
        <w:t>: </w:t>
      </w:r>
      <w:hyperlink r:id="rId8" w:history="1">
        <w:r w:rsidRPr="00CC1E5D">
          <w:rPr>
            <w:rStyle w:val="Hyperlink"/>
            <w:rFonts w:ascii="Arial" w:hAnsi="Arial" w:cs="Arial"/>
            <w:color w:val="20366F"/>
            <w:sz w:val="23"/>
            <w:szCs w:val="23"/>
            <w:shd w:val="clear" w:color="auto" w:fill="FBFBFB"/>
          </w:rPr>
          <w:t>(PDF) Community Engagement: Nine Principles (researchgate.net)</w:t>
        </w:r>
      </w:hyperlink>
      <w:r w:rsidRPr="00CC1E5D">
        <w:rPr>
          <w:rFonts w:ascii="Arial" w:hAnsi="Arial" w:cs="Arial"/>
          <w:color w:val="333333"/>
          <w:sz w:val="23"/>
          <w:szCs w:val="23"/>
          <w:shd w:val="clear" w:color="auto" w:fill="FBFBFB"/>
        </w:rPr>
        <w:t> </w:t>
      </w:r>
      <w:r w:rsidR="001C6A5D" w:rsidRPr="00CC1E5D">
        <w:rPr>
          <w:rFonts w:ascii="Arial" w:hAnsi="Arial" w:cs="Arial"/>
          <w:color w:val="333333"/>
          <w:sz w:val="23"/>
          <w:szCs w:val="23"/>
          <w:shd w:val="clear" w:color="auto" w:fill="FBFBFB"/>
        </w:rPr>
        <w:t>Accessed</w:t>
      </w:r>
      <w:r w:rsidRPr="00CC1E5D">
        <w:rPr>
          <w:rFonts w:ascii="Arial" w:hAnsi="Arial" w:cs="Arial"/>
          <w:color w:val="333333"/>
          <w:sz w:val="23"/>
          <w:szCs w:val="23"/>
          <w:shd w:val="clear" w:color="auto" w:fill="FBFBFB"/>
        </w:rPr>
        <w:t xml:space="preserve"> at: 29</w:t>
      </w:r>
      <w:r w:rsidR="007F6384" w:rsidRPr="00CC1E5D">
        <w:rPr>
          <w:rFonts w:ascii="Arial" w:hAnsi="Arial" w:cs="Arial"/>
          <w:color w:val="333333"/>
          <w:sz w:val="23"/>
          <w:szCs w:val="23"/>
          <w:shd w:val="clear" w:color="auto" w:fill="FBFBFB"/>
        </w:rPr>
        <w:t xml:space="preserve"> </w:t>
      </w:r>
      <w:r w:rsidRPr="00CC1E5D">
        <w:rPr>
          <w:rFonts w:ascii="Arial" w:hAnsi="Arial" w:cs="Arial"/>
          <w:color w:val="333333"/>
          <w:sz w:val="23"/>
          <w:szCs w:val="23"/>
          <w:shd w:val="clear" w:color="auto" w:fill="FBFBFB"/>
        </w:rPr>
        <w:t>November 2023. </w:t>
      </w:r>
    </w:p>
    <w:p w14:paraId="1397B751" w14:textId="2CE9DB70" w:rsidR="007F6384" w:rsidRPr="00CC1E5D" w:rsidRDefault="007F6384" w:rsidP="007F6384">
      <w:pPr>
        <w:rPr>
          <w:rFonts w:ascii="Arial" w:hAnsi="Arial" w:cs="Arial"/>
          <w:color w:val="333333"/>
          <w:sz w:val="23"/>
          <w:szCs w:val="23"/>
          <w:shd w:val="clear" w:color="auto" w:fill="FBFBFB"/>
        </w:rPr>
      </w:pPr>
      <w:r w:rsidRPr="00CC1E5D">
        <w:rPr>
          <w:rFonts w:ascii="Arial" w:hAnsi="Arial" w:cs="Arial"/>
          <w:color w:val="333333"/>
          <w:sz w:val="23"/>
          <w:szCs w:val="23"/>
          <w:shd w:val="clear" w:color="auto" w:fill="FBFBFB"/>
        </w:rPr>
        <w:t>ANS (2023) </w:t>
      </w:r>
      <w:r w:rsidRPr="00CC1E5D">
        <w:rPr>
          <w:rFonts w:ascii="Arial" w:hAnsi="Arial" w:cs="Arial"/>
          <w:i/>
          <w:iCs/>
          <w:color w:val="333333"/>
          <w:sz w:val="23"/>
          <w:szCs w:val="23"/>
          <w:shd w:val="clear" w:color="auto" w:fill="FBFBFB"/>
        </w:rPr>
        <w:t>The Importance of Creating Green Communities</w:t>
      </w:r>
      <w:r w:rsidRPr="00CC1E5D">
        <w:rPr>
          <w:rFonts w:ascii="Arial" w:hAnsi="Arial" w:cs="Arial"/>
          <w:color w:val="333333"/>
          <w:sz w:val="23"/>
          <w:szCs w:val="23"/>
          <w:shd w:val="clear" w:color="auto" w:fill="FBFBFB"/>
        </w:rPr>
        <w:t>. Available at: </w:t>
      </w:r>
      <w:hyperlink r:id="rId9" w:history="1">
        <w:r w:rsidRPr="00CC1E5D">
          <w:rPr>
            <w:rStyle w:val="Hyperlink"/>
            <w:rFonts w:ascii="Arial" w:hAnsi="Arial" w:cs="Arial"/>
            <w:sz w:val="23"/>
            <w:szCs w:val="23"/>
            <w:shd w:val="clear" w:color="auto" w:fill="FBFBFB"/>
          </w:rPr>
          <w:t>The Importance of Creating Green Communities (ansgroupglobal.com)</w:t>
        </w:r>
      </w:hyperlink>
      <w:r w:rsidRPr="00CC1E5D">
        <w:rPr>
          <w:rFonts w:ascii="Arial" w:hAnsi="Arial" w:cs="Arial"/>
          <w:color w:val="333333"/>
          <w:sz w:val="23"/>
          <w:szCs w:val="23"/>
          <w:shd w:val="clear" w:color="auto" w:fill="FBFBFB"/>
        </w:rPr>
        <w:t> (Accessed: 29 November 2023).</w:t>
      </w:r>
    </w:p>
    <w:p w14:paraId="4E795CE0" w14:textId="39386A72" w:rsidR="00CC1E5D" w:rsidRPr="00CC1E5D" w:rsidRDefault="00CC1E5D" w:rsidP="007F6384">
      <w:pPr>
        <w:rPr>
          <w:rFonts w:ascii="Arial" w:hAnsi="Arial" w:cs="Arial"/>
          <w:color w:val="333333"/>
          <w:sz w:val="23"/>
          <w:szCs w:val="23"/>
          <w:shd w:val="clear" w:color="auto" w:fill="FBFBFB"/>
        </w:rPr>
      </w:pPr>
      <w:r w:rsidRPr="00CC1E5D">
        <w:rPr>
          <w:rFonts w:ascii="Arial" w:hAnsi="Arial" w:cs="Arial"/>
          <w:color w:val="333333"/>
          <w:sz w:val="23"/>
          <w:szCs w:val="23"/>
          <w:shd w:val="clear" w:color="auto" w:fill="FBFBFB"/>
        </w:rPr>
        <w:t>Takano, T</w:t>
      </w:r>
      <w:r w:rsidRPr="00CC1E5D">
        <w:rPr>
          <w:rFonts w:ascii="Arial" w:hAnsi="Arial" w:cs="Arial"/>
          <w:color w:val="333333"/>
          <w:sz w:val="23"/>
          <w:szCs w:val="23"/>
          <w:shd w:val="clear" w:color="auto" w:fill="FBFBFB"/>
        </w:rPr>
        <w:t xml:space="preserve">. </w:t>
      </w:r>
      <w:r w:rsidRPr="00CC1E5D">
        <w:rPr>
          <w:rFonts w:ascii="Arial" w:hAnsi="Arial" w:cs="Arial"/>
          <w:i/>
          <w:iCs/>
          <w:color w:val="333333"/>
          <w:sz w:val="23"/>
          <w:szCs w:val="23"/>
          <w:shd w:val="clear" w:color="auto" w:fill="FBFBFB"/>
        </w:rPr>
        <w:t>et al.</w:t>
      </w:r>
      <w:r w:rsidRPr="00CC1E5D">
        <w:rPr>
          <w:rFonts w:ascii="Arial" w:hAnsi="Arial" w:cs="Arial"/>
          <w:color w:val="333333"/>
          <w:sz w:val="23"/>
          <w:szCs w:val="23"/>
          <w:shd w:val="clear" w:color="auto" w:fill="FBFBFB"/>
        </w:rPr>
        <w:t xml:space="preserve"> (1979) 'Urban residential environments and senior citizens’ longevity in megacity areas: the importance of walkable green spaces', </w:t>
      </w:r>
      <w:r w:rsidRPr="00CC1E5D">
        <w:rPr>
          <w:rFonts w:ascii="Arial" w:hAnsi="Arial" w:cs="Arial"/>
          <w:i/>
          <w:iCs/>
          <w:color w:val="333333"/>
          <w:sz w:val="23"/>
          <w:szCs w:val="23"/>
          <w:shd w:val="clear" w:color="auto" w:fill="FBFBFB"/>
        </w:rPr>
        <w:t>Journal of epidemiology and community health</w:t>
      </w:r>
      <w:r w:rsidRPr="00CC1E5D">
        <w:rPr>
          <w:rFonts w:ascii="Arial" w:hAnsi="Arial" w:cs="Arial"/>
          <w:color w:val="333333"/>
          <w:sz w:val="23"/>
          <w:szCs w:val="23"/>
          <w:shd w:val="clear" w:color="auto" w:fill="FBFBFB"/>
        </w:rPr>
        <w:t xml:space="preserve">, England: BMJ Publishing Group </w:t>
      </w:r>
      <w:r w:rsidR="00A122C7" w:rsidRPr="00CC1E5D">
        <w:rPr>
          <w:rFonts w:ascii="Arial" w:hAnsi="Arial" w:cs="Arial"/>
          <w:color w:val="333333"/>
          <w:sz w:val="23"/>
          <w:szCs w:val="23"/>
          <w:shd w:val="clear" w:color="auto" w:fill="FBFBFB"/>
        </w:rPr>
        <w:t>Ltd, Vol.</w:t>
      </w:r>
      <w:r w:rsidRPr="00CC1E5D">
        <w:rPr>
          <w:rFonts w:ascii="Arial" w:hAnsi="Arial" w:cs="Arial"/>
          <w:color w:val="333333"/>
          <w:sz w:val="23"/>
          <w:szCs w:val="23"/>
          <w:shd w:val="clear" w:color="auto" w:fill="FBFBFB"/>
        </w:rPr>
        <w:t>56 (12), p.913-918.</w:t>
      </w:r>
    </w:p>
    <w:p w14:paraId="26154991" w14:textId="77777777" w:rsidR="007F6384" w:rsidRPr="00CC1E5D" w:rsidRDefault="007F6384" w:rsidP="007F6384">
      <w:pPr>
        <w:rPr>
          <w:rFonts w:ascii="Arial" w:hAnsi="Arial" w:cs="Arial"/>
          <w:color w:val="333333"/>
          <w:sz w:val="23"/>
          <w:szCs w:val="23"/>
          <w:shd w:val="clear" w:color="auto" w:fill="FBFBFB"/>
        </w:rPr>
      </w:pPr>
    </w:p>
    <w:p w14:paraId="31261F0D" w14:textId="77777777" w:rsidR="001C6A5D" w:rsidRPr="00CC1E5D" w:rsidRDefault="001C6A5D" w:rsidP="003E78B1">
      <w:pPr>
        <w:rPr>
          <w:rFonts w:ascii="Arial" w:hAnsi="Arial" w:cs="Arial"/>
        </w:rPr>
      </w:pPr>
    </w:p>
    <w:p w14:paraId="0698CCC7" w14:textId="40CBBB4A" w:rsidR="00FB0A4B" w:rsidRPr="00CC1E5D" w:rsidRDefault="00FB0A4B">
      <w:pPr>
        <w:rPr>
          <w:rFonts w:ascii="Arial" w:hAnsi="Arial" w:cs="Arial"/>
        </w:rPr>
      </w:pPr>
    </w:p>
    <w:sectPr w:rsidR="00FB0A4B" w:rsidRPr="00CC1E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6F0A11"/>
    <w:multiLevelType w:val="multilevel"/>
    <w:tmpl w:val="7FECE38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12829B3"/>
    <w:multiLevelType w:val="multilevel"/>
    <w:tmpl w:val="F00A6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4A21E9"/>
    <w:multiLevelType w:val="hybridMultilevel"/>
    <w:tmpl w:val="587889BC"/>
    <w:lvl w:ilvl="0" w:tplc="72F833DC">
      <w:start w:val="1"/>
      <w:numFmt w:val="decimal"/>
      <w:lvlText w:val="%1."/>
      <w:lvlJc w:val="left"/>
      <w:pPr>
        <w:ind w:left="643" w:hanging="360"/>
      </w:pPr>
      <w:rPr>
        <w:rFonts w:ascii="Arial" w:hAnsi="Arial" w:cs="Arial" w:hint="default"/>
        <w:b/>
        <w:bCs w:val="0"/>
        <w:sz w:val="24"/>
        <w:szCs w:val="24"/>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B210E6E"/>
    <w:multiLevelType w:val="multilevel"/>
    <w:tmpl w:val="7520D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99487217">
    <w:abstractNumId w:val="0"/>
  </w:num>
  <w:num w:numId="2" w16cid:durableId="836580546">
    <w:abstractNumId w:val="3"/>
  </w:num>
  <w:num w:numId="3" w16cid:durableId="1416895762">
    <w:abstractNumId w:val="1"/>
  </w:num>
  <w:num w:numId="4" w16cid:durableId="14240362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A4B"/>
    <w:rsid w:val="001C6A5D"/>
    <w:rsid w:val="003E78B1"/>
    <w:rsid w:val="00473D29"/>
    <w:rsid w:val="00484219"/>
    <w:rsid w:val="00521ED3"/>
    <w:rsid w:val="00541448"/>
    <w:rsid w:val="005D2FE2"/>
    <w:rsid w:val="006E5755"/>
    <w:rsid w:val="00702B46"/>
    <w:rsid w:val="00727BE8"/>
    <w:rsid w:val="0073135D"/>
    <w:rsid w:val="007E00B1"/>
    <w:rsid w:val="007F6384"/>
    <w:rsid w:val="0085096F"/>
    <w:rsid w:val="009B77D3"/>
    <w:rsid w:val="009C5EF4"/>
    <w:rsid w:val="00A122C7"/>
    <w:rsid w:val="00A63FEB"/>
    <w:rsid w:val="00A76856"/>
    <w:rsid w:val="00C433B9"/>
    <w:rsid w:val="00CA1EEB"/>
    <w:rsid w:val="00CC1E5D"/>
    <w:rsid w:val="00CD5B6F"/>
    <w:rsid w:val="00D050C7"/>
    <w:rsid w:val="00D265E7"/>
    <w:rsid w:val="00DA3EAB"/>
    <w:rsid w:val="00FB0A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B5555"/>
  <w15:chartTrackingRefBased/>
  <w15:docId w15:val="{82F39DE9-8384-4AC2-90B8-7BECCE4D5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3EAB"/>
    <w:pPr>
      <w:ind w:left="720"/>
      <w:contextualSpacing/>
    </w:pPr>
  </w:style>
  <w:style w:type="paragraph" w:styleId="NormalWeb">
    <w:name w:val="Normal (Web)"/>
    <w:basedOn w:val="Normal"/>
    <w:uiPriority w:val="99"/>
    <w:semiHidden/>
    <w:unhideWhenUsed/>
    <w:rsid w:val="0085096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85096F"/>
    <w:rPr>
      <w:b/>
      <w:bCs/>
    </w:rPr>
  </w:style>
  <w:style w:type="character" w:styleId="Hyperlink">
    <w:name w:val="Hyperlink"/>
    <w:basedOn w:val="DefaultParagraphFont"/>
    <w:uiPriority w:val="99"/>
    <w:unhideWhenUsed/>
    <w:rsid w:val="003E78B1"/>
    <w:rPr>
      <w:color w:val="0000FF"/>
      <w:u w:val="single"/>
    </w:rPr>
  </w:style>
  <w:style w:type="character" w:styleId="UnresolvedMention">
    <w:name w:val="Unresolved Mention"/>
    <w:basedOn w:val="DefaultParagraphFont"/>
    <w:uiPriority w:val="99"/>
    <w:semiHidden/>
    <w:unhideWhenUsed/>
    <w:rsid w:val="003E78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882026">
      <w:bodyDiv w:val="1"/>
      <w:marLeft w:val="0"/>
      <w:marRight w:val="0"/>
      <w:marTop w:val="0"/>
      <w:marBottom w:val="0"/>
      <w:divBdr>
        <w:top w:val="none" w:sz="0" w:space="0" w:color="auto"/>
        <w:left w:val="none" w:sz="0" w:space="0" w:color="auto"/>
        <w:bottom w:val="none" w:sz="0" w:space="0" w:color="auto"/>
        <w:right w:val="none" w:sz="0" w:space="0" w:color="auto"/>
      </w:divBdr>
    </w:div>
    <w:div w:id="946698450">
      <w:bodyDiv w:val="1"/>
      <w:marLeft w:val="0"/>
      <w:marRight w:val="0"/>
      <w:marTop w:val="0"/>
      <w:marBottom w:val="0"/>
      <w:divBdr>
        <w:top w:val="none" w:sz="0" w:space="0" w:color="auto"/>
        <w:left w:val="none" w:sz="0" w:space="0" w:color="auto"/>
        <w:bottom w:val="none" w:sz="0" w:space="0" w:color="auto"/>
        <w:right w:val="none" w:sz="0" w:space="0" w:color="auto"/>
      </w:divBdr>
    </w:div>
    <w:div w:id="969283153">
      <w:bodyDiv w:val="1"/>
      <w:marLeft w:val="0"/>
      <w:marRight w:val="0"/>
      <w:marTop w:val="0"/>
      <w:marBottom w:val="0"/>
      <w:divBdr>
        <w:top w:val="none" w:sz="0" w:space="0" w:color="auto"/>
        <w:left w:val="none" w:sz="0" w:space="0" w:color="auto"/>
        <w:bottom w:val="none" w:sz="0" w:space="0" w:color="auto"/>
        <w:right w:val="none" w:sz="0" w:space="0" w:color="auto"/>
      </w:divBdr>
    </w:div>
    <w:div w:id="1096247215">
      <w:bodyDiv w:val="1"/>
      <w:marLeft w:val="0"/>
      <w:marRight w:val="0"/>
      <w:marTop w:val="0"/>
      <w:marBottom w:val="0"/>
      <w:divBdr>
        <w:top w:val="none" w:sz="0" w:space="0" w:color="auto"/>
        <w:left w:val="none" w:sz="0" w:space="0" w:color="auto"/>
        <w:bottom w:val="none" w:sz="0" w:space="0" w:color="auto"/>
        <w:right w:val="none" w:sz="0" w:space="0" w:color="auto"/>
      </w:divBdr>
    </w:div>
    <w:div w:id="1121417696">
      <w:bodyDiv w:val="1"/>
      <w:marLeft w:val="0"/>
      <w:marRight w:val="0"/>
      <w:marTop w:val="0"/>
      <w:marBottom w:val="0"/>
      <w:divBdr>
        <w:top w:val="none" w:sz="0" w:space="0" w:color="auto"/>
        <w:left w:val="none" w:sz="0" w:space="0" w:color="auto"/>
        <w:bottom w:val="none" w:sz="0" w:space="0" w:color="auto"/>
        <w:right w:val="none" w:sz="0" w:space="0" w:color="auto"/>
      </w:divBdr>
    </w:div>
    <w:div w:id="1176921540">
      <w:bodyDiv w:val="1"/>
      <w:marLeft w:val="0"/>
      <w:marRight w:val="0"/>
      <w:marTop w:val="0"/>
      <w:marBottom w:val="0"/>
      <w:divBdr>
        <w:top w:val="none" w:sz="0" w:space="0" w:color="auto"/>
        <w:left w:val="none" w:sz="0" w:space="0" w:color="auto"/>
        <w:bottom w:val="none" w:sz="0" w:space="0" w:color="auto"/>
        <w:right w:val="none" w:sz="0" w:space="0" w:color="auto"/>
      </w:divBdr>
    </w:div>
    <w:div w:id="1245334816">
      <w:bodyDiv w:val="1"/>
      <w:marLeft w:val="0"/>
      <w:marRight w:val="0"/>
      <w:marTop w:val="0"/>
      <w:marBottom w:val="0"/>
      <w:divBdr>
        <w:top w:val="none" w:sz="0" w:space="0" w:color="auto"/>
        <w:left w:val="none" w:sz="0" w:space="0" w:color="auto"/>
        <w:bottom w:val="none" w:sz="0" w:space="0" w:color="auto"/>
        <w:right w:val="none" w:sz="0" w:space="0" w:color="auto"/>
      </w:divBdr>
    </w:div>
    <w:div w:id="1459880702">
      <w:bodyDiv w:val="1"/>
      <w:marLeft w:val="0"/>
      <w:marRight w:val="0"/>
      <w:marTop w:val="0"/>
      <w:marBottom w:val="0"/>
      <w:divBdr>
        <w:top w:val="none" w:sz="0" w:space="0" w:color="auto"/>
        <w:left w:val="none" w:sz="0" w:space="0" w:color="auto"/>
        <w:bottom w:val="none" w:sz="0" w:space="0" w:color="auto"/>
        <w:right w:val="none" w:sz="0" w:space="0" w:color="auto"/>
      </w:divBdr>
    </w:div>
    <w:div w:id="1478036866">
      <w:bodyDiv w:val="1"/>
      <w:marLeft w:val="0"/>
      <w:marRight w:val="0"/>
      <w:marTop w:val="0"/>
      <w:marBottom w:val="0"/>
      <w:divBdr>
        <w:top w:val="none" w:sz="0" w:space="0" w:color="auto"/>
        <w:left w:val="none" w:sz="0" w:space="0" w:color="auto"/>
        <w:bottom w:val="none" w:sz="0" w:space="0" w:color="auto"/>
        <w:right w:val="none" w:sz="0" w:space="0" w:color="auto"/>
      </w:divBdr>
    </w:div>
    <w:div w:id="1663198770">
      <w:bodyDiv w:val="1"/>
      <w:marLeft w:val="0"/>
      <w:marRight w:val="0"/>
      <w:marTop w:val="0"/>
      <w:marBottom w:val="0"/>
      <w:divBdr>
        <w:top w:val="none" w:sz="0" w:space="0" w:color="auto"/>
        <w:left w:val="none" w:sz="0" w:space="0" w:color="auto"/>
        <w:bottom w:val="none" w:sz="0" w:space="0" w:color="auto"/>
        <w:right w:val="none" w:sz="0" w:space="0" w:color="auto"/>
      </w:divBdr>
    </w:div>
    <w:div w:id="1710185033">
      <w:bodyDiv w:val="1"/>
      <w:marLeft w:val="0"/>
      <w:marRight w:val="0"/>
      <w:marTop w:val="0"/>
      <w:marBottom w:val="0"/>
      <w:divBdr>
        <w:top w:val="none" w:sz="0" w:space="0" w:color="auto"/>
        <w:left w:val="none" w:sz="0" w:space="0" w:color="auto"/>
        <w:bottom w:val="none" w:sz="0" w:space="0" w:color="auto"/>
        <w:right w:val="none" w:sz="0" w:space="0" w:color="auto"/>
      </w:divBdr>
    </w:div>
    <w:div w:id="1889953893">
      <w:bodyDiv w:val="1"/>
      <w:marLeft w:val="0"/>
      <w:marRight w:val="0"/>
      <w:marTop w:val="0"/>
      <w:marBottom w:val="0"/>
      <w:divBdr>
        <w:top w:val="none" w:sz="0" w:space="0" w:color="auto"/>
        <w:left w:val="none" w:sz="0" w:space="0" w:color="auto"/>
        <w:bottom w:val="none" w:sz="0" w:space="0" w:color="auto"/>
        <w:right w:val="none" w:sz="0" w:space="0" w:color="auto"/>
      </w:divBdr>
    </w:div>
    <w:div w:id="1892957962">
      <w:bodyDiv w:val="1"/>
      <w:marLeft w:val="0"/>
      <w:marRight w:val="0"/>
      <w:marTop w:val="0"/>
      <w:marBottom w:val="0"/>
      <w:divBdr>
        <w:top w:val="none" w:sz="0" w:space="0" w:color="auto"/>
        <w:left w:val="none" w:sz="0" w:space="0" w:color="auto"/>
        <w:bottom w:val="none" w:sz="0" w:space="0" w:color="auto"/>
        <w:right w:val="none" w:sz="0" w:space="0" w:color="auto"/>
      </w:divBdr>
    </w:div>
    <w:div w:id="1914732040">
      <w:bodyDiv w:val="1"/>
      <w:marLeft w:val="0"/>
      <w:marRight w:val="0"/>
      <w:marTop w:val="0"/>
      <w:marBottom w:val="0"/>
      <w:divBdr>
        <w:top w:val="none" w:sz="0" w:space="0" w:color="auto"/>
        <w:left w:val="none" w:sz="0" w:space="0" w:color="auto"/>
        <w:bottom w:val="none" w:sz="0" w:space="0" w:color="auto"/>
        <w:right w:val="none" w:sz="0" w:space="0" w:color="auto"/>
      </w:divBdr>
    </w:div>
    <w:div w:id="1921524223">
      <w:bodyDiv w:val="1"/>
      <w:marLeft w:val="0"/>
      <w:marRight w:val="0"/>
      <w:marTop w:val="0"/>
      <w:marBottom w:val="0"/>
      <w:divBdr>
        <w:top w:val="none" w:sz="0" w:space="0" w:color="auto"/>
        <w:left w:val="none" w:sz="0" w:space="0" w:color="auto"/>
        <w:bottom w:val="none" w:sz="0" w:space="0" w:color="auto"/>
        <w:right w:val="none" w:sz="0" w:space="0" w:color="auto"/>
      </w:divBdr>
    </w:div>
    <w:div w:id="2143115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09572230_Community_Engagement_Nine_Principles" TargetMode="External"/><Relationship Id="rId3" Type="http://schemas.openxmlformats.org/officeDocument/2006/relationships/settings" Target="settings.xml"/><Relationship Id="rId7" Type="http://schemas.openxmlformats.org/officeDocument/2006/relationships/hyperlink" Target="https://www.lutontoday.co.uk/news/people/work-to-uncover-the-river-lea-and-bring-more-green-space-to-luton-town-centre-has-begun-366484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luton.gov.uk/Page/Show/news/Pages/Work-to-create-town-centre-green-space-and-open-up-the-Lea-officially-started.aspx"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nsgroupglobal.com/blog/importance-creating-green-commu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6</Pages>
  <Words>1957</Words>
  <Characters>11155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Sanya Suneja</dc:creator>
  <cp:keywords/>
  <dc:description/>
  <cp:lastModifiedBy>Sanya Suneja</cp:lastModifiedBy>
  <cp:revision>2</cp:revision>
  <dcterms:created xsi:type="dcterms:W3CDTF">2023-11-29T08:26:00Z</dcterms:created>
  <dcterms:modified xsi:type="dcterms:W3CDTF">2023-11-30T08:52:00Z</dcterms:modified>
</cp:coreProperties>
</file>