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DAE16" w14:textId="16DB1497" w:rsidR="005E4B24" w:rsidRPr="009B5FF5" w:rsidRDefault="005E4B24" w:rsidP="009B5FF5">
      <w:pPr>
        <w:spacing w:line="360" w:lineRule="auto"/>
        <w:jc w:val="both"/>
        <w:rPr>
          <w:rFonts w:ascii="Arial" w:hAnsi="Arial" w:cs="Arial"/>
          <w:sz w:val="24"/>
          <w:szCs w:val="24"/>
        </w:rPr>
      </w:pPr>
      <w:r w:rsidRPr="009B5FF5">
        <w:rPr>
          <w:rFonts w:ascii="Arial" w:hAnsi="Arial" w:cs="Arial"/>
          <w:sz w:val="24"/>
          <w:szCs w:val="24"/>
        </w:rPr>
        <w:t xml:space="preserve">Module name: </w:t>
      </w:r>
      <w:r w:rsidR="00A81833" w:rsidRPr="009B5FF5">
        <w:rPr>
          <w:rFonts w:ascii="Arial" w:hAnsi="Arial" w:cs="Arial"/>
          <w:sz w:val="24"/>
          <w:szCs w:val="24"/>
        </w:rPr>
        <w:t>The First 1000 Days</w:t>
      </w:r>
    </w:p>
    <w:p w14:paraId="437C31B9" w14:textId="542D4405" w:rsidR="005E4B24" w:rsidRPr="009B5FF5" w:rsidRDefault="005E4B24" w:rsidP="009B5FF5">
      <w:pPr>
        <w:spacing w:line="360" w:lineRule="auto"/>
        <w:jc w:val="both"/>
        <w:rPr>
          <w:rFonts w:ascii="Arial" w:hAnsi="Arial" w:cs="Arial"/>
          <w:sz w:val="24"/>
          <w:szCs w:val="24"/>
        </w:rPr>
      </w:pPr>
      <w:r w:rsidRPr="009B5FF5">
        <w:rPr>
          <w:rFonts w:ascii="Arial" w:hAnsi="Arial" w:cs="Arial"/>
          <w:sz w:val="24"/>
          <w:szCs w:val="24"/>
        </w:rPr>
        <w:t xml:space="preserve">Module code: </w:t>
      </w:r>
      <w:r w:rsidR="004F0E12" w:rsidRPr="009B5FF5">
        <w:rPr>
          <w:rFonts w:ascii="Arial" w:hAnsi="Arial" w:cs="Arial"/>
          <w:sz w:val="24"/>
          <w:szCs w:val="24"/>
        </w:rPr>
        <w:t>ECEY400</w:t>
      </w:r>
      <w:r w:rsidR="00A81833" w:rsidRPr="009B5FF5">
        <w:rPr>
          <w:rFonts w:ascii="Arial" w:hAnsi="Arial" w:cs="Arial"/>
          <w:sz w:val="24"/>
          <w:szCs w:val="24"/>
        </w:rPr>
        <w:t>5</w:t>
      </w:r>
    </w:p>
    <w:p w14:paraId="389B718F" w14:textId="08102DF4" w:rsidR="005E4B24" w:rsidRPr="009B5FF5" w:rsidRDefault="005E4B24" w:rsidP="009B5FF5">
      <w:pPr>
        <w:spacing w:line="360" w:lineRule="auto"/>
        <w:jc w:val="both"/>
        <w:rPr>
          <w:rFonts w:ascii="Arial" w:hAnsi="Arial" w:cs="Arial"/>
          <w:sz w:val="24"/>
          <w:szCs w:val="24"/>
        </w:rPr>
      </w:pPr>
      <w:r w:rsidRPr="009B5FF5">
        <w:rPr>
          <w:rFonts w:ascii="Arial" w:hAnsi="Arial" w:cs="Arial"/>
          <w:sz w:val="24"/>
          <w:szCs w:val="24"/>
        </w:rPr>
        <w:t xml:space="preserve">Student ID: </w:t>
      </w:r>
      <w:r w:rsidR="00130941" w:rsidRPr="009B5FF5">
        <w:rPr>
          <w:rFonts w:ascii="Arial" w:hAnsi="Arial" w:cs="Arial"/>
          <w:sz w:val="24"/>
          <w:szCs w:val="24"/>
        </w:rPr>
        <w:t>2403964</w:t>
      </w:r>
    </w:p>
    <w:p w14:paraId="11D52D38" w14:textId="265729EC" w:rsidR="005E4B24" w:rsidRPr="009B5FF5" w:rsidRDefault="005E4B24" w:rsidP="009B5FF5">
      <w:pPr>
        <w:spacing w:line="360" w:lineRule="auto"/>
        <w:jc w:val="both"/>
        <w:rPr>
          <w:rFonts w:ascii="Arial" w:hAnsi="Arial" w:cs="Arial"/>
          <w:sz w:val="24"/>
          <w:szCs w:val="24"/>
        </w:rPr>
      </w:pPr>
    </w:p>
    <w:p w14:paraId="3A3483C7" w14:textId="77777777" w:rsidR="005E4B24" w:rsidRPr="009B5FF5" w:rsidRDefault="005E4B24" w:rsidP="009B5FF5">
      <w:pPr>
        <w:spacing w:line="360" w:lineRule="auto"/>
        <w:jc w:val="both"/>
        <w:rPr>
          <w:rFonts w:ascii="Arial" w:hAnsi="Arial" w:cs="Arial"/>
          <w:sz w:val="24"/>
          <w:szCs w:val="24"/>
        </w:rPr>
      </w:pPr>
    </w:p>
    <w:p w14:paraId="0BB0393F" w14:textId="77777777" w:rsidR="005E4B24" w:rsidRPr="009B5FF5" w:rsidRDefault="005E4B24" w:rsidP="009B5FF5">
      <w:pPr>
        <w:spacing w:line="360" w:lineRule="auto"/>
        <w:jc w:val="both"/>
        <w:rPr>
          <w:rFonts w:ascii="Arial" w:hAnsi="Arial" w:cs="Arial"/>
          <w:sz w:val="24"/>
          <w:szCs w:val="24"/>
        </w:rPr>
      </w:pPr>
    </w:p>
    <w:p w14:paraId="763C372F" w14:textId="77777777" w:rsidR="004E580D" w:rsidRPr="009B5FF5" w:rsidRDefault="004E580D" w:rsidP="009B5FF5">
      <w:pPr>
        <w:spacing w:line="360" w:lineRule="auto"/>
        <w:jc w:val="both"/>
        <w:rPr>
          <w:rFonts w:ascii="Arial" w:hAnsi="Arial" w:cs="Arial"/>
          <w:sz w:val="24"/>
          <w:szCs w:val="24"/>
        </w:rPr>
      </w:pPr>
    </w:p>
    <w:p w14:paraId="3EF79720" w14:textId="77777777" w:rsidR="004E580D" w:rsidRPr="009B5FF5" w:rsidRDefault="004E580D" w:rsidP="009B5FF5">
      <w:pPr>
        <w:spacing w:line="360" w:lineRule="auto"/>
        <w:jc w:val="both"/>
        <w:rPr>
          <w:rFonts w:ascii="Arial" w:hAnsi="Arial" w:cs="Arial"/>
          <w:sz w:val="24"/>
          <w:szCs w:val="24"/>
        </w:rPr>
      </w:pPr>
    </w:p>
    <w:p w14:paraId="72173036" w14:textId="77777777" w:rsidR="004E580D" w:rsidRPr="009B5FF5" w:rsidRDefault="004E580D" w:rsidP="009B5FF5">
      <w:pPr>
        <w:spacing w:line="360" w:lineRule="auto"/>
        <w:jc w:val="both"/>
        <w:rPr>
          <w:rFonts w:ascii="Arial" w:hAnsi="Arial" w:cs="Arial"/>
          <w:sz w:val="24"/>
          <w:szCs w:val="24"/>
        </w:rPr>
      </w:pPr>
    </w:p>
    <w:p w14:paraId="144C2767" w14:textId="77777777" w:rsidR="004E580D" w:rsidRPr="009B5FF5" w:rsidRDefault="004E580D" w:rsidP="009B5FF5">
      <w:pPr>
        <w:spacing w:line="360" w:lineRule="auto"/>
        <w:jc w:val="both"/>
        <w:rPr>
          <w:rFonts w:ascii="Arial" w:hAnsi="Arial" w:cs="Arial"/>
          <w:sz w:val="24"/>
          <w:szCs w:val="24"/>
        </w:rPr>
      </w:pPr>
    </w:p>
    <w:p w14:paraId="657BBFAB" w14:textId="77777777" w:rsidR="004E580D" w:rsidRPr="009B5FF5" w:rsidRDefault="004E580D" w:rsidP="009B5FF5">
      <w:pPr>
        <w:spacing w:line="360" w:lineRule="auto"/>
        <w:jc w:val="both"/>
        <w:rPr>
          <w:rFonts w:ascii="Arial" w:hAnsi="Arial" w:cs="Arial"/>
          <w:sz w:val="24"/>
          <w:szCs w:val="24"/>
        </w:rPr>
      </w:pPr>
    </w:p>
    <w:p w14:paraId="3C94F547" w14:textId="77777777" w:rsidR="004E580D" w:rsidRPr="009B5FF5" w:rsidRDefault="004E580D" w:rsidP="009B5FF5">
      <w:pPr>
        <w:spacing w:line="360" w:lineRule="auto"/>
        <w:jc w:val="both"/>
        <w:rPr>
          <w:rFonts w:ascii="Arial" w:hAnsi="Arial" w:cs="Arial"/>
          <w:sz w:val="24"/>
          <w:szCs w:val="24"/>
        </w:rPr>
      </w:pPr>
    </w:p>
    <w:p w14:paraId="41E3379D" w14:textId="77777777" w:rsidR="004E580D" w:rsidRPr="009B5FF5" w:rsidRDefault="004E580D" w:rsidP="009B5FF5">
      <w:pPr>
        <w:spacing w:line="360" w:lineRule="auto"/>
        <w:jc w:val="both"/>
        <w:rPr>
          <w:rFonts w:ascii="Arial" w:hAnsi="Arial" w:cs="Arial"/>
          <w:sz w:val="24"/>
          <w:szCs w:val="24"/>
        </w:rPr>
      </w:pPr>
    </w:p>
    <w:p w14:paraId="60A97D6D" w14:textId="77777777" w:rsidR="004E580D" w:rsidRPr="009B5FF5" w:rsidRDefault="004E580D" w:rsidP="009B5FF5">
      <w:pPr>
        <w:spacing w:line="360" w:lineRule="auto"/>
        <w:jc w:val="both"/>
        <w:rPr>
          <w:rFonts w:ascii="Arial" w:hAnsi="Arial" w:cs="Arial"/>
          <w:sz w:val="24"/>
          <w:szCs w:val="24"/>
        </w:rPr>
      </w:pPr>
    </w:p>
    <w:p w14:paraId="15977522" w14:textId="77777777" w:rsidR="004E580D" w:rsidRPr="009B5FF5" w:rsidRDefault="004E580D" w:rsidP="009B5FF5">
      <w:pPr>
        <w:spacing w:line="360" w:lineRule="auto"/>
        <w:jc w:val="both"/>
        <w:rPr>
          <w:rFonts w:ascii="Arial" w:hAnsi="Arial" w:cs="Arial"/>
          <w:sz w:val="24"/>
          <w:szCs w:val="24"/>
        </w:rPr>
      </w:pPr>
    </w:p>
    <w:p w14:paraId="2927839D" w14:textId="77777777" w:rsidR="004E580D" w:rsidRPr="009B5FF5" w:rsidRDefault="004E580D" w:rsidP="009B5FF5">
      <w:pPr>
        <w:spacing w:line="360" w:lineRule="auto"/>
        <w:jc w:val="both"/>
        <w:rPr>
          <w:rFonts w:ascii="Arial" w:hAnsi="Arial" w:cs="Arial"/>
          <w:sz w:val="24"/>
          <w:szCs w:val="24"/>
        </w:rPr>
      </w:pPr>
    </w:p>
    <w:p w14:paraId="15C1254B" w14:textId="77777777" w:rsidR="004E580D" w:rsidRPr="009B5FF5" w:rsidRDefault="004E580D" w:rsidP="009B5FF5">
      <w:pPr>
        <w:spacing w:line="360" w:lineRule="auto"/>
        <w:jc w:val="both"/>
        <w:rPr>
          <w:rFonts w:ascii="Arial" w:hAnsi="Arial" w:cs="Arial"/>
          <w:sz w:val="24"/>
          <w:szCs w:val="24"/>
        </w:rPr>
      </w:pPr>
    </w:p>
    <w:p w14:paraId="487D475D" w14:textId="77777777" w:rsidR="004E580D" w:rsidRPr="009B5FF5" w:rsidRDefault="004E580D" w:rsidP="009B5FF5">
      <w:pPr>
        <w:spacing w:line="360" w:lineRule="auto"/>
        <w:jc w:val="both"/>
        <w:rPr>
          <w:rFonts w:ascii="Arial" w:hAnsi="Arial" w:cs="Arial"/>
          <w:sz w:val="24"/>
          <w:szCs w:val="24"/>
        </w:rPr>
      </w:pPr>
    </w:p>
    <w:p w14:paraId="4BF3ED06" w14:textId="77777777" w:rsidR="004E580D" w:rsidRPr="009B5FF5" w:rsidRDefault="004E580D" w:rsidP="009B5FF5">
      <w:pPr>
        <w:spacing w:line="360" w:lineRule="auto"/>
        <w:jc w:val="both"/>
        <w:rPr>
          <w:rFonts w:ascii="Arial" w:hAnsi="Arial" w:cs="Arial"/>
          <w:sz w:val="24"/>
          <w:szCs w:val="24"/>
        </w:rPr>
      </w:pPr>
    </w:p>
    <w:p w14:paraId="069154E7" w14:textId="77777777" w:rsidR="004E580D" w:rsidRPr="009B5FF5" w:rsidRDefault="004E580D" w:rsidP="009B5FF5">
      <w:pPr>
        <w:spacing w:line="360" w:lineRule="auto"/>
        <w:jc w:val="both"/>
        <w:rPr>
          <w:rFonts w:ascii="Arial" w:hAnsi="Arial" w:cs="Arial"/>
          <w:sz w:val="24"/>
          <w:szCs w:val="24"/>
        </w:rPr>
      </w:pPr>
    </w:p>
    <w:p w14:paraId="229EFC47" w14:textId="77777777" w:rsidR="004E580D" w:rsidRPr="009B5FF5" w:rsidRDefault="004E580D" w:rsidP="009B5FF5">
      <w:pPr>
        <w:spacing w:line="360" w:lineRule="auto"/>
        <w:jc w:val="both"/>
        <w:rPr>
          <w:rFonts w:ascii="Arial" w:hAnsi="Arial" w:cs="Arial"/>
          <w:sz w:val="24"/>
          <w:szCs w:val="24"/>
        </w:rPr>
      </w:pPr>
    </w:p>
    <w:p w14:paraId="7D3615E8" w14:textId="77777777" w:rsidR="004E580D" w:rsidRPr="009B5FF5" w:rsidRDefault="004E580D" w:rsidP="009B5FF5">
      <w:pPr>
        <w:spacing w:line="360" w:lineRule="auto"/>
        <w:jc w:val="both"/>
        <w:rPr>
          <w:rFonts w:ascii="Arial" w:hAnsi="Arial" w:cs="Arial"/>
          <w:sz w:val="24"/>
          <w:szCs w:val="24"/>
        </w:rPr>
      </w:pPr>
    </w:p>
    <w:p w14:paraId="7986636E" w14:textId="77777777" w:rsidR="004E580D" w:rsidRPr="009B5FF5" w:rsidRDefault="004E580D" w:rsidP="009B5FF5">
      <w:pPr>
        <w:spacing w:line="360" w:lineRule="auto"/>
        <w:jc w:val="both"/>
        <w:rPr>
          <w:rFonts w:ascii="Arial" w:hAnsi="Arial" w:cs="Arial"/>
          <w:sz w:val="24"/>
          <w:szCs w:val="24"/>
        </w:rPr>
      </w:pPr>
    </w:p>
    <w:p w14:paraId="52DD4EAA" w14:textId="77777777" w:rsidR="004E580D" w:rsidRPr="009B5FF5" w:rsidRDefault="004E580D" w:rsidP="009B5FF5">
      <w:pPr>
        <w:spacing w:line="360" w:lineRule="auto"/>
        <w:jc w:val="both"/>
        <w:rPr>
          <w:rFonts w:ascii="Arial" w:hAnsi="Arial" w:cs="Arial"/>
          <w:sz w:val="24"/>
          <w:szCs w:val="24"/>
        </w:rPr>
      </w:pPr>
    </w:p>
    <w:p w14:paraId="4C2D4A97" w14:textId="77777777" w:rsidR="004E580D" w:rsidRDefault="004E580D" w:rsidP="009B5FF5">
      <w:pPr>
        <w:spacing w:line="360" w:lineRule="auto"/>
        <w:jc w:val="both"/>
        <w:rPr>
          <w:rFonts w:ascii="Arial" w:hAnsi="Arial" w:cs="Arial"/>
          <w:sz w:val="24"/>
          <w:szCs w:val="24"/>
        </w:rPr>
      </w:pPr>
    </w:p>
    <w:sdt>
      <w:sdtPr>
        <w:rPr>
          <w:rFonts w:ascii="Arial" w:hAnsi="Arial" w:cs="Arial"/>
          <w:sz w:val="24"/>
          <w:szCs w:val="24"/>
        </w:rPr>
        <w:id w:val="-194837529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5CADC3E" w14:textId="20E3FB2A" w:rsidR="0013020E" w:rsidRPr="00BF02EB" w:rsidRDefault="0013020E" w:rsidP="00BF02EB">
          <w:pPr>
            <w:pStyle w:val="TOCHeading"/>
            <w:spacing w:line="360" w:lineRule="auto"/>
            <w:rPr>
              <w:rFonts w:ascii="Arial" w:hAnsi="Arial" w:cs="Arial"/>
              <w:sz w:val="24"/>
              <w:szCs w:val="24"/>
            </w:rPr>
          </w:pPr>
          <w:r w:rsidRPr="00BF02EB">
            <w:rPr>
              <w:rFonts w:ascii="Arial" w:hAnsi="Arial" w:cs="Arial"/>
              <w:sz w:val="24"/>
              <w:szCs w:val="24"/>
            </w:rPr>
            <w:t>Contents</w:t>
          </w:r>
        </w:p>
        <w:p w14:paraId="38EB8104" w14:textId="5B0A0118" w:rsidR="00BF02EB" w:rsidRPr="00BF02EB" w:rsidRDefault="0013020E" w:rsidP="00BF02EB">
          <w:pPr>
            <w:pStyle w:val="TOC1"/>
            <w:tabs>
              <w:tab w:val="right" w:leader="dot" w:pos="9628"/>
            </w:tabs>
            <w:spacing w:line="360" w:lineRule="auto"/>
            <w:rPr>
              <w:rFonts w:ascii="Arial" w:eastAsiaTheme="minorEastAsia" w:hAnsi="Arial" w:cs="Arial"/>
              <w:noProof/>
              <w:sz w:val="24"/>
              <w:szCs w:val="24"/>
              <w:lang w:eastAsia="en-GB"/>
            </w:rPr>
          </w:pPr>
          <w:r w:rsidRPr="00BF02EB">
            <w:rPr>
              <w:rFonts w:ascii="Arial" w:hAnsi="Arial" w:cs="Arial"/>
              <w:sz w:val="24"/>
              <w:szCs w:val="24"/>
            </w:rPr>
            <w:fldChar w:fldCharType="begin"/>
          </w:r>
          <w:r w:rsidRPr="00BF02EB">
            <w:rPr>
              <w:rFonts w:ascii="Arial" w:hAnsi="Arial" w:cs="Arial"/>
              <w:sz w:val="24"/>
              <w:szCs w:val="24"/>
            </w:rPr>
            <w:instrText xml:space="preserve"> TOC \o "1-3" \h \z \u </w:instrText>
          </w:r>
          <w:r w:rsidRPr="00BF02EB">
            <w:rPr>
              <w:rFonts w:ascii="Arial" w:hAnsi="Arial" w:cs="Arial"/>
              <w:sz w:val="24"/>
              <w:szCs w:val="24"/>
            </w:rPr>
            <w:fldChar w:fldCharType="separate"/>
          </w:r>
          <w:hyperlink w:anchor="_Toc188176751" w:history="1">
            <w:r w:rsidR="00BF02EB" w:rsidRPr="00BF02EB">
              <w:rPr>
                <w:rStyle w:val="Hyperlink"/>
                <w:rFonts w:ascii="Arial" w:hAnsi="Arial" w:cs="Arial"/>
                <w:noProof/>
                <w:sz w:val="24"/>
                <w:szCs w:val="24"/>
              </w:rPr>
              <w:t>Introduction</w:t>
            </w:r>
            <w:r w:rsidR="00BF02EB" w:rsidRPr="00BF02EB">
              <w:rPr>
                <w:rFonts w:ascii="Arial" w:hAnsi="Arial" w:cs="Arial"/>
                <w:noProof/>
                <w:webHidden/>
                <w:sz w:val="24"/>
                <w:szCs w:val="24"/>
              </w:rPr>
              <w:tab/>
            </w:r>
            <w:r w:rsidR="00BF02EB" w:rsidRPr="00BF02EB">
              <w:rPr>
                <w:rFonts w:ascii="Arial" w:hAnsi="Arial" w:cs="Arial"/>
                <w:noProof/>
                <w:webHidden/>
                <w:sz w:val="24"/>
                <w:szCs w:val="24"/>
              </w:rPr>
              <w:fldChar w:fldCharType="begin"/>
            </w:r>
            <w:r w:rsidR="00BF02EB" w:rsidRPr="00BF02EB">
              <w:rPr>
                <w:rFonts w:ascii="Arial" w:hAnsi="Arial" w:cs="Arial"/>
                <w:noProof/>
                <w:webHidden/>
                <w:sz w:val="24"/>
                <w:szCs w:val="24"/>
              </w:rPr>
              <w:instrText xml:space="preserve"> PAGEREF _Toc188176751 \h </w:instrText>
            </w:r>
            <w:r w:rsidR="00BF02EB" w:rsidRPr="00BF02EB">
              <w:rPr>
                <w:rFonts w:ascii="Arial" w:hAnsi="Arial" w:cs="Arial"/>
                <w:noProof/>
                <w:webHidden/>
                <w:sz w:val="24"/>
                <w:szCs w:val="24"/>
              </w:rPr>
            </w:r>
            <w:r w:rsidR="00BF02EB" w:rsidRPr="00BF02EB">
              <w:rPr>
                <w:rFonts w:ascii="Arial" w:hAnsi="Arial" w:cs="Arial"/>
                <w:noProof/>
                <w:webHidden/>
                <w:sz w:val="24"/>
                <w:szCs w:val="24"/>
              </w:rPr>
              <w:fldChar w:fldCharType="separate"/>
            </w:r>
            <w:r w:rsidR="00BF02EB" w:rsidRPr="00BF02EB">
              <w:rPr>
                <w:rFonts w:ascii="Arial" w:hAnsi="Arial" w:cs="Arial"/>
                <w:noProof/>
                <w:webHidden/>
                <w:sz w:val="24"/>
                <w:szCs w:val="24"/>
              </w:rPr>
              <w:t>3</w:t>
            </w:r>
            <w:r w:rsidR="00BF02EB" w:rsidRPr="00BF02EB">
              <w:rPr>
                <w:rFonts w:ascii="Arial" w:hAnsi="Arial" w:cs="Arial"/>
                <w:noProof/>
                <w:webHidden/>
                <w:sz w:val="24"/>
                <w:szCs w:val="24"/>
              </w:rPr>
              <w:fldChar w:fldCharType="end"/>
            </w:r>
          </w:hyperlink>
        </w:p>
        <w:p w14:paraId="3DC150BE" w14:textId="5F1D4B82"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2" w:history="1">
            <w:r w:rsidRPr="00BF02EB">
              <w:rPr>
                <w:rStyle w:val="Hyperlink"/>
                <w:rFonts w:ascii="Arial" w:hAnsi="Arial" w:cs="Arial"/>
                <w:noProof/>
                <w:sz w:val="24"/>
                <w:szCs w:val="24"/>
              </w:rPr>
              <w:t>Exceptional care</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_Toc188176752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5</w:t>
            </w:r>
            <w:r w:rsidRPr="00BF02EB">
              <w:rPr>
                <w:rFonts w:ascii="Arial" w:hAnsi="Arial" w:cs="Arial"/>
                <w:noProof/>
                <w:webHidden/>
                <w:sz w:val="24"/>
                <w:szCs w:val="24"/>
              </w:rPr>
              <w:fldChar w:fldCharType="end"/>
            </w:r>
          </w:hyperlink>
        </w:p>
        <w:p w14:paraId="3C435E24" w14:textId="73B10BFD"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3" w:history="1">
            <w:r w:rsidRPr="00BF02EB">
              <w:rPr>
                <w:rStyle w:val="Hyperlink"/>
                <w:rFonts w:ascii="Arial" w:hAnsi="Arial" w:cs="Arial"/>
                <w:noProof/>
                <w:sz w:val="24"/>
                <w:szCs w:val="24"/>
              </w:rPr>
              <w:t>Professional partnerships</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_Toc188176753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6</w:t>
            </w:r>
            <w:r w:rsidRPr="00BF02EB">
              <w:rPr>
                <w:rFonts w:ascii="Arial" w:hAnsi="Arial" w:cs="Arial"/>
                <w:noProof/>
                <w:webHidden/>
                <w:sz w:val="24"/>
                <w:szCs w:val="24"/>
              </w:rPr>
              <w:fldChar w:fldCharType="end"/>
            </w:r>
          </w:hyperlink>
        </w:p>
        <w:p w14:paraId="7F7F721A" w14:textId="46586771"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4" w:history="1">
            <w:r w:rsidRPr="00BF02EB">
              <w:rPr>
                <w:rStyle w:val="Hyperlink"/>
                <w:rFonts w:ascii="Arial" w:hAnsi="Arial" w:cs="Arial"/>
                <w:noProof/>
                <w:sz w:val="24"/>
                <w:szCs w:val="24"/>
              </w:rPr>
              <w:t>Activities</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_Toc188176754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8</w:t>
            </w:r>
            <w:r w:rsidRPr="00BF02EB">
              <w:rPr>
                <w:rFonts w:ascii="Arial" w:hAnsi="Arial" w:cs="Arial"/>
                <w:noProof/>
                <w:webHidden/>
                <w:sz w:val="24"/>
                <w:szCs w:val="24"/>
              </w:rPr>
              <w:fldChar w:fldCharType="end"/>
            </w:r>
          </w:hyperlink>
        </w:p>
        <w:p w14:paraId="57494648" w14:textId="6062FE4C"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5" w:history="1">
            <w:r w:rsidRPr="00BF02EB">
              <w:rPr>
                <w:rStyle w:val="Hyperlink"/>
                <w:rFonts w:ascii="Arial" w:hAnsi="Arial" w:cs="Arial"/>
                <w:noProof/>
                <w:sz w:val="24"/>
                <w:szCs w:val="24"/>
              </w:rPr>
              <w:t>Challenges</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_Toc188176755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9</w:t>
            </w:r>
            <w:r w:rsidRPr="00BF02EB">
              <w:rPr>
                <w:rFonts w:ascii="Arial" w:hAnsi="Arial" w:cs="Arial"/>
                <w:noProof/>
                <w:webHidden/>
                <w:sz w:val="24"/>
                <w:szCs w:val="24"/>
              </w:rPr>
              <w:fldChar w:fldCharType="end"/>
            </w:r>
          </w:hyperlink>
        </w:p>
        <w:p w14:paraId="311A154B" w14:textId="5C876927"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6" w:history="1">
            <w:r w:rsidRPr="00BF02EB">
              <w:rPr>
                <w:rStyle w:val="Hyperlink"/>
                <w:rFonts w:ascii="Arial" w:hAnsi="Arial" w:cs="Arial"/>
                <w:noProof/>
                <w:sz w:val="24"/>
                <w:szCs w:val="24"/>
              </w:rPr>
              <w:t>Conclusion</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_Toc188176756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13</w:t>
            </w:r>
            <w:r w:rsidRPr="00BF02EB">
              <w:rPr>
                <w:rFonts w:ascii="Arial" w:hAnsi="Arial" w:cs="Arial"/>
                <w:noProof/>
                <w:webHidden/>
                <w:sz w:val="24"/>
                <w:szCs w:val="24"/>
              </w:rPr>
              <w:fldChar w:fldCharType="end"/>
            </w:r>
          </w:hyperlink>
        </w:p>
        <w:p w14:paraId="50AFAF9E" w14:textId="131A7A54"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7" w:history="1">
            <w:r w:rsidRPr="00BF02EB">
              <w:rPr>
                <w:rStyle w:val="Hyperlink"/>
                <w:rFonts w:ascii="Arial" w:hAnsi="Arial" w:cs="Arial"/>
                <w:noProof/>
                <w:sz w:val="24"/>
                <w:szCs w:val="24"/>
              </w:rPr>
              <w:t>Slides</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_Toc188176757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14</w:t>
            </w:r>
            <w:r w:rsidRPr="00BF02EB">
              <w:rPr>
                <w:rFonts w:ascii="Arial" w:hAnsi="Arial" w:cs="Arial"/>
                <w:noProof/>
                <w:webHidden/>
                <w:sz w:val="24"/>
                <w:szCs w:val="24"/>
              </w:rPr>
              <w:fldChar w:fldCharType="end"/>
            </w:r>
          </w:hyperlink>
        </w:p>
        <w:p w14:paraId="7EF12446" w14:textId="3338D6B5" w:rsidR="00BF02EB" w:rsidRPr="00BF02EB" w:rsidRDefault="00BF02EB" w:rsidP="00BF02EB">
          <w:pPr>
            <w:pStyle w:val="TOC1"/>
            <w:tabs>
              <w:tab w:val="right" w:leader="dot" w:pos="9628"/>
            </w:tabs>
            <w:spacing w:line="360" w:lineRule="auto"/>
            <w:rPr>
              <w:rFonts w:ascii="Arial" w:eastAsiaTheme="minorEastAsia" w:hAnsi="Arial" w:cs="Arial"/>
              <w:noProof/>
              <w:sz w:val="24"/>
              <w:szCs w:val="24"/>
              <w:lang w:eastAsia="en-GB"/>
            </w:rPr>
          </w:pPr>
          <w:hyperlink w:anchor="_Toc188176758" w:history="1">
            <w:r w:rsidRPr="00BF02EB">
              <w:rPr>
                <w:rStyle w:val="Hyperlink"/>
                <w:rFonts w:ascii="Arial" w:hAnsi="Arial" w:cs="Arial"/>
                <w:noProof/>
                <w:sz w:val="24"/>
                <w:szCs w:val="24"/>
              </w:rPr>
              <w:t>References</w:t>
            </w:r>
            <w:r w:rsidRPr="00BF02EB">
              <w:rPr>
                <w:rFonts w:ascii="Arial" w:hAnsi="Arial" w:cs="Arial"/>
                <w:noProof/>
                <w:webHidden/>
                <w:sz w:val="24"/>
                <w:szCs w:val="24"/>
              </w:rPr>
              <w:tab/>
            </w:r>
            <w:r w:rsidRPr="00BF02EB">
              <w:rPr>
                <w:rFonts w:ascii="Arial" w:hAnsi="Arial" w:cs="Arial"/>
                <w:noProof/>
                <w:webHidden/>
                <w:sz w:val="24"/>
                <w:szCs w:val="24"/>
              </w:rPr>
              <w:fldChar w:fldCharType="begin"/>
            </w:r>
            <w:r w:rsidRPr="00BF02EB">
              <w:rPr>
                <w:rFonts w:ascii="Arial" w:hAnsi="Arial" w:cs="Arial"/>
                <w:noProof/>
                <w:webHidden/>
                <w:sz w:val="24"/>
                <w:szCs w:val="24"/>
              </w:rPr>
              <w:instrText xml:space="preserve"> PAGEREF _Toc188176758 \h </w:instrText>
            </w:r>
            <w:r w:rsidRPr="00BF02EB">
              <w:rPr>
                <w:rFonts w:ascii="Arial" w:hAnsi="Arial" w:cs="Arial"/>
                <w:noProof/>
                <w:webHidden/>
                <w:sz w:val="24"/>
                <w:szCs w:val="24"/>
              </w:rPr>
            </w:r>
            <w:r w:rsidRPr="00BF02EB">
              <w:rPr>
                <w:rFonts w:ascii="Arial" w:hAnsi="Arial" w:cs="Arial"/>
                <w:noProof/>
                <w:webHidden/>
                <w:sz w:val="24"/>
                <w:szCs w:val="24"/>
              </w:rPr>
              <w:fldChar w:fldCharType="separate"/>
            </w:r>
            <w:r w:rsidRPr="00BF02EB">
              <w:rPr>
                <w:rFonts w:ascii="Arial" w:hAnsi="Arial" w:cs="Arial"/>
                <w:noProof/>
                <w:webHidden/>
                <w:sz w:val="24"/>
                <w:szCs w:val="24"/>
              </w:rPr>
              <w:t>20</w:t>
            </w:r>
            <w:r w:rsidRPr="00BF02EB">
              <w:rPr>
                <w:rFonts w:ascii="Arial" w:hAnsi="Arial" w:cs="Arial"/>
                <w:noProof/>
                <w:webHidden/>
                <w:sz w:val="24"/>
                <w:szCs w:val="24"/>
              </w:rPr>
              <w:fldChar w:fldCharType="end"/>
            </w:r>
          </w:hyperlink>
        </w:p>
        <w:p w14:paraId="726FF2FD" w14:textId="04099682" w:rsidR="0013020E" w:rsidRDefault="0013020E" w:rsidP="00BF02EB">
          <w:pPr>
            <w:spacing w:line="360" w:lineRule="auto"/>
          </w:pPr>
          <w:r w:rsidRPr="00BF02EB">
            <w:rPr>
              <w:rFonts w:ascii="Arial" w:hAnsi="Arial" w:cs="Arial"/>
              <w:b/>
              <w:bCs/>
              <w:sz w:val="24"/>
              <w:szCs w:val="24"/>
            </w:rPr>
            <w:fldChar w:fldCharType="end"/>
          </w:r>
        </w:p>
      </w:sdtContent>
    </w:sdt>
    <w:p w14:paraId="1052F17B" w14:textId="77777777" w:rsidR="004675C9" w:rsidRDefault="004675C9" w:rsidP="009B5FF5">
      <w:pPr>
        <w:spacing w:line="360" w:lineRule="auto"/>
        <w:jc w:val="both"/>
        <w:rPr>
          <w:rFonts w:ascii="Arial" w:hAnsi="Arial" w:cs="Arial"/>
          <w:sz w:val="24"/>
          <w:szCs w:val="24"/>
        </w:rPr>
      </w:pPr>
    </w:p>
    <w:p w14:paraId="734EE8F9" w14:textId="77777777" w:rsidR="004675C9" w:rsidRDefault="004675C9" w:rsidP="009B5FF5">
      <w:pPr>
        <w:spacing w:line="360" w:lineRule="auto"/>
        <w:jc w:val="both"/>
        <w:rPr>
          <w:rFonts w:ascii="Arial" w:hAnsi="Arial" w:cs="Arial"/>
          <w:sz w:val="24"/>
          <w:szCs w:val="24"/>
        </w:rPr>
      </w:pPr>
    </w:p>
    <w:p w14:paraId="5610A292" w14:textId="77777777" w:rsidR="004675C9" w:rsidRDefault="004675C9" w:rsidP="009B5FF5">
      <w:pPr>
        <w:spacing w:line="360" w:lineRule="auto"/>
        <w:jc w:val="both"/>
        <w:rPr>
          <w:rFonts w:ascii="Arial" w:hAnsi="Arial" w:cs="Arial"/>
          <w:sz w:val="24"/>
          <w:szCs w:val="24"/>
        </w:rPr>
      </w:pPr>
    </w:p>
    <w:p w14:paraId="5AFC8046" w14:textId="77777777" w:rsidR="004675C9" w:rsidRDefault="004675C9" w:rsidP="009B5FF5">
      <w:pPr>
        <w:spacing w:line="360" w:lineRule="auto"/>
        <w:jc w:val="both"/>
        <w:rPr>
          <w:rFonts w:ascii="Arial" w:hAnsi="Arial" w:cs="Arial"/>
          <w:sz w:val="24"/>
          <w:szCs w:val="24"/>
        </w:rPr>
      </w:pPr>
    </w:p>
    <w:p w14:paraId="471942C3" w14:textId="77777777" w:rsidR="004675C9" w:rsidRDefault="004675C9" w:rsidP="009B5FF5">
      <w:pPr>
        <w:spacing w:line="360" w:lineRule="auto"/>
        <w:jc w:val="both"/>
        <w:rPr>
          <w:rFonts w:ascii="Arial" w:hAnsi="Arial" w:cs="Arial"/>
          <w:sz w:val="24"/>
          <w:szCs w:val="24"/>
        </w:rPr>
      </w:pPr>
    </w:p>
    <w:p w14:paraId="6C573BA7" w14:textId="77777777" w:rsidR="004675C9" w:rsidRDefault="004675C9" w:rsidP="009B5FF5">
      <w:pPr>
        <w:spacing w:line="360" w:lineRule="auto"/>
        <w:jc w:val="both"/>
        <w:rPr>
          <w:rFonts w:ascii="Arial" w:hAnsi="Arial" w:cs="Arial"/>
          <w:sz w:val="24"/>
          <w:szCs w:val="24"/>
        </w:rPr>
      </w:pPr>
    </w:p>
    <w:p w14:paraId="1479912E" w14:textId="77777777" w:rsidR="004675C9" w:rsidRDefault="004675C9" w:rsidP="009B5FF5">
      <w:pPr>
        <w:spacing w:line="360" w:lineRule="auto"/>
        <w:jc w:val="both"/>
        <w:rPr>
          <w:rFonts w:ascii="Arial" w:hAnsi="Arial" w:cs="Arial"/>
          <w:sz w:val="24"/>
          <w:szCs w:val="24"/>
        </w:rPr>
      </w:pPr>
    </w:p>
    <w:p w14:paraId="5C3F343D" w14:textId="77777777" w:rsidR="004675C9" w:rsidRDefault="004675C9" w:rsidP="009B5FF5">
      <w:pPr>
        <w:spacing w:line="360" w:lineRule="auto"/>
        <w:jc w:val="both"/>
        <w:rPr>
          <w:rFonts w:ascii="Arial" w:hAnsi="Arial" w:cs="Arial"/>
          <w:sz w:val="24"/>
          <w:szCs w:val="24"/>
        </w:rPr>
      </w:pPr>
    </w:p>
    <w:p w14:paraId="194EC556" w14:textId="77777777" w:rsidR="004675C9" w:rsidRDefault="004675C9" w:rsidP="009B5FF5">
      <w:pPr>
        <w:spacing w:line="360" w:lineRule="auto"/>
        <w:jc w:val="both"/>
        <w:rPr>
          <w:rFonts w:ascii="Arial" w:hAnsi="Arial" w:cs="Arial"/>
          <w:sz w:val="24"/>
          <w:szCs w:val="24"/>
        </w:rPr>
      </w:pPr>
    </w:p>
    <w:p w14:paraId="452EDF68" w14:textId="77777777" w:rsidR="004675C9" w:rsidRDefault="004675C9" w:rsidP="009B5FF5">
      <w:pPr>
        <w:spacing w:line="360" w:lineRule="auto"/>
        <w:jc w:val="both"/>
        <w:rPr>
          <w:rFonts w:ascii="Arial" w:hAnsi="Arial" w:cs="Arial"/>
          <w:sz w:val="24"/>
          <w:szCs w:val="24"/>
        </w:rPr>
      </w:pPr>
    </w:p>
    <w:p w14:paraId="7A910D5C" w14:textId="77777777" w:rsidR="004675C9" w:rsidRDefault="004675C9" w:rsidP="009B5FF5">
      <w:pPr>
        <w:spacing w:line="360" w:lineRule="auto"/>
        <w:jc w:val="both"/>
        <w:rPr>
          <w:rFonts w:ascii="Arial" w:hAnsi="Arial" w:cs="Arial"/>
          <w:sz w:val="24"/>
          <w:szCs w:val="24"/>
        </w:rPr>
      </w:pPr>
    </w:p>
    <w:p w14:paraId="74BEB406" w14:textId="77777777" w:rsidR="004675C9" w:rsidRDefault="004675C9" w:rsidP="009B5FF5">
      <w:pPr>
        <w:spacing w:line="360" w:lineRule="auto"/>
        <w:jc w:val="both"/>
        <w:rPr>
          <w:rFonts w:ascii="Arial" w:hAnsi="Arial" w:cs="Arial"/>
          <w:sz w:val="24"/>
          <w:szCs w:val="24"/>
        </w:rPr>
      </w:pPr>
    </w:p>
    <w:p w14:paraId="3C286E99" w14:textId="77777777" w:rsidR="004675C9" w:rsidRDefault="004675C9" w:rsidP="009B5FF5">
      <w:pPr>
        <w:spacing w:line="360" w:lineRule="auto"/>
        <w:jc w:val="both"/>
        <w:rPr>
          <w:rFonts w:ascii="Arial" w:hAnsi="Arial" w:cs="Arial"/>
          <w:sz w:val="24"/>
          <w:szCs w:val="24"/>
        </w:rPr>
      </w:pPr>
    </w:p>
    <w:p w14:paraId="6D754B96" w14:textId="77777777" w:rsidR="004675C9" w:rsidRDefault="004675C9" w:rsidP="009B5FF5">
      <w:pPr>
        <w:spacing w:line="360" w:lineRule="auto"/>
        <w:jc w:val="both"/>
        <w:rPr>
          <w:rFonts w:ascii="Arial" w:hAnsi="Arial" w:cs="Arial"/>
          <w:sz w:val="24"/>
          <w:szCs w:val="24"/>
        </w:rPr>
      </w:pPr>
    </w:p>
    <w:p w14:paraId="36171C05" w14:textId="77777777" w:rsidR="004675C9" w:rsidRDefault="004675C9" w:rsidP="009B5FF5">
      <w:pPr>
        <w:spacing w:line="360" w:lineRule="auto"/>
        <w:jc w:val="both"/>
        <w:rPr>
          <w:rFonts w:ascii="Arial" w:hAnsi="Arial" w:cs="Arial"/>
          <w:sz w:val="24"/>
          <w:szCs w:val="24"/>
        </w:rPr>
      </w:pPr>
    </w:p>
    <w:p w14:paraId="58A69C38" w14:textId="77777777" w:rsidR="00BF02EB" w:rsidRDefault="00BF02EB" w:rsidP="009B5FF5">
      <w:pPr>
        <w:spacing w:line="360" w:lineRule="auto"/>
        <w:jc w:val="both"/>
        <w:rPr>
          <w:rFonts w:ascii="Arial" w:hAnsi="Arial" w:cs="Arial"/>
          <w:sz w:val="24"/>
          <w:szCs w:val="24"/>
        </w:rPr>
      </w:pPr>
    </w:p>
    <w:p w14:paraId="3D588D34" w14:textId="77777777" w:rsidR="00BF02EB" w:rsidRDefault="00BF02EB" w:rsidP="009B5FF5">
      <w:pPr>
        <w:spacing w:line="360" w:lineRule="auto"/>
        <w:jc w:val="both"/>
        <w:rPr>
          <w:rFonts w:ascii="Arial" w:hAnsi="Arial" w:cs="Arial"/>
          <w:sz w:val="24"/>
          <w:szCs w:val="24"/>
        </w:rPr>
      </w:pPr>
    </w:p>
    <w:p w14:paraId="5F0AF64C" w14:textId="77777777" w:rsidR="004675C9" w:rsidRDefault="004675C9" w:rsidP="009B5FF5">
      <w:pPr>
        <w:spacing w:line="360" w:lineRule="auto"/>
        <w:jc w:val="both"/>
        <w:rPr>
          <w:rFonts w:ascii="Arial" w:hAnsi="Arial" w:cs="Arial"/>
          <w:sz w:val="24"/>
          <w:szCs w:val="24"/>
        </w:rPr>
      </w:pPr>
    </w:p>
    <w:p w14:paraId="14798044" w14:textId="15C467D3" w:rsidR="000B7457" w:rsidRPr="004675C9" w:rsidRDefault="000B7457" w:rsidP="004675C9">
      <w:pPr>
        <w:pStyle w:val="Heading1"/>
        <w:rPr>
          <w:rFonts w:ascii="Arial" w:hAnsi="Arial" w:cs="Arial"/>
          <w:sz w:val="24"/>
          <w:szCs w:val="24"/>
        </w:rPr>
      </w:pPr>
      <w:bookmarkStart w:id="0" w:name="_Toc188176751"/>
      <w:r w:rsidRPr="004675C9">
        <w:rPr>
          <w:rFonts w:ascii="Arial" w:hAnsi="Arial" w:cs="Arial"/>
          <w:sz w:val="24"/>
          <w:szCs w:val="24"/>
        </w:rPr>
        <w:t>Introduction</w:t>
      </w:r>
      <w:bookmarkEnd w:id="0"/>
    </w:p>
    <w:p w14:paraId="143A62FC" w14:textId="77777777" w:rsidR="000B7457" w:rsidRPr="009B5FF5" w:rsidRDefault="000B7457" w:rsidP="009B5FF5">
      <w:pPr>
        <w:spacing w:line="360" w:lineRule="auto"/>
        <w:jc w:val="both"/>
        <w:rPr>
          <w:rFonts w:ascii="Arial" w:hAnsi="Arial" w:cs="Arial"/>
          <w:sz w:val="24"/>
          <w:szCs w:val="24"/>
        </w:rPr>
      </w:pPr>
    </w:p>
    <w:p w14:paraId="1EF40C74" w14:textId="7089E53F" w:rsidR="000B7457" w:rsidRPr="009B5FF5" w:rsidRDefault="000B7457" w:rsidP="00FB4C4A">
      <w:pPr>
        <w:spacing w:line="360" w:lineRule="auto"/>
        <w:jc w:val="both"/>
        <w:rPr>
          <w:rFonts w:ascii="Arial" w:hAnsi="Arial" w:cs="Arial"/>
          <w:sz w:val="24"/>
          <w:szCs w:val="24"/>
        </w:rPr>
      </w:pPr>
      <w:r w:rsidRPr="009B5FF5">
        <w:rPr>
          <w:rFonts w:ascii="Arial" w:hAnsi="Arial" w:cs="Arial"/>
          <w:sz w:val="24"/>
          <w:szCs w:val="24"/>
        </w:rPr>
        <w:t xml:space="preserve">The first thousand days of human life </w:t>
      </w:r>
      <w:r w:rsidR="009A4E17">
        <w:rPr>
          <w:rFonts w:ascii="Arial" w:hAnsi="Arial" w:cs="Arial"/>
          <w:sz w:val="24"/>
          <w:szCs w:val="24"/>
        </w:rPr>
        <w:t>are</w:t>
      </w:r>
      <w:r w:rsidRPr="009B5FF5">
        <w:rPr>
          <w:rFonts w:ascii="Arial" w:hAnsi="Arial" w:cs="Arial"/>
          <w:sz w:val="24"/>
          <w:szCs w:val="24"/>
        </w:rPr>
        <w:t xml:space="preserve"> a period that shapes our entire future. During this critical window, every experience and interaction contributes to building the foundation of human development. Recent biological research has revealed that this period </w:t>
      </w:r>
      <w:r w:rsidR="00F23138">
        <w:rPr>
          <w:rFonts w:ascii="Arial" w:hAnsi="Arial" w:cs="Arial"/>
          <w:sz w:val="24"/>
          <w:szCs w:val="24"/>
        </w:rPr>
        <w:t>has</w:t>
      </w:r>
      <w:r w:rsidRPr="009B5FF5">
        <w:rPr>
          <w:rFonts w:ascii="Arial" w:hAnsi="Arial" w:cs="Arial"/>
          <w:sz w:val="24"/>
          <w:szCs w:val="24"/>
        </w:rPr>
        <w:t xml:space="preserve"> </w:t>
      </w:r>
      <w:r w:rsidR="00F23138" w:rsidRPr="009B5FF5">
        <w:rPr>
          <w:rFonts w:ascii="Arial" w:hAnsi="Arial" w:cs="Arial"/>
          <w:sz w:val="24"/>
          <w:szCs w:val="24"/>
        </w:rPr>
        <w:t>exceptional</w:t>
      </w:r>
      <w:r w:rsidRPr="009B5FF5">
        <w:rPr>
          <w:rFonts w:ascii="Arial" w:hAnsi="Arial" w:cs="Arial"/>
          <w:sz w:val="24"/>
          <w:szCs w:val="24"/>
        </w:rPr>
        <w:t xml:space="preserve"> rates of growth and development, making it a </w:t>
      </w:r>
      <w:r w:rsidR="00F23138">
        <w:rPr>
          <w:rFonts w:ascii="Arial" w:hAnsi="Arial" w:cs="Arial"/>
          <w:sz w:val="24"/>
          <w:szCs w:val="24"/>
        </w:rPr>
        <w:t>key</w:t>
      </w:r>
      <w:r w:rsidRPr="009B5FF5">
        <w:rPr>
          <w:rFonts w:ascii="Arial" w:hAnsi="Arial" w:cs="Arial"/>
          <w:sz w:val="24"/>
          <w:szCs w:val="24"/>
        </w:rPr>
        <w:t xml:space="preserve"> time for establishing lifelong health and well-being patterns (Kraemer et al., 2018). This </w:t>
      </w:r>
      <w:r w:rsidR="00F23138">
        <w:rPr>
          <w:rFonts w:ascii="Arial" w:hAnsi="Arial" w:cs="Arial"/>
          <w:sz w:val="24"/>
          <w:szCs w:val="24"/>
        </w:rPr>
        <w:t>key</w:t>
      </w:r>
      <w:r w:rsidRPr="009B5FF5">
        <w:rPr>
          <w:rFonts w:ascii="Arial" w:hAnsi="Arial" w:cs="Arial"/>
          <w:sz w:val="24"/>
          <w:szCs w:val="24"/>
        </w:rPr>
        <w:t xml:space="preserve"> </w:t>
      </w:r>
      <w:r w:rsidR="00F23138">
        <w:rPr>
          <w:rFonts w:ascii="Arial" w:hAnsi="Arial" w:cs="Arial"/>
          <w:sz w:val="24"/>
          <w:szCs w:val="24"/>
        </w:rPr>
        <w:t>time</w:t>
      </w:r>
      <w:r w:rsidRPr="009B5FF5">
        <w:rPr>
          <w:rFonts w:ascii="Arial" w:hAnsi="Arial" w:cs="Arial"/>
          <w:sz w:val="24"/>
          <w:szCs w:val="24"/>
        </w:rPr>
        <w:t xml:space="preserve"> begins at conception and continues through pregnancy and the first two years after birth. During this period, the human body and brain undergo rapid development that sets the stage for physical health, emotional well-being, and learning abilities throughout </w:t>
      </w:r>
      <w:r w:rsidR="00B91E27" w:rsidRPr="009B5FF5">
        <w:rPr>
          <w:rFonts w:ascii="Arial" w:hAnsi="Arial" w:cs="Arial"/>
          <w:sz w:val="24"/>
          <w:szCs w:val="24"/>
        </w:rPr>
        <w:t>life</w:t>
      </w:r>
      <w:r w:rsidR="00B91E27" w:rsidRPr="00B91E27">
        <w:rPr>
          <w:rFonts w:ascii="Arial" w:hAnsi="Arial" w:cs="Arial"/>
          <w:sz w:val="24"/>
          <w:szCs w:val="24"/>
        </w:rPr>
        <w:t xml:space="preserve"> (</w:t>
      </w:r>
      <w:proofErr w:type="spellStart"/>
      <w:r w:rsidR="00B91E27" w:rsidRPr="00B91E27">
        <w:rPr>
          <w:rFonts w:ascii="Arial" w:hAnsi="Arial" w:cs="Arial"/>
          <w:sz w:val="24"/>
          <w:szCs w:val="24"/>
        </w:rPr>
        <w:t>Indrio</w:t>
      </w:r>
      <w:proofErr w:type="spellEnd"/>
      <w:r w:rsidR="00B91E27" w:rsidRPr="00B91E27">
        <w:rPr>
          <w:rFonts w:ascii="Arial" w:hAnsi="Arial" w:cs="Arial"/>
          <w:sz w:val="24"/>
          <w:szCs w:val="24"/>
        </w:rPr>
        <w:t xml:space="preserve"> et al., 2023)</w:t>
      </w:r>
      <w:r w:rsidRPr="009B5FF5">
        <w:rPr>
          <w:rFonts w:ascii="Arial" w:hAnsi="Arial" w:cs="Arial"/>
          <w:sz w:val="24"/>
          <w:szCs w:val="24"/>
        </w:rPr>
        <w:t>.</w:t>
      </w:r>
    </w:p>
    <w:p w14:paraId="138E8CBE" w14:textId="77777777" w:rsidR="000B7457" w:rsidRPr="009B5FF5" w:rsidRDefault="000B7457" w:rsidP="009B5FF5">
      <w:pPr>
        <w:spacing w:line="360" w:lineRule="auto"/>
        <w:jc w:val="both"/>
        <w:rPr>
          <w:rFonts w:ascii="Arial" w:hAnsi="Arial" w:cs="Arial"/>
          <w:sz w:val="24"/>
          <w:szCs w:val="24"/>
        </w:rPr>
      </w:pPr>
    </w:p>
    <w:p w14:paraId="5EBA1D41" w14:textId="5B702265" w:rsidR="000B7457" w:rsidRPr="009B5FF5" w:rsidRDefault="006A39E2" w:rsidP="009B5FF5">
      <w:pPr>
        <w:spacing w:line="360" w:lineRule="auto"/>
        <w:jc w:val="both"/>
        <w:rPr>
          <w:rFonts w:ascii="Arial" w:hAnsi="Arial" w:cs="Arial"/>
          <w:sz w:val="24"/>
          <w:szCs w:val="24"/>
        </w:rPr>
      </w:pPr>
      <w:r>
        <w:rPr>
          <w:rFonts w:ascii="Arial" w:hAnsi="Arial" w:cs="Arial"/>
          <w:sz w:val="24"/>
          <w:szCs w:val="24"/>
        </w:rPr>
        <w:t>S</w:t>
      </w:r>
      <w:r w:rsidR="000B7457" w:rsidRPr="009B5FF5">
        <w:rPr>
          <w:rFonts w:ascii="Arial" w:hAnsi="Arial" w:cs="Arial"/>
          <w:sz w:val="24"/>
          <w:szCs w:val="24"/>
        </w:rPr>
        <w:t>cientific research has revealed just how significant these early days are for human development. Studies have shown that during this time, the foundations are being built for everything from basic body functions to complex thinking abilities. The changes happening during this period are so fundamental that they influence health outcomes</w:t>
      </w:r>
      <w:r>
        <w:rPr>
          <w:rFonts w:ascii="Arial" w:hAnsi="Arial" w:cs="Arial"/>
          <w:sz w:val="24"/>
          <w:szCs w:val="24"/>
        </w:rPr>
        <w:t xml:space="preserve"> and </w:t>
      </w:r>
      <w:r w:rsidR="000B7457" w:rsidRPr="009B5FF5">
        <w:rPr>
          <w:rFonts w:ascii="Arial" w:hAnsi="Arial" w:cs="Arial"/>
          <w:sz w:val="24"/>
          <w:szCs w:val="24"/>
        </w:rPr>
        <w:t>learning capabilities</w:t>
      </w:r>
      <w:r w:rsidR="00B91E27">
        <w:rPr>
          <w:rFonts w:ascii="Arial" w:hAnsi="Arial" w:cs="Arial"/>
          <w:sz w:val="24"/>
          <w:szCs w:val="24"/>
        </w:rPr>
        <w:t xml:space="preserve"> </w:t>
      </w:r>
      <w:r w:rsidR="00B91E27" w:rsidRPr="00B91E27">
        <w:rPr>
          <w:rFonts w:ascii="Arial" w:hAnsi="Arial" w:cs="Arial"/>
          <w:sz w:val="24"/>
          <w:szCs w:val="24"/>
        </w:rPr>
        <w:t>(Kraemer et al., 2018)</w:t>
      </w:r>
      <w:r w:rsidR="000B7457" w:rsidRPr="009B5FF5">
        <w:rPr>
          <w:rFonts w:ascii="Arial" w:hAnsi="Arial" w:cs="Arial"/>
          <w:sz w:val="24"/>
          <w:szCs w:val="24"/>
        </w:rPr>
        <w:t>.</w:t>
      </w:r>
    </w:p>
    <w:p w14:paraId="2501245A" w14:textId="77777777" w:rsidR="000B7457" w:rsidRPr="009B5FF5" w:rsidRDefault="000B7457" w:rsidP="009B5FF5">
      <w:pPr>
        <w:spacing w:line="360" w:lineRule="auto"/>
        <w:jc w:val="both"/>
        <w:rPr>
          <w:rFonts w:ascii="Arial" w:hAnsi="Arial" w:cs="Arial"/>
          <w:sz w:val="24"/>
          <w:szCs w:val="24"/>
        </w:rPr>
      </w:pPr>
    </w:p>
    <w:p w14:paraId="37DC4D17" w14:textId="6FD865F5"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Healthcare workers in communities worldwide have observed the critical nature of this period. Their experiences show that proper support and care during the first 1000 days can </w:t>
      </w:r>
      <w:r w:rsidR="006A39E2" w:rsidRPr="009B5FF5">
        <w:rPr>
          <w:rFonts w:ascii="Arial" w:hAnsi="Arial" w:cs="Arial"/>
          <w:sz w:val="24"/>
          <w:szCs w:val="24"/>
        </w:rPr>
        <w:t>considerably</w:t>
      </w:r>
      <w:r w:rsidRPr="009B5FF5">
        <w:rPr>
          <w:rFonts w:ascii="Arial" w:hAnsi="Arial" w:cs="Arial"/>
          <w:sz w:val="24"/>
          <w:szCs w:val="24"/>
        </w:rPr>
        <w:t xml:space="preserve"> affect a child</w:t>
      </w:r>
      <w:r w:rsidR="0025024C">
        <w:rPr>
          <w:rFonts w:ascii="Arial" w:hAnsi="Arial" w:cs="Arial"/>
          <w:sz w:val="24"/>
          <w:szCs w:val="24"/>
        </w:rPr>
        <w:t>’</w:t>
      </w:r>
      <w:r w:rsidRPr="009B5FF5">
        <w:rPr>
          <w:rFonts w:ascii="Arial" w:hAnsi="Arial" w:cs="Arial"/>
          <w:sz w:val="24"/>
          <w:szCs w:val="24"/>
        </w:rPr>
        <w:t xml:space="preserve">s future development and opportunities. This understanding has led to increased focus on providing support for families during this </w:t>
      </w:r>
      <w:r w:rsidR="00F23138">
        <w:rPr>
          <w:rFonts w:ascii="Arial" w:hAnsi="Arial" w:cs="Arial"/>
          <w:sz w:val="24"/>
          <w:szCs w:val="24"/>
        </w:rPr>
        <w:t>key</w:t>
      </w:r>
      <w:r w:rsidRPr="009B5FF5">
        <w:rPr>
          <w:rFonts w:ascii="Arial" w:hAnsi="Arial" w:cs="Arial"/>
          <w:sz w:val="24"/>
          <w:szCs w:val="24"/>
        </w:rPr>
        <w:t xml:space="preserve"> time</w:t>
      </w:r>
      <w:r w:rsidR="00B91E27">
        <w:rPr>
          <w:rFonts w:ascii="Arial" w:hAnsi="Arial" w:cs="Arial"/>
          <w:sz w:val="24"/>
          <w:szCs w:val="24"/>
        </w:rPr>
        <w:t xml:space="preserve"> </w:t>
      </w:r>
      <w:r w:rsidR="00B91E27" w:rsidRPr="00B91E27">
        <w:rPr>
          <w:rFonts w:ascii="Arial" w:hAnsi="Arial" w:cs="Arial"/>
          <w:sz w:val="24"/>
          <w:szCs w:val="24"/>
        </w:rPr>
        <w:t>(Bust and Pedro, 2022)</w:t>
      </w:r>
      <w:r w:rsidRPr="009B5FF5">
        <w:rPr>
          <w:rFonts w:ascii="Arial" w:hAnsi="Arial" w:cs="Arial"/>
          <w:sz w:val="24"/>
          <w:szCs w:val="24"/>
        </w:rPr>
        <w:t>.</w:t>
      </w:r>
    </w:p>
    <w:p w14:paraId="19862E45" w14:textId="77777777" w:rsidR="000B7457" w:rsidRPr="009B5FF5" w:rsidRDefault="000B7457" w:rsidP="009B5FF5">
      <w:pPr>
        <w:spacing w:line="360" w:lineRule="auto"/>
        <w:jc w:val="both"/>
        <w:rPr>
          <w:rFonts w:ascii="Arial" w:hAnsi="Arial" w:cs="Arial"/>
          <w:sz w:val="24"/>
          <w:szCs w:val="24"/>
        </w:rPr>
      </w:pPr>
    </w:p>
    <w:p w14:paraId="4BA9C869" w14:textId="3317F2A6"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environment plays a vital role in shaping development during these early days. According to Bronfenbrenner</w:t>
      </w:r>
      <w:r w:rsidR="0025024C">
        <w:rPr>
          <w:rFonts w:ascii="Arial" w:hAnsi="Arial" w:cs="Arial"/>
          <w:sz w:val="24"/>
          <w:szCs w:val="24"/>
        </w:rPr>
        <w:t>’</w:t>
      </w:r>
      <w:r w:rsidRPr="009B5FF5">
        <w:rPr>
          <w:rFonts w:ascii="Arial" w:hAnsi="Arial" w:cs="Arial"/>
          <w:sz w:val="24"/>
          <w:szCs w:val="24"/>
        </w:rPr>
        <w:t>s ecological systems theory, a child</w:t>
      </w:r>
      <w:r w:rsidR="0025024C">
        <w:rPr>
          <w:rFonts w:ascii="Arial" w:hAnsi="Arial" w:cs="Arial"/>
          <w:sz w:val="24"/>
          <w:szCs w:val="24"/>
        </w:rPr>
        <w:t>’</w:t>
      </w:r>
      <w:r w:rsidRPr="009B5FF5">
        <w:rPr>
          <w:rFonts w:ascii="Arial" w:hAnsi="Arial" w:cs="Arial"/>
          <w:sz w:val="24"/>
          <w:szCs w:val="24"/>
        </w:rPr>
        <w:t xml:space="preserve">s development is influenced by various layers of interaction, from immediate family relationships </w:t>
      </w:r>
      <w:r w:rsidR="00C5323E" w:rsidRPr="009B5FF5">
        <w:rPr>
          <w:rFonts w:ascii="Arial" w:hAnsi="Arial" w:cs="Arial"/>
          <w:sz w:val="24"/>
          <w:szCs w:val="24"/>
        </w:rPr>
        <w:t>to social</w:t>
      </w:r>
      <w:r w:rsidRPr="009B5FF5">
        <w:rPr>
          <w:rFonts w:ascii="Arial" w:hAnsi="Arial" w:cs="Arial"/>
          <w:sz w:val="24"/>
          <w:szCs w:val="24"/>
        </w:rPr>
        <w:t xml:space="preserve"> systems. This means that support during the first 1000 days needs to come from multiple sources within the community</w:t>
      </w:r>
      <w:r w:rsidR="00B91E27">
        <w:rPr>
          <w:rFonts w:ascii="Arial" w:hAnsi="Arial" w:cs="Arial"/>
          <w:sz w:val="24"/>
          <w:szCs w:val="24"/>
        </w:rPr>
        <w:t xml:space="preserve"> </w:t>
      </w:r>
      <w:r w:rsidR="00B91E27" w:rsidRPr="00B91E27">
        <w:rPr>
          <w:rFonts w:ascii="Arial" w:hAnsi="Arial" w:cs="Arial"/>
          <w:sz w:val="24"/>
          <w:szCs w:val="24"/>
        </w:rPr>
        <w:t>(Guy-Evans, 2020)</w:t>
      </w:r>
      <w:r w:rsidRPr="009B5FF5">
        <w:rPr>
          <w:rFonts w:ascii="Arial" w:hAnsi="Arial" w:cs="Arial"/>
          <w:sz w:val="24"/>
          <w:szCs w:val="24"/>
        </w:rPr>
        <w:t>.</w:t>
      </w:r>
    </w:p>
    <w:p w14:paraId="4B7A3897" w14:textId="77777777" w:rsidR="000B7457" w:rsidRPr="009B5FF5" w:rsidRDefault="000B7457" w:rsidP="009B5FF5">
      <w:pPr>
        <w:spacing w:line="360" w:lineRule="auto"/>
        <w:jc w:val="both"/>
        <w:rPr>
          <w:rFonts w:ascii="Arial" w:hAnsi="Arial" w:cs="Arial"/>
          <w:sz w:val="24"/>
          <w:szCs w:val="24"/>
        </w:rPr>
      </w:pPr>
    </w:p>
    <w:p w14:paraId="2AD9C788" w14:textId="5FDE7AE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The relationship between caregivers and children during this period is important. Research has shown that early emotional bonds significantly impact future social and emotional development. These early relationships create patterns that influence how people connect with others throughout their lives</w:t>
      </w:r>
      <w:r w:rsidR="00B91E27">
        <w:rPr>
          <w:rFonts w:ascii="Arial" w:hAnsi="Arial" w:cs="Arial"/>
          <w:sz w:val="24"/>
          <w:szCs w:val="24"/>
        </w:rPr>
        <w:t xml:space="preserve"> </w:t>
      </w:r>
      <w:r w:rsidR="00B91E27" w:rsidRPr="00B91E27">
        <w:rPr>
          <w:rFonts w:ascii="Arial" w:hAnsi="Arial" w:cs="Arial"/>
          <w:sz w:val="24"/>
          <w:szCs w:val="24"/>
        </w:rPr>
        <w:t>(Holmes, 2014)</w:t>
      </w:r>
      <w:r w:rsidRPr="009B5FF5">
        <w:rPr>
          <w:rFonts w:ascii="Arial" w:hAnsi="Arial" w:cs="Arial"/>
          <w:sz w:val="24"/>
          <w:szCs w:val="24"/>
        </w:rPr>
        <w:t>.</w:t>
      </w:r>
    </w:p>
    <w:p w14:paraId="7FC87B9A" w14:textId="77777777" w:rsidR="000B7457" w:rsidRPr="009B5FF5" w:rsidRDefault="000B7457" w:rsidP="009B5FF5">
      <w:pPr>
        <w:spacing w:line="360" w:lineRule="auto"/>
        <w:jc w:val="both"/>
        <w:rPr>
          <w:rFonts w:ascii="Arial" w:hAnsi="Arial" w:cs="Arial"/>
          <w:sz w:val="24"/>
          <w:szCs w:val="24"/>
        </w:rPr>
      </w:pPr>
    </w:p>
    <w:p w14:paraId="493AC2EC" w14:textId="5695EAA5"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Physical movement and activity during this period also play </w:t>
      </w:r>
      <w:r w:rsidR="00F23138">
        <w:rPr>
          <w:rFonts w:ascii="Arial" w:hAnsi="Arial" w:cs="Arial"/>
          <w:sz w:val="24"/>
          <w:szCs w:val="24"/>
        </w:rPr>
        <w:t>key</w:t>
      </w:r>
      <w:r w:rsidRPr="009B5FF5">
        <w:rPr>
          <w:rFonts w:ascii="Arial" w:hAnsi="Arial" w:cs="Arial"/>
          <w:sz w:val="24"/>
          <w:szCs w:val="24"/>
        </w:rPr>
        <w:t xml:space="preserve"> roles in development. The way children move and explore their environment helps build neural connections and </w:t>
      </w:r>
      <w:r w:rsidR="001319BC" w:rsidRPr="009B5FF5">
        <w:rPr>
          <w:rFonts w:ascii="Arial" w:hAnsi="Arial" w:cs="Arial"/>
          <w:sz w:val="24"/>
          <w:szCs w:val="24"/>
        </w:rPr>
        <w:t>supports development</w:t>
      </w:r>
      <w:r w:rsidRPr="009B5FF5">
        <w:rPr>
          <w:rFonts w:ascii="Arial" w:hAnsi="Arial" w:cs="Arial"/>
          <w:sz w:val="24"/>
          <w:szCs w:val="24"/>
        </w:rPr>
        <w:t>. This physical development goes hand in hand with cognitive and emotional growth</w:t>
      </w:r>
      <w:r w:rsidR="00B91E27">
        <w:rPr>
          <w:rFonts w:ascii="Arial" w:hAnsi="Arial" w:cs="Arial"/>
          <w:sz w:val="24"/>
          <w:szCs w:val="24"/>
        </w:rPr>
        <w:t xml:space="preserve"> </w:t>
      </w:r>
      <w:r w:rsidR="00B91E27" w:rsidRPr="00B91E27">
        <w:rPr>
          <w:rFonts w:ascii="Arial" w:hAnsi="Arial" w:cs="Arial"/>
          <w:sz w:val="24"/>
          <w:szCs w:val="24"/>
        </w:rPr>
        <w:t>(Goodger, 2023)</w:t>
      </w:r>
      <w:r w:rsidRPr="009B5FF5">
        <w:rPr>
          <w:rFonts w:ascii="Arial" w:hAnsi="Arial" w:cs="Arial"/>
          <w:sz w:val="24"/>
          <w:szCs w:val="24"/>
        </w:rPr>
        <w:t>.</w:t>
      </w:r>
    </w:p>
    <w:p w14:paraId="6E54BADD" w14:textId="77777777" w:rsidR="000B7457" w:rsidRPr="009B5FF5" w:rsidRDefault="000B7457" w:rsidP="009B5FF5">
      <w:pPr>
        <w:spacing w:line="360" w:lineRule="auto"/>
        <w:jc w:val="both"/>
        <w:rPr>
          <w:rFonts w:ascii="Arial" w:hAnsi="Arial" w:cs="Arial"/>
          <w:sz w:val="24"/>
          <w:szCs w:val="24"/>
        </w:rPr>
      </w:pPr>
    </w:p>
    <w:p w14:paraId="4391960A" w14:textId="318EE095"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Healthcare systems </w:t>
      </w:r>
      <w:r w:rsidR="004A3EF1" w:rsidRPr="009B5FF5">
        <w:rPr>
          <w:rFonts w:ascii="Arial" w:hAnsi="Arial" w:cs="Arial"/>
          <w:sz w:val="24"/>
          <w:szCs w:val="24"/>
        </w:rPr>
        <w:t>see</w:t>
      </w:r>
      <w:r w:rsidRPr="009B5FF5">
        <w:rPr>
          <w:rFonts w:ascii="Arial" w:hAnsi="Arial" w:cs="Arial"/>
          <w:sz w:val="24"/>
          <w:szCs w:val="24"/>
        </w:rPr>
        <w:t xml:space="preserve"> the first 1000 days as a critical window for preventing future health issues and promoting positive life </w:t>
      </w:r>
      <w:r w:rsidR="0001316B" w:rsidRPr="009B5FF5">
        <w:rPr>
          <w:rFonts w:ascii="Arial" w:hAnsi="Arial" w:cs="Arial"/>
          <w:sz w:val="24"/>
          <w:szCs w:val="24"/>
        </w:rPr>
        <w:t>results</w:t>
      </w:r>
      <w:r w:rsidRPr="009B5FF5">
        <w:rPr>
          <w:rFonts w:ascii="Arial" w:hAnsi="Arial" w:cs="Arial"/>
          <w:sz w:val="24"/>
          <w:szCs w:val="24"/>
        </w:rPr>
        <w:t xml:space="preserve">. Research shows that providing proper support during this period can help prevent various health problems and support better development outcomes. This makes the first 1000 days a </w:t>
      </w:r>
      <w:r w:rsidR="00F23138">
        <w:rPr>
          <w:rFonts w:ascii="Arial" w:hAnsi="Arial" w:cs="Arial"/>
          <w:sz w:val="24"/>
          <w:szCs w:val="24"/>
        </w:rPr>
        <w:t>key</w:t>
      </w:r>
      <w:r w:rsidRPr="009B5FF5">
        <w:rPr>
          <w:rFonts w:ascii="Arial" w:hAnsi="Arial" w:cs="Arial"/>
          <w:sz w:val="24"/>
          <w:szCs w:val="24"/>
        </w:rPr>
        <w:t xml:space="preserve"> focus for healthcare providers and community support services</w:t>
      </w:r>
      <w:r w:rsidR="001319BC">
        <w:rPr>
          <w:rFonts w:ascii="Arial" w:hAnsi="Arial" w:cs="Arial"/>
          <w:sz w:val="24"/>
          <w:szCs w:val="24"/>
        </w:rPr>
        <w:t xml:space="preserve"> </w:t>
      </w:r>
      <w:r w:rsidR="001319BC" w:rsidRPr="001319BC">
        <w:rPr>
          <w:rFonts w:ascii="Arial" w:hAnsi="Arial" w:cs="Arial"/>
          <w:sz w:val="24"/>
          <w:szCs w:val="24"/>
        </w:rPr>
        <w:t>(Mahmood, 2022)</w:t>
      </w:r>
      <w:r w:rsidRPr="009B5FF5">
        <w:rPr>
          <w:rFonts w:ascii="Arial" w:hAnsi="Arial" w:cs="Arial"/>
          <w:sz w:val="24"/>
          <w:szCs w:val="24"/>
        </w:rPr>
        <w:t>.</w:t>
      </w:r>
    </w:p>
    <w:p w14:paraId="4335CAE2" w14:textId="77777777" w:rsidR="000B7457" w:rsidRPr="009B5FF5" w:rsidRDefault="000B7457" w:rsidP="009B5FF5">
      <w:pPr>
        <w:spacing w:line="360" w:lineRule="auto"/>
        <w:jc w:val="both"/>
        <w:rPr>
          <w:rFonts w:ascii="Arial" w:hAnsi="Arial" w:cs="Arial"/>
          <w:sz w:val="24"/>
          <w:szCs w:val="24"/>
        </w:rPr>
      </w:pPr>
    </w:p>
    <w:p w14:paraId="01B5245C" w14:textId="6B7CD16B"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Understanding the importance of this period has led to significant changes in how we support early development. This knowledge shows why we need coordinated support systems that help both children and families during these </w:t>
      </w:r>
      <w:r w:rsidR="00F23138">
        <w:rPr>
          <w:rFonts w:ascii="Arial" w:hAnsi="Arial" w:cs="Arial"/>
          <w:sz w:val="24"/>
          <w:szCs w:val="24"/>
        </w:rPr>
        <w:t>key</w:t>
      </w:r>
      <w:r w:rsidRPr="009B5FF5">
        <w:rPr>
          <w:rFonts w:ascii="Arial" w:hAnsi="Arial" w:cs="Arial"/>
          <w:sz w:val="24"/>
          <w:szCs w:val="24"/>
        </w:rPr>
        <w:t xml:space="preserve"> early days. The support provided during the first 1000 days </w:t>
      </w:r>
      <w:r w:rsidR="0001316B">
        <w:rPr>
          <w:rFonts w:ascii="Arial" w:hAnsi="Arial" w:cs="Arial"/>
          <w:sz w:val="24"/>
          <w:szCs w:val="24"/>
        </w:rPr>
        <w:t>is</w:t>
      </w:r>
      <w:r w:rsidRPr="009B5FF5">
        <w:rPr>
          <w:rFonts w:ascii="Arial" w:hAnsi="Arial" w:cs="Arial"/>
          <w:sz w:val="24"/>
          <w:szCs w:val="24"/>
        </w:rPr>
        <w:t xml:space="preserve"> an investment in the future health and well-being of both individuals and communities.</w:t>
      </w:r>
    </w:p>
    <w:p w14:paraId="1D409240" w14:textId="77777777" w:rsidR="000B7457" w:rsidRPr="009B5FF5" w:rsidRDefault="000B7457" w:rsidP="009B5FF5">
      <w:pPr>
        <w:spacing w:line="360" w:lineRule="auto"/>
        <w:jc w:val="both"/>
        <w:rPr>
          <w:rFonts w:ascii="Arial" w:hAnsi="Arial" w:cs="Arial"/>
          <w:sz w:val="24"/>
          <w:szCs w:val="24"/>
        </w:rPr>
      </w:pPr>
    </w:p>
    <w:p w14:paraId="513756E6" w14:textId="2FB20BF5" w:rsidR="000B7457" w:rsidRPr="009B5FF5" w:rsidRDefault="0001316B" w:rsidP="009B5FF5">
      <w:pPr>
        <w:spacing w:line="360" w:lineRule="auto"/>
        <w:jc w:val="both"/>
        <w:rPr>
          <w:rFonts w:ascii="Arial" w:hAnsi="Arial" w:cs="Arial"/>
          <w:sz w:val="24"/>
          <w:szCs w:val="24"/>
        </w:rPr>
      </w:pPr>
      <w:r>
        <w:rPr>
          <w:rFonts w:ascii="Arial" w:hAnsi="Arial" w:cs="Arial"/>
          <w:sz w:val="24"/>
          <w:szCs w:val="24"/>
        </w:rPr>
        <w:t>R</w:t>
      </w:r>
      <w:r w:rsidR="000B7457" w:rsidRPr="009B5FF5">
        <w:rPr>
          <w:rFonts w:ascii="Arial" w:hAnsi="Arial" w:cs="Arial"/>
          <w:sz w:val="24"/>
          <w:szCs w:val="24"/>
        </w:rPr>
        <w:t>esearch is also revealing how environmental factors during this period can influence gene expression and biological development. Scientists have discovered that experiences during the first 1000 days can modify how genes are expressed</w:t>
      </w:r>
      <w:r>
        <w:rPr>
          <w:rFonts w:ascii="Arial" w:hAnsi="Arial" w:cs="Arial"/>
          <w:sz w:val="24"/>
          <w:szCs w:val="24"/>
        </w:rPr>
        <w:t xml:space="preserve"> and </w:t>
      </w:r>
      <w:r w:rsidR="000B7457" w:rsidRPr="009B5FF5">
        <w:rPr>
          <w:rFonts w:ascii="Arial" w:hAnsi="Arial" w:cs="Arial"/>
          <w:sz w:val="24"/>
          <w:szCs w:val="24"/>
        </w:rPr>
        <w:t xml:space="preserve">potentially affecting health outcomes throughout life. This understanding of the biological impact of early experiences has strengthened the </w:t>
      </w:r>
      <w:r>
        <w:rPr>
          <w:rFonts w:ascii="Arial" w:hAnsi="Arial" w:cs="Arial"/>
          <w:sz w:val="24"/>
          <w:szCs w:val="24"/>
        </w:rPr>
        <w:t>need</w:t>
      </w:r>
      <w:r w:rsidR="000B7457" w:rsidRPr="009B5FF5">
        <w:rPr>
          <w:rFonts w:ascii="Arial" w:hAnsi="Arial" w:cs="Arial"/>
          <w:sz w:val="24"/>
          <w:szCs w:val="24"/>
        </w:rPr>
        <w:t xml:space="preserve"> </w:t>
      </w:r>
      <w:r w:rsidRPr="009B5FF5">
        <w:rPr>
          <w:rFonts w:ascii="Arial" w:hAnsi="Arial" w:cs="Arial"/>
          <w:sz w:val="24"/>
          <w:szCs w:val="24"/>
        </w:rPr>
        <w:t>for support</w:t>
      </w:r>
      <w:r w:rsidR="000B7457" w:rsidRPr="009B5FF5">
        <w:rPr>
          <w:rFonts w:ascii="Arial" w:hAnsi="Arial" w:cs="Arial"/>
          <w:sz w:val="24"/>
          <w:szCs w:val="24"/>
        </w:rPr>
        <w:t xml:space="preserve"> during this period</w:t>
      </w:r>
      <w:r w:rsidR="001319BC">
        <w:rPr>
          <w:rFonts w:ascii="Arial" w:hAnsi="Arial" w:cs="Arial"/>
          <w:sz w:val="24"/>
          <w:szCs w:val="24"/>
        </w:rPr>
        <w:t xml:space="preserve"> </w:t>
      </w:r>
      <w:r w:rsidR="001319BC" w:rsidRPr="001319BC">
        <w:rPr>
          <w:rFonts w:ascii="Arial" w:hAnsi="Arial" w:cs="Arial"/>
          <w:sz w:val="24"/>
          <w:szCs w:val="24"/>
        </w:rPr>
        <w:t>(Kraemer et al., 2018)</w:t>
      </w:r>
      <w:r w:rsidR="000B7457" w:rsidRPr="009B5FF5">
        <w:rPr>
          <w:rFonts w:ascii="Arial" w:hAnsi="Arial" w:cs="Arial"/>
          <w:sz w:val="24"/>
          <w:szCs w:val="24"/>
        </w:rPr>
        <w:t>.</w:t>
      </w:r>
    </w:p>
    <w:p w14:paraId="530DA87E" w14:textId="77777777" w:rsidR="000B7457" w:rsidRPr="009B5FF5" w:rsidRDefault="000B7457" w:rsidP="009B5FF5">
      <w:pPr>
        <w:spacing w:line="360" w:lineRule="auto"/>
        <w:jc w:val="both"/>
        <w:rPr>
          <w:rFonts w:ascii="Arial" w:hAnsi="Arial" w:cs="Arial"/>
          <w:sz w:val="24"/>
          <w:szCs w:val="24"/>
        </w:rPr>
      </w:pPr>
    </w:p>
    <w:p w14:paraId="4E05DC0A" w14:textId="351EB9C6"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Global health organi</w:t>
      </w:r>
      <w:r w:rsidR="0001316B">
        <w:rPr>
          <w:rFonts w:ascii="Arial" w:hAnsi="Arial" w:cs="Arial"/>
          <w:sz w:val="24"/>
          <w:szCs w:val="24"/>
        </w:rPr>
        <w:t>s</w:t>
      </w:r>
      <w:r w:rsidRPr="009B5FF5">
        <w:rPr>
          <w:rFonts w:ascii="Arial" w:hAnsi="Arial" w:cs="Arial"/>
          <w:sz w:val="24"/>
          <w:szCs w:val="24"/>
        </w:rPr>
        <w:t xml:space="preserve">ations have </w:t>
      </w:r>
      <w:r w:rsidR="0001316B" w:rsidRPr="009B5FF5">
        <w:rPr>
          <w:rFonts w:ascii="Arial" w:hAnsi="Arial" w:cs="Arial"/>
          <w:sz w:val="24"/>
          <w:szCs w:val="24"/>
        </w:rPr>
        <w:t>understood</w:t>
      </w:r>
      <w:r w:rsidRPr="009B5FF5">
        <w:rPr>
          <w:rFonts w:ascii="Arial" w:hAnsi="Arial" w:cs="Arial"/>
          <w:sz w:val="24"/>
          <w:szCs w:val="24"/>
        </w:rPr>
        <w:t xml:space="preserve"> the significance of this developmental window. Studies from different contexts show that investing in support during the first 1000 days can help reduce health inequalities and improve societal outcomes. This global </w:t>
      </w:r>
      <w:r w:rsidR="00291F4E">
        <w:rPr>
          <w:rFonts w:ascii="Arial" w:hAnsi="Arial" w:cs="Arial"/>
          <w:sz w:val="24"/>
          <w:szCs w:val="24"/>
        </w:rPr>
        <w:t>movement</w:t>
      </w:r>
      <w:r w:rsidRPr="009B5FF5">
        <w:rPr>
          <w:rFonts w:ascii="Arial" w:hAnsi="Arial" w:cs="Arial"/>
          <w:sz w:val="24"/>
          <w:szCs w:val="24"/>
        </w:rPr>
        <w:t xml:space="preserve"> has </w:t>
      </w:r>
      <w:r w:rsidRPr="009B5FF5">
        <w:rPr>
          <w:rFonts w:ascii="Arial" w:hAnsi="Arial" w:cs="Arial"/>
          <w:sz w:val="24"/>
          <w:szCs w:val="24"/>
        </w:rPr>
        <w:lastRenderedPageBreak/>
        <w:t>led to more approaches to supporting early development across different communities and cultures</w:t>
      </w:r>
      <w:r w:rsidR="001319BC">
        <w:rPr>
          <w:rFonts w:ascii="Arial" w:hAnsi="Arial" w:cs="Arial"/>
          <w:sz w:val="24"/>
          <w:szCs w:val="24"/>
        </w:rPr>
        <w:t xml:space="preserve"> </w:t>
      </w:r>
      <w:r w:rsidR="001319BC" w:rsidRPr="001319BC">
        <w:rPr>
          <w:rFonts w:ascii="Arial" w:hAnsi="Arial" w:cs="Arial"/>
          <w:sz w:val="24"/>
          <w:szCs w:val="24"/>
        </w:rPr>
        <w:t>(</w:t>
      </w:r>
      <w:proofErr w:type="spellStart"/>
      <w:r w:rsidR="001319BC" w:rsidRPr="001319BC">
        <w:rPr>
          <w:rFonts w:ascii="Arial" w:hAnsi="Arial" w:cs="Arial"/>
          <w:sz w:val="24"/>
          <w:szCs w:val="24"/>
        </w:rPr>
        <w:t>Indrio</w:t>
      </w:r>
      <w:proofErr w:type="spellEnd"/>
      <w:r w:rsidR="001319BC" w:rsidRPr="001319BC">
        <w:rPr>
          <w:rFonts w:ascii="Arial" w:hAnsi="Arial" w:cs="Arial"/>
          <w:sz w:val="24"/>
          <w:szCs w:val="24"/>
        </w:rPr>
        <w:t xml:space="preserve"> et al., 2023)</w:t>
      </w:r>
      <w:r w:rsidRPr="009B5FF5">
        <w:rPr>
          <w:rFonts w:ascii="Arial" w:hAnsi="Arial" w:cs="Arial"/>
          <w:sz w:val="24"/>
          <w:szCs w:val="24"/>
        </w:rPr>
        <w:t>.</w:t>
      </w:r>
    </w:p>
    <w:p w14:paraId="51D7458C" w14:textId="77777777" w:rsidR="000B7457" w:rsidRPr="009B5FF5" w:rsidRDefault="000B7457" w:rsidP="009B5FF5">
      <w:pPr>
        <w:spacing w:line="360" w:lineRule="auto"/>
        <w:jc w:val="both"/>
        <w:rPr>
          <w:rFonts w:ascii="Arial" w:hAnsi="Arial" w:cs="Arial"/>
          <w:sz w:val="24"/>
          <w:szCs w:val="24"/>
        </w:rPr>
      </w:pPr>
    </w:p>
    <w:p w14:paraId="4A93E480" w14:textId="28AA6AE8" w:rsidR="000B7457" w:rsidRPr="004675C9" w:rsidRDefault="000B7457" w:rsidP="004675C9">
      <w:pPr>
        <w:pStyle w:val="Heading1"/>
        <w:rPr>
          <w:rFonts w:ascii="Arial" w:hAnsi="Arial" w:cs="Arial"/>
          <w:sz w:val="24"/>
          <w:szCs w:val="24"/>
        </w:rPr>
      </w:pPr>
      <w:bookmarkStart w:id="1" w:name="_Toc188176752"/>
      <w:r w:rsidRPr="004675C9">
        <w:rPr>
          <w:rFonts w:ascii="Arial" w:hAnsi="Arial" w:cs="Arial"/>
          <w:sz w:val="24"/>
          <w:szCs w:val="24"/>
        </w:rPr>
        <w:t xml:space="preserve">Exceptional </w:t>
      </w:r>
      <w:r w:rsidR="00291F4E" w:rsidRPr="004675C9">
        <w:rPr>
          <w:rFonts w:ascii="Arial" w:hAnsi="Arial" w:cs="Arial"/>
          <w:sz w:val="24"/>
          <w:szCs w:val="24"/>
        </w:rPr>
        <w:t>c</w:t>
      </w:r>
      <w:r w:rsidRPr="004675C9">
        <w:rPr>
          <w:rFonts w:ascii="Arial" w:hAnsi="Arial" w:cs="Arial"/>
          <w:sz w:val="24"/>
          <w:szCs w:val="24"/>
        </w:rPr>
        <w:t>are</w:t>
      </w:r>
      <w:bookmarkEnd w:id="1"/>
    </w:p>
    <w:p w14:paraId="26B1D7C5" w14:textId="77777777" w:rsidR="000B7457" w:rsidRPr="009B5FF5" w:rsidRDefault="000B7457" w:rsidP="009B5FF5">
      <w:pPr>
        <w:spacing w:line="360" w:lineRule="auto"/>
        <w:jc w:val="both"/>
        <w:rPr>
          <w:rFonts w:ascii="Arial" w:hAnsi="Arial" w:cs="Arial"/>
          <w:sz w:val="24"/>
          <w:szCs w:val="24"/>
        </w:rPr>
      </w:pPr>
    </w:p>
    <w:p w14:paraId="0FAF6F2B" w14:textId="01084C0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High-quality care during the first 1000 days goes beyond meeting basic needs. Research shows that the type of care children receive during this period significantly impacts their development and future well-being. This care needs to support physical growth, brain development, and emotional well-being</w:t>
      </w:r>
      <w:r w:rsidR="002A106A">
        <w:rPr>
          <w:rFonts w:ascii="Arial" w:hAnsi="Arial" w:cs="Arial"/>
          <w:sz w:val="24"/>
          <w:szCs w:val="24"/>
        </w:rPr>
        <w:t xml:space="preserve"> </w:t>
      </w:r>
      <w:r w:rsidR="002A106A" w:rsidRPr="002A106A">
        <w:rPr>
          <w:rFonts w:ascii="Arial" w:hAnsi="Arial" w:cs="Arial"/>
          <w:sz w:val="24"/>
          <w:szCs w:val="24"/>
        </w:rPr>
        <w:t>(Kraemer et al., 2018)</w:t>
      </w:r>
      <w:r w:rsidRPr="009B5FF5">
        <w:rPr>
          <w:rFonts w:ascii="Arial" w:hAnsi="Arial" w:cs="Arial"/>
          <w:sz w:val="24"/>
          <w:szCs w:val="24"/>
        </w:rPr>
        <w:t>.</w:t>
      </w:r>
    </w:p>
    <w:p w14:paraId="58488CDA" w14:textId="77777777" w:rsidR="000B7457" w:rsidRPr="009B5FF5" w:rsidRDefault="000B7457" w:rsidP="009B5FF5">
      <w:pPr>
        <w:spacing w:line="360" w:lineRule="auto"/>
        <w:jc w:val="both"/>
        <w:rPr>
          <w:rFonts w:ascii="Arial" w:hAnsi="Arial" w:cs="Arial"/>
          <w:sz w:val="24"/>
          <w:szCs w:val="24"/>
        </w:rPr>
      </w:pPr>
    </w:p>
    <w:p w14:paraId="725064EE" w14:textId="68CBE8C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Community health workers have observed that successful early care requires attention to both the child</w:t>
      </w:r>
      <w:r w:rsidR="0025024C">
        <w:rPr>
          <w:rFonts w:ascii="Arial" w:hAnsi="Arial" w:cs="Arial"/>
          <w:sz w:val="24"/>
          <w:szCs w:val="24"/>
        </w:rPr>
        <w:t>’</w:t>
      </w:r>
      <w:r w:rsidRPr="009B5FF5">
        <w:rPr>
          <w:rFonts w:ascii="Arial" w:hAnsi="Arial" w:cs="Arial"/>
          <w:sz w:val="24"/>
          <w:szCs w:val="24"/>
        </w:rPr>
        <w:t xml:space="preserve">s immediate needs and </w:t>
      </w:r>
      <w:r w:rsidR="00BA6BA4" w:rsidRPr="009B5FF5">
        <w:rPr>
          <w:rFonts w:ascii="Arial" w:hAnsi="Arial" w:cs="Arial"/>
          <w:sz w:val="24"/>
          <w:szCs w:val="24"/>
        </w:rPr>
        <w:t>their environment</w:t>
      </w:r>
      <w:r w:rsidRPr="009B5FF5">
        <w:rPr>
          <w:rFonts w:ascii="Arial" w:hAnsi="Arial" w:cs="Arial"/>
          <w:sz w:val="24"/>
          <w:szCs w:val="24"/>
        </w:rPr>
        <w:t>. Their experiences show that when care is provided in a supportive way, children develop stronger foundations for future growth and learning. This understanding has changed how we think about early childhood care</w:t>
      </w:r>
      <w:r w:rsidR="002A106A">
        <w:rPr>
          <w:rFonts w:ascii="Arial" w:hAnsi="Arial" w:cs="Arial"/>
          <w:sz w:val="24"/>
          <w:szCs w:val="24"/>
        </w:rPr>
        <w:t xml:space="preserve"> </w:t>
      </w:r>
      <w:r w:rsidR="002A106A" w:rsidRPr="002A106A">
        <w:rPr>
          <w:rFonts w:ascii="Arial" w:hAnsi="Arial" w:cs="Arial"/>
          <w:sz w:val="24"/>
          <w:szCs w:val="24"/>
        </w:rPr>
        <w:t>(Bust and Pedro, 2022)</w:t>
      </w:r>
      <w:r w:rsidRPr="009B5FF5">
        <w:rPr>
          <w:rFonts w:ascii="Arial" w:hAnsi="Arial" w:cs="Arial"/>
          <w:sz w:val="24"/>
          <w:szCs w:val="24"/>
        </w:rPr>
        <w:t>.</w:t>
      </w:r>
    </w:p>
    <w:p w14:paraId="113CE138" w14:textId="77777777" w:rsidR="000B7457" w:rsidRPr="009B5FF5" w:rsidRDefault="000B7457" w:rsidP="009B5FF5">
      <w:pPr>
        <w:spacing w:line="360" w:lineRule="auto"/>
        <w:jc w:val="both"/>
        <w:rPr>
          <w:rFonts w:ascii="Arial" w:hAnsi="Arial" w:cs="Arial"/>
          <w:sz w:val="24"/>
          <w:szCs w:val="24"/>
        </w:rPr>
      </w:pPr>
    </w:p>
    <w:p w14:paraId="6798E467" w14:textId="5A28B162"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way caregivers interact with children during this period matters greatly. Studies on early relationships show that consistent, responsive care helps children develop secure emotional attachments that support healthy development. These early experiences create patterns that influence how children relate to others and handle emotions throughout their lives</w:t>
      </w:r>
      <w:r w:rsidR="005D169E">
        <w:rPr>
          <w:rFonts w:ascii="Arial" w:hAnsi="Arial" w:cs="Arial"/>
          <w:sz w:val="24"/>
          <w:szCs w:val="24"/>
        </w:rPr>
        <w:t xml:space="preserve"> </w:t>
      </w:r>
      <w:r w:rsidR="005D169E" w:rsidRPr="005D169E">
        <w:rPr>
          <w:rFonts w:ascii="Arial" w:hAnsi="Arial" w:cs="Arial"/>
          <w:sz w:val="24"/>
          <w:szCs w:val="24"/>
        </w:rPr>
        <w:t>(Holmes, 2014)</w:t>
      </w:r>
      <w:r w:rsidRPr="009B5FF5">
        <w:rPr>
          <w:rFonts w:ascii="Arial" w:hAnsi="Arial" w:cs="Arial"/>
          <w:sz w:val="24"/>
          <w:szCs w:val="24"/>
        </w:rPr>
        <w:t>.</w:t>
      </w:r>
    </w:p>
    <w:p w14:paraId="6F7F330F" w14:textId="77777777" w:rsidR="000B7457" w:rsidRPr="009B5FF5" w:rsidRDefault="000B7457" w:rsidP="009B5FF5">
      <w:pPr>
        <w:spacing w:line="360" w:lineRule="auto"/>
        <w:jc w:val="both"/>
        <w:rPr>
          <w:rFonts w:ascii="Arial" w:hAnsi="Arial" w:cs="Arial"/>
          <w:sz w:val="24"/>
          <w:szCs w:val="24"/>
        </w:rPr>
      </w:pPr>
    </w:p>
    <w:p w14:paraId="7DD6B903" w14:textId="3D33033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Creating supportive environments is </w:t>
      </w:r>
      <w:r w:rsidR="00F23138">
        <w:rPr>
          <w:rFonts w:ascii="Arial" w:hAnsi="Arial" w:cs="Arial"/>
          <w:sz w:val="24"/>
          <w:szCs w:val="24"/>
        </w:rPr>
        <w:t>key</w:t>
      </w:r>
      <w:r w:rsidRPr="009B5FF5">
        <w:rPr>
          <w:rFonts w:ascii="Arial" w:hAnsi="Arial" w:cs="Arial"/>
          <w:sz w:val="24"/>
          <w:szCs w:val="24"/>
        </w:rPr>
        <w:t xml:space="preserve"> for effective care. According to ecological systems theory, a child</w:t>
      </w:r>
      <w:r w:rsidR="0025024C">
        <w:rPr>
          <w:rFonts w:ascii="Arial" w:hAnsi="Arial" w:cs="Arial"/>
          <w:sz w:val="24"/>
          <w:szCs w:val="24"/>
        </w:rPr>
        <w:t>’</w:t>
      </w:r>
      <w:r w:rsidRPr="009B5FF5">
        <w:rPr>
          <w:rFonts w:ascii="Arial" w:hAnsi="Arial" w:cs="Arial"/>
          <w:sz w:val="24"/>
          <w:szCs w:val="24"/>
        </w:rPr>
        <w:t xml:space="preserve">s development is influenced by their immediate surroundings </w:t>
      </w:r>
      <w:r w:rsidR="005D169E" w:rsidRPr="009B5FF5">
        <w:rPr>
          <w:rFonts w:ascii="Arial" w:hAnsi="Arial" w:cs="Arial"/>
          <w:sz w:val="24"/>
          <w:szCs w:val="24"/>
        </w:rPr>
        <w:t>and social</w:t>
      </w:r>
      <w:r w:rsidRPr="009B5FF5">
        <w:rPr>
          <w:rFonts w:ascii="Arial" w:hAnsi="Arial" w:cs="Arial"/>
          <w:sz w:val="24"/>
          <w:szCs w:val="24"/>
        </w:rPr>
        <w:t xml:space="preserve"> contexts (Guy-Evans, 2020). This means care settings need to provide both physical safety and opportunities for exploration and learning</w:t>
      </w:r>
      <w:r w:rsidR="005D169E">
        <w:rPr>
          <w:rFonts w:ascii="Arial" w:hAnsi="Arial" w:cs="Arial"/>
          <w:sz w:val="24"/>
          <w:szCs w:val="24"/>
        </w:rPr>
        <w:t xml:space="preserve"> </w:t>
      </w:r>
      <w:r w:rsidR="005D169E" w:rsidRPr="005D169E">
        <w:rPr>
          <w:rFonts w:ascii="Arial" w:hAnsi="Arial" w:cs="Arial"/>
          <w:sz w:val="24"/>
          <w:szCs w:val="24"/>
        </w:rPr>
        <w:t>(Guy-Evans, 2020)</w:t>
      </w:r>
      <w:r w:rsidRPr="009B5FF5">
        <w:rPr>
          <w:rFonts w:ascii="Arial" w:hAnsi="Arial" w:cs="Arial"/>
          <w:sz w:val="24"/>
          <w:szCs w:val="24"/>
        </w:rPr>
        <w:t>.</w:t>
      </w:r>
    </w:p>
    <w:p w14:paraId="31849DF4" w14:textId="77777777" w:rsidR="000B7457" w:rsidRPr="009B5FF5" w:rsidRDefault="000B7457" w:rsidP="009B5FF5">
      <w:pPr>
        <w:spacing w:line="360" w:lineRule="auto"/>
        <w:jc w:val="both"/>
        <w:rPr>
          <w:rFonts w:ascii="Arial" w:hAnsi="Arial" w:cs="Arial"/>
          <w:sz w:val="24"/>
          <w:szCs w:val="24"/>
        </w:rPr>
      </w:pPr>
    </w:p>
    <w:p w14:paraId="47AC68D7" w14:textId="6EC57B1C"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Movement and physical activity play important roles in early care. Research shows that allowing children to move freely and explore their environment supports both physical and </w:t>
      </w:r>
      <w:r w:rsidRPr="009B5FF5">
        <w:rPr>
          <w:rFonts w:ascii="Arial" w:hAnsi="Arial" w:cs="Arial"/>
          <w:sz w:val="24"/>
          <w:szCs w:val="24"/>
        </w:rPr>
        <w:lastRenderedPageBreak/>
        <w:t>cognitive development. Care settings should provide safe spaces for this type of exploration and movement</w:t>
      </w:r>
      <w:r w:rsidR="005D169E">
        <w:rPr>
          <w:rFonts w:ascii="Arial" w:hAnsi="Arial" w:cs="Arial"/>
          <w:sz w:val="24"/>
          <w:szCs w:val="24"/>
        </w:rPr>
        <w:t xml:space="preserve"> </w:t>
      </w:r>
      <w:r w:rsidR="005D169E" w:rsidRPr="005D169E">
        <w:rPr>
          <w:rFonts w:ascii="Arial" w:hAnsi="Arial" w:cs="Arial"/>
          <w:sz w:val="24"/>
          <w:szCs w:val="24"/>
        </w:rPr>
        <w:t>(Goodger, 2023)</w:t>
      </w:r>
      <w:r w:rsidRPr="009B5FF5">
        <w:rPr>
          <w:rFonts w:ascii="Arial" w:hAnsi="Arial" w:cs="Arial"/>
          <w:sz w:val="24"/>
          <w:szCs w:val="24"/>
        </w:rPr>
        <w:t>.</w:t>
      </w:r>
    </w:p>
    <w:p w14:paraId="3C3ED9B8" w14:textId="77777777" w:rsidR="000B7457" w:rsidRPr="009B5FF5" w:rsidRDefault="000B7457" w:rsidP="009B5FF5">
      <w:pPr>
        <w:spacing w:line="360" w:lineRule="auto"/>
        <w:jc w:val="both"/>
        <w:rPr>
          <w:rFonts w:ascii="Arial" w:hAnsi="Arial" w:cs="Arial"/>
          <w:sz w:val="24"/>
          <w:szCs w:val="24"/>
        </w:rPr>
      </w:pPr>
    </w:p>
    <w:p w14:paraId="52334AF9" w14:textId="0902234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Healthcare providers </w:t>
      </w:r>
      <w:r w:rsidR="005D169E" w:rsidRPr="009B5FF5">
        <w:rPr>
          <w:rFonts w:ascii="Arial" w:hAnsi="Arial" w:cs="Arial"/>
          <w:sz w:val="24"/>
          <w:szCs w:val="24"/>
        </w:rPr>
        <w:t>point out</w:t>
      </w:r>
      <w:r w:rsidRPr="009B5FF5">
        <w:rPr>
          <w:rFonts w:ascii="Arial" w:hAnsi="Arial" w:cs="Arial"/>
          <w:sz w:val="24"/>
          <w:szCs w:val="24"/>
        </w:rPr>
        <w:t xml:space="preserve"> that quality care during this period can prevent future health issues and support better development outcomes. Proper support and care practices during the first 1000 days create foundations for lifelong health and well-being (Mahmood, 2022). This makes high-quality care a </w:t>
      </w:r>
      <w:r w:rsidR="00F23138">
        <w:rPr>
          <w:rFonts w:ascii="Arial" w:hAnsi="Arial" w:cs="Arial"/>
          <w:sz w:val="24"/>
          <w:szCs w:val="24"/>
        </w:rPr>
        <w:t>key</w:t>
      </w:r>
      <w:r w:rsidRPr="009B5FF5">
        <w:rPr>
          <w:rFonts w:ascii="Arial" w:hAnsi="Arial" w:cs="Arial"/>
          <w:sz w:val="24"/>
          <w:szCs w:val="24"/>
        </w:rPr>
        <w:t xml:space="preserve"> investment in children</w:t>
      </w:r>
      <w:r w:rsidR="0025024C">
        <w:rPr>
          <w:rFonts w:ascii="Arial" w:hAnsi="Arial" w:cs="Arial"/>
          <w:sz w:val="24"/>
          <w:szCs w:val="24"/>
        </w:rPr>
        <w:t>’</w:t>
      </w:r>
      <w:r w:rsidRPr="009B5FF5">
        <w:rPr>
          <w:rFonts w:ascii="Arial" w:hAnsi="Arial" w:cs="Arial"/>
          <w:sz w:val="24"/>
          <w:szCs w:val="24"/>
        </w:rPr>
        <w:t>s futures.</w:t>
      </w:r>
    </w:p>
    <w:p w14:paraId="14D01836" w14:textId="77777777" w:rsidR="000B7457" w:rsidRPr="009B5FF5" w:rsidRDefault="000B7457" w:rsidP="009B5FF5">
      <w:pPr>
        <w:spacing w:line="360" w:lineRule="auto"/>
        <w:jc w:val="both"/>
        <w:rPr>
          <w:rFonts w:ascii="Arial" w:hAnsi="Arial" w:cs="Arial"/>
          <w:sz w:val="24"/>
          <w:szCs w:val="24"/>
        </w:rPr>
      </w:pPr>
    </w:p>
    <w:p w14:paraId="0E3D9CB9" w14:textId="3953BAF3" w:rsidR="000B7457" w:rsidRPr="009B5FF5" w:rsidRDefault="005D169E" w:rsidP="009B5FF5">
      <w:pPr>
        <w:spacing w:line="360" w:lineRule="auto"/>
        <w:jc w:val="both"/>
        <w:rPr>
          <w:rFonts w:ascii="Arial" w:hAnsi="Arial" w:cs="Arial"/>
          <w:sz w:val="24"/>
          <w:szCs w:val="24"/>
        </w:rPr>
      </w:pPr>
      <w:r>
        <w:rPr>
          <w:rFonts w:ascii="Arial" w:hAnsi="Arial" w:cs="Arial"/>
          <w:sz w:val="24"/>
          <w:szCs w:val="24"/>
        </w:rPr>
        <w:t>R</w:t>
      </w:r>
      <w:r w:rsidR="000B7457" w:rsidRPr="009B5FF5">
        <w:rPr>
          <w:rFonts w:ascii="Arial" w:hAnsi="Arial" w:cs="Arial"/>
          <w:sz w:val="24"/>
          <w:szCs w:val="24"/>
        </w:rPr>
        <w:t>esearch has expanded our understanding of how care practices influence brain architecture during this period. Studies show that consistent, responsive caregiving helps form and strengthen neural connections in developing brains (</w:t>
      </w:r>
      <w:proofErr w:type="spellStart"/>
      <w:r w:rsidR="000B7457" w:rsidRPr="009B5FF5">
        <w:rPr>
          <w:rFonts w:ascii="Arial" w:hAnsi="Arial" w:cs="Arial"/>
          <w:sz w:val="24"/>
          <w:szCs w:val="24"/>
        </w:rPr>
        <w:t>Indrio</w:t>
      </w:r>
      <w:proofErr w:type="spellEnd"/>
      <w:r w:rsidR="000B7457" w:rsidRPr="009B5FF5">
        <w:rPr>
          <w:rFonts w:ascii="Arial" w:hAnsi="Arial" w:cs="Arial"/>
          <w:sz w:val="24"/>
          <w:szCs w:val="24"/>
        </w:rPr>
        <w:t xml:space="preserve"> et al., 2023). This biological evidence reinforces the importance of providing care during these early days.</w:t>
      </w:r>
    </w:p>
    <w:p w14:paraId="6CB21529" w14:textId="77777777" w:rsidR="000B7457" w:rsidRPr="009B5FF5" w:rsidRDefault="000B7457" w:rsidP="009B5FF5">
      <w:pPr>
        <w:spacing w:line="360" w:lineRule="auto"/>
        <w:jc w:val="both"/>
        <w:rPr>
          <w:rFonts w:ascii="Arial" w:hAnsi="Arial" w:cs="Arial"/>
          <w:sz w:val="24"/>
          <w:szCs w:val="24"/>
        </w:rPr>
      </w:pPr>
    </w:p>
    <w:p w14:paraId="06E2A954" w14:textId="7CBBE2E3"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Community health workers </w:t>
      </w:r>
      <w:r w:rsidR="00AE28AD">
        <w:rPr>
          <w:rFonts w:ascii="Arial" w:hAnsi="Arial" w:cs="Arial"/>
          <w:sz w:val="24"/>
          <w:szCs w:val="24"/>
        </w:rPr>
        <w:t>are aware</w:t>
      </w:r>
      <w:r w:rsidRPr="009B5FF5">
        <w:rPr>
          <w:rFonts w:ascii="Arial" w:hAnsi="Arial" w:cs="Arial"/>
          <w:sz w:val="24"/>
          <w:szCs w:val="24"/>
        </w:rPr>
        <w:t xml:space="preserve"> how different care approaches can be adapted to various cultural contexts while maintaining </w:t>
      </w:r>
      <w:r w:rsidR="00AE28AD">
        <w:rPr>
          <w:rFonts w:ascii="Arial" w:hAnsi="Arial" w:cs="Arial"/>
          <w:sz w:val="24"/>
          <w:szCs w:val="24"/>
        </w:rPr>
        <w:t>the</w:t>
      </w:r>
      <w:r w:rsidRPr="009B5FF5">
        <w:rPr>
          <w:rFonts w:ascii="Arial" w:hAnsi="Arial" w:cs="Arial"/>
          <w:sz w:val="24"/>
          <w:szCs w:val="24"/>
        </w:rPr>
        <w:t xml:space="preserve"> principles of responsive caregiving. Their observations show that successful care practices can take many forms while still supporting optimal development. This understanding helps create inclusive and culturally sensitive approaches to early care</w:t>
      </w:r>
      <w:r w:rsidR="00AE28AD">
        <w:rPr>
          <w:rFonts w:ascii="Arial" w:hAnsi="Arial" w:cs="Arial"/>
          <w:sz w:val="24"/>
          <w:szCs w:val="24"/>
        </w:rPr>
        <w:t xml:space="preserve"> </w:t>
      </w:r>
      <w:r w:rsidR="00AE28AD" w:rsidRPr="00AE28AD">
        <w:rPr>
          <w:rFonts w:ascii="Arial" w:hAnsi="Arial" w:cs="Arial"/>
          <w:sz w:val="24"/>
          <w:szCs w:val="24"/>
        </w:rPr>
        <w:t>(Bust and Pedro, 2022)</w:t>
      </w:r>
      <w:r w:rsidRPr="009B5FF5">
        <w:rPr>
          <w:rFonts w:ascii="Arial" w:hAnsi="Arial" w:cs="Arial"/>
          <w:sz w:val="24"/>
          <w:szCs w:val="24"/>
        </w:rPr>
        <w:t>.</w:t>
      </w:r>
    </w:p>
    <w:p w14:paraId="4086B07D" w14:textId="77777777" w:rsidR="000B7457" w:rsidRPr="009B5FF5" w:rsidRDefault="000B7457" w:rsidP="009B5FF5">
      <w:pPr>
        <w:spacing w:line="360" w:lineRule="auto"/>
        <w:jc w:val="both"/>
        <w:rPr>
          <w:rFonts w:ascii="Arial" w:hAnsi="Arial" w:cs="Arial"/>
          <w:sz w:val="24"/>
          <w:szCs w:val="24"/>
        </w:rPr>
      </w:pPr>
    </w:p>
    <w:p w14:paraId="0A2D955D" w14:textId="2AB56F6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role of movement in early care has gained increased attention from researchers. Studies indicate that freedom of movement during early development not only supports physical growth but also contributes to cognitive and emotional development in significant ways. This has led to new approaches in how we think about creating supportive care environments</w:t>
      </w:r>
      <w:r w:rsidR="00AE28AD">
        <w:rPr>
          <w:rFonts w:ascii="Arial" w:hAnsi="Arial" w:cs="Arial"/>
          <w:sz w:val="24"/>
          <w:szCs w:val="24"/>
        </w:rPr>
        <w:t xml:space="preserve"> </w:t>
      </w:r>
      <w:r w:rsidR="00AE28AD" w:rsidRPr="00AE28AD">
        <w:rPr>
          <w:rFonts w:ascii="Arial" w:hAnsi="Arial" w:cs="Arial"/>
          <w:sz w:val="24"/>
          <w:szCs w:val="24"/>
        </w:rPr>
        <w:t>(Goodger, 2023)</w:t>
      </w:r>
      <w:r w:rsidRPr="009B5FF5">
        <w:rPr>
          <w:rFonts w:ascii="Arial" w:hAnsi="Arial" w:cs="Arial"/>
          <w:sz w:val="24"/>
          <w:szCs w:val="24"/>
        </w:rPr>
        <w:t>.</w:t>
      </w:r>
    </w:p>
    <w:p w14:paraId="11C7BE1F" w14:textId="77777777" w:rsidR="000B7457" w:rsidRPr="009B5FF5" w:rsidRDefault="000B7457" w:rsidP="009B5FF5">
      <w:pPr>
        <w:spacing w:line="360" w:lineRule="auto"/>
        <w:jc w:val="both"/>
        <w:rPr>
          <w:rFonts w:ascii="Arial" w:hAnsi="Arial" w:cs="Arial"/>
          <w:sz w:val="24"/>
          <w:szCs w:val="24"/>
        </w:rPr>
      </w:pPr>
    </w:p>
    <w:p w14:paraId="36D55A9E" w14:textId="087F50F4"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Health researchers have also identified specific aspects of care that appear particularly </w:t>
      </w:r>
      <w:r w:rsidR="00F23138">
        <w:rPr>
          <w:rFonts w:ascii="Arial" w:hAnsi="Arial" w:cs="Arial"/>
          <w:sz w:val="24"/>
          <w:szCs w:val="24"/>
        </w:rPr>
        <w:t>key</w:t>
      </w:r>
      <w:r w:rsidRPr="009B5FF5">
        <w:rPr>
          <w:rFonts w:ascii="Arial" w:hAnsi="Arial" w:cs="Arial"/>
          <w:sz w:val="24"/>
          <w:szCs w:val="24"/>
        </w:rPr>
        <w:t xml:space="preserve"> during this period. These include responsive feeding practices, appropriate sleep support, and opportunities for sensory experiences. Each of these elements contributes to different aspects of development, from physical growth to cognitive advancement. Understanding these specific needs helps create more effective care practices</w:t>
      </w:r>
      <w:r w:rsidR="00156061">
        <w:rPr>
          <w:rFonts w:ascii="Arial" w:hAnsi="Arial" w:cs="Arial"/>
          <w:sz w:val="24"/>
          <w:szCs w:val="24"/>
        </w:rPr>
        <w:t xml:space="preserve"> </w:t>
      </w:r>
      <w:r w:rsidR="00156061" w:rsidRPr="00156061">
        <w:rPr>
          <w:rFonts w:ascii="Arial" w:hAnsi="Arial" w:cs="Arial"/>
          <w:sz w:val="24"/>
          <w:szCs w:val="24"/>
        </w:rPr>
        <w:t>(Kraemer et al., 2018)</w:t>
      </w:r>
      <w:r w:rsidRPr="009B5FF5">
        <w:rPr>
          <w:rFonts w:ascii="Arial" w:hAnsi="Arial" w:cs="Arial"/>
          <w:sz w:val="24"/>
          <w:szCs w:val="24"/>
        </w:rPr>
        <w:t>.</w:t>
      </w:r>
    </w:p>
    <w:p w14:paraId="32023172" w14:textId="77777777" w:rsidR="000B7457" w:rsidRPr="009B5FF5" w:rsidRDefault="000B7457" w:rsidP="009B5FF5">
      <w:pPr>
        <w:spacing w:line="360" w:lineRule="auto"/>
        <w:jc w:val="both"/>
        <w:rPr>
          <w:rFonts w:ascii="Arial" w:hAnsi="Arial" w:cs="Arial"/>
          <w:sz w:val="24"/>
          <w:szCs w:val="24"/>
        </w:rPr>
      </w:pPr>
    </w:p>
    <w:p w14:paraId="192FB849" w14:textId="2CD3FC62" w:rsidR="000B7457" w:rsidRPr="004675C9" w:rsidRDefault="000B7457" w:rsidP="004675C9">
      <w:pPr>
        <w:pStyle w:val="Heading1"/>
        <w:rPr>
          <w:rFonts w:ascii="Arial" w:hAnsi="Arial" w:cs="Arial"/>
          <w:sz w:val="24"/>
          <w:szCs w:val="24"/>
        </w:rPr>
      </w:pPr>
      <w:bookmarkStart w:id="2" w:name="_Toc188176753"/>
      <w:r w:rsidRPr="004675C9">
        <w:rPr>
          <w:rFonts w:ascii="Arial" w:hAnsi="Arial" w:cs="Arial"/>
          <w:sz w:val="24"/>
          <w:szCs w:val="24"/>
        </w:rPr>
        <w:lastRenderedPageBreak/>
        <w:t xml:space="preserve">Professional </w:t>
      </w:r>
      <w:r w:rsidR="00156061" w:rsidRPr="004675C9">
        <w:rPr>
          <w:rFonts w:ascii="Arial" w:hAnsi="Arial" w:cs="Arial"/>
          <w:sz w:val="24"/>
          <w:szCs w:val="24"/>
        </w:rPr>
        <w:t>partnerships</w:t>
      </w:r>
      <w:bookmarkEnd w:id="2"/>
    </w:p>
    <w:p w14:paraId="56BD8223" w14:textId="77777777" w:rsidR="000B7457" w:rsidRPr="009B5FF5" w:rsidRDefault="000B7457" w:rsidP="009B5FF5">
      <w:pPr>
        <w:spacing w:line="360" w:lineRule="auto"/>
        <w:jc w:val="both"/>
        <w:rPr>
          <w:rFonts w:ascii="Arial" w:hAnsi="Arial" w:cs="Arial"/>
          <w:sz w:val="24"/>
          <w:szCs w:val="24"/>
        </w:rPr>
      </w:pPr>
    </w:p>
    <w:p w14:paraId="3F366CB4" w14:textId="08B806C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success of early development relies heavily on professional partnerships and support systems. Research shows that coordinated professional support during the first 1000 days </w:t>
      </w:r>
      <w:r w:rsidR="00156061">
        <w:rPr>
          <w:rFonts w:ascii="Arial" w:hAnsi="Arial" w:cs="Arial"/>
          <w:sz w:val="24"/>
          <w:szCs w:val="24"/>
        </w:rPr>
        <w:t>greatly</w:t>
      </w:r>
      <w:r w:rsidRPr="009B5FF5">
        <w:rPr>
          <w:rFonts w:ascii="Arial" w:hAnsi="Arial" w:cs="Arial"/>
          <w:sz w:val="24"/>
          <w:szCs w:val="24"/>
        </w:rPr>
        <w:t xml:space="preserve"> impacts both child development and family well-being. These partnerships create networks that help families access resources and support when they need them most</w:t>
      </w:r>
      <w:r w:rsidR="00156061">
        <w:rPr>
          <w:rFonts w:ascii="Arial" w:hAnsi="Arial" w:cs="Arial"/>
          <w:sz w:val="24"/>
          <w:szCs w:val="24"/>
        </w:rPr>
        <w:t xml:space="preserve"> </w:t>
      </w:r>
      <w:r w:rsidR="00156061" w:rsidRPr="00156061">
        <w:rPr>
          <w:rFonts w:ascii="Arial" w:hAnsi="Arial" w:cs="Arial"/>
          <w:sz w:val="24"/>
          <w:szCs w:val="24"/>
        </w:rPr>
        <w:t>(</w:t>
      </w:r>
      <w:proofErr w:type="spellStart"/>
      <w:r w:rsidR="00156061" w:rsidRPr="00156061">
        <w:rPr>
          <w:rFonts w:ascii="Arial" w:hAnsi="Arial" w:cs="Arial"/>
          <w:sz w:val="24"/>
          <w:szCs w:val="24"/>
        </w:rPr>
        <w:t>Indrio</w:t>
      </w:r>
      <w:proofErr w:type="spellEnd"/>
      <w:r w:rsidR="00156061" w:rsidRPr="00156061">
        <w:rPr>
          <w:rFonts w:ascii="Arial" w:hAnsi="Arial" w:cs="Arial"/>
          <w:sz w:val="24"/>
          <w:szCs w:val="24"/>
        </w:rPr>
        <w:t xml:space="preserve"> et al., 2023)</w:t>
      </w:r>
      <w:r w:rsidRPr="009B5FF5">
        <w:rPr>
          <w:rFonts w:ascii="Arial" w:hAnsi="Arial" w:cs="Arial"/>
          <w:sz w:val="24"/>
          <w:szCs w:val="24"/>
        </w:rPr>
        <w:t>.</w:t>
      </w:r>
    </w:p>
    <w:p w14:paraId="25F51620" w14:textId="77777777" w:rsidR="000B7457" w:rsidRPr="009B5FF5" w:rsidRDefault="000B7457" w:rsidP="009B5FF5">
      <w:pPr>
        <w:spacing w:line="360" w:lineRule="auto"/>
        <w:jc w:val="both"/>
        <w:rPr>
          <w:rFonts w:ascii="Arial" w:hAnsi="Arial" w:cs="Arial"/>
          <w:sz w:val="24"/>
          <w:szCs w:val="24"/>
        </w:rPr>
      </w:pPr>
    </w:p>
    <w:p w14:paraId="08EA7269" w14:textId="0B50C2B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Early years practitioners play a vital role in supporting development during this </w:t>
      </w:r>
      <w:r w:rsidR="00F23138">
        <w:rPr>
          <w:rFonts w:ascii="Arial" w:hAnsi="Arial" w:cs="Arial"/>
          <w:sz w:val="24"/>
          <w:szCs w:val="24"/>
        </w:rPr>
        <w:t>key</w:t>
      </w:r>
      <w:r w:rsidRPr="009B5FF5">
        <w:rPr>
          <w:rFonts w:ascii="Arial" w:hAnsi="Arial" w:cs="Arial"/>
          <w:sz w:val="24"/>
          <w:szCs w:val="24"/>
        </w:rPr>
        <w:t xml:space="preserve"> period. Their expertise helps families understand and support their child</w:t>
      </w:r>
      <w:r w:rsidR="0025024C">
        <w:rPr>
          <w:rFonts w:ascii="Arial" w:hAnsi="Arial" w:cs="Arial"/>
          <w:sz w:val="24"/>
          <w:szCs w:val="24"/>
        </w:rPr>
        <w:t>’</w:t>
      </w:r>
      <w:r w:rsidRPr="009B5FF5">
        <w:rPr>
          <w:rFonts w:ascii="Arial" w:hAnsi="Arial" w:cs="Arial"/>
          <w:sz w:val="24"/>
          <w:szCs w:val="24"/>
        </w:rPr>
        <w:t>s development needs (. These professionals work directly with families to create supportive environments and identify potential concerns early</w:t>
      </w:r>
      <w:r w:rsidR="00156061">
        <w:rPr>
          <w:rFonts w:ascii="Arial" w:hAnsi="Arial" w:cs="Arial"/>
          <w:sz w:val="24"/>
          <w:szCs w:val="24"/>
        </w:rPr>
        <w:t xml:space="preserve"> </w:t>
      </w:r>
      <w:r w:rsidR="00156061" w:rsidRPr="00156061">
        <w:rPr>
          <w:rFonts w:ascii="Arial" w:hAnsi="Arial" w:cs="Arial"/>
          <w:sz w:val="24"/>
          <w:szCs w:val="24"/>
        </w:rPr>
        <w:t>Guy-Evans, 2020)</w:t>
      </w:r>
      <w:r w:rsidRPr="009B5FF5">
        <w:rPr>
          <w:rFonts w:ascii="Arial" w:hAnsi="Arial" w:cs="Arial"/>
          <w:sz w:val="24"/>
          <w:szCs w:val="24"/>
        </w:rPr>
        <w:t>.</w:t>
      </w:r>
    </w:p>
    <w:p w14:paraId="2533E0D1" w14:textId="77777777" w:rsidR="000B7457" w:rsidRPr="009B5FF5" w:rsidRDefault="000B7457" w:rsidP="009B5FF5">
      <w:pPr>
        <w:spacing w:line="360" w:lineRule="auto"/>
        <w:jc w:val="both"/>
        <w:rPr>
          <w:rFonts w:ascii="Arial" w:hAnsi="Arial" w:cs="Arial"/>
          <w:sz w:val="24"/>
          <w:szCs w:val="24"/>
        </w:rPr>
      </w:pPr>
    </w:p>
    <w:p w14:paraId="52446E04" w14:textId="573AE814"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Community health workers have a particularly important role in these partnerships. Their work shows how professional support can help families </w:t>
      </w:r>
      <w:r w:rsidR="00156061">
        <w:rPr>
          <w:rFonts w:ascii="Arial" w:hAnsi="Arial" w:cs="Arial"/>
          <w:sz w:val="24"/>
          <w:szCs w:val="24"/>
        </w:rPr>
        <w:t>manage</w:t>
      </w:r>
      <w:r w:rsidRPr="009B5FF5">
        <w:rPr>
          <w:rFonts w:ascii="Arial" w:hAnsi="Arial" w:cs="Arial"/>
          <w:sz w:val="24"/>
          <w:szCs w:val="24"/>
        </w:rPr>
        <w:t xml:space="preserve"> challenges and access resources during the first 1000 days. They often serve as a bridge between families and other healthcare services</w:t>
      </w:r>
      <w:r w:rsidR="00FE6489">
        <w:rPr>
          <w:rFonts w:ascii="Arial" w:hAnsi="Arial" w:cs="Arial"/>
          <w:sz w:val="24"/>
          <w:szCs w:val="24"/>
        </w:rPr>
        <w:t xml:space="preserve"> </w:t>
      </w:r>
      <w:r w:rsidR="00FE6489" w:rsidRPr="00FE6489">
        <w:rPr>
          <w:rFonts w:ascii="Arial" w:hAnsi="Arial" w:cs="Arial"/>
          <w:sz w:val="24"/>
          <w:szCs w:val="24"/>
        </w:rPr>
        <w:t>(Bust and Pedro, 2022)</w:t>
      </w:r>
      <w:r w:rsidRPr="009B5FF5">
        <w:rPr>
          <w:rFonts w:ascii="Arial" w:hAnsi="Arial" w:cs="Arial"/>
          <w:sz w:val="24"/>
          <w:szCs w:val="24"/>
        </w:rPr>
        <w:t>.</w:t>
      </w:r>
    </w:p>
    <w:p w14:paraId="263D8338" w14:textId="77777777" w:rsidR="000B7457" w:rsidRPr="009B5FF5" w:rsidRDefault="000B7457" w:rsidP="009B5FF5">
      <w:pPr>
        <w:spacing w:line="360" w:lineRule="auto"/>
        <w:jc w:val="both"/>
        <w:rPr>
          <w:rFonts w:ascii="Arial" w:hAnsi="Arial" w:cs="Arial"/>
          <w:sz w:val="24"/>
          <w:szCs w:val="24"/>
        </w:rPr>
      </w:pPr>
    </w:p>
    <w:p w14:paraId="51984839" w14:textId="0DF5B53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Successful partnerships between professionals and families require clear communication and mutual respect. Research indicates that when professionals and families work together effectively, children show better developmental outcomes. These partnerships work best when they </w:t>
      </w:r>
      <w:r w:rsidR="00FE6489" w:rsidRPr="009B5FF5">
        <w:rPr>
          <w:rFonts w:ascii="Arial" w:hAnsi="Arial" w:cs="Arial"/>
          <w:sz w:val="24"/>
          <w:szCs w:val="24"/>
        </w:rPr>
        <w:t>understand</w:t>
      </w:r>
      <w:r w:rsidRPr="009B5FF5">
        <w:rPr>
          <w:rFonts w:ascii="Arial" w:hAnsi="Arial" w:cs="Arial"/>
          <w:sz w:val="24"/>
          <w:szCs w:val="24"/>
        </w:rPr>
        <w:t xml:space="preserve"> parents as the primary caregivers while providing professional guidance and </w:t>
      </w:r>
      <w:r w:rsidR="00FE6489">
        <w:rPr>
          <w:rFonts w:ascii="Arial" w:hAnsi="Arial" w:cs="Arial"/>
          <w:sz w:val="24"/>
          <w:szCs w:val="24"/>
        </w:rPr>
        <w:t xml:space="preserve">support </w:t>
      </w:r>
      <w:r w:rsidR="00FE6489" w:rsidRPr="00FE6489">
        <w:rPr>
          <w:rFonts w:ascii="Arial" w:hAnsi="Arial" w:cs="Arial"/>
          <w:sz w:val="24"/>
          <w:szCs w:val="24"/>
        </w:rPr>
        <w:t>(Kraemer et al., 2018)</w:t>
      </w:r>
      <w:r w:rsidRPr="009B5FF5">
        <w:rPr>
          <w:rFonts w:ascii="Arial" w:hAnsi="Arial" w:cs="Arial"/>
          <w:sz w:val="24"/>
          <w:szCs w:val="24"/>
        </w:rPr>
        <w:t>.</w:t>
      </w:r>
    </w:p>
    <w:p w14:paraId="5A178799" w14:textId="77777777" w:rsidR="000B7457" w:rsidRPr="009B5FF5" w:rsidRDefault="000B7457" w:rsidP="009B5FF5">
      <w:pPr>
        <w:spacing w:line="360" w:lineRule="auto"/>
        <w:jc w:val="both"/>
        <w:rPr>
          <w:rFonts w:ascii="Arial" w:hAnsi="Arial" w:cs="Arial"/>
          <w:sz w:val="24"/>
          <w:szCs w:val="24"/>
        </w:rPr>
      </w:pPr>
    </w:p>
    <w:p w14:paraId="53B9F111" w14:textId="34368AA6"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Early relationships between professionals and families create foundations for ongoing support. Studies on attachment and early relationships </w:t>
      </w:r>
      <w:r w:rsidR="00FE6489">
        <w:rPr>
          <w:rFonts w:ascii="Arial" w:hAnsi="Arial" w:cs="Arial"/>
          <w:sz w:val="24"/>
          <w:szCs w:val="24"/>
        </w:rPr>
        <w:t>demonstrate</w:t>
      </w:r>
      <w:r w:rsidRPr="009B5FF5">
        <w:rPr>
          <w:rFonts w:ascii="Arial" w:hAnsi="Arial" w:cs="Arial"/>
          <w:sz w:val="24"/>
          <w:szCs w:val="24"/>
        </w:rPr>
        <w:t xml:space="preserve"> how important these professional connections are for supporting healthy development (Holmes, 2014). When families feel supported by professionals, they</w:t>
      </w:r>
      <w:r w:rsidR="00FE6489">
        <w:rPr>
          <w:rFonts w:ascii="Arial" w:hAnsi="Arial" w:cs="Arial"/>
          <w:sz w:val="24"/>
          <w:szCs w:val="24"/>
        </w:rPr>
        <w:t xml:space="preserve"> a</w:t>
      </w:r>
      <w:r w:rsidRPr="009B5FF5">
        <w:rPr>
          <w:rFonts w:ascii="Arial" w:hAnsi="Arial" w:cs="Arial"/>
          <w:sz w:val="24"/>
          <w:szCs w:val="24"/>
        </w:rPr>
        <w:t>re better able to support their child</w:t>
      </w:r>
      <w:r w:rsidR="0025024C">
        <w:rPr>
          <w:rFonts w:ascii="Arial" w:hAnsi="Arial" w:cs="Arial"/>
          <w:sz w:val="24"/>
          <w:szCs w:val="24"/>
        </w:rPr>
        <w:t>’</w:t>
      </w:r>
      <w:r w:rsidRPr="009B5FF5">
        <w:rPr>
          <w:rFonts w:ascii="Arial" w:hAnsi="Arial" w:cs="Arial"/>
          <w:sz w:val="24"/>
          <w:szCs w:val="24"/>
        </w:rPr>
        <w:t>s development.</w:t>
      </w:r>
    </w:p>
    <w:p w14:paraId="1F61F604" w14:textId="77777777" w:rsidR="000B7457" w:rsidRPr="009B5FF5" w:rsidRDefault="000B7457" w:rsidP="009B5FF5">
      <w:pPr>
        <w:spacing w:line="360" w:lineRule="auto"/>
        <w:jc w:val="both"/>
        <w:rPr>
          <w:rFonts w:ascii="Arial" w:hAnsi="Arial" w:cs="Arial"/>
          <w:sz w:val="24"/>
          <w:szCs w:val="24"/>
        </w:rPr>
      </w:pPr>
    </w:p>
    <w:p w14:paraId="792AA2C9" w14:textId="65CEC6CE"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 xml:space="preserve">Many factors can affect early development, particularly those related to maternal health and well-being. Physical health, emotional well-being, and social support all play </w:t>
      </w:r>
      <w:r w:rsidR="00F23138">
        <w:rPr>
          <w:rFonts w:ascii="Arial" w:hAnsi="Arial" w:cs="Arial"/>
          <w:sz w:val="24"/>
          <w:szCs w:val="24"/>
        </w:rPr>
        <w:t>key</w:t>
      </w:r>
      <w:r w:rsidRPr="009B5FF5">
        <w:rPr>
          <w:rFonts w:ascii="Arial" w:hAnsi="Arial" w:cs="Arial"/>
          <w:sz w:val="24"/>
          <w:szCs w:val="24"/>
        </w:rPr>
        <w:t xml:space="preserve"> roles in supporting healthy development during the first 1000 days. Professional partnerships need to address these various factors to provide effective support</w:t>
      </w:r>
      <w:r w:rsidR="001749E3">
        <w:rPr>
          <w:rFonts w:ascii="Arial" w:hAnsi="Arial" w:cs="Arial"/>
          <w:sz w:val="24"/>
          <w:szCs w:val="24"/>
        </w:rPr>
        <w:t xml:space="preserve"> </w:t>
      </w:r>
      <w:r w:rsidR="001749E3" w:rsidRPr="001749E3">
        <w:rPr>
          <w:rFonts w:ascii="Arial" w:hAnsi="Arial" w:cs="Arial"/>
          <w:sz w:val="24"/>
          <w:szCs w:val="24"/>
        </w:rPr>
        <w:t>(Mahmood, 2022)</w:t>
      </w:r>
      <w:r w:rsidRPr="009B5FF5">
        <w:rPr>
          <w:rFonts w:ascii="Arial" w:hAnsi="Arial" w:cs="Arial"/>
          <w:sz w:val="24"/>
          <w:szCs w:val="24"/>
        </w:rPr>
        <w:t>.</w:t>
      </w:r>
    </w:p>
    <w:p w14:paraId="73B3F7B8" w14:textId="77777777" w:rsidR="000B7457" w:rsidRPr="009B5FF5" w:rsidRDefault="000B7457" w:rsidP="009B5FF5">
      <w:pPr>
        <w:spacing w:line="360" w:lineRule="auto"/>
        <w:jc w:val="both"/>
        <w:rPr>
          <w:rFonts w:ascii="Arial" w:hAnsi="Arial" w:cs="Arial"/>
          <w:sz w:val="24"/>
          <w:szCs w:val="24"/>
        </w:rPr>
      </w:pPr>
    </w:p>
    <w:p w14:paraId="5A33540A" w14:textId="4A39C790"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Physical factors include nutrition, rest, and recovery after birth. Mental health factors such as stress and emotional well-being also significantly impact early development. Social factors, including support networks and access to resources, affect how well families can support their child</w:t>
      </w:r>
      <w:r w:rsidR="0025024C">
        <w:rPr>
          <w:rFonts w:ascii="Arial" w:hAnsi="Arial" w:cs="Arial"/>
          <w:sz w:val="24"/>
          <w:szCs w:val="24"/>
        </w:rPr>
        <w:t>’</w:t>
      </w:r>
      <w:r w:rsidRPr="009B5FF5">
        <w:rPr>
          <w:rFonts w:ascii="Arial" w:hAnsi="Arial" w:cs="Arial"/>
          <w:sz w:val="24"/>
          <w:szCs w:val="24"/>
        </w:rPr>
        <w:t>s development (</w:t>
      </w:r>
      <w:proofErr w:type="spellStart"/>
      <w:r w:rsidRPr="009B5FF5">
        <w:rPr>
          <w:rFonts w:ascii="Arial" w:hAnsi="Arial" w:cs="Arial"/>
          <w:sz w:val="24"/>
          <w:szCs w:val="24"/>
        </w:rPr>
        <w:t>Indrio</w:t>
      </w:r>
      <w:proofErr w:type="spellEnd"/>
      <w:r w:rsidRPr="009B5FF5">
        <w:rPr>
          <w:rFonts w:ascii="Arial" w:hAnsi="Arial" w:cs="Arial"/>
          <w:sz w:val="24"/>
          <w:szCs w:val="24"/>
        </w:rPr>
        <w:t xml:space="preserve"> et al., 2023).</w:t>
      </w:r>
    </w:p>
    <w:p w14:paraId="7E2BE9C2" w14:textId="77777777" w:rsidR="000B7457" w:rsidRPr="009B5FF5" w:rsidRDefault="000B7457" w:rsidP="009B5FF5">
      <w:pPr>
        <w:spacing w:line="360" w:lineRule="auto"/>
        <w:jc w:val="both"/>
        <w:rPr>
          <w:rFonts w:ascii="Arial" w:hAnsi="Arial" w:cs="Arial"/>
          <w:sz w:val="24"/>
          <w:szCs w:val="24"/>
        </w:rPr>
      </w:pPr>
    </w:p>
    <w:p w14:paraId="75B3A76B" w14:textId="5B85F49F" w:rsidR="000B7457" w:rsidRPr="004675C9" w:rsidRDefault="00D545D8" w:rsidP="004675C9">
      <w:pPr>
        <w:pStyle w:val="Heading1"/>
        <w:rPr>
          <w:rFonts w:ascii="Arial" w:hAnsi="Arial" w:cs="Arial"/>
          <w:sz w:val="24"/>
          <w:szCs w:val="24"/>
        </w:rPr>
      </w:pPr>
      <w:bookmarkStart w:id="3" w:name="_Toc188176754"/>
      <w:r w:rsidRPr="004675C9">
        <w:rPr>
          <w:rFonts w:ascii="Arial" w:hAnsi="Arial" w:cs="Arial"/>
          <w:sz w:val="24"/>
          <w:szCs w:val="24"/>
        </w:rPr>
        <w:t>Activities</w:t>
      </w:r>
      <w:bookmarkEnd w:id="3"/>
    </w:p>
    <w:p w14:paraId="082A9C1A" w14:textId="77777777" w:rsidR="000B7457" w:rsidRPr="009B5FF5" w:rsidRDefault="000B7457" w:rsidP="009B5FF5">
      <w:pPr>
        <w:spacing w:line="360" w:lineRule="auto"/>
        <w:jc w:val="both"/>
        <w:rPr>
          <w:rFonts w:ascii="Arial" w:hAnsi="Arial" w:cs="Arial"/>
          <w:sz w:val="24"/>
          <w:szCs w:val="24"/>
        </w:rPr>
      </w:pPr>
    </w:p>
    <w:p w14:paraId="65B33808" w14:textId="797632C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Professional support also includes guidance on physical development and movement. Research shows that understanding how to support physical development helps create better outcomes for children. Professionals can help families learn how to support their child</w:t>
      </w:r>
      <w:r w:rsidR="0025024C">
        <w:rPr>
          <w:rFonts w:ascii="Arial" w:hAnsi="Arial" w:cs="Arial"/>
          <w:sz w:val="24"/>
          <w:szCs w:val="24"/>
        </w:rPr>
        <w:t>’</w:t>
      </w:r>
      <w:r w:rsidRPr="009B5FF5">
        <w:rPr>
          <w:rFonts w:ascii="Arial" w:hAnsi="Arial" w:cs="Arial"/>
          <w:sz w:val="24"/>
          <w:szCs w:val="24"/>
        </w:rPr>
        <w:t>s natural movement and exploration safely</w:t>
      </w:r>
      <w:r w:rsidR="00733C31">
        <w:rPr>
          <w:rFonts w:ascii="Arial" w:hAnsi="Arial" w:cs="Arial"/>
          <w:sz w:val="24"/>
          <w:szCs w:val="24"/>
        </w:rPr>
        <w:t xml:space="preserve"> </w:t>
      </w:r>
      <w:r w:rsidR="00733C31" w:rsidRPr="00733C31">
        <w:rPr>
          <w:rFonts w:ascii="Arial" w:hAnsi="Arial" w:cs="Arial"/>
          <w:sz w:val="24"/>
          <w:szCs w:val="24"/>
        </w:rPr>
        <w:t>(Goodger, 2023)</w:t>
      </w:r>
      <w:r w:rsidRPr="009B5FF5">
        <w:rPr>
          <w:rFonts w:ascii="Arial" w:hAnsi="Arial" w:cs="Arial"/>
          <w:sz w:val="24"/>
          <w:szCs w:val="24"/>
        </w:rPr>
        <w:t>.</w:t>
      </w:r>
    </w:p>
    <w:p w14:paraId="277979A7" w14:textId="77777777" w:rsidR="000B7457" w:rsidRPr="009B5FF5" w:rsidRDefault="000B7457" w:rsidP="009B5FF5">
      <w:pPr>
        <w:spacing w:line="360" w:lineRule="auto"/>
        <w:jc w:val="both"/>
        <w:rPr>
          <w:rFonts w:ascii="Arial" w:hAnsi="Arial" w:cs="Arial"/>
          <w:sz w:val="24"/>
          <w:szCs w:val="24"/>
        </w:rPr>
      </w:pPr>
    </w:p>
    <w:p w14:paraId="07D9D3E8" w14:textId="0C72264B"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Effective professional partnerships create systems that support both immediate and long-term needs. These partnerships help ensure that families have access to necessary resources and support throughout the first 1000 days. By working together, professionals and families can create environments that support optimal development during this </w:t>
      </w:r>
      <w:r w:rsidR="00F23138">
        <w:rPr>
          <w:rFonts w:ascii="Arial" w:hAnsi="Arial" w:cs="Arial"/>
          <w:sz w:val="24"/>
          <w:szCs w:val="24"/>
        </w:rPr>
        <w:t>key</w:t>
      </w:r>
      <w:r w:rsidRPr="009B5FF5">
        <w:rPr>
          <w:rFonts w:ascii="Arial" w:hAnsi="Arial" w:cs="Arial"/>
          <w:sz w:val="24"/>
          <w:szCs w:val="24"/>
        </w:rPr>
        <w:t xml:space="preserve"> period</w:t>
      </w:r>
      <w:r w:rsidR="00733C31">
        <w:rPr>
          <w:rFonts w:ascii="Arial" w:hAnsi="Arial" w:cs="Arial"/>
          <w:sz w:val="24"/>
          <w:szCs w:val="24"/>
        </w:rPr>
        <w:t xml:space="preserve"> </w:t>
      </w:r>
      <w:r w:rsidR="00733C31" w:rsidRPr="00733C31">
        <w:rPr>
          <w:rFonts w:ascii="Arial" w:hAnsi="Arial" w:cs="Arial"/>
          <w:sz w:val="24"/>
          <w:szCs w:val="24"/>
        </w:rPr>
        <w:t>(Mahmood, 2022)</w:t>
      </w:r>
      <w:r w:rsidRPr="009B5FF5">
        <w:rPr>
          <w:rFonts w:ascii="Arial" w:hAnsi="Arial" w:cs="Arial"/>
          <w:sz w:val="24"/>
          <w:szCs w:val="24"/>
        </w:rPr>
        <w:t>.</w:t>
      </w:r>
    </w:p>
    <w:p w14:paraId="4AA31F95" w14:textId="77777777" w:rsidR="000B7457" w:rsidRPr="009B5FF5" w:rsidRDefault="000B7457" w:rsidP="009B5FF5">
      <w:pPr>
        <w:spacing w:line="360" w:lineRule="auto"/>
        <w:jc w:val="both"/>
        <w:rPr>
          <w:rFonts w:ascii="Arial" w:hAnsi="Arial" w:cs="Arial"/>
          <w:sz w:val="24"/>
          <w:szCs w:val="24"/>
        </w:rPr>
      </w:pPr>
    </w:p>
    <w:p w14:paraId="6EFF68B9" w14:textId="777E8549"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Research has revealed that successful professional partnerships often extend beyond traditional healthcare settings. Studies show that including diverse professional perspectives, from mental health specialists to nutritionists, creates </w:t>
      </w:r>
      <w:r w:rsidR="00733C31" w:rsidRPr="009B5FF5">
        <w:rPr>
          <w:rFonts w:ascii="Arial" w:hAnsi="Arial" w:cs="Arial"/>
          <w:sz w:val="24"/>
          <w:szCs w:val="24"/>
        </w:rPr>
        <w:t>more support</w:t>
      </w:r>
      <w:r w:rsidRPr="009B5FF5">
        <w:rPr>
          <w:rFonts w:ascii="Arial" w:hAnsi="Arial" w:cs="Arial"/>
          <w:sz w:val="24"/>
          <w:szCs w:val="24"/>
        </w:rPr>
        <w:t xml:space="preserve"> systems (</w:t>
      </w:r>
      <w:proofErr w:type="spellStart"/>
      <w:r w:rsidRPr="009B5FF5">
        <w:rPr>
          <w:rFonts w:ascii="Arial" w:hAnsi="Arial" w:cs="Arial"/>
          <w:sz w:val="24"/>
          <w:szCs w:val="24"/>
        </w:rPr>
        <w:t>Indrio</w:t>
      </w:r>
      <w:proofErr w:type="spellEnd"/>
      <w:r w:rsidRPr="009B5FF5">
        <w:rPr>
          <w:rFonts w:ascii="Arial" w:hAnsi="Arial" w:cs="Arial"/>
          <w:sz w:val="24"/>
          <w:szCs w:val="24"/>
        </w:rPr>
        <w:t xml:space="preserve"> et al., 2023). This approach helps address the complex needs of families during this period.</w:t>
      </w:r>
    </w:p>
    <w:p w14:paraId="576179FE" w14:textId="77777777" w:rsidR="000B7457" w:rsidRPr="009B5FF5" w:rsidRDefault="000B7457" w:rsidP="009B5FF5">
      <w:pPr>
        <w:spacing w:line="360" w:lineRule="auto"/>
        <w:jc w:val="both"/>
        <w:rPr>
          <w:rFonts w:ascii="Arial" w:hAnsi="Arial" w:cs="Arial"/>
          <w:sz w:val="24"/>
          <w:szCs w:val="24"/>
        </w:rPr>
      </w:pPr>
    </w:p>
    <w:p w14:paraId="5191D79E" w14:textId="3FC9519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 xml:space="preserve">Community health workers have identified specific strategies that make partnerships more effective. These include regular communication between different service providers, shared </w:t>
      </w:r>
      <w:r w:rsidR="00733C31" w:rsidRPr="009B5FF5">
        <w:rPr>
          <w:rFonts w:ascii="Arial" w:hAnsi="Arial" w:cs="Arial"/>
          <w:sz w:val="24"/>
          <w:szCs w:val="24"/>
        </w:rPr>
        <w:t>goal setting</w:t>
      </w:r>
      <w:r w:rsidRPr="009B5FF5">
        <w:rPr>
          <w:rFonts w:ascii="Arial" w:hAnsi="Arial" w:cs="Arial"/>
          <w:sz w:val="24"/>
          <w:szCs w:val="24"/>
        </w:rPr>
        <w:t xml:space="preserve"> with families, and flexible support options that adapt to changing needs. These strategies help create more responsive and effective support systems</w:t>
      </w:r>
      <w:r w:rsidR="00733C31">
        <w:rPr>
          <w:rFonts w:ascii="Arial" w:hAnsi="Arial" w:cs="Arial"/>
          <w:sz w:val="24"/>
          <w:szCs w:val="24"/>
        </w:rPr>
        <w:t xml:space="preserve"> </w:t>
      </w:r>
      <w:r w:rsidR="00733C31" w:rsidRPr="00733C31">
        <w:rPr>
          <w:rFonts w:ascii="Arial" w:hAnsi="Arial" w:cs="Arial"/>
          <w:sz w:val="24"/>
          <w:szCs w:val="24"/>
        </w:rPr>
        <w:t>(Bust and Pedro, 2022)</w:t>
      </w:r>
      <w:r w:rsidRPr="009B5FF5">
        <w:rPr>
          <w:rFonts w:ascii="Arial" w:hAnsi="Arial" w:cs="Arial"/>
          <w:sz w:val="24"/>
          <w:szCs w:val="24"/>
        </w:rPr>
        <w:t>.</w:t>
      </w:r>
    </w:p>
    <w:p w14:paraId="6309BA23" w14:textId="77777777" w:rsidR="000B7457" w:rsidRPr="009B5FF5" w:rsidRDefault="000B7457" w:rsidP="009B5FF5">
      <w:pPr>
        <w:spacing w:line="360" w:lineRule="auto"/>
        <w:jc w:val="both"/>
        <w:rPr>
          <w:rFonts w:ascii="Arial" w:hAnsi="Arial" w:cs="Arial"/>
          <w:sz w:val="24"/>
          <w:szCs w:val="24"/>
        </w:rPr>
      </w:pPr>
    </w:p>
    <w:p w14:paraId="0736C695" w14:textId="48ECE8F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importance of cultural competency in professional partnerships has become increasingly clear. Research shows that when professionals understand and respect cultural differences, they can provide more effective support to diverse families. This cultural awareness helps create inclusive and accessible support systems</w:t>
      </w:r>
      <w:r w:rsidR="0089761B">
        <w:rPr>
          <w:rFonts w:ascii="Arial" w:hAnsi="Arial" w:cs="Arial"/>
          <w:sz w:val="24"/>
          <w:szCs w:val="24"/>
        </w:rPr>
        <w:t xml:space="preserve"> </w:t>
      </w:r>
      <w:r w:rsidR="0089761B" w:rsidRPr="0089761B">
        <w:rPr>
          <w:rFonts w:ascii="Arial" w:hAnsi="Arial" w:cs="Arial"/>
          <w:sz w:val="24"/>
          <w:szCs w:val="24"/>
        </w:rPr>
        <w:t>(Guy-Evans, 2020)</w:t>
      </w:r>
      <w:r w:rsidRPr="009B5FF5">
        <w:rPr>
          <w:rFonts w:ascii="Arial" w:hAnsi="Arial" w:cs="Arial"/>
          <w:sz w:val="24"/>
          <w:szCs w:val="24"/>
        </w:rPr>
        <w:t>.</w:t>
      </w:r>
    </w:p>
    <w:p w14:paraId="5B6CEAE3" w14:textId="77777777" w:rsidR="000B7457" w:rsidRPr="009B5FF5" w:rsidRDefault="000B7457" w:rsidP="009B5FF5">
      <w:pPr>
        <w:spacing w:line="360" w:lineRule="auto"/>
        <w:jc w:val="both"/>
        <w:rPr>
          <w:rFonts w:ascii="Arial" w:hAnsi="Arial" w:cs="Arial"/>
          <w:sz w:val="24"/>
          <w:szCs w:val="24"/>
        </w:rPr>
      </w:pPr>
    </w:p>
    <w:p w14:paraId="7C7BFF78" w14:textId="548DF35E" w:rsidR="000B7457" w:rsidRPr="009B5FF5" w:rsidRDefault="0089761B" w:rsidP="009B5FF5">
      <w:pPr>
        <w:spacing w:line="360" w:lineRule="auto"/>
        <w:jc w:val="both"/>
        <w:rPr>
          <w:rFonts w:ascii="Arial" w:hAnsi="Arial" w:cs="Arial"/>
          <w:sz w:val="24"/>
          <w:szCs w:val="24"/>
        </w:rPr>
      </w:pPr>
      <w:r>
        <w:rPr>
          <w:rFonts w:ascii="Arial" w:hAnsi="Arial" w:cs="Arial"/>
          <w:sz w:val="24"/>
          <w:szCs w:val="24"/>
        </w:rPr>
        <w:t>R</w:t>
      </w:r>
      <w:r w:rsidR="000B7457" w:rsidRPr="009B5FF5">
        <w:rPr>
          <w:rFonts w:ascii="Arial" w:hAnsi="Arial" w:cs="Arial"/>
          <w:sz w:val="24"/>
          <w:szCs w:val="24"/>
        </w:rPr>
        <w:t>esearch continues to reveal how professional partnerships can better support attachment and emotional development. Studies on early relationships suggest that when professionals work together effectively, they can help create more secure and supportive environments for both children and families. This understanding helps shape how different professionals coordinate their support efforts</w:t>
      </w:r>
      <w:r>
        <w:rPr>
          <w:rFonts w:ascii="Arial" w:hAnsi="Arial" w:cs="Arial"/>
          <w:sz w:val="24"/>
          <w:szCs w:val="24"/>
        </w:rPr>
        <w:t xml:space="preserve"> </w:t>
      </w:r>
      <w:r w:rsidRPr="0089761B">
        <w:rPr>
          <w:rFonts w:ascii="Arial" w:hAnsi="Arial" w:cs="Arial"/>
          <w:sz w:val="24"/>
          <w:szCs w:val="24"/>
        </w:rPr>
        <w:t>(Holmes, 2014)</w:t>
      </w:r>
      <w:r w:rsidR="000B7457" w:rsidRPr="009B5FF5">
        <w:rPr>
          <w:rFonts w:ascii="Arial" w:hAnsi="Arial" w:cs="Arial"/>
          <w:sz w:val="24"/>
          <w:szCs w:val="24"/>
        </w:rPr>
        <w:t>.</w:t>
      </w:r>
    </w:p>
    <w:p w14:paraId="3C04AC35" w14:textId="77777777" w:rsidR="000B7457" w:rsidRPr="009B5FF5" w:rsidRDefault="000B7457" w:rsidP="009B5FF5">
      <w:pPr>
        <w:spacing w:line="360" w:lineRule="auto"/>
        <w:jc w:val="both"/>
        <w:rPr>
          <w:rFonts w:ascii="Arial" w:hAnsi="Arial" w:cs="Arial"/>
          <w:sz w:val="24"/>
          <w:szCs w:val="24"/>
        </w:rPr>
      </w:pPr>
    </w:p>
    <w:p w14:paraId="1A4F52C9" w14:textId="3D065A5E" w:rsidR="000B7457" w:rsidRPr="004675C9" w:rsidRDefault="000B7457" w:rsidP="004675C9">
      <w:pPr>
        <w:pStyle w:val="Heading1"/>
        <w:rPr>
          <w:rFonts w:ascii="Arial" w:hAnsi="Arial" w:cs="Arial"/>
          <w:sz w:val="24"/>
          <w:szCs w:val="24"/>
        </w:rPr>
      </w:pPr>
      <w:bookmarkStart w:id="4" w:name="_Toc188176755"/>
      <w:r w:rsidRPr="004675C9">
        <w:rPr>
          <w:rFonts w:ascii="Arial" w:hAnsi="Arial" w:cs="Arial"/>
          <w:sz w:val="24"/>
          <w:szCs w:val="24"/>
        </w:rPr>
        <w:t>Challenges</w:t>
      </w:r>
      <w:bookmarkEnd w:id="4"/>
    </w:p>
    <w:p w14:paraId="7027A137" w14:textId="77777777" w:rsidR="000B7457" w:rsidRPr="009B5FF5" w:rsidRDefault="000B7457" w:rsidP="009B5FF5">
      <w:pPr>
        <w:spacing w:line="360" w:lineRule="auto"/>
        <w:jc w:val="both"/>
        <w:rPr>
          <w:rFonts w:ascii="Arial" w:hAnsi="Arial" w:cs="Arial"/>
          <w:sz w:val="24"/>
          <w:szCs w:val="24"/>
        </w:rPr>
      </w:pPr>
    </w:p>
    <w:p w14:paraId="3B609DA9" w14:textId="7777777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Despite understanding the importance of the first 1000 days, providing high-quality care during this period faces several significant challenges. Research shows that various obstacles can affect how well support services reach families and impact early development outcomes (</w:t>
      </w:r>
      <w:proofErr w:type="spellStart"/>
      <w:r w:rsidRPr="009B5FF5">
        <w:rPr>
          <w:rFonts w:ascii="Arial" w:hAnsi="Arial" w:cs="Arial"/>
          <w:sz w:val="24"/>
          <w:szCs w:val="24"/>
        </w:rPr>
        <w:t>Indrio</w:t>
      </w:r>
      <w:proofErr w:type="spellEnd"/>
      <w:r w:rsidRPr="009B5FF5">
        <w:rPr>
          <w:rFonts w:ascii="Arial" w:hAnsi="Arial" w:cs="Arial"/>
          <w:sz w:val="24"/>
          <w:szCs w:val="24"/>
        </w:rPr>
        <w:t xml:space="preserve"> et al., 2023).</w:t>
      </w:r>
    </w:p>
    <w:p w14:paraId="048D3EC8" w14:textId="77777777" w:rsidR="000B7457" w:rsidRPr="009B5FF5" w:rsidRDefault="000B7457" w:rsidP="009B5FF5">
      <w:pPr>
        <w:spacing w:line="360" w:lineRule="auto"/>
        <w:jc w:val="both"/>
        <w:rPr>
          <w:rFonts w:ascii="Arial" w:hAnsi="Arial" w:cs="Arial"/>
          <w:sz w:val="24"/>
          <w:szCs w:val="24"/>
        </w:rPr>
      </w:pPr>
    </w:p>
    <w:p w14:paraId="3ABDE1E3" w14:textId="0D399796"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One major challenge involves ensuring equal access to resources and support services. Community health workers have observed that many families struggle to access the care they need during this </w:t>
      </w:r>
      <w:r w:rsidR="00F23138">
        <w:rPr>
          <w:rFonts w:ascii="Arial" w:hAnsi="Arial" w:cs="Arial"/>
          <w:sz w:val="24"/>
          <w:szCs w:val="24"/>
        </w:rPr>
        <w:t>key</w:t>
      </w:r>
      <w:r w:rsidRPr="009B5FF5">
        <w:rPr>
          <w:rFonts w:ascii="Arial" w:hAnsi="Arial" w:cs="Arial"/>
          <w:sz w:val="24"/>
          <w:szCs w:val="24"/>
        </w:rPr>
        <w:t xml:space="preserve"> period. This can be due to various factors, including location, transportation, or economic constraints</w:t>
      </w:r>
      <w:r w:rsidR="007810CA">
        <w:rPr>
          <w:rFonts w:ascii="Arial" w:hAnsi="Arial" w:cs="Arial"/>
          <w:sz w:val="24"/>
          <w:szCs w:val="24"/>
        </w:rPr>
        <w:t xml:space="preserve"> </w:t>
      </w:r>
      <w:r w:rsidR="007810CA" w:rsidRPr="007810CA">
        <w:rPr>
          <w:rFonts w:ascii="Arial" w:hAnsi="Arial" w:cs="Arial"/>
          <w:sz w:val="24"/>
          <w:szCs w:val="24"/>
        </w:rPr>
        <w:t>(Bust and Pedro, 2022)</w:t>
      </w:r>
      <w:r w:rsidRPr="009B5FF5">
        <w:rPr>
          <w:rFonts w:ascii="Arial" w:hAnsi="Arial" w:cs="Arial"/>
          <w:sz w:val="24"/>
          <w:szCs w:val="24"/>
        </w:rPr>
        <w:t>.</w:t>
      </w:r>
    </w:p>
    <w:p w14:paraId="218FA1C0" w14:textId="77777777" w:rsidR="000B7457" w:rsidRPr="009B5FF5" w:rsidRDefault="000B7457" w:rsidP="009B5FF5">
      <w:pPr>
        <w:spacing w:line="360" w:lineRule="auto"/>
        <w:jc w:val="both"/>
        <w:rPr>
          <w:rFonts w:ascii="Arial" w:hAnsi="Arial" w:cs="Arial"/>
          <w:sz w:val="24"/>
          <w:szCs w:val="24"/>
        </w:rPr>
      </w:pPr>
    </w:p>
    <w:p w14:paraId="743D258F" w14:textId="221451C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Social and economic differences significantly impact access to quality care. Research shows that these factors can create substantial variations in the support families receive during the first 1000 days. These differences can affect everything from nutrition to healthcare access</w:t>
      </w:r>
      <w:r w:rsidR="00E23D49">
        <w:rPr>
          <w:rFonts w:ascii="Arial" w:hAnsi="Arial" w:cs="Arial"/>
          <w:sz w:val="24"/>
          <w:szCs w:val="24"/>
        </w:rPr>
        <w:t xml:space="preserve"> </w:t>
      </w:r>
      <w:r w:rsidR="00E23D49" w:rsidRPr="00E23D49">
        <w:rPr>
          <w:rFonts w:ascii="Arial" w:hAnsi="Arial" w:cs="Arial"/>
          <w:sz w:val="24"/>
          <w:szCs w:val="24"/>
        </w:rPr>
        <w:t>(Kraemer et al., 2018)</w:t>
      </w:r>
      <w:r w:rsidRPr="009B5FF5">
        <w:rPr>
          <w:rFonts w:ascii="Arial" w:hAnsi="Arial" w:cs="Arial"/>
          <w:sz w:val="24"/>
          <w:szCs w:val="24"/>
        </w:rPr>
        <w:t>.</w:t>
      </w:r>
    </w:p>
    <w:p w14:paraId="68D6D51C" w14:textId="77777777" w:rsidR="000B7457" w:rsidRPr="009B5FF5" w:rsidRDefault="000B7457" w:rsidP="009B5FF5">
      <w:pPr>
        <w:spacing w:line="360" w:lineRule="auto"/>
        <w:jc w:val="both"/>
        <w:rPr>
          <w:rFonts w:ascii="Arial" w:hAnsi="Arial" w:cs="Arial"/>
          <w:sz w:val="24"/>
          <w:szCs w:val="24"/>
        </w:rPr>
      </w:pPr>
    </w:p>
    <w:p w14:paraId="362F7E15" w14:textId="031E89A9"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environment where children spend their early days can present challenges. According to ecological systems theory, various environmental factors affect development, and not all environments provide optimal support. This includes both physical environments and social contexts that influence early development</w:t>
      </w:r>
      <w:r w:rsidR="00E23D49">
        <w:rPr>
          <w:rFonts w:ascii="Arial" w:hAnsi="Arial" w:cs="Arial"/>
          <w:sz w:val="24"/>
          <w:szCs w:val="24"/>
        </w:rPr>
        <w:t xml:space="preserve"> </w:t>
      </w:r>
      <w:r w:rsidR="00E23D49" w:rsidRPr="00E23D49">
        <w:rPr>
          <w:rFonts w:ascii="Arial" w:hAnsi="Arial" w:cs="Arial"/>
          <w:sz w:val="24"/>
          <w:szCs w:val="24"/>
        </w:rPr>
        <w:t>(Guy-Evans, 2020)</w:t>
      </w:r>
      <w:r w:rsidRPr="009B5FF5">
        <w:rPr>
          <w:rFonts w:ascii="Arial" w:hAnsi="Arial" w:cs="Arial"/>
          <w:sz w:val="24"/>
          <w:szCs w:val="24"/>
        </w:rPr>
        <w:t>.</w:t>
      </w:r>
    </w:p>
    <w:p w14:paraId="5704C34B" w14:textId="77777777" w:rsidR="000B7457" w:rsidRPr="009B5FF5" w:rsidRDefault="000B7457" w:rsidP="009B5FF5">
      <w:pPr>
        <w:spacing w:line="360" w:lineRule="auto"/>
        <w:jc w:val="both"/>
        <w:rPr>
          <w:rFonts w:ascii="Arial" w:hAnsi="Arial" w:cs="Arial"/>
          <w:sz w:val="24"/>
          <w:szCs w:val="24"/>
        </w:rPr>
      </w:pPr>
    </w:p>
    <w:p w14:paraId="45CDC110" w14:textId="41F31BA5"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Coordinating different support services often proves challenging. Healthcare systems sometimes struggle to provide consistent, connected support throughout the first 1000 days. This can lead to gaps in care or difficulty accessing all needed services</w:t>
      </w:r>
      <w:r w:rsidR="00E23D49">
        <w:rPr>
          <w:rFonts w:ascii="Arial" w:hAnsi="Arial" w:cs="Arial"/>
          <w:sz w:val="24"/>
          <w:szCs w:val="24"/>
        </w:rPr>
        <w:t xml:space="preserve"> </w:t>
      </w:r>
      <w:r w:rsidR="00E23D49" w:rsidRPr="00E23D49">
        <w:rPr>
          <w:rFonts w:ascii="Arial" w:hAnsi="Arial" w:cs="Arial"/>
          <w:sz w:val="24"/>
          <w:szCs w:val="24"/>
        </w:rPr>
        <w:t>(Mahmood, 2022)</w:t>
      </w:r>
      <w:r w:rsidRPr="009B5FF5">
        <w:rPr>
          <w:rFonts w:ascii="Arial" w:hAnsi="Arial" w:cs="Arial"/>
          <w:sz w:val="24"/>
          <w:szCs w:val="24"/>
        </w:rPr>
        <w:t>.</w:t>
      </w:r>
    </w:p>
    <w:p w14:paraId="017467F8" w14:textId="77777777" w:rsidR="000B7457" w:rsidRPr="009B5FF5" w:rsidRDefault="000B7457" w:rsidP="009B5FF5">
      <w:pPr>
        <w:spacing w:line="360" w:lineRule="auto"/>
        <w:jc w:val="both"/>
        <w:rPr>
          <w:rFonts w:ascii="Arial" w:hAnsi="Arial" w:cs="Arial"/>
          <w:sz w:val="24"/>
          <w:szCs w:val="24"/>
        </w:rPr>
      </w:pPr>
    </w:p>
    <w:p w14:paraId="697DDCF1" w14:textId="0EE5697A"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Supporting physical development and movement can also present challenges. Research </w:t>
      </w:r>
      <w:r w:rsidR="00E23D49">
        <w:rPr>
          <w:rFonts w:ascii="Arial" w:hAnsi="Arial" w:cs="Arial"/>
          <w:sz w:val="24"/>
          <w:szCs w:val="24"/>
        </w:rPr>
        <w:t>shows</w:t>
      </w:r>
      <w:r w:rsidRPr="009B5FF5">
        <w:rPr>
          <w:rFonts w:ascii="Arial" w:hAnsi="Arial" w:cs="Arial"/>
          <w:sz w:val="24"/>
          <w:szCs w:val="24"/>
        </w:rPr>
        <w:t xml:space="preserve"> that providing appropriate spaces and opportunities for movement and exploration is</w:t>
      </w:r>
      <w:r w:rsidR="00E23D49">
        <w:rPr>
          <w:rFonts w:ascii="Arial" w:hAnsi="Arial" w:cs="Arial"/>
          <w:sz w:val="24"/>
          <w:szCs w:val="24"/>
        </w:rPr>
        <w:t xml:space="preserve"> no</w:t>
      </w:r>
      <w:r w:rsidRPr="009B5FF5">
        <w:rPr>
          <w:rFonts w:ascii="Arial" w:hAnsi="Arial" w:cs="Arial"/>
          <w:sz w:val="24"/>
          <w:szCs w:val="24"/>
        </w:rPr>
        <w:t xml:space="preserve">t always straightforward. This affects how well children can develop their physical abilities during this </w:t>
      </w:r>
      <w:r w:rsidR="00F23138">
        <w:rPr>
          <w:rFonts w:ascii="Arial" w:hAnsi="Arial" w:cs="Arial"/>
          <w:sz w:val="24"/>
          <w:szCs w:val="24"/>
        </w:rPr>
        <w:t>key</w:t>
      </w:r>
      <w:r w:rsidRPr="009B5FF5">
        <w:rPr>
          <w:rFonts w:ascii="Arial" w:hAnsi="Arial" w:cs="Arial"/>
          <w:sz w:val="24"/>
          <w:szCs w:val="24"/>
        </w:rPr>
        <w:t xml:space="preserve"> period</w:t>
      </w:r>
      <w:r w:rsidR="00E23D49">
        <w:rPr>
          <w:rFonts w:ascii="Arial" w:hAnsi="Arial" w:cs="Arial"/>
          <w:sz w:val="24"/>
          <w:szCs w:val="24"/>
        </w:rPr>
        <w:t xml:space="preserve"> </w:t>
      </w:r>
      <w:r w:rsidR="00E23D49" w:rsidRPr="00E23D49">
        <w:rPr>
          <w:rFonts w:ascii="Arial" w:hAnsi="Arial" w:cs="Arial"/>
          <w:sz w:val="24"/>
          <w:szCs w:val="24"/>
        </w:rPr>
        <w:t>(Goodger, 2023)</w:t>
      </w:r>
      <w:r w:rsidRPr="009B5FF5">
        <w:rPr>
          <w:rFonts w:ascii="Arial" w:hAnsi="Arial" w:cs="Arial"/>
          <w:sz w:val="24"/>
          <w:szCs w:val="24"/>
        </w:rPr>
        <w:t>.</w:t>
      </w:r>
    </w:p>
    <w:p w14:paraId="1C91F8F9" w14:textId="77777777" w:rsidR="000B7457" w:rsidRPr="009B5FF5" w:rsidRDefault="000B7457" w:rsidP="009B5FF5">
      <w:pPr>
        <w:spacing w:line="360" w:lineRule="auto"/>
        <w:jc w:val="both"/>
        <w:rPr>
          <w:rFonts w:ascii="Arial" w:hAnsi="Arial" w:cs="Arial"/>
          <w:sz w:val="24"/>
          <w:szCs w:val="24"/>
        </w:rPr>
      </w:pPr>
    </w:p>
    <w:p w14:paraId="2FF306F4" w14:textId="20E0593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Creating environments that support healthy emotional development and attachment can be complex. Studies show that various factors can affect the formation of secure attachments during early development. These challenges can impact long-term emotional and social development</w:t>
      </w:r>
      <w:r w:rsidR="00E23D49">
        <w:rPr>
          <w:rFonts w:ascii="Arial" w:hAnsi="Arial" w:cs="Arial"/>
          <w:sz w:val="24"/>
          <w:szCs w:val="24"/>
        </w:rPr>
        <w:t xml:space="preserve"> </w:t>
      </w:r>
      <w:r w:rsidR="00E23D49" w:rsidRPr="00E23D49">
        <w:rPr>
          <w:rFonts w:ascii="Arial" w:hAnsi="Arial" w:cs="Arial"/>
          <w:sz w:val="24"/>
          <w:szCs w:val="24"/>
        </w:rPr>
        <w:t>(Holmes, 2014)</w:t>
      </w:r>
      <w:r w:rsidRPr="009B5FF5">
        <w:rPr>
          <w:rFonts w:ascii="Arial" w:hAnsi="Arial" w:cs="Arial"/>
          <w:sz w:val="24"/>
          <w:szCs w:val="24"/>
        </w:rPr>
        <w:t>.</w:t>
      </w:r>
    </w:p>
    <w:p w14:paraId="195E799D" w14:textId="77777777" w:rsidR="000B7457" w:rsidRPr="009B5FF5" w:rsidRDefault="000B7457" w:rsidP="009B5FF5">
      <w:pPr>
        <w:spacing w:line="360" w:lineRule="auto"/>
        <w:jc w:val="both"/>
        <w:rPr>
          <w:rFonts w:ascii="Arial" w:hAnsi="Arial" w:cs="Arial"/>
          <w:sz w:val="24"/>
          <w:szCs w:val="24"/>
        </w:rPr>
      </w:pPr>
    </w:p>
    <w:p w14:paraId="586C2DA3" w14:textId="0FBC444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Research has identified additional challenges that affect service delivery during this </w:t>
      </w:r>
      <w:r w:rsidR="00F23138">
        <w:rPr>
          <w:rFonts w:ascii="Arial" w:hAnsi="Arial" w:cs="Arial"/>
          <w:sz w:val="24"/>
          <w:szCs w:val="24"/>
        </w:rPr>
        <w:t>key</w:t>
      </w:r>
      <w:r w:rsidRPr="009B5FF5">
        <w:rPr>
          <w:rFonts w:ascii="Arial" w:hAnsi="Arial" w:cs="Arial"/>
          <w:sz w:val="24"/>
          <w:szCs w:val="24"/>
        </w:rPr>
        <w:t xml:space="preserve"> period. Studies show that factors such as workforce training, resource allocation, and service coordination can impact the quality of support available to families. Understanding these challenges helps in developing more effective solutions</w:t>
      </w:r>
      <w:r w:rsidR="00AB1CD2">
        <w:rPr>
          <w:rFonts w:ascii="Arial" w:hAnsi="Arial" w:cs="Arial"/>
          <w:sz w:val="24"/>
          <w:szCs w:val="24"/>
        </w:rPr>
        <w:t xml:space="preserve"> </w:t>
      </w:r>
      <w:r w:rsidR="00AB1CD2" w:rsidRPr="00AB1CD2">
        <w:rPr>
          <w:rFonts w:ascii="Arial" w:hAnsi="Arial" w:cs="Arial"/>
          <w:sz w:val="24"/>
          <w:szCs w:val="24"/>
        </w:rPr>
        <w:t>(</w:t>
      </w:r>
      <w:proofErr w:type="spellStart"/>
      <w:r w:rsidR="00AB1CD2" w:rsidRPr="00AB1CD2">
        <w:rPr>
          <w:rFonts w:ascii="Arial" w:hAnsi="Arial" w:cs="Arial"/>
          <w:sz w:val="24"/>
          <w:szCs w:val="24"/>
        </w:rPr>
        <w:t>Indrio</w:t>
      </w:r>
      <w:proofErr w:type="spellEnd"/>
      <w:r w:rsidR="00AB1CD2" w:rsidRPr="00AB1CD2">
        <w:rPr>
          <w:rFonts w:ascii="Arial" w:hAnsi="Arial" w:cs="Arial"/>
          <w:sz w:val="24"/>
          <w:szCs w:val="24"/>
        </w:rPr>
        <w:t xml:space="preserve"> et al., 2023)</w:t>
      </w:r>
      <w:r w:rsidRPr="009B5FF5">
        <w:rPr>
          <w:rFonts w:ascii="Arial" w:hAnsi="Arial" w:cs="Arial"/>
          <w:sz w:val="24"/>
          <w:szCs w:val="24"/>
        </w:rPr>
        <w:t>.</w:t>
      </w:r>
      <w:r w:rsidR="00AB1CD2">
        <w:rPr>
          <w:rFonts w:ascii="Arial" w:hAnsi="Arial" w:cs="Arial"/>
          <w:sz w:val="24"/>
          <w:szCs w:val="24"/>
        </w:rPr>
        <w:t xml:space="preserve"> </w:t>
      </w:r>
    </w:p>
    <w:p w14:paraId="491FA97F" w14:textId="77777777" w:rsidR="000B7457" w:rsidRPr="009B5FF5" w:rsidRDefault="000B7457" w:rsidP="009B5FF5">
      <w:pPr>
        <w:spacing w:line="360" w:lineRule="auto"/>
        <w:jc w:val="both"/>
        <w:rPr>
          <w:rFonts w:ascii="Arial" w:hAnsi="Arial" w:cs="Arial"/>
          <w:sz w:val="24"/>
          <w:szCs w:val="24"/>
        </w:rPr>
      </w:pPr>
    </w:p>
    <w:p w14:paraId="5EB63A76" w14:textId="1E61123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Community health workers have observed that language and cultural barriers often create additional complexities in providing support. Their experiences show that these barriers can affect everything from communication effectiveness to families</w:t>
      </w:r>
      <w:r w:rsidR="0025024C">
        <w:rPr>
          <w:rFonts w:ascii="Arial" w:hAnsi="Arial" w:cs="Arial"/>
          <w:sz w:val="24"/>
          <w:szCs w:val="24"/>
        </w:rPr>
        <w:t>’</w:t>
      </w:r>
      <w:r w:rsidRPr="009B5FF5">
        <w:rPr>
          <w:rFonts w:ascii="Arial" w:hAnsi="Arial" w:cs="Arial"/>
          <w:sz w:val="24"/>
          <w:szCs w:val="24"/>
        </w:rPr>
        <w:t xml:space="preserve"> willingness to engage with support services. Addressing these cultural and linguistic challenges requires specific strategies and resources</w:t>
      </w:r>
      <w:r w:rsidR="00AB1CD2">
        <w:rPr>
          <w:rFonts w:ascii="Arial" w:hAnsi="Arial" w:cs="Arial"/>
          <w:sz w:val="24"/>
          <w:szCs w:val="24"/>
        </w:rPr>
        <w:t xml:space="preserve"> </w:t>
      </w:r>
      <w:r w:rsidR="00AB1CD2" w:rsidRPr="00AB1CD2">
        <w:rPr>
          <w:rFonts w:ascii="Arial" w:hAnsi="Arial" w:cs="Arial"/>
          <w:sz w:val="24"/>
          <w:szCs w:val="24"/>
        </w:rPr>
        <w:t>(Bust and Pedro, 2022)</w:t>
      </w:r>
      <w:r w:rsidRPr="009B5FF5">
        <w:rPr>
          <w:rFonts w:ascii="Arial" w:hAnsi="Arial" w:cs="Arial"/>
          <w:sz w:val="24"/>
          <w:szCs w:val="24"/>
        </w:rPr>
        <w:t>.</w:t>
      </w:r>
    </w:p>
    <w:p w14:paraId="0FEDAC18" w14:textId="77777777" w:rsidR="000B7457" w:rsidRPr="009B5FF5" w:rsidRDefault="000B7457" w:rsidP="009B5FF5">
      <w:pPr>
        <w:spacing w:line="360" w:lineRule="auto"/>
        <w:jc w:val="both"/>
        <w:rPr>
          <w:rFonts w:ascii="Arial" w:hAnsi="Arial" w:cs="Arial"/>
          <w:sz w:val="24"/>
          <w:szCs w:val="24"/>
        </w:rPr>
      </w:pPr>
    </w:p>
    <w:p w14:paraId="2BEFC56C" w14:textId="0F761112"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increasing complexity of modern family structures presents new challenges for support systems. Research indicates that changing family patterns and work arrangements can affect how </w:t>
      </w:r>
      <w:proofErr w:type="gramStart"/>
      <w:r w:rsidRPr="009B5FF5">
        <w:rPr>
          <w:rFonts w:ascii="Arial" w:hAnsi="Arial" w:cs="Arial"/>
          <w:sz w:val="24"/>
          <w:szCs w:val="24"/>
        </w:rPr>
        <w:t>families</w:t>
      </w:r>
      <w:proofErr w:type="gramEnd"/>
      <w:r w:rsidRPr="009B5FF5">
        <w:rPr>
          <w:rFonts w:ascii="Arial" w:hAnsi="Arial" w:cs="Arial"/>
          <w:sz w:val="24"/>
          <w:szCs w:val="24"/>
        </w:rPr>
        <w:t xml:space="preserve"> access and engage with support services during the first 1000 days. Support systems need to adapt to these </w:t>
      </w:r>
      <w:r w:rsidR="00AB1CD2">
        <w:rPr>
          <w:rFonts w:ascii="Arial" w:hAnsi="Arial" w:cs="Arial"/>
          <w:sz w:val="24"/>
          <w:szCs w:val="24"/>
        </w:rPr>
        <w:t>changing</w:t>
      </w:r>
      <w:r w:rsidRPr="009B5FF5">
        <w:rPr>
          <w:rFonts w:ascii="Arial" w:hAnsi="Arial" w:cs="Arial"/>
          <w:sz w:val="24"/>
          <w:szCs w:val="24"/>
        </w:rPr>
        <w:t xml:space="preserve"> family dynamics</w:t>
      </w:r>
      <w:r w:rsidR="00AB1CD2">
        <w:rPr>
          <w:rFonts w:ascii="Arial" w:hAnsi="Arial" w:cs="Arial"/>
          <w:sz w:val="24"/>
          <w:szCs w:val="24"/>
        </w:rPr>
        <w:t xml:space="preserve"> </w:t>
      </w:r>
      <w:r w:rsidR="00AB1CD2" w:rsidRPr="00AB1CD2">
        <w:rPr>
          <w:rFonts w:ascii="Arial" w:hAnsi="Arial" w:cs="Arial"/>
          <w:sz w:val="24"/>
          <w:szCs w:val="24"/>
        </w:rPr>
        <w:t>(Kraemer et al., 2018)</w:t>
      </w:r>
      <w:r w:rsidRPr="009B5FF5">
        <w:rPr>
          <w:rFonts w:ascii="Arial" w:hAnsi="Arial" w:cs="Arial"/>
          <w:sz w:val="24"/>
          <w:szCs w:val="24"/>
        </w:rPr>
        <w:t>.</w:t>
      </w:r>
    </w:p>
    <w:p w14:paraId="28759C9F" w14:textId="77777777" w:rsidR="000B7457" w:rsidRPr="009B5FF5" w:rsidRDefault="000B7457" w:rsidP="009B5FF5">
      <w:pPr>
        <w:spacing w:line="360" w:lineRule="auto"/>
        <w:jc w:val="both"/>
        <w:rPr>
          <w:rFonts w:ascii="Arial" w:hAnsi="Arial" w:cs="Arial"/>
          <w:sz w:val="24"/>
          <w:szCs w:val="24"/>
        </w:rPr>
      </w:pPr>
    </w:p>
    <w:p w14:paraId="4306582D" w14:textId="2597B0C8"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Technology integration in support services presents both opportunities and challenges. While digital tools can help reach more families, they also raise questions about access equality and effectiveness. Finding the right balance between technological and traditional support methods remains an ongoing challenge</w:t>
      </w:r>
      <w:r w:rsidR="00C12C98">
        <w:rPr>
          <w:rFonts w:ascii="Arial" w:hAnsi="Arial" w:cs="Arial"/>
          <w:sz w:val="24"/>
          <w:szCs w:val="24"/>
        </w:rPr>
        <w:t xml:space="preserve"> </w:t>
      </w:r>
      <w:r w:rsidR="00C12C98" w:rsidRPr="00C12C98">
        <w:rPr>
          <w:rFonts w:ascii="Arial" w:hAnsi="Arial" w:cs="Arial"/>
          <w:sz w:val="24"/>
          <w:szCs w:val="24"/>
        </w:rPr>
        <w:t>(Mahmood, 2022)</w:t>
      </w:r>
      <w:r w:rsidRPr="009B5FF5">
        <w:rPr>
          <w:rFonts w:ascii="Arial" w:hAnsi="Arial" w:cs="Arial"/>
          <w:sz w:val="24"/>
          <w:szCs w:val="24"/>
        </w:rPr>
        <w:t>.</w:t>
      </w:r>
    </w:p>
    <w:p w14:paraId="65719D13" w14:textId="77777777" w:rsidR="000B7457" w:rsidRPr="009B5FF5" w:rsidRDefault="000B7457" w:rsidP="009B5FF5">
      <w:pPr>
        <w:spacing w:line="360" w:lineRule="auto"/>
        <w:jc w:val="both"/>
        <w:rPr>
          <w:rFonts w:ascii="Arial" w:hAnsi="Arial" w:cs="Arial"/>
          <w:sz w:val="24"/>
          <w:szCs w:val="24"/>
        </w:rPr>
      </w:pPr>
    </w:p>
    <w:p w14:paraId="58E06F6A" w14:textId="7777777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Supporting development during the first 1000 days involves various learning activities that help children grow and develop. Research shows that appropriate activities during this period can significantly influence future development outcomes (Kraemer et al., 2018).</w:t>
      </w:r>
    </w:p>
    <w:p w14:paraId="351F095B" w14:textId="77777777" w:rsidR="000B7457" w:rsidRPr="009B5FF5" w:rsidRDefault="000B7457" w:rsidP="009B5FF5">
      <w:pPr>
        <w:spacing w:line="360" w:lineRule="auto"/>
        <w:jc w:val="both"/>
        <w:rPr>
          <w:rFonts w:ascii="Arial" w:hAnsi="Arial" w:cs="Arial"/>
          <w:sz w:val="24"/>
          <w:szCs w:val="24"/>
        </w:rPr>
      </w:pPr>
    </w:p>
    <w:p w14:paraId="6E48001E" w14:textId="731C94C4"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Physical movement plays a </w:t>
      </w:r>
      <w:r w:rsidR="00F23138">
        <w:rPr>
          <w:rFonts w:ascii="Arial" w:hAnsi="Arial" w:cs="Arial"/>
          <w:sz w:val="24"/>
          <w:szCs w:val="24"/>
        </w:rPr>
        <w:t>key</w:t>
      </w:r>
      <w:r w:rsidRPr="009B5FF5">
        <w:rPr>
          <w:rFonts w:ascii="Arial" w:hAnsi="Arial" w:cs="Arial"/>
          <w:sz w:val="24"/>
          <w:szCs w:val="24"/>
        </w:rPr>
        <w:t xml:space="preserve"> role in early development. Studies show that when children have opportunities to move and explore freely, they develop better physical and cognitive abilities. These movement-based activities support brain development and help children understand their environment</w:t>
      </w:r>
      <w:r w:rsidR="00C12C98">
        <w:rPr>
          <w:rFonts w:ascii="Arial" w:hAnsi="Arial" w:cs="Arial"/>
          <w:sz w:val="24"/>
          <w:szCs w:val="24"/>
        </w:rPr>
        <w:t xml:space="preserve"> </w:t>
      </w:r>
      <w:r w:rsidR="00C12C98" w:rsidRPr="00C12C98">
        <w:rPr>
          <w:rFonts w:ascii="Arial" w:hAnsi="Arial" w:cs="Arial"/>
          <w:sz w:val="24"/>
          <w:szCs w:val="24"/>
        </w:rPr>
        <w:t>(Goodger, 2023)</w:t>
      </w:r>
      <w:r w:rsidRPr="009B5FF5">
        <w:rPr>
          <w:rFonts w:ascii="Arial" w:hAnsi="Arial" w:cs="Arial"/>
          <w:sz w:val="24"/>
          <w:szCs w:val="24"/>
        </w:rPr>
        <w:t>.</w:t>
      </w:r>
    </w:p>
    <w:p w14:paraId="5B396ED7" w14:textId="77777777" w:rsidR="000B7457" w:rsidRPr="009B5FF5" w:rsidRDefault="000B7457" w:rsidP="009B5FF5">
      <w:pPr>
        <w:spacing w:line="360" w:lineRule="auto"/>
        <w:jc w:val="both"/>
        <w:rPr>
          <w:rFonts w:ascii="Arial" w:hAnsi="Arial" w:cs="Arial"/>
          <w:sz w:val="24"/>
          <w:szCs w:val="24"/>
        </w:rPr>
      </w:pPr>
    </w:p>
    <w:p w14:paraId="14E3DEE4" w14:textId="0532F1D3"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environment itself serves as a learning tool during early development. According to ecological systems theory, interactions with different environments significantly impact how children learn and develop. This understanding has led to various approaches that use natural environments to support early learning</w:t>
      </w:r>
      <w:r w:rsidR="00C12C98">
        <w:rPr>
          <w:rFonts w:ascii="Arial" w:hAnsi="Arial" w:cs="Arial"/>
          <w:sz w:val="24"/>
          <w:szCs w:val="24"/>
        </w:rPr>
        <w:t xml:space="preserve"> </w:t>
      </w:r>
      <w:r w:rsidR="00C12C98" w:rsidRPr="00C12C98">
        <w:rPr>
          <w:rFonts w:ascii="Arial" w:hAnsi="Arial" w:cs="Arial"/>
          <w:sz w:val="24"/>
          <w:szCs w:val="24"/>
        </w:rPr>
        <w:t>(Guy-Evans, 2020)</w:t>
      </w:r>
      <w:r w:rsidRPr="009B5FF5">
        <w:rPr>
          <w:rFonts w:ascii="Arial" w:hAnsi="Arial" w:cs="Arial"/>
          <w:sz w:val="24"/>
          <w:szCs w:val="24"/>
        </w:rPr>
        <w:t>.</w:t>
      </w:r>
    </w:p>
    <w:p w14:paraId="04EA9A43" w14:textId="77777777" w:rsidR="000B7457" w:rsidRPr="009B5FF5" w:rsidRDefault="000B7457" w:rsidP="009B5FF5">
      <w:pPr>
        <w:spacing w:line="360" w:lineRule="auto"/>
        <w:jc w:val="both"/>
        <w:rPr>
          <w:rFonts w:ascii="Arial" w:hAnsi="Arial" w:cs="Arial"/>
          <w:sz w:val="24"/>
          <w:szCs w:val="24"/>
        </w:rPr>
      </w:pPr>
    </w:p>
    <w:p w14:paraId="15DC337F" w14:textId="37C5A37D"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Community health workers have observed that activities involving both parents and children create stronger developmental outcomes. Their experiences show that when learning activities include family participation, children show better progress in various developmental areas (Bust and Pedro, 2022).</w:t>
      </w:r>
    </w:p>
    <w:p w14:paraId="757F411E" w14:textId="77777777" w:rsidR="000B7457" w:rsidRPr="009B5FF5" w:rsidRDefault="000B7457" w:rsidP="009B5FF5">
      <w:pPr>
        <w:spacing w:line="360" w:lineRule="auto"/>
        <w:jc w:val="both"/>
        <w:rPr>
          <w:rFonts w:ascii="Arial" w:hAnsi="Arial" w:cs="Arial"/>
          <w:sz w:val="24"/>
          <w:szCs w:val="24"/>
        </w:rPr>
      </w:pPr>
    </w:p>
    <w:p w14:paraId="2DF20446" w14:textId="7B3FB664"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Different cultures and countries have developed various approaches to supporting early development. Research shows that these different methods can provide valuable insights into supporting children during the first 1000 days. Each approach offers unique perspectives on supporting early development</w:t>
      </w:r>
      <w:r w:rsidR="0014707A">
        <w:rPr>
          <w:rFonts w:ascii="Arial" w:hAnsi="Arial" w:cs="Arial"/>
          <w:sz w:val="24"/>
          <w:szCs w:val="24"/>
        </w:rPr>
        <w:t xml:space="preserve"> </w:t>
      </w:r>
      <w:r w:rsidR="0014707A" w:rsidRPr="0014707A">
        <w:rPr>
          <w:rFonts w:ascii="Arial" w:hAnsi="Arial" w:cs="Arial"/>
          <w:sz w:val="24"/>
          <w:szCs w:val="24"/>
        </w:rPr>
        <w:t>(</w:t>
      </w:r>
      <w:proofErr w:type="spellStart"/>
      <w:r w:rsidR="0014707A" w:rsidRPr="0014707A">
        <w:rPr>
          <w:rFonts w:ascii="Arial" w:hAnsi="Arial" w:cs="Arial"/>
          <w:sz w:val="24"/>
          <w:szCs w:val="24"/>
        </w:rPr>
        <w:t>Indrio</w:t>
      </w:r>
      <w:proofErr w:type="spellEnd"/>
      <w:r w:rsidR="0014707A" w:rsidRPr="0014707A">
        <w:rPr>
          <w:rFonts w:ascii="Arial" w:hAnsi="Arial" w:cs="Arial"/>
          <w:sz w:val="24"/>
          <w:szCs w:val="24"/>
        </w:rPr>
        <w:t xml:space="preserve"> et al., 2023)</w:t>
      </w:r>
      <w:r w:rsidRPr="009B5FF5">
        <w:rPr>
          <w:rFonts w:ascii="Arial" w:hAnsi="Arial" w:cs="Arial"/>
          <w:sz w:val="24"/>
          <w:szCs w:val="24"/>
        </w:rPr>
        <w:t>.</w:t>
      </w:r>
    </w:p>
    <w:p w14:paraId="18C4E186" w14:textId="77777777" w:rsidR="000B7457" w:rsidRPr="009B5FF5" w:rsidRDefault="000B7457" w:rsidP="009B5FF5">
      <w:pPr>
        <w:spacing w:line="360" w:lineRule="auto"/>
        <w:jc w:val="both"/>
        <w:rPr>
          <w:rFonts w:ascii="Arial" w:hAnsi="Arial" w:cs="Arial"/>
          <w:sz w:val="24"/>
          <w:szCs w:val="24"/>
        </w:rPr>
      </w:pPr>
    </w:p>
    <w:p w14:paraId="540C7EC9" w14:textId="52B5553B"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Activities that support emotional development and attachment are particularly important. Research on early relationships shows that interactive activities between caregivers and children help build strong emotional bonds. These activities create foundations for future social and emotional skills</w:t>
      </w:r>
      <w:r w:rsidR="0014707A">
        <w:rPr>
          <w:rFonts w:ascii="Arial" w:hAnsi="Arial" w:cs="Arial"/>
          <w:sz w:val="24"/>
          <w:szCs w:val="24"/>
        </w:rPr>
        <w:t xml:space="preserve"> </w:t>
      </w:r>
      <w:r w:rsidR="0014707A" w:rsidRPr="0014707A">
        <w:rPr>
          <w:rFonts w:ascii="Arial" w:hAnsi="Arial" w:cs="Arial"/>
          <w:sz w:val="24"/>
          <w:szCs w:val="24"/>
        </w:rPr>
        <w:t>(Holmes, 2014)</w:t>
      </w:r>
      <w:r w:rsidRPr="009B5FF5">
        <w:rPr>
          <w:rFonts w:ascii="Arial" w:hAnsi="Arial" w:cs="Arial"/>
          <w:sz w:val="24"/>
          <w:szCs w:val="24"/>
        </w:rPr>
        <w:t>.</w:t>
      </w:r>
    </w:p>
    <w:p w14:paraId="7E68CC31" w14:textId="77777777" w:rsidR="000B7457" w:rsidRPr="009B5FF5" w:rsidRDefault="000B7457" w:rsidP="009B5FF5">
      <w:pPr>
        <w:spacing w:line="360" w:lineRule="auto"/>
        <w:jc w:val="both"/>
        <w:rPr>
          <w:rFonts w:ascii="Arial" w:hAnsi="Arial" w:cs="Arial"/>
          <w:sz w:val="24"/>
          <w:szCs w:val="24"/>
        </w:rPr>
      </w:pPr>
    </w:p>
    <w:p w14:paraId="0DB899FE" w14:textId="5022FDDA"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Healthcare systems </w:t>
      </w:r>
      <w:r w:rsidR="0014707A">
        <w:rPr>
          <w:rFonts w:ascii="Arial" w:hAnsi="Arial" w:cs="Arial"/>
          <w:sz w:val="24"/>
          <w:szCs w:val="24"/>
        </w:rPr>
        <w:t>understand</w:t>
      </w:r>
      <w:r w:rsidRPr="009B5FF5">
        <w:rPr>
          <w:rFonts w:ascii="Arial" w:hAnsi="Arial" w:cs="Arial"/>
          <w:sz w:val="24"/>
          <w:szCs w:val="24"/>
        </w:rPr>
        <w:t xml:space="preserve"> the importance of developmental activities. Studies show that </w:t>
      </w:r>
      <w:r w:rsidR="0014707A" w:rsidRPr="009B5FF5">
        <w:rPr>
          <w:rFonts w:ascii="Arial" w:hAnsi="Arial" w:cs="Arial"/>
          <w:sz w:val="24"/>
          <w:szCs w:val="24"/>
        </w:rPr>
        <w:t>combining</w:t>
      </w:r>
      <w:r w:rsidRPr="009B5FF5">
        <w:rPr>
          <w:rFonts w:ascii="Arial" w:hAnsi="Arial" w:cs="Arial"/>
          <w:sz w:val="24"/>
          <w:szCs w:val="24"/>
        </w:rPr>
        <w:t xml:space="preserve"> appropriate activities into healthcare support can </w:t>
      </w:r>
      <w:r w:rsidR="0014707A" w:rsidRPr="009B5FF5">
        <w:rPr>
          <w:rFonts w:ascii="Arial" w:hAnsi="Arial" w:cs="Arial"/>
          <w:sz w:val="24"/>
          <w:szCs w:val="24"/>
        </w:rPr>
        <w:t>improve development</w:t>
      </w:r>
      <w:r w:rsidRPr="009B5FF5">
        <w:rPr>
          <w:rFonts w:ascii="Arial" w:hAnsi="Arial" w:cs="Arial"/>
          <w:sz w:val="24"/>
          <w:szCs w:val="24"/>
        </w:rPr>
        <w:t xml:space="preserve"> outcomes. This has led to </w:t>
      </w:r>
      <w:r w:rsidR="0014707A">
        <w:rPr>
          <w:rFonts w:ascii="Arial" w:hAnsi="Arial" w:cs="Arial"/>
          <w:sz w:val="24"/>
          <w:szCs w:val="24"/>
        </w:rPr>
        <w:t>better</w:t>
      </w:r>
      <w:r w:rsidR="0014707A" w:rsidRPr="009B5FF5">
        <w:rPr>
          <w:rFonts w:ascii="Arial" w:hAnsi="Arial" w:cs="Arial"/>
          <w:sz w:val="24"/>
          <w:szCs w:val="24"/>
        </w:rPr>
        <w:t xml:space="preserve"> approaches</w:t>
      </w:r>
      <w:r w:rsidRPr="009B5FF5">
        <w:rPr>
          <w:rFonts w:ascii="Arial" w:hAnsi="Arial" w:cs="Arial"/>
          <w:sz w:val="24"/>
          <w:szCs w:val="24"/>
        </w:rPr>
        <w:t xml:space="preserve"> to supporting early development</w:t>
      </w:r>
      <w:r w:rsidR="0014707A">
        <w:rPr>
          <w:rFonts w:ascii="Arial" w:hAnsi="Arial" w:cs="Arial"/>
          <w:sz w:val="24"/>
          <w:szCs w:val="24"/>
        </w:rPr>
        <w:t xml:space="preserve"> </w:t>
      </w:r>
      <w:r w:rsidR="0014707A" w:rsidRPr="0014707A">
        <w:rPr>
          <w:rFonts w:ascii="Arial" w:hAnsi="Arial" w:cs="Arial"/>
          <w:sz w:val="24"/>
          <w:szCs w:val="24"/>
        </w:rPr>
        <w:t>(Mahmood, 2022)</w:t>
      </w:r>
      <w:r w:rsidRPr="009B5FF5">
        <w:rPr>
          <w:rFonts w:ascii="Arial" w:hAnsi="Arial" w:cs="Arial"/>
          <w:sz w:val="24"/>
          <w:szCs w:val="24"/>
        </w:rPr>
        <w:t>.</w:t>
      </w:r>
    </w:p>
    <w:p w14:paraId="7DF863FC" w14:textId="77777777" w:rsidR="000B7457" w:rsidRPr="009B5FF5" w:rsidRDefault="000B7457" w:rsidP="009B5FF5">
      <w:pPr>
        <w:spacing w:line="360" w:lineRule="auto"/>
        <w:jc w:val="both"/>
        <w:rPr>
          <w:rFonts w:ascii="Arial" w:hAnsi="Arial" w:cs="Arial"/>
          <w:sz w:val="24"/>
          <w:szCs w:val="24"/>
        </w:rPr>
      </w:pPr>
    </w:p>
    <w:p w14:paraId="3D20BC06" w14:textId="5369D853"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Recent research has expanded our understanding of how different activities support various aspects of development. Studies show that carefully designed activities can simultaneously support multiple developmental areas, from physical skills to cognitive abilities. This understanding helps create more effective activity programs</w:t>
      </w:r>
      <w:r w:rsidR="0014707A">
        <w:rPr>
          <w:rFonts w:ascii="Arial" w:hAnsi="Arial" w:cs="Arial"/>
          <w:sz w:val="24"/>
          <w:szCs w:val="24"/>
        </w:rPr>
        <w:t xml:space="preserve"> </w:t>
      </w:r>
      <w:r w:rsidR="0014707A" w:rsidRPr="0014707A">
        <w:rPr>
          <w:rFonts w:ascii="Arial" w:hAnsi="Arial" w:cs="Arial"/>
          <w:sz w:val="24"/>
          <w:szCs w:val="24"/>
        </w:rPr>
        <w:t>(Goodger, 2023)</w:t>
      </w:r>
      <w:r w:rsidRPr="009B5FF5">
        <w:rPr>
          <w:rFonts w:ascii="Arial" w:hAnsi="Arial" w:cs="Arial"/>
          <w:sz w:val="24"/>
          <w:szCs w:val="24"/>
        </w:rPr>
        <w:t>.</w:t>
      </w:r>
    </w:p>
    <w:p w14:paraId="2BDA073A" w14:textId="77777777" w:rsidR="000B7457" w:rsidRPr="009B5FF5" w:rsidRDefault="000B7457" w:rsidP="009B5FF5">
      <w:pPr>
        <w:spacing w:line="360" w:lineRule="auto"/>
        <w:jc w:val="both"/>
        <w:rPr>
          <w:rFonts w:ascii="Arial" w:hAnsi="Arial" w:cs="Arial"/>
          <w:sz w:val="24"/>
          <w:szCs w:val="24"/>
        </w:rPr>
      </w:pPr>
    </w:p>
    <w:p w14:paraId="6653F5C3" w14:textId="6EA1CDF7"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The role of technology in supporting developmental activities has gained attention. While maintaining a focus on physical interaction and real-world experiences, research shows that appropriate use of technology can complement traditional developmental activities. This creates new opportunities for supporting development in modern contexts</w:t>
      </w:r>
      <w:r w:rsidR="009262C4">
        <w:rPr>
          <w:rFonts w:ascii="Arial" w:hAnsi="Arial" w:cs="Arial"/>
          <w:sz w:val="24"/>
          <w:szCs w:val="24"/>
        </w:rPr>
        <w:t xml:space="preserve"> </w:t>
      </w:r>
      <w:r w:rsidR="009262C4" w:rsidRPr="009262C4">
        <w:rPr>
          <w:rFonts w:ascii="Arial" w:hAnsi="Arial" w:cs="Arial"/>
          <w:sz w:val="24"/>
          <w:szCs w:val="24"/>
        </w:rPr>
        <w:t>(</w:t>
      </w:r>
      <w:proofErr w:type="spellStart"/>
      <w:r w:rsidR="009262C4" w:rsidRPr="009262C4">
        <w:rPr>
          <w:rFonts w:ascii="Arial" w:hAnsi="Arial" w:cs="Arial"/>
          <w:sz w:val="24"/>
          <w:szCs w:val="24"/>
        </w:rPr>
        <w:t>Indrio</w:t>
      </w:r>
      <w:proofErr w:type="spellEnd"/>
      <w:r w:rsidR="009262C4" w:rsidRPr="009262C4">
        <w:rPr>
          <w:rFonts w:ascii="Arial" w:hAnsi="Arial" w:cs="Arial"/>
          <w:sz w:val="24"/>
          <w:szCs w:val="24"/>
        </w:rPr>
        <w:t xml:space="preserve"> et al., 2023)</w:t>
      </w:r>
      <w:r w:rsidRPr="009B5FF5">
        <w:rPr>
          <w:rFonts w:ascii="Arial" w:hAnsi="Arial" w:cs="Arial"/>
          <w:sz w:val="24"/>
          <w:szCs w:val="24"/>
        </w:rPr>
        <w:t>.</w:t>
      </w:r>
    </w:p>
    <w:p w14:paraId="3E0834CC" w14:textId="77777777" w:rsidR="000B7457" w:rsidRPr="009B5FF5" w:rsidRDefault="000B7457" w:rsidP="009B5FF5">
      <w:pPr>
        <w:spacing w:line="360" w:lineRule="auto"/>
        <w:jc w:val="both"/>
        <w:rPr>
          <w:rFonts w:ascii="Arial" w:hAnsi="Arial" w:cs="Arial"/>
          <w:sz w:val="24"/>
          <w:szCs w:val="24"/>
        </w:rPr>
      </w:pPr>
    </w:p>
    <w:p w14:paraId="5BDE52B8" w14:textId="0C9061E0"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lastRenderedPageBreak/>
        <w:t xml:space="preserve">Community health workers have observed how cultural practices influence activity preferences and effectiveness. Their experiences show that successful activity programs often </w:t>
      </w:r>
      <w:r w:rsidR="009262C4">
        <w:rPr>
          <w:rFonts w:ascii="Arial" w:hAnsi="Arial" w:cs="Arial"/>
          <w:sz w:val="24"/>
          <w:szCs w:val="24"/>
        </w:rPr>
        <w:t>include</w:t>
      </w:r>
      <w:r w:rsidRPr="009B5FF5">
        <w:rPr>
          <w:rFonts w:ascii="Arial" w:hAnsi="Arial" w:cs="Arial"/>
          <w:sz w:val="24"/>
          <w:szCs w:val="24"/>
        </w:rPr>
        <w:t xml:space="preserve"> elements from local cultural traditions while maintaining core developmental principles. This cultural sensitivity helps create more engaging and effective activities</w:t>
      </w:r>
      <w:r w:rsidR="009262C4">
        <w:rPr>
          <w:rFonts w:ascii="Arial" w:hAnsi="Arial" w:cs="Arial"/>
          <w:sz w:val="24"/>
          <w:szCs w:val="24"/>
        </w:rPr>
        <w:t xml:space="preserve"> </w:t>
      </w:r>
      <w:r w:rsidR="009262C4" w:rsidRPr="009262C4">
        <w:rPr>
          <w:rFonts w:ascii="Arial" w:hAnsi="Arial" w:cs="Arial"/>
          <w:sz w:val="24"/>
          <w:szCs w:val="24"/>
        </w:rPr>
        <w:t>(Bust and Pedro, 2022)</w:t>
      </w:r>
      <w:r w:rsidRPr="009B5FF5">
        <w:rPr>
          <w:rFonts w:ascii="Arial" w:hAnsi="Arial" w:cs="Arial"/>
          <w:sz w:val="24"/>
          <w:szCs w:val="24"/>
        </w:rPr>
        <w:t>.</w:t>
      </w:r>
    </w:p>
    <w:p w14:paraId="7B184A29" w14:textId="77777777" w:rsidR="000B7457" w:rsidRPr="009B5FF5" w:rsidRDefault="000B7457" w:rsidP="009B5FF5">
      <w:pPr>
        <w:spacing w:line="360" w:lineRule="auto"/>
        <w:jc w:val="both"/>
        <w:rPr>
          <w:rFonts w:ascii="Arial" w:hAnsi="Arial" w:cs="Arial"/>
          <w:sz w:val="24"/>
          <w:szCs w:val="24"/>
        </w:rPr>
      </w:pPr>
    </w:p>
    <w:p w14:paraId="6DE2079E" w14:textId="308E63C1"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impact of environmental factors on activity effectiveness has become clearer through research. Studies based on ecological systems theory show that the same activities can have different effects depending on </w:t>
      </w:r>
      <w:r w:rsidR="009262C4" w:rsidRPr="009B5FF5">
        <w:rPr>
          <w:rFonts w:ascii="Arial" w:hAnsi="Arial" w:cs="Arial"/>
          <w:sz w:val="24"/>
          <w:szCs w:val="24"/>
        </w:rPr>
        <w:t>the environmental</w:t>
      </w:r>
      <w:r w:rsidRPr="009B5FF5">
        <w:rPr>
          <w:rFonts w:ascii="Arial" w:hAnsi="Arial" w:cs="Arial"/>
          <w:sz w:val="24"/>
          <w:szCs w:val="24"/>
        </w:rPr>
        <w:t xml:space="preserve"> context. This understanding helps create more adaptable and context-appropriate activity programs</w:t>
      </w:r>
      <w:r w:rsidR="009262C4">
        <w:rPr>
          <w:rFonts w:ascii="Arial" w:hAnsi="Arial" w:cs="Arial"/>
          <w:sz w:val="24"/>
          <w:szCs w:val="24"/>
        </w:rPr>
        <w:t xml:space="preserve"> </w:t>
      </w:r>
      <w:r w:rsidR="009262C4" w:rsidRPr="009262C4">
        <w:rPr>
          <w:rFonts w:ascii="Arial" w:hAnsi="Arial" w:cs="Arial"/>
          <w:sz w:val="24"/>
          <w:szCs w:val="24"/>
        </w:rPr>
        <w:t>(Guy-Evans, 2020)</w:t>
      </w:r>
      <w:r w:rsidRPr="009B5FF5">
        <w:rPr>
          <w:rFonts w:ascii="Arial" w:hAnsi="Arial" w:cs="Arial"/>
          <w:sz w:val="24"/>
          <w:szCs w:val="24"/>
        </w:rPr>
        <w:t>.</w:t>
      </w:r>
    </w:p>
    <w:p w14:paraId="134B3B00" w14:textId="77777777" w:rsidR="000B7457" w:rsidRPr="009B5FF5" w:rsidRDefault="000B7457" w:rsidP="009B5FF5">
      <w:pPr>
        <w:spacing w:line="360" w:lineRule="auto"/>
        <w:jc w:val="both"/>
        <w:rPr>
          <w:rFonts w:ascii="Arial" w:hAnsi="Arial" w:cs="Arial"/>
          <w:sz w:val="24"/>
          <w:szCs w:val="24"/>
        </w:rPr>
      </w:pPr>
    </w:p>
    <w:p w14:paraId="4823398E" w14:textId="30CF194F" w:rsidR="000B7457" w:rsidRPr="004675C9" w:rsidRDefault="000B7457" w:rsidP="004675C9">
      <w:pPr>
        <w:pStyle w:val="Heading1"/>
        <w:rPr>
          <w:rFonts w:ascii="Arial" w:hAnsi="Arial" w:cs="Arial"/>
          <w:sz w:val="24"/>
          <w:szCs w:val="24"/>
        </w:rPr>
      </w:pPr>
      <w:bookmarkStart w:id="5" w:name="_Toc188176756"/>
      <w:r w:rsidRPr="004675C9">
        <w:rPr>
          <w:rFonts w:ascii="Arial" w:hAnsi="Arial" w:cs="Arial"/>
          <w:sz w:val="24"/>
          <w:szCs w:val="24"/>
        </w:rPr>
        <w:t>Conclusion</w:t>
      </w:r>
      <w:bookmarkEnd w:id="5"/>
    </w:p>
    <w:p w14:paraId="0A63CC2A" w14:textId="77777777" w:rsidR="000B7457" w:rsidRPr="009B5FF5" w:rsidRDefault="000B7457" w:rsidP="009B5FF5">
      <w:pPr>
        <w:spacing w:line="360" w:lineRule="auto"/>
        <w:jc w:val="both"/>
        <w:rPr>
          <w:rFonts w:ascii="Arial" w:hAnsi="Arial" w:cs="Arial"/>
          <w:sz w:val="24"/>
          <w:szCs w:val="24"/>
        </w:rPr>
      </w:pPr>
    </w:p>
    <w:p w14:paraId="319C16FD" w14:textId="5DB6DEC9"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first 1000 days represent a </w:t>
      </w:r>
      <w:r w:rsidR="00F23138">
        <w:rPr>
          <w:rFonts w:ascii="Arial" w:hAnsi="Arial" w:cs="Arial"/>
          <w:sz w:val="24"/>
          <w:szCs w:val="24"/>
        </w:rPr>
        <w:t>key</w:t>
      </w:r>
      <w:r w:rsidRPr="009B5FF5">
        <w:rPr>
          <w:rFonts w:ascii="Arial" w:hAnsi="Arial" w:cs="Arial"/>
          <w:sz w:val="24"/>
          <w:szCs w:val="24"/>
        </w:rPr>
        <w:t xml:space="preserve"> period that shapes human development in fundamental ways. From brain development to emotional bonds, the experiences during this time create foundations that influence entire lifetimes. Understanding this period helps us provide better support for healthy development.</w:t>
      </w:r>
    </w:p>
    <w:p w14:paraId="4C2AB66F" w14:textId="77777777" w:rsidR="000B7457" w:rsidRPr="009B5FF5" w:rsidRDefault="000B7457" w:rsidP="009B5FF5">
      <w:pPr>
        <w:spacing w:line="360" w:lineRule="auto"/>
        <w:jc w:val="both"/>
        <w:rPr>
          <w:rFonts w:ascii="Arial" w:hAnsi="Arial" w:cs="Arial"/>
          <w:sz w:val="24"/>
          <w:szCs w:val="24"/>
        </w:rPr>
      </w:pPr>
    </w:p>
    <w:p w14:paraId="1DA5A7F4" w14:textId="242D1270"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Professional partnerships, quality care, and appropriate activities all play vital roles in supporting development during this critical time. While challenges exist in </w:t>
      </w:r>
      <w:r w:rsidR="006C2405" w:rsidRPr="009B5FF5">
        <w:rPr>
          <w:rFonts w:ascii="Arial" w:hAnsi="Arial" w:cs="Arial"/>
          <w:sz w:val="24"/>
          <w:szCs w:val="24"/>
        </w:rPr>
        <w:t>providing support</w:t>
      </w:r>
      <w:r w:rsidRPr="009B5FF5">
        <w:rPr>
          <w:rFonts w:ascii="Arial" w:hAnsi="Arial" w:cs="Arial"/>
          <w:sz w:val="24"/>
          <w:szCs w:val="24"/>
        </w:rPr>
        <w:t>, continued research and improved understanding help create better outcomes for children and families.</w:t>
      </w:r>
    </w:p>
    <w:p w14:paraId="7728F721" w14:textId="77777777" w:rsidR="000B7457" w:rsidRPr="009B5FF5" w:rsidRDefault="000B7457" w:rsidP="009B5FF5">
      <w:pPr>
        <w:spacing w:line="360" w:lineRule="auto"/>
        <w:jc w:val="both"/>
        <w:rPr>
          <w:rFonts w:ascii="Arial" w:hAnsi="Arial" w:cs="Arial"/>
          <w:sz w:val="24"/>
          <w:szCs w:val="24"/>
        </w:rPr>
      </w:pPr>
    </w:p>
    <w:p w14:paraId="799DB5BB" w14:textId="159DD25E"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combination of theoretical knowledge and practical experience continues to improve how we support early development. By addressing various aspects of development and providing appropriate support, we can help create strong foundations during these </w:t>
      </w:r>
      <w:r w:rsidR="00F23138">
        <w:rPr>
          <w:rFonts w:ascii="Arial" w:hAnsi="Arial" w:cs="Arial"/>
          <w:sz w:val="24"/>
          <w:szCs w:val="24"/>
        </w:rPr>
        <w:t>key</w:t>
      </w:r>
      <w:r w:rsidRPr="009B5FF5">
        <w:rPr>
          <w:rFonts w:ascii="Arial" w:hAnsi="Arial" w:cs="Arial"/>
          <w:sz w:val="24"/>
          <w:szCs w:val="24"/>
        </w:rPr>
        <w:t xml:space="preserve"> first 1000 days.</w:t>
      </w:r>
    </w:p>
    <w:p w14:paraId="3251B3CE" w14:textId="77777777" w:rsidR="000B7457" w:rsidRPr="009B5FF5" w:rsidRDefault="000B7457" w:rsidP="009B5FF5">
      <w:pPr>
        <w:spacing w:line="360" w:lineRule="auto"/>
        <w:jc w:val="both"/>
        <w:rPr>
          <w:rFonts w:ascii="Arial" w:hAnsi="Arial" w:cs="Arial"/>
          <w:sz w:val="24"/>
          <w:szCs w:val="24"/>
        </w:rPr>
      </w:pPr>
    </w:p>
    <w:p w14:paraId="036BBCD5" w14:textId="70291692"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Recent scientific advances have deepened our understanding of this critical period. Biological research continues to reveal new insights about brain development and genetic </w:t>
      </w:r>
      <w:r w:rsidRPr="009B5FF5">
        <w:rPr>
          <w:rFonts w:ascii="Arial" w:hAnsi="Arial" w:cs="Arial"/>
          <w:sz w:val="24"/>
          <w:szCs w:val="24"/>
        </w:rPr>
        <w:lastRenderedPageBreak/>
        <w:t>expression during the first 1000 days. This growing knowledge base helps create more effective support strategies.</w:t>
      </w:r>
    </w:p>
    <w:p w14:paraId="5737E66F" w14:textId="77777777" w:rsidR="000B7457" w:rsidRPr="009B5FF5" w:rsidRDefault="000B7457" w:rsidP="009B5FF5">
      <w:pPr>
        <w:spacing w:line="360" w:lineRule="auto"/>
        <w:jc w:val="both"/>
        <w:rPr>
          <w:rFonts w:ascii="Arial" w:hAnsi="Arial" w:cs="Arial"/>
          <w:sz w:val="24"/>
          <w:szCs w:val="24"/>
        </w:rPr>
      </w:pPr>
    </w:p>
    <w:p w14:paraId="16900CDD" w14:textId="67B5181F"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Global perspectives on early development have </w:t>
      </w:r>
      <w:r w:rsidR="00E348B3">
        <w:rPr>
          <w:rFonts w:ascii="Arial" w:hAnsi="Arial" w:cs="Arial"/>
          <w:sz w:val="24"/>
          <w:szCs w:val="24"/>
        </w:rPr>
        <w:t>helped</w:t>
      </w:r>
      <w:r w:rsidRPr="009B5FF5">
        <w:rPr>
          <w:rFonts w:ascii="Arial" w:hAnsi="Arial" w:cs="Arial"/>
          <w:sz w:val="24"/>
          <w:szCs w:val="24"/>
        </w:rPr>
        <w:t xml:space="preserve"> our understanding of how to support children and families during this period. Studies from different cultural contexts show that while developmental principles may be universal, successful support strategies often need to be adapted to local contexts. This understanding helps create more inclusive and effective support systems</w:t>
      </w:r>
      <w:r w:rsidR="00E348B3">
        <w:rPr>
          <w:rFonts w:ascii="Arial" w:hAnsi="Arial" w:cs="Arial"/>
          <w:sz w:val="24"/>
          <w:szCs w:val="24"/>
        </w:rPr>
        <w:t xml:space="preserve"> </w:t>
      </w:r>
      <w:r w:rsidR="00E348B3" w:rsidRPr="00E348B3">
        <w:rPr>
          <w:rFonts w:ascii="Arial" w:hAnsi="Arial" w:cs="Arial"/>
          <w:sz w:val="24"/>
          <w:szCs w:val="24"/>
        </w:rPr>
        <w:t>(</w:t>
      </w:r>
      <w:proofErr w:type="spellStart"/>
      <w:r w:rsidR="00E348B3" w:rsidRPr="00E348B3">
        <w:rPr>
          <w:rFonts w:ascii="Arial" w:hAnsi="Arial" w:cs="Arial"/>
          <w:sz w:val="24"/>
          <w:szCs w:val="24"/>
        </w:rPr>
        <w:t>Indrio</w:t>
      </w:r>
      <w:proofErr w:type="spellEnd"/>
      <w:r w:rsidR="00E348B3" w:rsidRPr="00E348B3">
        <w:rPr>
          <w:rFonts w:ascii="Arial" w:hAnsi="Arial" w:cs="Arial"/>
          <w:sz w:val="24"/>
          <w:szCs w:val="24"/>
        </w:rPr>
        <w:t xml:space="preserve"> et al., 2023)</w:t>
      </w:r>
      <w:r w:rsidRPr="009B5FF5">
        <w:rPr>
          <w:rFonts w:ascii="Arial" w:hAnsi="Arial" w:cs="Arial"/>
          <w:sz w:val="24"/>
          <w:szCs w:val="24"/>
        </w:rPr>
        <w:t>.</w:t>
      </w:r>
    </w:p>
    <w:p w14:paraId="2F4A3A46" w14:textId="77777777" w:rsidR="000B7457" w:rsidRPr="009B5FF5" w:rsidRDefault="000B7457" w:rsidP="009B5FF5">
      <w:pPr>
        <w:spacing w:line="360" w:lineRule="auto"/>
        <w:jc w:val="both"/>
        <w:rPr>
          <w:rFonts w:ascii="Arial" w:hAnsi="Arial" w:cs="Arial"/>
          <w:sz w:val="24"/>
          <w:szCs w:val="24"/>
        </w:rPr>
      </w:pPr>
    </w:p>
    <w:p w14:paraId="4DAA6DEA" w14:textId="0BB2BD7E" w:rsidR="000B7457" w:rsidRPr="009B5FF5"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The role of community support in early development has gained increased recognition. Research shows that when communities </w:t>
      </w:r>
      <w:r w:rsidR="00E348B3" w:rsidRPr="009B5FF5">
        <w:rPr>
          <w:rFonts w:ascii="Arial" w:hAnsi="Arial" w:cs="Arial"/>
          <w:sz w:val="24"/>
          <w:szCs w:val="24"/>
        </w:rPr>
        <w:t>provide support</w:t>
      </w:r>
      <w:r w:rsidRPr="009B5FF5">
        <w:rPr>
          <w:rFonts w:ascii="Arial" w:hAnsi="Arial" w:cs="Arial"/>
          <w:sz w:val="24"/>
          <w:szCs w:val="24"/>
        </w:rPr>
        <w:t xml:space="preserve"> during the first 1000 days, outcomes improve for both children and families. This </w:t>
      </w:r>
      <w:r w:rsidR="00E348B3" w:rsidRPr="009B5FF5">
        <w:rPr>
          <w:rFonts w:ascii="Arial" w:hAnsi="Arial" w:cs="Arial"/>
          <w:sz w:val="24"/>
          <w:szCs w:val="24"/>
        </w:rPr>
        <w:t>highlights</w:t>
      </w:r>
      <w:r w:rsidRPr="009B5FF5">
        <w:rPr>
          <w:rFonts w:ascii="Arial" w:hAnsi="Arial" w:cs="Arial"/>
          <w:sz w:val="24"/>
          <w:szCs w:val="24"/>
        </w:rPr>
        <w:t xml:space="preserve"> the importance of building strong community support systems</w:t>
      </w:r>
      <w:r w:rsidR="00E348B3">
        <w:rPr>
          <w:rFonts w:ascii="Arial" w:hAnsi="Arial" w:cs="Arial"/>
          <w:sz w:val="24"/>
          <w:szCs w:val="24"/>
        </w:rPr>
        <w:t xml:space="preserve"> </w:t>
      </w:r>
      <w:r w:rsidR="00E348B3" w:rsidRPr="00E348B3">
        <w:rPr>
          <w:rFonts w:ascii="Arial" w:hAnsi="Arial" w:cs="Arial"/>
          <w:sz w:val="24"/>
          <w:szCs w:val="24"/>
        </w:rPr>
        <w:t>(Bust and Pedro, 2022)</w:t>
      </w:r>
      <w:r w:rsidRPr="009B5FF5">
        <w:rPr>
          <w:rFonts w:ascii="Arial" w:hAnsi="Arial" w:cs="Arial"/>
          <w:sz w:val="24"/>
          <w:szCs w:val="24"/>
        </w:rPr>
        <w:t>.</w:t>
      </w:r>
    </w:p>
    <w:p w14:paraId="1E4785B9" w14:textId="77777777" w:rsidR="000B7457" w:rsidRPr="009B5FF5" w:rsidRDefault="000B7457" w:rsidP="009B5FF5">
      <w:pPr>
        <w:spacing w:line="360" w:lineRule="auto"/>
        <w:jc w:val="both"/>
        <w:rPr>
          <w:rFonts w:ascii="Arial" w:hAnsi="Arial" w:cs="Arial"/>
          <w:sz w:val="24"/>
          <w:szCs w:val="24"/>
        </w:rPr>
      </w:pPr>
    </w:p>
    <w:p w14:paraId="6D8DCEE2" w14:textId="1CC003BA" w:rsidR="001E07BA" w:rsidRPr="001E07BA" w:rsidRDefault="000B7457" w:rsidP="009B5FF5">
      <w:pPr>
        <w:spacing w:line="360" w:lineRule="auto"/>
        <w:jc w:val="both"/>
        <w:rPr>
          <w:rFonts w:ascii="Arial" w:hAnsi="Arial" w:cs="Arial"/>
          <w:sz w:val="24"/>
          <w:szCs w:val="24"/>
        </w:rPr>
      </w:pPr>
      <w:r w:rsidRPr="009B5FF5">
        <w:rPr>
          <w:rFonts w:ascii="Arial" w:hAnsi="Arial" w:cs="Arial"/>
          <w:sz w:val="24"/>
          <w:szCs w:val="24"/>
        </w:rPr>
        <w:t xml:space="preserve">As we look to the future, continued research and practical experience will likely reveal new ways to support development during this </w:t>
      </w:r>
      <w:r w:rsidR="00F23138">
        <w:rPr>
          <w:rFonts w:ascii="Arial" w:hAnsi="Arial" w:cs="Arial"/>
          <w:sz w:val="24"/>
          <w:szCs w:val="24"/>
        </w:rPr>
        <w:t>key</w:t>
      </w:r>
      <w:r w:rsidRPr="009B5FF5">
        <w:rPr>
          <w:rFonts w:ascii="Arial" w:hAnsi="Arial" w:cs="Arial"/>
          <w:sz w:val="24"/>
          <w:szCs w:val="24"/>
        </w:rPr>
        <w:t xml:space="preserve"> period. By maintaining focus on this critical window of development while remaining open to new insights and approaches, we can continue improving how we support children and families during the first 1000 days.</w:t>
      </w:r>
    </w:p>
    <w:p w14:paraId="44B470BA" w14:textId="77777777" w:rsidR="00316FD5" w:rsidRDefault="00316FD5" w:rsidP="009B5FF5">
      <w:pPr>
        <w:spacing w:line="360" w:lineRule="auto"/>
        <w:jc w:val="both"/>
        <w:rPr>
          <w:rFonts w:ascii="Arial" w:hAnsi="Arial" w:cs="Arial"/>
          <w:sz w:val="24"/>
          <w:szCs w:val="24"/>
        </w:rPr>
      </w:pPr>
    </w:p>
    <w:p w14:paraId="43CF6243" w14:textId="0A838234" w:rsidR="00CA290C" w:rsidRPr="00CA290C" w:rsidRDefault="00CA290C" w:rsidP="00CA290C">
      <w:pPr>
        <w:pStyle w:val="Heading1"/>
        <w:rPr>
          <w:rFonts w:ascii="Arial" w:hAnsi="Arial" w:cs="Arial"/>
          <w:sz w:val="24"/>
          <w:szCs w:val="24"/>
        </w:rPr>
      </w:pPr>
      <w:bookmarkStart w:id="6" w:name="_Toc188176757"/>
      <w:r w:rsidRPr="00CA290C">
        <w:rPr>
          <w:rFonts w:ascii="Arial" w:hAnsi="Arial" w:cs="Arial"/>
          <w:sz w:val="24"/>
          <w:szCs w:val="24"/>
        </w:rPr>
        <w:t>Slides</w:t>
      </w:r>
      <w:bookmarkEnd w:id="6"/>
    </w:p>
    <w:p w14:paraId="50B59441" w14:textId="77777777" w:rsidR="00CA290C" w:rsidRDefault="00CA290C" w:rsidP="009B5FF5">
      <w:pPr>
        <w:spacing w:line="360" w:lineRule="auto"/>
        <w:jc w:val="both"/>
        <w:rPr>
          <w:rFonts w:ascii="Arial" w:hAnsi="Arial" w:cs="Arial"/>
          <w:sz w:val="24"/>
          <w:szCs w:val="24"/>
        </w:rPr>
      </w:pPr>
    </w:p>
    <w:p w14:paraId="7E128A3A" w14:textId="419679E3" w:rsidR="00DB05D3" w:rsidRPr="004E580D" w:rsidRDefault="00DB05D3" w:rsidP="009B5FF5">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1DC7EF4" wp14:editId="0F15291F">
            <wp:extent cx="6120130" cy="3448050"/>
            <wp:effectExtent l="0" t="0" r="0" b="0"/>
            <wp:docPr id="1218788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88002" name="Picture 1218788002"/>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drawing>
          <wp:inline distT="0" distB="0" distL="0" distR="0" wp14:anchorId="464B84D1" wp14:editId="09CCC102">
            <wp:extent cx="6120130" cy="3448050"/>
            <wp:effectExtent l="0" t="0" r="0" b="0"/>
            <wp:docPr id="1395922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922658" name="Picture 1395922658"/>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lastRenderedPageBreak/>
        <w:drawing>
          <wp:inline distT="0" distB="0" distL="0" distR="0" wp14:anchorId="3E10FE86" wp14:editId="4209B760">
            <wp:extent cx="6120130" cy="3448050"/>
            <wp:effectExtent l="0" t="0" r="0" b="0"/>
            <wp:docPr id="191576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6155" name="Picture 1915761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drawing>
          <wp:inline distT="0" distB="0" distL="0" distR="0" wp14:anchorId="79D0B6E1" wp14:editId="7680B0C0">
            <wp:extent cx="6120130" cy="3448050"/>
            <wp:effectExtent l="0" t="0" r="0" b="0"/>
            <wp:docPr id="15513103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10353" name="Picture 15513103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lastRenderedPageBreak/>
        <w:drawing>
          <wp:inline distT="0" distB="0" distL="0" distR="0" wp14:anchorId="1A6D1DC2" wp14:editId="5D07276F">
            <wp:extent cx="6120130" cy="3672205"/>
            <wp:effectExtent l="0" t="0" r="0" b="4445"/>
            <wp:docPr id="4891443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44375" name="Picture 4891443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3672205"/>
                    </a:xfrm>
                    <a:prstGeom prst="rect">
                      <a:avLst/>
                    </a:prstGeom>
                  </pic:spPr>
                </pic:pic>
              </a:graphicData>
            </a:graphic>
          </wp:inline>
        </w:drawing>
      </w:r>
      <w:r>
        <w:rPr>
          <w:rFonts w:ascii="Arial" w:hAnsi="Arial" w:cs="Arial"/>
          <w:noProof/>
          <w:sz w:val="24"/>
          <w:szCs w:val="24"/>
        </w:rPr>
        <w:drawing>
          <wp:inline distT="0" distB="0" distL="0" distR="0" wp14:anchorId="2B0506D6" wp14:editId="7BA0A5D7">
            <wp:extent cx="6120130" cy="3448050"/>
            <wp:effectExtent l="0" t="0" r="0" b="0"/>
            <wp:docPr id="12554285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428576" name="Picture 12554285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lastRenderedPageBreak/>
        <w:drawing>
          <wp:inline distT="0" distB="0" distL="0" distR="0" wp14:anchorId="13BFB0C4" wp14:editId="2E332860">
            <wp:extent cx="6120130" cy="3448050"/>
            <wp:effectExtent l="0" t="0" r="0" b="0"/>
            <wp:docPr id="20675198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19818" name="Picture 206751981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drawing>
          <wp:inline distT="0" distB="0" distL="0" distR="0" wp14:anchorId="61578069" wp14:editId="71E66164">
            <wp:extent cx="6120130" cy="3611245"/>
            <wp:effectExtent l="0" t="0" r="0" b="8255"/>
            <wp:docPr id="19162028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02825" name="Picture 19162028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3611245"/>
                    </a:xfrm>
                    <a:prstGeom prst="rect">
                      <a:avLst/>
                    </a:prstGeom>
                  </pic:spPr>
                </pic:pic>
              </a:graphicData>
            </a:graphic>
          </wp:inline>
        </w:drawing>
      </w:r>
      <w:r>
        <w:rPr>
          <w:rFonts w:ascii="Arial" w:hAnsi="Arial" w:cs="Arial"/>
          <w:noProof/>
          <w:sz w:val="24"/>
          <w:szCs w:val="24"/>
        </w:rPr>
        <w:lastRenderedPageBreak/>
        <w:drawing>
          <wp:inline distT="0" distB="0" distL="0" distR="0" wp14:anchorId="2C097574" wp14:editId="1A5960E1">
            <wp:extent cx="6120130" cy="3448050"/>
            <wp:effectExtent l="0" t="0" r="0" b="0"/>
            <wp:docPr id="2361986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98694" name="Picture 23619869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drawing>
          <wp:inline distT="0" distB="0" distL="0" distR="0" wp14:anchorId="571E7F5C" wp14:editId="20132AB0">
            <wp:extent cx="6120130" cy="3448050"/>
            <wp:effectExtent l="0" t="0" r="0" b="0"/>
            <wp:docPr id="19356587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58760" name="Picture 19356587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lastRenderedPageBreak/>
        <w:drawing>
          <wp:inline distT="0" distB="0" distL="0" distR="0" wp14:anchorId="026831F8" wp14:editId="559A6B4C">
            <wp:extent cx="6120130" cy="3448050"/>
            <wp:effectExtent l="0" t="0" r="0" b="0"/>
            <wp:docPr id="9214627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62786" name="Picture 92146278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r>
        <w:rPr>
          <w:rFonts w:ascii="Arial" w:hAnsi="Arial" w:cs="Arial"/>
          <w:noProof/>
          <w:sz w:val="24"/>
          <w:szCs w:val="24"/>
        </w:rPr>
        <w:drawing>
          <wp:inline distT="0" distB="0" distL="0" distR="0" wp14:anchorId="44CECEF5" wp14:editId="75B5AC28">
            <wp:extent cx="6120130" cy="3448050"/>
            <wp:effectExtent l="0" t="0" r="0" b="0"/>
            <wp:docPr id="9334067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06762" name="Picture 93340676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p>
    <w:p w14:paraId="31CAB9A7" w14:textId="610559F4" w:rsidR="004E580D" w:rsidRPr="00CA290C" w:rsidRDefault="00E348B3" w:rsidP="00CA290C">
      <w:pPr>
        <w:pStyle w:val="Heading1"/>
        <w:rPr>
          <w:rFonts w:ascii="Arial" w:hAnsi="Arial" w:cs="Arial"/>
          <w:sz w:val="24"/>
          <w:szCs w:val="24"/>
        </w:rPr>
      </w:pPr>
      <w:bookmarkStart w:id="7" w:name="_Toc188176758"/>
      <w:r w:rsidRPr="00CA290C">
        <w:rPr>
          <w:rFonts w:ascii="Arial" w:hAnsi="Arial" w:cs="Arial"/>
          <w:sz w:val="24"/>
          <w:szCs w:val="24"/>
        </w:rPr>
        <w:t>References</w:t>
      </w:r>
      <w:bookmarkEnd w:id="7"/>
    </w:p>
    <w:p w14:paraId="20EF4204" w14:textId="77777777" w:rsidR="00E348B3" w:rsidRPr="009B5FF5" w:rsidRDefault="00E348B3" w:rsidP="009B5FF5">
      <w:pPr>
        <w:spacing w:line="360" w:lineRule="auto"/>
        <w:jc w:val="both"/>
        <w:rPr>
          <w:rFonts w:ascii="Arial" w:hAnsi="Arial" w:cs="Arial"/>
          <w:sz w:val="24"/>
          <w:szCs w:val="24"/>
        </w:rPr>
      </w:pPr>
    </w:p>
    <w:p w14:paraId="2CBBE2C3" w14:textId="573F1DEF"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t>Bust, E. and Pedro, A. (2022) Your baby</w:t>
      </w:r>
      <w:r>
        <w:rPr>
          <w:rFonts w:ascii="Arial" w:hAnsi="Arial" w:cs="Arial"/>
          <w:sz w:val="24"/>
          <w:szCs w:val="24"/>
        </w:rPr>
        <w:t>’</w:t>
      </w:r>
      <w:r w:rsidRPr="0025024C">
        <w:rPr>
          <w:rFonts w:ascii="Arial" w:hAnsi="Arial" w:cs="Arial"/>
          <w:sz w:val="24"/>
          <w:szCs w:val="24"/>
        </w:rPr>
        <w:t>s life depends on those first 1000 days: community health workers</w:t>
      </w:r>
      <w:r>
        <w:rPr>
          <w:rFonts w:ascii="Arial" w:hAnsi="Arial" w:cs="Arial"/>
          <w:sz w:val="24"/>
          <w:szCs w:val="24"/>
        </w:rPr>
        <w:t>’</w:t>
      </w:r>
      <w:r w:rsidRPr="0025024C">
        <w:rPr>
          <w:rFonts w:ascii="Arial" w:hAnsi="Arial" w:cs="Arial"/>
          <w:sz w:val="24"/>
          <w:szCs w:val="24"/>
        </w:rPr>
        <w:t xml:space="preserve"> perspectives of the first 1000 days of life, Early Child Development and Care, 192(6</w:t>
      </w:r>
      <w:proofErr w:type="gramStart"/>
      <w:r w:rsidRPr="0025024C">
        <w:rPr>
          <w:rFonts w:ascii="Arial" w:hAnsi="Arial" w:cs="Arial"/>
          <w:sz w:val="24"/>
          <w:szCs w:val="24"/>
        </w:rPr>
        <w:t>),.</w:t>
      </w:r>
      <w:proofErr w:type="gramEnd"/>
    </w:p>
    <w:p w14:paraId="3EF721E4" w14:textId="77777777"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lastRenderedPageBreak/>
        <w:t>Goodger, D. (2023) Creative Movement in the Early Years. Place of publication missing: Publisher missing.</w:t>
      </w:r>
    </w:p>
    <w:p w14:paraId="29DBF382" w14:textId="4EBA2C37"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t>Guy-Evans, O. (2020) Bronfenbrenner</w:t>
      </w:r>
      <w:r>
        <w:rPr>
          <w:rFonts w:ascii="Arial" w:hAnsi="Arial" w:cs="Arial"/>
          <w:sz w:val="24"/>
          <w:szCs w:val="24"/>
        </w:rPr>
        <w:t>’</w:t>
      </w:r>
      <w:r w:rsidRPr="0025024C">
        <w:rPr>
          <w:rFonts w:ascii="Arial" w:hAnsi="Arial" w:cs="Arial"/>
          <w:sz w:val="24"/>
          <w:szCs w:val="24"/>
        </w:rPr>
        <w:t xml:space="preserve">s Ecological Systems Theory. Available at: Simply Psychology (URL missing) (Accessed: </w:t>
      </w:r>
      <w:r>
        <w:rPr>
          <w:rFonts w:ascii="Arial" w:hAnsi="Arial" w:cs="Arial"/>
          <w:sz w:val="24"/>
          <w:szCs w:val="24"/>
        </w:rPr>
        <w:t>10 January 2025</w:t>
      </w:r>
      <w:r w:rsidRPr="0025024C">
        <w:rPr>
          <w:rFonts w:ascii="Arial" w:hAnsi="Arial" w:cs="Arial"/>
          <w:sz w:val="24"/>
          <w:szCs w:val="24"/>
        </w:rPr>
        <w:t>).</w:t>
      </w:r>
    </w:p>
    <w:p w14:paraId="7619873C" w14:textId="77777777"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t>Holmes, J. (2014) John Bowlby and Attachment Theory. London: Routledge.</w:t>
      </w:r>
    </w:p>
    <w:p w14:paraId="4C65EDCD" w14:textId="27B52193" w:rsidR="0025024C" w:rsidRPr="0025024C" w:rsidRDefault="0025024C" w:rsidP="0025024C">
      <w:pPr>
        <w:spacing w:line="360" w:lineRule="auto"/>
        <w:jc w:val="both"/>
        <w:rPr>
          <w:rFonts w:ascii="Arial" w:hAnsi="Arial" w:cs="Arial"/>
          <w:sz w:val="24"/>
          <w:szCs w:val="24"/>
        </w:rPr>
      </w:pPr>
      <w:proofErr w:type="spellStart"/>
      <w:r w:rsidRPr="0025024C">
        <w:rPr>
          <w:rFonts w:ascii="Arial" w:hAnsi="Arial" w:cs="Arial"/>
          <w:sz w:val="24"/>
          <w:szCs w:val="24"/>
        </w:rPr>
        <w:t>Indrio</w:t>
      </w:r>
      <w:proofErr w:type="spellEnd"/>
      <w:r w:rsidRPr="0025024C">
        <w:rPr>
          <w:rFonts w:ascii="Arial" w:hAnsi="Arial" w:cs="Arial"/>
          <w:sz w:val="24"/>
          <w:szCs w:val="24"/>
        </w:rPr>
        <w:t xml:space="preserve">, F., </w:t>
      </w:r>
      <w:proofErr w:type="spellStart"/>
      <w:r w:rsidRPr="0025024C">
        <w:rPr>
          <w:rFonts w:ascii="Arial" w:hAnsi="Arial" w:cs="Arial"/>
          <w:sz w:val="24"/>
          <w:szCs w:val="24"/>
        </w:rPr>
        <w:t>Pietrobelli</w:t>
      </w:r>
      <w:proofErr w:type="spellEnd"/>
      <w:r w:rsidRPr="0025024C">
        <w:rPr>
          <w:rFonts w:ascii="Arial" w:hAnsi="Arial" w:cs="Arial"/>
          <w:sz w:val="24"/>
          <w:szCs w:val="24"/>
        </w:rPr>
        <w:t xml:space="preserve">, A., Dargenio, V.N., Marchese, F., Grillo, A., Vural, M., Giardino, I. and </w:t>
      </w:r>
      <w:proofErr w:type="spellStart"/>
      <w:r w:rsidRPr="0025024C">
        <w:rPr>
          <w:rFonts w:ascii="Arial" w:hAnsi="Arial" w:cs="Arial"/>
          <w:sz w:val="24"/>
          <w:szCs w:val="24"/>
        </w:rPr>
        <w:t>Pettoello</w:t>
      </w:r>
      <w:proofErr w:type="spellEnd"/>
      <w:r w:rsidRPr="0025024C">
        <w:rPr>
          <w:rFonts w:ascii="Arial" w:hAnsi="Arial" w:cs="Arial"/>
          <w:sz w:val="24"/>
          <w:szCs w:val="24"/>
        </w:rPr>
        <w:t xml:space="preserve">-Mantovani, M. (2023) </w:t>
      </w:r>
      <w:r>
        <w:rPr>
          <w:rFonts w:ascii="Arial" w:hAnsi="Arial" w:cs="Arial"/>
          <w:sz w:val="24"/>
          <w:szCs w:val="24"/>
        </w:rPr>
        <w:t>‘</w:t>
      </w:r>
      <w:r w:rsidRPr="0025024C">
        <w:rPr>
          <w:rFonts w:ascii="Arial" w:hAnsi="Arial" w:cs="Arial"/>
          <w:sz w:val="24"/>
          <w:szCs w:val="24"/>
        </w:rPr>
        <w:t>The key 1000 life-changing days</w:t>
      </w:r>
      <w:r>
        <w:rPr>
          <w:rFonts w:ascii="Arial" w:hAnsi="Arial" w:cs="Arial"/>
          <w:sz w:val="24"/>
          <w:szCs w:val="24"/>
        </w:rPr>
        <w:t>’</w:t>
      </w:r>
      <w:r w:rsidRPr="0025024C">
        <w:rPr>
          <w:rFonts w:ascii="Arial" w:hAnsi="Arial" w:cs="Arial"/>
          <w:sz w:val="24"/>
          <w:szCs w:val="24"/>
        </w:rPr>
        <w:t xml:space="preserve">, Global </w:t>
      </w:r>
      <w:proofErr w:type="spellStart"/>
      <w:r w:rsidRPr="0025024C">
        <w:rPr>
          <w:rFonts w:ascii="Arial" w:hAnsi="Arial" w:cs="Arial"/>
          <w:sz w:val="24"/>
          <w:szCs w:val="24"/>
        </w:rPr>
        <w:t>Pediatrics</w:t>
      </w:r>
      <w:proofErr w:type="spellEnd"/>
      <w:r w:rsidRPr="0025024C">
        <w:rPr>
          <w:rFonts w:ascii="Arial" w:hAnsi="Arial" w:cs="Arial"/>
          <w:sz w:val="24"/>
          <w:szCs w:val="24"/>
        </w:rPr>
        <w:t xml:space="preserve">, 4. Available at: https://www.sciencedirect.com/science/article/pii/S2667009723000155 (Accessed: </w:t>
      </w:r>
      <w:r>
        <w:rPr>
          <w:rFonts w:ascii="Arial" w:hAnsi="Arial" w:cs="Arial"/>
          <w:sz w:val="24"/>
          <w:szCs w:val="24"/>
        </w:rPr>
        <w:t>12 January 2025</w:t>
      </w:r>
      <w:r w:rsidRPr="0025024C">
        <w:rPr>
          <w:rFonts w:ascii="Arial" w:hAnsi="Arial" w:cs="Arial"/>
          <w:sz w:val="24"/>
          <w:szCs w:val="24"/>
        </w:rPr>
        <w:t>).</w:t>
      </w:r>
    </w:p>
    <w:p w14:paraId="7D60A59D" w14:textId="77777777"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t xml:space="preserve">Kraemer, K., Green, T.J., </w:t>
      </w:r>
      <w:proofErr w:type="spellStart"/>
      <w:r w:rsidRPr="0025024C">
        <w:rPr>
          <w:rFonts w:ascii="Arial" w:hAnsi="Arial" w:cs="Arial"/>
          <w:sz w:val="24"/>
          <w:szCs w:val="24"/>
        </w:rPr>
        <w:t>Karakochuk</w:t>
      </w:r>
      <w:proofErr w:type="spellEnd"/>
      <w:r w:rsidRPr="0025024C">
        <w:rPr>
          <w:rFonts w:ascii="Arial" w:hAnsi="Arial" w:cs="Arial"/>
          <w:sz w:val="24"/>
          <w:szCs w:val="24"/>
        </w:rPr>
        <w:t>, C.D. and Whitfield, K.C. (2018) The Biology of the First 1000 Days. Boca Raton: Taylor &amp; Francis.</w:t>
      </w:r>
    </w:p>
    <w:p w14:paraId="7FBE778F" w14:textId="0E9AA981" w:rsidR="0025024C" w:rsidRPr="0025024C" w:rsidRDefault="0025024C" w:rsidP="0025024C">
      <w:pPr>
        <w:spacing w:line="360" w:lineRule="auto"/>
        <w:jc w:val="both"/>
        <w:rPr>
          <w:rFonts w:ascii="Arial" w:hAnsi="Arial" w:cs="Arial"/>
          <w:sz w:val="24"/>
          <w:szCs w:val="24"/>
        </w:rPr>
      </w:pPr>
      <w:r w:rsidRPr="0025024C">
        <w:rPr>
          <w:rFonts w:ascii="Arial" w:hAnsi="Arial" w:cs="Arial"/>
          <w:sz w:val="24"/>
          <w:szCs w:val="24"/>
        </w:rPr>
        <w:t xml:space="preserve">Mahmood, H. (2022) Building a Supportive and Empowering First 1,000 Days of Life. Available at: https://www.nhsconfed.org/case-studies/building-supportive-and-empowering-first-1000-days-life (Accessed: </w:t>
      </w:r>
      <w:r w:rsidR="004675C9">
        <w:rPr>
          <w:rFonts w:ascii="Arial" w:hAnsi="Arial" w:cs="Arial"/>
          <w:sz w:val="24"/>
          <w:szCs w:val="24"/>
        </w:rPr>
        <w:t>08 January</w:t>
      </w:r>
      <w:r w:rsidRPr="0025024C">
        <w:rPr>
          <w:rFonts w:ascii="Arial" w:hAnsi="Arial" w:cs="Arial"/>
          <w:sz w:val="24"/>
          <w:szCs w:val="24"/>
        </w:rPr>
        <w:t>).</w:t>
      </w:r>
    </w:p>
    <w:sectPr w:rsidR="0025024C" w:rsidRPr="0025024C" w:rsidSect="002D7776">
      <w:footerReference w:type="default" r:id="rId1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BB8D0" w14:textId="77777777" w:rsidR="00F40E3A" w:rsidRDefault="00F40E3A" w:rsidP="001C15AA">
      <w:pPr>
        <w:spacing w:after="0" w:line="240" w:lineRule="auto"/>
      </w:pPr>
      <w:r>
        <w:separator/>
      </w:r>
    </w:p>
  </w:endnote>
  <w:endnote w:type="continuationSeparator" w:id="0">
    <w:p w14:paraId="4900B685" w14:textId="77777777" w:rsidR="00F40E3A" w:rsidRDefault="00F40E3A" w:rsidP="001C1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104127"/>
      <w:docPartObj>
        <w:docPartGallery w:val="Page Numbers (Bottom of Page)"/>
        <w:docPartUnique/>
      </w:docPartObj>
    </w:sdtPr>
    <w:sdtContent>
      <w:p w14:paraId="3F3A7046" w14:textId="420AFF61" w:rsidR="001C15AA" w:rsidRDefault="001C15AA">
        <w:pPr>
          <w:pStyle w:val="Footer"/>
          <w:jc w:val="right"/>
        </w:pPr>
        <w:r>
          <w:fldChar w:fldCharType="begin"/>
        </w:r>
        <w:r>
          <w:instrText>PAGE   \* MERGEFORMAT</w:instrText>
        </w:r>
        <w:r>
          <w:fldChar w:fldCharType="separate"/>
        </w:r>
        <w:r>
          <w:t>2</w:t>
        </w:r>
        <w:r>
          <w:fldChar w:fldCharType="end"/>
        </w:r>
      </w:p>
    </w:sdtContent>
  </w:sdt>
  <w:p w14:paraId="3CB09784" w14:textId="77777777" w:rsidR="001C15AA" w:rsidRDefault="001C1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3F94C" w14:textId="77777777" w:rsidR="00F40E3A" w:rsidRDefault="00F40E3A" w:rsidP="001C15AA">
      <w:pPr>
        <w:spacing w:after="0" w:line="240" w:lineRule="auto"/>
      </w:pPr>
      <w:r>
        <w:separator/>
      </w:r>
    </w:p>
  </w:footnote>
  <w:footnote w:type="continuationSeparator" w:id="0">
    <w:p w14:paraId="46281711" w14:textId="77777777" w:rsidR="00F40E3A" w:rsidRDefault="00F40E3A" w:rsidP="001C15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821"/>
    <w:rsid w:val="0001316B"/>
    <w:rsid w:val="000652F5"/>
    <w:rsid w:val="00082351"/>
    <w:rsid w:val="000A2308"/>
    <w:rsid w:val="000B7457"/>
    <w:rsid w:val="0013020E"/>
    <w:rsid w:val="00130941"/>
    <w:rsid w:val="001319BC"/>
    <w:rsid w:val="0013365B"/>
    <w:rsid w:val="0014707A"/>
    <w:rsid w:val="00156061"/>
    <w:rsid w:val="00170821"/>
    <w:rsid w:val="001749E3"/>
    <w:rsid w:val="001751EA"/>
    <w:rsid w:val="001841C6"/>
    <w:rsid w:val="001A7F7C"/>
    <w:rsid w:val="001C15AA"/>
    <w:rsid w:val="001C374F"/>
    <w:rsid w:val="001D56C2"/>
    <w:rsid w:val="001E07BA"/>
    <w:rsid w:val="001E62CF"/>
    <w:rsid w:val="002163A4"/>
    <w:rsid w:val="002424BF"/>
    <w:rsid w:val="0025024C"/>
    <w:rsid w:val="00275A22"/>
    <w:rsid w:val="00291F4E"/>
    <w:rsid w:val="00293065"/>
    <w:rsid w:val="00294FF7"/>
    <w:rsid w:val="002A106A"/>
    <w:rsid w:val="002B0C8E"/>
    <w:rsid w:val="002B30BE"/>
    <w:rsid w:val="002C37B0"/>
    <w:rsid w:val="002D4DAF"/>
    <w:rsid w:val="002D61A1"/>
    <w:rsid w:val="002D7776"/>
    <w:rsid w:val="002F0FC0"/>
    <w:rsid w:val="00315855"/>
    <w:rsid w:val="00316FD5"/>
    <w:rsid w:val="00351119"/>
    <w:rsid w:val="003A4EE0"/>
    <w:rsid w:val="00435C52"/>
    <w:rsid w:val="00455B41"/>
    <w:rsid w:val="004675C9"/>
    <w:rsid w:val="004713AF"/>
    <w:rsid w:val="004A3EF1"/>
    <w:rsid w:val="004B0EEF"/>
    <w:rsid w:val="004B3997"/>
    <w:rsid w:val="004D531A"/>
    <w:rsid w:val="004D6DC2"/>
    <w:rsid w:val="004E580D"/>
    <w:rsid w:val="004F0E12"/>
    <w:rsid w:val="005C63AF"/>
    <w:rsid w:val="005C7C98"/>
    <w:rsid w:val="005D169E"/>
    <w:rsid w:val="005D405D"/>
    <w:rsid w:val="005E4B24"/>
    <w:rsid w:val="00613189"/>
    <w:rsid w:val="0063234B"/>
    <w:rsid w:val="006656CE"/>
    <w:rsid w:val="00695066"/>
    <w:rsid w:val="006A39E2"/>
    <w:rsid w:val="006C2405"/>
    <w:rsid w:val="006C3341"/>
    <w:rsid w:val="006F3F06"/>
    <w:rsid w:val="006F76AC"/>
    <w:rsid w:val="007275C3"/>
    <w:rsid w:val="00733C31"/>
    <w:rsid w:val="007810CA"/>
    <w:rsid w:val="00785B51"/>
    <w:rsid w:val="007A1A60"/>
    <w:rsid w:val="007B4533"/>
    <w:rsid w:val="007F0D32"/>
    <w:rsid w:val="00802F45"/>
    <w:rsid w:val="00814DD5"/>
    <w:rsid w:val="00852ABC"/>
    <w:rsid w:val="008971D6"/>
    <w:rsid w:val="0089761B"/>
    <w:rsid w:val="008B3B64"/>
    <w:rsid w:val="009062A2"/>
    <w:rsid w:val="009262C4"/>
    <w:rsid w:val="00947893"/>
    <w:rsid w:val="009636A9"/>
    <w:rsid w:val="009860ED"/>
    <w:rsid w:val="009A4E17"/>
    <w:rsid w:val="009A646B"/>
    <w:rsid w:val="009B5FF5"/>
    <w:rsid w:val="009B60DA"/>
    <w:rsid w:val="009D3E9B"/>
    <w:rsid w:val="009F6C7B"/>
    <w:rsid w:val="00A014B9"/>
    <w:rsid w:val="00A127C4"/>
    <w:rsid w:val="00A60146"/>
    <w:rsid w:val="00A81833"/>
    <w:rsid w:val="00AB1CD2"/>
    <w:rsid w:val="00AC0EDF"/>
    <w:rsid w:val="00AE28AD"/>
    <w:rsid w:val="00B61298"/>
    <w:rsid w:val="00B76D64"/>
    <w:rsid w:val="00B91E27"/>
    <w:rsid w:val="00BA6BA4"/>
    <w:rsid w:val="00BF02EB"/>
    <w:rsid w:val="00C10818"/>
    <w:rsid w:val="00C12C98"/>
    <w:rsid w:val="00C251AD"/>
    <w:rsid w:val="00C5323E"/>
    <w:rsid w:val="00C80387"/>
    <w:rsid w:val="00C86E64"/>
    <w:rsid w:val="00CA290C"/>
    <w:rsid w:val="00D17578"/>
    <w:rsid w:val="00D224DF"/>
    <w:rsid w:val="00D360C1"/>
    <w:rsid w:val="00D545D8"/>
    <w:rsid w:val="00D6231C"/>
    <w:rsid w:val="00DB05D3"/>
    <w:rsid w:val="00DD137B"/>
    <w:rsid w:val="00E11AD9"/>
    <w:rsid w:val="00E13B0C"/>
    <w:rsid w:val="00E23D49"/>
    <w:rsid w:val="00E3488E"/>
    <w:rsid w:val="00E348B3"/>
    <w:rsid w:val="00E34B75"/>
    <w:rsid w:val="00E435CB"/>
    <w:rsid w:val="00E778A0"/>
    <w:rsid w:val="00E90BCD"/>
    <w:rsid w:val="00EA434F"/>
    <w:rsid w:val="00ED61AC"/>
    <w:rsid w:val="00F03294"/>
    <w:rsid w:val="00F23138"/>
    <w:rsid w:val="00F40E3A"/>
    <w:rsid w:val="00F82E7A"/>
    <w:rsid w:val="00F972D5"/>
    <w:rsid w:val="00FB4C4A"/>
    <w:rsid w:val="00FE6489"/>
    <w:rsid w:val="00FF5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F4D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821"/>
    <w:rPr>
      <w:rFonts w:eastAsiaTheme="majorEastAsia" w:cstheme="majorBidi"/>
      <w:color w:val="272727" w:themeColor="text1" w:themeTint="D8"/>
    </w:rPr>
  </w:style>
  <w:style w:type="paragraph" w:styleId="Title">
    <w:name w:val="Title"/>
    <w:basedOn w:val="Normal"/>
    <w:next w:val="Normal"/>
    <w:link w:val="TitleChar"/>
    <w:uiPriority w:val="10"/>
    <w:qFormat/>
    <w:rsid w:val="00170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821"/>
    <w:pPr>
      <w:spacing w:before="160"/>
      <w:jc w:val="center"/>
    </w:pPr>
    <w:rPr>
      <w:i/>
      <w:iCs/>
      <w:color w:val="404040" w:themeColor="text1" w:themeTint="BF"/>
    </w:rPr>
  </w:style>
  <w:style w:type="character" w:customStyle="1" w:styleId="QuoteChar">
    <w:name w:val="Quote Char"/>
    <w:basedOn w:val="DefaultParagraphFont"/>
    <w:link w:val="Quote"/>
    <w:uiPriority w:val="29"/>
    <w:rsid w:val="00170821"/>
    <w:rPr>
      <w:i/>
      <w:iCs/>
      <w:color w:val="404040" w:themeColor="text1" w:themeTint="BF"/>
    </w:rPr>
  </w:style>
  <w:style w:type="paragraph" w:styleId="ListParagraph">
    <w:name w:val="List Paragraph"/>
    <w:basedOn w:val="Normal"/>
    <w:uiPriority w:val="34"/>
    <w:qFormat/>
    <w:rsid w:val="00170821"/>
    <w:pPr>
      <w:ind w:left="720"/>
      <w:contextualSpacing/>
    </w:pPr>
  </w:style>
  <w:style w:type="character" w:styleId="IntenseEmphasis">
    <w:name w:val="Intense Emphasis"/>
    <w:basedOn w:val="DefaultParagraphFont"/>
    <w:uiPriority w:val="21"/>
    <w:qFormat/>
    <w:rsid w:val="00170821"/>
    <w:rPr>
      <w:i/>
      <w:iCs/>
      <w:color w:val="0F4761" w:themeColor="accent1" w:themeShade="BF"/>
    </w:rPr>
  </w:style>
  <w:style w:type="paragraph" w:styleId="IntenseQuote">
    <w:name w:val="Intense Quote"/>
    <w:basedOn w:val="Normal"/>
    <w:next w:val="Normal"/>
    <w:link w:val="IntenseQuoteChar"/>
    <w:uiPriority w:val="30"/>
    <w:qFormat/>
    <w:rsid w:val="00170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821"/>
    <w:rPr>
      <w:i/>
      <w:iCs/>
      <w:color w:val="0F4761" w:themeColor="accent1" w:themeShade="BF"/>
    </w:rPr>
  </w:style>
  <w:style w:type="character" w:styleId="IntenseReference">
    <w:name w:val="Intense Reference"/>
    <w:basedOn w:val="DefaultParagraphFont"/>
    <w:uiPriority w:val="32"/>
    <w:qFormat/>
    <w:rsid w:val="00170821"/>
    <w:rPr>
      <w:b/>
      <w:bCs/>
      <w:smallCaps/>
      <w:color w:val="0F4761" w:themeColor="accent1" w:themeShade="BF"/>
      <w:spacing w:val="5"/>
    </w:rPr>
  </w:style>
  <w:style w:type="paragraph" w:styleId="Header">
    <w:name w:val="header"/>
    <w:basedOn w:val="Normal"/>
    <w:link w:val="HeaderChar"/>
    <w:uiPriority w:val="99"/>
    <w:unhideWhenUsed/>
    <w:rsid w:val="001C1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5AA"/>
  </w:style>
  <w:style w:type="paragraph" w:styleId="Footer">
    <w:name w:val="footer"/>
    <w:basedOn w:val="Normal"/>
    <w:link w:val="FooterChar"/>
    <w:uiPriority w:val="99"/>
    <w:unhideWhenUsed/>
    <w:rsid w:val="001C1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5AA"/>
  </w:style>
  <w:style w:type="character" w:styleId="Hyperlink">
    <w:name w:val="Hyperlink"/>
    <w:basedOn w:val="DefaultParagraphFont"/>
    <w:uiPriority w:val="99"/>
    <w:unhideWhenUsed/>
    <w:rsid w:val="006F3F06"/>
    <w:rPr>
      <w:color w:val="467886" w:themeColor="hyperlink"/>
      <w:u w:val="single"/>
    </w:rPr>
  </w:style>
  <w:style w:type="character" w:styleId="UnresolvedMention">
    <w:name w:val="Unresolved Mention"/>
    <w:basedOn w:val="DefaultParagraphFont"/>
    <w:uiPriority w:val="99"/>
    <w:semiHidden/>
    <w:unhideWhenUsed/>
    <w:rsid w:val="006F3F06"/>
    <w:rPr>
      <w:color w:val="605E5C"/>
      <w:shd w:val="clear" w:color="auto" w:fill="E1DFDD"/>
    </w:rPr>
  </w:style>
  <w:style w:type="paragraph" w:styleId="TOCHeading">
    <w:name w:val="TOC Heading"/>
    <w:basedOn w:val="Heading1"/>
    <w:next w:val="Normal"/>
    <w:uiPriority w:val="39"/>
    <w:unhideWhenUsed/>
    <w:qFormat/>
    <w:rsid w:val="0013020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302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6139">
      <w:bodyDiv w:val="1"/>
      <w:marLeft w:val="0"/>
      <w:marRight w:val="0"/>
      <w:marTop w:val="0"/>
      <w:marBottom w:val="0"/>
      <w:divBdr>
        <w:top w:val="none" w:sz="0" w:space="0" w:color="auto"/>
        <w:left w:val="none" w:sz="0" w:space="0" w:color="auto"/>
        <w:bottom w:val="none" w:sz="0" w:space="0" w:color="auto"/>
        <w:right w:val="none" w:sz="0" w:space="0" w:color="auto"/>
      </w:divBdr>
    </w:div>
    <w:div w:id="86772457">
      <w:bodyDiv w:val="1"/>
      <w:marLeft w:val="0"/>
      <w:marRight w:val="0"/>
      <w:marTop w:val="0"/>
      <w:marBottom w:val="0"/>
      <w:divBdr>
        <w:top w:val="none" w:sz="0" w:space="0" w:color="auto"/>
        <w:left w:val="none" w:sz="0" w:space="0" w:color="auto"/>
        <w:bottom w:val="none" w:sz="0" w:space="0" w:color="auto"/>
        <w:right w:val="none" w:sz="0" w:space="0" w:color="auto"/>
      </w:divBdr>
    </w:div>
    <w:div w:id="117988783">
      <w:bodyDiv w:val="1"/>
      <w:marLeft w:val="0"/>
      <w:marRight w:val="0"/>
      <w:marTop w:val="0"/>
      <w:marBottom w:val="0"/>
      <w:divBdr>
        <w:top w:val="none" w:sz="0" w:space="0" w:color="auto"/>
        <w:left w:val="none" w:sz="0" w:space="0" w:color="auto"/>
        <w:bottom w:val="none" w:sz="0" w:space="0" w:color="auto"/>
        <w:right w:val="none" w:sz="0" w:space="0" w:color="auto"/>
      </w:divBdr>
    </w:div>
    <w:div w:id="298147898">
      <w:bodyDiv w:val="1"/>
      <w:marLeft w:val="0"/>
      <w:marRight w:val="0"/>
      <w:marTop w:val="0"/>
      <w:marBottom w:val="0"/>
      <w:divBdr>
        <w:top w:val="none" w:sz="0" w:space="0" w:color="auto"/>
        <w:left w:val="none" w:sz="0" w:space="0" w:color="auto"/>
        <w:bottom w:val="none" w:sz="0" w:space="0" w:color="auto"/>
        <w:right w:val="none" w:sz="0" w:space="0" w:color="auto"/>
      </w:divBdr>
    </w:div>
    <w:div w:id="468934055">
      <w:bodyDiv w:val="1"/>
      <w:marLeft w:val="0"/>
      <w:marRight w:val="0"/>
      <w:marTop w:val="0"/>
      <w:marBottom w:val="0"/>
      <w:divBdr>
        <w:top w:val="none" w:sz="0" w:space="0" w:color="auto"/>
        <w:left w:val="none" w:sz="0" w:space="0" w:color="auto"/>
        <w:bottom w:val="none" w:sz="0" w:space="0" w:color="auto"/>
        <w:right w:val="none" w:sz="0" w:space="0" w:color="auto"/>
      </w:divBdr>
    </w:div>
    <w:div w:id="661855824">
      <w:bodyDiv w:val="1"/>
      <w:marLeft w:val="0"/>
      <w:marRight w:val="0"/>
      <w:marTop w:val="0"/>
      <w:marBottom w:val="0"/>
      <w:divBdr>
        <w:top w:val="none" w:sz="0" w:space="0" w:color="auto"/>
        <w:left w:val="none" w:sz="0" w:space="0" w:color="auto"/>
        <w:bottom w:val="none" w:sz="0" w:space="0" w:color="auto"/>
        <w:right w:val="none" w:sz="0" w:space="0" w:color="auto"/>
      </w:divBdr>
    </w:div>
    <w:div w:id="761991939">
      <w:bodyDiv w:val="1"/>
      <w:marLeft w:val="0"/>
      <w:marRight w:val="0"/>
      <w:marTop w:val="0"/>
      <w:marBottom w:val="0"/>
      <w:divBdr>
        <w:top w:val="none" w:sz="0" w:space="0" w:color="auto"/>
        <w:left w:val="none" w:sz="0" w:space="0" w:color="auto"/>
        <w:bottom w:val="none" w:sz="0" w:space="0" w:color="auto"/>
        <w:right w:val="none" w:sz="0" w:space="0" w:color="auto"/>
      </w:divBdr>
    </w:div>
    <w:div w:id="905189719">
      <w:bodyDiv w:val="1"/>
      <w:marLeft w:val="0"/>
      <w:marRight w:val="0"/>
      <w:marTop w:val="0"/>
      <w:marBottom w:val="0"/>
      <w:divBdr>
        <w:top w:val="none" w:sz="0" w:space="0" w:color="auto"/>
        <w:left w:val="none" w:sz="0" w:space="0" w:color="auto"/>
        <w:bottom w:val="none" w:sz="0" w:space="0" w:color="auto"/>
        <w:right w:val="none" w:sz="0" w:space="0" w:color="auto"/>
      </w:divBdr>
    </w:div>
    <w:div w:id="957372734">
      <w:bodyDiv w:val="1"/>
      <w:marLeft w:val="0"/>
      <w:marRight w:val="0"/>
      <w:marTop w:val="0"/>
      <w:marBottom w:val="0"/>
      <w:divBdr>
        <w:top w:val="none" w:sz="0" w:space="0" w:color="auto"/>
        <w:left w:val="none" w:sz="0" w:space="0" w:color="auto"/>
        <w:bottom w:val="none" w:sz="0" w:space="0" w:color="auto"/>
        <w:right w:val="none" w:sz="0" w:space="0" w:color="auto"/>
      </w:divBdr>
    </w:div>
    <w:div w:id="1123042875">
      <w:bodyDiv w:val="1"/>
      <w:marLeft w:val="0"/>
      <w:marRight w:val="0"/>
      <w:marTop w:val="0"/>
      <w:marBottom w:val="0"/>
      <w:divBdr>
        <w:top w:val="none" w:sz="0" w:space="0" w:color="auto"/>
        <w:left w:val="none" w:sz="0" w:space="0" w:color="auto"/>
        <w:bottom w:val="none" w:sz="0" w:space="0" w:color="auto"/>
        <w:right w:val="none" w:sz="0" w:space="0" w:color="auto"/>
      </w:divBdr>
    </w:div>
    <w:div w:id="1138261212">
      <w:bodyDiv w:val="1"/>
      <w:marLeft w:val="0"/>
      <w:marRight w:val="0"/>
      <w:marTop w:val="0"/>
      <w:marBottom w:val="0"/>
      <w:divBdr>
        <w:top w:val="none" w:sz="0" w:space="0" w:color="auto"/>
        <w:left w:val="none" w:sz="0" w:space="0" w:color="auto"/>
        <w:bottom w:val="none" w:sz="0" w:space="0" w:color="auto"/>
        <w:right w:val="none" w:sz="0" w:space="0" w:color="auto"/>
      </w:divBdr>
    </w:div>
    <w:div w:id="1353920647">
      <w:bodyDiv w:val="1"/>
      <w:marLeft w:val="0"/>
      <w:marRight w:val="0"/>
      <w:marTop w:val="0"/>
      <w:marBottom w:val="0"/>
      <w:divBdr>
        <w:top w:val="none" w:sz="0" w:space="0" w:color="auto"/>
        <w:left w:val="none" w:sz="0" w:space="0" w:color="auto"/>
        <w:bottom w:val="none" w:sz="0" w:space="0" w:color="auto"/>
        <w:right w:val="none" w:sz="0" w:space="0" w:color="auto"/>
      </w:divBdr>
    </w:div>
    <w:div w:id="1513951170">
      <w:bodyDiv w:val="1"/>
      <w:marLeft w:val="0"/>
      <w:marRight w:val="0"/>
      <w:marTop w:val="0"/>
      <w:marBottom w:val="0"/>
      <w:divBdr>
        <w:top w:val="none" w:sz="0" w:space="0" w:color="auto"/>
        <w:left w:val="none" w:sz="0" w:space="0" w:color="auto"/>
        <w:bottom w:val="none" w:sz="0" w:space="0" w:color="auto"/>
        <w:right w:val="none" w:sz="0" w:space="0" w:color="auto"/>
      </w:divBdr>
    </w:div>
    <w:div w:id="1525902233">
      <w:bodyDiv w:val="1"/>
      <w:marLeft w:val="0"/>
      <w:marRight w:val="0"/>
      <w:marTop w:val="0"/>
      <w:marBottom w:val="0"/>
      <w:divBdr>
        <w:top w:val="none" w:sz="0" w:space="0" w:color="auto"/>
        <w:left w:val="none" w:sz="0" w:space="0" w:color="auto"/>
        <w:bottom w:val="none" w:sz="0" w:space="0" w:color="auto"/>
        <w:right w:val="none" w:sz="0" w:space="0" w:color="auto"/>
      </w:divBdr>
    </w:div>
    <w:div w:id="1573008287">
      <w:bodyDiv w:val="1"/>
      <w:marLeft w:val="0"/>
      <w:marRight w:val="0"/>
      <w:marTop w:val="0"/>
      <w:marBottom w:val="0"/>
      <w:divBdr>
        <w:top w:val="none" w:sz="0" w:space="0" w:color="auto"/>
        <w:left w:val="none" w:sz="0" w:space="0" w:color="auto"/>
        <w:bottom w:val="none" w:sz="0" w:space="0" w:color="auto"/>
        <w:right w:val="none" w:sz="0" w:space="0" w:color="auto"/>
      </w:divBdr>
    </w:div>
    <w:div w:id="1603997724">
      <w:bodyDiv w:val="1"/>
      <w:marLeft w:val="0"/>
      <w:marRight w:val="0"/>
      <w:marTop w:val="0"/>
      <w:marBottom w:val="0"/>
      <w:divBdr>
        <w:top w:val="none" w:sz="0" w:space="0" w:color="auto"/>
        <w:left w:val="none" w:sz="0" w:space="0" w:color="auto"/>
        <w:bottom w:val="none" w:sz="0" w:space="0" w:color="auto"/>
        <w:right w:val="none" w:sz="0" w:space="0" w:color="auto"/>
      </w:divBdr>
    </w:div>
    <w:div w:id="1814911595">
      <w:bodyDiv w:val="1"/>
      <w:marLeft w:val="0"/>
      <w:marRight w:val="0"/>
      <w:marTop w:val="0"/>
      <w:marBottom w:val="0"/>
      <w:divBdr>
        <w:top w:val="none" w:sz="0" w:space="0" w:color="auto"/>
        <w:left w:val="none" w:sz="0" w:space="0" w:color="auto"/>
        <w:bottom w:val="none" w:sz="0" w:space="0" w:color="auto"/>
        <w:right w:val="none" w:sz="0" w:space="0" w:color="auto"/>
      </w:divBdr>
    </w:div>
    <w:div w:id="1967274353">
      <w:bodyDiv w:val="1"/>
      <w:marLeft w:val="0"/>
      <w:marRight w:val="0"/>
      <w:marTop w:val="0"/>
      <w:marBottom w:val="0"/>
      <w:divBdr>
        <w:top w:val="none" w:sz="0" w:space="0" w:color="auto"/>
        <w:left w:val="none" w:sz="0" w:space="0" w:color="auto"/>
        <w:bottom w:val="none" w:sz="0" w:space="0" w:color="auto"/>
        <w:right w:val="none" w:sz="0" w:space="0" w:color="auto"/>
      </w:divBdr>
    </w:div>
    <w:div w:id="201302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94A1A-0740-400E-9D0C-DE1C94C28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2024-10-20T11:55:00Z</dcterms:created>
  <dcterms:modified xsi:type="dcterms:W3CDTF">2025-01-19T10:59:00Z</dcterms:modified>
</cp:coreProperties>
</file>