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243DB" w14:textId="77777777" w:rsidR="0017366F" w:rsidRDefault="0017366F"/>
    <w:p w14:paraId="14D61A59" w14:textId="77777777" w:rsidR="0017366F" w:rsidRDefault="0017366F"/>
    <w:p w14:paraId="27CCFD23" w14:textId="74FD8962" w:rsidR="0017366F" w:rsidRDefault="0017366F">
      <w:r>
        <w:tab/>
        <w:t>The battle of Visby has captured the imaginations of audiences since its original excavation in the early 20</w:t>
      </w:r>
      <w:r w:rsidRPr="0017366F">
        <w:rPr>
          <w:vertAlign w:val="superscript"/>
        </w:rPr>
        <w:t>th</w:t>
      </w:r>
      <w:r>
        <w:t xml:space="preserve"> century. In recent decades this </w:t>
      </w:r>
      <w:r w:rsidR="00426D4F">
        <w:t xml:space="preserve"> popular</w:t>
      </w:r>
      <w:r>
        <w:t>ity has been seen across both the media and museum space.</w:t>
      </w:r>
      <w:r w:rsidR="00F51F00">
        <w:rPr>
          <w:rStyle w:val="FootnoteReference"/>
        </w:rPr>
        <w:footnoteReference w:id="1"/>
      </w:r>
      <w:r>
        <w:t xml:space="preserve"> </w:t>
      </w:r>
      <w:r w:rsidR="003C624F">
        <w:t>In 2013,</w:t>
      </w:r>
      <w:r w:rsidR="004E5B92">
        <w:t xml:space="preserve"> </w:t>
      </w:r>
      <w:r w:rsidR="00536016">
        <w:t>documentary</w:t>
      </w:r>
      <w:r w:rsidR="004E5B92">
        <w:t xml:space="preserve"> series</w:t>
      </w:r>
      <w:r w:rsidR="003C624F">
        <w:t xml:space="preserve"> </w:t>
      </w:r>
      <w:r w:rsidR="004E5B92">
        <w:t>‘The Medieval Dead’, presented by Tim Sutherland</w:t>
      </w:r>
      <w:r w:rsidR="00BA34B3">
        <w:t xml:space="preserve"> </w:t>
      </w:r>
      <w:r w:rsidR="00195CA3">
        <w:t>in association with the university of York</w:t>
      </w:r>
      <w:r w:rsidR="00BA34B3">
        <w:t>, filmed an episode</w:t>
      </w:r>
      <w:r w:rsidR="00195CA3">
        <w:t xml:space="preserve"> titled ‘Last Stand at Visby’.</w:t>
      </w:r>
      <w:r w:rsidR="00F51F00">
        <w:rPr>
          <w:rStyle w:val="FootnoteReference"/>
        </w:rPr>
        <w:footnoteReference w:id="2"/>
      </w:r>
      <w:r w:rsidR="00353D42">
        <w:t xml:space="preserve"> </w:t>
      </w:r>
      <w:r w:rsidR="002C26F9">
        <w:t>Televis</w:t>
      </w:r>
      <w:r w:rsidR="00BA34B3">
        <w:t>ion</w:t>
      </w:r>
      <w:r w:rsidR="002C26F9">
        <w:t xml:space="preserve"> is a fantastic tool f</w:t>
      </w:r>
      <w:r w:rsidR="00BA34B3">
        <w:t xml:space="preserve">or </w:t>
      </w:r>
      <w:r w:rsidR="002C26F9">
        <w:t xml:space="preserve">both generating and satisfying </w:t>
      </w:r>
      <w:r w:rsidR="00BA34B3">
        <w:t xml:space="preserve">public </w:t>
      </w:r>
      <w:r w:rsidR="002C26F9">
        <w:t>interest in</w:t>
      </w:r>
      <w:r w:rsidR="00BA34B3">
        <w:t xml:space="preserve"> archaeological sites</w:t>
      </w:r>
      <w:r w:rsidR="002C26F9">
        <w:t xml:space="preserve">. </w:t>
      </w:r>
      <w:r w:rsidR="0031550E">
        <w:t>It does however present certain challenges</w:t>
      </w:r>
      <w:r w:rsidR="00BA34B3">
        <w:t xml:space="preserve">: </w:t>
      </w:r>
      <w:r w:rsidR="004D4BDD">
        <w:t xml:space="preserve">complex </w:t>
      </w:r>
      <w:r w:rsidR="0031550E">
        <w:t xml:space="preserve">concepts are often </w:t>
      </w:r>
      <w:r w:rsidR="00BA34B3">
        <w:t>over</w:t>
      </w:r>
      <w:r w:rsidR="0031550E">
        <w:t>simplified</w:t>
      </w:r>
      <w:r w:rsidR="00BA34B3">
        <w:t>,</w:t>
      </w:r>
      <w:r w:rsidR="004D4BDD">
        <w:t xml:space="preserve"> and without the rigorous citations of an academic article</w:t>
      </w:r>
      <w:r w:rsidR="0086198A">
        <w:t xml:space="preserve">, </w:t>
      </w:r>
      <w:r w:rsidR="00536016">
        <w:t xml:space="preserve">the </w:t>
      </w:r>
      <w:r w:rsidR="0086198A">
        <w:t xml:space="preserve">information can be misleading. This review will assess how successfully this episode presents the battle of Visby, and its surrounding archaeology with specific reference to </w:t>
      </w:r>
      <w:r w:rsidR="001F530C">
        <w:t xml:space="preserve">the academic discussions surrounding the debate. </w:t>
      </w:r>
    </w:p>
    <w:p w14:paraId="476DF489" w14:textId="77777777" w:rsidR="001F530C" w:rsidRDefault="001F530C"/>
    <w:p w14:paraId="39DAFB11" w14:textId="3F53065E" w:rsidR="001F530C" w:rsidRDefault="001F530C">
      <w:r>
        <w:tab/>
      </w:r>
      <w:r w:rsidR="00675854">
        <w:t>As the Korsbetningen memorial cross states</w:t>
      </w:r>
      <w:r w:rsidR="004D41F9">
        <w:t>, the 27</w:t>
      </w:r>
      <w:r w:rsidR="004D41F9" w:rsidRPr="004D41F9">
        <w:rPr>
          <w:vertAlign w:val="superscript"/>
        </w:rPr>
        <w:t>th</w:t>
      </w:r>
      <w:r w:rsidR="004D41F9">
        <w:t xml:space="preserve"> of July </w:t>
      </w:r>
      <w:r w:rsidR="003B394A">
        <w:t xml:space="preserve">1361 </w:t>
      </w:r>
      <w:r w:rsidR="004D41F9">
        <w:t xml:space="preserve">was the date when, outside the city walls of Visby, the rural </w:t>
      </w:r>
      <w:r w:rsidR="00EA1788">
        <w:t>militia of Gotland ‘fell into the hands of the Danes’</w:t>
      </w:r>
      <w:r w:rsidR="00CC3F76">
        <w:t>.</w:t>
      </w:r>
      <w:r w:rsidR="00CC3F76">
        <w:rPr>
          <w:rStyle w:val="FootnoteReference"/>
        </w:rPr>
        <w:footnoteReference w:id="3"/>
      </w:r>
      <w:r w:rsidR="00AA2DCD">
        <w:t xml:space="preserve"> It was the final battle</w:t>
      </w:r>
      <w:r w:rsidR="001278F6">
        <w:t xml:space="preserve"> fought </w:t>
      </w:r>
      <w:r w:rsidR="00980CC7">
        <w:t>between</w:t>
      </w:r>
      <w:r w:rsidR="001278F6">
        <w:t xml:space="preserve"> </w:t>
      </w:r>
      <w:r w:rsidR="004F5F34">
        <w:t xml:space="preserve">Valdemar IV of Denmark </w:t>
      </w:r>
      <w:r w:rsidR="00980CC7">
        <w:t xml:space="preserve">and the </w:t>
      </w:r>
      <w:proofErr w:type="spellStart"/>
      <w:r w:rsidR="00980CC7">
        <w:t>Gutes</w:t>
      </w:r>
      <w:proofErr w:type="spellEnd"/>
      <w:r w:rsidR="00980CC7">
        <w:t xml:space="preserve"> </w:t>
      </w:r>
      <w:r w:rsidR="004F5F34">
        <w:t xml:space="preserve">during </w:t>
      </w:r>
      <w:r w:rsidR="00980CC7">
        <w:t>Valdemar’s</w:t>
      </w:r>
      <w:r w:rsidR="004F5F34">
        <w:t xml:space="preserve"> conquest of the island.</w:t>
      </w:r>
      <w:r w:rsidR="00B07AF1">
        <w:rPr>
          <w:rStyle w:val="FootnoteReference"/>
        </w:rPr>
        <w:footnoteReference w:id="4"/>
      </w:r>
      <w:r w:rsidR="00593E04">
        <w:t xml:space="preserve"> Before undertaking this </w:t>
      </w:r>
      <w:r w:rsidR="00BB229C">
        <w:t>review, it is important to not</w:t>
      </w:r>
      <w:r w:rsidR="0062121E">
        <w:t>e something of the historiography of this battle</w:t>
      </w:r>
      <w:r w:rsidR="003025EA">
        <w:t xml:space="preserve"> and why </w:t>
      </w:r>
      <w:r w:rsidR="003A6C11">
        <w:t>the</w:t>
      </w:r>
      <w:r w:rsidR="0060347D">
        <w:t xml:space="preserve"> site can be challenging to approach. </w:t>
      </w:r>
      <w:r w:rsidR="00981626">
        <w:t xml:space="preserve">The </w:t>
      </w:r>
      <w:r w:rsidR="00C45263">
        <w:t xml:space="preserve">written </w:t>
      </w:r>
      <w:r w:rsidR="00981626">
        <w:t xml:space="preserve">sources for the invasion of </w:t>
      </w:r>
      <w:r w:rsidR="00E16293">
        <w:t>Gotland</w:t>
      </w:r>
      <w:r w:rsidR="00981626">
        <w:t xml:space="preserve"> are </w:t>
      </w:r>
      <w:r w:rsidR="00DC4884">
        <w:t xml:space="preserve">very concise, spread </w:t>
      </w:r>
      <w:r w:rsidR="00C45263">
        <w:t xml:space="preserve">across </w:t>
      </w:r>
      <w:proofErr w:type="gramStart"/>
      <w:r w:rsidR="00C45263">
        <w:t>a number of</w:t>
      </w:r>
      <w:proofErr w:type="gramEnd"/>
      <w:r w:rsidR="00C45263">
        <w:t xml:space="preserve"> chronicles</w:t>
      </w:r>
      <w:r w:rsidR="00B65A61">
        <w:t>,</w:t>
      </w:r>
      <w:r w:rsidR="00137016">
        <w:t xml:space="preserve"> </w:t>
      </w:r>
      <w:r w:rsidR="002D7B3A">
        <w:t>and of varying dat</w:t>
      </w:r>
      <w:r w:rsidR="00DC4884">
        <w:t>es</w:t>
      </w:r>
      <w:r w:rsidR="002D7B3A">
        <w:t>.</w:t>
      </w:r>
      <w:r w:rsidR="002D7B3A">
        <w:rPr>
          <w:rStyle w:val="FootnoteReference"/>
        </w:rPr>
        <w:footnoteReference w:id="5"/>
      </w:r>
      <w:r w:rsidR="00AF4601">
        <w:t xml:space="preserve"> Coupled to this, </w:t>
      </w:r>
      <w:r w:rsidR="00C34549">
        <w:t>the internationally available literature</w:t>
      </w:r>
      <w:r w:rsidR="00E72FBB">
        <w:t xml:space="preserve"> about the invasion is</w:t>
      </w:r>
      <w:r w:rsidR="00B65A61">
        <w:t xml:space="preserve"> mostly</w:t>
      </w:r>
      <w:r w:rsidR="00E72FBB">
        <w:t xml:space="preserve"> limited to the 1939 </w:t>
      </w:r>
      <w:r w:rsidR="00ED5096">
        <w:t>investigation published by Bengt Thordeman</w:t>
      </w:r>
      <w:r w:rsidR="00DC4884">
        <w:t>,</w:t>
      </w:r>
      <w:r w:rsidR="00ED5096">
        <w:t xml:space="preserve"> </w:t>
      </w:r>
      <w:r w:rsidR="009E52F0">
        <w:t>outdated by modern Swedish research</w:t>
      </w:r>
      <w:r w:rsidR="00DF62B2">
        <w:t>.</w:t>
      </w:r>
      <w:r w:rsidR="00DF62B2">
        <w:rPr>
          <w:rStyle w:val="FootnoteReference"/>
        </w:rPr>
        <w:footnoteReference w:id="6"/>
      </w:r>
      <w:r w:rsidR="00DF62B2">
        <w:t xml:space="preserve"> </w:t>
      </w:r>
      <w:r w:rsidR="00A6377B">
        <w:t xml:space="preserve">At </w:t>
      </w:r>
      <w:r w:rsidR="00E41CC3">
        <w:t>its</w:t>
      </w:r>
      <w:r w:rsidR="00A6377B">
        <w:t xml:space="preserve"> best, a documentary like this </w:t>
      </w:r>
      <w:r w:rsidR="00D239E7">
        <w:t xml:space="preserve">should </w:t>
      </w:r>
      <w:r w:rsidR="00E41CC3">
        <w:t xml:space="preserve">bring modern audiences up to date with the </w:t>
      </w:r>
      <w:r w:rsidR="00B81573">
        <w:t>subject</w:t>
      </w:r>
      <w:r w:rsidR="00CD57D5">
        <w:t xml:space="preserve">. This is something that the video </w:t>
      </w:r>
      <w:r w:rsidR="00B81573">
        <w:t>attempts</w:t>
      </w:r>
      <w:r w:rsidR="00CD57D5">
        <w:t xml:space="preserve"> to a varying degree of success</w:t>
      </w:r>
      <w:r w:rsidR="00E96F83">
        <w:t xml:space="preserve">, interviewing </w:t>
      </w:r>
      <w:r w:rsidR="00205CA1">
        <w:t>several</w:t>
      </w:r>
      <w:r w:rsidR="004E3605">
        <w:t xml:space="preserve"> key scholar</w:t>
      </w:r>
      <w:r w:rsidR="00E0203B">
        <w:t>s</w:t>
      </w:r>
      <w:r w:rsidR="00B81573">
        <w:t>.</w:t>
      </w:r>
      <w:r w:rsidR="00E0203B">
        <w:t xml:space="preserve"> </w:t>
      </w:r>
      <w:r w:rsidR="00B81573">
        <w:t>Ho</w:t>
      </w:r>
      <w:r w:rsidR="00E0203B">
        <w:t xml:space="preserve">wever, the documentary </w:t>
      </w:r>
      <w:r w:rsidR="00972851">
        <w:t>is primarily focused</w:t>
      </w:r>
      <w:r w:rsidR="00E0203B">
        <w:t xml:space="preserve"> on the imported academics from the University of York</w:t>
      </w:r>
      <w:r w:rsidR="0079168D">
        <w:t xml:space="preserve">, the </w:t>
      </w:r>
      <w:r w:rsidR="00972851">
        <w:t xml:space="preserve">renowned </w:t>
      </w:r>
      <w:r w:rsidR="0079168D">
        <w:t>Swedish researchers appear</w:t>
      </w:r>
      <w:r w:rsidR="00972851">
        <w:t xml:space="preserve"> </w:t>
      </w:r>
      <w:r w:rsidR="005044FE">
        <w:t>mere</w:t>
      </w:r>
      <w:r w:rsidR="00972851">
        <w:t xml:space="preserve"> </w:t>
      </w:r>
      <w:r w:rsidR="0079168D">
        <w:t>accessories</w:t>
      </w:r>
      <w:r w:rsidR="00972851">
        <w:t xml:space="preserve"> to the documentaries predetermined narrative</w:t>
      </w:r>
      <w:r w:rsidR="00032CFB">
        <w:t xml:space="preserve">. </w:t>
      </w:r>
    </w:p>
    <w:p w14:paraId="34C55C4C" w14:textId="77777777" w:rsidR="0018389D" w:rsidRDefault="0018389D"/>
    <w:p w14:paraId="289A963F" w14:textId="5356A863" w:rsidR="004F3A8E" w:rsidRDefault="0018389D">
      <w:r>
        <w:tab/>
        <w:t>The video opens with a</w:t>
      </w:r>
      <w:r w:rsidR="0006778E">
        <w:t xml:space="preserve"> quote:</w:t>
      </w:r>
      <w:r w:rsidR="005165A0">
        <w:t xml:space="preserve"> ‘Houses have been </w:t>
      </w:r>
      <w:r w:rsidR="004955A5">
        <w:t>put to the torch</w:t>
      </w:r>
      <w:r w:rsidR="000D169B">
        <w:t>, g</w:t>
      </w:r>
      <w:r w:rsidR="004955A5">
        <w:t>rieving people stricken by the sword;</w:t>
      </w:r>
      <w:r w:rsidR="000D169B">
        <w:t xml:space="preserve"> Like a dog he harries with a sword</w:t>
      </w:r>
      <w:r w:rsidR="009E2124">
        <w:t>, and Gotland is conquered by the Danes’.</w:t>
      </w:r>
      <w:r w:rsidR="009E2124">
        <w:rPr>
          <w:rStyle w:val="FootnoteReference"/>
        </w:rPr>
        <w:footnoteReference w:id="7"/>
      </w:r>
      <w:r w:rsidR="009E2124">
        <w:t xml:space="preserve"> The translation </w:t>
      </w:r>
      <w:r w:rsidR="00F67A37">
        <w:t>appears to be a</w:t>
      </w:r>
      <w:r w:rsidR="00E9043E">
        <w:t xml:space="preserve"> </w:t>
      </w:r>
      <w:r w:rsidR="00260E21">
        <w:t>version</w:t>
      </w:r>
      <w:r w:rsidR="00EA545B">
        <w:t xml:space="preserve"> of </w:t>
      </w:r>
      <w:r w:rsidR="00356555">
        <w:t>the</w:t>
      </w:r>
      <w:r w:rsidR="00EA545B">
        <w:t xml:space="preserve"> </w:t>
      </w:r>
      <w:r w:rsidR="00002031">
        <w:t>14</w:t>
      </w:r>
      <w:r w:rsidR="00002031" w:rsidRPr="00002031">
        <w:rPr>
          <w:vertAlign w:val="superscript"/>
        </w:rPr>
        <w:t>th</w:t>
      </w:r>
      <w:r w:rsidR="00002031">
        <w:t>-15</w:t>
      </w:r>
      <w:r w:rsidR="00002031" w:rsidRPr="00002031">
        <w:rPr>
          <w:vertAlign w:val="superscript"/>
        </w:rPr>
        <w:t>th</w:t>
      </w:r>
      <w:r w:rsidR="00002031">
        <w:t xml:space="preserve"> century </w:t>
      </w:r>
      <w:r w:rsidR="00D17347">
        <w:t>inscription from</w:t>
      </w:r>
      <w:r w:rsidR="00DE539F">
        <w:t xml:space="preserve"> the chancel arch in Fide Church, Southern Gotland</w:t>
      </w:r>
      <w:r w:rsidR="00002031">
        <w:t>.</w:t>
      </w:r>
      <w:r w:rsidR="00002031">
        <w:rPr>
          <w:rStyle w:val="FootnoteReference"/>
        </w:rPr>
        <w:footnoteReference w:id="8"/>
      </w:r>
      <w:r w:rsidR="00530B76">
        <w:t xml:space="preserve"> The documentary however does not </w:t>
      </w:r>
      <w:r w:rsidR="00D17347">
        <w:t>state this</w:t>
      </w:r>
      <w:r w:rsidR="0017671C">
        <w:t>,</w:t>
      </w:r>
      <w:r w:rsidR="00530B76">
        <w:t xml:space="preserve"> </w:t>
      </w:r>
      <w:r w:rsidR="0017671C">
        <w:t>instead implying</w:t>
      </w:r>
      <w:r w:rsidR="00530B76">
        <w:t xml:space="preserve"> that the quote is from a plurality of ‘churches and monasteries</w:t>
      </w:r>
      <w:r w:rsidR="009C0CB3">
        <w:t>’</w:t>
      </w:r>
      <w:r w:rsidR="00356555">
        <w:t xml:space="preserve"> on the </w:t>
      </w:r>
      <w:r w:rsidR="00356555">
        <w:lastRenderedPageBreak/>
        <w:t>island.</w:t>
      </w:r>
      <w:r w:rsidR="009C0CB3">
        <w:t xml:space="preserve"> </w:t>
      </w:r>
      <w:r w:rsidR="00485C3E">
        <w:t>Th</w:t>
      </w:r>
      <w:r w:rsidR="00D80198">
        <w:t xml:space="preserve">is is a </w:t>
      </w:r>
      <w:r w:rsidR="00356555">
        <w:t>needlessly</w:t>
      </w:r>
      <w:r w:rsidR="00732D58">
        <w:t xml:space="preserve"> </w:t>
      </w:r>
      <w:r w:rsidR="00D80198">
        <w:t>false assertion. th</w:t>
      </w:r>
      <w:r w:rsidR="00485C3E">
        <w:t xml:space="preserve">e quote itself is </w:t>
      </w:r>
      <w:r w:rsidR="00E43902">
        <w:t>good</w:t>
      </w:r>
      <w:r w:rsidR="00485C3E">
        <w:t xml:space="preserve">, it sets the tone and engages the viewer, </w:t>
      </w:r>
      <w:r w:rsidR="00D80198">
        <w:t>t</w:t>
      </w:r>
      <w:r w:rsidR="00965327">
        <w:t xml:space="preserve">here </w:t>
      </w:r>
      <w:r w:rsidR="00E43902">
        <w:t>wa</w:t>
      </w:r>
      <w:r w:rsidR="00965327">
        <w:t>s no</w:t>
      </w:r>
      <w:r w:rsidR="00D96345">
        <w:t xml:space="preserve"> </w:t>
      </w:r>
      <w:r w:rsidR="009C1F40">
        <w:t xml:space="preserve">need for the misleading line about its provenance. </w:t>
      </w:r>
    </w:p>
    <w:p w14:paraId="3C61333E" w14:textId="77777777" w:rsidR="009C1F40" w:rsidRDefault="009C1F40"/>
    <w:p w14:paraId="734502A7" w14:textId="192C08FD" w:rsidR="009C1F40" w:rsidRDefault="009C1F40" w:rsidP="009C1F40">
      <w:r>
        <w:tab/>
      </w:r>
      <w:r w:rsidR="00BC7341">
        <w:t xml:space="preserve">After an introduction to the site, </w:t>
      </w:r>
      <w:r w:rsidR="00683387">
        <w:t xml:space="preserve">the documentary </w:t>
      </w:r>
      <w:r w:rsidR="00A27C9C">
        <w:t xml:space="preserve">follows </w:t>
      </w:r>
      <w:r w:rsidR="007E6BC3">
        <w:t xml:space="preserve">Tim Sutherland and Helen Goodchild as they record </w:t>
      </w:r>
      <w:r w:rsidR="00A90848">
        <w:t>GPR</w:t>
      </w:r>
      <w:r w:rsidR="007E6BC3">
        <w:t xml:space="preserve"> </w:t>
      </w:r>
      <w:r w:rsidR="00AE38F5">
        <w:t>at</w:t>
      </w:r>
      <w:r w:rsidR="007E6BC3">
        <w:t xml:space="preserve"> the site </w:t>
      </w:r>
      <w:r w:rsidR="009C42AD">
        <w:t>of the mass graves</w:t>
      </w:r>
      <w:r w:rsidR="00053864">
        <w:t xml:space="preserve">. They </w:t>
      </w:r>
      <w:r w:rsidR="00F75E30">
        <w:t xml:space="preserve">reference </w:t>
      </w:r>
      <w:proofErr w:type="spellStart"/>
      <w:r w:rsidR="00F75E30">
        <w:t>Thordemans</w:t>
      </w:r>
      <w:proofErr w:type="spellEnd"/>
      <w:r w:rsidR="00F75E30">
        <w:t xml:space="preserve"> </w:t>
      </w:r>
      <w:r w:rsidR="00AD1728">
        <w:t xml:space="preserve">work on the assemblages from graves 1-3, and </w:t>
      </w:r>
      <w:r w:rsidR="00E21D63">
        <w:t>point out the fourth</w:t>
      </w:r>
      <w:r w:rsidR="00856509">
        <w:t xml:space="preserve"> unexcavated</w:t>
      </w:r>
      <w:r w:rsidR="00E21D63">
        <w:t xml:space="preserve"> grave</w:t>
      </w:r>
      <w:r w:rsidR="00AE2A34">
        <w:t>, discovered in 1930</w:t>
      </w:r>
      <w:r w:rsidR="000965AC">
        <w:t>.</w:t>
      </w:r>
      <w:r w:rsidR="00AE2A34">
        <w:rPr>
          <w:rStyle w:val="FootnoteReference"/>
        </w:rPr>
        <w:footnoteReference w:id="9"/>
      </w:r>
      <w:r w:rsidR="00AE2A34">
        <w:t xml:space="preserve"> They</w:t>
      </w:r>
      <w:r w:rsidR="00007E65">
        <w:t xml:space="preserve"> don’t mention the fifth grave, discovered in 1811</w:t>
      </w:r>
      <w:r w:rsidR="00823724">
        <w:t xml:space="preserve"> and</w:t>
      </w:r>
      <w:r w:rsidR="001B16DA">
        <w:t xml:space="preserve"> removed without documentation</w:t>
      </w:r>
      <w:r w:rsidR="0094211D">
        <w:t>;</w:t>
      </w:r>
      <w:r w:rsidR="001B16DA">
        <w:t xml:space="preserve"> however</w:t>
      </w:r>
      <w:r w:rsidR="0094211D">
        <w:t xml:space="preserve">, </w:t>
      </w:r>
      <w:r w:rsidR="001B16DA">
        <w:t xml:space="preserve">they do note </w:t>
      </w:r>
      <w:r w:rsidR="0094211D">
        <w:t>another ‘new’</w:t>
      </w:r>
      <w:r w:rsidR="001B16DA">
        <w:t xml:space="preserve"> pit evident on the </w:t>
      </w:r>
      <w:r w:rsidR="00A90848">
        <w:t>GPR</w:t>
      </w:r>
      <w:r w:rsidR="0094211D">
        <w:t>.</w:t>
      </w:r>
      <w:r w:rsidR="00C44DC0">
        <w:rPr>
          <w:rStyle w:val="FootnoteReference"/>
        </w:rPr>
        <w:footnoteReference w:id="10"/>
      </w:r>
      <w:r w:rsidR="000D636B">
        <w:t xml:space="preserve"> It is unclear whether this </w:t>
      </w:r>
      <w:r w:rsidR="00823724">
        <w:t>is</w:t>
      </w:r>
      <w:r w:rsidR="000D636B">
        <w:t xml:space="preserve"> a new</w:t>
      </w:r>
      <w:r w:rsidR="008E5013">
        <w:t xml:space="preserve"> sixth</w:t>
      </w:r>
      <w:r w:rsidR="000D636B">
        <w:t xml:space="preserve"> pit or if they were</w:t>
      </w:r>
      <w:r w:rsidR="00E91E07">
        <w:t xml:space="preserve"> simply</w:t>
      </w:r>
      <w:r w:rsidR="000D636B">
        <w:t xml:space="preserve"> unaware of the 1811 grave site</w:t>
      </w:r>
      <w:r w:rsidR="00C44DC0">
        <w:t xml:space="preserve">. </w:t>
      </w:r>
      <w:r w:rsidR="005F6C82">
        <w:t xml:space="preserve">The exercise </w:t>
      </w:r>
      <w:r w:rsidR="006D3577">
        <w:t xml:space="preserve">successfully </w:t>
      </w:r>
      <w:r w:rsidR="00E91E07">
        <w:t xml:space="preserve">immerses the public in the archaeological </w:t>
      </w:r>
      <w:proofErr w:type="gramStart"/>
      <w:r w:rsidR="00E91E07">
        <w:t>process</w:t>
      </w:r>
      <w:r w:rsidR="000F174A">
        <w:t>,</w:t>
      </w:r>
      <w:r w:rsidR="00260EE1">
        <w:t xml:space="preserve"> and</w:t>
      </w:r>
      <w:proofErr w:type="gramEnd"/>
      <w:r w:rsidR="00B43DA1">
        <w:t xml:space="preserve"> demonstrates</w:t>
      </w:r>
      <w:r w:rsidR="00A65AE7">
        <w:t xml:space="preserve"> </w:t>
      </w:r>
      <w:r w:rsidR="00260EE1">
        <w:t xml:space="preserve">the </w:t>
      </w:r>
      <w:r w:rsidR="003624DE">
        <w:t>advancement of</w:t>
      </w:r>
      <w:r w:rsidR="00260EE1">
        <w:t xml:space="preserve"> modern technolog</w:t>
      </w:r>
      <w:r w:rsidR="006D3577">
        <w:t>y</w:t>
      </w:r>
      <w:r w:rsidR="00B43DA1">
        <w:t xml:space="preserve"> </w:t>
      </w:r>
      <w:r w:rsidR="003624DE">
        <w:t>with reference to</w:t>
      </w:r>
      <w:r w:rsidR="00010B69">
        <w:t xml:space="preserve"> the impactful 1939 study</w:t>
      </w:r>
      <w:r w:rsidR="003624DE">
        <w:t xml:space="preserve">. </w:t>
      </w:r>
      <w:r w:rsidR="00E02AA8">
        <w:t>It</w:t>
      </w:r>
      <w:r w:rsidR="006D3577">
        <w:t xml:space="preserve"> </w:t>
      </w:r>
      <w:proofErr w:type="gramStart"/>
      <w:r w:rsidR="006D3577">
        <w:t>concluding</w:t>
      </w:r>
      <w:proofErr w:type="gramEnd"/>
      <w:r w:rsidR="006D3577">
        <w:t xml:space="preserve"> that future excavations will benefit from the survey.</w:t>
      </w:r>
      <w:r w:rsidR="00B43DA1">
        <w:rPr>
          <w:rStyle w:val="FootnoteReference"/>
        </w:rPr>
        <w:footnoteReference w:id="11"/>
      </w:r>
    </w:p>
    <w:p w14:paraId="4B0A16D4" w14:textId="360F2FD1" w:rsidR="00BC7341" w:rsidRDefault="00BC7341" w:rsidP="009C1F40"/>
    <w:p w14:paraId="242EBEC7" w14:textId="44AA7F33" w:rsidR="00F26293" w:rsidRDefault="00BC7341" w:rsidP="00F26293">
      <w:r>
        <w:tab/>
        <w:t>The second</w:t>
      </w:r>
      <w:r w:rsidR="004C41E3">
        <w:t xml:space="preserve"> </w:t>
      </w:r>
      <w:r w:rsidR="00010B69">
        <w:t xml:space="preserve">phase of the </w:t>
      </w:r>
      <w:r w:rsidR="004C41E3">
        <w:t xml:space="preserve">documentary uses </w:t>
      </w:r>
      <w:r w:rsidR="007B6970">
        <w:t xml:space="preserve">animated route arrows to document Valdemar’s invasion. </w:t>
      </w:r>
      <w:r w:rsidR="00782050">
        <w:t>This allows the audience</w:t>
      </w:r>
      <w:r w:rsidR="009C725C">
        <w:t>s</w:t>
      </w:r>
      <w:r w:rsidR="00782050">
        <w:t xml:space="preserve"> to visualise </w:t>
      </w:r>
      <w:r w:rsidR="005E006D">
        <w:t>history</w:t>
      </w:r>
      <w:r w:rsidR="00595D8C">
        <w:t>;</w:t>
      </w:r>
      <w:r w:rsidR="005E006D">
        <w:t xml:space="preserve"> however</w:t>
      </w:r>
      <w:r w:rsidR="00595D8C">
        <w:t xml:space="preserve">, </w:t>
      </w:r>
      <w:r w:rsidR="004063B1">
        <w:t>it</w:t>
      </w:r>
      <w:r w:rsidR="00FB293F">
        <w:t xml:space="preserve"> is very poorly executed </w:t>
      </w:r>
      <w:r w:rsidR="00687CA3">
        <w:t>and, in the end,</w:t>
      </w:r>
      <w:r w:rsidR="004063B1">
        <w:t xml:space="preserve"> feels pointless</w:t>
      </w:r>
      <w:r w:rsidR="005F489F">
        <w:t xml:space="preserve">. </w:t>
      </w:r>
      <w:r w:rsidR="00E02AA8">
        <w:t xml:space="preserve">The arrow </w:t>
      </w:r>
      <w:r w:rsidR="005F489F">
        <w:t xml:space="preserve">simply travels straight from Denmark to </w:t>
      </w:r>
      <w:proofErr w:type="spellStart"/>
      <w:r w:rsidR="005F489F">
        <w:t>V</w:t>
      </w:r>
      <w:r w:rsidR="00886F96">
        <w:t>ästergarn</w:t>
      </w:r>
      <w:proofErr w:type="spellEnd"/>
      <w:r w:rsidR="00886F96">
        <w:t xml:space="preserve"> (itself a disputable landing site) without any marked stops</w:t>
      </w:r>
      <w:r w:rsidR="004063B1">
        <w:t xml:space="preserve"> before continuing straight to Visby</w:t>
      </w:r>
      <w:r w:rsidR="00886F96">
        <w:t xml:space="preserve">. </w:t>
      </w:r>
      <w:proofErr w:type="spellStart"/>
      <w:r w:rsidR="00B54E32">
        <w:t>Valdemars</w:t>
      </w:r>
      <w:proofErr w:type="spellEnd"/>
      <w:r w:rsidR="00B54E32">
        <w:t xml:space="preserve"> </w:t>
      </w:r>
      <w:r w:rsidR="005409C7">
        <w:t xml:space="preserve">army did stop before Gotland, taking the island of </w:t>
      </w:r>
      <w:proofErr w:type="spellStart"/>
      <w:r w:rsidR="005409C7">
        <w:t>Öland</w:t>
      </w:r>
      <w:proofErr w:type="spellEnd"/>
      <w:r w:rsidR="00C50850">
        <w:t xml:space="preserve"> and</w:t>
      </w:r>
      <w:r w:rsidR="004063B1">
        <w:t xml:space="preserve"> </w:t>
      </w:r>
      <w:r w:rsidR="009E4DF9">
        <w:t xml:space="preserve">besieging its castle </w:t>
      </w:r>
      <w:proofErr w:type="spellStart"/>
      <w:r w:rsidR="009E4DF9">
        <w:t>Borgholm</w:t>
      </w:r>
      <w:proofErr w:type="spellEnd"/>
      <w:r w:rsidR="009E4DF9">
        <w:t>.</w:t>
      </w:r>
      <w:r w:rsidR="009E4DF9">
        <w:rPr>
          <w:rStyle w:val="FootnoteReference"/>
        </w:rPr>
        <w:footnoteReference w:id="12"/>
      </w:r>
      <w:r w:rsidR="00E4601F">
        <w:t xml:space="preserve"> </w:t>
      </w:r>
      <w:r w:rsidR="00B23404">
        <w:t>Once on Gotland,</w:t>
      </w:r>
      <w:r w:rsidR="00797B92">
        <w:t xml:space="preserve"> the</w:t>
      </w:r>
      <w:r w:rsidR="00C50850">
        <w:t xml:space="preserve"> arrow</w:t>
      </w:r>
      <w:r w:rsidR="00797B92">
        <w:t xml:space="preserve"> skip</w:t>
      </w:r>
      <w:r w:rsidR="00C50850">
        <w:t>s</w:t>
      </w:r>
      <w:r w:rsidR="00797B92">
        <w:t xml:space="preserve"> the </w:t>
      </w:r>
      <w:r w:rsidR="00D56B6A">
        <w:t xml:space="preserve">traditionally attested </w:t>
      </w:r>
      <w:r w:rsidR="00797B92">
        <w:t xml:space="preserve">sites of </w:t>
      </w:r>
      <w:proofErr w:type="spellStart"/>
      <w:r w:rsidR="00F400E9">
        <w:t>Fröjel</w:t>
      </w:r>
      <w:proofErr w:type="spellEnd"/>
      <w:r w:rsidR="00F400E9">
        <w:t xml:space="preserve"> Church, </w:t>
      </w:r>
      <w:proofErr w:type="spellStart"/>
      <w:r w:rsidR="00F400E9">
        <w:t>Mulde</w:t>
      </w:r>
      <w:proofErr w:type="spellEnd"/>
      <w:r w:rsidR="00F400E9">
        <w:t>,</w:t>
      </w:r>
      <w:r w:rsidR="00955804">
        <w:t xml:space="preserve"> </w:t>
      </w:r>
      <w:r w:rsidR="004C236D">
        <w:t xml:space="preserve">only </w:t>
      </w:r>
      <w:r w:rsidR="009104AD">
        <w:t xml:space="preserve">briefly </w:t>
      </w:r>
      <w:r w:rsidR="00687CA3">
        <w:t>alluding</w:t>
      </w:r>
      <w:r w:rsidR="00955804">
        <w:t xml:space="preserve"> to </w:t>
      </w:r>
      <w:r w:rsidR="009104AD">
        <w:t>the</w:t>
      </w:r>
      <w:r w:rsidR="0013048B">
        <w:t xml:space="preserve"> archaeologically attested</w:t>
      </w:r>
      <w:r w:rsidR="009104AD">
        <w:t xml:space="preserve"> </w:t>
      </w:r>
      <w:r w:rsidR="009104AD">
        <w:t>battle of Mästerby</w:t>
      </w:r>
      <w:r w:rsidR="009104AD">
        <w:t xml:space="preserve">, </w:t>
      </w:r>
      <w:r w:rsidR="00955804">
        <w:t>without naming it or marking it upon the map</w:t>
      </w:r>
      <w:r w:rsidR="009104AD">
        <w:t xml:space="preserve">, </w:t>
      </w:r>
      <w:r w:rsidR="00A218F1">
        <w:t xml:space="preserve">before the arrow forks into three </w:t>
      </w:r>
      <w:r w:rsidR="009C3F52">
        <w:t xml:space="preserve">meaningless </w:t>
      </w:r>
      <w:r w:rsidR="00A218F1">
        <w:t xml:space="preserve">points at the gates of Visby, setting the scene for the battle. It would have been easy to mark on </w:t>
      </w:r>
      <w:r w:rsidR="00A05D94">
        <w:t xml:space="preserve">these sites and their exclusion </w:t>
      </w:r>
      <w:r w:rsidR="00926226">
        <w:t>constitutes a missed opportunity.</w:t>
      </w:r>
    </w:p>
    <w:p w14:paraId="7B501CD0" w14:textId="77777777" w:rsidR="00F26293" w:rsidRDefault="00F26293" w:rsidP="00F26293"/>
    <w:p w14:paraId="117DF09E" w14:textId="24C30208" w:rsidR="00274510" w:rsidRDefault="004A4F44" w:rsidP="00926226">
      <w:pPr>
        <w:ind w:firstLine="720"/>
      </w:pPr>
      <w:r>
        <w:t xml:space="preserve">The </w:t>
      </w:r>
      <w:r w:rsidR="00847EB6">
        <w:t xml:space="preserve">interview with Sofia </w:t>
      </w:r>
      <w:proofErr w:type="spellStart"/>
      <w:r w:rsidR="00847EB6">
        <w:t>Hoas</w:t>
      </w:r>
      <w:proofErr w:type="spellEnd"/>
      <w:r w:rsidR="00847EB6">
        <w:t xml:space="preserve"> of the Gotland Museum </w:t>
      </w:r>
      <w:r w:rsidR="001E47BD">
        <w:t>is a great segment</w:t>
      </w:r>
      <w:r w:rsidR="00F26293">
        <w:t xml:space="preserve"> </w:t>
      </w:r>
      <w:r w:rsidR="008215A8">
        <w:t>summarising</w:t>
      </w:r>
      <w:r w:rsidR="00F26293">
        <w:t xml:space="preserve"> </w:t>
      </w:r>
      <w:r w:rsidR="001B30F8">
        <w:t xml:space="preserve">the </w:t>
      </w:r>
      <w:r w:rsidR="000C7839">
        <w:t>economic conditions of the island</w:t>
      </w:r>
      <w:r w:rsidR="008776A1">
        <w:t xml:space="preserve"> and town as well as the rift between </w:t>
      </w:r>
      <w:r w:rsidR="008215A8">
        <w:t>them</w:t>
      </w:r>
      <w:r w:rsidR="00926226">
        <w:t>;</w:t>
      </w:r>
      <w:r w:rsidR="008215A8">
        <w:t xml:space="preserve"> </w:t>
      </w:r>
      <w:r w:rsidR="0098175B">
        <w:t>theoris</w:t>
      </w:r>
      <w:r w:rsidR="008215A8">
        <w:t>ing</w:t>
      </w:r>
      <w:r w:rsidR="0098175B">
        <w:t xml:space="preserve"> as to why the battle took place outside the city walls.</w:t>
      </w:r>
      <w:r w:rsidR="00F26293">
        <w:t xml:space="preserve"> </w:t>
      </w:r>
      <w:r w:rsidR="002C4B10">
        <w:t xml:space="preserve">The </w:t>
      </w:r>
      <w:r w:rsidR="00A25FFB">
        <w:t>second half</w:t>
      </w:r>
      <w:r w:rsidR="00544639">
        <w:t xml:space="preserve"> of the documentary take</w:t>
      </w:r>
      <w:r w:rsidR="00A25FFB">
        <w:t>s</w:t>
      </w:r>
      <w:r w:rsidR="00544639">
        <w:t xml:space="preserve"> place at the </w:t>
      </w:r>
      <w:r w:rsidR="00A817E3">
        <w:t>National Museum in Stockholm</w:t>
      </w:r>
      <w:r w:rsidR="008215A8">
        <w:t xml:space="preserve">. First, it </w:t>
      </w:r>
      <w:r w:rsidR="00B321C1">
        <w:t>cover</w:t>
      </w:r>
      <w:r w:rsidR="00A25FFB">
        <w:t>s</w:t>
      </w:r>
      <w:r w:rsidR="00B321C1">
        <w:t xml:space="preserve"> the unique assemblage of armour</w:t>
      </w:r>
      <w:r w:rsidR="00D67307">
        <w:t xml:space="preserve"> with Karen Watts</w:t>
      </w:r>
      <w:r w:rsidR="00243BDD">
        <w:t xml:space="preserve"> </w:t>
      </w:r>
      <w:r w:rsidR="00142B05">
        <w:t xml:space="preserve">and Thomas Neijman, </w:t>
      </w:r>
      <w:r w:rsidR="00A25FFB">
        <w:t>and the second</w:t>
      </w:r>
      <w:r w:rsidR="008215A8">
        <w:t xml:space="preserve">ly </w:t>
      </w:r>
      <w:r w:rsidR="00E0177D">
        <w:t>the</w:t>
      </w:r>
      <w:r w:rsidR="00142B05">
        <w:t xml:space="preserve"> bones with </w:t>
      </w:r>
      <w:r w:rsidR="00520A33">
        <w:t>Malin Holst and</w:t>
      </w:r>
      <w:r w:rsidR="00306C92">
        <w:t xml:space="preserve"> Petter Åkeson</w:t>
      </w:r>
      <w:r w:rsidR="00E0177D">
        <w:t>.</w:t>
      </w:r>
      <w:r w:rsidR="0087658F">
        <w:t xml:space="preserve"> In both segments the Swedish </w:t>
      </w:r>
      <w:r w:rsidR="00A66B64">
        <w:t xml:space="preserve">researchers </w:t>
      </w:r>
      <w:r w:rsidR="001A1625">
        <w:t xml:space="preserve">familiar with the assemblage </w:t>
      </w:r>
      <w:r w:rsidR="00A66B64">
        <w:t xml:space="preserve">are </w:t>
      </w:r>
      <w:r w:rsidR="008215A8">
        <w:t xml:space="preserve">unfortunately </w:t>
      </w:r>
      <w:r w:rsidR="001A1625">
        <w:t xml:space="preserve">explored far less than the </w:t>
      </w:r>
      <w:r w:rsidR="008215A8">
        <w:t xml:space="preserve">British </w:t>
      </w:r>
      <w:r w:rsidR="00576300">
        <w:t>academics.</w:t>
      </w:r>
      <w:r w:rsidR="003847FE">
        <w:t xml:space="preserve"> </w:t>
      </w:r>
      <w:r w:rsidR="0050232E">
        <w:t xml:space="preserve">That said, they are presented in a format accessible to the public </w:t>
      </w:r>
      <w:r w:rsidR="005554CB">
        <w:t xml:space="preserve">and without too many generalisations. </w:t>
      </w:r>
    </w:p>
    <w:p w14:paraId="268B4089" w14:textId="77777777" w:rsidR="002A13B2" w:rsidRDefault="002A13B2" w:rsidP="0098175B">
      <w:pPr>
        <w:ind w:firstLine="720"/>
      </w:pPr>
    </w:p>
    <w:p w14:paraId="3A8DA2DF" w14:textId="06BD9352" w:rsidR="002A13B2" w:rsidRDefault="002A13B2" w:rsidP="0098175B">
      <w:pPr>
        <w:ind w:firstLine="720"/>
      </w:pPr>
      <w:r>
        <w:t>Before dealing with the bones, there is a long segment</w:t>
      </w:r>
      <w:r w:rsidR="009F22F2">
        <w:t xml:space="preserve"> devoted to describing </w:t>
      </w:r>
      <w:r w:rsidR="00B410E1">
        <w:t xml:space="preserve">osteoarchaeology, this break allows for a more respectful and considered </w:t>
      </w:r>
      <w:r w:rsidR="008B6766">
        <w:t>tone</w:t>
      </w:r>
      <w:r w:rsidR="00B410E1">
        <w:t xml:space="preserve">. </w:t>
      </w:r>
      <w:r w:rsidR="0019272F">
        <w:t>Emphasis is placed not just on the battle injuries but on</w:t>
      </w:r>
      <w:r w:rsidR="00B570C4">
        <w:t xml:space="preserve"> the traces of lifestyle left upon the bones. </w:t>
      </w:r>
      <w:r w:rsidR="00EB0071">
        <w:t>Unfortunately,</w:t>
      </w:r>
      <w:r w:rsidR="008B6766">
        <w:t xml:space="preserve"> </w:t>
      </w:r>
      <w:r w:rsidR="00B570C4">
        <w:t xml:space="preserve">henceforth only the battle injuries are considered. </w:t>
      </w:r>
      <w:r w:rsidR="008F2BB4">
        <w:t>This is a shame</w:t>
      </w:r>
      <w:r w:rsidR="00EB0071">
        <w:t>:</w:t>
      </w:r>
      <w:r w:rsidR="008F2BB4">
        <w:t xml:space="preserve"> </w:t>
      </w:r>
      <w:proofErr w:type="spellStart"/>
      <w:r w:rsidR="00956EEB">
        <w:t>Åkeso</w:t>
      </w:r>
      <w:r w:rsidR="00131F4D">
        <w:t>n’s</w:t>
      </w:r>
      <w:proofErr w:type="spellEnd"/>
      <w:r w:rsidR="00131F4D">
        <w:t xml:space="preserve"> </w:t>
      </w:r>
      <w:r w:rsidR="00131F4D">
        <w:t xml:space="preserve">revaluation of the age and health of the combatants has greatly altered the narrative of the unarmed peasant levy popularised by Thordeman and </w:t>
      </w:r>
      <w:proofErr w:type="spellStart"/>
      <w:r w:rsidR="00131F4D">
        <w:t>Ingelmark</w:t>
      </w:r>
      <w:proofErr w:type="spellEnd"/>
      <w:r w:rsidR="00131F4D">
        <w:t>, however this less emotive research is not presented in the documentary</w:t>
      </w:r>
      <w:r w:rsidR="00F140FC">
        <w:t>.</w:t>
      </w:r>
      <w:r w:rsidR="00F140FC">
        <w:rPr>
          <w:rStyle w:val="FootnoteReference"/>
        </w:rPr>
        <w:footnoteReference w:id="13"/>
      </w:r>
      <w:r w:rsidR="00204DAB">
        <w:t xml:space="preserve"> </w:t>
      </w:r>
      <w:r w:rsidR="00FE68CD">
        <w:t xml:space="preserve">Instead what is focused on is the </w:t>
      </w:r>
      <w:r w:rsidR="005D0B52">
        <w:t xml:space="preserve">tactic of </w:t>
      </w:r>
      <w:r w:rsidR="005D0B52">
        <w:lastRenderedPageBreak/>
        <w:t xml:space="preserve">the Danes to attack the unarmoured legs of the Gotlanders </w:t>
      </w:r>
      <w:r w:rsidR="00F2392E">
        <w:t>– in some cases severing bone</w:t>
      </w:r>
      <w:r w:rsidR="0028382E">
        <w:t>s</w:t>
      </w:r>
      <w:r w:rsidR="00F2392E">
        <w:t xml:space="preserve"> – before dispatching them with penetrative blows to the </w:t>
      </w:r>
      <w:r w:rsidR="0028382E">
        <w:t>head</w:t>
      </w:r>
      <w:r w:rsidR="00785EE9">
        <w:t xml:space="preserve"> shown in multiple of the skeletons.</w:t>
      </w:r>
      <w:r w:rsidR="00785EE9">
        <w:rPr>
          <w:rStyle w:val="FootnoteReference"/>
        </w:rPr>
        <w:footnoteReference w:id="14"/>
      </w:r>
      <w:r w:rsidR="0019783A">
        <w:t xml:space="preserve"> Th</w:t>
      </w:r>
      <w:r w:rsidR="00E32125">
        <w:t>is tactic is acted out through a</w:t>
      </w:r>
      <w:r w:rsidR="00D5209B">
        <w:t>n unnecessarily</w:t>
      </w:r>
      <w:r w:rsidR="00E32125">
        <w:t xml:space="preserve"> graphic </w:t>
      </w:r>
      <w:r w:rsidR="00D5209B">
        <w:t xml:space="preserve">and poor </w:t>
      </w:r>
      <w:r w:rsidR="00E32125">
        <w:t>reenactment segment</w:t>
      </w:r>
      <w:r w:rsidR="00D5209B">
        <w:t xml:space="preserve"> which unfortunately ruins the respectful tone cultivated by the previous scene.</w:t>
      </w:r>
      <w:r w:rsidR="00D5209B">
        <w:rPr>
          <w:rStyle w:val="FootnoteReference"/>
        </w:rPr>
        <w:footnoteReference w:id="15"/>
      </w:r>
      <w:r w:rsidR="0039267E">
        <w:t xml:space="preserve"> </w:t>
      </w:r>
    </w:p>
    <w:p w14:paraId="7A92B03F" w14:textId="77777777" w:rsidR="0039267E" w:rsidRDefault="0039267E" w:rsidP="0098175B">
      <w:pPr>
        <w:ind w:firstLine="720"/>
      </w:pPr>
    </w:p>
    <w:p w14:paraId="20568A85" w14:textId="77777777" w:rsidR="001839A8" w:rsidRDefault="0039267E" w:rsidP="00686D2E">
      <w:pPr>
        <w:ind w:firstLine="720"/>
      </w:pPr>
      <w:r>
        <w:t>The documentary ends with a note about the lasting impact of the battle. Gotland</w:t>
      </w:r>
      <w:r w:rsidR="00442B06">
        <w:t xml:space="preserve"> was ‘now ruled by an external country’</w:t>
      </w:r>
      <w:r w:rsidR="00124BC0">
        <w:t xml:space="preserve">. </w:t>
      </w:r>
      <w:r w:rsidR="00686D2E">
        <w:t xml:space="preserve">Seemingly forgetting that Gotland was already ruled </w:t>
      </w:r>
      <w:r w:rsidR="00ED0108">
        <w:t>by Sweden</w:t>
      </w:r>
      <w:r w:rsidR="005D3BB9">
        <w:t xml:space="preserve">. </w:t>
      </w:r>
      <w:r w:rsidR="00C416F0">
        <w:t>Overall,</w:t>
      </w:r>
      <w:r w:rsidR="00580820">
        <w:t xml:space="preserve"> the </w:t>
      </w:r>
      <w:r w:rsidR="001A4BA3">
        <w:t>documentary</w:t>
      </w:r>
      <w:r w:rsidR="00580820">
        <w:t xml:space="preserve"> is </w:t>
      </w:r>
      <w:r w:rsidR="00D07FEB">
        <w:t xml:space="preserve">an </w:t>
      </w:r>
      <w:r w:rsidR="00580820">
        <w:t>enga</w:t>
      </w:r>
      <w:r w:rsidR="001A4BA3">
        <w:t xml:space="preserve">ging </w:t>
      </w:r>
      <w:r w:rsidR="00D07FEB">
        <w:t>piece of ‘pop</w:t>
      </w:r>
      <w:r w:rsidR="00ED0108">
        <w:t>-</w:t>
      </w:r>
      <w:r w:rsidR="00D07FEB">
        <w:t xml:space="preserve">archaeology’, </w:t>
      </w:r>
      <w:r w:rsidR="00ED0108">
        <w:t xml:space="preserve">and </w:t>
      </w:r>
      <w:r w:rsidR="00D07FEB">
        <w:t>it brings the casual viewer closer to the archaeological process</w:t>
      </w:r>
      <w:r w:rsidR="00404ABF">
        <w:t xml:space="preserve">. </w:t>
      </w:r>
      <w:r w:rsidR="00994C2A">
        <w:t xml:space="preserve">Being </w:t>
      </w:r>
      <w:r w:rsidR="00F24773">
        <w:t xml:space="preserve">presented </w:t>
      </w:r>
      <w:r w:rsidR="00994C2A">
        <w:t>by archaeologists</w:t>
      </w:r>
      <w:r w:rsidR="00F24773">
        <w:t>, it</w:t>
      </w:r>
      <w:r w:rsidR="00994C2A">
        <w:t xml:space="preserve"> </w:t>
      </w:r>
      <w:r w:rsidR="00404ABF">
        <w:t>avoids some of the major myths about Visby</w:t>
      </w:r>
      <w:r w:rsidR="00F24773">
        <w:t xml:space="preserve"> </w:t>
      </w:r>
      <w:r w:rsidR="009F4C46">
        <w:t xml:space="preserve">while delivering a good base of information. However, it is still </w:t>
      </w:r>
      <w:r w:rsidR="000821F1">
        <w:t>overly</w:t>
      </w:r>
      <w:r w:rsidR="009F4C46">
        <w:t xml:space="preserve"> sensationalised</w:t>
      </w:r>
      <w:r w:rsidR="000821F1">
        <w:t xml:space="preserve"> for entertainment purposes. It is interspersed with inaccurate and poorly acted graphic ‘reenactment’ scenes featuring actors </w:t>
      </w:r>
      <w:r w:rsidR="00DA4F5A">
        <w:t>covered in</w:t>
      </w:r>
      <w:r w:rsidR="000821F1">
        <w:t xml:space="preserve"> red paint</w:t>
      </w:r>
      <w:r w:rsidR="00F35960">
        <w:t xml:space="preserve">, and it is deliberately paced for excitement and suspense. </w:t>
      </w:r>
      <w:r w:rsidR="00366631">
        <w:t xml:space="preserve">It makes several needless simplifications that even verge </w:t>
      </w:r>
      <w:r w:rsidR="005C15D3">
        <w:t>up</w:t>
      </w:r>
      <w:r w:rsidR="00366631">
        <w:t>on being misleading</w:t>
      </w:r>
      <w:r w:rsidR="005C15D3">
        <w:t xml:space="preserve">, and </w:t>
      </w:r>
      <w:r w:rsidR="00C416F0">
        <w:t>its</w:t>
      </w:r>
      <w:r w:rsidR="005C15D3">
        <w:t xml:space="preserve"> </w:t>
      </w:r>
      <w:r w:rsidR="008B0894">
        <w:t>fast-paced</w:t>
      </w:r>
      <w:r w:rsidR="006E74BE">
        <w:t xml:space="preserve"> </w:t>
      </w:r>
      <w:r w:rsidR="005C15D3">
        <w:t xml:space="preserve">style means it </w:t>
      </w:r>
      <w:r w:rsidR="006E74BE">
        <w:t xml:space="preserve">misses some of the great research its interviewees </w:t>
      </w:r>
      <w:r w:rsidR="00C416F0">
        <w:t xml:space="preserve">have to offer. </w:t>
      </w:r>
      <w:r w:rsidR="00DA4F5A">
        <w:t>‘Last stand at Visby</w:t>
      </w:r>
      <w:r w:rsidR="00B22D46">
        <w:t xml:space="preserve">’ </w:t>
      </w:r>
      <w:r w:rsidR="001839A8">
        <w:t>appears limited by its genre.</w:t>
      </w:r>
    </w:p>
    <w:p w14:paraId="1CC74CFA" w14:textId="77777777" w:rsidR="000F5A37" w:rsidRDefault="000F5A37" w:rsidP="00686D2E">
      <w:pPr>
        <w:ind w:firstLine="720"/>
      </w:pPr>
    </w:p>
    <w:p w14:paraId="60772882" w14:textId="77777777" w:rsidR="000F5A37" w:rsidRDefault="000F5A37" w:rsidP="00686D2E">
      <w:pPr>
        <w:ind w:firstLine="720"/>
      </w:pPr>
    </w:p>
    <w:p w14:paraId="54D5550E" w14:textId="77777777" w:rsidR="000F5A37" w:rsidRDefault="000F5A37" w:rsidP="00686D2E">
      <w:pPr>
        <w:ind w:firstLine="720"/>
      </w:pPr>
    </w:p>
    <w:p w14:paraId="316B7300" w14:textId="77777777" w:rsidR="000F5A37" w:rsidRDefault="000F5A37" w:rsidP="00686D2E">
      <w:pPr>
        <w:ind w:firstLine="720"/>
      </w:pPr>
    </w:p>
    <w:p w14:paraId="413EB8B9" w14:textId="77777777" w:rsidR="000F5A37" w:rsidRDefault="000F5A37" w:rsidP="00686D2E">
      <w:pPr>
        <w:ind w:firstLine="720"/>
      </w:pPr>
    </w:p>
    <w:p w14:paraId="4E9AB533" w14:textId="77777777" w:rsidR="000F5A37" w:rsidRDefault="000F5A37" w:rsidP="00686D2E">
      <w:pPr>
        <w:ind w:firstLine="720"/>
      </w:pPr>
    </w:p>
    <w:p w14:paraId="74BBDD71" w14:textId="77777777" w:rsidR="000F5A37" w:rsidRDefault="000F5A37" w:rsidP="00686D2E">
      <w:pPr>
        <w:ind w:firstLine="720"/>
      </w:pPr>
    </w:p>
    <w:p w14:paraId="1FFACB51" w14:textId="77777777" w:rsidR="000F5A37" w:rsidRDefault="000F5A37" w:rsidP="00686D2E">
      <w:pPr>
        <w:ind w:firstLine="720"/>
      </w:pPr>
    </w:p>
    <w:p w14:paraId="5BF26E64" w14:textId="77777777" w:rsidR="000F5A37" w:rsidRDefault="000F5A37" w:rsidP="00686D2E">
      <w:pPr>
        <w:ind w:firstLine="720"/>
      </w:pPr>
    </w:p>
    <w:p w14:paraId="5573D46E" w14:textId="77777777" w:rsidR="000F5A37" w:rsidRDefault="000F5A37" w:rsidP="00686D2E">
      <w:pPr>
        <w:ind w:firstLine="720"/>
      </w:pPr>
    </w:p>
    <w:p w14:paraId="16B8E137" w14:textId="77777777" w:rsidR="000F5A37" w:rsidRDefault="000F5A37" w:rsidP="00686D2E">
      <w:pPr>
        <w:ind w:firstLine="720"/>
      </w:pPr>
    </w:p>
    <w:p w14:paraId="45D6215C" w14:textId="77777777" w:rsidR="000F5A37" w:rsidRDefault="000F5A37" w:rsidP="00686D2E">
      <w:pPr>
        <w:ind w:firstLine="720"/>
      </w:pPr>
    </w:p>
    <w:p w14:paraId="73087549" w14:textId="77777777" w:rsidR="000F5A37" w:rsidRDefault="000F5A37" w:rsidP="00686D2E">
      <w:pPr>
        <w:ind w:firstLine="720"/>
      </w:pPr>
    </w:p>
    <w:p w14:paraId="580FFF87" w14:textId="77777777" w:rsidR="000F5A37" w:rsidRDefault="000F5A37" w:rsidP="00686D2E">
      <w:pPr>
        <w:ind w:firstLine="720"/>
      </w:pPr>
    </w:p>
    <w:p w14:paraId="14398810" w14:textId="77777777" w:rsidR="000F5A37" w:rsidRDefault="000F5A37" w:rsidP="00686D2E">
      <w:pPr>
        <w:ind w:firstLine="720"/>
      </w:pPr>
    </w:p>
    <w:p w14:paraId="7E56D724" w14:textId="77777777" w:rsidR="000F5A37" w:rsidRDefault="000F5A37" w:rsidP="00686D2E">
      <w:pPr>
        <w:ind w:firstLine="720"/>
      </w:pPr>
    </w:p>
    <w:p w14:paraId="6163B649" w14:textId="77777777" w:rsidR="000F5A37" w:rsidRDefault="000F5A37" w:rsidP="00686D2E">
      <w:pPr>
        <w:ind w:firstLine="720"/>
      </w:pPr>
    </w:p>
    <w:p w14:paraId="59DE7D88" w14:textId="77777777" w:rsidR="000F5A37" w:rsidRDefault="000F5A37" w:rsidP="00686D2E">
      <w:pPr>
        <w:ind w:firstLine="720"/>
      </w:pPr>
    </w:p>
    <w:p w14:paraId="7C031E1D" w14:textId="77777777" w:rsidR="000F5A37" w:rsidRDefault="000F5A37" w:rsidP="00686D2E">
      <w:pPr>
        <w:ind w:firstLine="720"/>
      </w:pPr>
    </w:p>
    <w:p w14:paraId="0F4FDF4E" w14:textId="77777777" w:rsidR="000F5A37" w:rsidRDefault="000F5A37" w:rsidP="00686D2E">
      <w:pPr>
        <w:ind w:firstLine="720"/>
      </w:pPr>
    </w:p>
    <w:p w14:paraId="5ED26599" w14:textId="77777777" w:rsidR="000F5A37" w:rsidRDefault="000F5A37" w:rsidP="000F5A37"/>
    <w:p w14:paraId="5433D736" w14:textId="77777777" w:rsidR="000F5A37" w:rsidRDefault="000F5A37" w:rsidP="000F5A37"/>
    <w:p w14:paraId="580E8043" w14:textId="77777777" w:rsidR="000F5A37" w:rsidRDefault="000F5A37" w:rsidP="000F5A37"/>
    <w:p w14:paraId="323B7212" w14:textId="77777777" w:rsidR="000F5A37" w:rsidRDefault="000F5A37" w:rsidP="000F5A37"/>
    <w:p w14:paraId="12E69E01" w14:textId="77777777" w:rsidR="000F5A37" w:rsidRDefault="000F5A37" w:rsidP="000F5A37"/>
    <w:sdt>
      <w:sdtPr>
        <w:id w:val="16467457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330CDB2C" w14:textId="5B91D6BF" w:rsidR="001839A8" w:rsidRDefault="001839A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625086D" w14:textId="77777777" w:rsidR="00BB7550" w:rsidRDefault="00BB7550" w:rsidP="00BB7550"/>
            <w:p w14:paraId="60E21946" w14:textId="771B4441" w:rsidR="00BB7550" w:rsidRPr="00BB7550" w:rsidRDefault="00BB7550" w:rsidP="00BB7550">
              <w:pPr>
                <w:rPr>
                  <w:b/>
                  <w:bCs/>
                </w:rPr>
              </w:pPr>
              <w:r>
                <w:rPr>
                  <w:b/>
                  <w:bCs/>
                </w:rPr>
                <w:t>Secondary Sources</w:t>
              </w:r>
            </w:p>
            <w:p w14:paraId="3B201BB2" w14:textId="77777777" w:rsidR="00BB7550" w:rsidRDefault="00BB7550" w:rsidP="00461860">
              <w:pPr>
                <w:ind w:firstLine="720"/>
              </w:pPr>
            </w:p>
            <w:p w14:paraId="4C4288B5" w14:textId="65C113C3" w:rsidR="00461860" w:rsidRDefault="00461860" w:rsidP="00461860">
              <w:pPr>
                <w:ind w:firstLine="720"/>
              </w:pPr>
              <w:r>
                <w:t xml:space="preserve">Åkeson, Petter, ‘The Buried at Korsbetningen: An Analysis of Skeletons from 1361’, </w:t>
              </w:r>
              <w:r w:rsidRPr="00461860">
                <w:rPr>
                  <w:i/>
                  <w:iCs/>
                </w:rPr>
                <w:t>Current research presented at symposium, arranged in collaboration between Uppsala University &amp; Gotland Museum</w:t>
              </w:r>
              <w:r>
                <w:t>, Uppsalla University, Gotland Museum, 29th September – 1st October 2017. Available at: https://www.bitforbit.nu/wp-content/uploads/2023/01/The-Buried-at-Korsbetningen-1361-Analysis-of-skeletons-_author-Petter-Akeson-1.pdf [accessed: 19th February 2026].</w:t>
              </w:r>
            </w:p>
            <w:p w14:paraId="25A05537" w14:textId="77777777" w:rsidR="00461860" w:rsidRDefault="00461860" w:rsidP="00461860">
              <w:pPr>
                <w:ind w:firstLine="720"/>
              </w:pPr>
            </w:p>
            <w:p w14:paraId="2F8369B0" w14:textId="77777777" w:rsidR="00461860" w:rsidRDefault="00461860" w:rsidP="00461860">
              <w:pPr>
                <w:ind w:firstLine="720"/>
              </w:pPr>
              <w:r>
                <w:t xml:space="preserve">Lingström, Maria, </w:t>
              </w:r>
              <w:r w:rsidRPr="00461860">
                <w:rPr>
                  <w:i/>
                  <w:iCs/>
                </w:rPr>
                <w:t>Mästerby, 1361: Battlefield Archaeological Perspectives on the Danish Invasion of Gotland</w:t>
              </w:r>
              <w:r>
                <w:t xml:space="preserve"> (PhD Thesis, Uppsala University, 2025).</w:t>
              </w:r>
            </w:p>
            <w:p w14:paraId="64656A2E" w14:textId="77777777" w:rsidR="00461860" w:rsidRDefault="00461860" w:rsidP="00461860">
              <w:pPr>
                <w:ind w:firstLine="720"/>
              </w:pPr>
            </w:p>
            <w:p w14:paraId="5F7A47EC" w14:textId="77777777" w:rsidR="00461860" w:rsidRDefault="00461860" w:rsidP="00461860">
              <w:pPr>
                <w:ind w:firstLine="720"/>
              </w:pPr>
              <w:r>
                <w:t xml:space="preserve">Lingström, Maria, &amp; Sutherland, Tim, ‘A new interpretation of the partial inscription on the memorial cross at Grens, Mästerby parish, Gotland’, </w:t>
              </w:r>
              <w:r w:rsidRPr="00461860">
                <w:rPr>
                  <w:i/>
                  <w:iCs/>
                </w:rPr>
                <w:t>Fornvännen: Journal of Swedish Antiquarian Research</w:t>
              </w:r>
              <w:r>
                <w:t>, 116 (2021), 38-53.</w:t>
              </w:r>
            </w:p>
            <w:p w14:paraId="18D74C63" w14:textId="77777777" w:rsidR="00461860" w:rsidRDefault="00461860" w:rsidP="00461860"/>
            <w:p w14:paraId="71261168" w14:textId="2AABB8A5" w:rsidR="00461860" w:rsidRDefault="00461860" w:rsidP="00461860">
              <w:pPr>
                <w:ind w:firstLine="720"/>
              </w:pPr>
              <w:r>
                <w:t>Neijman, Thomas</w:t>
              </w:r>
              <w:r w:rsidRPr="00B94894">
                <w:rPr>
                  <w:i/>
                  <w:iCs/>
                </w:rPr>
                <w:t>, The Gotlandic rural militia: A study of the invasion of Gotland 1361 In response to a modern narrative</w:t>
              </w:r>
              <w:r>
                <w:t xml:space="preserve"> (</w:t>
              </w:r>
              <w:proofErr w:type="spellStart"/>
              <w:proofErr w:type="gramStart"/>
              <w:r>
                <w:t>Masters</w:t>
              </w:r>
              <w:proofErr w:type="spellEnd"/>
              <w:proofErr w:type="gramEnd"/>
              <w:r>
                <w:t xml:space="preserve"> Thesis, Stockholm University, 2017).</w:t>
              </w:r>
            </w:p>
            <w:p w14:paraId="19545526" w14:textId="77777777" w:rsidR="00B94894" w:rsidRDefault="00B94894" w:rsidP="00461860">
              <w:pPr>
                <w:ind w:firstLine="720"/>
              </w:pPr>
            </w:p>
            <w:p w14:paraId="306D3AE3" w14:textId="77777777" w:rsidR="00BB7550" w:rsidRDefault="00461860" w:rsidP="00461860">
              <w:r>
                <w:tab/>
                <w:t xml:space="preserve">Thordeman, Bengt, </w:t>
              </w:r>
              <w:r w:rsidRPr="00B94894">
                <w:rPr>
                  <w:i/>
                  <w:iCs/>
                </w:rPr>
                <w:t xml:space="preserve">Armour </w:t>
              </w:r>
              <w:proofErr w:type="gramStart"/>
              <w:r w:rsidRPr="00B94894">
                <w:rPr>
                  <w:i/>
                  <w:iCs/>
                </w:rPr>
                <w:t>From</w:t>
              </w:r>
              <w:proofErr w:type="gramEnd"/>
              <w:r w:rsidRPr="00B94894">
                <w:rPr>
                  <w:i/>
                  <w:iCs/>
                </w:rPr>
                <w:t xml:space="preserve"> the Battle of Wisby 1361</w:t>
              </w:r>
              <w:r>
                <w:t>, Vol.1, (Almqvist &amp; Wiksells: Upsalla, 1939).</w:t>
              </w:r>
            </w:p>
            <w:p w14:paraId="60542A3F" w14:textId="77777777" w:rsidR="00BB7550" w:rsidRDefault="00BB7550" w:rsidP="00461860"/>
            <w:p w14:paraId="26C33CD6" w14:textId="77777777" w:rsidR="00BB7550" w:rsidRDefault="00BB7550" w:rsidP="00461860">
              <w:pPr>
                <w:rPr>
                  <w:b/>
                  <w:bCs/>
                </w:rPr>
              </w:pPr>
              <w:r>
                <w:rPr>
                  <w:b/>
                  <w:bCs/>
                </w:rPr>
                <w:t>Internet Sources</w:t>
              </w:r>
            </w:p>
            <w:p w14:paraId="78B0C60B" w14:textId="77777777" w:rsidR="00BB7550" w:rsidRDefault="00BB7550" w:rsidP="00461860">
              <w:pPr>
                <w:rPr>
                  <w:b/>
                  <w:bCs/>
                </w:rPr>
              </w:pPr>
            </w:p>
            <w:p w14:paraId="0F40EC12" w14:textId="4023E102" w:rsidR="001839A8" w:rsidRDefault="001E7C43" w:rsidP="001E7C43">
              <w:pPr>
                <w:ind w:firstLine="720"/>
              </w:pPr>
              <w:r w:rsidRPr="001E7C43">
                <w:t>‘Season 1, Episode 2: Last Stand at Visby’ (television programme</w:t>
              </w:r>
              <w:r w:rsidRPr="001E7C43">
                <w:rPr>
                  <w:i/>
                  <w:iCs/>
                </w:rPr>
                <w:t>) The Medieval Dead</w:t>
              </w:r>
              <w:r w:rsidRPr="001E7C43">
                <w:t xml:space="preserve"> (London: UKTV Yesterday, 23rd of </w:t>
              </w:r>
              <w:proofErr w:type="gramStart"/>
              <w:r w:rsidRPr="001E7C43">
                <w:t>June,</w:t>
              </w:r>
              <w:proofErr w:type="gramEnd"/>
              <w:r w:rsidRPr="001E7C43">
                <w:t xml:space="preserve"> 2013).</w:t>
              </w:r>
              <w:r w:rsidR="003E24C1">
                <w:t xml:space="preserve"> </w:t>
              </w:r>
              <w:hyperlink r:id="rId8" w:history="1">
                <w:r w:rsidR="003E24C1" w:rsidRPr="00724785">
                  <w:rPr>
                    <w:rStyle w:val="Hyperlink"/>
                  </w:rPr>
                  <w:t>https://www.youtube.com/watch?v=iKoeb22qsyg</w:t>
                </w:r>
              </w:hyperlink>
              <w:r w:rsidR="003E24C1">
                <w:t xml:space="preserve"> [accessed, 21</w:t>
              </w:r>
              <w:r w:rsidR="003E24C1" w:rsidRPr="003E24C1">
                <w:rPr>
                  <w:vertAlign w:val="superscript"/>
                </w:rPr>
                <w:t>st</w:t>
              </w:r>
              <w:r w:rsidR="003E24C1">
                <w:t xml:space="preserve"> February 2026</w:t>
              </w:r>
              <w:r w:rsidR="000F5A37">
                <w:t>]</w:t>
              </w:r>
            </w:p>
          </w:sdtContent>
        </w:sdt>
      </w:sdtContent>
    </w:sdt>
    <w:p w14:paraId="1EFA0E0A" w14:textId="6011A793" w:rsidR="0039267E" w:rsidRDefault="0039267E" w:rsidP="00686D2E">
      <w:pPr>
        <w:ind w:firstLine="720"/>
      </w:pPr>
    </w:p>
    <w:sectPr w:rsidR="0039267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17237" w14:textId="77777777" w:rsidR="00AC4E1B" w:rsidRDefault="00AC4E1B" w:rsidP="00F50D08">
      <w:r>
        <w:separator/>
      </w:r>
    </w:p>
  </w:endnote>
  <w:endnote w:type="continuationSeparator" w:id="0">
    <w:p w14:paraId="5E2A1016" w14:textId="77777777" w:rsidR="00AC4E1B" w:rsidRDefault="00AC4E1B" w:rsidP="00F5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2DB4A" w14:textId="2BE24868" w:rsidR="005665C1" w:rsidRDefault="005665C1">
    <w:pPr>
      <w:pStyle w:val="Footer"/>
    </w:pPr>
    <w:r>
      <w:t>Caradoc Ewing (2305893)</w:t>
    </w:r>
  </w:p>
  <w:p w14:paraId="476339A2" w14:textId="77777777" w:rsidR="005665C1" w:rsidRDefault="005665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5A637" w14:textId="77777777" w:rsidR="00AC4E1B" w:rsidRDefault="00AC4E1B" w:rsidP="00F50D08">
      <w:r>
        <w:separator/>
      </w:r>
    </w:p>
  </w:footnote>
  <w:footnote w:type="continuationSeparator" w:id="0">
    <w:p w14:paraId="3E4787D6" w14:textId="77777777" w:rsidR="00AC4E1B" w:rsidRDefault="00AC4E1B" w:rsidP="00F50D08">
      <w:r>
        <w:continuationSeparator/>
      </w:r>
    </w:p>
  </w:footnote>
  <w:footnote w:id="1">
    <w:p w14:paraId="709B1A9C" w14:textId="3DA5C842" w:rsidR="00F51F00" w:rsidRDefault="00F51F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51F00">
        <w:t xml:space="preserve">Thomas Neijman, </w:t>
      </w:r>
      <w:r w:rsidRPr="00F51F00">
        <w:rPr>
          <w:i/>
          <w:iCs/>
        </w:rPr>
        <w:t>The Gotlandic rural militia: A study of the invasion of Gotland 1361 In response to a modern narrative</w:t>
      </w:r>
      <w:r w:rsidRPr="00F51F00">
        <w:t xml:space="preserve"> (</w:t>
      </w:r>
      <w:proofErr w:type="spellStart"/>
      <w:proofErr w:type="gramStart"/>
      <w:r w:rsidRPr="00F51F00">
        <w:t>Masters</w:t>
      </w:r>
      <w:proofErr w:type="spellEnd"/>
      <w:proofErr w:type="gramEnd"/>
      <w:r w:rsidRPr="00F51F00">
        <w:t xml:space="preserve"> Thesis, Stockholm University, 2017), p. 9.</w:t>
      </w:r>
    </w:p>
  </w:footnote>
  <w:footnote w:id="2">
    <w:p w14:paraId="51A7D232" w14:textId="76C0C8BD" w:rsidR="00F51F00" w:rsidRPr="00FA3825" w:rsidRDefault="00F51F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66DF9">
        <w:t>‘Season 1, Episode 2: Last Stand at Visby’</w:t>
      </w:r>
      <w:r w:rsidR="009C5EB9">
        <w:t xml:space="preserve"> </w:t>
      </w:r>
      <w:r w:rsidR="00FA3825">
        <w:t xml:space="preserve">(television programme) </w:t>
      </w:r>
      <w:r w:rsidR="009C5EB9">
        <w:rPr>
          <w:i/>
          <w:iCs/>
        </w:rPr>
        <w:t>The Medieval Dead</w:t>
      </w:r>
      <w:r w:rsidR="009C5EB9">
        <w:t xml:space="preserve"> </w:t>
      </w:r>
      <w:r w:rsidR="00892205">
        <w:t>(</w:t>
      </w:r>
      <w:r w:rsidR="00200636">
        <w:t xml:space="preserve">London: </w:t>
      </w:r>
      <w:r w:rsidR="00892205">
        <w:t>UKTV Yesterday</w:t>
      </w:r>
      <w:r w:rsidR="00200636">
        <w:t>, 23</w:t>
      </w:r>
      <w:r w:rsidR="00200636" w:rsidRPr="00200636">
        <w:rPr>
          <w:vertAlign w:val="superscript"/>
        </w:rPr>
        <w:t>rd</w:t>
      </w:r>
      <w:r w:rsidR="00200636">
        <w:t xml:space="preserve"> of </w:t>
      </w:r>
      <w:proofErr w:type="gramStart"/>
      <w:r w:rsidR="00200636">
        <w:t>June,</w:t>
      </w:r>
      <w:proofErr w:type="gramEnd"/>
      <w:r w:rsidR="00200636">
        <w:t xml:space="preserve"> 2013)</w:t>
      </w:r>
      <w:r w:rsidR="009C5EB9">
        <w:t>.</w:t>
      </w:r>
    </w:p>
  </w:footnote>
  <w:footnote w:id="3">
    <w:p w14:paraId="0321B207" w14:textId="20049899" w:rsidR="00CC3F76" w:rsidRDefault="00CC3F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C3F76">
        <w:t>Lingström, Maria, &amp; Sutherland, Tim, ‘A new interpretation of the partial inscription on the memorial cross at Grens, Mästerby parish, Gotland’</w:t>
      </w:r>
      <w:r w:rsidRPr="00CC3F76">
        <w:rPr>
          <w:i/>
          <w:iCs/>
        </w:rPr>
        <w:t>, Fornvännen: Journal of Swedish Antiquarian Research</w:t>
      </w:r>
      <w:r w:rsidRPr="00CC3F76">
        <w:t>, 116 (2021), 38-53</w:t>
      </w:r>
      <w:r w:rsidR="00AA2DCD">
        <w:t xml:space="preserve"> (p.41).</w:t>
      </w:r>
    </w:p>
  </w:footnote>
  <w:footnote w:id="4">
    <w:p w14:paraId="21071762" w14:textId="52C6AFD7" w:rsidR="00B07AF1" w:rsidRDefault="00B07AF1">
      <w:pPr>
        <w:pStyle w:val="FootnoteText"/>
      </w:pPr>
      <w:r>
        <w:rPr>
          <w:rStyle w:val="FootnoteReference"/>
        </w:rPr>
        <w:footnoteRef/>
      </w:r>
      <w:r>
        <w:t xml:space="preserve"> Bengt Thordeman</w:t>
      </w:r>
      <w:r w:rsidR="001176B9">
        <w:t xml:space="preserve">, </w:t>
      </w:r>
      <w:r w:rsidR="001176B9" w:rsidRPr="001176B9">
        <w:rPr>
          <w:i/>
          <w:iCs/>
        </w:rPr>
        <w:t xml:space="preserve">Armour </w:t>
      </w:r>
      <w:proofErr w:type="gramStart"/>
      <w:r w:rsidR="001176B9" w:rsidRPr="001176B9">
        <w:rPr>
          <w:i/>
          <w:iCs/>
        </w:rPr>
        <w:t>From</w:t>
      </w:r>
      <w:proofErr w:type="gramEnd"/>
      <w:r w:rsidR="001176B9" w:rsidRPr="001176B9">
        <w:rPr>
          <w:i/>
          <w:iCs/>
        </w:rPr>
        <w:t xml:space="preserve"> the Battle of Wisby 1361</w:t>
      </w:r>
      <w:r w:rsidR="001176B9" w:rsidRPr="001176B9">
        <w:t>, Vol.1 Text, (Almqvist &amp; Wiksells: Upsalla, 1939)</w:t>
      </w:r>
      <w:r w:rsidR="001176B9">
        <w:t xml:space="preserve"> p.</w:t>
      </w:r>
      <w:r w:rsidR="005D1A05">
        <w:t xml:space="preserve"> 22.</w:t>
      </w:r>
    </w:p>
  </w:footnote>
  <w:footnote w:id="5">
    <w:p w14:paraId="26F58C91" w14:textId="6E1FE3AA" w:rsidR="002D7B3A" w:rsidRDefault="002D7B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21EA5" w:rsidRPr="00004C56">
        <w:t>Maria</w:t>
      </w:r>
      <w:r w:rsidR="00B21EA5">
        <w:t xml:space="preserve"> </w:t>
      </w:r>
      <w:r w:rsidR="00004C56" w:rsidRPr="00004C56">
        <w:t xml:space="preserve">Lingström, </w:t>
      </w:r>
      <w:r w:rsidR="00004C56" w:rsidRPr="00B21EA5">
        <w:rPr>
          <w:i/>
          <w:iCs/>
        </w:rPr>
        <w:t xml:space="preserve">Mästerby, 1361: Battlefield Archaeological Perspectives on the Danish Invasion of Gotland </w:t>
      </w:r>
      <w:r w:rsidR="00004C56" w:rsidRPr="00004C56">
        <w:t>(PhD Thesis, Uppsala University, 2025)</w:t>
      </w:r>
      <w:r w:rsidR="00B21EA5">
        <w:t xml:space="preserve"> p.</w:t>
      </w:r>
      <w:r w:rsidR="00092E25">
        <w:t xml:space="preserve"> 122-123.</w:t>
      </w:r>
    </w:p>
  </w:footnote>
  <w:footnote w:id="6">
    <w:p w14:paraId="208A75E3" w14:textId="55D8A028" w:rsidR="00DF62B2" w:rsidRPr="00DF62B2" w:rsidRDefault="00DF62B2">
      <w:pPr>
        <w:pStyle w:val="FootnoteText"/>
      </w:pPr>
      <w:r>
        <w:rPr>
          <w:rStyle w:val="FootnoteReference"/>
        </w:rPr>
        <w:footnoteRef/>
      </w:r>
      <w:r>
        <w:t xml:space="preserve"> Neijman, </w:t>
      </w:r>
      <w:r>
        <w:rPr>
          <w:i/>
          <w:iCs/>
        </w:rPr>
        <w:t>The Gotlandic rural militia</w:t>
      </w:r>
      <w:r>
        <w:t>, p.</w:t>
      </w:r>
      <w:r w:rsidR="00A6492D">
        <w:t>11.</w:t>
      </w:r>
    </w:p>
  </w:footnote>
  <w:footnote w:id="7">
    <w:p w14:paraId="145F4065" w14:textId="40621617" w:rsidR="009E2124" w:rsidRDefault="009E21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778E">
        <w:t>‘Last stand at Visby’, 2013, 2:13.</w:t>
      </w:r>
    </w:p>
  </w:footnote>
  <w:footnote w:id="8">
    <w:p w14:paraId="0E5F9558" w14:textId="492A648A" w:rsidR="00002031" w:rsidRPr="00002031" w:rsidRDefault="00002031" w:rsidP="00F809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4F30">
        <w:t>‘</w:t>
      </w:r>
      <w:r w:rsidR="00F80994">
        <w:t>Houses set on fire, suffering people cut down.</w:t>
      </w:r>
      <w:r w:rsidR="00F80994">
        <w:t xml:space="preserve"> </w:t>
      </w:r>
      <w:r w:rsidR="00F80994">
        <w:t>Raging forth, sword in hand</w:t>
      </w:r>
      <w:r w:rsidR="00F80994">
        <w:t xml:space="preserve">, </w:t>
      </w:r>
      <w:proofErr w:type="gramStart"/>
      <w:r w:rsidR="00F80994">
        <w:t>Look</w:t>
      </w:r>
      <w:proofErr w:type="gramEnd"/>
      <w:r w:rsidR="00F80994">
        <w:t xml:space="preserve"> at him, mongrel!</w:t>
      </w:r>
      <w:r w:rsidR="00F0619A">
        <w:t xml:space="preserve"> </w:t>
      </w:r>
      <w:r w:rsidR="00F80994">
        <w:t>and Gotland is conquered by Danes</w:t>
      </w:r>
      <w:r w:rsidR="00F0619A">
        <w:t xml:space="preserve">’ trans. </w:t>
      </w:r>
      <w:r w:rsidRPr="00004C56">
        <w:t xml:space="preserve">Lingström, </w:t>
      </w:r>
      <w:r w:rsidRPr="00B21EA5">
        <w:rPr>
          <w:i/>
          <w:iCs/>
        </w:rPr>
        <w:t>Mästerby, 1361</w:t>
      </w:r>
      <w:r>
        <w:t>, p</w:t>
      </w:r>
      <w:r w:rsidR="00530B76">
        <w:t>.122.</w:t>
      </w:r>
    </w:p>
  </w:footnote>
  <w:footnote w:id="9">
    <w:p w14:paraId="3E9C6F22" w14:textId="322E2E3F" w:rsidR="00AE2A34" w:rsidRPr="00AE2A34" w:rsidRDefault="00AE2A34">
      <w:pPr>
        <w:pStyle w:val="FootnoteText"/>
      </w:pPr>
      <w:r>
        <w:rPr>
          <w:rStyle w:val="FootnoteReference"/>
        </w:rPr>
        <w:footnoteRef/>
      </w:r>
      <w:r>
        <w:t xml:space="preserve"> Neijman, </w:t>
      </w:r>
      <w:r>
        <w:rPr>
          <w:i/>
          <w:iCs/>
        </w:rPr>
        <w:t>The Gotlandic rural militia</w:t>
      </w:r>
      <w:r>
        <w:t>, p. 53.</w:t>
      </w:r>
    </w:p>
  </w:footnote>
  <w:footnote w:id="10">
    <w:p w14:paraId="4C358D50" w14:textId="420873BA" w:rsidR="00C44DC0" w:rsidRDefault="00C44DC0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11">
    <w:p w14:paraId="52F74159" w14:textId="19F8207D" w:rsidR="00B43DA1" w:rsidRDefault="00B43D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‘Last stand at Visby’, 2013, </w:t>
      </w:r>
      <w:r w:rsidR="007A411D">
        <w:t>14:41.</w:t>
      </w:r>
    </w:p>
  </w:footnote>
  <w:footnote w:id="12">
    <w:p w14:paraId="7F2FFE29" w14:textId="55F0F303" w:rsidR="009E4DF9" w:rsidRPr="00E4601F" w:rsidRDefault="009E4D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601F">
        <w:t xml:space="preserve">Thordeman, </w:t>
      </w:r>
      <w:r w:rsidR="00E4601F" w:rsidRPr="001176B9">
        <w:rPr>
          <w:i/>
          <w:iCs/>
        </w:rPr>
        <w:t xml:space="preserve">Armour </w:t>
      </w:r>
      <w:proofErr w:type="gramStart"/>
      <w:r w:rsidR="00E4601F" w:rsidRPr="001176B9">
        <w:rPr>
          <w:i/>
          <w:iCs/>
        </w:rPr>
        <w:t>From</w:t>
      </w:r>
      <w:proofErr w:type="gramEnd"/>
      <w:r w:rsidR="00E4601F" w:rsidRPr="001176B9">
        <w:rPr>
          <w:i/>
          <w:iCs/>
        </w:rPr>
        <w:t xml:space="preserve"> the Battle of Wisby 1361</w:t>
      </w:r>
      <w:r w:rsidR="00E4601F">
        <w:t>, p.19.</w:t>
      </w:r>
    </w:p>
  </w:footnote>
  <w:footnote w:id="13">
    <w:p w14:paraId="61BD6496" w14:textId="6FD2EE99" w:rsidR="00F140FC" w:rsidRDefault="00F140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04CA" w:rsidRPr="004404CA">
        <w:t>Petter</w:t>
      </w:r>
      <w:r w:rsidR="00785EE9">
        <w:t xml:space="preserve"> </w:t>
      </w:r>
      <w:r w:rsidR="00785EE9" w:rsidRPr="004404CA">
        <w:t xml:space="preserve">Åkeson, </w:t>
      </w:r>
      <w:r w:rsidR="004404CA" w:rsidRPr="004404CA">
        <w:t xml:space="preserve"> ‘The Buried at Korsbetningen: An Analysis of Skeletons from 1361’</w:t>
      </w:r>
      <w:r w:rsidR="004404CA" w:rsidRPr="00F92B68">
        <w:rPr>
          <w:i/>
          <w:iCs/>
        </w:rPr>
        <w:t>, Current research presented at symposium, arranged in collaboration between Uppsala University &amp; Gotland Museum</w:t>
      </w:r>
      <w:r w:rsidR="004404CA" w:rsidRPr="004404CA">
        <w:t>, Uppsalla University, Gotland Museum, 29th September – 1st October 2017. Available at: https://www.bitforbit.nu/wp-content/uploads/2023/01/The-Buried-at-Korsbetningen-1361-Analysis-of-skeletons-_author-Petter-Akeson-1.pdf [accessed: 19th February 2026]</w:t>
      </w:r>
      <w:r w:rsidR="00F92B68">
        <w:t xml:space="preserve">; Bo E. </w:t>
      </w:r>
      <w:proofErr w:type="spellStart"/>
      <w:r w:rsidR="00F92B68">
        <w:t>Ingelmark</w:t>
      </w:r>
      <w:proofErr w:type="spellEnd"/>
      <w:r w:rsidR="00685742">
        <w:t xml:space="preserve">, </w:t>
      </w:r>
      <w:r w:rsidR="002261B4">
        <w:rPr>
          <w:i/>
          <w:iCs/>
        </w:rPr>
        <w:t>The Skeletons</w:t>
      </w:r>
      <w:r w:rsidR="002261B4">
        <w:t xml:space="preserve">, in. </w:t>
      </w:r>
      <w:r w:rsidR="002261B4">
        <w:t xml:space="preserve">Bengt Thordeman, </w:t>
      </w:r>
      <w:r w:rsidR="002261B4" w:rsidRPr="001176B9">
        <w:rPr>
          <w:i/>
          <w:iCs/>
        </w:rPr>
        <w:t xml:space="preserve">Armour </w:t>
      </w:r>
      <w:proofErr w:type="gramStart"/>
      <w:r w:rsidR="002261B4" w:rsidRPr="001176B9">
        <w:rPr>
          <w:i/>
          <w:iCs/>
        </w:rPr>
        <w:t>From</w:t>
      </w:r>
      <w:proofErr w:type="gramEnd"/>
      <w:r w:rsidR="002261B4" w:rsidRPr="001176B9">
        <w:rPr>
          <w:i/>
          <w:iCs/>
        </w:rPr>
        <w:t xml:space="preserve"> the Battle of Wisby 1361</w:t>
      </w:r>
      <w:r w:rsidR="002261B4" w:rsidRPr="001176B9">
        <w:t>, Vol.1 Text, (Almqvist &amp; Wiksells: Upsalla, 1939</w:t>
      </w:r>
      <w:r w:rsidR="00204DAB">
        <w:t xml:space="preserve">) pp. </w:t>
      </w:r>
      <w:r w:rsidR="00685742">
        <w:t>149-20</w:t>
      </w:r>
      <w:r w:rsidR="00204DAB">
        <w:t>9.</w:t>
      </w:r>
    </w:p>
  </w:footnote>
  <w:footnote w:id="14">
    <w:p w14:paraId="21B2871B" w14:textId="0BA0B8B3" w:rsidR="00785EE9" w:rsidRDefault="00785EE9">
      <w:pPr>
        <w:pStyle w:val="FootnoteText"/>
      </w:pPr>
      <w:r>
        <w:rPr>
          <w:rStyle w:val="FootnoteReference"/>
        </w:rPr>
        <w:footnoteRef/>
      </w:r>
      <w:r>
        <w:t xml:space="preserve"> Åkeson, ‘</w:t>
      </w:r>
      <w:r w:rsidRPr="004404CA">
        <w:t>The Buried at Korsbetningen</w:t>
      </w:r>
      <w:r>
        <w:t xml:space="preserve">’, p. </w:t>
      </w:r>
      <w:r w:rsidR="004F5960">
        <w:t>279-280.</w:t>
      </w:r>
    </w:p>
  </w:footnote>
  <w:footnote w:id="15">
    <w:p w14:paraId="51B7F4E5" w14:textId="2A0AB2BD" w:rsidR="00D5209B" w:rsidRDefault="00D520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7368">
        <w:t xml:space="preserve">‘Last stand at Visby’, 2013, </w:t>
      </w:r>
      <w:r w:rsidR="007A7368">
        <w:t>4</w:t>
      </w:r>
      <w:r w:rsidR="0039267E">
        <w:t>2</w:t>
      </w:r>
      <w:r w:rsidR="007A7368">
        <w:t>:</w:t>
      </w:r>
      <w:r w:rsidR="0039267E">
        <w:t>4</w:t>
      </w:r>
      <w:r w:rsidR="007A7368">
        <w:t>0</w:t>
      </w:r>
      <w:r w:rsidR="0039267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2DFBF" w14:textId="5C2D8FEC" w:rsidR="005665C1" w:rsidRDefault="005665C1">
    <w:pPr>
      <w:pStyle w:val="Header"/>
    </w:pPr>
    <w:r>
      <w:t>HPHE6003</w:t>
    </w:r>
    <w:r>
      <w:ptab w:relativeTo="margin" w:alignment="center" w:leader="none"/>
    </w:r>
    <w:r>
      <w:t>Video Review – ‘Last Stand at Visby’</w:t>
    </w:r>
    <w:r>
      <w:ptab w:relativeTo="margin" w:alignment="right" w:leader="none"/>
    </w:r>
    <w:r>
      <w:t>21</w:t>
    </w:r>
    <w:r w:rsidRPr="005665C1">
      <w:rPr>
        <w:vertAlign w:val="superscript"/>
      </w:rPr>
      <w:t>st</w:t>
    </w:r>
    <w:r>
      <w:t xml:space="preserve"> February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F5508"/>
    <w:multiLevelType w:val="hybridMultilevel"/>
    <w:tmpl w:val="D6808AF2"/>
    <w:lvl w:ilvl="0" w:tplc="BB5A05D4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11971"/>
    <w:multiLevelType w:val="hybridMultilevel"/>
    <w:tmpl w:val="960CF54A"/>
    <w:lvl w:ilvl="0" w:tplc="FAD216F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181309">
    <w:abstractNumId w:val="1"/>
  </w:num>
  <w:num w:numId="2" w16cid:durableId="57946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6F"/>
    <w:rsid w:val="00002031"/>
    <w:rsid w:val="00004C56"/>
    <w:rsid w:val="00007E65"/>
    <w:rsid w:val="00010B69"/>
    <w:rsid w:val="00011794"/>
    <w:rsid w:val="00032CFB"/>
    <w:rsid w:val="00053864"/>
    <w:rsid w:val="00055B34"/>
    <w:rsid w:val="0006778E"/>
    <w:rsid w:val="000821F1"/>
    <w:rsid w:val="00092E25"/>
    <w:rsid w:val="000965AC"/>
    <w:rsid w:val="00097855"/>
    <w:rsid w:val="000B4B37"/>
    <w:rsid w:val="000C7839"/>
    <w:rsid w:val="000D169B"/>
    <w:rsid w:val="000D34D9"/>
    <w:rsid w:val="000D636B"/>
    <w:rsid w:val="000D744F"/>
    <w:rsid w:val="000F174A"/>
    <w:rsid w:val="000F5A37"/>
    <w:rsid w:val="001176B9"/>
    <w:rsid w:val="00124BC0"/>
    <w:rsid w:val="001278F6"/>
    <w:rsid w:val="0013048B"/>
    <w:rsid w:val="00131F4D"/>
    <w:rsid w:val="00137016"/>
    <w:rsid w:val="00142B05"/>
    <w:rsid w:val="00156593"/>
    <w:rsid w:val="0017366F"/>
    <w:rsid w:val="0017671C"/>
    <w:rsid w:val="0018389D"/>
    <w:rsid w:val="001839A8"/>
    <w:rsid w:val="00186CB5"/>
    <w:rsid w:val="0019272F"/>
    <w:rsid w:val="00195CA3"/>
    <w:rsid w:val="0019783A"/>
    <w:rsid w:val="001A1625"/>
    <w:rsid w:val="001A4BA3"/>
    <w:rsid w:val="001A7E9F"/>
    <w:rsid w:val="001B16DA"/>
    <w:rsid w:val="001B30F8"/>
    <w:rsid w:val="001E47BD"/>
    <w:rsid w:val="001E7C43"/>
    <w:rsid w:val="001F390D"/>
    <w:rsid w:val="001F530C"/>
    <w:rsid w:val="001F5E67"/>
    <w:rsid w:val="00200636"/>
    <w:rsid w:val="00204DAB"/>
    <w:rsid w:val="00205CA1"/>
    <w:rsid w:val="00206F28"/>
    <w:rsid w:val="002261B4"/>
    <w:rsid w:val="00234738"/>
    <w:rsid w:val="00243BDD"/>
    <w:rsid w:val="00246169"/>
    <w:rsid w:val="00246AEF"/>
    <w:rsid w:val="00260E21"/>
    <w:rsid w:val="00260EE1"/>
    <w:rsid w:val="00274510"/>
    <w:rsid w:val="0028382E"/>
    <w:rsid w:val="002A13B2"/>
    <w:rsid w:val="002A7281"/>
    <w:rsid w:val="002C132C"/>
    <w:rsid w:val="002C26F9"/>
    <w:rsid w:val="002C29E4"/>
    <w:rsid w:val="002C4B10"/>
    <w:rsid w:val="002D7B3A"/>
    <w:rsid w:val="003025EA"/>
    <w:rsid w:val="00306C92"/>
    <w:rsid w:val="00314793"/>
    <w:rsid w:val="0031550E"/>
    <w:rsid w:val="00342D98"/>
    <w:rsid w:val="00353D42"/>
    <w:rsid w:val="00356555"/>
    <w:rsid w:val="003624DE"/>
    <w:rsid w:val="00366631"/>
    <w:rsid w:val="00382FDA"/>
    <w:rsid w:val="003847FE"/>
    <w:rsid w:val="00387292"/>
    <w:rsid w:val="0039267E"/>
    <w:rsid w:val="00395DAE"/>
    <w:rsid w:val="003A6C11"/>
    <w:rsid w:val="003A774C"/>
    <w:rsid w:val="003B394A"/>
    <w:rsid w:val="003C624F"/>
    <w:rsid w:val="003D0C18"/>
    <w:rsid w:val="003E24C1"/>
    <w:rsid w:val="003E7FA8"/>
    <w:rsid w:val="00400030"/>
    <w:rsid w:val="00404ABF"/>
    <w:rsid w:val="004063B1"/>
    <w:rsid w:val="00412379"/>
    <w:rsid w:val="00424426"/>
    <w:rsid w:val="00426D4F"/>
    <w:rsid w:val="004404CA"/>
    <w:rsid w:val="00442B06"/>
    <w:rsid w:val="00444700"/>
    <w:rsid w:val="00452E18"/>
    <w:rsid w:val="00461860"/>
    <w:rsid w:val="00484AD2"/>
    <w:rsid w:val="00485C3E"/>
    <w:rsid w:val="004955A5"/>
    <w:rsid w:val="004A4F44"/>
    <w:rsid w:val="004C236D"/>
    <w:rsid w:val="004C41E3"/>
    <w:rsid w:val="004D41F9"/>
    <w:rsid w:val="004D4BDD"/>
    <w:rsid w:val="004E3605"/>
    <w:rsid w:val="004E5B92"/>
    <w:rsid w:val="004F3A8E"/>
    <w:rsid w:val="004F5960"/>
    <w:rsid w:val="004F5F34"/>
    <w:rsid w:val="004F654A"/>
    <w:rsid w:val="0050232E"/>
    <w:rsid w:val="005044FE"/>
    <w:rsid w:val="005165A0"/>
    <w:rsid w:val="00520A33"/>
    <w:rsid w:val="00526A8B"/>
    <w:rsid w:val="00530B76"/>
    <w:rsid w:val="00536016"/>
    <w:rsid w:val="005409C7"/>
    <w:rsid w:val="00544639"/>
    <w:rsid w:val="005554CB"/>
    <w:rsid w:val="005665C1"/>
    <w:rsid w:val="00576300"/>
    <w:rsid w:val="0057657E"/>
    <w:rsid w:val="00580820"/>
    <w:rsid w:val="00593E04"/>
    <w:rsid w:val="00595D8C"/>
    <w:rsid w:val="005A6961"/>
    <w:rsid w:val="005C15D3"/>
    <w:rsid w:val="005D0B52"/>
    <w:rsid w:val="005D1A05"/>
    <w:rsid w:val="005D3BB9"/>
    <w:rsid w:val="005E006D"/>
    <w:rsid w:val="005F489F"/>
    <w:rsid w:val="005F6C82"/>
    <w:rsid w:val="00601650"/>
    <w:rsid w:val="0060347D"/>
    <w:rsid w:val="0062121E"/>
    <w:rsid w:val="00636368"/>
    <w:rsid w:val="006517D2"/>
    <w:rsid w:val="006545C0"/>
    <w:rsid w:val="00660F89"/>
    <w:rsid w:val="00670597"/>
    <w:rsid w:val="00675551"/>
    <w:rsid w:val="00675854"/>
    <w:rsid w:val="00680FB3"/>
    <w:rsid w:val="00683387"/>
    <w:rsid w:val="00685742"/>
    <w:rsid w:val="006865FA"/>
    <w:rsid w:val="00686D2E"/>
    <w:rsid w:val="00687CA3"/>
    <w:rsid w:val="006B0E59"/>
    <w:rsid w:val="006B5366"/>
    <w:rsid w:val="006B5B15"/>
    <w:rsid w:val="006D0599"/>
    <w:rsid w:val="006D3577"/>
    <w:rsid w:val="006E0DBA"/>
    <w:rsid w:val="006E74BE"/>
    <w:rsid w:val="00732D58"/>
    <w:rsid w:val="007339E6"/>
    <w:rsid w:val="00751010"/>
    <w:rsid w:val="00766DF9"/>
    <w:rsid w:val="00767151"/>
    <w:rsid w:val="00774F30"/>
    <w:rsid w:val="00782050"/>
    <w:rsid w:val="00785EE9"/>
    <w:rsid w:val="0079168D"/>
    <w:rsid w:val="00797B92"/>
    <w:rsid w:val="007A411D"/>
    <w:rsid w:val="007A7368"/>
    <w:rsid w:val="007B3312"/>
    <w:rsid w:val="007B6970"/>
    <w:rsid w:val="007B6F6C"/>
    <w:rsid w:val="007E6BC3"/>
    <w:rsid w:val="008215A8"/>
    <w:rsid w:val="00823724"/>
    <w:rsid w:val="00847EB6"/>
    <w:rsid w:val="00856509"/>
    <w:rsid w:val="00860BD1"/>
    <w:rsid w:val="0086198A"/>
    <w:rsid w:val="00867C90"/>
    <w:rsid w:val="008745F5"/>
    <w:rsid w:val="0087658F"/>
    <w:rsid w:val="008776A1"/>
    <w:rsid w:val="00886F96"/>
    <w:rsid w:val="00892205"/>
    <w:rsid w:val="00892944"/>
    <w:rsid w:val="008A2E7E"/>
    <w:rsid w:val="008B0894"/>
    <w:rsid w:val="008B6766"/>
    <w:rsid w:val="008C64A9"/>
    <w:rsid w:val="008E5013"/>
    <w:rsid w:val="008F0E33"/>
    <w:rsid w:val="008F2BB4"/>
    <w:rsid w:val="00905B66"/>
    <w:rsid w:val="009104AD"/>
    <w:rsid w:val="00926226"/>
    <w:rsid w:val="0094211D"/>
    <w:rsid w:val="00955804"/>
    <w:rsid w:val="00956EEB"/>
    <w:rsid w:val="009631B5"/>
    <w:rsid w:val="00965327"/>
    <w:rsid w:val="00965EE6"/>
    <w:rsid w:val="00970C40"/>
    <w:rsid w:val="00972851"/>
    <w:rsid w:val="00980CC7"/>
    <w:rsid w:val="00981626"/>
    <w:rsid w:val="0098175B"/>
    <w:rsid w:val="00986B80"/>
    <w:rsid w:val="00990CB8"/>
    <w:rsid w:val="00994C2A"/>
    <w:rsid w:val="009A36E3"/>
    <w:rsid w:val="009B11A9"/>
    <w:rsid w:val="009C0CB3"/>
    <w:rsid w:val="009C1F40"/>
    <w:rsid w:val="009C3F52"/>
    <w:rsid w:val="009C42AD"/>
    <w:rsid w:val="009C5EB9"/>
    <w:rsid w:val="009C725C"/>
    <w:rsid w:val="009E2124"/>
    <w:rsid w:val="009E4DF9"/>
    <w:rsid w:val="009E52F0"/>
    <w:rsid w:val="009F22F2"/>
    <w:rsid w:val="009F4C46"/>
    <w:rsid w:val="00A05D94"/>
    <w:rsid w:val="00A218F1"/>
    <w:rsid w:val="00A25FFB"/>
    <w:rsid w:val="00A27C9C"/>
    <w:rsid w:val="00A6377B"/>
    <w:rsid w:val="00A6492D"/>
    <w:rsid w:val="00A65AE7"/>
    <w:rsid w:val="00A66B64"/>
    <w:rsid w:val="00A817E3"/>
    <w:rsid w:val="00A90848"/>
    <w:rsid w:val="00A910CA"/>
    <w:rsid w:val="00AA2DCD"/>
    <w:rsid w:val="00AC4E1B"/>
    <w:rsid w:val="00AD1728"/>
    <w:rsid w:val="00AE2A34"/>
    <w:rsid w:val="00AE38F5"/>
    <w:rsid w:val="00AE4E10"/>
    <w:rsid w:val="00AF4601"/>
    <w:rsid w:val="00B07AF1"/>
    <w:rsid w:val="00B11B96"/>
    <w:rsid w:val="00B160D7"/>
    <w:rsid w:val="00B21EA5"/>
    <w:rsid w:val="00B22D46"/>
    <w:rsid w:val="00B23404"/>
    <w:rsid w:val="00B321C1"/>
    <w:rsid w:val="00B34AEC"/>
    <w:rsid w:val="00B34C7F"/>
    <w:rsid w:val="00B410E1"/>
    <w:rsid w:val="00B43DA1"/>
    <w:rsid w:val="00B54E32"/>
    <w:rsid w:val="00B570C4"/>
    <w:rsid w:val="00B65A61"/>
    <w:rsid w:val="00B81573"/>
    <w:rsid w:val="00B862EC"/>
    <w:rsid w:val="00B94894"/>
    <w:rsid w:val="00BA34B3"/>
    <w:rsid w:val="00BB1718"/>
    <w:rsid w:val="00BB229C"/>
    <w:rsid w:val="00BB7550"/>
    <w:rsid w:val="00BC5F0B"/>
    <w:rsid w:val="00BC7341"/>
    <w:rsid w:val="00BE0C6E"/>
    <w:rsid w:val="00BE20A1"/>
    <w:rsid w:val="00BE6C67"/>
    <w:rsid w:val="00C10F7B"/>
    <w:rsid w:val="00C14817"/>
    <w:rsid w:val="00C34549"/>
    <w:rsid w:val="00C416F0"/>
    <w:rsid w:val="00C44DC0"/>
    <w:rsid w:val="00C45263"/>
    <w:rsid w:val="00C50850"/>
    <w:rsid w:val="00C53E5F"/>
    <w:rsid w:val="00C6552D"/>
    <w:rsid w:val="00C77E82"/>
    <w:rsid w:val="00C9296A"/>
    <w:rsid w:val="00CC020A"/>
    <w:rsid w:val="00CC3F76"/>
    <w:rsid w:val="00CD57D5"/>
    <w:rsid w:val="00D07FEB"/>
    <w:rsid w:val="00D15D9E"/>
    <w:rsid w:val="00D17347"/>
    <w:rsid w:val="00D239E7"/>
    <w:rsid w:val="00D42242"/>
    <w:rsid w:val="00D47DD2"/>
    <w:rsid w:val="00D504A8"/>
    <w:rsid w:val="00D5209B"/>
    <w:rsid w:val="00D56B6A"/>
    <w:rsid w:val="00D67307"/>
    <w:rsid w:val="00D80198"/>
    <w:rsid w:val="00D86FF4"/>
    <w:rsid w:val="00D96345"/>
    <w:rsid w:val="00DA0177"/>
    <w:rsid w:val="00DA4F5A"/>
    <w:rsid w:val="00DC4884"/>
    <w:rsid w:val="00DE539F"/>
    <w:rsid w:val="00DF258E"/>
    <w:rsid w:val="00DF3497"/>
    <w:rsid w:val="00DF62B2"/>
    <w:rsid w:val="00E0177D"/>
    <w:rsid w:val="00E0203B"/>
    <w:rsid w:val="00E02AA8"/>
    <w:rsid w:val="00E16293"/>
    <w:rsid w:val="00E21D63"/>
    <w:rsid w:val="00E2257F"/>
    <w:rsid w:val="00E23642"/>
    <w:rsid w:val="00E32125"/>
    <w:rsid w:val="00E41CC3"/>
    <w:rsid w:val="00E41DCB"/>
    <w:rsid w:val="00E43902"/>
    <w:rsid w:val="00E44F4A"/>
    <w:rsid w:val="00E4601F"/>
    <w:rsid w:val="00E46936"/>
    <w:rsid w:val="00E46B5E"/>
    <w:rsid w:val="00E53F3E"/>
    <w:rsid w:val="00E72FBB"/>
    <w:rsid w:val="00E9043E"/>
    <w:rsid w:val="00E91E07"/>
    <w:rsid w:val="00E96F83"/>
    <w:rsid w:val="00EA1788"/>
    <w:rsid w:val="00EA390D"/>
    <w:rsid w:val="00EA545B"/>
    <w:rsid w:val="00EB0071"/>
    <w:rsid w:val="00EC70B2"/>
    <w:rsid w:val="00ED0108"/>
    <w:rsid w:val="00ED4184"/>
    <w:rsid w:val="00ED5096"/>
    <w:rsid w:val="00F0619A"/>
    <w:rsid w:val="00F140FC"/>
    <w:rsid w:val="00F2392E"/>
    <w:rsid w:val="00F24773"/>
    <w:rsid w:val="00F26293"/>
    <w:rsid w:val="00F35960"/>
    <w:rsid w:val="00F400E9"/>
    <w:rsid w:val="00F507EB"/>
    <w:rsid w:val="00F50D08"/>
    <w:rsid w:val="00F51F00"/>
    <w:rsid w:val="00F56193"/>
    <w:rsid w:val="00F67A37"/>
    <w:rsid w:val="00F75E30"/>
    <w:rsid w:val="00F76D0F"/>
    <w:rsid w:val="00F80994"/>
    <w:rsid w:val="00F92B68"/>
    <w:rsid w:val="00F965D8"/>
    <w:rsid w:val="00FA3825"/>
    <w:rsid w:val="00FB293F"/>
    <w:rsid w:val="00FC5D9C"/>
    <w:rsid w:val="00FE68CD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F5213A"/>
  <w15:chartTrackingRefBased/>
  <w15:docId w15:val="{A757E382-5B33-FA46-A4D2-A0566B11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6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6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6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6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6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6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6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6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6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6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36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66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3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36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6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6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6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366F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50D0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0D0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50D0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E24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4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665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65C1"/>
  </w:style>
  <w:style w:type="paragraph" w:styleId="Footer">
    <w:name w:val="footer"/>
    <w:basedOn w:val="Normal"/>
    <w:link w:val="FooterChar"/>
    <w:uiPriority w:val="99"/>
    <w:unhideWhenUsed/>
    <w:rsid w:val="005665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6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Koeb22qsy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6B2DD7-85DF-4641-8AA7-4B281403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1318</Words>
  <Characters>7081</Characters>
  <Application>Microsoft Office Word</Application>
  <DocSecurity>0</DocSecurity>
  <Lines>108</Lines>
  <Paragraphs>12</Paragraphs>
  <ScaleCrop>false</ScaleCrop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Caradoc Ewing (2305893)</dc:creator>
  <cp:keywords/>
  <dc:description/>
  <cp:lastModifiedBy>Caradoc Ewing (2305893)</cp:lastModifiedBy>
  <cp:revision>34</cp:revision>
  <dcterms:created xsi:type="dcterms:W3CDTF">2026-02-21T02:30:00Z</dcterms:created>
  <dcterms:modified xsi:type="dcterms:W3CDTF">2026-02-21T12:54:00Z</dcterms:modified>
</cp:coreProperties>
</file>