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117E6D" w14:textId="63EEFDF6" w:rsidR="00EC02A4" w:rsidRDefault="00EC02A4" w:rsidP="00EC02A4">
      <w:pPr>
        <w:jc w:val="center"/>
        <w:rPr>
          <w:rFonts w:ascii="Arial" w:hAnsi="Arial" w:cs="Arial"/>
          <w:u w:val="single"/>
        </w:rPr>
      </w:pPr>
      <w:r w:rsidRPr="00EC02A4">
        <w:rPr>
          <w:rFonts w:ascii="Arial" w:hAnsi="Arial" w:cs="Arial"/>
          <w:u w:val="single"/>
        </w:rPr>
        <w:t xml:space="preserve">Literature Review </w:t>
      </w:r>
    </w:p>
    <w:p w14:paraId="0FB28BFA" w14:textId="77777777" w:rsidR="00EC02A4" w:rsidRDefault="00EC02A4" w:rsidP="00EC02A4">
      <w:pPr>
        <w:jc w:val="center"/>
        <w:rPr>
          <w:rFonts w:ascii="Arial" w:hAnsi="Arial" w:cs="Arial"/>
          <w:u w:val="single"/>
        </w:rPr>
      </w:pPr>
    </w:p>
    <w:p w14:paraId="4658E5EC" w14:textId="77777777" w:rsidR="00EC02A4" w:rsidRDefault="00EC02A4" w:rsidP="00EC02A4">
      <w:pPr>
        <w:jc w:val="center"/>
        <w:rPr>
          <w:rFonts w:ascii="Arial" w:hAnsi="Arial" w:cs="Arial"/>
          <w:u w:val="single"/>
        </w:rPr>
      </w:pPr>
    </w:p>
    <w:p w14:paraId="4CC292B3" w14:textId="3E8A3153" w:rsidR="00EC02A4" w:rsidRPr="00EC02A4" w:rsidRDefault="00EC02A4" w:rsidP="00EC02A4">
      <w:pPr>
        <w:rPr>
          <w:rFonts w:ascii="Arial" w:hAnsi="Arial" w:cs="Arial"/>
        </w:rPr>
      </w:pPr>
      <w:r>
        <w:rPr>
          <w:rFonts w:ascii="Arial" w:hAnsi="Arial" w:cs="Arial"/>
          <w:u w:val="single"/>
        </w:rPr>
        <w:t xml:space="preserve">Objective 1 – </w:t>
      </w:r>
      <w:r w:rsidRPr="00EC02A4">
        <w:rPr>
          <w:rFonts w:ascii="Arial" w:hAnsi="Arial" w:cs="Arial"/>
        </w:rPr>
        <w:t>Explore existing literature to identify how the police respond to issues regarding mental health.</w:t>
      </w:r>
    </w:p>
    <w:p w14:paraId="32A02BFD" w14:textId="5031CBB7" w:rsidR="00EC02A4" w:rsidRDefault="00EC02A4" w:rsidP="00EC02A4">
      <w:pPr>
        <w:rPr>
          <w:rFonts w:ascii="Arial" w:hAnsi="Arial" w:cs="Arial"/>
        </w:rPr>
      </w:pPr>
      <w:r>
        <w:rPr>
          <w:rFonts w:ascii="Arial" w:hAnsi="Arial" w:cs="Arial"/>
          <w:u w:val="single"/>
        </w:rPr>
        <w:t>Objective 3</w:t>
      </w:r>
      <w:r w:rsidR="00D67B31">
        <w:rPr>
          <w:rFonts w:ascii="Arial" w:hAnsi="Arial" w:cs="Arial"/>
          <w:u w:val="single"/>
        </w:rPr>
        <w:t xml:space="preserve"> </w:t>
      </w:r>
      <w:r>
        <w:rPr>
          <w:rFonts w:ascii="Arial" w:hAnsi="Arial" w:cs="Arial"/>
          <w:u w:val="single"/>
        </w:rPr>
        <w:t xml:space="preserve">- </w:t>
      </w:r>
      <w:r w:rsidRPr="00EC02A4">
        <w:rPr>
          <w:rFonts w:ascii="Arial" w:hAnsi="Arial" w:cs="Arial"/>
        </w:rPr>
        <w:t>Critically examine the support available to the police in relation to dealing with mental health incidents.</w:t>
      </w:r>
    </w:p>
    <w:p w14:paraId="65F9A805" w14:textId="77777777" w:rsidR="00EC02A4" w:rsidRDefault="00EC02A4" w:rsidP="00EC02A4">
      <w:pPr>
        <w:rPr>
          <w:rFonts w:ascii="Arial" w:hAnsi="Arial" w:cs="Arial"/>
        </w:rPr>
      </w:pPr>
    </w:p>
    <w:p w14:paraId="2E831413" w14:textId="77777777" w:rsidR="00EC02A4" w:rsidRDefault="00EC02A4" w:rsidP="00EC02A4">
      <w:pPr>
        <w:rPr>
          <w:rFonts w:ascii="Arial" w:hAnsi="Arial" w:cs="Arial"/>
        </w:rPr>
      </w:pPr>
    </w:p>
    <w:p w14:paraId="78F51FD7" w14:textId="324F3161" w:rsidR="00EC02A4" w:rsidRPr="00B331C5" w:rsidRDefault="00EC02A4" w:rsidP="00B331C5">
      <w:pPr>
        <w:pStyle w:val="Heading2"/>
        <w:spacing w:line="360" w:lineRule="auto"/>
        <w:rPr>
          <w:rFonts w:ascii="Arial" w:hAnsi="Arial" w:cs="Arial"/>
          <w:color w:val="000000" w:themeColor="text1"/>
          <w:sz w:val="24"/>
          <w:szCs w:val="24"/>
          <w:u w:val="single"/>
        </w:rPr>
      </w:pPr>
      <w:r w:rsidRPr="00B331C5">
        <w:rPr>
          <w:rFonts w:ascii="Arial" w:hAnsi="Arial" w:cs="Arial"/>
          <w:color w:val="000000" w:themeColor="text1"/>
          <w:sz w:val="24"/>
          <w:szCs w:val="24"/>
          <w:u w:val="single"/>
        </w:rPr>
        <w:t xml:space="preserve">Introduction </w:t>
      </w:r>
    </w:p>
    <w:p w14:paraId="47035DA1" w14:textId="6B65E86F" w:rsidR="003214D0" w:rsidRDefault="00B331C5" w:rsidP="00B331C5">
      <w:pPr>
        <w:spacing w:line="360" w:lineRule="auto"/>
        <w:rPr>
          <w:rFonts w:ascii="Arial" w:hAnsi="Arial" w:cs="Arial"/>
          <w:color w:val="000000"/>
        </w:rPr>
      </w:pPr>
      <w:r w:rsidRPr="00B331C5">
        <w:rPr>
          <w:rFonts w:ascii="Arial" w:hAnsi="Arial" w:cs="Arial"/>
          <w:color w:val="000000"/>
        </w:rPr>
        <w:t xml:space="preserve">According to </w:t>
      </w:r>
      <w:r w:rsidRPr="00B96AA7">
        <w:rPr>
          <w:rFonts w:ascii="Arial" w:hAnsi="Arial" w:cs="Arial"/>
          <w:color w:val="000000"/>
        </w:rPr>
        <w:t xml:space="preserve">Traynor </w:t>
      </w:r>
      <w:r w:rsidRPr="00B96AA7">
        <w:rPr>
          <w:rFonts w:ascii="Arial" w:hAnsi="Arial" w:cs="Arial"/>
          <w:i/>
          <w:iCs/>
          <w:color w:val="000000"/>
        </w:rPr>
        <w:t>et al</w:t>
      </w:r>
      <w:r w:rsidRPr="00B331C5">
        <w:rPr>
          <w:rFonts w:ascii="Arial" w:hAnsi="Arial" w:cs="Arial"/>
          <w:color w:val="000000"/>
        </w:rPr>
        <w:t xml:space="preserve"> (2024), the relationship between policing and mental health services has become increasingly important as more law enforcement officers respond to situations involving people experiencing mental health crises. These calls represent 20–40% of police </w:t>
      </w:r>
      <w:r w:rsidR="007E7149" w:rsidRPr="00B331C5">
        <w:rPr>
          <w:rFonts w:ascii="Arial" w:hAnsi="Arial" w:cs="Arial"/>
          <w:color w:val="000000"/>
        </w:rPr>
        <w:t>time, highlighting</w:t>
      </w:r>
      <w:r w:rsidRPr="00B331C5">
        <w:rPr>
          <w:rFonts w:ascii="Arial" w:hAnsi="Arial" w:cs="Arial"/>
          <w:color w:val="000000"/>
        </w:rPr>
        <w:t xml:space="preserve"> the heavy burden on officers' time and resources</w:t>
      </w:r>
      <w:r w:rsidR="001040FA">
        <w:rPr>
          <w:rFonts w:ascii="Arial" w:hAnsi="Arial" w:cs="Arial"/>
          <w:color w:val="000000"/>
        </w:rPr>
        <w:t>,</w:t>
      </w:r>
      <w:r w:rsidRPr="00B331C5">
        <w:rPr>
          <w:rFonts w:ascii="Arial" w:hAnsi="Arial" w:cs="Arial"/>
          <w:color w:val="000000"/>
        </w:rPr>
        <w:t xml:space="preserve"> Foster</w:t>
      </w:r>
      <w:r w:rsidR="00E62E3E">
        <w:rPr>
          <w:rFonts w:ascii="Arial" w:hAnsi="Arial" w:cs="Arial"/>
          <w:color w:val="000000"/>
        </w:rPr>
        <w:t xml:space="preserve"> (</w:t>
      </w:r>
      <w:r w:rsidRPr="00B331C5">
        <w:rPr>
          <w:rFonts w:ascii="Arial" w:hAnsi="Arial" w:cs="Arial"/>
          <w:color w:val="000000"/>
        </w:rPr>
        <w:t xml:space="preserve">2020). However, as </w:t>
      </w:r>
      <w:proofErr w:type="spellStart"/>
      <w:r w:rsidRPr="00B331C5">
        <w:rPr>
          <w:rFonts w:ascii="Arial" w:hAnsi="Arial" w:cs="Arial"/>
          <w:color w:val="000000"/>
        </w:rPr>
        <w:t>Scantlebury</w:t>
      </w:r>
      <w:proofErr w:type="spellEnd"/>
      <w:r w:rsidRPr="00B331C5">
        <w:rPr>
          <w:rFonts w:ascii="Arial" w:hAnsi="Arial" w:cs="Arial"/>
          <w:color w:val="000000"/>
        </w:rPr>
        <w:t xml:space="preserve"> </w:t>
      </w:r>
      <w:r w:rsidRPr="007E7149">
        <w:rPr>
          <w:rFonts w:ascii="Arial" w:hAnsi="Arial" w:cs="Arial"/>
          <w:i/>
          <w:iCs/>
          <w:color w:val="000000"/>
        </w:rPr>
        <w:t>et al</w:t>
      </w:r>
      <w:r w:rsidR="005706F3">
        <w:rPr>
          <w:rFonts w:ascii="Arial" w:hAnsi="Arial" w:cs="Arial"/>
          <w:color w:val="000000"/>
        </w:rPr>
        <w:t xml:space="preserve"> </w:t>
      </w:r>
      <w:r w:rsidRPr="00B331C5">
        <w:rPr>
          <w:rFonts w:ascii="Arial" w:hAnsi="Arial" w:cs="Arial"/>
          <w:color w:val="000000"/>
        </w:rPr>
        <w:t xml:space="preserve">(2017) point out, questions remain about the psychological toll this </w:t>
      </w:r>
      <w:r w:rsidR="00ED5443">
        <w:rPr>
          <w:rFonts w:ascii="Arial" w:hAnsi="Arial" w:cs="Arial"/>
          <w:color w:val="000000"/>
        </w:rPr>
        <w:t>responsibility</w:t>
      </w:r>
      <w:r w:rsidRPr="00B331C5">
        <w:rPr>
          <w:rFonts w:ascii="Arial" w:hAnsi="Arial" w:cs="Arial"/>
          <w:color w:val="000000"/>
        </w:rPr>
        <w:t xml:space="preserve"> has on officers' mental health and whether they are properly prepared and trained to deal with such situations in a compassionate and efficient manner.</w:t>
      </w:r>
    </w:p>
    <w:p w14:paraId="5AFF0378" w14:textId="77777777" w:rsidR="00B331C5" w:rsidRPr="005706F3" w:rsidRDefault="00B331C5" w:rsidP="005706F3">
      <w:pPr>
        <w:spacing w:line="360" w:lineRule="auto"/>
        <w:rPr>
          <w:rFonts w:ascii="Arial" w:hAnsi="Arial" w:cs="Arial"/>
        </w:rPr>
      </w:pPr>
    </w:p>
    <w:p w14:paraId="7055ACE8" w14:textId="1D0A25BB" w:rsidR="00FF14F8" w:rsidRDefault="003214D0" w:rsidP="007E7149">
      <w:pPr>
        <w:spacing w:line="360" w:lineRule="auto"/>
        <w:rPr>
          <w:rFonts w:ascii="Arial" w:hAnsi="Arial" w:cs="Arial"/>
          <w:color w:val="000000"/>
        </w:rPr>
      </w:pPr>
      <w:r w:rsidRPr="005706F3">
        <w:rPr>
          <w:rFonts w:ascii="Arial" w:hAnsi="Arial" w:cs="Arial"/>
          <w:color w:val="000000"/>
        </w:rPr>
        <w:t xml:space="preserve">Canada </w:t>
      </w:r>
      <w:r w:rsidRPr="007E7149">
        <w:rPr>
          <w:rFonts w:ascii="Arial" w:hAnsi="Arial" w:cs="Arial"/>
          <w:i/>
          <w:iCs/>
          <w:color w:val="000000"/>
        </w:rPr>
        <w:t>et al</w:t>
      </w:r>
      <w:r w:rsidRPr="005706F3">
        <w:rPr>
          <w:rFonts w:ascii="Arial" w:hAnsi="Arial" w:cs="Arial"/>
          <w:color w:val="000000"/>
        </w:rPr>
        <w:t xml:space="preserve"> (2011) </w:t>
      </w:r>
      <w:r w:rsidR="007E7149">
        <w:rPr>
          <w:rFonts w:ascii="Arial" w:hAnsi="Arial" w:cs="Arial"/>
          <w:color w:val="000000"/>
        </w:rPr>
        <w:t xml:space="preserve">highlight those </w:t>
      </w:r>
      <w:r w:rsidRPr="005706F3">
        <w:rPr>
          <w:rFonts w:ascii="Arial" w:hAnsi="Arial" w:cs="Arial"/>
          <w:color w:val="000000"/>
        </w:rPr>
        <w:t>calls pertaining to mental health account for a sizable amount of police activity.</w:t>
      </w:r>
      <w:r w:rsidR="003401FF" w:rsidRPr="005706F3">
        <w:rPr>
          <w:rFonts w:ascii="Arial" w:hAnsi="Arial" w:cs="Arial"/>
          <w:color w:val="000000"/>
        </w:rPr>
        <w:t xml:space="preserve"> </w:t>
      </w:r>
      <w:r w:rsidR="003401FF" w:rsidRPr="00CC507B">
        <w:rPr>
          <w:rFonts w:ascii="Arial" w:hAnsi="Arial" w:cs="Arial"/>
          <w:color w:val="000000"/>
        </w:rPr>
        <w:t xml:space="preserve">Huey </w:t>
      </w:r>
      <w:r w:rsidR="007E7149" w:rsidRPr="00CC507B">
        <w:rPr>
          <w:rFonts w:ascii="Arial" w:hAnsi="Arial" w:cs="Arial"/>
          <w:color w:val="000000"/>
        </w:rPr>
        <w:t xml:space="preserve">et </w:t>
      </w:r>
      <w:proofErr w:type="spellStart"/>
      <w:r w:rsidR="003401FF" w:rsidRPr="00CC507B">
        <w:rPr>
          <w:rFonts w:ascii="Arial" w:hAnsi="Arial" w:cs="Arial"/>
          <w:color w:val="000000"/>
        </w:rPr>
        <w:t>Buil</w:t>
      </w:r>
      <w:proofErr w:type="spellEnd"/>
      <w:r w:rsidR="003401FF" w:rsidRPr="00CC507B">
        <w:rPr>
          <w:rFonts w:ascii="Arial" w:hAnsi="Arial" w:cs="Arial"/>
          <w:color w:val="000000"/>
        </w:rPr>
        <w:t>-Gil</w:t>
      </w:r>
      <w:r w:rsidR="001040FA" w:rsidRPr="00CC507B">
        <w:rPr>
          <w:rFonts w:ascii="Arial" w:hAnsi="Arial" w:cs="Arial"/>
          <w:color w:val="000000"/>
        </w:rPr>
        <w:t xml:space="preserve">’s </w:t>
      </w:r>
      <w:r w:rsidR="003401FF" w:rsidRPr="00CC507B">
        <w:rPr>
          <w:rFonts w:ascii="Arial" w:hAnsi="Arial" w:cs="Arial"/>
          <w:color w:val="000000"/>
        </w:rPr>
        <w:t>(2024)</w:t>
      </w:r>
      <w:r w:rsidR="001040FA">
        <w:rPr>
          <w:rFonts w:ascii="Arial" w:hAnsi="Arial" w:cs="Arial"/>
          <w:color w:val="000000"/>
        </w:rPr>
        <w:t xml:space="preserve"> </w:t>
      </w:r>
      <w:r w:rsidR="007E7149">
        <w:rPr>
          <w:rFonts w:ascii="Arial" w:hAnsi="Arial" w:cs="Arial"/>
          <w:color w:val="000000"/>
        </w:rPr>
        <w:t>extensive research concurs</w:t>
      </w:r>
      <w:r w:rsidR="003401FF" w:rsidRPr="005706F3">
        <w:rPr>
          <w:rFonts w:ascii="Arial" w:hAnsi="Arial" w:cs="Arial"/>
          <w:color w:val="000000"/>
        </w:rPr>
        <w:t xml:space="preserve"> </w:t>
      </w:r>
      <w:r w:rsidR="007E7149">
        <w:rPr>
          <w:rFonts w:ascii="Arial" w:hAnsi="Arial" w:cs="Arial"/>
          <w:color w:val="000000"/>
        </w:rPr>
        <w:t>with</w:t>
      </w:r>
      <w:r w:rsidR="003401FF" w:rsidRPr="005706F3">
        <w:rPr>
          <w:rFonts w:ascii="Arial" w:hAnsi="Arial" w:cs="Arial"/>
          <w:color w:val="000000"/>
        </w:rPr>
        <w:t xml:space="preserve"> Canada</w:t>
      </w:r>
      <w:r w:rsidR="003401FF" w:rsidRPr="001040FA">
        <w:rPr>
          <w:rFonts w:ascii="Arial" w:hAnsi="Arial" w:cs="Arial"/>
          <w:i/>
          <w:iCs/>
          <w:color w:val="000000"/>
        </w:rPr>
        <w:t xml:space="preserve"> et al </w:t>
      </w:r>
      <w:r w:rsidR="003401FF" w:rsidRPr="005706F3">
        <w:rPr>
          <w:rFonts w:ascii="Arial" w:hAnsi="Arial" w:cs="Arial"/>
          <w:color w:val="000000"/>
        </w:rPr>
        <w:t>(2011)</w:t>
      </w:r>
      <w:r w:rsidR="007E7149">
        <w:rPr>
          <w:rFonts w:ascii="Arial" w:hAnsi="Arial" w:cs="Arial"/>
          <w:color w:val="000000"/>
        </w:rPr>
        <w:t xml:space="preserve"> and proves that over</w:t>
      </w:r>
      <w:r w:rsidR="003401FF" w:rsidRPr="005706F3">
        <w:rPr>
          <w:rFonts w:ascii="Arial" w:hAnsi="Arial" w:cs="Arial"/>
          <w:color w:val="000000"/>
        </w:rPr>
        <w:t xml:space="preserve"> 600,000 occurrences connected to mental illness were reported by police forces in 2021–2022, suggesting that 2.2 million hours may be spent on policing </w:t>
      </w:r>
      <w:r w:rsidR="00E62E3E">
        <w:rPr>
          <w:rFonts w:ascii="Arial" w:hAnsi="Arial" w:cs="Arial"/>
          <w:color w:val="000000"/>
        </w:rPr>
        <w:t xml:space="preserve">mental health calls </w:t>
      </w:r>
      <w:r w:rsidR="003401FF" w:rsidRPr="005706F3">
        <w:rPr>
          <w:rFonts w:ascii="Arial" w:hAnsi="Arial" w:cs="Arial"/>
          <w:color w:val="000000"/>
        </w:rPr>
        <w:t>each year.</w:t>
      </w:r>
      <w:r w:rsidR="003401FF" w:rsidRPr="00E62E3E">
        <w:rPr>
          <w:rFonts w:ascii="Arial" w:hAnsi="Arial" w:cs="Arial"/>
          <w:color w:val="000000"/>
        </w:rPr>
        <w:t xml:space="preserve"> </w:t>
      </w:r>
      <w:r w:rsidR="007E7149" w:rsidRPr="007E7149">
        <w:rPr>
          <w:rFonts w:ascii="Arial" w:hAnsi="Arial" w:cs="Arial"/>
          <w:color w:val="000000"/>
        </w:rPr>
        <w:t>According to data from the United States of</w:t>
      </w:r>
      <w:r w:rsidR="007E7149">
        <w:rPr>
          <w:rFonts w:ascii="Arial" w:hAnsi="Arial" w:cs="Arial"/>
          <w:color w:val="000000"/>
        </w:rPr>
        <w:t xml:space="preserve"> </w:t>
      </w:r>
      <w:r w:rsidR="007E7149" w:rsidRPr="007E7149">
        <w:rPr>
          <w:rFonts w:ascii="Arial" w:hAnsi="Arial" w:cs="Arial"/>
          <w:color w:val="000000"/>
        </w:rPr>
        <w:t>America (USA)</w:t>
      </w:r>
      <w:r w:rsidR="007E7149">
        <w:rPr>
          <w:rFonts w:ascii="Arial" w:hAnsi="Arial" w:cs="Arial"/>
          <w:color w:val="000000"/>
        </w:rPr>
        <w:t>,</w:t>
      </w:r>
      <w:r w:rsidR="007E7149" w:rsidRPr="007E7149">
        <w:rPr>
          <w:rFonts w:ascii="Arial" w:hAnsi="Arial" w:cs="Arial"/>
          <w:color w:val="000000"/>
        </w:rPr>
        <w:t xml:space="preserve"> United Kingdom (UK)</w:t>
      </w:r>
      <w:r w:rsidR="007E7149">
        <w:rPr>
          <w:rFonts w:ascii="Arial" w:hAnsi="Arial" w:cs="Arial"/>
          <w:color w:val="000000"/>
        </w:rPr>
        <w:t xml:space="preserve"> </w:t>
      </w:r>
      <w:r w:rsidR="007E7149" w:rsidRPr="007E7149">
        <w:rPr>
          <w:rFonts w:ascii="Arial" w:hAnsi="Arial" w:cs="Arial"/>
          <w:color w:val="000000"/>
        </w:rPr>
        <w:t>and Canada, one out of every five encounters</w:t>
      </w:r>
      <w:r w:rsidR="007E7149">
        <w:rPr>
          <w:rFonts w:ascii="Arial" w:hAnsi="Arial" w:cs="Arial"/>
          <w:color w:val="000000"/>
        </w:rPr>
        <w:t xml:space="preserve"> </w:t>
      </w:r>
      <w:r w:rsidR="007E7149" w:rsidRPr="007E7149">
        <w:rPr>
          <w:rFonts w:ascii="Arial" w:hAnsi="Arial" w:cs="Arial"/>
          <w:color w:val="000000"/>
        </w:rPr>
        <w:t>with the police is linked to a mental health crisis</w:t>
      </w:r>
      <w:r w:rsidR="001040FA">
        <w:rPr>
          <w:rFonts w:ascii="Arial" w:hAnsi="Arial" w:cs="Arial"/>
          <w:color w:val="000000"/>
        </w:rPr>
        <w:t>,</w:t>
      </w:r>
      <w:r w:rsidR="007E7149" w:rsidRPr="007E7149">
        <w:rPr>
          <w:rFonts w:ascii="Arial" w:hAnsi="Arial" w:cs="Arial"/>
          <w:color w:val="000000"/>
        </w:rPr>
        <w:t xml:space="preserve"> Shapiro </w:t>
      </w:r>
      <w:r w:rsidR="007E7149" w:rsidRPr="007E7149">
        <w:rPr>
          <w:rFonts w:ascii="Arial" w:hAnsi="Arial" w:cs="Arial"/>
          <w:i/>
          <w:iCs/>
          <w:color w:val="000000"/>
        </w:rPr>
        <w:t>et al</w:t>
      </w:r>
      <w:r w:rsidR="007E7149">
        <w:rPr>
          <w:rFonts w:ascii="Arial" w:hAnsi="Arial" w:cs="Arial"/>
          <w:color w:val="000000"/>
        </w:rPr>
        <w:t xml:space="preserve"> </w:t>
      </w:r>
      <w:r w:rsidR="007E7149" w:rsidRPr="007E7149">
        <w:rPr>
          <w:rFonts w:ascii="Arial" w:hAnsi="Arial" w:cs="Arial"/>
          <w:color w:val="000000"/>
        </w:rPr>
        <w:t>(2015).</w:t>
      </w:r>
      <w:r w:rsidR="007E7149" w:rsidRPr="005706F3">
        <w:rPr>
          <w:rFonts w:ascii="Arial" w:hAnsi="Arial" w:cs="Arial"/>
          <w:color w:val="000000"/>
        </w:rPr>
        <w:t xml:space="preserve"> Compared</w:t>
      </w:r>
      <w:r w:rsidRPr="005706F3">
        <w:rPr>
          <w:rFonts w:ascii="Arial" w:hAnsi="Arial" w:cs="Arial"/>
          <w:color w:val="000000"/>
        </w:rPr>
        <w:t xml:space="preserve"> to 2021, this issue is clearly still present, especially in the wake of the COVID-19 pandemic. </w:t>
      </w:r>
      <w:proofErr w:type="spellStart"/>
      <w:r w:rsidRPr="005706F3">
        <w:rPr>
          <w:rFonts w:ascii="Arial" w:hAnsi="Arial" w:cs="Arial"/>
          <w:color w:val="000000"/>
        </w:rPr>
        <w:t>Koziarski</w:t>
      </w:r>
      <w:proofErr w:type="spellEnd"/>
      <w:r w:rsidRPr="005706F3">
        <w:rPr>
          <w:rFonts w:ascii="Arial" w:hAnsi="Arial" w:cs="Arial"/>
          <w:color w:val="000000"/>
        </w:rPr>
        <w:t xml:space="preserve"> (2021) reports that during the COVID-19 pandemic, the number of </w:t>
      </w:r>
      <w:r w:rsidR="00E62E3E">
        <w:rPr>
          <w:rFonts w:ascii="Arial" w:hAnsi="Arial" w:cs="Arial"/>
          <w:color w:val="000000"/>
        </w:rPr>
        <w:t>“</w:t>
      </w:r>
      <w:r w:rsidRPr="005706F3">
        <w:rPr>
          <w:rFonts w:ascii="Arial" w:hAnsi="Arial" w:cs="Arial"/>
          <w:color w:val="000000"/>
        </w:rPr>
        <w:t>person with perceived mental illness</w:t>
      </w:r>
      <w:r w:rsidR="00E62E3E">
        <w:rPr>
          <w:rFonts w:ascii="Arial" w:hAnsi="Arial" w:cs="Arial"/>
          <w:color w:val="000000"/>
        </w:rPr>
        <w:t>”</w:t>
      </w:r>
      <w:r w:rsidRPr="005706F3">
        <w:rPr>
          <w:rFonts w:ascii="Arial" w:hAnsi="Arial" w:cs="Arial"/>
          <w:color w:val="000000"/>
        </w:rPr>
        <w:t xml:space="preserve"> (</w:t>
      </w:r>
      <w:proofErr w:type="spellStart"/>
      <w:r w:rsidRPr="005706F3">
        <w:rPr>
          <w:rFonts w:ascii="Arial" w:hAnsi="Arial" w:cs="Arial"/>
          <w:color w:val="000000"/>
        </w:rPr>
        <w:t>PwPMI</w:t>
      </w:r>
      <w:proofErr w:type="spellEnd"/>
      <w:r w:rsidRPr="005706F3">
        <w:rPr>
          <w:rFonts w:ascii="Arial" w:hAnsi="Arial" w:cs="Arial"/>
          <w:color w:val="000000"/>
        </w:rPr>
        <w:t>) calls increased by 22% in comparison to what would have been expected in the absence of the pandemic.</w:t>
      </w:r>
      <w:r w:rsidR="003401FF" w:rsidRPr="005706F3">
        <w:rPr>
          <w:rFonts w:ascii="Arial" w:hAnsi="Arial" w:cs="Arial"/>
          <w:color w:val="000000"/>
        </w:rPr>
        <w:t xml:space="preserve"> </w:t>
      </w:r>
      <w:r w:rsidR="007E7149">
        <w:rPr>
          <w:rFonts w:ascii="Arial" w:hAnsi="Arial" w:cs="Arial"/>
          <w:color w:val="000000"/>
        </w:rPr>
        <w:t xml:space="preserve">Statistical data from </w:t>
      </w:r>
      <w:r w:rsidR="00B425EE">
        <w:rPr>
          <w:rFonts w:ascii="Arial" w:hAnsi="Arial" w:cs="Arial"/>
          <w:color w:val="000000"/>
        </w:rPr>
        <w:t>T</w:t>
      </w:r>
      <w:r w:rsidR="003401FF" w:rsidRPr="005706F3">
        <w:rPr>
          <w:rFonts w:ascii="Arial" w:hAnsi="Arial" w:cs="Arial"/>
          <w:color w:val="000000"/>
        </w:rPr>
        <w:t xml:space="preserve">he UK Government (2024) </w:t>
      </w:r>
      <w:r w:rsidR="007E7149">
        <w:rPr>
          <w:rFonts w:ascii="Arial" w:hAnsi="Arial" w:cs="Arial"/>
          <w:color w:val="000000"/>
        </w:rPr>
        <w:t>shows</w:t>
      </w:r>
      <w:r w:rsidR="00B9715D">
        <w:rPr>
          <w:rFonts w:ascii="Arial" w:hAnsi="Arial" w:cs="Arial"/>
          <w:color w:val="000000"/>
        </w:rPr>
        <w:t>, i</w:t>
      </w:r>
      <w:r w:rsidR="009369AA" w:rsidRPr="005706F3">
        <w:rPr>
          <w:rFonts w:ascii="Arial" w:hAnsi="Arial" w:cs="Arial"/>
          <w:color w:val="000000"/>
        </w:rPr>
        <w:t>n the year ending March 2024, 31,213 people were detained under section 136 of the Mental Health Act</w:t>
      </w:r>
      <w:r w:rsidR="00B9715D">
        <w:rPr>
          <w:rFonts w:ascii="Arial" w:hAnsi="Arial" w:cs="Arial"/>
          <w:color w:val="000000"/>
        </w:rPr>
        <w:t>,</w:t>
      </w:r>
      <w:r w:rsidR="009369AA" w:rsidRPr="005706F3">
        <w:rPr>
          <w:rFonts w:ascii="Arial" w:hAnsi="Arial" w:cs="Arial"/>
          <w:color w:val="000000"/>
        </w:rPr>
        <w:t>1983. This represented a 10% drop from the year end</w:t>
      </w:r>
      <w:r w:rsidR="00B9715D">
        <w:rPr>
          <w:rFonts w:ascii="Arial" w:hAnsi="Arial" w:cs="Arial"/>
          <w:color w:val="000000"/>
        </w:rPr>
        <w:t>ing</w:t>
      </w:r>
      <w:r w:rsidR="009369AA" w:rsidRPr="005706F3">
        <w:rPr>
          <w:rFonts w:ascii="Arial" w:hAnsi="Arial" w:cs="Arial"/>
          <w:color w:val="000000"/>
        </w:rPr>
        <w:t xml:space="preserve"> March 2023. As Hayhurst et Sparkes (2023) </w:t>
      </w:r>
      <w:r w:rsidR="004B28B5">
        <w:rPr>
          <w:rFonts w:ascii="Arial" w:hAnsi="Arial" w:cs="Arial"/>
          <w:color w:val="000000"/>
        </w:rPr>
        <w:t>contemplates</w:t>
      </w:r>
      <w:r w:rsidR="00B9715D">
        <w:rPr>
          <w:rFonts w:ascii="Arial" w:hAnsi="Arial" w:cs="Arial"/>
          <w:color w:val="000000"/>
        </w:rPr>
        <w:t xml:space="preserve">, </w:t>
      </w:r>
      <w:r w:rsidR="009369AA" w:rsidRPr="005706F3">
        <w:rPr>
          <w:rFonts w:ascii="Arial" w:hAnsi="Arial" w:cs="Arial"/>
          <w:color w:val="000000"/>
        </w:rPr>
        <w:t xml:space="preserve">this drop in percentage could possibly be </w:t>
      </w:r>
      <w:r w:rsidR="00B9715D">
        <w:rPr>
          <w:rFonts w:ascii="Arial" w:hAnsi="Arial" w:cs="Arial"/>
          <w:color w:val="000000"/>
        </w:rPr>
        <w:t xml:space="preserve">the </w:t>
      </w:r>
      <w:r w:rsidR="009369AA" w:rsidRPr="005706F3">
        <w:rPr>
          <w:rFonts w:ascii="Arial" w:hAnsi="Arial" w:cs="Arial"/>
          <w:color w:val="000000"/>
        </w:rPr>
        <w:t xml:space="preserve">result of a new piloted programme ‘Right Care, Right Person’ rolled out by Humberside Police. According to Helen et </w:t>
      </w:r>
      <w:proofErr w:type="spellStart"/>
      <w:r w:rsidR="009369AA" w:rsidRPr="005706F3">
        <w:rPr>
          <w:rFonts w:ascii="Arial" w:hAnsi="Arial" w:cs="Arial"/>
          <w:color w:val="000000"/>
        </w:rPr>
        <w:t>Tiaki</w:t>
      </w:r>
      <w:proofErr w:type="spellEnd"/>
      <w:r w:rsidR="009369AA" w:rsidRPr="005706F3">
        <w:rPr>
          <w:rFonts w:ascii="Arial" w:hAnsi="Arial" w:cs="Arial"/>
          <w:color w:val="000000"/>
        </w:rPr>
        <w:t xml:space="preserve"> (2024)</w:t>
      </w:r>
      <w:r w:rsidR="005706F3" w:rsidRPr="005706F3">
        <w:rPr>
          <w:rFonts w:ascii="Arial" w:hAnsi="Arial" w:cs="Arial"/>
          <w:color w:val="000000"/>
        </w:rPr>
        <w:t xml:space="preserve">, </w:t>
      </w:r>
      <w:r w:rsidR="005706F3" w:rsidRPr="005706F3">
        <w:rPr>
          <w:rFonts w:ascii="Arial" w:hAnsi="Arial" w:cs="Arial"/>
          <w:color w:val="000000"/>
        </w:rPr>
        <w:lastRenderedPageBreak/>
        <w:t xml:space="preserve">Humberside Police created the Right Care, Right Person (RCRP) operational paradigm, which alters how emergency services handle calls involving mental health issues. </w:t>
      </w:r>
    </w:p>
    <w:p w14:paraId="6B213359" w14:textId="77777777" w:rsidR="005706F3" w:rsidRPr="00B331C5" w:rsidRDefault="005706F3" w:rsidP="00B331C5">
      <w:pPr>
        <w:spacing w:line="360" w:lineRule="auto"/>
        <w:rPr>
          <w:rFonts w:ascii="Arial" w:hAnsi="Arial" w:cs="Arial"/>
        </w:rPr>
      </w:pPr>
    </w:p>
    <w:p w14:paraId="4C696A73" w14:textId="29563474" w:rsidR="00B331C5" w:rsidRDefault="00B331C5" w:rsidP="00B331C5">
      <w:pPr>
        <w:spacing w:line="360" w:lineRule="auto"/>
        <w:rPr>
          <w:rFonts w:ascii="Arial" w:hAnsi="Arial" w:cs="Arial"/>
          <w:color w:val="000000"/>
        </w:rPr>
      </w:pPr>
      <w:r w:rsidRPr="00B331C5">
        <w:rPr>
          <w:rFonts w:ascii="Arial" w:hAnsi="Arial" w:cs="Arial"/>
          <w:color w:val="000000"/>
        </w:rPr>
        <w:t xml:space="preserve">The relationship between police preparedness and officers' responses to mental health calls is examined in this review of the research. It aims to direct future research and policy development by highlighting important topics, arguments, and gaps in the literature. The evaluation will address </w:t>
      </w:r>
      <w:r w:rsidR="00E62E3E" w:rsidRPr="00B331C5">
        <w:rPr>
          <w:rFonts w:ascii="Arial" w:hAnsi="Arial" w:cs="Arial"/>
          <w:color w:val="000000"/>
        </w:rPr>
        <w:t>several</w:t>
      </w:r>
      <w:r w:rsidRPr="00B331C5">
        <w:rPr>
          <w:rFonts w:ascii="Arial" w:hAnsi="Arial" w:cs="Arial"/>
          <w:color w:val="000000"/>
        </w:rPr>
        <w:t xml:space="preserve"> primary areas, adhering to the thematic approach described by </w:t>
      </w:r>
      <w:proofErr w:type="spellStart"/>
      <w:r w:rsidRPr="00B331C5">
        <w:rPr>
          <w:rFonts w:ascii="Arial" w:hAnsi="Arial" w:cs="Arial"/>
          <w:color w:val="000000"/>
        </w:rPr>
        <w:t>Osuntoki</w:t>
      </w:r>
      <w:proofErr w:type="spellEnd"/>
      <w:r w:rsidRPr="00B331C5">
        <w:rPr>
          <w:rFonts w:ascii="Arial" w:hAnsi="Arial" w:cs="Arial"/>
          <w:color w:val="000000"/>
        </w:rPr>
        <w:t xml:space="preserve"> </w:t>
      </w:r>
      <w:r w:rsidRPr="007E7149">
        <w:rPr>
          <w:rFonts w:ascii="Arial" w:hAnsi="Arial" w:cs="Arial"/>
          <w:i/>
          <w:iCs/>
          <w:color w:val="000000"/>
        </w:rPr>
        <w:t>et al</w:t>
      </w:r>
      <w:r w:rsidR="00F800FA">
        <w:rPr>
          <w:rFonts w:ascii="Arial" w:hAnsi="Arial" w:cs="Arial"/>
          <w:color w:val="000000"/>
        </w:rPr>
        <w:t xml:space="preserve"> </w:t>
      </w:r>
      <w:r w:rsidRPr="00B331C5">
        <w:rPr>
          <w:rFonts w:ascii="Arial" w:hAnsi="Arial" w:cs="Arial"/>
          <w:color w:val="000000"/>
        </w:rPr>
        <w:t>(2022): the number and kinds of calls pertaining to mental health, the efficiency of police training and resources in managing these calls, and the effects on officers' emotional and mental wellbeing. The evaluation will also point out important areas for further study and new points of contention in this area.</w:t>
      </w:r>
    </w:p>
    <w:p w14:paraId="2F2CA263" w14:textId="77777777" w:rsidR="00ED5443" w:rsidRPr="00B331C5" w:rsidRDefault="00ED5443" w:rsidP="00B331C5">
      <w:pPr>
        <w:spacing w:line="360" w:lineRule="auto"/>
        <w:rPr>
          <w:rFonts w:ascii="Arial" w:hAnsi="Arial" w:cs="Arial"/>
        </w:rPr>
      </w:pPr>
    </w:p>
    <w:p w14:paraId="48349028" w14:textId="62C6761F" w:rsidR="002D1435" w:rsidRPr="00CC507B" w:rsidRDefault="00ED5443" w:rsidP="00CC507B">
      <w:pPr>
        <w:pStyle w:val="Heading2"/>
        <w:rPr>
          <w:color w:val="000000" w:themeColor="text1"/>
          <w:sz w:val="24"/>
          <w:szCs w:val="24"/>
          <w:u w:val="single"/>
        </w:rPr>
      </w:pPr>
      <w:r w:rsidRPr="00CC507B">
        <w:rPr>
          <w:color w:val="000000" w:themeColor="text1"/>
          <w:sz w:val="24"/>
          <w:szCs w:val="24"/>
          <w:u w:val="single"/>
        </w:rPr>
        <w:t xml:space="preserve">The capacity of police officers to respond to mental health </w:t>
      </w:r>
      <w:r w:rsidR="000106BC" w:rsidRPr="00CC507B">
        <w:rPr>
          <w:color w:val="000000" w:themeColor="text1"/>
          <w:sz w:val="24"/>
          <w:szCs w:val="24"/>
          <w:u w:val="single"/>
        </w:rPr>
        <w:t>calls.</w:t>
      </w:r>
      <w:r w:rsidRPr="00CC507B">
        <w:rPr>
          <w:color w:val="000000" w:themeColor="text1"/>
          <w:sz w:val="24"/>
          <w:szCs w:val="24"/>
          <w:u w:val="single"/>
        </w:rPr>
        <w:t xml:space="preserve"> </w:t>
      </w:r>
    </w:p>
    <w:p w14:paraId="616E351E" w14:textId="46C02FFD" w:rsidR="003214D0" w:rsidRPr="00B331C5" w:rsidRDefault="002D1435" w:rsidP="00B331C5">
      <w:pPr>
        <w:spacing w:line="360" w:lineRule="auto"/>
        <w:rPr>
          <w:rFonts w:ascii="Arial" w:hAnsi="Arial" w:cs="Arial"/>
          <w:color w:val="000000"/>
        </w:rPr>
      </w:pPr>
      <w:r w:rsidRPr="00B331C5">
        <w:rPr>
          <w:rFonts w:ascii="Arial" w:hAnsi="Arial" w:cs="Arial"/>
          <w:color w:val="000000"/>
        </w:rPr>
        <w:t xml:space="preserve">Boddy </w:t>
      </w:r>
      <w:r w:rsidRPr="007E7149">
        <w:rPr>
          <w:rFonts w:ascii="Arial" w:hAnsi="Arial" w:cs="Arial"/>
          <w:i/>
          <w:iCs/>
          <w:color w:val="000000"/>
        </w:rPr>
        <w:t>et al</w:t>
      </w:r>
      <w:r w:rsidR="00ED5443">
        <w:rPr>
          <w:rFonts w:ascii="Arial" w:hAnsi="Arial" w:cs="Arial"/>
          <w:color w:val="000000"/>
        </w:rPr>
        <w:t xml:space="preserve"> </w:t>
      </w:r>
      <w:r w:rsidRPr="00B331C5">
        <w:rPr>
          <w:rFonts w:ascii="Arial" w:hAnsi="Arial" w:cs="Arial"/>
          <w:color w:val="000000"/>
        </w:rPr>
        <w:t>(2024) examines the differences in how police officers who have received Crisis Intervention Team (CIT) training and those who have not</w:t>
      </w:r>
      <w:r w:rsidR="004B28B5">
        <w:rPr>
          <w:rFonts w:ascii="Arial" w:hAnsi="Arial" w:cs="Arial"/>
          <w:color w:val="000000"/>
        </w:rPr>
        <w:t>,</w:t>
      </w:r>
      <w:r w:rsidRPr="00B331C5">
        <w:rPr>
          <w:rFonts w:ascii="Arial" w:hAnsi="Arial" w:cs="Arial"/>
          <w:color w:val="000000"/>
        </w:rPr>
        <w:t xml:space="preserve"> respond to incidents involving mental health. The main issue discussed is how police officers' training affects their capacity to handle situations with people experiencing mental health crises. When compared to officers who have not undergone such specialised training, the study aims to determine whether CIT training enhances the calibre of response to such occurrences. </w:t>
      </w:r>
    </w:p>
    <w:p w14:paraId="238012CD" w14:textId="77777777" w:rsidR="002D1435" w:rsidRPr="00F800FA" w:rsidRDefault="002D1435" w:rsidP="00F800FA">
      <w:pPr>
        <w:spacing w:line="360" w:lineRule="auto"/>
        <w:rPr>
          <w:rFonts w:ascii="Arial" w:hAnsi="Arial" w:cs="Arial"/>
          <w:color w:val="000000"/>
        </w:rPr>
      </w:pPr>
    </w:p>
    <w:p w14:paraId="567D51DF" w14:textId="28849EA7" w:rsidR="002D1435" w:rsidRPr="00B331C5" w:rsidRDefault="005706F3" w:rsidP="00F800FA">
      <w:pPr>
        <w:spacing w:line="360" w:lineRule="auto"/>
        <w:rPr>
          <w:rFonts w:ascii="Arial" w:hAnsi="Arial" w:cs="Arial"/>
          <w:color w:val="000000"/>
        </w:rPr>
      </w:pPr>
      <w:r w:rsidRPr="00F800FA">
        <w:rPr>
          <w:rFonts w:ascii="Arial" w:hAnsi="Arial" w:cs="Arial"/>
          <w:color w:val="000000"/>
        </w:rPr>
        <w:t>Hassell’s (2020)</w:t>
      </w:r>
      <w:r w:rsidR="002D1435" w:rsidRPr="00F800FA">
        <w:rPr>
          <w:rFonts w:ascii="Arial" w:hAnsi="Arial" w:cs="Arial"/>
          <w:color w:val="000000"/>
        </w:rPr>
        <w:t xml:space="preserve"> </w:t>
      </w:r>
      <w:r w:rsidRPr="00F800FA">
        <w:rPr>
          <w:rFonts w:ascii="Arial" w:hAnsi="Arial" w:cs="Arial"/>
          <w:color w:val="000000"/>
        </w:rPr>
        <w:t xml:space="preserve">paper underpins the findings of Boddy </w:t>
      </w:r>
      <w:r w:rsidRPr="007E7149">
        <w:rPr>
          <w:rFonts w:ascii="Arial" w:hAnsi="Arial" w:cs="Arial"/>
          <w:i/>
          <w:iCs/>
          <w:color w:val="000000"/>
        </w:rPr>
        <w:t>et al</w:t>
      </w:r>
      <w:r w:rsidRPr="00F800FA">
        <w:rPr>
          <w:rFonts w:ascii="Arial" w:hAnsi="Arial" w:cs="Arial"/>
          <w:color w:val="000000"/>
        </w:rPr>
        <w:t xml:space="preserve"> (2024), by providing information in relation to an extensive research study carried out, the findings present that </w:t>
      </w:r>
      <w:r w:rsidR="002D1435" w:rsidRPr="00F800FA">
        <w:rPr>
          <w:rFonts w:ascii="Arial" w:hAnsi="Arial" w:cs="Arial"/>
          <w:color w:val="000000"/>
        </w:rPr>
        <w:t>CIT training places a strong emphasis on communication tactics, de-escalation procedures, and mental health condition awareness. CIT-trained officers are usually urged to give priority to alternatives to arrest</w:t>
      </w:r>
      <w:proofErr w:type="gramStart"/>
      <w:r w:rsidR="002D1435" w:rsidRPr="00F800FA">
        <w:rPr>
          <w:rFonts w:ascii="Arial" w:hAnsi="Arial" w:cs="Arial"/>
          <w:color w:val="000000"/>
        </w:rPr>
        <w:t xml:space="preserve">, </w:t>
      </w:r>
      <w:r w:rsidR="00A55113">
        <w:rPr>
          <w:rFonts w:ascii="Arial" w:hAnsi="Arial" w:cs="Arial"/>
          <w:color w:val="000000"/>
        </w:rPr>
        <w:t xml:space="preserve">in particular, </w:t>
      </w:r>
      <w:r w:rsidR="002D1435" w:rsidRPr="00F800FA">
        <w:rPr>
          <w:rFonts w:ascii="Arial" w:hAnsi="Arial" w:cs="Arial"/>
          <w:color w:val="000000"/>
        </w:rPr>
        <w:t>sending</w:t>
      </w:r>
      <w:proofErr w:type="gramEnd"/>
      <w:r w:rsidR="002D1435" w:rsidRPr="00F800FA">
        <w:rPr>
          <w:rFonts w:ascii="Arial" w:hAnsi="Arial" w:cs="Arial"/>
          <w:color w:val="000000"/>
        </w:rPr>
        <w:t xml:space="preserve"> people to mental health centres instead of the criminal court system. Other important ideas include mental health crises, which are situations in which a person displays behaviours brought on by a mental illness that</w:t>
      </w:r>
      <w:r w:rsidR="002D1435" w:rsidRPr="002D1435">
        <w:rPr>
          <w:rFonts w:ascii="Arial" w:hAnsi="Arial" w:cs="Arial"/>
          <w:color w:val="000000"/>
        </w:rPr>
        <w:t xml:space="preserve"> could be interpreted as threatening or unpredictable, and de-escalation, which refers to methods used to lessen the intensity of a potentially hazardous or volatile situation.</w:t>
      </w:r>
      <w:r w:rsidR="002D1435" w:rsidRPr="00B331C5">
        <w:rPr>
          <w:rFonts w:ascii="Arial" w:hAnsi="Arial" w:cs="Arial"/>
          <w:color w:val="000000"/>
        </w:rPr>
        <w:t xml:space="preserve"> </w:t>
      </w:r>
      <w:r w:rsidR="004C0516" w:rsidRPr="00F800FA">
        <w:rPr>
          <w:rFonts w:ascii="Arial" w:hAnsi="Arial" w:cs="Arial"/>
          <w:color w:val="000000"/>
        </w:rPr>
        <w:t>Taylor (2020)</w:t>
      </w:r>
      <w:r w:rsidR="004C0516">
        <w:rPr>
          <w:rFonts w:ascii="-webkit-standard" w:hAnsi="-webkit-standard"/>
          <w:color w:val="000000"/>
          <w:sz w:val="27"/>
          <w:szCs w:val="27"/>
        </w:rPr>
        <w:t xml:space="preserve"> </w:t>
      </w:r>
      <w:r w:rsidR="002D1435" w:rsidRPr="00B331C5">
        <w:rPr>
          <w:rFonts w:ascii="Arial" w:hAnsi="Arial" w:cs="Arial"/>
          <w:color w:val="000000"/>
        </w:rPr>
        <w:t xml:space="preserve">also </w:t>
      </w:r>
      <w:r w:rsidR="001863AD" w:rsidRPr="00B331C5">
        <w:rPr>
          <w:rFonts w:ascii="Arial" w:hAnsi="Arial" w:cs="Arial"/>
          <w:color w:val="000000"/>
        </w:rPr>
        <w:t xml:space="preserve">touches </w:t>
      </w:r>
      <w:r w:rsidR="001863AD" w:rsidRPr="00B331C5">
        <w:rPr>
          <w:rFonts w:ascii="Arial" w:hAnsi="Arial" w:cs="Arial"/>
          <w:color w:val="000000"/>
        </w:rPr>
        <w:lastRenderedPageBreak/>
        <w:t>upon</w:t>
      </w:r>
      <w:r w:rsidR="002D1435" w:rsidRPr="00B331C5">
        <w:rPr>
          <w:rFonts w:ascii="Arial" w:hAnsi="Arial" w:cs="Arial"/>
          <w:color w:val="000000"/>
        </w:rPr>
        <w:t xml:space="preserve"> non-CIT police, who might use more conventional law enforcement techniques and lack this specialised training, which could make a crisis worse.</w:t>
      </w:r>
    </w:p>
    <w:p w14:paraId="4D2E7F80" w14:textId="77777777" w:rsidR="00BA6454" w:rsidRPr="00B331C5" w:rsidRDefault="00BA6454" w:rsidP="00B331C5">
      <w:pPr>
        <w:spacing w:line="360" w:lineRule="auto"/>
        <w:rPr>
          <w:rFonts w:ascii="Arial" w:hAnsi="Arial" w:cs="Arial"/>
          <w:color w:val="000000"/>
        </w:rPr>
      </w:pPr>
    </w:p>
    <w:p w14:paraId="6348F6C2" w14:textId="786A8A9D" w:rsidR="002D1435" w:rsidRDefault="002D1435" w:rsidP="00B331C5">
      <w:pPr>
        <w:spacing w:line="360" w:lineRule="auto"/>
        <w:rPr>
          <w:rFonts w:ascii="Arial" w:hAnsi="Arial" w:cs="Arial"/>
          <w:color w:val="000000"/>
        </w:rPr>
      </w:pPr>
      <w:r w:rsidRPr="002D1435">
        <w:rPr>
          <w:rFonts w:ascii="Arial" w:hAnsi="Arial" w:cs="Arial"/>
          <w:color w:val="000000"/>
        </w:rPr>
        <w:t>Using qualitative research techniques, the study</w:t>
      </w:r>
      <w:r w:rsidR="004C0516">
        <w:rPr>
          <w:rFonts w:ascii="Arial" w:hAnsi="Arial" w:cs="Arial"/>
          <w:color w:val="000000"/>
        </w:rPr>
        <w:t xml:space="preserve"> of Boddy </w:t>
      </w:r>
      <w:r w:rsidR="004C0516" w:rsidRPr="00A55113">
        <w:rPr>
          <w:rFonts w:ascii="Arial" w:hAnsi="Arial" w:cs="Arial"/>
          <w:i/>
          <w:iCs/>
          <w:color w:val="000000"/>
        </w:rPr>
        <w:t>et al</w:t>
      </w:r>
      <w:r w:rsidR="004C0516">
        <w:rPr>
          <w:rFonts w:ascii="Arial" w:hAnsi="Arial" w:cs="Arial"/>
          <w:color w:val="000000"/>
        </w:rPr>
        <w:t xml:space="preserve"> (2024),</w:t>
      </w:r>
      <w:r w:rsidRPr="002D1435">
        <w:rPr>
          <w:rFonts w:ascii="Arial" w:hAnsi="Arial" w:cs="Arial"/>
          <w:color w:val="000000"/>
        </w:rPr>
        <w:t xml:space="preserve"> focusses on officer descriptions and experiences with calls pertaining to mental health. The Crisis Intervention Model, the main theoretical framework supporting the study, contends that officers who have received specialised training in mental health crises are better suited to manage stressful situations and reach conclusions that are advantageous to the person experiencing the crisis as well as public safety.</w:t>
      </w:r>
      <w:r w:rsidR="00A46E99">
        <w:rPr>
          <w:rFonts w:ascii="Arial" w:hAnsi="Arial" w:cs="Arial"/>
          <w:color w:val="000000"/>
        </w:rPr>
        <w:t xml:space="preserve"> This approach is somewhat novel, since it uses officers</w:t>
      </w:r>
      <w:r w:rsidR="00B9715D">
        <w:rPr>
          <w:rFonts w:ascii="Arial" w:hAnsi="Arial" w:cs="Arial"/>
          <w:color w:val="000000"/>
        </w:rPr>
        <w:t>’</w:t>
      </w:r>
      <w:r w:rsidR="00A46E99">
        <w:rPr>
          <w:rFonts w:ascii="Arial" w:hAnsi="Arial" w:cs="Arial"/>
          <w:color w:val="000000"/>
        </w:rPr>
        <w:t xml:space="preserve"> personal accounts to provide first-hand knowledge of how CIT training is applied in the real world.</w:t>
      </w:r>
    </w:p>
    <w:p w14:paraId="5360C03A" w14:textId="77777777" w:rsidR="004C0516" w:rsidRPr="00B331C5" w:rsidRDefault="004C0516" w:rsidP="00B331C5">
      <w:pPr>
        <w:spacing w:line="360" w:lineRule="auto"/>
        <w:rPr>
          <w:rFonts w:ascii="Arial" w:hAnsi="Arial" w:cs="Arial"/>
        </w:rPr>
      </w:pPr>
    </w:p>
    <w:p w14:paraId="717E6631" w14:textId="4FFCF23A" w:rsidR="004B28B5" w:rsidRPr="004B28B5" w:rsidRDefault="00F800FA" w:rsidP="004B28B5">
      <w:pPr>
        <w:spacing w:line="360" w:lineRule="auto"/>
        <w:rPr>
          <w:rFonts w:ascii="Arial" w:hAnsi="Arial" w:cs="Arial"/>
          <w:color w:val="000000"/>
        </w:rPr>
      </w:pPr>
      <w:r>
        <w:rPr>
          <w:rFonts w:ascii="Arial" w:hAnsi="Arial" w:cs="Arial"/>
          <w:color w:val="000000"/>
        </w:rPr>
        <w:t xml:space="preserve">Boddy </w:t>
      </w:r>
      <w:r w:rsidRPr="00A55113">
        <w:rPr>
          <w:rFonts w:ascii="Arial" w:hAnsi="Arial" w:cs="Arial"/>
          <w:i/>
          <w:iCs/>
          <w:color w:val="000000"/>
        </w:rPr>
        <w:t>et al</w:t>
      </w:r>
      <w:r>
        <w:rPr>
          <w:rFonts w:ascii="Arial" w:hAnsi="Arial" w:cs="Arial"/>
          <w:color w:val="000000"/>
        </w:rPr>
        <w:t xml:space="preserve"> (2024)</w:t>
      </w:r>
      <w:r w:rsidR="00782F8F" w:rsidRPr="00C377A6">
        <w:rPr>
          <w:rFonts w:ascii="Arial" w:hAnsi="Arial" w:cs="Arial"/>
          <w:color w:val="000000"/>
        </w:rPr>
        <w:t> discovered a major difference between the two officer groups. Officers who had received CIT training said they were more prepared and assured when responding to mental health calls, and they credited their success to improved communication, de-escalation techniques, and knowledge of mental health. Instead of initiating arrests, they frequently chose to refer people to mental health facilities, approaching them with more poise and sensitivity.</w:t>
      </w:r>
      <w:r w:rsidR="00C377A6" w:rsidRPr="00C377A6">
        <w:rPr>
          <w:rFonts w:ascii="Arial" w:hAnsi="Arial" w:cs="Arial"/>
          <w:color w:val="000000"/>
        </w:rPr>
        <w:t xml:space="preserve"> </w:t>
      </w:r>
      <w:r w:rsidR="004B28B5" w:rsidRPr="004B28B5">
        <w:rPr>
          <w:rFonts w:ascii="Arial" w:hAnsi="Arial" w:cs="Arial"/>
          <w:color w:val="000000"/>
        </w:rPr>
        <w:t xml:space="preserve">Butler </w:t>
      </w:r>
      <w:r w:rsidR="004B28B5" w:rsidRPr="004B28B5">
        <w:rPr>
          <w:rFonts w:ascii="Arial" w:hAnsi="Arial" w:cs="Arial"/>
          <w:i/>
          <w:iCs/>
          <w:color w:val="000000"/>
        </w:rPr>
        <w:t>et al</w:t>
      </w:r>
      <w:r w:rsidR="004B28B5">
        <w:rPr>
          <w:rFonts w:ascii="Arial" w:hAnsi="Arial" w:cs="Arial"/>
          <w:color w:val="000000"/>
        </w:rPr>
        <w:t xml:space="preserve"> </w:t>
      </w:r>
      <w:r w:rsidR="004B28B5" w:rsidRPr="004B28B5">
        <w:rPr>
          <w:rFonts w:ascii="Arial" w:hAnsi="Arial" w:cs="Arial"/>
          <w:color w:val="000000"/>
        </w:rPr>
        <w:t>(2022) stresses the</w:t>
      </w:r>
    </w:p>
    <w:p w14:paraId="59250455" w14:textId="0551AE2C" w:rsidR="007E7149" w:rsidRDefault="004B28B5" w:rsidP="004B28B5">
      <w:pPr>
        <w:spacing w:line="360" w:lineRule="auto"/>
        <w:rPr>
          <w:rFonts w:ascii="Arial" w:hAnsi="Arial" w:cs="Arial"/>
          <w:color w:val="000000"/>
        </w:rPr>
      </w:pPr>
      <w:r w:rsidRPr="004B28B5">
        <w:rPr>
          <w:rFonts w:ascii="Arial" w:hAnsi="Arial" w:cs="Arial"/>
          <w:color w:val="000000"/>
        </w:rPr>
        <w:t>importance of police officers approaching mental health calls with a sensitive manner</w:t>
      </w:r>
      <w:r w:rsidR="00D43E50">
        <w:rPr>
          <w:rFonts w:ascii="Arial" w:hAnsi="Arial" w:cs="Arial"/>
          <w:color w:val="000000"/>
        </w:rPr>
        <w:t xml:space="preserve">, </w:t>
      </w:r>
      <w:r w:rsidRPr="004B28B5">
        <w:rPr>
          <w:rFonts w:ascii="Arial" w:hAnsi="Arial" w:cs="Arial"/>
          <w:color w:val="000000"/>
        </w:rPr>
        <w:t xml:space="preserve">and advocates </w:t>
      </w:r>
      <w:r w:rsidR="00D43E50">
        <w:rPr>
          <w:rFonts w:ascii="Arial" w:hAnsi="Arial" w:cs="Arial"/>
          <w:color w:val="000000"/>
        </w:rPr>
        <w:t xml:space="preserve">that </w:t>
      </w:r>
      <w:r w:rsidRPr="004B28B5">
        <w:rPr>
          <w:rFonts w:ascii="Arial" w:hAnsi="Arial" w:cs="Arial"/>
          <w:color w:val="000000"/>
        </w:rPr>
        <w:t>looking at an alternative method to arrest for mental health</w:t>
      </w:r>
      <w:r w:rsidR="00D43E50">
        <w:rPr>
          <w:rFonts w:ascii="Arial" w:hAnsi="Arial" w:cs="Arial"/>
          <w:color w:val="000000"/>
        </w:rPr>
        <w:t xml:space="preserve"> </w:t>
      </w:r>
      <w:r w:rsidRPr="004B28B5">
        <w:rPr>
          <w:rFonts w:ascii="Arial" w:hAnsi="Arial" w:cs="Arial"/>
          <w:color w:val="000000"/>
        </w:rPr>
        <w:t>sufferers minimise</w:t>
      </w:r>
      <w:r w:rsidR="00D43E50">
        <w:rPr>
          <w:rFonts w:ascii="Arial" w:hAnsi="Arial" w:cs="Arial"/>
          <w:color w:val="000000"/>
        </w:rPr>
        <w:t>s</w:t>
      </w:r>
      <w:r w:rsidRPr="004B28B5">
        <w:rPr>
          <w:rFonts w:ascii="Arial" w:hAnsi="Arial" w:cs="Arial"/>
          <w:color w:val="000000"/>
        </w:rPr>
        <w:t xml:space="preserve"> trauma, since coercive measures like forced commitment and</w:t>
      </w:r>
      <w:r w:rsidR="00D43E50">
        <w:rPr>
          <w:rFonts w:ascii="Arial" w:hAnsi="Arial" w:cs="Arial"/>
          <w:color w:val="000000"/>
        </w:rPr>
        <w:t xml:space="preserve"> </w:t>
      </w:r>
      <w:r w:rsidRPr="004B28B5">
        <w:rPr>
          <w:rFonts w:ascii="Arial" w:hAnsi="Arial" w:cs="Arial"/>
          <w:color w:val="000000"/>
        </w:rPr>
        <w:t>police transfer can exacerbate trauma symptoms and raise the risk of arrest. Butler</w:t>
      </w:r>
      <w:r w:rsidR="00D43E50">
        <w:rPr>
          <w:rFonts w:ascii="Arial" w:hAnsi="Arial" w:cs="Arial"/>
          <w:color w:val="000000"/>
        </w:rPr>
        <w:t xml:space="preserve"> </w:t>
      </w:r>
      <w:r w:rsidRPr="004B28B5">
        <w:rPr>
          <w:rFonts w:ascii="Arial" w:hAnsi="Arial" w:cs="Arial"/>
          <w:i/>
          <w:iCs/>
          <w:color w:val="000000"/>
        </w:rPr>
        <w:t>et al</w:t>
      </w:r>
      <w:r>
        <w:rPr>
          <w:rFonts w:ascii="Arial" w:hAnsi="Arial" w:cs="Arial"/>
          <w:color w:val="000000"/>
        </w:rPr>
        <w:t xml:space="preserve"> </w:t>
      </w:r>
      <w:r w:rsidRPr="004B28B5">
        <w:rPr>
          <w:rFonts w:ascii="Arial" w:hAnsi="Arial" w:cs="Arial"/>
          <w:color w:val="000000"/>
        </w:rPr>
        <w:t>(2022) continues with further analysis of diversion programmes, which facilitate</w:t>
      </w:r>
      <w:r w:rsidR="00D43E50">
        <w:rPr>
          <w:rFonts w:ascii="Arial" w:hAnsi="Arial" w:cs="Arial"/>
          <w:color w:val="000000"/>
        </w:rPr>
        <w:t xml:space="preserve"> </w:t>
      </w:r>
      <w:r w:rsidRPr="004B28B5">
        <w:rPr>
          <w:rFonts w:ascii="Arial" w:hAnsi="Arial" w:cs="Arial"/>
          <w:color w:val="000000"/>
        </w:rPr>
        <w:t>easier access to mental health services for those needing support, thus encouraging</w:t>
      </w:r>
      <w:r w:rsidR="00D43E50">
        <w:rPr>
          <w:rFonts w:ascii="Arial" w:hAnsi="Arial" w:cs="Arial"/>
          <w:color w:val="000000"/>
        </w:rPr>
        <w:t xml:space="preserve"> </w:t>
      </w:r>
      <w:r w:rsidRPr="004B28B5">
        <w:rPr>
          <w:rFonts w:ascii="Arial" w:hAnsi="Arial" w:cs="Arial"/>
          <w:color w:val="000000"/>
        </w:rPr>
        <w:t xml:space="preserve">them to fully commit to and complete treatment programmes. Consequently, Butler </w:t>
      </w:r>
      <w:r w:rsidRPr="004B28B5">
        <w:rPr>
          <w:rFonts w:ascii="Arial" w:hAnsi="Arial" w:cs="Arial"/>
          <w:i/>
          <w:iCs/>
          <w:color w:val="000000"/>
        </w:rPr>
        <w:t>et al</w:t>
      </w:r>
      <w:r w:rsidRPr="004B28B5">
        <w:rPr>
          <w:rFonts w:ascii="Arial" w:hAnsi="Arial" w:cs="Arial"/>
          <w:color w:val="000000"/>
        </w:rPr>
        <w:t xml:space="preserve"> (2022) attributes diversion programmes as being instrumental in reducing the</w:t>
      </w:r>
      <w:r w:rsidR="00D43E50">
        <w:rPr>
          <w:rFonts w:ascii="Arial" w:hAnsi="Arial" w:cs="Arial"/>
          <w:color w:val="000000"/>
        </w:rPr>
        <w:t xml:space="preserve"> </w:t>
      </w:r>
      <w:r w:rsidRPr="004B28B5">
        <w:rPr>
          <w:rFonts w:ascii="Arial" w:hAnsi="Arial" w:cs="Arial"/>
          <w:color w:val="000000"/>
        </w:rPr>
        <w:t>potential of a person to engage in criminal behaviour.</w:t>
      </w:r>
    </w:p>
    <w:p w14:paraId="5E416B73" w14:textId="77777777" w:rsidR="004B28B5" w:rsidRDefault="004B28B5" w:rsidP="004B28B5">
      <w:pPr>
        <w:spacing w:line="360" w:lineRule="auto"/>
      </w:pPr>
    </w:p>
    <w:p w14:paraId="2FD3D02A" w14:textId="3353885F" w:rsidR="003C4436" w:rsidRPr="003C4436" w:rsidRDefault="00782F8F" w:rsidP="003C4436">
      <w:pPr>
        <w:spacing w:line="360" w:lineRule="auto"/>
        <w:rPr>
          <w:rFonts w:ascii="Arial" w:hAnsi="Arial" w:cs="Arial"/>
        </w:rPr>
      </w:pPr>
      <w:r w:rsidRPr="003C4436">
        <w:rPr>
          <w:rFonts w:ascii="Arial" w:hAnsi="Arial" w:cs="Arial"/>
          <w:color w:val="000000"/>
        </w:rPr>
        <w:t xml:space="preserve">Additionally, </w:t>
      </w:r>
      <w:r w:rsidR="00C377A6" w:rsidRPr="003C4436">
        <w:rPr>
          <w:rFonts w:ascii="Arial" w:hAnsi="Arial" w:cs="Arial"/>
          <w:color w:val="000000"/>
        </w:rPr>
        <w:t>a</w:t>
      </w:r>
      <w:r w:rsidR="00F800FA">
        <w:rPr>
          <w:rFonts w:ascii="Arial" w:hAnsi="Arial" w:cs="Arial"/>
          <w:color w:val="000000"/>
        </w:rPr>
        <w:t>n</w:t>
      </w:r>
      <w:r w:rsidR="00C377A6" w:rsidRPr="003C4436">
        <w:rPr>
          <w:rFonts w:ascii="Arial" w:hAnsi="Arial" w:cs="Arial"/>
          <w:color w:val="000000"/>
        </w:rPr>
        <w:t xml:space="preserve"> </w:t>
      </w:r>
      <w:r w:rsidR="003C4436" w:rsidRPr="003C4436">
        <w:rPr>
          <w:rFonts w:ascii="Arial" w:hAnsi="Arial" w:cs="Arial"/>
          <w:color w:val="000000"/>
        </w:rPr>
        <w:t>article</w:t>
      </w:r>
      <w:r w:rsidR="00C377A6" w:rsidRPr="003C4436">
        <w:rPr>
          <w:rFonts w:ascii="Arial" w:hAnsi="Arial" w:cs="Arial"/>
          <w:color w:val="000000"/>
        </w:rPr>
        <w:t xml:space="preserve"> by </w:t>
      </w:r>
      <w:r w:rsidR="003C4436" w:rsidRPr="003C4436">
        <w:rPr>
          <w:rFonts w:ascii="Arial" w:hAnsi="Arial" w:cs="Arial"/>
          <w:color w:val="000000"/>
        </w:rPr>
        <w:t>Nicole (2024) shows CIT trained officers</w:t>
      </w:r>
      <w:r w:rsidRPr="003C4436">
        <w:rPr>
          <w:rFonts w:ascii="Arial" w:hAnsi="Arial" w:cs="Arial"/>
          <w:color w:val="000000"/>
        </w:rPr>
        <w:t xml:space="preserve"> were more likely to solve problems and listen intently. Officers lacking CIT training, on the other hand, were more prone to escalate conflicts, occasionally resorting to coercion or force</w:t>
      </w:r>
      <w:r w:rsidR="003C4436" w:rsidRPr="003C4436">
        <w:rPr>
          <w:rFonts w:ascii="Arial" w:hAnsi="Arial" w:cs="Arial"/>
          <w:color w:val="000000"/>
        </w:rPr>
        <w:t xml:space="preserve">. The research of Willis </w:t>
      </w:r>
      <w:r w:rsidR="003C4436" w:rsidRPr="00A55113">
        <w:rPr>
          <w:rFonts w:ascii="Arial" w:hAnsi="Arial" w:cs="Arial"/>
          <w:i/>
          <w:iCs/>
          <w:color w:val="000000"/>
        </w:rPr>
        <w:t>et al</w:t>
      </w:r>
      <w:r w:rsidR="003C4436" w:rsidRPr="003C4436">
        <w:rPr>
          <w:rFonts w:ascii="Arial" w:hAnsi="Arial" w:cs="Arial"/>
          <w:color w:val="000000"/>
        </w:rPr>
        <w:t xml:space="preserve"> (2023)</w:t>
      </w:r>
      <w:r w:rsidRPr="003C4436">
        <w:rPr>
          <w:rFonts w:ascii="Arial" w:hAnsi="Arial" w:cs="Arial"/>
          <w:color w:val="000000"/>
        </w:rPr>
        <w:t xml:space="preserve"> </w:t>
      </w:r>
      <w:r w:rsidR="003C4436" w:rsidRPr="003C4436">
        <w:rPr>
          <w:rFonts w:ascii="Arial" w:hAnsi="Arial" w:cs="Arial"/>
          <w:color w:val="000000"/>
        </w:rPr>
        <w:t>highlights that lack of knowledge of mental illness, fear of injury, and misclassification of incidents due to ignorance of mental illness</w:t>
      </w:r>
      <w:r w:rsidR="004B28B5">
        <w:rPr>
          <w:rFonts w:ascii="Arial" w:hAnsi="Arial" w:cs="Arial"/>
          <w:color w:val="000000"/>
        </w:rPr>
        <w:t>,</w:t>
      </w:r>
      <w:r w:rsidR="003C4436" w:rsidRPr="003C4436">
        <w:rPr>
          <w:rFonts w:ascii="Arial" w:hAnsi="Arial" w:cs="Arial"/>
          <w:color w:val="000000"/>
        </w:rPr>
        <w:t xml:space="preserve"> </w:t>
      </w:r>
      <w:r w:rsidR="003C4436" w:rsidRPr="003C4436">
        <w:rPr>
          <w:rFonts w:ascii="Arial" w:hAnsi="Arial" w:cs="Arial"/>
          <w:color w:val="000000"/>
        </w:rPr>
        <w:lastRenderedPageBreak/>
        <w:t xml:space="preserve">are some of the reasons why police officers who are </w:t>
      </w:r>
      <w:r w:rsidR="00DB3510">
        <w:rPr>
          <w:rFonts w:ascii="Arial" w:hAnsi="Arial" w:cs="Arial"/>
          <w:color w:val="000000"/>
        </w:rPr>
        <w:t>uneducated</w:t>
      </w:r>
      <w:r w:rsidR="003C4436" w:rsidRPr="003C4436">
        <w:rPr>
          <w:rFonts w:ascii="Arial" w:hAnsi="Arial" w:cs="Arial"/>
          <w:color w:val="000000"/>
        </w:rPr>
        <w:t xml:space="preserve"> in CIT procedures may exacerbate situations.</w:t>
      </w:r>
    </w:p>
    <w:p w14:paraId="6DA454AE" w14:textId="6BE59D0B" w:rsidR="001863AD" w:rsidRPr="00782F8F" w:rsidRDefault="001863AD" w:rsidP="00B331C5">
      <w:pPr>
        <w:spacing w:line="360" w:lineRule="auto"/>
        <w:rPr>
          <w:rFonts w:ascii="Arial" w:hAnsi="Arial" w:cs="Arial"/>
          <w:color w:val="000000"/>
        </w:rPr>
      </w:pPr>
    </w:p>
    <w:p w14:paraId="5B8A08FA" w14:textId="39B3532C" w:rsidR="0015022D" w:rsidRPr="0015022D" w:rsidRDefault="00244811" w:rsidP="0015022D">
      <w:pPr>
        <w:spacing w:line="360" w:lineRule="auto"/>
        <w:rPr>
          <w:rFonts w:ascii="Arial" w:hAnsi="Arial" w:cs="Arial"/>
        </w:rPr>
      </w:pPr>
      <w:r w:rsidRPr="0015022D">
        <w:rPr>
          <w:rFonts w:ascii="Arial" w:hAnsi="Arial" w:cs="Arial"/>
          <w:color w:val="000000"/>
        </w:rPr>
        <w:t xml:space="preserve">Due to </w:t>
      </w:r>
      <w:r w:rsidR="0015022D" w:rsidRPr="0015022D">
        <w:rPr>
          <w:rFonts w:ascii="Arial" w:hAnsi="Arial" w:cs="Arial"/>
          <w:color w:val="000000"/>
        </w:rPr>
        <w:t xml:space="preserve">Boddy </w:t>
      </w:r>
      <w:r w:rsidR="0015022D" w:rsidRPr="00A55113">
        <w:rPr>
          <w:rFonts w:ascii="Arial" w:hAnsi="Arial" w:cs="Arial"/>
          <w:i/>
          <w:iCs/>
          <w:color w:val="000000"/>
        </w:rPr>
        <w:t xml:space="preserve">et </w:t>
      </w:r>
      <w:proofErr w:type="spellStart"/>
      <w:r w:rsidR="0015022D" w:rsidRPr="00A55113">
        <w:rPr>
          <w:rFonts w:ascii="Arial" w:hAnsi="Arial" w:cs="Arial"/>
          <w:i/>
          <w:iCs/>
          <w:color w:val="000000"/>
        </w:rPr>
        <w:t>al</w:t>
      </w:r>
      <w:r w:rsidR="00F800FA" w:rsidRPr="00A55113">
        <w:rPr>
          <w:rFonts w:ascii="Arial" w:hAnsi="Arial" w:cs="Arial"/>
          <w:i/>
          <w:iCs/>
          <w:color w:val="000000"/>
        </w:rPr>
        <w:t>’s</w:t>
      </w:r>
      <w:proofErr w:type="spellEnd"/>
      <w:r w:rsidR="00F800FA">
        <w:rPr>
          <w:rFonts w:ascii="Arial" w:hAnsi="Arial" w:cs="Arial"/>
          <w:color w:val="000000"/>
        </w:rPr>
        <w:t xml:space="preserve"> </w:t>
      </w:r>
      <w:r w:rsidR="0015022D" w:rsidRPr="0015022D">
        <w:rPr>
          <w:rFonts w:ascii="Arial" w:hAnsi="Arial" w:cs="Arial"/>
          <w:color w:val="000000"/>
        </w:rPr>
        <w:t>(2024)</w:t>
      </w:r>
      <w:r w:rsidRPr="0015022D">
        <w:rPr>
          <w:rFonts w:ascii="Arial" w:hAnsi="Arial" w:cs="Arial"/>
          <w:color w:val="000000"/>
        </w:rPr>
        <w:t xml:space="preserve"> contextual and geographic limitations, it</w:t>
      </w:r>
      <w:r w:rsidR="00FE32A8">
        <w:rPr>
          <w:rFonts w:ascii="Arial" w:hAnsi="Arial" w:cs="Arial"/>
          <w:color w:val="000000"/>
        </w:rPr>
        <w:t xml:space="preserve">s </w:t>
      </w:r>
      <w:r w:rsidRPr="0015022D">
        <w:rPr>
          <w:rFonts w:ascii="Arial" w:hAnsi="Arial" w:cs="Arial"/>
          <w:color w:val="000000"/>
        </w:rPr>
        <w:t xml:space="preserve">conclusions </w:t>
      </w:r>
      <w:r w:rsidR="00A55113">
        <w:rPr>
          <w:rFonts w:ascii="Arial" w:hAnsi="Arial" w:cs="Arial"/>
          <w:color w:val="000000"/>
        </w:rPr>
        <w:t>may</w:t>
      </w:r>
      <w:r w:rsidRPr="0015022D">
        <w:rPr>
          <w:rFonts w:ascii="Arial" w:hAnsi="Arial" w:cs="Arial"/>
          <w:color w:val="000000"/>
        </w:rPr>
        <w:t xml:space="preserve"> not apply to all areas or law enforcement organisations, particularly those with varying degrees of resources or engagement in mental health crises. The long-term effects of CIT training, such as it</w:t>
      </w:r>
      <w:r w:rsidR="00FE32A8">
        <w:rPr>
          <w:rFonts w:ascii="Arial" w:hAnsi="Arial" w:cs="Arial"/>
          <w:color w:val="000000"/>
        </w:rPr>
        <w:t xml:space="preserve">s </w:t>
      </w:r>
      <w:r w:rsidRPr="0015022D">
        <w:rPr>
          <w:rFonts w:ascii="Arial" w:hAnsi="Arial" w:cs="Arial"/>
          <w:color w:val="000000"/>
        </w:rPr>
        <w:t>influence on interactions within the community or long-term shifts in recidivism rates or mental health outcomes, are not included in the study.</w:t>
      </w:r>
      <w:r w:rsidR="0015022D" w:rsidRPr="0015022D">
        <w:rPr>
          <w:rFonts w:ascii="Arial" w:hAnsi="Arial" w:cs="Arial"/>
          <w:color w:val="000000"/>
        </w:rPr>
        <w:t xml:space="preserve"> Moreover, information provided by Nick </w:t>
      </w:r>
      <w:r w:rsidR="0015022D" w:rsidRPr="00A55113">
        <w:rPr>
          <w:rFonts w:ascii="Arial" w:hAnsi="Arial" w:cs="Arial"/>
          <w:i/>
          <w:iCs/>
          <w:color w:val="000000"/>
        </w:rPr>
        <w:t>et al</w:t>
      </w:r>
      <w:r w:rsidR="0015022D" w:rsidRPr="0015022D">
        <w:rPr>
          <w:rFonts w:ascii="Arial" w:hAnsi="Arial" w:cs="Arial"/>
          <w:color w:val="000000"/>
        </w:rPr>
        <w:t xml:space="preserve"> (2022) shows that </w:t>
      </w:r>
      <w:r w:rsidR="00FE32A8">
        <w:rPr>
          <w:rFonts w:ascii="Arial" w:hAnsi="Arial" w:cs="Arial"/>
          <w:color w:val="000000"/>
        </w:rPr>
        <w:t>o</w:t>
      </w:r>
      <w:r w:rsidR="0015022D" w:rsidRPr="0015022D">
        <w:rPr>
          <w:rFonts w:ascii="Arial" w:hAnsi="Arial" w:cs="Arial"/>
          <w:color w:val="000000"/>
        </w:rPr>
        <w:t>verall, CITs have not had a statistically significant impact on arrests, despite some evidence suggesting they either raise or decrease the risk of an arrest.</w:t>
      </w:r>
    </w:p>
    <w:p w14:paraId="07CC49F0" w14:textId="77777777" w:rsidR="00F800FA" w:rsidRDefault="00F800FA" w:rsidP="00B331C5">
      <w:pPr>
        <w:spacing w:line="360" w:lineRule="auto"/>
        <w:rPr>
          <w:rFonts w:ascii="Arial" w:hAnsi="Arial" w:cs="Arial"/>
          <w:color w:val="000000"/>
        </w:rPr>
      </w:pPr>
    </w:p>
    <w:p w14:paraId="009D635E" w14:textId="6E1745D0" w:rsidR="00522ABD" w:rsidRPr="00B331C5" w:rsidRDefault="00244811" w:rsidP="00B331C5">
      <w:pPr>
        <w:spacing w:line="360" w:lineRule="auto"/>
        <w:rPr>
          <w:rFonts w:ascii="Arial" w:hAnsi="Arial" w:cs="Arial"/>
          <w:color w:val="000000"/>
        </w:rPr>
      </w:pPr>
      <w:r w:rsidRPr="00B331C5">
        <w:rPr>
          <w:rFonts w:ascii="Arial" w:hAnsi="Arial" w:cs="Arial"/>
          <w:color w:val="000000"/>
        </w:rPr>
        <w:t xml:space="preserve">Furthermore, </w:t>
      </w:r>
      <w:r w:rsidR="00522ABD" w:rsidRPr="00B331C5">
        <w:rPr>
          <w:rFonts w:ascii="Arial" w:hAnsi="Arial" w:cs="Arial"/>
          <w:color w:val="000000"/>
        </w:rPr>
        <w:t xml:space="preserve">Marcus et </w:t>
      </w:r>
      <w:proofErr w:type="spellStart"/>
      <w:r w:rsidR="00522ABD" w:rsidRPr="00B331C5">
        <w:rPr>
          <w:rFonts w:ascii="Arial" w:hAnsi="Arial" w:cs="Arial"/>
          <w:color w:val="000000"/>
        </w:rPr>
        <w:t>Stergiopoulos</w:t>
      </w:r>
      <w:proofErr w:type="spellEnd"/>
      <w:r w:rsidR="00D24825">
        <w:rPr>
          <w:rFonts w:ascii="Arial" w:hAnsi="Arial" w:cs="Arial"/>
          <w:color w:val="000000"/>
        </w:rPr>
        <w:t xml:space="preserve"> </w:t>
      </w:r>
      <w:r w:rsidR="00522ABD" w:rsidRPr="00B331C5">
        <w:rPr>
          <w:rFonts w:ascii="Arial" w:hAnsi="Arial" w:cs="Arial"/>
          <w:color w:val="000000"/>
        </w:rPr>
        <w:t xml:space="preserve">(2022) fail to agree with the view </w:t>
      </w:r>
      <w:r w:rsidR="0015022D" w:rsidRPr="00B331C5">
        <w:rPr>
          <w:rFonts w:ascii="Arial" w:hAnsi="Arial" w:cs="Arial"/>
          <w:color w:val="000000"/>
        </w:rPr>
        <w:t>of Boddy</w:t>
      </w:r>
      <w:r w:rsidR="00522ABD" w:rsidRPr="00B331C5">
        <w:rPr>
          <w:rFonts w:ascii="Arial" w:hAnsi="Arial" w:cs="Arial"/>
          <w:color w:val="000000"/>
        </w:rPr>
        <w:t xml:space="preserve"> </w:t>
      </w:r>
      <w:r w:rsidR="00522ABD" w:rsidRPr="004147BB">
        <w:rPr>
          <w:rFonts w:ascii="Arial" w:hAnsi="Arial" w:cs="Arial"/>
          <w:i/>
          <w:iCs/>
          <w:color w:val="000000"/>
        </w:rPr>
        <w:t>et al</w:t>
      </w:r>
      <w:r w:rsidR="00F800FA">
        <w:rPr>
          <w:rFonts w:ascii="Arial" w:hAnsi="Arial" w:cs="Arial"/>
          <w:color w:val="000000"/>
        </w:rPr>
        <w:t xml:space="preserve"> </w:t>
      </w:r>
      <w:r w:rsidR="00522ABD" w:rsidRPr="00B331C5">
        <w:rPr>
          <w:rFonts w:ascii="Arial" w:hAnsi="Arial" w:cs="Arial"/>
          <w:color w:val="000000"/>
        </w:rPr>
        <w:t xml:space="preserve">(2024) by reiterating that alternative crisis responses are needed. The impact of various forms of mental health crisis intervention specifically, police, co-responder, and non-police approaches, on the outcomes for people in crisis is the subject of Marcus et </w:t>
      </w:r>
      <w:proofErr w:type="spellStart"/>
      <w:r w:rsidR="00522ABD" w:rsidRPr="00B331C5">
        <w:rPr>
          <w:rFonts w:ascii="Arial" w:hAnsi="Arial" w:cs="Arial"/>
          <w:color w:val="000000"/>
        </w:rPr>
        <w:t>Stergiopoulos</w:t>
      </w:r>
      <w:proofErr w:type="spellEnd"/>
      <w:r w:rsidR="00D43E50">
        <w:rPr>
          <w:rFonts w:ascii="Arial" w:hAnsi="Arial" w:cs="Arial"/>
          <w:color w:val="000000"/>
        </w:rPr>
        <w:t xml:space="preserve">’ </w:t>
      </w:r>
      <w:r w:rsidR="00522ABD" w:rsidRPr="00B331C5">
        <w:rPr>
          <w:rFonts w:ascii="Arial" w:hAnsi="Arial" w:cs="Arial"/>
          <w:color w:val="000000"/>
        </w:rPr>
        <w:t xml:space="preserve">(2022) </w:t>
      </w:r>
      <w:r w:rsidR="00DB3510">
        <w:rPr>
          <w:rFonts w:ascii="Arial" w:hAnsi="Arial" w:cs="Arial"/>
          <w:color w:val="000000"/>
        </w:rPr>
        <w:t>study</w:t>
      </w:r>
      <w:r w:rsidR="0015022D">
        <w:rPr>
          <w:rFonts w:ascii="Arial" w:hAnsi="Arial" w:cs="Arial"/>
          <w:color w:val="000000"/>
        </w:rPr>
        <w:t>.</w:t>
      </w:r>
      <w:r w:rsidR="00522ABD" w:rsidRPr="00B331C5">
        <w:rPr>
          <w:rFonts w:ascii="Arial" w:hAnsi="Arial" w:cs="Arial"/>
          <w:color w:val="000000"/>
        </w:rPr>
        <w:t xml:space="preserve"> The paper's main ideas include police methods </w:t>
      </w:r>
      <w:r w:rsidR="00CC507B">
        <w:rPr>
          <w:rFonts w:ascii="Arial" w:hAnsi="Arial" w:cs="Arial"/>
          <w:color w:val="000000"/>
        </w:rPr>
        <w:t>such as CIT,</w:t>
      </w:r>
      <w:r w:rsidR="00522ABD" w:rsidRPr="00B331C5">
        <w:rPr>
          <w:rFonts w:ascii="Arial" w:hAnsi="Arial" w:cs="Arial"/>
          <w:color w:val="000000"/>
        </w:rPr>
        <w:t xml:space="preserve"> which have been applied extensively yet may have unfavourable effects, such</w:t>
      </w:r>
      <w:r w:rsidR="00A55113">
        <w:rPr>
          <w:rFonts w:ascii="Arial" w:hAnsi="Arial" w:cs="Arial"/>
          <w:color w:val="000000"/>
        </w:rPr>
        <w:t xml:space="preserve"> as</w:t>
      </w:r>
      <w:r w:rsidR="00522ABD" w:rsidRPr="00B331C5">
        <w:rPr>
          <w:rFonts w:ascii="Arial" w:hAnsi="Arial" w:cs="Arial"/>
          <w:color w:val="000000"/>
        </w:rPr>
        <w:t xml:space="preserve"> </w:t>
      </w:r>
      <w:r w:rsidR="00DB3510">
        <w:rPr>
          <w:rFonts w:ascii="Arial" w:hAnsi="Arial" w:cs="Arial"/>
          <w:color w:val="000000"/>
        </w:rPr>
        <w:t>labelling</w:t>
      </w:r>
      <w:r w:rsidR="00522ABD" w:rsidRPr="00B331C5">
        <w:rPr>
          <w:rFonts w:ascii="Arial" w:hAnsi="Arial" w:cs="Arial"/>
          <w:color w:val="000000"/>
        </w:rPr>
        <w:t xml:space="preserve"> </w:t>
      </w:r>
      <w:r w:rsidR="00DB3510">
        <w:rPr>
          <w:rFonts w:ascii="Arial" w:hAnsi="Arial" w:cs="Arial"/>
          <w:color w:val="000000"/>
        </w:rPr>
        <w:t>people with</w:t>
      </w:r>
      <w:r w:rsidR="00522ABD" w:rsidRPr="00B331C5">
        <w:rPr>
          <w:rFonts w:ascii="Arial" w:hAnsi="Arial" w:cs="Arial"/>
          <w:color w:val="000000"/>
        </w:rPr>
        <w:t xml:space="preserve"> mental health disorders </w:t>
      </w:r>
      <w:r w:rsidR="00D43E50">
        <w:rPr>
          <w:rFonts w:ascii="Arial" w:hAnsi="Arial" w:cs="Arial"/>
          <w:color w:val="000000"/>
        </w:rPr>
        <w:t xml:space="preserve">as </w:t>
      </w:r>
      <w:r w:rsidR="00522ABD" w:rsidRPr="00B331C5">
        <w:rPr>
          <w:rFonts w:ascii="Arial" w:hAnsi="Arial" w:cs="Arial"/>
          <w:color w:val="000000"/>
        </w:rPr>
        <w:t>criminals. Co-responder approaches, in which police officers work alongside mental health specialists to handle emergencies, have shown mixed but more positive outcomes. Non-police methods, such as community-based or mental health-focused strategies, are becoming more popular as substitutes but do not yet have enough high-</w:t>
      </w:r>
      <w:r w:rsidR="00A55113" w:rsidRPr="00B331C5">
        <w:rPr>
          <w:rFonts w:ascii="Arial" w:hAnsi="Arial" w:cs="Arial"/>
          <w:color w:val="000000"/>
        </w:rPr>
        <w:t>calibre</w:t>
      </w:r>
      <w:r w:rsidR="00522ABD" w:rsidRPr="00B331C5">
        <w:rPr>
          <w:rFonts w:ascii="Arial" w:hAnsi="Arial" w:cs="Arial"/>
          <w:color w:val="000000"/>
        </w:rPr>
        <w:t xml:space="preserve"> studies.</w:t>
      </w:r>
    </w:p>
    <w:p w14:paraId="6C71FA2E" w14:textId="77777777" w:rsidR="000C7F98" w:rsidRPr="000905F0" w:rsidRDefault="000C7F98" w:rsidP="000905F0">
      <w:pPr>
        <w:spacing w:line="360" w:lineRule="auto"/>
        <w:rPr>
          <w:rFonts w:ascii="Arial" w:hAnsi="Arial" w:cs="Arial"/>
          <w:color w:val="000000"/>
        </w:rPr>
      </w:pPr>
    </w:p>
    <w:p w14:paraId="7791107D" w14:textId="1971A699" w:rsidR="000123A5" w:rsidRDefault="00E62E3E" w:rsidP="00B331C5">
      <w:pPr>
        <w:spacing w:line="360" w:lineRule="auto"/>
        <w:rPr>
          <w:rFonts w:ascii="Arial" w:hAnsi="Arial" w:cs="Arial"/>
          <w:color w:val="000000"/>
        </w:rPr>
      </w:pPr>
      <w:r w:rsidRPr="00B331C5">
        <w:rPr>
          <w:rFonts w:ascii="Arial" w:hAnsi="Arial" w:cs="Arial"/>
          <w:color w:val="000000"/>
        </w:rPr>
        <w:t xml:space="preserve">Marcus et </w:t>
      </w:r>
      <w:proofErr w:type="spellStart"/>
      <w:r w:rsidRPr="00B331C5">
        <w:rPr>
          <w:rFonts w:ascii="Arial" w:hAnsi="Arial" w:cs="Arial"/>
          <w:color w:val="000000"/>
        </w:rPr>
        <w:t>Stergiopoulos</w:t>
      </w:r>
      <w:proofErr w:type="spellEnd"/>
      <w:r w:rsidR="00D43E50">
        <w:rPr>
          <w:rFonts w:ascii="Arial" w:hAnsi="Arial" w:cs="Arial"/>
          <w:color w:val="000000"/>
        </w:rPr>
        <w:t>’</w:t>
      </w:r>
      <w:r w:rsidRPr="00B331C5">
        <w:rPr>
          <w:rFonts w:ascii="Arial" w:hAnsi="Arial" w:cs="Arial"/>
          <w:color w:val="000000"/>
        </w:rPr>
        <w:t xml:space="preserve"> (2022) </w:t>
      </w:r>
      <w:r w:rsidR="00522ABD" w:rsidRPr="000905F0">
        <w:rPr>
          <w:rFonts w:ascii="Arial" w:hAnsi="Arial" w:cs="Arial"/>
          <w:color w:val="000000"/>
        </w:rPr>
        <w:t xml:space="preserve">review looks at research from 2010 to 2020, including observational studies and a search of the grey literature, but it emphasises how the evidence is typically of poor to middling quality and has a significant potential for bias. According to the findings, non-police models especially those </w:t>
      </w:r>
      <w:r w:rsidR="00D43E50">
        <w:rPr>
          <w:rFonts w:ascii="Arial" w:hAnsi="Arial" w:cs="Arial"/>
          <w:color w:val="000000"/>
        </w:rPr>
        <w:t>which</w:t>
      </w:r>
      <w:r w:rsidR="00522ABD" w:rsidRPr="000905F0">
        <w:rPr>
          <w:rFonts w:ascii="Arial" w:hAnsi="Arial" w:cs="Arial"/>
          <w:color w:val="000000"/>
        </w:rPr>
        <w:t xml:space="preserve"> concentrate on youth or crisis resolution home treatment</w:t>
      </w:r>
      <w:r w:rsidR="00D43E50">
        <w:rPr>
          <w:rFonts w:ascii="Arial" w:hAnsi="Arial" w:cs="Arial"/>
          <w:color w:val="000000"/>
        </w:rPr>
        <w:t>,</w:t>
      </w:r>
      <w:r w:rsidR="00522ABD" w:rsidRPr="000905F0">
        <w:rPr>
          <w:rFonts w:ascii="Arial" w:hAnsi="Arial" w:cs="Arial"/>
          <w:color w:val="000000"/>
        </w:rPr>
        <w:t xml:space="preserve"> may produce better results, but they need more proof to be verified. Co-responder models outperformed conventional police responses, although the outcomes varied depending on the context.​</w:t>
      </w:r>
      <w:r w:rsidR="000905F0">
        <w:rPr>
          <w:rFonts w:ascii="Arial" w:hAnsi="Arial" w:cs="Arial"/>
          <w:color w:val="000000"/>
        </w:rPr>
        <w:t xml:space="preserve"> </w:t>
      </w:r>
      <w:r w:rsidR="00A23D8B" w:rsidRPr="000905F0">
        <w:rPr>
          <w:rFonts w:ascii="Arial" w:hAnsi="Arial" w:cs="Arial"/>
          <w:color w:val="000000"/>
        </w:rPr>
        <w:t xml:space="preserve">With a focus on cross-sector collaboration and user input to design and test </w:t>
      </w:r>
      <w:r w:rsidR="00A23D8B" w:rsidRPr="000905F0">
        <w:rPr>
          <w:rFonts w:ascii="Arial" w:hAnsi="Arial" w:cs="Arial"/>
          <w:color w:val="000000"/>
        </w:rPr>
        <w:lastRenderedPageBreak/>
        <w:t>novel models, the authors argue evidence-based practice is necessary in mental health crisis response.</w:t>
      </w:r>
      <w:r w:rsidR="00AB3AE0" w:rsidRPr="000905F0">
        <w:rPr>
          <w:rFonts w:ascii="Arial" w:hAnsi="Arial" w:cs="Arial"/>
          <w:color w:val="000000"/>
        </w:rPr>
        <w:t xml:space="preserve"> </w:t>
      </w:r>
    </w:p>
    <w:p w14:paraId="38CAF620" w14:textId="77777777" w:rsidR="00A55113" w:rsidRDefault="00A55113" w:rsidP="00B331C5">
      <w:pPr>
        <w:spacing w:line="360" w:lineRule="auto"/>
        <w:rPr>
          <w:rFonts w:ascii="Arial" w:hAnsi="Arial" w:cs="Arial"/>
          <w:color w:val="000000"/>
        </w:rPr>
      </w:pPr>
    </w:p>
    <w:p w14:paraId="7C2695CC" w14:textId="11092E72" w:rsidR="00A23D8B" w:rsidRPr="000905F0" w:rsidRDefault="00AB3AE0" w:rsidP="00B331C5">
      <w:pPr>
        <w:spacing w:line="360" w:lineRule="auto"/>
        <w:rPr>
          <w:rFonts w:ascii="Arial" w:hAnsi="Arial" w:cs="Arial"/>
        </w:rPr>
      </w:pPr>
      <w:r w:rsidRPr="000905F0">
        <w:rPr>
          <w:rFonts w:ascii="Arial" w:hAnsi="Arial" w:cs="Arial"/>
          <w:color w:val="000000"/>
        </w:rPr>
        <w:t xml:space="preserve">White et Weisburd (2017) reinforce the research of Marcus et </w:t>
      </w:r>
      <w:proofErr w:type="spellStart"/>
      <w:r w:rsidRPr="000905F0">
        <w:rPr>
          <w:rFonts w:ascii="Arial" w:hAnsi="Arial" w:cs="Arial"/>
          <w:color w:val="000000"/>
        </w:rPr>
        <w:t>Stergiopoulos</w:t>
      </w:r>
      <w:proofErr w:type="spellEnd"/>
      <w:r w:rsidRPr="000905F0">
        <w:rPr>
          <w:rFonts w:ascii="Arial" w:hAnsi="Arial" w:cs="Arial"/>
          <w:color w:val="000000"/>
        </w:rPr>
        <w:t xml:space="preserve"> (2022) </w:t>
      </w:r>
      <w:r w:rsidR="000905F0" w:rsidRPr="000905F0">
        <w:rPr>
          <w:rFonts w:ascii="Arial" w:hAnsi="Arial" w:cs="Arial"/>
          <w:color w:val="000000"/>
        </w:rPr>
        <w:t>with their pilot project undertaken in Baltimore</w:t>
      </w:r>
      <w:r w:rsidR="000905F0">
        <w:rPr>
          <w:rFonts w:ascii="Arial" w:hAnsi="Arial" w:cs="Arial"/>
          <w:color w:val="000000"/>
        </w:rPr>
        <w:t xml:space="preserve"> in 2015</w:t>
      </w:r>
      <w:r w:rsidR="000905F0" w:rsidRPr="000905F0">
        <w:rPr>
          <w:rFonts w:ascii="Arial" w:hAnsi="Arial" w:cs="Arial"/>
          <w:color w:val="000000"/>
        </w:rPr>
        <w:t xml:space="preserve">. The main goal of the project was </w:t>
      </w:r>
      <w:r w:rsidR="003F5BD5" w:rsidRPr="000905F0">
        <w:rPr>
          <w:rFonts w:ascii="Arial" w:hAnsi="Arial" w:cs="Arial"/>
          <w:color w:val="000000"/>
        </w:rPr>
        <w:t>to address</w:t>
      </w:r>
      <w:r w:rsidR="000905F0" w:rsidRPr="000905F0">
        <w:rPr>
          <w:rFonts w:ascii="Arial" w:hAnsi="Arial" w:cs="Arial"/>
          <w:color w:val="000000"/>
        </w:rPr>
        <w:t xml:space="preserve"> residents' mental health issues in crime hotspots in a proactive manner whilst fostering community and police trust, to enhance police legitimacy.</w:t>
      </w:r>
      <w:r w:rsidR="000905F0">
        <w:rPr>
          <w:rFonts w:ascii="Arial" w:hAnsi="Arial" w:cs="Arial"/>
          <w:color w:val="000000"/>
        </w:rPr>
        <w:t xml:space="preserve"> The study consisted of mental health trained nurses walking the streets with police officers </w:t>
      </w:r>
      <w:r w:rsidR="003F5BD5">
        <w:rPr>
          <w:rFonts w:ascii="Arial" w:hAnsi="Arial" w:cs="Arial"/>
          <w:color w:val="000000"/>
        </w:rPr>
        <w:t>to</w:t>
      </w:r>
      <w:r w:rsidR="000905F0">
        <w:rPr>
          <w:rFonts w:ascii="Arial" w:hAnsi="Arial" w:cs="Arial"/>
          <w:color w:val="000000"/>
        </w:rPr>
        <w:t xml:space="preserve"> provide support. The study found that through the correct support being provided by trained professionals in mental health, </w:t>
      </w:r>
      <w:r w:rsidR="00A55113">
        <w:rPr>
          <w:rFonts w:ascii="Arial" w:hAnsi="Arial" w:cs="Arial"/>
          <w:color w:val="000000"/>
        </w:rPr>
        <w:t xml:space="preserve">it </w:t>
      </w:r>
      <w:r w:rsidR="000905F0">
        <w:rPr>
          <w:rFonts w:ascii="Arial" w:hAnsi="Arial" w:cs="Arial"/>
          <w:color w:val="000000"/>
        </w:rPr>
        <w:t xml:space="preserve">allowed officers to build up steady and effective relationships with the community.  </w:t>
      </w:r>
      <w:r w:rsidR="000905F0">
        <w:rPr>
          <w:rFonts w:ascii="Arial" w:hAnsi="Arial" w:cs="Arial"/>
        </w:rPr>
        <w:t xml:space="preserve">The studies of </w:t>
      </w:r>
      <w:r w:rsidR="003F5BD5" w:rsidRPr="000905F0">
        <w:rPr>
          <w:rFonts w:ascii="Arial" w:hAnsi="Arial" w:cs="Arial"/>
          <w:color w:val="000000"/>
        </w:rPr>
        <w:t xml:space="preserve">Marcus et </w:t>
      </w:r>
      <w:proofErr w:type="spellStart"/>
      <w:r w:rsidR="003F5BD5" w:rsidRPr="000905F0">
        <w:rPr>
          <w:rFonts w:ascii="Arial" w:hAnsi="Arial" w:cs="Arial"/>
          <w:color w:val="000000"/>
        </w:rPr>
        <w:t>Stergiopoulos</w:t>
      </w:r>
      <w:proofErr w:type="spellEnd"/>
      <w:r w:rsidR="003F5BD5" w:rsidRPr="000905F0">
        <w:rPr>
          <w:rFonts w:ascii="Arial" w:hAnsi="Arial" w:cs="Arial"/>
          <w:color w:val="000000"/>
        </w:rPr>
        <w:t xml:space="preserve"> (2022)</w:t>
      </w:r>
      <w:r w:rsidR="003F5BD5">
        <w:rPr>
          <w:rFonts w:ascii="Arial" w:hAnsi="Arial" w:cs="Arial"/>
          <w:color w:val="000000"/>
        </w:rPr>
        <w:t xml:space="preserve"> and </w:t>
      </w:r>
      <w:r w:rsidR="003F5BD5" w:rsidRPr="000905F0">
        <w:rPr>
          <w:rFonts w:ascii="Arial" w:hAnsi="Arial" w:cs="Arial"/>
          <w:color w:val="000000"/>
        </w:rPr>
        <w:t xml:space="preserve">White et Weisburd (2017) </w:t>
      </w:r>
      <w:r w:rsidR="003F5BD5">
        <w:rPr>
          <w:rFonts w:ascii="Arial" w:hAnsi="Arial" w:cs="Arial"/>
          <w:color w:val="000000"/>
        </w:rPr>
        <w:t>challenge</w:t>
      </w:r>
      <w:r w:rsidR="00A23D8B" w:rsidRPr="00A23D8B">
        <w:rPr>
          <w:rFonts w:ascii="Arial" w:hAnsi="Arial" w:cs="Arial"/>
          <w:color w:val="000000"/>
        </w:rPr>
        <w:t xml:space="preserve"> the efficacy of police-led interventions and </w:t>
      </w:r>
      <w:r w:rsidR="000123A5">
        <w:rPr>
          <w:rFonts w:ascii="Arial" w:hAnsi="Arial" w:cs="Arial"/>
          <w:color w:val="000000"/>
        </w:rPr>
        <w:t>promote</w:t>
      </w:r>
      <w:r w:rsidR="00A23D8B" w:rsidRPr="00A23D8B">
        <w:rPr>
          <w:rFonts w:ascii="Arial" w:hAnsi="Arial" w:cs="Arial"/>
          <w:color w:val="000000"/>
        </w:rPr>
        <w:t xml:space="preserve"> approaches that incorporate mental health experts more directly, </w:t>
      </w:r>
      <w:r w:rsidR="003F5BD5">
        <w:rPr>
          <w:rFonts w:ascii="Arial" w:hAnsi="Arial" w:cs="Arial"/>
          <w:color w:val="000000"/>
        </w:rPr>
        <w:t>both</w:t>
      </w:r>
      <w:r w:rsidR="00A23D8B" w:rsidRPr="00A23D8B">
        <w:rPr>
          <w:rFonts w:ascii="Arial" w:hAnsi="Arial" w:cs="Arial"/>
          <w:color w:val="000000"/>
        </w:rPr>
        <w:t xml:space="preserve"> publication</w:t>
      </w:r>
      <w:r w:rsidR="003F5BD5">
        <w:rPr>
          <w:rFonts w:ascii="Arial" w:hAnsi="Arial" w:cs="Arial"/>
          <w:color w:val="000000"/>
        </w:rPr>
        <w:t>s</w:t>
      </w:r>
      <w:r w:rsidR="00A23D8B" w:rsidRPr="00A23D8B">
        <w:rPr>
          <w:rFonts w:ascii="Arial" w:hAnsi="Arial" w:cs="Arial"/>
          <w:color w:val="000000"/>
        </w:rPr>
        <w:t xml:space="preserve"> </w:t>
      </w:r>
      <w:r w:rsidR="00A55113" w:rsidRPr="00A23D8B">
        <w:rPr>
          <w:rFonts w:ascii="Arial" w:hAnsi="Arial" w:cs="Arial"/>
          <w:color w:val="000000"/>
        </w:rPr>
        <w:t>add</w:t>
      </w:r>
      <w:r w:rsidR="00A23D8B" w:rsidRPr="00A23D8B">
        <w:rPr>
          <w:rFonts w:ascii="Arial" w:hAnsi="Arial" w:cs="Arial"/>
          <w:color w:val="000000"/>
        </w:rPr>
        <w:t xml:space="preserve"> to the body of literature. It advocates for more research into non-police approaches and critiques articles </w:t>
      </w:r>
      <w:r w:rsidR="00A55113">
        <w:rPr>
          <w:rFonts w:ascii="Arial" w:hAnsi="Arial" w:cs="Arial"/>
          <w:color w:val="000000"/>
        </w:rPr>
        <w:t>including</w:t>
      </w:r>
      <w:r w:rsidR="00A23D8B" w:rsidRPr="00A23D8B">
        <w:rPr>
          <w:rFonts w:ascii="Arial" w:hAnsi="Arial" w:cs="Arial"/>
          <w:color w:val="000000"/>
        </w:rPr>
        <w:t xml:space="preserve"> </w:t>
      </w:r>
      <w:proofErr w:type="spellStart"/>
      <w:r w:rsidR="00A23D8B" w:rsidRPr="00A23D8B">
        <w:rPr>
          <w:rFonts w:ascii="Arial" w:hAnsi="Arial" w:cs="Arial"/>
          <w:color w:val="000000"/>
        </w:rPr>
        <w:t>Abella</w:t>
      </w:r>
      <w:proofErr w:type="spellEnd"/>
      <w:r w:rsidR="00A23D8B" w:rsidRPr="00A23D8B">
        <w:rPr>
          <w:rFonts w:ascii="Arial" w:hAnsi="Arial" w:cs="Arial"/>
          <w:color w:val="000000"/>
        </w:rPr>
        <w:t xml:space="preserve"> </w:t>
      </w:r>
      <w:r w:rsidR="00A23D8B" w:rsidRPr="00A55113">
        <w:rPr>
          <w:rFonts w:ascii="Arial" w:hAnsi="Arial" w:cs="Arial"/>
          <w:i/>
          <w:iCs/>
          <w:color w:val="000000"/>
        </w:rPr>
        <w:t>et a</w:t>
      </w:r>
      <w:r w:rsidR="003F5BD5" w:rsidRPr="00A55113">
        <w:rPr>
          <w:rFonts w:ascii="Arial" w:hAnsi="Arial" w:cs="Arial"/>
          <w:i/>
          <w:iCs/>
          <w:color w:val="000000"/>
        </w:rPr>
        <w:t>l</w:t>
      </w:r>
      <w:r w:rsidR="00A23D8B" w:rsidRPr="00A23D8B">
        <w:rPr>
          <w:rFonts w:ascii="Arial" w:hAnsi="Arial" w:cs="Arial"/>
          <w:color w:val="000000"/>
        </w:rPr>
        <w:t xml:space="preserve"> (2022) that assert police should be the first responders by default. </w:t>
      </w:r>
      <w:r w:rsidR="003F5BD5">
        <w:rPr>
          <w:rFonts w:ascii="Arial" w:hAnsi="Arial" w:cs="Arial"/>
          <w:color w:val="000000"/>
        </w:rPr>
        <w:t>Both</w:t>
      </w:r>
      <w:r w:rsidR="00A23D8B" w:rsidRPr="00A23D8B">
        <w:rPr>
          <w:rFonts w:ascii="Arial" w:hAnsi="Arial" w:cs="Arial"/>
          <w:color w:val="000000"/>
        </w:rPr>
        <w:t xml:space="preserve"> stud</w:t>
      </w:r>
      <w:r w:rsidR="003F5BD5">
        <w:rPr>
          <w:rFonts w:ascii="Arial" w:hAnsi="Arial" w:cs="Arial"/>
          <w:color w:val="000000"/>
        </w:rPr>
        <w:t>ies</w:t>
      </w:r>
      <w:r w:rsidR="00A23D8B" w:rsidRPr="00A23D8B">
        <w:rPr>
          <w:rFonts w:ascii="Arial" w:hAnsi="Arial" w:cs="Arial"/>
          <w:color w:val="000000"/>
        </w:rPr>
        <w:t xml:space="preserve"> </w:t>
      </w:r>
      <w:r w:rsidR="000123A5" w:rsidRPr="00A23D8B">
        <w:rPr>
          <w:rFonts w:ascii="Arial" w:hAnsi="Arial" w:cs="Arial"/>
          <w:color w:val="000000"/>
        </w:rPr>
        <w:t>emphasise</w:t>
      </w:r>
      <w:r w:rsidR="00A23D8B" w:rsidRPr="00A23D8B">
        <w:rPr>
          <w:rFonts w:ascii="Arial" w:hAnsi="Arial" w:cs="Arial"/>
          <w:color w:val="000000"/>
        </w:rPr>
        <w:t xml:space="preserve"> how important it is to do impeccable research </w:t>
      </w:r>
      <w:r w:rsidR="003F5BD5" w:rsidRPr="00A23D8B">
        <w:rPr>
          <w:rFonts w:ascii="Arial" w:hAnsi="Arial" w:cs="Arial"/>
          <w:color w:val="000000"/>
        </w:rPr>
        <w:t>to</w:t>
      </w:r>
      <w:r w:rsidR="00A23D8B" w:rsidRPr="00A23D8B">
        <w:rPr>
          <w:rFonts w:ascii="Arial" w:hAnsi="Arial" w:cs="Arial"/>
          <w:color w:val="000000"/>
        </w:rPr>
        <w:t xml:space="preserve"> guide practice and policy in this field.</w:t>
      </w:r>
      <w:r w:rsidR="00A23D8B" w:rsidRPr="00B331C5">
        <w:rPr>
          <w:rFonts w:ascii="Arial" w:hAnsi="Arial" w:cs="Arial"/>
          <w:color w:val="000000"/>
        </w:rPr>
        <w:t xml:space="preserve"> </w:t>
      </w:r>
      <w:r w:rsidR="003F5BD5" w:rsidRPr="000905F0">
        <w:rPr>
          <w:rFonts w:ascii="Arial" w:hAnsi="Arial" w:cs="Arial"/>
          <w:color w:val="000000"/>
        </w:rPr>
        <w:t xml:space="preserve">Marcus et </w:t>
      </w:r>
      <w:proofErr w:type="spellStart"/>
      <w:r w:rsidR="003F5BD5" w:rsidRPr="000905F0">
        <w:rPr>
          <w:rFonts w:ascii="Arial" w:hAnsi="Arial" w:cs="Arial"/>
          <w:color w:val="000000"/>
        </w:rPr>
        <w:t>Stergiopoulos</w:t>
      </w:r>
      <w:proofErr w:type="spellEnd"/>
      <w:r w:rsidR="00714C18">
        <w:rPr>
          <w:rFonts w:ascii="Arial" w:hAnsi="Arial" w:cs="Arial"/>
          <w:color w:val="000000"/>
        </w:rPr>
        <w:t xml:space="preserve">’ </w:t>
      </w:r>
      <w:r w:rsidR="003F5BD5" w:rsidRPr="000905F0">
        <w:rPr>
          <w:rFonts w:ascii="Arial" w:hAnsi="Arial" w:cs="Arial"/>
          <w:color w:val="000000"/>
        </w:rPr>
        <w:t>(2022)</w:t>
      </w:r>
      <w:r w:rsidR="003F5BD5">
        <w:rPr>
          <w:rFonts w:ascii="Arial" w:hAnsi="Arial" w:cs="Arial"/>
          <w:color w:val="000000"/>
        </w:rPr>
        <w:t xml:space="preserve"> </w:t>
      </w:r>
      <w:r w:rsidR="00A23D8B" w:rsidRPr="00B331C5">
        <w:rPr>
          <w:rFonts w:ascii="Arial" w:hAnsi="Arial" w:cs="Arial"/>
          <w:color w:val="000000"/>
        </w:rPr>
        <w:t>thorough analysis of global models and its recommendation for higher-</w:t>
      </w:r>
      <w:r w:rsidR="00A55113" w:rsidRPr="00B331C5">
        <w:rPr>
          <w:rFonts w:ascii="Arial" w:hAnsi="Arial" w:cs="Arial"/>
          <w:color w:val="000000"/>
        </w:rPr>
        <w:t>calibre</w:t>
      </w:r>
      <w:r w:rsidR="00A23D8B" w:rsidRPr="00B331C5">
        <w:rPr>
          <w:rFonts w:ascii="Arial" w:hAnsi="Arial" w:cs="Arial"/>
          <w:color w:val="000000"/>
        </w:rPr>
        <w:t xml:space="preserve"> research are among its strong points. </w:t>
      </w:r>
      <w:r w:rsidR="00B331C5" w:rsidRPr="00B331C5">
        <w:rPr>
          <w:rFonts w:ascii="Arial" w:hAnsi="Arial" w:cs="Arial"/>
          <w:color w:val="000000"/>
        </w:rPr>
        <w:t>Most</w:t>
      </w:r>
      <w:r w:rsidR="00A23D8B" w:rsidRPr="00B331C5">
        <w:rPr>
          <w:rFonts w:ascii="Arial" w:hAnsi="Arial" w:cs="Arial"/>
          <w:color w:val="000000"/>
        </w:rPr>
        <w:t xml:space="preserve"> </w:t>
      </w:r>
      <w:r w:rsidR="00714C18">
        <w:rPr>
          <w:rFonts w:ascii="Arial" w:hAnsi="Arial" w:cs="Arial"/>
          <w:color w:val="000000"/>
        </w:rPr>
        <w:t xml:space="preserve">of </w:t>
      </w:r>
      <w:r w:rsidR="00A23D8B" w:rsidRPr="00B331C5">
        <w:rPr>
          <w:rFonts w:ascii="Arial" w:hAnsi="Arial" w:cs="Arial"/>
          <w:color w:val="000000"/>
        </w:rPr>
        <w:t>the review's papers are of poor quality, which make it difficult to reach firm conclusions.</w:t>
      </w:r>
    </w:p>
    <w:p w14:paraId="13EA2B13" w14:textId="77777777" w:rsidR="00FF0DCF" w:rsidRPr="00B331C5" w:rsidRDefault="00FF0DCF" w:rsidP="00B331C5">
      <w:pPr>
        <w:spacing w:line="360" w:lineRule="auto"/>
        <w:rPr>
          <w:rFonts w:ascii="Arial" w:hAnsi="Arial" w:cs="Arial"/>
          <w:color w:val="000000"/>
        </w:rPr>
      </w:pPr>
    </w:p>
    <w:p w14:paraId="0514DA32" w14:textId="27F6CCE5" w:rsidR="000C7F98" w:rsidRPr="00B331C5" w:rsidRDefault="00B331C5" w:rsidP="00B331C5">
      <w:pPr>
        <w:spacing w:line="360" w:lineRule="auto"/>
        <w:rPr>
          <w:rFonts w:ascii="Arial" w:hAnsi="Arial" w:cs="Arial"/>
          <w:color w:val="000000"/>
        </w:rPr>
      </w:pPr>
      <w:r w:rsidRPr="00B331C5">
        <w:rPr>
          <w:rFonts w:ascii="Arial" w:hAnsi="Arial" w:cs="Arial"/>
          <w:color w:val="000000"/>
        </w:rPr>
        <w:t>Furthermore,</w:t>
      </w:r>
      <w:r w:rsidR="00FF0DCF" w:rsidRPr="00B331C5">
        <w:rPr>
          <w:rFonts w:ascii="Arial" w:hAnsi="Arial" w:cs="Arial"/>
          <w:color w:val="000000"/>
        </w:rPr>
        <w:t xml:space="preserve"> a study </w:t>
      </w:r>
      <w:r w:rsidR="00714C18">
        <w:rPr>
          <w:rFonts w:ascii="Arial" w:hAnsi="Arial" w:cs="Arial"/>
          <w:color w:val="000000"/>
        </w:rPr>
        <w:t>which also</w:t>
      </w:r>
      <w:r w:rsidR="00FF0DCF" w:rsidRPr="00B331C5">
        <w:rPr>
          <w:rFonts w:ascii="Arial" w:hAnsi="Arial" w:cs="Arial"/>
          <w:color w:val="000000"/>
        </w:rPr>
        <w:t xml:space="preserve"> has confidence in co-</w:t>
      </w:r>
      <w:r w:rsidR="003F5BD5" w:rsidRPr="00B331C5">
        <w:rPr>
          <w:rFonts w:ascii="Arial" w:hAnsi="Arial" w:cs="Arial"/>
          <w:color w:val="000000"/>
        </w:rPr>
        <w:t>responders’</w:t>
      </w:r>
      <w:r w:rsidR="00FF0DCF" w:rsidRPr="00B331C5">
        <w:rPr>
          <w:rFonts w:ascii="Arial" w:hAnsi="Arial" w:cs="Arial"/>
          <w:color w:val="000000"/>
        </w:rPr>
        <w:t xml:space="preserve"> teams being more suitable to respond to mental health calls, is that of </w:t>
      </w:r>
      <w:proofErr w:type="spellStart"/>
      <w:r w:rsidR="00FF0DCF" w:rsidRPr="00B331C5">
        <w:rPr>
          <w:rFonts w:ascii="Arial" w:hAnsi="Arial" w:cs="Arial"/>
          <w:color w:val="000000"/>
        </w:rPr>
        <w:t>Kirubarajan</w:t>
      </w:r>
      <w:proofErr w:type="spellEnd"/>
      <w:r w:rsidR="000123A5">
        <w:rPr>
          <w:rFonts w:ascii="Arial" w:hAnsi="Arial" w:cs="Arial"/>
          <w:color w:val="000000"/>
        </w:rPr>
        <w:t xml:space="preserve"> (</w:t>
      </w:r>
      <w:r w:rsidR="00FF0DCF" w:rsidRPr="00B331C5">
        <w:rPr>
          <w:rFonts w:ascii="Arial" w:hAnsi="Arial" w:cs="Arial"/>
          <w:color w:val="000000"/>
        </w:rPr>
        <w:t>2021). Although this study was undertaken in Chicago, it really emphasises the need for systems like</w:t>
      </w:r>
      <w:r w:rsidR="00FE32A8">
        <w:rPr>
          <w:rFonts w:ascii="Arial" w:hAnsi="Arial" w:cs="Arial"/>
          <w:color w:val="000000"/>
        </w:rPr>
        <w:t xml:space="preserve"> </w:t>
      </w:r>
      <w:r w:rsidR="00FF0DCF" w:rsidRPr="00B331C5">
        <w:rPr>
          <w:rFonts w:ascii="Arial" w:hAnsi="Arial" w:cs="Arial"/>
          <w:color w:val="000000"/>
        </w:rPr>
        <w:t xml:space="preserve">this within the UK. The article </w:t>
      </w:r>
      <w:r w:rsidR="000C7F98" w:rsidRPr="00B331C5">
        <w:rPr>
          <w:rFonts w:ascii="Arial" w:hAnsi="Arial" w:cs="Arial"/>
          <w:color w:val="000000"/>
        </w:rPr>
        <w:t xml:space="preserve">provides an insight into the intricate role that police officers play in managing mental health emergencies which is examined in this qualitative analysis of Chicago police officers, especially </w:t>
      </w:r>
      <w:r w:rsidR="003F5BD5" w:rsidRPr="00B331C5">
        <w:rPr>
          <w:rFonts w:ascii="Arial" w:hAnsi="Arial" w:cs="Arial"/>
          <w:color w:val="000000"/>
        </w:rPr>
        <w:t>considering</w:t>
      </w:r>
      <w:r w:rsidR="000C7F98" w:rsidRPr="00B331C5">
        <w:rPr>
          <w:rFonts w:ascii="Arial" w:hAnsi="Arial" w:cs="Arial"/>
          <w:color w:val="000000"/>
        </w:rPr>
        <w:t xml:space="preserve"> the city's severely underfunded mental health system. The study discusses how police officers respond to calls pertaining to mental health, frequently without the proper support networks, and the limitations of law enforcement in addressing these issues without sufficient resources or training. The Crisis Intervention Team (CIT), a specialised police team trained to handle people going through mental health crises, and the larger mental health crisis response system, which the study criticises for its flaws and </w:t>
      </w:r>
      <w:r w:rsidR="000C7F98" w:rsidRPr="00B331C5">
        <w:rPr>
          <w:rFonts w:ascii="Arial" w:hAnsi="Arial" w:cs="Arial"/>
          <w:color w:val="000000"/>
        </w:rPr>
        <w:lastRenderedPageBreak/>
        <w:t>inconsistencies, are important ideas in the study. Officers emphasised the dearth of appropriate community services and mental health facilities and voiced worries about their lack of training to handle mental health issues.</w:t>
      </w:r>
    </w:p>
    <w:p w14:paraId="78A80108" w14:textId="77777777" w:rsidR="000C7F98" w:rsidRPr="00B331C5" w:rsidRDefault="000C7F98" w:rsidP="00B331C5">
      <w:pPr>
        <w:spacing w:line="360" w:lineRule="auto"/>
        <w:rPr>
          <w:rFonts w:ascii="Arial" w:hAnsi="Arial" w:cs="Arial"/>
          <w:color w:val="000000"/>
        </w:rPr>
      </w:pPr>
    </w:p>
    <w:p w14:paraId="32995CBC" w14:textId="6A3C333D" w:rsidR="000C7F98" w:rsidRPr="00B331C5" w:rsidRDefault="000C7F98" w:rsidP="00B331C5">
      <w:pPr>
        <w:spacing w:line="360" w:lineRule="auto"/>
        <w:rPr>
          <w:rFonts w:ascii="Arial" w:hAnsi="Arial" w:cs="Arial"/>
          <w:color w:val="000000"/>
        </w:rPr>
      </w:pPr>
      <w:r w:rsidRPr="00B331C5">
        <w:rPr>
          <w:rFonts w:ascii="Arial" w:hAnsi="Arial" w:cs="Arial"/>
          <w:color w:val="000000"/>
        </w:rPr>
        <w:t>A qualitative methodology is used in the study</w:t>
      </w:r>
      <w:r w:rsidR="000123A5">
        <w:rPr>
          <w:rFonts w:ascii="Arial" w:hAnsi="Arial" w:cs="Arial"/>
          <w:color w:val="000000"/>
        </w:rPr>
        <w:t xml:space="preserve"> of </w:t>
      </w:r>
      <w:proofErr w:type="spellStart"/>
      <w:r w:rsidR="000123A5" w:rsidRPr="00B331C5">
        <w:rPr>
          <w:rFonts w:ascii="Arial" w:hAnsi="Arial" w:cs="Arial"/>
          <w:color w:val="000000"/>
        </w:rPr>
        <w:t>Kirubarajan</w:t>
      </w:r>
      <w:proofErr w:type="spellEnd"/>
      <w:r w:rsidR="000123A5">
        <w:rPr>
          <w:rFonts w:ascii="Arial" w:hAnsi="Arial" w:cs="Arial"/>
          <w:color w:val="000000"/>
        </w:rPr>
        <w:t xml:space="preserve"> (</w:t>
      </w:r>
      <w:r w:rsidR="000123A5" w:rsidRPr="00B331C5">
        <w:rPr>
          <w:rFonts w:ascii="Arial" w:hAnsi="Arial" w:cs="Arial"/>
          <w:color w:val="000000"/>
        </w:rPr>
        <w:t>2021)</w:t>
      </w:r>
      <w:r w:rsidRPr="00B331C5">
        <w:rPr>
          <w:rFonts w:ascii="Arial" w:hAnsi="Arial" w:cs="Arial"/>
          <w:color w:val="000000"/>
        </w:rPr>
        <w:t xml:space="preserve">, which includes </w:t>
      </w:r>
      <w:r w:rsidR="00714C18">
        <w:rPr>
          <w:rFonts w:ascii="Arial" w:hAnsi="Arial" w:cs="Arial"/>
          <w:color w:val="000000"/>
        </w:rPr>
        <w:t xml:space="preserve">a </w:t>
      </w:r>
      <w:r w:rsidRPr="00B331C5">
        <w:rPr>
          <w:rFonts w:ascii="Arial" w:hAnsi="Arial" w:cs="Arial"/>
          <w:color w:val="000000"/>
        </w:rPr>
        <w:t>ride-</w:t>
      </w:r>
      <w:r w:rsidR="000123A5" w:rsidRPr="00B331C5">
        <w:rPr>
          <w:rFonts w:ascii="Arial" w:hAnsi="Arial" w:cs="Arial"/>
          <w:color w:val="000000"/>
        </w:rPr>
        <w:t>along</w:t>
      </w:r>
      <w:r w:rsidRPr="00B331C5">
        <w:rPr>
          <w:rFonts w:ascii="Arial" w:hAnsi="Arial" w:cs="Arial"/>
          <w:color w:val="000000"/>
        </w:rPr>
        <w:t xml:space="preserve"> with officers to watch how they engage with people going through mental health crises. This method allows for a thorough examination of the difficulties and constraints officers encounter, especially </w:t>
      </w:r>
      <w:r w:rsidR="003F5BD5" w:rsidRPr="00B331C5">
        <w:rPr>
          <w:rFonts w:ascii="Arial" w:hAnsi="Arial" w:cs="Arial"/>
          <w:color w:val="000000"/>
        </w:rPr>
        <w:t>regarding</w:t>
      </w:r>
      <w:r w:rsidRPr="00B331C5">
        <w:rPr>
          <w:rFonts w:ascii="Arial" w:hAnsi="Arial" w:cs="Arial"/>
          <w:color w:val="000000"/>
        </w:rPr>
        <w:t xml:space="preserve"> structural shortcomings in mental health services. Better training, additional mental health resources, and integrated response systems, like co-reaction teams with police and mental health professionals, are all necessary, according to the study's conclusions. The findings and recommendations </w:t>
      </w:r>
      <w:r w:rsidR="000123A5">
        <w:rPr>
          <w:rFonts w:ascii="Arial" w:hAnsi="Arial" w:cs="Arial"/>
          <w:color w:val="000000"/>
        </w:rPr>
        <w:t xml:space="preserve">of </w:t>
      </w:r>
      <w:proofErr w:type="spellStart"/>
      <w:r w:rsidR="000123A5" w:rsidRPr="00B331C5">
        <w:rPr>
          <w:rFonts w:ascii="Arial" w:hAnsi="Arial" w:cs="Arial"/>
          <w:color w:val="000000"/>
        </w:rPr>
        <w:t>Kirubarajan</w:t>
      </w:r>
      <w:r w:rsidR="00714C18">
        <w:rPr>
          <w:rFonts w:ascii="Arial" w:hAnsi="Arial" w:cs="Arial"/>
          <w:color w:val="000000"/>
        </w:rPr>
        <w:t>’s</w:t>
      </w:r>
      <w:proofErr w:type="spellEnd"/>
      <w:r w:rsidR="000123A5">
        <w:rPr>
          <w:rFonts w:ascii="Arial" w:hAnsi="Arial" w:cs="Arial"/>
          <w:color w:val="000000"/>
        </w:rPr>
        <w:t xml:space="preserve"> (</w:t>
      </w:r>
      <w:r w:rsidR="000123A5" w:rsidRPr="00B331C5">
        <w:rPr>
          <w:rFonts w:ascii="Arial" w:hAnsi="Arial" w:cs="Arial"/>
          <w:color w:val="000000"/>
        </w:rPr>
        <w:t>2021)</w:t>
      </w:r>
      <w:r w:rsidR="000123A5">
        <w:rPr>
          <w:rFonts w:ascii="Arial" w:hAnsi="Arial" w:cs="Arial"/>
          <w:color w:val="000000"/>
        </w:rPr>
        <w:t xml:space="preserve"> work</w:t>
      </w:r>
      <w:r w:rsidR="000123A5" w:rsidRPr="00B331C5">
        <w:rPr>
          <w:rFonts w:ascii="Arial" w:hAnsi="Arial" w:cs="Arial"/>
          <w:color w:val="000000"/>
        </w:rPr>
        <w:t xml:space="preserve"> </w:t>
      </w:r>
      <w:r w:rsidRPr="00B331C5">
        <w:rPr>
          <w:rFonts w:ascii="Arial" w:hAnsi="Arial" w:cs="Arial"/>
          <w:color w:val="000000"/>
        </w:rPr>
        <w:t>emphasise the significance of community-based approaches, such as the deployment of co-response teams, and the vital role that enhancing the availability and calibre of mental health services plays. According to the research, addressing mental health crises requires a thorough, systemic approach that goes beyond depending just on police responses.</w:t>
      </w:r>
    </w:p>
    <w:p w14:paraId="27383A21" w14:textId="77777777" w:rsidR="000C7F98" w:rsidRPr="00B331C5" w:rsidRDefault="000C7F98" w:rsidP="00B331C5">
      <w:pPr>
        <w:spacing w:line="360" w:lineRule="auto"/>
        <w:rPr>
          <w:rFonts w:ascii="Arial" w:hAnsi="Arial" w:cs="Arial"/>
          <w:color w:val="000000"/>
        </w:rPr>
      </w:pPr>
    </w:p>
    <w:p w14:paraId="5629815F" w14:textId="09ABFA85" w:rsidR="00C6567F" w:rsidRDefault="000C7F98" w:rsidP="00B331C5">
      <w:pPr>
        <w:spacing w:line="360" w:lineRule="auto"/>
        <w:rPr>
          <w:rFonts w:ascii="Arial" w:hAnsi="Arial" w:cs="Arial"/>
          <w:color w:val="000000"/>
        </w:rPr>
      </w:pPr>
      <w:r w:rsidRPr="00B331C5">
        <w:rPr>
          <w:rFonts w:ascii="Arial" w:hAnsi="Arial" w:cs="Arial"/>
          <w:color w:val="000000"/>
        </w:rPr>
        <w:t xml:space="preserve">By reaffirming the necessity of systemic reform in the way police and mental health services interact, this paper adds to the body of existing material. It confirms earlier results that calls pertaining to mental health need cooperative, health-focused responses rather than being handled exclusively by law enforcement. </w:t>
      </w:r>
      <w:r w:rsidR="00FE3D0A">
        <w:rPr>
          <w:rFonts w:ascii="Arial" w:hAnsi="Arial" w:cs="Arial"/>
          <w:color w:val="000000"/>
        </w:rPr>
        <w:t>Another dimension is the e</w:t>
      </w:r>
      <w:r w:rsidRPr="00B331C5">
        <w:rPr>
          <w:rFonts w:ascii="Arial" w:hAnsi="Arial" w:cs="Arial"/>
          <w:color w:val="000000"/>
        </w:rPr>
        <w:t>mphasis</w:t>
      </w:r>
      <w:r w:rsidR="00FE3D0A">
        <w:rPr>
          <w:rFonts w:ascii="Arial" w:hAnsi="Arial" w:cs="Arial"/>
          <w:color w:val="000000"/>
        </w:rPr>
        <w:t xml:space="preserve"> of</w:t>
      </w:r>
      <w:r w:rsidRPr="00B331C5">
        <w:rPr>
          <w:rFonts w:ascii="Arial" w:hAnsi="Arial" w:cs="Arial"/>
          <w:color w:val="000000"/>
        </w:rPr>
        <w:t xml:space="preserve"> the continuous stress brought on by a lack of resources and the significance of improving police training and service coordination with mental health specialists. One of the research's advantages is its close interaction with police on the ground, which yielded insightful information on their viewpoints and difficulties. A possible drawback is that, without additional research in other contexts, the study's wider relevance may be limited due to its reliance on qualitative data from a particular place (Chicago). The limitations of law enforcement in treating mental health crises and the systemic problems surrounding them are better understood thanks to this study. Future strategies for managing mental health crises will be shaped by its emphasis on the need for reform and improved resources.</w:t>
      </w:r>
    </w:p>
    <w:p w14:paraId="0707E755" w14:textId="77777777" w:rsidR="00C6567F" w:rsidRDefault="00C6567F" w:rsidP="00B331C5">
      <w:pPr>
        <w:spacing w:line="360" w:lineRule="auto"/>
        <w:rPr>
          <w:rFonts w:ascii="Arial" w:hAnsi="Arial" w:cs="Arial"/>
          <w:color w:val="000000"/>
        </w:rPr>
      </w:pPr>
    </w:p>
    <w:p w14:paraId="0610444E" w14:textId="5144038B" w:rsidR="00EB2FAC" w:rsidRDefault="003F5BD5" w:rsidP="00732719">
      <w:pPr>
        <w:spacing w:line="360" w:lineRule="auto"/>
        <w:rPr>
          <w:rFonts w:ascii="Arial" w:hAnsi="Arial" w:cs="Arial"/>
          <w:color w:val="000000"/>
        </w:rPr>
      </w:pPr>
      <w:r w:rsidRPr="00732719">
        <w:rPr>
          <w:rFonts w:ascii="Arial" w:hAnsi="Arial" w:cs="Arial"/>
          <w:color w:val="000000"/>
        </w:rPr>
        <w:lastRenderedPageBreak/>
        <w:t xml:space="preserve">A recent programme named ‘Right Care, Right Person’ </w:t>
      </w:r>
      <w:r w:rsidR="00A55113">
        <w:rPr>
          <w:rFonts w:ascii="Arial" w:hAnsi="Arial" w:cs="Arial"/>
          <w:color w:val="000000"/>
        </w:rPr>
        <w:t xml:space="preserve">(RCRP) </w:t>
      </w:r>
      <w:r w:rsidRPr="00732719">
        <w:rPr>
          <w:rFonts w:ascii="Arial" w:hAnsi="Arial" w:cs="Arial"/>
          <w:color w:val="000000"/>
        </w:rPr>
        <w:t xml:space="preserve">which has been informed by past studies of police response to mental health within the UK has recently emerged. In accordance with </w:t>
      </w:r>
      <w:r w:rsidR="00732719" w:rsidRPr="00732719">
        <w:rPr>
          <w:rFonts w:ascii="Arial" w:hAnsi="Arial" w:cs="Arial"/>
          <w:color w:val="000000"/>
        </w:rPr>
        <w:t>The Metropolitan Police (2024), The RCRP model is an example of a partnership-driven, systemic framework. It promotes cooperation between local governments, the</w:t>
      </w:r>
      <w:r w:rsidR="00A55113">
        <w:rPr>
          <w:rFonts w:ascii="Arial" w:hAnsi="Arial" w:cs="Arial"/>
          <w:color w:val="000000"/>
        </w:rPr>
        <w:t xml:space="preserve"> National Health Service</w:t>
      </w:r>
      <w:r w:rsidR="00732719" w:rsidRPr="00732719">
        <w:rPr>
          <w:rFonts w:ascii="Arial" w:hAnsi="Arial" w:cs="Arial"/>
          <w:color w:val="000000"/>
        </w:rPr>
        <w:t xml:space="preserve"> </w:t>
      </w:r>
      <w:r w:rsidR="00A55113">
        <w:rPr>
          <w:rFonts w:ascii="Arial" w:hAnsi="Arial" w:cs="Arial"/>
          <w:color w:val="000000"/>
        </w:rPr>
        <w:t>(</w:t>
      </w:r>
      <w:r w:rsidR="00732719" w:rsidRPr="00732719">
        <w:rPr>
          <w:rFonts w:ascii="Arial" w:hAnsi="Arial" w:cs="Arial"/>
          <w:color w:val="000000"/>
        </w:rPr>
        <w:t>NHS</w:t>
      </w:r>
      <w:r w:rsidR="00A55113">
        <w:rPr>
          <w:rFonts w:ascii="Arial" w:hAnsi="Arial" w:cs="Arial"/>
          <w:color w:val="000000"/>
        </w:rPr>
        <w:t>)</w:t>
      </w:r>
      <w:r w:rsidR="00732719" w:rsidRPr="00732719">
        <w:rPr>
          <w:rFonts w:ascii="Arial" w:hAnsi="Arial" w:cs="Arial"/>
          <w:color w:val="000000"/>
        </w:rPr>
        <w:t>, and the police. Operationally, it uses clear procedures and call triage to decide when police participation is required. With an emphasis on local collaborations and quantifiable results, the national guidance offers resources for continuously putting this strategy into practice. The College of Policing (202</w:t>
      </w:r>
      <w:r w:rsidR="004A4A08">
        <w:rPr>
          <w:rFonts w:ascii="Arial" w:hAnsi="Arial" w:cs="Arial"/>
          <w:color w:val="000000"/>
        </w:rPr>
        <w:t>3</w:t>
      </w:r>
      <w:r w:rsidR="00732719" w:rsidRPr="00732719">
        <w:rPr>
          <w:rFonts w:ascii="Arial" w:hAnsi="Arial" w:cs="Arial"/>
          <w:color w:val="000000"/>
        </w:rPr>
        <w:t xml:space="preserve">) support this piloting programme whilst presenting the results and conclusion that the programme has displayed to date, </w:t>
      </w:r>
      <w:r w:rsidR="00504CE6">
        <w:rPr>
          <w:rFonts w:ascii="Arial" w:hAnsi="Arial" w:cs="Arial"/>
          <w:color w:val="000000"/>
        </w:rPr>
        <w:t>The</w:t>
      </w:r>
      <w:r w:rsidR="00732719" w:rsidRPr="00732719">
        <w:rPr>
          <w:rFonts w:ascii="Arial" w:hAnsi="Arial" w:cs="Arial"/>
          <w:color w:val="000000"/>
        </w:rPr>
        <w:t xml:space="preserve"> College of Policing (2024) states that </w:t>
      </w:r>
      <w:r w:rsidR="00C02ED4">
        <w:rPr>
          <w:rFonts w:ascii="Arial" w:hAnsi="Arial" w:cs="Arial"/>
          <w:color w:val="000000"/>
        </w:rPr>
        <w:t>e</w:t>
      </w:r>
      <w:r w:rsidR="00732719" w:rsidRPr="00732719">
        <w:rPr>
          <w:rFonts w:ascii="Arial" w:hAnsi="Arial" w:cs="Arial"/>
          <w:color w:val="000000"/>
        </w:rPr>
        <w:t xml:space="preserve">arly adoptions, like the one Humberside Police is </w:t>
      </w:r>
      <w:r w:rsidR="00A55113">
        <w:rPr>
          <w:rFonts w:ascii="Arial" w:hAnsi="Arial" w:cs="Arial"/>
          <w:color w:val="000000"/>
        </w:rPr>
        <w:t>providing</w:t>
      </w:r>
      <w:r w:rsidR="00732719" w:rsidRPr="00732719">
        <w:rPr>
          <w:rFonts w:ascii="Arial" w:hAnsi="Arial" w:cs="Arial"/>
          <w:color w:val="000000"/>
        </w:rPr>
        <w:t>, show notable advantages, such better results for those who are most in need and less police hours spent on non-crime-related occurrences. The strategy emphasises how total efficiency is increased by specialisation in service delivery. However, if alternate support mechanisms are not well-developed, worries about possible service availability gaps still exist.</w:t>
      </w:r>
      <w:r w:rsidR="00504CE6">
        <w:rPr>
          <w:rFonts w:ascii="Arial" w:hAnsi="Arial" w:cs="Arial"/>
          <w:color w:val="000000"/>
        </w:rPr>
        <w:t xml:space="preserve"> </w:t>
      </w:r>
    </w:p>
    <w:p w14:paraId="12B6381C" w14:textId="77777777" w:rsidR="00EB2FAC" w:rsidRDefault="00EB2FAC" w:rsidP="00732719">
      <w:pPr>
        <w:spacing w:line="360" w:lineRule="auto"/>
        <w:rPr>
          <w:rFonts w:ascii="Arial" w:hAnsi="Arial" w:cs="Arial"/>
          <w:color w:val="000000"/>
        </w:rPr>
      </w:pPr>
    </w:p>
    <w:p w14:paraId="471EBD98" w14:textId="77777777" w:rsidR="00CC507B" w:rsidRDefault="00EB2FAC" w:rsidP="00CC507B">
      <w:pPr>
        <w:spacing w:line="360" w:lineRule="auto"/>
        <w:rPr>
          <w:rFonts w:ascii="Arial" w:hAnsi="Arial" w:cs="Arial"/>
          <w:color w:val="000000"/>
        </w:rPr>
      </w:pPr>
      <w:r w:rsidRPr="00EB2FAC">
        <w:rPr>
          <w:rFonts w:ascii="Arial" w:hAnsi="Arial" w:cs="Arial"/>
          <w:color w:val="000000"/>
        </w:rPr>
        <w:t>In comparison, Crawford's (2024) research contributes to the knowledge of the Right Care, Right Person program while outlining its relationship to existing literature. According to Crawford (2024), the RCRP paradigm is consistent with larger movements that support multi-agency approaches to public safety and health. It highlights the necessity of interagency cooperation and questions the conventional dependence on police as the first responders in emergency situations.</w:t>
      </w:r>
      <w:r w:rsidRPr="00EB2FAC">
        <w:rPr>
          <w:rStyle w:val="apple-converted-space"/>
          <w:rFonts w:ascii="Arial" w:eastAsiaTheme="majorEastAsia" w:hAnsi="Arial" w:cs="Arial"/>
          <w:color w:val="000000"/>
        </w:rPr>
        <w:t> </w:t>
      </w:r>
      <w:r>
        <w:rPr>
          <w:rStyle w:val="apple-converted-space"/>
          <w:rFonts w:ascii="Arial" w:eastAsiaTheme="majorEastAsia" w:hAnsi="Arial" w:cs="Arial"/>
          <w:color w:val="000000"/>
        </w:rPr>
        <w:t xml:space="preserve">A separate study by Limb (2023), also researched into the </w:t>
      </w:r>
      <w:r w:rsidR="003E5FC1">
        <w:rPr>
          <w:rStyle w:val="apple-converted-space"/>
          <w:rFonts w:ascii="Arial" w:eastAsiaTheme="majorEastAsia" w:hAnsi="Arial" w:cs="Arial"/>
          <w:color w:val="000000"/>
        </w:rPr>
        <w:t>strengths</w:t>
      </w:r>
      <w:r>
        <w:rPr>
          <w:rStyle w:val="apple-converted-space"/>
          <w:rFonts w:ascii="Arial" w:eastAsiaTheme="majorEastAsia" w:hAnsi="Arial" w:cs="Arial"/>
          <w:color w:val="000000"/>
        </w:rPr>
        <w:t xml:space="preserve"> and </w:t>
      </w:r>
      <w:r w:rsidR="003E5FC1">
        <w:rPr>
          <w:rStyle w:val="apple-converted-space"/>
          <w:rFonts w:ascii="Arial" w:eastAsiaTheme="majorEastAsia" w:hAnsi="Arial" w:cs="Arial"/>
          <w:color w:val="000000"/>
        </w:rPr>
        <w:t>weaknesses</w:t>
      </w:r>
      <w:r>
        <w:rPr>
          <w:rStyle w:val="apple-converted-space"/>
          <w:rFonts w:ascii="Arial" w:eastAsiaTheme="majorEastAsia" w:hAnsi="Arial" w:cs="Arial"/>
          <w:color w:val="000000"/>
        </w:rPr>
        <w:t xml:space="preserve"> of the </w:t>
      </w:r>
      <w:r w:rsidR="00FE3D0A">
        <w:rPr>
          <w:rStyle w:val="apple-converted-space"/>
          <w:rFonts w:ascii="Arial" w:eastAsiaTheme="majorEastAsia" w:hAnsi="Arial" w:cs="Arial"/>
          <w:color w:val="000000"/>
        </w:rPr>
        <w:t>RCR</w:t>
      </w:r>
      <w:r>
        <w:rPr>
          <w:rStyle w:val="apple-converted-space"/>
          <w:rFonts w:ascii="Arial" w:eastAsiaTheme="majorEastAsia" w:hAnsi="Arial" w:cs="Arial"/>
          <w:color w:val="000000"/>
        </w:rPr>
        <w:t xml:space="preserve"> programme</w:t>
      </w:r>
      <w:r w:rsidR="003E5FC1">
        <w:rPr>
          <w:rStyle w:val="apple-converted-space"/>
          <w:rFonts w:ascii="Arial" w:eastAsiaTheme="majorEastAsia" w:hAnsi="Arial" w:cs="Arial"/>
          <w:color w:val="000000"/>
        </w:rPr>
        <w:t xml:space="preserve">, the findings were that </w:t>
      </w:r>
      <w:r w:rsidR="000123A5" w:rsidRPr="003E5FC1">
        <w:rPr>
          <w:rFonts w:ascii="Arial" w:hAnsi="Arial" w:cs="Arial"/>
          <w:color w:val="000000"/>
        </w:rPr>
        <w:t>the</w:t>
      </w:r>
      <w:r w:rsidR="003E5FC1" w:rsidRPr="003E5FC1">
        <w:rPr>
          <w:rFonts w:ascii="Arial" w:hAnsi="Arial" w:cs="Arial"/>
          <w:color w:val="000000"/>
        </w:rPr>
        <w:t xml:space="preserve"> creative, partnership-focused architecture of RCRP, which provides a reproducible framework for effective resource allocation, is one of its strongest points. Variability in local implementation and the possibility of underfunded health providers postponing care are obstacles, nevertheless. Concerns raised by stakeholders emphasise the necessity of thorough planning to prevent service shortages. The RCRP program changes police and establishes a standard for inter-agency cooperation in public service by tackling the structural inefficiencies in mental health crisis responses.</w:t>
      </w:r>
    </w:p>
    <w:p w14:paraId="4F6C1246" w14:textId="77777777" w:rsidR="00CC507B" w:rsidRDefault="00CC507B" w:rsidP="00CC507B">
      <w:pPr>
        <w:spacing w:line="360" w:lineRule="auto"/>
        <w:rPr>
          <w:rFonts w:ascii="Arial" w:hAnsi="Arial" w:cs="Arial"/>
          <w:color w:val="000000"/>
        </w:rPr>
      </w:pPr>
    </w:p>
    <w:p w14:paraId="7AEB04DB" w14:textId="77777777" w:rsidR="00CC507B" w:rsidRDefault="00CC507B" w:rsidP="00CC507B">
      <w:pPr>
        <w:spacing w:line="360" w:lineRule="auto"/>
        <w:rPr>
          <w:rFonts w:ascii="Arial" w:hAnsi="Arial" w:cs="Arial"/>
          <w:color w:val="000000"/>
        </w:rPr>
      </w:pPr>
    </w:p>
    <w:p w14:paraId="5F4AFB3B" w14:textId="0005D5E3" w:rsidR="00A23D8B" w:rsidRDefault="00D24825" w:rsidP="00CC507B">
      <w:pPr>
        <w:spacing w:line="360" w:lineRule="auto"/>
        <w:rPr>
          <w:rFonts w:ascii="Arial" w:hAnsi="Arial" w:cs="Arial"/>
          <w:color w:val="000000" w:themeColor="text1"/>
          <w:u w:val="single"/>
        </w:rPr>
      </w:pPr>
      <w:r>
        <w:rPr>
          <w:rFonts w:ascii="Arial" w:hAnsi="Arial" w:cs="Arial"/>
          <w:color w:val="000000" w:themeColor="text1"/>
          <w:u w:val="single"/>
        </w:rPr>
        <w:lastRenderedPageBreak/>
        <w:t xml:space="preserve">Is there enough </w:t>
      </w:r>
      <w:r w:rsidR="003E5FC1">
        <w:rPr>
          <w:rFonts w:ascii="Arial" w:hAnsi="Arial" w:cs="Arial"/>
          <w:color w:val="000000" w:themeColor="text1"/>
          <w:u w:val="single"/>
        </w:rPr>
        <w:t xml:space="preserve">mental health </w:t>
      </w:r>
      <w:r>
        <w:rPr>
          <w:rFonts w:ascii="Arial" w:hAnsi="Arial" w:cs="Arial"/>
          <w:color w:val="000000" w:themeColor="text1"/>
          <w:u w:val="single"/>
        </w:rPr>
        <w:t>support for police officers</w:t>
      </w:r>
      <w:r w:rsidR="00732719">
        <w:rPr>
          <w:rFonts w:ascii="Arial" w:hAnsi="Arial" w:cs="Arial"/>
          <w:color w:val="000000" w:themeColor="text1"/>
          <w:u w:val="single"/>
        </w:rPr>
        <w:t>?</w:t>
      </w:r>
    </w:p>
    <w:p w14:paraId="48ED422F" w14:textId="77777777" w:rsidR="00CC507B" w:rsidRPr="00CC507B" w:rsidRDefault="00CC507B" w:rsidP="00CC507B">
      <w:pPr>
        <w:spacing w:line="360" w:lineRule="auto"/>
        <w:rPr>
          <w:rFonts w:ascii="Arial" w:hAnsi="Arial" w:cs="Arial"/>
          <w:color w:val="000000"/>
        </w:rPr>
      </w:pPr>
    </w:p>
    <w:p w14:paraId="298BF997" w14:textId="3A4B28F2" w:rsidR="00B331C5" w:rsidRPr="00B331C5" w:rsidRDefault="00B331C5" w:rsidP="00B331C5">
      <w:pPr>
        <w:spacing w:line="360" w:lineRule="auto"/>
        <w:rPr>
          <w:rFonts w:ascii="Arial" w:hAnsi="Arial" w:cs="Arial"/>
        </w:rPr>
      </w:pPr>
      <w:r w:rsidRPr="00B331C5">
        <w:rPr>
          <w:rFonts w:ascii="Arial" w:hAnsi="Arial" w:cs="Arial"/>
          <w:color w:val="000000"/>
        </w:rPr>
        <w:t xml:space="preserve">79 officers, or 7% of the force, took "mental health leave" between March 1, 2020, and January 24, 2021, according to Dyfed Powys </w:t>
      </w:r>
      <w:r w:rsidR="00A55113" w:rsidRPr="00B331C5">
        <w:rPr>
          <w:rFonts w:ascii="Arial" w:hAnsi="Arial" w:cs="Arial"/>
          <w:color w:val="000000"/>
        </w:rPr>
        <w:t>Police (</w:t>
      </w:r>
      <w:r w:rsidRPr="00B331C5">
        <w:rPr>
          <w:rFonts w:ascii="Arial" w:hAnsi="Arial" w:cs="Arial"/>
          <w:color w:val="000000"/>
        </w:rPr>
        <w:t xml:space="preserve">2022). When compared to the 1.7% of officers at Gwent Police who took comparable leave during the same period, this demonstrates the serious mental health issues facing the police service, especially at Dyfed Powys. After responding to a crisis, suicide, or trauma-related call, police officers employ a system called </w:t>
      </w:r>
      <w:proofErr w:type="spellStart"/>
      <w:r w:rsidRPr="00B331C5">
        <w:rPr>
          <w:rFonts w:ascii="Arial" w:hAnsi="Arial" w:cs="Arial"/>
          <w:color w:val="000000"/>
        </w:rPr>
        <w:t>TR</w:t>
      </w:r>
      <w:r w:rsidR="00C02ED4">
        <w:rPr>
          <w:rFonts w:ascii="Arial" w:hAnsi="Arial" w:cs="Arial"/>
          <w:color w:val="000000"/>
        </w:rPr>
        <w:t>i</w:t>
      </w:r>
      <w:r w:rsidRPr="00B331C5">
        <w:rPr>
          <w:rFonts w:ascii="Arial" w:hAnsi="Arial" w:cs="Arial"/>
          <w:color w:val="000000"/>
        </w:rPr>
        <w:t>M</w:t>
      </w:r>
      <w:proofErr w:type="spellEnd"/>
      <w:r w:rsidRPr="00B331C5">
        <w:rPr>
          <w:rFonts w:ascii="Arial" w:hAnsi="Arial" w:cs="Arial"/>
          <w:color w:val="000000"/>
        </w:rPr>
        <w:t>, or Trauma Risk Management, to provide immediate help. This high figure highlights how urgently officers dealing with difficult situations need greater mental health help.</w:t>
      </w:r>
      <w:r w:rsidRPr="00B331C5">
        <w:rPr>
          <w:rStyle w:val="apple-converted-space"/>
          <w:rFonts w:ascii="Arial" w:eastAsiaTheme="majorEastAsia" w:hAnsi="Arial" w:cs="Arial"/>
          <w:color w:val="000000"/>
        </w:rPr>
        <w:t> </w:t>
      </w:r>
      <w:r w:rsidRPr="00B331C5">
        <w:rPr>
          <w:rFonts w:ascii="Arial" w:hAnsi="Arial" w:cs="Arial"/>
          <w:color w:val="000000"/>
        </w:rPr>
        <w:t xml:space="preserve">The mental health issues that police officers and communicators confront are examined in </w:t>
      </w:r>
      <w:proofErr w:type="spellStart"/>
      <w:r w:rsidRPr="00B331C5">
        <w:rPr>
          <w:rFonts w:ascii="Arial" w:hAnsi="Arial" w:cs="Arial"/>
          <w:color w:val="000000"/>
        </w:rPr>
        <w:t>Parul's</w:t>
      </w:r>
      <w:proofErr w:type="spellEnd"/>
      <w:r w:rsidRPr="00B331C5">
        <w:rPr>
          <w:rFonts w:ascii="Arial" w:hAnsi="Arial" w:cs="Arial"/>
          <w:color w:val="000000"/>
        </w:rPr>
        <w:t xml:space="preserve"> (2023) study, Police Staff and Mental Health: Barriers and Recommendations for Improving </w:t>
      </w:r>
      <w:r w:rsidR="004A4A08" w:rsidRPr="00B331C5">
        <w:rPr>
          <w:rFonts w:ascii="Arial" w:hAnsi="Arial" w:cs="Arial"/>
          <w:color w:val="000000"/>
        </w:rPr>
        <w:t>Treatment</w:t>
      </w:r>
      <w:r w:rsidRPr="00B331C5">
        <w:rPr>
          <w:rFonts w:ascii="Arial" w:hAnsi="Arial" w:cs="Arial"/>
          <w:color w:val="000000"/>
        </w:rPr>
        <w:t>-Seeking. Many of these individuals report significant levels of suffering yet are frequently reluctant to seek treatment. The study mainly addresses the difficulties in obtaining mental health treatments and provides suggestions for resolving these issues.</w:t>
      </w:r>
    </w:p>
    <w:p w14:paraId="016258BC" w14:textId="79F2D53E" w:rsidR="00FF14F8" w:rsidRPr="00B331C5" w:rsidRDefault="00FF14F8" w:rsidP="00B331C5">
      <w:pPr>
        <w:spacing w:line="360" w:lineRule="auto"/>
        <w:rPr>
          <w:rFonts w:ascii="Arial" w:hAnsi="Arial" w:cs="Arial"/>
          <w:color w:val="000000"/>
        </w:rPr>
      </w:pPr>
    </w:p>
    <w:p w14:paraId="18031670" w14:textId="4AA5ACB9" w:rsidR="00FF14F8" w:rsidRPr="00B331C5" w:rsidRDefault="000123A5" w:rsidP="00B331C5">
      <w:pPr>
        <w:spacing w:line="360" w:lineRule="auto"/>
        <w:rPr>
          <w:rFonts w:ascii="Arial" w:hAnsi="Arial" w:cs="Arial"/>
        </w:rPr>
      </w:pPr>
      <w:proofErr w:type="spellStart"/>
      <w:r w:rsidRPr="00B331C5">
        <w:rPr>
          <w:rFonts w:ascii="Arial" w:hAnsi="Arial" w:cs="Arial"/>
          <w:color w:val="000000"/>
        </w:rPr>
        <w:t>Parul's</w:t>
      </w:r>
      <w:proofErr w:type="spellEnd"/>
      <w:r w:rsidRPr="00B331C5">
        <w:rPr>
          <w:rFonts w:ascii="Arial" w:hAnsi="Arial" w:cs="Arial"/>
          <w:color w:val="000000"/>
        </w:rPr>
        <w:t xml:space="preserve"> (2023) </w:t>
      </w:r>
      <w:r w:rsidR="00FF14F8" w:rsidRPr="00B331C5">
        <w:rPr>
          <w:rFonts w:ascii="Arial" w:hAnsi="Arial" w:cs="Arial"/>
          <w:color w:val="000000"/>
        </w:rPr>
        <w:t xml:space="preserve">paper identifies a number of significant obstacles that keep police officers from getting mental health treatment, such as stigma, where officers worry about being judged by their peers if they seek help; confidentiality issues, where officers worry that their treatment may not be kept confidential and that it could have professional repercussions; and occupation-specific experiences, where police officers regularly deal with mental health crises in the community, which may result in unfavourable opinions of mental health services. According to the report, these obstacles influence officers' unwillingness to get the assistance they require. With 33 participants (police officers and communicators), the study uses qualitative techniques, including focus groups and interviews. This method enables a thorough comprehension of the varying subjective experiences and viewpoints of law enforcement personnel. The study bases its conclusions on participant insights rather than an established theoretical framework. By suggesting </w:t>
      </w:r>
      <w:r w:rsidR="00C02ED4" w:rsidRPr="00B331C5">
        <w:rPr>
          <w:rFonts w:ascii="Arial" w:hAnsi="Arial" w:cs="Arial"/>
          <w:color w:val="000000"/>
        </w:rPr>
        <w:t>tech</w:t>
      </w:r>
      <w:r w:rsidR="00C02ED4">
        <w:rPr>
          <w:rFonts w:ascii="Arial" w:hAnsi="Arial" w:cs="Arial"/>
          <w:color w:val="000000"/>
        </w:rPr>
        <w:t>nology-based</w:t>
      </w:r>
      <w:r w:rsidR="00FF14F8" w:rsidRPr="00B331C5">
        <w:rPr>
          <w:rFonts w:ascii="Arial" w:hAnsi="Arial" w:cs="Arial"/>
          <w:color w:val="000000"/>
        </w:rPr>
        <w:t xml:space="preserve"> solutions, such as smartphone apps for mental health services, it adopts a pragmatic and creative approach to enhancing help-seeking.</w:t>
      </w:r>
    </w:p>
    <w:p w14:paraId="62300567" w14:textId="49808960" w:rsidR="00FF14F8" w:rsidRPr="00B331C5" w:rsidRDefault="00FF14F8" w:rsidP="00B331C5">
      <w:pPr>
        <w:spacing w:line="360" w:lineRule="auto"/>
        <w:rPr>
          <w:rFonts w:ascii="Arial" w:hAnsi="Arial" w:cs="Arial"/>
        </w:rPr>
      </w:pPr>
    </w:p>
    <w:p w14:paraId="38720B5A" w14:textId="68B681A4" w:rsidR="00FF14F8" w:rsidRPr="00B331C5" w:rsidRDefault="003E5FC1" w:rsidP="00B331C5">
      <w:pPr>
        <w:spacing w:line="360" w:lineRule="auto"/>
        <w:rPr>
          <w:rFonts w:ascii="Arial" w:hAnsi="Arial" w:cs="Arial"/>
        </w:rPr>
      </w:pPr>
      <w:r w:rsidRPr="003E5FC1">
        <w:rPr>
          <w:rFonts w:ascii="Arial" w:hAnsi="Arial" w:cs="Arial"/>
          <w:color w:val="000000"/>
        </w:rPr>
        <w:lastRenderedPageBreak/>
        <w:t xml:space="preserve">A paper by </w:t>
      </w:r>
      <w:proofErr w:type="spellStart"/>
      <w:r w:rsidRPr="003E5FC1">
        <w:rPr>
          <w:rFonts w:ascii="Arial" w:hAnsi="Arial" w:cs="Arial"/>
          <w:color w:val="000000"/>
        </w:rPr>
        <w:t>Grumley</w:t>
      </w:r>
      <w:proofErr w:type="spellEnd"/>
      <w:r w:rsidRPr="003E5FC1">
        <w:rPr>
          <w:rFonts w:ascii="Arial" w:hAnsi="Arial" w:cs="Arial"/>
          <w:color w:val="000000"/>
        </w:rPr>
        <w:t xml:space="preserve"> Traynor </w:t>
      </w:r>
      <w:r w:rsidR="00A55113">
        <w:rPr>
          <w:rFonts w:ascii="Arial" w:hAnsi="Arial" w:cs="Arial"/>
          <w:color w:val="000000"/>
        </w:rPr>
        <w:t>et</w:t>
      </w:r>
      <w:r w:rsidRPr="003E5FC1">
        <w:rPr>
          <w:rFonts w:ascii="Arial" w:hAnsi="Arial" w:cs="Arial"/>
          <w:color w:val="000000"/>
        </w:rPr>
        <w:t xml:space="preserve"> Rydon-Grange (2024), </w:t>
      </w:r>
      <w:r>
        <w:rPr>
          <w:rFonts w:ascii="Arial" w:hAnsi="Arial" w:cs="Arial"/>
          <w:color w:val="000000"/>
        </w:rPr>
        <w:t>e</w:t>
      </w:r>
      <w:r w:rsidRPr="003E5FC1">
        <w:rPr>
          <w:rFonts w:ascii="Arial" w:hAnsi="Arial" w:cs="Arial"/>
          <w:color w:val="000000"/>
        </w:rPr>
        <w:t xml:space="preserve">xamined </w:t>
      </w:r>
      <w:r w:rsidR="004B28B5">
        <w:rPr>
          <w:rFonts w:ascii="Arial" w:hAnsi="Arial" w:cs="Arial"/>
          <w:color w:val="000000"/>
        </w:rPr>
        <w:t>correlations</w:t>
      </w:r>
      <w:r w:rsidRPr="003E5FC1">
        <w:rPr>
          <w:rFonts w:ascii="Arial" w:hAnsi="Arial" w:cs="Arial"/>
          <w:color w:val="000000"/>
        </w:rPr>
        <w:t xml:space="preserve"> of police officers’ attitudes towards seeking mental health support. A</w:t>
      </w:r>
      <w:r w:rsidR="00FF14F8" w:rsidRPr="003E5FC1">
        <w:rPr>
          <w:rFonts w:ascii="Arial" w:hAnsi="Arial" w:cs="Arial"/>
          <w:color w:val="000000"/>
        </w:rPr>
        <w:t xml:space="preserve">ccording </w:t>
      </w:r>
      <w:r w:rsidR="00FF14F8" w:rsidRPr="00B331C5">
        <w:rPr>
          <w:rFonts w:ascii="Arial" w:hAnsi="Arial" w:cs="Arial"/>
          <w:color w:val="000000"/>
        </w:rPr>
        <w:t>to the study, there are three main reasons why police officers do</w:t>
      </w:r>
      <w:r w:rsidR="00C02ED4">
        <w:rPr>
          <w:rFonts w:ascii="Arial" w:hAnsi="Arial" w:cs="Arial"/>
          <w:color w:val="000000"/>
        </w:rPr>
        <w:t xml:space="preserve"> </w:t>
      </w:r>
      <w:r w:rsidR="00FF14F8" w:rsidRPr="00B331C5">
        <w:rPr>
          <w:rFonts w:ascii="Arial" w:hAnsi="Arial" w:cs="Arial"/>
          <w:color w:val="000000"/>
        </w:rPr>
        <w:t>n</w:t>
      </w:r>
      <w:r w:rsidR="00C02ED4">
        <w:rPr>
          <w:rFonts w:ascii="Arial" w:hAnsi="Arial" w:cs="Arial"/>
          <w:color w:val="000000"/>
        </w:rPr>
        <w:t>o</w:t>
      </w:r>
      <w:r w:rsidR="00FF14F8" w:rsidRPr="00B331C5">
        <w:rPr>
          <w:rFonts w:ascii="Arial" w:hAnsi="Arial" w:cs="Arial"/>
          <w:color w:val="000000"/>
        </w:rPr>
        <w:t xml:space="preserve">t seek mental health care: stigma, fear of peer criticism, confidentiality concerns, and bad work experiences that have influenced their opinions about mental health services. Providing easy-to-use electronic resources, such as mobile apps for accessing services, guaranteeing the confidentiality of mental health treatment, and developing occupation-specific resources, such as specialised mental health screening tools, are some of the solutions participants suggest </w:t>
      </w:r>
      <w:proofErr w:type="gramStart"/>
      <w:r w:rsidR="00C02ED4">
        <w:rPr>
          <w:rFonts w:ascii="Arial" w:hAnsi="Arial" w:cs="Arial"/>
          <w:color w:val="000000"/>
        </w:rPr>
        <w:t xml:space="preserve">to </w:t>
      </w:r>
      <w:r w:rsidR="00FF14F8" w:rsidRPr="00B331C5">
        <w:rPr>
          <w:rFonts w:ascii="Arial" w:hAnsi="Arial" w:cs="Arial"/>
          <w:color w:val="000000"/>
        </w:rPr>
        <w:t>address</w:t>
      </w:r>
      <w:proofErr w:type="gramEnd"/>
      <w:r w:rsidR="00FF14F8" w:rsidRPr="00B331C5">
        <w:rPr>
          <w:rFonts w:ascii="Arial" w:hAnsi="Arial" w:cs="Arial"/>
          <w:color w:val="000000"/>
        </w:rPr>
        <w:t xml:space="preserve"> these issues. These suggestions are meant to enhance care accessibility and tackle the difficulties that law enforcement faces.</w:t>
      </w:r>
    </w:p>
    <w:p w14:paraId="6F2F41CC" w14:textId="77777777" w:rsidR="00FF14F8" w:rsidRPr="00B331C5" w:rsidRDefault="00FF14F8" w:rsidP="00B331C5">
      <w:pPr>
        <w:spacing w:line="360" w:lineRule="auto"/>
        <w:rPr>
          <w:rFonts w:ascii="Arial" w:hAnsi="Arial" w:cs="Arial"/>
        </w:rPr>
      </w:pPr>
    </w:p>
    <w:p w14:paraId="7D2ED551" w14:textId="02BF6F3D" w:rsidR="00BA6454" w:rsidRPr="00B331C5" w:rsidRDefault="00FF14F8" w:rsidP="00B331C5">
      <w:pPr>
        <w:spacing w:line="360" w:lineRule="auto"/>
        <w:rPr>
          <w:rFonts w:ascii="Arial" w:hAnsi="Arial" w:cs="Arial"/>
        </w:rPr>
      </w:pPr>
      <w:r w:rsidRPr="00B331C5">
        <w:rPr>
          <w:rFonts w:ascii="Arial" w:hAnsi="Arial" w:cs="Arial"/>
          <w:color w:val="000000"/>
        </w:rPr>
        <w:t xml:space="preserve">By focussing on police officers' mental health issues, which have been extensively covered in earlier research by </w:t>
      </w:r>
      <w:proofErr w:type="spellStart"/>
      <w:r w:rsidRPr="00B331C5">
        <w:rPr>
          <w:rFonts w:ascii="Arial" w:hAnsi="Arial" w:cs="Arial"/>
          <w:color w:val="000000"/>
        </w:rPr>
        <w:t>Kerswell</w:t>
      </w:r>
      <w:proofErr w:type="spellEnd"/>
      <w:r w:rsidRPr="00B331C5">
        <w:rPr>
          <w:rFonts w:ascii="Arial" w:hAnsi="Arial" w:cs="Arial"/>
          <w:color w:val="000000"/>
        </w:rPr>
        <w:t xml:space="preserve"> </w:t>
      </w:r>
      <w:r w:rsidRPr="004147BB">
        <w:rPr>
          <w:rFonts w:ascii="Arial" w:hAnsi="Arial" w:cs="Arial"/>
          <w:i/>
          <w:iCs/>
          <w:color w:val="000000"/>
        </w:rPr>
        <w:t>et al</w:t>
      </w:r>
      <w:r w:rsidR="00AD73AA" w:rsidRPr="004147BB">
        <w:rPr>
          <w:rFonts w:ascii="Arial" w:hAnsi="Arial" w:cs="Arial"/>
          <w:i/>
          <w:iCs/>
          <w:color w:val="000000"/>
        </w:rPr>
        <w:t xml:space="preserve"> </w:t>
      </w:r>
      <w:r w:rsidRPr="00B331C5">
        <w:rPr>
          <w:rFonts w:ascii="Arial" w:hAnsi="Arial" w:cs="Arial"/>
          <w:color w:val="000000"/>
        </w:rPr>
        <w:t>(20</w:t>
      </w:r>
      <w:r w:rsidR="00F905AE">
        <w:rPr>
          <w:rFonts w:ascii="Arial" w:hAnsi="Arial" w:cs="Arial"/>
          <w:color w:val="000000"/>
        </w:rPr>
        <w:t>20</w:t>
      </w:r>
      <w:r w:rsidRPr="00B331C5">
        <w:rPr>
          <w:rFonts w:ascii="Arial" w:hAnsi="Arial" w:cs="Arial"/>
          <w:color w:val="000000"/>
        </w:rPr>
        <w:t xml:space="preserve">), </w:t>
      </w:r>
      <w:r w:rsidR="00A55113">
        <w:rPr>
          <w:rFonts w:ascii="Arial" w:hAnsi="Arial" w:cs="Arial"/>
          <w:color w:val="000000"/>
        </w:rPr>
        <w:t>who’s</w:t>
      </w:r>
      <w:r w:rsidRPr="00B331C5">
        <w:rPr>
          <w:rFonts w:ascii="Arial" w:hAnsi="Arial" w:cs="Arial"/>
          <w:color w:val="000000"/>
        </w:rPr>
        <w:t xml:space="preserve"> study adds to the body of knowledge already in existence</w:t>
      </w:r>
      <w:r w:rsidR="00C02ED4">
        <w:rPr>
          <w:rFonts w:ascii="Arial" w:hAnsi="Arial" w:cs="Arial"/>
          <w:color w:val="000000"/>
        </w:rPr>
        <w:t>, i</w:t>
      </w:r>
      <w:r w:rsidRPr="00B331C5">
        <w:rPr>
          <w:rFonts w:ascii="Arial" w:hAnsi="Arial" w:cs="Arial"/>
          <w:color w:val="000000"/>
        </w:rPr>
        <w:t>t advances the field by drawing attention to the difficulties police officers encounter when trying to get assistance</w:t>
      </w:r>
      <w:r w:rsidR="00FE3D0A">
        <w:rPr>
          <w:rFonts w:ascii="Arial" w:hAnsi="Arial" w:cs="Arial"/>
          <w:color w:val="000000"/>
        </w:rPr>
        <w:t>,</w:t>
      </w:r>
      <w:r w:rsidRPr="00B331C5">
        <w:rPr>
          <w:rFonts w:ascii="Arial" w:hAnsi="Arial" w:cs="Arial"/>
          <w:color w:val="000000"/>
        </w:rPr>
        <w:t xml:space="preserve"> and by offering specific suggestions that can enhance service accessibility. The results are consistent with other studies</w:t>
      </w:r>
      <w:r w:rsidR="00FE3D0A">
        <w:rPr>
          <w:rFonts w:ascii="Arial" w:hAnsi="Arial" w:cs="Arial"/>
          <w:color w:val="000000"/>
        </w:rPr>
        <w:t>,</w:t>
      </w:r>
      <w:r w:rsidR="000123A5">
        <w:rPr>
          <w:rFonts w:ascii="Arial" w:hAnsi="Arial" w:cs="Arial"/>
          <w:color w:val="000000"/>
        </w:rPr>
        <w:t xml:space="preserve"> such as the study conducted by </w:t>
      </w:r>
      <w:r w:rsidR="000123A5" w:rsidRPr="000123A5">
        <w:rPr>
          <w:rFonts w:ascii="Arial" w:hAnsi="Arial" w:cs="Arial"/>
          <w:color w:val="000000"/>
        </w:rPr>
        <w:t xml:space="preserve">Edwards </w:t>
      </w:r>
      <w:r w:rsidR="00A55113">
        <w:rPr>
          <w:rFonts w:ascii="Arial" w:hAnsi="Arial" w:cs="Arial"/>
          <w:color w:val="000000"/>
        </w:rPr>
        <w:t>et</w:t>
      </w:r>
      <w:r w:rsidR="000123A5" w:rsidRPr="000123A5">
        <w:rPr>
          <w:rFonts w:ascii="Arial" w:hAnsi="Arial" w:cs="Arial"/>
          <w:color w:val="000000"/>
        </w:rPr>
        <w:t xml:space="preserve"> </w:t>
      </w:r>
      <w:proofErr w:type="spellStart"/>
      <w:r w:rsidR="000123A5" w:rsidRPr="000123A5">
        <w:rPr>
          <w:rFonts w:ascii="Arial" w:hAnsi="Arial" w:cs="Arial"/>
          <w:color w:val="000000"/>
        </w:rPr>
        <w:t>Kotera</w:t>
      </w:r>
      <w:proofErr w:type="spellEnd"/>
      <w:r w:rsidR="000123A5" w:rsidRPr="000123A5">
        <w:rPr>
          <w:rFonts w:ascii="Arial" w:hAnsi="Arial" w:cs="Arial"/>
          <w:color w:val="000000"/>
        </w:rPr>
        <w:t xml:space="preserve"> (2020</w:t>
      </w:r>
      <w:r w:rsidR="00AD73AA" w:rsidRPr="00AD73AA">
        <w:rPr>
          <w:rFonts w:ascii="Arial" w:hAnsi="Arial" w:cs="Arial"/>
          <w:color w:val="000000"/>
        </w:rPr>
        <w:t>)</w:t>
      </w:r>
      <w:r w:rsidR="000123A5">
        <w:rPr>
          <w:rFonts w:ascii="Arial" w:hAnsi="Arial" w:cs="Arial"/>
          <w:color w:val="000000"/>
        </w:rPr>
        <w:t xml:space="preserve">, </w:t>
      </w:r>
      <w:r w:rsidRPr="00B331C5">
        <w:rPr>
          <w:rFonts w:ascii="Arial" w:hAnsi="Arial" w:cs="Arial"/>
          <w:color w:val="000000"/>
        </w:rPr>
        <w:t>showing that first responders are reluctant to seek mental health treatment because they fear a negative impact on their careers and feel stigmatised. The article clarifies the difficulties encountered by police officers, improving knowledge of the reasons behind the low rates of help-seeking behaviours despite the great requirements for mental health services. The study provides concrete insights into how these barriers could be reduced by putting out workable alternatives like mobile applications and resources tailored to a particular occupation.​</w:t>
      </w:r>
      <w:r w:rsidR="00FE3D0A">
        <w:rPr>
          <w:rFonts w:ascii="Arial" w:hAnsi="Arial" w:cs="Arial"/>
          <w:color w:val="000000"/>
        </w:rPr>
        <w:t xml:space="preserve"> </w:t>
      </w:r>
      <w:r w:rsidRPr="00B331C5">
        <w:rPr>
          <w:rFonts w:ascii="Arial" w:hAnsi="Arial" w:cs="Arial"/>
        </w:rPr>
        <w:t xml:space="preserve">Unfortunately, there is not a wide range of research around this subject, therefore </w:t>
      </w:r>
      <w:r w:rsidR="00FE3D0A">
        <w:rPr>
          <w:rFonts w:ascii="Arial" w:hAnsi="Arial" w:cs="Arial"/>
        </w:rPr>
        <w:t>i</w:t>
      </w:r>
      <w:r w:rsidRPr="00B331C5">
        <w:rPr>
          <w:rFonts w:ascii="Arial" w:hAnsi="Arial" w:cs="Arial"/>
        </w:rPr>
        <w:t xml:space="preserve">t is not possible to compare this literature to </w:t>
      </w:r>
      <w:r w:rsidR="000123A5">
        <w:rPr>
          <w:rFonts w:ascii="Arial" w:hAnsi="Arial" w:cs="Arial"/>
        </w:rPr>
        <w:t xml:space="preserve">a wide range of </w:t>
      </w:r>
      <w:r w:rsidRPr="00B331C5">
        <w:rPr>
          <w:rFonts w:ascii="Arial" w:hAnsi="Arial" w:cs="Arial"/>
        </w:rPr>
        <w:t>article</w:t>
      </w:r>
      <w:r w:rsidR="00FE3D0A">
        <w:rPr>
          <w:rFonts w:ascii="Arial" w:hAnsi="Arial" w:cs="Arial"/>
        </w:rPr>
        <w:t xml:space="preserve">s, </w:t>
      </w:r>
      <w:r w:rsidR="000123A5" w:rsidRPr="00B331C5">
        <w:rPr>
          <w:rFonts w:ascii="Arial" w:hAnsi="Arial" w:cs="Arial"/>
        </w:rPr>
        <w:t>support</w:t>
      </w:r>
      <w:r w:rsidR="00FE3D0A">
        <w:rPr>
          <w:rFonts w:ascii="Arial" w:hAnsi="Arial" w:cs="Arial"/>
        </w:rPr>
        <w:t>ing</w:t>
      </w:r>
      <w:r w:rsidRPr="00B331C5">
        <w:rPr>
          <w:rFonts w:ascii="Arial" w:hAnsi="Arial" w:cs="Arial"/>
        </w:rPr>
        <w:t xml:space="preserve"> the grounds for more extensive research to be conducted.</w:t>
      </w:r>
    </w:p>
    <w:p w14:paraId="77B55844" w14:textId="77777777" w:rsidR="00BA6454" w:rsidRPr="00B331C5" w:rsidRDefault="00BA6454" w:rsidP="00B331C5">
      <w:pPr>
        <w:spacing w:line="360" w:lineRule="auto"/>
        <w:rPr>
          <w:rFonts w:ascii="Arial" w:hAnsi="Arial" w:cs="Arial"/>
        </w:rPr>
      </w:pPr>
    </w:p>
    <w:p w14:paraId="60951EB6" w14:textId="7DAD3734" w:rsidR="00BA6454" w:rsidRPr="00CC507B" w:rsidRDefault="00BA6454" w:rsidP="00CC507B">
      <w:pPr>
        <w:pStyle w:val="Heading2"/>
        <w:rPr>
          <w:color w:val="000000" w:themeColor="text1"/>
          <w:sz w:val="24"/>
          <w:szCs w:val="24"/>
          <w:u w:val="single"/>
        </w:rPr>
      </w:pPr>
      <w:r w:rsidRPr="00CC507B">
        <w:rPr>
          <w:color w:val="000000" w:themeColor="text1"/>
          <w:sz w:val="24"/>
          <w:szCs w:val="24"/>
          <w:u w:val="single"/>
        </w:rPr>
        <w:t xml:space="preserve">Conclusion </w:t>
      </w:r>
    </w:p>
    <w:p w14:paraId="6E83A4A9" w14:textId="4CBEB8F9" w:rsidR="00FF14F8" w:rsidRPr="00B331C5" w:rsidRDefault="00BA6454" w:rsidP="00B331C5">
      <w:pPr>
        <w:spacing w:line="360" w:lineRule="auto"/>
        <w:rPr>
          <w:rFonts w:ascii="Arial" w:hAnsi="Arial" w:cs="Arial"/>
        </w:rPr>
      </w:pPr>
      <w:r w:rsidRPr="00B331C5">
        <w:rPr>
          <w:rFonts w:ascii="Arial" w:hAnsi="Arial" w:cs="Arial"/>
        </w:rPr>
        <w:t>I</w:t>
      </w:r>
      <w:r w:rsidRPr="00B331C5">
        <w:rPr>
          <w:rFonts w:ascii="Arial" w:hAnsi="Arial" w:cs="Arial"/>
          <w:color w:val="000000"/>
        </w:rPr>
        <w:t>n conclusion, current support for police officers dealing with mental health incidents includes specialized training, access to mental health professionals</w:t>
      </w:r>
      <w:r w:rsidR="004A4A08">
        <w:rPr>
          <w:rFonts w:ascii="Arial" w:hAnsi="Arial" w:cs="Arial"/>
          <w:color w:val="000000"/>
        </w:rPr>
        <w:t xml:space="preserve"> </w:t>
      </w:r>
      <w:r w:rsidRPr="00B331C5">
        <w:rPr>
          <w:rFonts w:ascii="Arial" w:hAnsi="Arial" w:cs="Arial"/>
          <w:color w:val="000000"/>
        </w:rPr>
        <w:t xml:space="preserve">and collaborative efforts with mental health services. Many police forces have adopted crisis </w:t>
      </w:r>
      <w:r w:rsidRPr="00B331C5">
        <w:rPr>
          <w:rFonts w:ascii="Arial" w:hAnsi="Arial" w:cs="Arial"/>
          <w:color w:val="000000"/>
        </w:rPr>
        <w:lastRenderedPageBreak/>
        <w:t>intervention teams (CIT) and mental health co-response units to improve outcomes and reduce harm during mental health encounters. However, challenges remain, such as insufficient resources, the lack of consistent mental health training, and the need for better integration between police and mental health services. The literature reveals gaps in understanding the long-term effects of mental health training on police officers, the effectiveness of existing support systems, and the impact of mental health interventions on public perceptions of police work. Further research is needed to address these gaps and enhance the support available for both officers and individuals experiencing mental health crises.</w:t>
      </w:r>
    </w:p>
    <w:p w14:paraId="48C95F0E" w14:textId="2FE981D0" w:rsidR="00E12091" w:rsidRPr="00B331C5" w:rsidRDefault="00E12091" w:rsidP="00B331C5">
      <w:pPr>
        <w:spacing w:line="360" w:lineRule="auto"/>
        <w:rPr>
          <w:rFonts w:ascii="Arial" w:hAnsi="Arial" w:cs="Arial"/>
        </w:rPr>
      </w:pPr>
      <w:r w:rsidRPr="00B331C5">
        <w:rPr>
          <w:rFonts w:ascii="Arial" w:hAnsi="Arial" w:cs="Arial"/>
          <w:color w:val="000000"/>
        </w:rPr>
        <w:br/>
      </w:r>
      <w:r w:rsidRPr="00B331C5">
        <w:rPr>
          <w:rFonts w:ascii="Arial" w:hAnsi="Arial" w:cs="Arial"/>
          <w:color w:val="000000"/>
        </w:rPr>
        <w:br/>
      </w:r>
    </w:p>
    <w:p w14:paraId="3D9A9ED7" w14:textId="556F2B88" w:rsidR="00082F43" w:rsidRPr="00B331C5" w:rsidRDefault="00082F43" w:rsidP="00B331C5">
      <w:pPr>
        <w:spacing w:line="360" w:lineRule="auto"/>
        <w:rPr>
          <w:rFonts w:ascii="Arial" w:hAnsi="Arial" w:cs="Arial"/>
        </w:rPr>
      </w:pPr>
    </w:p>
    <w:p w14:paraId="6953D20C" w14:textId="6EAE74FC" w:rsidR="00244811" w:rsidRPr="00244811" w:rsidRDefault="00244811" w:rsidP="00B331C5">
      <w:pPr>
        <w:spacing w:line="360" w:lineRule="auto"/>
        <w:rPr>
          <w:rFonts w:ascii="Arial" w:hAnsi="Arial" w:cs="Arial"/>
        </w:rPr>
      </w:pPr>
      <w:r w:rsidRPr="00244811">
        <w:rPr>
          <w:rFonts w:ascii="Arial" w:hAnsi="Arial" w:cs="Arial"/>
          <w:color w:val="000000"/>
        </w:rPr>
        <w:br/>
      </w:r>
    </w:p>
    <w:p w14:paraId="7941ABFC" w14:textId="77777777" w:rsidR="00244811" w:rsidRPr="00B331C5" w:rsidRDefault="00244811" w:rsidP="00B331C5">
      <w:pPr>
        <w:spacing w:line="360" w:lineRule="auto"/>
        <w:rPr>
          <w:rFonts w:ascii="Arial" w:hAnsi="Arial" w:cs="Arial"/>
          <w:color w:val="000000"/>
        </w:rPr>
      </w:pPr>
    </w:p>
    <w:p w14:paraId="37F6D94C" w14:textId="77777777" w:rsidR="00244811" w:rsidRPr="00B331C5" w:rsidRDefault="00244811" w:rsidP="00B331C5">
      <w:pPr>
        <w:spacing w:line="360" w:lineRule="auto"/>
        <w:rPr>
          <w:rFonts w:ascii="Arial" w:hAnsi="Arial" w:cs="Arial"/>
          <w:color w:val="000000"/>
        </w:rPr>
      </w:pPr>
    </w:p>
    <w:p w14:paraId="20140D91" w14:textId="77777777" w:rsidR="00244811" w:rsidRPr="00B331C5" w:rsidRDefault="00244811" w:rsidP="00B331C5">
      <w:pPr>
        <w:spacing w:line="360" w:lineRule="auto"/>
        <w:rPr>
          <w:rFonts w:ascii="Arial" w:hAnsi="Arial" w:cs="Arial"/>
          <w:color w:val="000000"/>
        </w:rPr>
      </w:pPr>
    </w:p>
    <w:p w14:paraId="454DDD2C" w14:textId="77777777" w:rsidR="00244811" w:rsidRPr="00B331C5" w:rsidRDefault="00244811" w:rsidP="00B331C5">
      <w:pPr>
        <w:spacing w:line="360" w:lineRule="auto"/>
        <w:rPr>
          <w:rFonts w:ascii="Arial" w:hAnsi="Arial" w:cs="Arial"/>
          <w:color w:val="000000"/>
        </w:rPr>
      </w:pPr>
    </w:p>
    <w:p w14:paraId="1F33CC78" w14:textId="77777777" w:rsidR="00244811" w:rsidRPr="00B331C5" w:rsidRDefault="00244811" w:rsidP="00B331C5">
      <w:pPr>
        <w:spacing w:line="360" w:lineRule="auto"/>
        <w:rPr>
          <w:rFonts w:ascii="Arial" w:hAnsi="Arial" w:cs="Arial"/>
          <w:color w:val="000000"/>
        </w:rPr>
      </w:pPr>
    </w:p>
    <w:p w14:paraId="09CE3CF0" w14:textId="77777777" w:rsidR="003214D0" w:rsidRPr="003214D0" w:rsidRDefault="003214D0" w:rsidP="00B331C5">
      <w:pPr>
        <w:spacing w:line="360" w:lineRule="auto"/>
        <w:rPr>
          <w:rFonts w:ascii="Arial" w:hAnsi="Arial" w:cs="Arial"/>
        </w:rPr>
      </w:pPr>
    </w:p>
    <w:p w14:paraId="089C22C5" w14:textId="77777777" w:rsidR="003214D0" w:rsidRPr="003214D0" w:rsidRDefault="003214D0" w:rsidP="00B331C5">
      <w:pPr>
        <w:spacing w:line="360" w:lineRule="auto"/>
        <w:rPr>
          <w:rFonts w:ascii="Arial" w:hAnsi="Arial" w:cs="Arial"/>
        </w:rPr>
      </w:pPr>
    </w:p>
    <w:p w14:paraId="2E260FB0" w14:textId="11C5EEB7" w:rsidR="00B316FE" w:rsidRPr="00B331C5" w:rsidRDefault="003C6EBC" w:rsidP="00B331C5">
      <w:pPr>
        <w:spacing w:line="360" w:lineRule="auto"/>
        <w:rPr>
          <w:rFonts w:ascii="Arial" w:hAnsi="Arial" w:cs="Arial"/>
          <w:color w:val="000000" w:themeColor="text1"/>
        </w:rPr>
      </w:pPr>
      <w:r w:rsidRPr="00B331C5">
        <w:rPr>
          <w:rFonts w:ascii="Arial" w:hAnsi="Arial" w:cs="Arial"/>
          <w:color w:val="000000" w:themeColor="text1"/>
        </w:rPr>
        <w:t xml:space="preserve"> </w:t>
      </w:r>
      <w:r w:rsidR="00B316FE" w:rsidRPr="00B331C5">
        <w:rPr>
          <w:rFonts w:ascii="Arial" w:hAnsi="Arial" w:cs="Arial"/>
          <w:color w:val="000000" w:themeColor="text1"/>
        </w:rPr>
        <w:br/>
      </w:r>
    </w:p>
    <w:p w14:paraId="329DBA60" w14:textId="0534B180" w:rsidR="005E25C9" w:rsidRPr="00B331C5" w:rsidRDefault="005E25C9" w:rsidP="00B331C5">
      <w:pPr>
        <w:spacing w:line="360" w:lineRule="auto"/>
        <w:rPr>
          <w:rFonts w:ascii="Arial" w:hAnsi="Arial" w:cs="Arial"/>
        </w:rPr>
      </w:pPr>
      <w:r w:rsidRPr="00B331C5">
        <w:rPr>
          <w:rFonts w:ascii="Arial" w:hAnsi="Arial" w:cs="Arial"/>
          <w:color w:val="000000"/>
        </w:rPr>
        <w:br/>
      </w:r>
      <w:r w:rsidRPr="00B331C5">
        <w:rPr>
          <w:rFonts w:ascii="Arial" w:hAnsi="Arial" w:cs="Arial"/>
          <w:color w:val="000000"/>
        </w:rPr>
        <w:br/>
      </w:r>
    </w:p>
    <w:p w14:paraId="5087FAA1" w14:textId="499111EB" w:rsidR="00EC02A4" w:rsidRDefault="00EC02A4" w:rsidP="003C6EBC">
      <w:pPr>
        <w:spacing w:line="360" w:lineRule="auto"/>
      </w:pPr>
    </w:p>
    <w:p w14:paraId="6F261C74" w14:textId="77777777" w:rsidR="00BA6454" w:rsidRDefault="00BA6454" w:rsidP="003C6EBC">
      <w:pPr>
        <w:spacing w:line="360" w:lineRule="auto"/>
      </w:pPr>
    </w:p>
    <w:p w14:paraId="44054F2E" w14:textId="77777777" w:rsidR="00BA6454" w:rsidRDefault="00BA6454" w:rsidP="003C6EBC">
      <w:pPr>
        <w:spacing w:line="360" w:lineRule="auto"/>
      </w:pPr>
    </w:p>
    <w:p w14:paraId="2475DA98" w14:textId="77777777" w:rsidR="00BA6454" w:rsidRDefault="00BA6454" w:rsidP="003C6EBC">
      <w:pPr>
        <w:spacing w:line="360" w:lineRule="auto"/>
      </w:pPr>
    </w:p>
    <w:p w14:paraId="06FC73AC" w14:textId="77777777" w:rsidR="00BA6454" w:rsidRDefault="00BA6454" w:rsidP="003C6EBC">
      <w:pPr>
        <w:spacing w:line="360" w:lineRule="auto"/>
      </w:pPr>
    </w:p>
    <w:p w14:paraId="10443F09" w14:textId="77777777" w:rsidR="00E62E3E" w:rsidRDefault="00E62E3E" w:rsidP="003C6EBC">
      <w:pPr>
        <w:spacing w:line="360" w:lineRule="auto"/>
        <w:rPr>
          <w:u w:val="single"/>
        </w:rPr>
      </w:pPr>
    </w:p>
    <w:p w14:paraId="7DEDF77A" w14:textId="576F5D9F" w:rsidR="00CC507B" w:rsidRPr="00CC507B" w:rsidRDefault="00CC507B" w:rsidP="003C6EBC">
      <w:pPr>
        <w:spacing w:line="360" w:lineRule="auto"/>
        <w:rPr>
          <w:rFonts w:ascii="Arial" w:hAnsi="Arial" w:cs="Arial"/>
        </w:rPr>
      </w:pPr>
      <w:r w:rsidRPr="00CC507B">
        <w:rPr>
          <w:rFonts w:ascii="Arial" w:hAnsi="Arial" w:cs="Arial"/>
        </w:rPr>
        <w:t>Word count- 3177 (427 Words over maximum word count)</w:t>
      </w:r>
    </w:p>
    <w:p w14:paraId="289198F1" w14:textId="41CD5977" w:rsidR="00BA6454" w:rsidRDefault="00BA6454" w:rsidP="003C6EBC">
      <w:pPr>
        <w:spacing w:line="360" w:lineRule="auto"/>
        <w:rPr>
          <w:u w:val="single"/>
        </w:rPr>
      </w:pPr>
      <w:r w:rsidRPr="00BA6454">
        <w:rPr>
          <w:u w:val="single"/>
        </w:rPr>
        <w:lastRenderedPageBreak/>
        <w:t xml:space="preserve">References </w:t>
      </w:r>
    </w:p>
    <w:p w14:paraId="6D7A169D" w14:textId="77777777" w:rsidR="00BA6454" w:rsidRDefault="00BA6454" w:rsidP="003C6EBC">
      <w:pPr>
        <w:spacing w:line="360" w:lineRule="auto"/>
        <w:rPr>
          <w:u w:val="single"/>
        </w:rPr>
      </w:pPr>
    </w:p>
    <w:p w14:paraId="5B02C64C" w14:textId="4BBBD83E" w:rsidR="00BA6454" w:rsidRDefault="00BA6454" w:rsidP="004A4A08">
      <w:pPr>
        <w:pStyle w:val="NormalWeb"/>
        <w:spacing w:line="360" w:lineRule="auto"/>
        <w:ind w:left="567" w:hanging="567"/>
        <w:rPr>
          <w:color w:val="000000"/>
        </w:rPr>
      </w:pPr>
      <w:proofErr w:type="spellStart"/>
      <w:r w:rsidRPr="00DB3510">
        <w:rPr>
          <w:color w:val="000000"/>
        </w:rPr>
        <w:t>Abella</w:t>
      </w:r>
      <w:proofErr w:type="spellEnd"/>
      <w:r w:rsidRPr="00DB3510">
        <w:rPr>
          <w:color w:val="000000"/>
        </w:rPr>
        <w:t>, A.D.</w:t>
      </w:r>
      <w:r w:rsidR="004147BB" w:rsidRPr="00DB3510">
        <w:rPr>
          <w:rStyle w:val="apple-converted-space"/>
          <w:rFonts w:eastAsiaTheme="majorEastAsia"/>
          <w:color w:val="000000"/>
        </w:rPr>
        <w:t>,</w:t>
      </w:r>
      <w:r w:rsidR="00DB3510" w:rsidRPr="00DB3510">
        <w:rPr>
          <w:color w:val="000000"/>
        </w:rPr>
        <w:t xml:space="preserve"> Landers, M., </w:t>
      </w:r>
      <w:proofErr w:type="spellStart"/>
      <w:r w:rsidR="00DB3510" w:rsidRPr="00DB3510">
        <w:rPr>
          <w:color w:val="000000"/>
        </w:rPr>
        <w:t>Ismajli</w:t>
      </w:r>
      <w:proofErr w:type="spellEnd"/>
      <w:r w:rsidR="00DB3510" w:rsidRPr="00DB3510">
        <w:rPr>
          <w:color w:val="000000"/>
        </w:rPr>
        <w:t xml:space="preserve"> F. and Carmona, Y.</w:t>
      </w:r>
      <w:r w:rsidR="004147BB">
        <w:rPr>
          <w:color w:val="000000"/>
        </w:rPr>
        <w:t xml:space="preserve"> </w:t>
      </w:r>
      <w:r>
        <w:rPr>
          <w:color w:val="000000"/>
        </w:rPr>
        <w:t>(2022) ‘Stakeholder perspectives on implementing a police-mental health collaborative to improve pathways to treatment’,</w:t>
      </w:r>
      <w:r>
        <w:rPr>
          <w:rStyle w:val="apple-converted-space"/>
          <w:rFonts w:eastAsiaTheme="majorEastAsia"/>
          <w:color w:val="000000"/>
        </w:rPr>
        <w:t> </w:t>
      </w:r>
      <w:r>
        <w:rPr>
          <w:i/>
          <w:iCs/>
          <w:color w:val="000000"/>
        </w:rPr>
        <w:t xml:space="preserve">The Journal of </w:t>
      </w:r>
      <w:r w:rsidR="004A4A08">
        <w:rPr>
          <w:i/>
          <w:iCs/>
          <w:color w:val="000000"/>
        </w:rPr>
        <w:t>Behavioural</w:t>
      </w:r>
      <w:r>
        <w:rPr>
          <w:i/>
          <w:iCs/>
          <w:color w:val="000000"/>
        </w:rPr>
        <w:t xml:space="preserve"> Health Services &amp;amp; Research</w:t>
      </w:r>
      <w:r>
        <w:rPr>
          <w:color w:val="000000"/>
        </w:rPr>
        <w:t>, 49(3), pp. 299–314. doi:10.1007/s11414-021-09782-0.</w:t>
      </w:r>
      <w:r>
        <w:rPr>
          <w:rStyle w:val="apple-converted-space"/>
          <w:rFonts w:eastAsiaTheme="majorEastAsia"/>
          <w:color w:val="000000"/>
        </w:rPr>
        <w:t> </w:t>
      </w:r>
    </w:p>
    <w:p w14:paraId="147E2934" w14:textId="4EC76D25" w:rsidR="00BA6454" w:rsidRDefault="00BA6454" w:rsidP="004A4A08">
      <w:pPr>
        <w:pStyle w:val="NormalWeb"/>
        <w:spacing w:line="360" w:lineRule="auto"/>
        <w:ind w:left="567" w:hanging="567"/>
        <w:rPr>
          <w:rStyle w:val="apple-converted-space"/>
          <w:rFonts w:eastAsiaTheme="majorEastAsia"/>
          <w:color w:val="000000"/>
        </w:rPr>
      </w:pPr>
      <w:r>
        <w:rPr>
          <w:color w:val="000000"/>
        </w:rPr>
        <w:t>Boddy, K</w:t>
      </w:r>
      <w:r w:rsidR="00DB3510">
        <w:rPr>
          <w:color w:val="000000"/>
        </w:rPr>
        <w:t xml:space="preserve">., </w:t>
      </w:r>
      <w:proofErr w:type="spellStart"/>
      <w:r w:rsidR="00DB3510">
        <w:rPr>
          <w:color w:val="000000"/>
        </w:rPr>
        <w:t>Athaide</w:t>
      </w:r>
      <w:proofErr w:type="spellEnd"/>
      <w:r w:rsidR="00DB3510">
        <w:rPr>
          <w:color w:val="000000"/>
        </w:rPr>
        <w:t>-Victor, E., Law, F.M., Sharp, J.</w:t>
      </w:r>
      <w:r>
        <w:rPr>
          <w:rStyle w:val="apple-converted-space"/>
          <w:rFonts w:eastAsiaTheme="majorEastAsia"/>
          <w:color w:val="000000"/>
        </w:rPr>
        <w:t> </w:t>
      </w:r>
      <w:r>
        <w:rPr>
          <w:color w:val="000000"/>
        </w:rPr>
        <w:t>(2024) ‘CIT training among law enforcement: Does it work?’,</w:t>
      </w:r>
      <w:r>
        <w:rPr>
          <w:rStyle w:val="apple-converted-space"/>
          <w:rFonts w:eastAsiaTheme="majorEastAsia"/>
          <w:color w:val="000000"/>
        </w:rPr>
        <w:t> </w:t>
      </w:r>
      <w:r>
        <w:rPr>
          <w:i/>
          <w:iCs/>
          <w:color w:val="000000"/>
        </w:rPr>
        <w:t>Journal of Police and Criminal Psychology</w:t>
      </w:r>
      <w:r>
        <w:rPr>
          <w:color w:val="000000"/>
        </w:rPr>
        <w:t>, 39(3), pp. 486–498. doi:10.1007/s11896-024-09660-3.</w:t>
      </w:r>
      <w:r>
        <w:rPr>
          <w:rStyle w:val="apple-converted-space"/>
          <w:rFonts w:eastAsiaTheme="majorEastAsia"/>
          <w:color w:val="000000"/>
        </w:rPr>
        <w:t> </w:t>
      </w:r>
    </w:p>
    <w:p w14:paraId="6D85B772" w14:textId="5D7A4037" w:rsidR="003E5FC1" w:rsidRPr="00A55113" w:rsidRDefault="003E5FC1" w:rsidP="004A4A08">
      <w:pPr>
        <w:pStyle w:val="NormalWeb"/>
        <w:spacing w:line="360" w:lineRule="auto"/>
        <w:ind w:left="567" w:hanging="567"/>
        <w:rPr>
          <w:color w:val="000000"/>
        </w:rPr>
      </w:pPr>
      <w:r>
        <w:rPr>
          <w:color w:val="000000"/>
        </w:rPr>
        <w:t xml:space="preserve">Butler, A., </w:t>
      </w:r>
      <w:proofErr w:type="spellStart"/>
      <w:r>
        <w:rPr>
          <w:color w:val="000000"/>
        </w:rPr>
        <w:t>Zakimi</w:t>
      </w:r>
      <w:proofErr w:type="spellEnd"/>
      <w:r>
        <w:rPr>
          <w:color w:val="000000"/>
        </w:rPr>
        <w:t>, N. and Greer, A. (2022) ‘Total systems failure: Police officers’ perspectives on the impacts of the Justice, health, and social service systems on People Who Use Drugs’,</w:t>
      </w:r>
      <w:r>
        <w:rPr>
          <w:rStyle w:val="apple-converted-space"/>
          <w:rFonts w:eastAsiaTheme="majorEastAsia"/>
          <w:color w:val="000000"/>
        </w:rPr>
        <w:t> </w:t>
      </w:r>
      <w:r>
        <w:rPr>
          <w:i/>
          <w:iCs/>
          <w:color w:val="000000"/>
        </w:rPr>
        <w:t>Harm Reduction Journal</w:t>
      </w:r>
      <w:r>
        <w:rPr>
          <w:color w:val="000000"/>
        </w:rPr>
        <w:t>, 19(1). doi:10.1186/s12954-022-00629-1.</w:t>
      </w:r>
      <w:r>
        <w:rPr>
          <w:rStyle w:val="apple-converted-space"/>
          <w:rFonts w:eastAsiaTheme="majorEastAsia"/>
          <w:color w:val="000000"/>
        </w:rPr>
        <w:t> </w:t>
      </w:r>
    </w:p>
    <w:p w14:paraId="46FF7054" w14:textId="77777777" w:rsidR="00BA6454" w:rsidRDefault="00BA6454" w:rsidP="004A4A08">
      <w:pPr>
        <w:pStyle w:val="NormalWeb"/>
        <w:spacing w:line="360" w:lineRule="auto"/>
        <w:ind w:left="567" w:hanging="567"/>
        <w:rPr>
          <w:rStyle w:val="apple-converted-space"/>
          <w:rFonts w:eastAsiaTheme="majorEastAsia"/>
          <w:color w:val="000000"/>
        </w:rPr>
      </w:pPr>
      <w:r>
        <w:rPr>
          <w:color w:val="000000"/>
        </w:rPr>
        <w:t>Canada, K.E., Angell, B. and Watson, A.C. (2011) ‘Intervening at the entry point: Differences in how CIT trained and non-</w:t>
      </w:r>
      <w:proofErr w:type="spellStart"/>
      <w:r>
        <w:rPr>
          <w:color w:val="000000"/>
        </w:rPr>
        <w:t>cit</w:t>
      </w:r>
      <w:proofErr w:type="spellEnd"/>
      <w:r>
        <w:rPr>
          <w:color w:val="000000"/>
        </w:rPr>
        <w:t xml:space="preserve"> trained officers describe responding to mental health-related calls’,</w:t>
      </w:r>
      <w:r>
        <w:rPr>
          <w:rStyle w:val="apple-converted-space"/>
          <w:rFonts w:eastAsiaTheme="majorEastAsia"/>
          <w:color w:val="000000"/>
        </w:rPr>
        <w:t> </w:t>
      </w:r>
      <w:r>
        <w:rPr>
          <w:i/>
          <w:iCs/>
          <w:color w:val="000000"/>
        </w:rPr>
        <w:t>Community Mental Health Journal</w:t>
      </w:r>
      <w:r>
        <w:rPr>
          <w:color w:val="000000"/>
        </w:rPr>
        <w:t>, 48(6), pp. 746–755. doi:10.1007/s10597-011-9430-9.</w:t>
      </w:r>
      <w:r>
        <w:rPr>
          <w:rStyle w:val="apple-converted-space"/>
          <w:rFonts w:eastAsiaTheme="majorEastAsia"/>
          <w:color w:val="000000"/>
        </w:rPr>
        <w:t> </w:t>
      </w:r>
    </w:p>
    <w:p w14:paraId="4A6541E7" w14:textId="73EE2287" w:rsidR="004147BB" w:rsidRDefault="004147BB" w:rsidP="004A4A08">
      <w:pPr>
        <w:pStyle w:val="NormalWeb"/>
        <w:spacing w:line="360" w:lineRule="auto"/>
        <w:ind w:left="567" w:hanging="567"/>
        <w:rPr>
          <w:rStyle w:val="apple-converted-space"/>
          <w:rFonts w:eastAsiaTheme="majorEastAsia"/>
          <w:color w:val="000000"/>
        </w:rPr>
      </w:pPr>
      <w:r>
        <w:rPr>
          <w:color w:val="000000"/>
        </w:rPr>
        <w:t>Compton, M.T.</w:t>
      </w:r>
      <w:r w:rsidR="004A4A08">
        <w:rPr>
          <w:rStyle w:val="apple-converted-space"/>
          <w:rFonts w:eastAsiaTheme="majorEastAsia"/>
          <w:color w:val="000000"/>
        </w:rPr>
        <w:t>, Krishan</w:t>
      </w:r>
      <w:r w:rsidR="009A376E">
        <w:rPr>
          <w:rStyle w:val="apple-converted-space"/>
          <w:rFonts w:eastAsiaTheme="majorEastAsia"/>
          <w:color w:val="000000"/>
        </w:rPr>
        <w:t xml:space="preserve">, S., Broussard, B., </w:t>
      </w:r>
      <w:proofErr w:type="spellStart"/>
      <w:r w:rsidR="009A376E">
        <w:rPr>
          <w:rStyle w:val="apple-converted-space"/>
          <w:rFonts w:eastAsiaTheme="majorEastAsia"/>
          <w:color w:val="000000"/>
        </w:rPr>
        <w:t>Bakeman</w:t>
      </w:r>
      <w:proofErr w:type="spellEnd"/>
      <w:r w:rsidR="009A376E">
        <w:rPr>
          <w:rStyle w:val="apple-converted-space"/>
          <w:rFonts w:eastAsiaTheme="majorEastAsia"/>
          <w:color w:val="000000"/>
        </w:rPr>
        <w:t>, R., Fleischmann, M.H., Hankerson, D.D., Husbands, L., Stewart, T., D’Orio, B.  Watson, A.C.</w:t>
      </w:r>
      <w:r>
        <w:rPr>
          <w:rStyle w:val="apple-converted-space"/>
          <w:rFonts w:eastAsiaTheme="majorEastAsia"/>
          <w:color w:val="000000"/>
        </w:rPr>
        <w:t> </w:t>
      </w:r>
      <w:r>
        <w:rPr>
          <w:color w:val="000000"/>
        </w:rPr>
        <w:t>(2022) ‘</w:t>
      </w:r>
      <w:r w:rsidR="009A376E">
        <w:rPr>
          <w:color w:val="000000"/>
        </w:rPr>
        <w:t>Modelling</w:t>
      </w:r>
      <w:r>
        <w:rPr>
          <w:color w:val="000000"/>
        </w:rPr>
        <w:t xml:space="preserve"> the effects of crisis intervention team (CIT) training for police officers: How knowledge, attitudes, and self-efficacy drive de-escalation skills and referral decisions’,</w:t>
      </w:r>
      <w:r>
        <w:rPr>
          <w:rStyle w:val="apple-converted-space"/>
          <w:rFonts w:eastAsiaTheme="majorEastAsia"/>
          <w:color w:val="000000"/>
        </w:rPr>
        <w:t> </w:t>
      </w:r>
      <w:r>
        <w:rPr>
          <w:i/>
          <w:iCs/>
          <w:color w:val="000000"/>
        </w:rPr>
        <w:t>International Journal of Law and Psychiatry</w:t>
      </w:r>
      <w:r>
        <w:rPr>
          <w:color w:val="000000"/>
        </w:rPr>
        <w:t xml:space="preserve">, 83, p. 101814. </w:t>
      </w:r>
      <w:proofErr w:type="gramStart"/>
      <w:r>
        <w:rPr>
          <w:color w:val="000000"/>
        </w:rPr>
        <w:t>doi:10.1016/j.ijlp</w:t>
      </w:r>
      <w:proofErr w:type="gramEnd"/>
      <w:r>
        <w:rPr>
          <w:color w:val="000000"/>
        </w:rPr>
        <w:t>.2022.101814.</w:t>
      </w:r>
      <w:r>
        <w:rPr>
          <w:rStyle w:val="apple-converted-space"/>
          <w:rFonts w:eastAsiaTheme="majorEastAsia"/>
          <w:color w:val="000000"/>
        </w:rPr>
        <w:t> </w:t>
      </w:r>
    </w:p>
    <w:p w14:paraId="1EA58B83" w14:textId="738D390D" w:rsidR="004147BB" w:rsidRDefault="004147BB" w:rsidP="004A4A08">
      <w:pPr>
        <w:pStyle w:val="NormalWeb"/>
        <w:spacing w:line="360" w:lineRule="auto"/>
        <w:ind w:left="567" w:hanging="567"/>
        <w:rPr>
          <w:rStyle w:val="apple-converted-space"/>
          <w:rFonts w:eastAsiaTheme="majorEastAsia"/>
          <w:color w:val="000000"/>
        </w:rPr>
      </w:pPr>
      <w:r w:rsidRPr="004147BB">
        <w:rPr>
          <w:color w:val="000000"/>
        </w:rPr>
        <w:t xml:space="preserve"> </w:t>
      </w:r>
      <w:r>
        <w:rPr>
          <w:color w:val="000000"/>
        </w:rPr>
        <w:t>Crawford, A. (2024) ‘Vulnerability and policing: Rethinking the role and limits of the police’,</w:t>
      </w:r>
      <w:r>
        <w:rPr>
          <w:rStyle w:val="apple-converted-space"/>
          <w:rFonts w:eastAsiaTheme="majorEastAsia"/>
          <w:color w:val="000000"/>
        </w:rPr>
        <w:t> </w:t>
      </w:r>
      <w:proofErr w:type="spellStart"/>
      <w:r>
        <w:rPr>
          <w:i/>
          <w:iCs/>
          <w:color w:val="000000"/>
        </w:rPr>
        <w:t>CrimRxiv</w:t>
      </w:r>
      <w:proofErr w:type="spellEnd"/>
      <w:r>
        <w:rPr>
          <w:rStyle w:val="apple-converted-space"/>
          <w:rFonts w:eastAsiaTheme="majorEastAsia"/>
          <w:color w:val="000000"/>
        </w:rPr>
        <w:t> </w:t>
      </w:r>
      <w:r>
        <w:rPr>
          <w:color w:val="000000"/>
        </w:rPr>
        <w:t>[Preprint]. doi:10.21428/cb6ab371.e7df7e93.</w:t>
      </w:r>
      <w:r>
        <w:rPr>
          <w:rStyle w:val="apple-converted-space"/>
          <w:rFonts w:eastAsiaTheme="majorEastAsia"/>
          <w:color w:val="000000"/>
        </w:rPr>
        <w:t> </w:t>
      </w:r>
    </w:p>
    <w:p w14:paraId="453765B7" w14:textId="77777777" w:rsidR="004A4A08" w:rsidRDefault="004A4A08" w:rsidP="004A4A08">
      <w:pPr>
        <w:pStyle w:val="NormalWeb"/>
        <w:spacing w:line="360" w:lineRule="auto"/>
        <w:ind w:left="567" w:hanging="567"/>
        <w:rPr>
          <w:color w:val="000000"/>
        </w:rPr>
      </w:pPr>
    </w:p>
    <w:p w14:paraId="6EFDD5B5" w14:textId="77777777" w:rsidR="00B73E2B" w:rsidRDefault="00B73E2B" w:rsidP="004A4A08">
      <w:pPr>
        <w:pStyle w:val="NormalWeb"/>
        <w:spacing w:line="360" w:lineRule="auto"/>
        <w:ind w:left="567" w:hanging="567"/>
        <w:rPr>
          <w:color w:val="000000"/>
        </w:rPr>
      </w:pPr>
      <w:r>
        <w:rPr>
          <w:color w:val="000000"/>
        </w:rPr>
        <w:t xml:space="preserve">Edwards, A.-M. and </w:t>
      </w:r>
      <w:proofErr w:type="spellStart"/>
      <w:r>
        <w:rPr>
          <w:color w:val="000000"/>
        </w:rPr>
        <w:t>Kotera</w:t>
      </w:r>
      <w:proofErr w:type="spellEnd"/>
      <w:r>
        <w:rPr>
          <w:color w:val="000000"/>
        </w:rPr>
        <w:t>, Y. (2020) ‘Mental health in the UK police force: A qualitative investigation into the stigma with mental illness’,</w:t>
      </w:r>
      <w:r>
        <w:rPr>
          <w:rStyle w:val="apple-converted-space"/>
          <w:rFonts w:eastAsiaTheme="majorEastAsia"/>
          <w:color w:val="000000"/>
        </w:rPr>
        <w:t> </w:t>
      </w:r>
      <w:r>
        <w:rPr>
          <w:i/>
          <w:iCs/>
          <w:color w:val="000000"/>
        </w:rPr>
        <w:t>International Journal of Mental Health and Addiction</w:t>
      </w:r>
      <w:r>
        <w:rPr>
          <w:color w:val="000000"/>
        </w:rPr>
        <w:t>, 19(4), pp. 1116–1134. doi:10.1007/s11469-019-00214-x.</w:t>
      </w:r>
      <w:r>
        <w:rPr>
          <w:rStyle w:val="apple-converted-space"/>
          <w:rFonts w:eastAsiaTheme="majorEastAsia"/>
          <w:color w:val="000000"/>
        </w:rPr>
        <w:t> </w:t>
      </w:r>
    </w:p>
    <w:p w14:paraId="6FEC0911" w14:textId="77777777" w:rsidR="00B73E2B" w:rsidRDefault="00B73E2B" w:rsidP="004A4A08">
      <w:pPr>
        <w:pStyle w:val="NormalWeb"/>
        <w:spacing w:line="360" w:lineRule="auto"/>
        <w:ind w:left="567" w:hanging="567"/>
        <w:rPr>
          <w:color w:val="000000"/>
        </w:rPr>
      </w:pPr>
    </w:p>
    <w:p w14:paraId="1F6D86C4" w14:textId="0182841C" w:rsidR="00BA6454" w:rsidRDefault="00BA6454" w:rsidP="004A4A08">
      <w:pPr>
        <w:pStyle w:val="NormalWeb"/>
        <w:spacing w:line="360" w:lineRule="auto"/>
        <w:ind w:left="567" w:hanging="567"/>
        <w:rPr>
          <w:rStyle w:val="apple-converted-space"/>
          <w:rFonts w:eastAsiaTheme="majorEastAsia"/>
          <w:color w:val="000000"/>
        </w:rPr>
      </w:pPr>
      <w:proofErr w:type="gramStart"/>
      <w:r>
        <w:rPr>
          <w:color w:val="000000"/>
        </w:rPr>
        <w:t>Foster ,</w:t>
      </w:r>
      <w:proofErr w:type="gramEnd"/>
      <w:r>
        <w:rPr>
          <w:color w:val="000000"/>
        </w:rPr>
        <w:t xml:space="preserve"> S. (2020)</w:t>
      </w:r>
      <w:r>
        <w:rPr>
          <w:rStyle w:val="apple-converted-space"/>
          <w:rFonts w:eastAsiaTheme="majorEastAsia"/>
          <w:color w:val="000000"/>
        </w:rPr>
        <w:t> </w:t>
      </w:r>
      <w:r>
        <w:rPr>
          <w:i/>
          <w:iCs/>
          <w:color w:val="000000"/>
        </w:rPr>
        <w:t>Justice, Safety, Security</w:t>
      </w:r>
      <w:r>
        <w:rPr>
          <w:rStyle w:val="apple-converted-space"/>
          <w:rFonts w:eastAsiaTheme="majorEastAsia"/>
          <w:i/>
          <w:iCs/>
          <w:color w:val="000000"/>
        </w:rPr>
        <w:t> </w:t>
      </w:r>
      <w:r>
        <w:rPr>
          <w:color w:val="000000"/>
        </w:rPr>
        <w:t>,</w:t>
      </w:r>
      <w:r>
        <w:rPr>
          <w:rStyle w:val="apple-converted-space"/>
          <w:rFonts w:eastAsiaTheme="majorEastAsia"/>
          <w:color w:val="000000"/>
        </w:rPr>
        <w:t> </w:t>
      </w:r>
      <w:r>
        <w:rPr>
          <w:i/>
          <w:iCs/>
          <w:color w:val="000000"/>
        </w:rPr>
        <w:t>Simon-Foster-manifesto.pdf</w:t>
      </w:r>
      <w:r>
        <w:rPr>
          <w:color w:val="000000"/>
        </w:rPr>
        <w:t xml:space="preserve">. Available at: </w:t>
      </w:r>
      <w:hyperlink r:id="rId6" w:history="1">
        <w:r w:rsidRPr="00D70BD4">
          <w:rPr>
            <w:rStyle w:val="Hyperlink"/>
          </w:rPr>
          <w:t>https://www.westmidlands-pcc.gov.uk/wp-content/uploads/2021/08/Simon-Foster-Manifesto.pdf</w:t>
        </w:r>
      </w:hyperlink>
      <w:r>
        <w:rPr>
          <w:color w:val="000000"/>
        </w:rPr>
        <w:t xml:space="preserve">  (Accessed: 27 November 2024).</w:t>
      </w:r>
      <w:r>
        <w:rPr>
          <w:rStyle w:val="apple-converted-space"/>
          <w:rFonts w:eastAsiaTheme="majorEastAsia"/>
          <w:color w:val="000000"/>
        </w:rPr>
        <w:t> </w:t>
      </w:r>
    </w:p>
    <w:p w14:paraId="0D9AF962" w14:textId="751E52C5" w:rsidR="003E5FC1" w:rsidRDefault="003E5FC1" w:rsidP="004A4A08">
      <w:pPr>
        <w:pStyle w:val="NormalWeb"/>
        <w:spacing w:line="360" w:lineRule="auto"/>
        <w:ind w:left="567" w:hanging="567"/>
        <w:rPr>
          <w:rStyle w:val="apple-converted-space"/>
          <w:rFonts w:eastAsiaTheme="majorEastAsia"/>
          <w:color w:val="000000"/>
        </w:rPr>
      </w:pPr>
      <w:proofErr w:type="spellStart"/>
      <w:r>
        <w:rPr>
          <w:color w:val="000000"/>
        </w:rPr>
        <w:t>Grumley</w:t>
      </w:r>
      <w:proofErr w:type="spellEnd"/>
      <w:r>
        <w:rPr>
          <w:color w:val="000000"/>
        </w:rPr>
        <w:t xml:space="preserve"> Traynor, I.E. and Rydon-Grange, M. (2024) ‘Examining correlates of police officers’ attitudes towards seeking mental health support: A scoping review’,</w:t>
      </w:r>
      <w:r>
        <w:rPr>
          <w:rStyle w:val="apple-converted-space"/>
          <w:rFonts w:eastAsiaTheme="majorEastAsia"/>
          <w:color w:val="000000"/>
        </w:rPr>
        <w:t> </w:t>
      </w:r>
      <w:r>
        <w:rPr>
          <w:i/>
          <w:iCs/>
          <w:color w:val="000000"/>
        </w:rPr>
        <w:t>The Police Journal: Theory, Practice and Principles</w:t>
      </w:r>
      <w:r>
        <w:rPr>
          <w:rStyle w:val="apple-converted-space"/>
          <w:rFonts w:eastAsiaTheme="majorEastAsia"/>
          <w:color w:val="000000"/>
        </w:rPr>
        <w:t> </w:t>
      </w:r>
      <w:r>
        <w:rPr>
          <w:color w:val="000000"/>
        </w:rPr>
        <w:t>[Preprint]. doi:10.1177/0032258x241230762.</w:t>
      </w:r>
      <w:r>
        <w:rPr>
          <w:rStyle w:val="apple-converted-space"/>
          <w:rFonts w:eastAsiaTheme="majorEastAsia"/>
          <w:color w:val="000000"/>
        </w:rPr>
        <w:t> </w:t>
      </w:r>
    </w:p>
    <w:p w14:paraId="6A8D7F93" w14:textId="77777777" w:rsidR="004147BB" w:rsidRDefault="004147BB" w:rsidP="004A4A08">
      <w:pPr>
        <w:pStyle w:val="NormalWeb"/>
        <w:spacing w:line="360" w:lineRule="auto"/>
        <w:ind w:left="567" w:hanging="567"/>
        <w:rPr>
          <w:color w:val="000000"/>
        </w:rPr>
      </w:pPr>
      <w:r>
        <w:rPr>
          <w:color w:val="000000"/>
        </w:rPr>
        <w:t>Hassell, K.D. (2020) ‘The impact of crisis intervention team training for police’,</w:t>
      </w:r>
      <w:r>
        <w:rPr>
          <w:rStyle w:val="apple-converted-space"/>
          <w:rFonts w:eastAsiaTheme="majorEastAsia"/>
          <w:color w:val="000000"/>
        </w:rPr>
        <w:t> </w:t>
      </w:r>
      <w:r>
        <w:rPr>
          <w:i/>
          <w:iCs/>
          <w:color w:val="000000"/>
        </w:rPr>
        <w:t>International Journal of Police Science &amp;amp; Management</w:t>
      </w:r>
      <w:r>
        <w:rPr>
          <w:color w:val="000000"/>
        </w:rPr>
        <w:t>, 22(2), pp. 159–170. doi:10.1177/1461355720909404.</w:t>
      </w:r>
      <w:r>
        <w:rPr>
          <w:rStyle w:val="apple-converted-space"/>
          <w:rFonts w:eastAsiaTheme="majorEastAsia"/>
          <w:color w:val="000000"/>
        </w:rPr>
        <w:t> </w:t>
      </w:r>
    </w:p>
    <w:p w14:paraId="176721EF" w14:textId="06D6F54B" w:rsidR="004147BB" w:rsidRDefault="004147BB" w:rsidP="004A4A08">
      <w:pPr>
        <w:pStyle w:val="NormalWeb"/>
        <w:spacing w:line="360" w:lineRule="auto"/>
        <w:ind w:left="567" w:hanging="567"/>
        <w:rPr>
          <w:color w:val="000000"/>
        </w:rPr>
      </w:pPr>
      <w:r>
        <w:rPr>
          <w:color w:val="000000"/>
        </w:rPr>
        <w:t xml:space="preserve">Hayhurst, C. and Sparkes, T. (2023) ‘Police in England and Wales Step Back </w:t>
      </w:r>
      <w:proofErr w:type="gramStart"/>
      <w:r>
        <w:rPr>
          <w:color w:val="000000"/>
        </w:rPr>
        <w:t>From</w:t>
      </w:r>
      <w:proofErr w:type="gramEnd"/>
      <w:r>
        <w:rPr>
          <w:color w:val="000000"/>
        </w:rPr>
        <w:t xml:space="preserve"> Mental Healthcare’,</w:t>
      </w:r>
      <w:r>
        <w:rPr>
          <w:rStyle w:val="apple-converted-space"/>
          <w:rFonts w:eastAsiaTheme="majorEastAsia"/>
          <w:color w:val="000000"/>
        </w:rPr>
        <w:t> </w:t>
      </w:r>
      <w:r>
        <w:rPr>
          <w:i/>
          <w:iCs/>
          <w:color w:val="000000"/>
        </w:rPr>
        <w:t>BMJ</w:t>
      </w:r>
      <w:r>
        <w:rPr>
          <w:rStyle w:val="apple-converted-space"/>
          <w:rFonts w:eastAsiaTheme="majorEastAsia"/>
          <w:color w:val="000000"/>
        </w:rPr>
        <w:t> </w:t>
      </w:r>
      <w:r>
        <w:rPr>
          <w:color w:val="000000"/>
        </w:rPr>
        <w:t>[Preprint]. doi:10.1136/</w:t>
      </w:r>
      <w:proofErr w:type="gramStart"/>
      <w:r>
        <w:rPr>
          <w:color w:val="000000"/>
        </w:rPr>
        <w:t>bmj.p</w:t>
      </w:r>
      <w:proofErr w:type="gramEnd"/>
      <w:r>
        <w:rPr>
          <w:color w:val="000000"/>
        </w:rPr>
        <w:t>1954.</w:t>
      </w:r>
      <w:r>
        <w:rPr>
          <w:rStyle w:val="apple-converted-space"/>
          <w:rFonts w:eastAsiaTheme="majorEastAsia"/>
          <w:color w:val="000000"/>
        </w:rPr>
        <w:t> </w:t>
      </w:r>
    </w:p>
    <w:p w14:paraId="3D40CB47" w14:textId="7BE893EA" w:rsidR="00BA6454" w:rsidRDefault="00BA6454" w:rsidP="004A4A08">
      <w:pPr>
        <w:pStyle w:val="NormalWeb"/>
        <w:spacing w:line="360" w:lineRule="auto"/>
        <w:ind w:left="567" w:hanging="567"/>
        <w:rPr>
          <w:rStyle w:val="apple-converted-space"/>
          <w:rFonts w:eastAsiaTheme="majorEastAsia"/>
          <w:color w:val="000000"/>
        </w:rPr>
      </w:pPr>
      <w:r>
        <w:rPr>
          <w:i/>
          <w:iCs/>
          <w:color w:val="000000"/>
        </w:rPr>
        <w:t>Home | Dyfed-Powys police</w:t>
      </w:r>
      <w:r>
        <w:rPr>
          <w:rStyle w:val="apple-converted-space"/>
          <w:rFonts w:eastAsiaTheme="majorEastAsia"/>
          <w:color w:val="000000"/>
        </w:rPr>
        <w:t> </w:t>
      </w:r>
      <w:r>
        <w:rPr>
          <w:color w:val="000000"/>
        </w:rPr>
        <w:t>(2022)</w:t>
      </w:r>
      <w:r>
        <w:rPr>
          <w:rStyle w:val="apple-converted-space"/>
          <w:rFonts w:eastAsiaTheme="majorEastAsia"/>
          <w:color w:val="000000"/>
        </w:rPr>
        <w:t> </w:t>
      </w:r>
      <w:r>
        <w:rPr>
          <w:i/>
          <w:iCs/>
          <w:color w:val="000000"/>
        </w:rPr>
        <w:t>Officer mental health sickness 167/2022</w:t>
      </w:r>
      <w:r>
        <w:rPr>
          <w:color w:val="000000"/>
        </w:rPr>
        <w:t xml:space="preserve">. Available at: </w:t>
      </w:r>
      <w:hyperlink r:id="rId7" w:history="1">
        <w:r w:rsidRPr="00D70BD4">
          <w:rPr>
            <w:rStyle w:val="Hyperlink"/>
          </w:rPr>
          <w:t>https://www.dyfed-powys.police.uk/</w:t>
        </w:r>
      </w:hyperlink>
      <w:r>
        <w:rPr>
          <w:color w:val="000000"/>
        </w:rPr>
        <w:t xml:space="preserve">  (Accessed: 28 November 2024).</w:t>
      </w:r>
      <w:r>
        <w:rPr>
          <w:rStyle w:val="apple-converted-space"/>
          <w:rFonts w:eastAsiaTheme="majorEastAsia"/>
          <w:color w:val="000000"/>
        </w:rPr>
        <w:t> </w:t>
      </w:r>
    </w:p>
    <w:p w14:paraId="3A421A26" w14:textId="77777777" w:rsidR="00E62E3E" w:rsidRDefault="00E62E3E" w:rsidP="004A4A08">
      <w:pPr>
        <w:pStyle w:val="NormalWeb"/>
        <w:spacing w:line="360" w:lineRule="auto"/>
        <w:ind w:left="567" w:hanging="567"/>
        <w:rPr>
          <w:color w:val="000000"/>
        </w:rPr>
      </w:pPr>
      <w:r>
        <w:rPr>
          <w:color w:val="000000"/>
        </w:rPr>
        <w:t xml:space="preserve">Helen, G. and </w:t>
      </w:r>
      <w:proofErr w:type="spellStart"/>
      <w:r>
        <w:rPr>
          <w:color w:val="000000"/>
        </w:rPr>
        <w:t>Tiaki</w:t>
      </w:r>
      <w:proofErr w:type="spellEnd"/>
      <w:r>
        <w:rPr>
          <w:color w:val="000000"/>
        </w:rPr>
        <w:t>, K. (2024) ‘Surely the safety of people in the community is “core policing work”’,</w:t>
      </w:r>
      <w:r>
        <w:rPr>
          <w:rStyle w:val="apple-converted-space"/>
          <w:rFonts w:eastAsiaTheme="majorEastAsia"/>
          <w:color w:val="000000"/>
        </w:rPr>
        <w:t> </w:t>
      </w:r>
      <w:r>
        <w:rPr>
          <w:i/>
          <w:iCs/>
          <w:color w:val="000000"/>
        </w:rPr>
        <w:t>ProQuest</w:t>
      </w:r>
      <w:r>
        <w:rPr>
          <w:rStyle w:val="apple-converted-space"/>
          <w:rFonts w:eastAsiaTheme="majorEastAsia"/>
          <w:i/>
          <w:iCs/>
          <w:color w:val="000000"/>
        </w:rPr>
        <w:t> </w:t>
      </w:r>
      <w:r>
        <w:rPr>
          <w:color w:val="000000"/>
        </w:rPr>
        <w:t>[Preprint].</w:t>
      </w:r>
      <w:r>
        <w:rPr>
          <w:rStyle w:val="apple-converted-space"/>
          <w:rFonts w:eastAsiaTheme="majorEastAsia"/>
          <w:color w:val="000000"/>
        </w:rPr>
        <w:t> </w:t>
      </w:r>
    </w:p>
    <w:p w14:paraId="4ABC6A70" w14:textId="394C2461" w:rsidR="00E62E3E" w:rsidRPr="00E62E3E" w:rsidRDefault="00E62E3E" w:rsidP="004A4A08">
      <w:pPr>
        <w:pStyle w:val="NormalWeb"/>
        <w:spacing w:line="360" w:lineRule="auto"/>
        <w:ind w:left="567" w:hanging="567"/>
        <w:rPr>
          <w:rFonts w:eastAsiaTheme="majorEastAsia"/>
          <w:color w:val="000000"/>
        </w:rPr>
      </w:pPr>
      <w:r>
        <w:rPr>
          <w:color w:val="000000"/>
        </w:rPr>
        <w:t xml:space="preserve">Huey, L. and </w:t>
      </w:r>
      <w:proofErr w:type="spellStart"/>
      <w:r>
        <w:rPr>
          <w:color w:val="000000"/>
        </w:rPr>
        <w:t>Buil</w:t>
      </w:r>
      <w:proofErr w:type="spellEnd"/>
      <w:r>
        <w:rPr>
          <w:color w:val="000000"/>
        </w:rPr>
        <w:t>-Gil, D. (2024)</w:t>
      </w:r>
      <w:r>
        <w:rPr>
          <w:rStyle w:val="apple-converted-space"/>
          <w:rFonts w:eastAsiaTheme="majorEastAsia"/>
          <w:color w:val="000000"/>
        </w:rPr>
        <w:t> </w:t>
      </w:r>
      <w:r>
        <w:rPr>
          <w:i/>
          <w:iCs/>
          <w:color w:val="000000"/>
        </w:rPr>
        <w:t>The Crime Data Handbook</w:t>
      </w:r>
      <w:r>
        <w:rPr>
          <w:color w:val="000000"/>
        </w:rPr>
        <w:t>,</w:t>
      </w:r>
      <w:r>
        <w:rPr>
          <w:rStyle w:val="apple-converted-space"/>
          <w:rFonts w:eastAsiaTheme="majorEastAsia"/>
          <w:color w:val="000000"/>
        </w:rPr>
        <w:t> </w:t>
      </w:r>
      <w:r>
        <w:rPr>
          <w:i/>
          <w:iCs/>
          <w:color w:val="000000"/>
        </w:rPr>
        <w:t>Bristol University Press</w:t>
      </w:r>
      <w:r>
        <w:rPr>
          <w:color w:val="000000"/>
        </w:rPr>
        <w:t xml:space="preserve">. Available at: </w:t>
      </w:r>
      <w:hyperlink r:id="rId8" w:history="1">
        <w:r w:rsidRPr="00D70BD4">
          <w:rPr>
            <w:rStyle w:val="Hyperlink"/>
          </w:rPr>
          <w:t>https://bristoluniversitypress.co.uk/the-crime-data-handbook</w:t>
        </w:r>
      </w:hyperlink>
      <w:r>
        <w:rPr>
          <w:color w:val="000000"/>
        </w:rPr>
        <w:t xml:space="preserve">  (Accessed: 28 November 2024).</w:t>
      </w:r>
      <w:r>
        <w:rPr>
          <w:rStyle w:val="apple-converted-space"/>
          <w:rFonts w:eastAsiaTheme="majorEastAsia"/>
          <w:color w:val="000000"/>
        </w:rPr>
        <w:t> </w:t>
      </w:r>
    </w:p>
    <w:p w14:paraId="79C331D7" w14:textId="4F5AD49F" w:rsidR="00BA6454" w:rsidRDefault="00BA6454" w:rsidP="004A4A08">
      <w:pPr>
        <w:pStyle w:val="NormalWeb"/>
        <w:spacing w:line="360" w:lineRule="auto"/>
        <w:rPr>
          <w:color w:val="000000"/>
        </w:rPr>
      </w:pPr>
      <w:proofErr w:type="spellStart"/>
      <w:r>
        <w:rPr>
          <w:color w:val="000000"/>
        </w:rPr>
        <w:t>Kerswell</w:t>
      </w:r>
      <w:proofErr w:type="spellEnd"/>
      <w:r>
        <w:rPr>
          <w:color w:val="000000"/>
        </w:rPr>
        <w:t>, N.L.</w:t>
      </w:r>
      <w:r w:rsidR="00F905AE">
        <w:rPr>
          <w:rStyle w:val="apple-converted-space"/>
          <w:rFonts w:eastAsiaTheme="majorEastAsia"/>
          <w:color w:val="000000"/>
        </w:rPr>
        <w:t xml:space="preserve">, </w:t>
      </w:r>
      <w:proofErr w:type="spellStart"/>
      <w:r w:rsidR="00F905AE">
        <w:rPr>
          <w:rStyle w:val="apple-converted-space"/>
          <w:rFonts w:eastAsiaTheme="majorEastAsia"/>
          <w:color w:val="000000"/>
        </w:rPr>
        <w:t>Strodl</w:t>
      </w:r>
      <w:proofErr w:type="spellEnd"/>
      <w:r w:rsidR="00F905AE">
        <w:rPr>
          <w:rStyle w:val="apple-converted-space"/>
          <w:rFonts w:eastAsiaTheme="majorEastAsia"/>
          <w:color w:val="000000"/>
        </w:rPr>
        <w:t xml:space="preserve">, E., Johnson, L and </w:t>
      </w:r>
      <w:proofErr w:type="spellStart"/>
      <w:r w:rsidR="00F905AE">
        <w:rPr>
          <w:rStyle w:val="apple-converted-space"/>
          <w:rFonts w:eastAsiaTheme="majorEastAsia"/>
          <w:color w:val="000000"/>
        </w:rPr>
        <w:t>Konstantinou</w:t>
      </w:r>
      <w:proofErr w:type="spellEnd"/>
      <w:r w:rsidR="00F905AE">
        <w:rPr>
          <w:rStyle w:val="apple-converted-space"/>
          <w:rFonts w:eastAsiaTheme="majorEastAsia"/>
          <w:color w:val="000000"/>
        </w:rPr>
        <w:t>, L.</w:t>
      </w:r>
      <w:r w:rsidR="00F905AE">
        <w:rPr>
          <w:color w:val="000000"/>
        </w:rPr>
        <w:t xml:space="preserve"> (</w:t>
      </w:r>
      <w:r>
        <w:rPr>
          <w:color w:val="000000"/>
        </w:rPr>
        <w:t>20</w:t>
      </w:r>
      <w:r w:rsidR="00F905AE">
        <w:rPr>
          <w:color w:val="000000"/>
        </w:rPr>
        <w:t>20</w:t>
      </w:r>
      <w:r>
        <w:rPr>
          <w:color w:val="000000"/>
        </w:rPr>
        <w:t>) ‘Mental health outcomes following a large-scale potentially traumatic event involving police officers and civilian staff of the Queensland Police Service’,</w:t>
      </w:r>
      <w:r>
        <w:rPr>
          <w:rStyle w:val="apple-converted-space"/>
          <w:rFonts w:eastAsiaTheme="majorEastAsia"/>
          <w:color w:val="000000"/>
        </w:rPr>
        <w:t> </w:t>
      </w:r>
      <w:r>
        <w:rPr>
          <w:i/>
          <w:iCs/>
          <w:color w:val="000000"/>
        </w:rPr>
        <w:t>Journal of Police and Criminal Psychology</w:t>
      </w:r>
      <w:r>
        <w:rPr>
          <w:color w:val="000000"/>
        </w:rPr>
        <w:t>, 35(1), pp. 64–74. doi:10.1007/s11896-018-9310-0.</w:t>
      </w:r>
      <w:r>
        <w:rPr>
          <w:rStyle w:val="apple-converted-space"/>
          <w:rFonts w:eastAsiaTheme="majorEastAsia"/>
          <w:color w:val="000000"/>
        </w:rPr>
        <w:t> </w:t>
      </w:r>
    </w:p>
    <w:p w14:paraId="428255A8" w14:textId="6A536003" w:rsidR="004147BB" w:rsidRDefault="00BA6454" w:rsidP="004A4A08">
      <w:pPr>
        <w:pStyle w:val="NormalWeb"/>
        <w:spacing w:line="360" w:lineRule="auto"/>
        <w:ind w:left="567" w:hanging="567"/>
        <w:rPr>
          <w:color w:val="000000"/>
        </w:rPr>
      </w:pPr>
      <w:proofErr w:type="spellStart"/>
      <w:r>
        <w:rPr>
          <w:color w:val="000000"/>
        </w:rPr>
        <w:t>Kirubarajan</w:t>
      </w:r>
      <w:proofErr w:type="spellEnd"/>
      <w:r>
        <w:rPr>
          <w:color w:val="000000"/>
        </w:rPr>
        <w:t xml:space="preserve">, A. (2021) </w:t>
      </w:r>
      <w:proofErr w:type="spellStart"/>
      <w:r>
        <w:rPr>
          <w:color w:val="000000"/>
        </w:rPr>
        <w:t>‘Re</w:t>
      </w:r>
      <w:proofErr w:type="spellEnd"/>
      <w:r>
        <w:rPr>
          <w:color w:val="000000"/>
        </w:rPr>
        <w:t>: What can we expect of police in the face of deficient mental health systems? qualitative insights from Chicago police officers’,</w:t>
      </w:r>
      <w:r>
        <w:rPr>
          <w:rStyle w:val="apple-converted-space"/>
          <w:rFonts w:eastAsiaTheme="majorEastAsia"/>
          <w:color w:val="000000"/>
        </w:rPr>
        <w:t> </w:t>
      </w:r>
      <w:r>
        <w:rPr>
          <w:i/>
          <w:iCs/>
          <w:color w:val="000000"/>
        </w:rPr>
        <w:t>Journal of Psychiatric and Mental Health Nursing</w:t>
      </w:r>
      <w:r>
        <w:rPr>
          <w:color w:val="000000"/>
        </w:rPr>
        <w:t>, 29(3), pp. 504–505. doi:10.1111/jpm.12755.</w:t>
      </w:r>
      <w:r>
        <w:rPr>
          <w:rStyle w:val="apple-converted-space"/>
          <w:rFonts w:eastAsiaTheme="majorEastAsia"/>
          <w:color w:val="000000"/>
        </w:rPr>
        <w:t> </w:t>
      </w:r>
    </w:p>
    <w:p w14:paraId="732531D0" w14:textId="02C108FC" w:rsidR="00BA6454" w:rsidRDefault="00BA6454" w:rsidP="004A4A08">
      <w:pPr>
        <w:pStyle w:val="NormalWeb"/>
        <w:spacing w:line="360" w:lineRule="auto"/>
        <w:ind w:left="567" w:hanging="567"/>
        <w:rPr>
          <w:rStyle w:val="apple-converted-space"/>
          <w:rFonts w:eastAsiaTheme="majorEastAsia"/>
          <w:color w:val="000000"/>
        </w:rPr>
      </w:pPr>
      <w:proofErr w:type="spellStart"/>
      <w:r>
        <w:rPr>
          <w:color w:val="000000"/>
        </w:rPr>
        <w:lastRenderedPageBreak/>
        <w:t>Koziarski</w:t>
      </w:r>
      <w:proofErr w:type="spellEnd"/>
      <w:r>
        <w:rPr>
          <w:color w:val="000000"/>
        </w:rPr>
        <w:t>, J. (2021)</w:t>
      </w:r>
      <w:r>
        <w:rPr>
          <w:rStyle w:val="apple-converted-space"/>
          <w:rFonts w:eastAsiaTheme="majorEastAsia"/>
          <w:color w:val="000000"/>
        </w:rPr>
        <w:t> </w:t>
      </w:r>
      <w:r>
        <w:rPr>
          <w:i/>
          <w:iCs/>
          <w:color w:val="000000"/>
        </w:rPr>
        <w:t>The effect of the COVID-19 pandemic on Mental Health calls for Police Service - Crime Science</w:t>
      </w:r>
      <w:r>
        <w:rPr>
          <w:color w:val="000000"/>
        </w:rPr>
        <w:t>,</w:t>
      </w:r>
      <w:r>
        <w:rPr>
          <w:rStyle w:val="apple-converted-space"/>
          <w:rFonts w:eastAsiaTheme="majorEastAsia"/>
          <w:color w:val="000000"/>
        </w:rPr>
        <w:t> </w:t>
      </w:r>
      <w:r>
        <w:rPr>
          <w:i/>
          <w:iCs/>
          <w:color w:val="000000"/>
        </w:rPr>
        <w:t>BioMed Central</w:t>
      </w:r>
      <w:r>
        <w:rPr>
          <w:color w:val="000000"/>
        </w:rPr>
        <w:t xml:space="preserve">. Available at: </w:t>
      </w:r>
      <w:hyperlink r:id="rId9" w:history="1">
        <w:r w:rsidRPr="00D70BD4">
          <w:rPr>
            <w:rStyle w:val="Hyperlink"/>
          </w:rPr>
          <w:t>https://crimesciencejournal.biomedcentral.com/articles/10.1186/s40163-021-00157-6</w:t>
        </w:r>
      </w:hyperlink>
      <w:r>
        <w:rPr>
          <w:color w:val="000000"/>
        </w:rPr>
        <w:t xml:space="preserve">  (Accessed: 27 November 2024).</w:t>
      </w:r>
      <w:r>
        <w:rPr>
          <w:rStyle w:val="apple-converted-space"/>
          <w:rFonts w:eastAsiaTheme="majorEastAsia"/>
          <w:color w:val="000000"/>
        </w:rPr>
        <w:t> </w:t>
      </w:r>
    </w:p>
    <w:p w14:paraId="5DA2642C" w14:textId="0B0647F6" w:rsidR="00E62E3E" w:rsidRDefault="00E62E3E" w:rsidP="004A4A08">
      <w:pPr>
        <w:pStyle w:val="NormalWeb"/>
        <w:spacing w:line="360" w:lineRule="auto"/>
        <w:ind w:left="567" w:hanging="567"/>
        <w:rPr>
          <w:color w:val="000000"/>
        </w:rPr>
      </w:pPr>
      <w:r>
        <w:rPr>
          <w:color w:val="000000"/>
        </w:rPr>
        <w:t>Limb, M. (2023) ‘Some police have stopped answering mental health calls, with no alternative support in place, experts warn’,</w:t>
      </w:r>
      <w:r>
        <w:rPr>
          <w:rStyle w:val="apple-converted-space"/>
          <w:rFonts w:eastAsiaTheme="majorEastAsia"/>
          <w:color w:val="000000"/>
        </w:rPr>
        <w:t> </w:t>
      </w:r>
      <w:r>
        <w:rPr>
          <w:i/>
          <w:iCs/>
          <w:color w:val="000000"/>
        </w:rPr>
        <w:t>BMJ</w:t>
      </w:r>
      <w:r>
        <w:rPr>
          <w:rStyle w:val="apple-converted-space"/>
          <w:rFonts w:eastAsiaTheme="majorEastAsia"/>
          <w:color w:val="000000"/>
        </w:rPr>
        <w:t> </w:t>
      </w:r>
      <w:r>
        <w:rPr>
          <w:color w:val="000000"/>
        </w:rPr>
        <w:t>[Preprint]. doi:10.1136/</w:t>
      </w:r>
      <w:proofErr w:type="gramStart"/>
      <w:r>
        <w:rPr>
          <w:color w:val="000000"/>
        </w:rPr>
        <w:t>bmj.p</w:t>
      </w:r>
      <w:proofErr w:type="gramEnd"/>
      <w:r>
        <w:rPr>
          <w:color w:val="000000"/>
        </w:rPr>
        <w:t>2208.</w:t>
      </w:r>
      <w:r>
        <w:rPr>
          <w:rStyle w:val="apple-converted-space"/>
          <w:rFonts w:eastAsiaTheme="majorEastAsia"/>
          <w:color w:val="000000"/>
        </w:rPr>
        <w:t> </w:t>
      </w:r>
    </w:p>
    <w:p w14:paraId="74F4DD90" w14:textId="77777777" w:rsidR="00BA6454" w:rsidRDefault="00BA6454" w:rsidP="004A4A08">
      <w:pPr>
        <w:pStyle w:val="NormalWeb"/>
        <w:spacing w:line="360" w:lineRule="auto"/>
        <w:ind w:left="567" w:hanging="567"/>
        <w:rPr>
          <w:rStyle w:val="apple-converted-space"/>
          <w:rFonts w:eastAsiaTheme="majorEastAsia"/>
          <w:color w:val="000000"/>
        </w:rPr>
      </w:pPr>
      <w:r>
        <w:rPr>
          <w:color w:val="000000"/>
        </w:rPr>
        <w:t xml:space="preserve">Marcus, N. and </w:t>
      </w:r>
      <w:proofErr w:type="spellStart"/>
      <w:r>
        <w:rPr>
          <w:color w:val="000000"/>
        </w:rPr>
        <w:t>Stergiopoulos</w:t>
      </w:r>
      <w:proofErr w:type="spellEnd"/>
      <w:r>
        <w:rPr>
          <w:color w:val="000000"/>
        </w:rPr>
        <w:t>, V. (2022) ‘Re‐Examining mental health crisis intervention: A rapid review comparing outcomes across police, co‐responder and non‐police models’,</w:t>
      </w:r>
      <w:r>
        <w:rPr>
          <w:rStyle w:val="apple-converted-space"/>
          <w:rFonts w:eastAsiaTheme="majorEastAsia"/>
          <w:color w:val="000000"/>
        </w:rPr>
        <w:t> </w:t>
      </w:r>
      <w:r>
        <w:rPr>
          <w:i/>
          <w:iCs/>
          <w:color w:val="000000"/>
        </w:rPr>
        <w:t>Health &amp;amp; Social Care in the Community</w:t>
      </w:r>
      <w:r>
        <w:rPr>
          <w:color w:val="000000"/>
        </w:rPr>
        <w:t>, 30(5), pp. 1665–1679. doi:10.1111/hsc.13731.</w:t>
      </w:r>
      <w:r>
        <w:rPr>
          <w:rStyle w:val="apple-converted-space"/>
          <w:rFonts w:eastAsiaTheme="majorEastAsia"/>
          <w:color w:val="000000"/>
        </w:rPr>
        <w:t> </w:t>
      </w:r>
    </w:p>
    <w:p w14:paraId="7E1715AA" w14:textId="480EA9F1" w:rsidR="004147BB" w:rsidRPr="004147BB" w:rsidRDefault="004147BB" w:rsidP="004A4A08">
      <w:pPr>
        <w:pStyle w:val="NormalWeb"/>
        <w:spacing w:line="360" w:lineRule="auto"/>
        <w:ind w:left="567" w:hanging="567"/>
        <w:rPr>
          <w:rStyle w:val="apple-converted-space"/>
          <w:color w:val="000000"/>
        </w:rPr>
      </w:pPr>
      <w:r>
        <w:rPr>
          <w:color w:val="000000"/>
        </w:rPr>
        <w:t>The Metropolitan Police (2024)</w:t>
      </w:r>
      <w:r>
        <w:rPr>
          <w:rStyle w:val="apple-converted-space"/>
          <w:rFonts w:eastAsiaTheme="majorEastAsia"/>
          <w:color w:val="000000"/>
        </w:rPr>
        <w:t> </w:t>
      </w:r>
      <w:r>
        <w:rPr>
          <w:i/>
          <w:iCs/>
          <w:color w:val="000000"/>
        </w:rPr>
        <w:t>Introduction of right care, right person model</w:t>
      </w:r>
      <w:r>
        <w:rPr>
          <w:color w:val="000000"/>
        </w:rPr>
        <w:t>,</w:t>
      </w:r>
      <w:r>
        <w:rPr>
          <w:rStyle w:val="apple-converted-space"/>
          <w:rFonts w:eastAsiaTheme="majorEastAsia"/>
          <w:color w:val="000000"/>
        </w:rPr>
        <w:t> </w:t>
      </w:r>
      <w:r>
        <w:rPr>
          <w:i/>
          <w:iCs/>
          <w:color w:val="000000"/>
        </w:rPr>
        <w:t>Introduction of Right Care, Right Person model</w:t>
      </w:r>
      <w:r>
        <w:rPr>
          <w:color w:val="000000"/>
        </w:rPr>
        <w:t xml:space="preserve">. Available at: </w:t>
      </w:r>
      <w:hyperlink r:id="rId10" w:history="1">
        <w:r w:rsidRPr="00D70BD4">
          <w:rPr>
            <w:rStyle w:val="Hyperlink"/>
          </w:rPr>
          <w:t>https://www.met.police.uk/notices/met/introduction-right-care-right-person-model</w:t>
        </w:r>
      </w:hyperlink>
      <w:r>
        <w:rPr>
          <w:color w:val="000000"/>
        </w:rPr>
        <w:t xml:space="preserve">  (Accessed: 28 November 2024).</w:t>
      </w:r>
      <w:r>
        <w:rPr>
          <w:rStyle w:val="apple-converted-space"/>
          <w:rFonts w:eastAsiaTheme="majorEastAsia"/>
          <w:color w:val="000000"/>
        </w:rPr>
        <w:t> </w:t>
      </w:r>
    </w:p>
    <w:p w14:paraId="1DCD9EA2" w14:textId="77777777" w:rsidR="00A55113" w:rsidRDefault="00A55113" w:rsidP="004A4A08">
      <w:pPr>
        <w:pStyle w:val="NormalWeb"/>
        <w:spacing w:line="360" w:lineRule="auto"/>
        <w:ind w:left="567" w:hanging="567"/>
        <w:rPr>
          <w:color w:val="000000"/>
        </w:rPr>
      </w:pPr>
      <w:r>
        <w:rPr>
          <w:color w:val="000000"/>
        </w:rPr>
        <w:t>The College of Policing (2024)</w:t>
      </w:r>
      <w:r>
        <w:rPr>
          <w:rStyle w:val="apple-converted-space"/>
          <w:rFonts w:eastAsiaTheme="majorEastAsia"/>
          <w:color w:val="000000"/>
        </w:rPr>
        <w:t> </w:t>
      </w:r>
      <w:r>
        <w:rPr>
          <w:i/>
          <w:iCs/>
          <w:color w:val="000000"/>
        </w:rPr>
        <w:t>Right care right person toolkit</w:t>
      </w:r>
      <w:r>
        <w:rPr>
          <w:color w:val="000000"/>
        </w:rPr>
        <w:t>,</w:t>
      </w:r>
      <w:r>
        <w:rPr>
          <w:rStyle w:val="apple-converted-space"/>
          <w:rFonts w:eastAsiaTheme="majorEastAsia"/>
          <w:color w:val="000000"/>
        </w:rPr>
        <w:t> </w:t>
      </w:r>
      <w:r>
        <w:rPr>
          <w:i/>
          <w:iCs/>
          <w:color w:val="000000"/>
        </w:rPr>
        <w:t>College of Policing</w:t>
      </w:r>
      <w:r>
        <w:rPr>
          <w:color w:val="000000"/>
        </w:rPr>
        <w:t xml:space="preserve">. Available at: </w:t>
      </w:r>
      <w:hyperlink r:id="rId11" w:history="1">
        <w:r w:rsidRPr="00D70BD4">
          <w:rPr>
            <w:rStyle w:val="Hyperlink"/>
          </w:rPr>
          <w:t>https://www.college.police.uk/guidance/right-care-right-person-toolkit</w:t>
        </w:r>
      </w:hyperlink>
      <w:r>
        <w:rPr>
          <w:color w:val="000000"/>
        </w:rPr>
        <w:t xml:space="preserve">  (Accessed: 28 November 2024).</w:t>
      </w:r>
      <w:r>
        <w:rPr>
          <w:rStyle w:val="apple-converted-space"/>
          <w:rFonts w:eastAsiaTheme="majorEastAsia"/>
          <w:color w:val="000000"/>
        </w:rPr>
        <w:t xml:space="preserve">  </w:t>
      </w:r>
    </w:p>
    <w:p w14:paraId="08221007" w14:textId="295186DB" w:rsidR="00A55113" w:rsidRDefault="00A55113" w:rsidP="004A4A08">
      <w:pPr>
        <w:pStyle w:val="NormalWeb"/>
        <w:spacing w:line="360" w:lineRule="auto"/>
        <w:ind w:left="567" w:hanging="567"/>
        <w:rPr>
          <w:rStyle w:val="apple-converted-space"/>
          <w:rFonts w:eastAsiaTheme="majorEastAsia"/>
          <w:color w:val="000000"/>
        </w:rPr>
      </w:pPr>
      <w:r>
        <w:rPr>
          <w:color w:val="000000"/>
        </w:rPr>
        <w:t>The College of Policing (2023)</w:t>
      </w:r>
      <w:r>
        <w:rPr>
          <w:rStyle w:val="apple-converted-space"/>
          <w:rFonts w:eastAsiaTheme="majorEastAsia"/>
          <w:color w:val="000000"/>
        </w:rPr>
        <w:t> </w:t>
      </w:r>
      <w:r>
        <w:rPr>
          <w:i/>
          <w:iCs/>
          <w:color w:val="000000"/>
        </w:rPr>
        <w:t>Right care right person (RCRP) national guidance launched</w:t>
      </w:r>
      <w:r>
        <w:rPr>
          <w:color w:val="000000"/>
        </w:rPr>
        <w:t>,</w:t>
      </w:r>
      <w:r>
        <w:rPr>
          <w:rStyle w:val="apple-converted-space"/>
          <w:rFonts w:eastAsiaTheme="majorEastAsia"/>
          <w:color w:val="000000"/>
        </w:rPr>
        <w:t> </w:t>
      </w:r>
      <w:r>
        <w:rPr>
          <w:i/>
          <w:iCs/>
          <w:color w:val="000000"/>
        </w:rPr>
        <w:t>College of Policing</w:t>
      </w:r>
      <w:r>
        <w:rPr>
          <w:color w:val="000000"/>
        </w:rPr>
        <w:t xml:space="preserve">. Available at: </w:t>
      </w:r>
      <w:hyperlink r:id="rId12" w:anchor=":~:text=The%20new%20approach%20will%20mean,police%20officer%20hours%20each%20year" w:history="1">
        <w:r w:rsidRPr="00D70BD4">
          <w:rPr>
            <w:rStyle w:val="Hyperlink"/>
          </w:rPr>
          <w:t>https://www.college.police.uk/article/rcrp-national-guidance-launched#:~:text=The%20new%20approach%20will%20mean,police%20officer%20hours%20each%20year</w:t>
        </w:r>
      </w:hyperlink>
      <w:r>
        <w:rPr>
          <w:color w:val="000000"/>
        </w:rPr>
        <w:t>. (Accessed: 28 November 2024).</w:t>
      </w:r>
    </w:p>
    <w:p w14:paraId="74E44D90" w14:textId="068A9E59" w:rsidR="00E62E3E" w:rsidRDefault="00E62E3E" w:rsidP="00CC507B">
      <w:pPr>
        <w:pStyle w:val="NormalWeb"/>
        <w:spacing w:line="360" w:lineRule="auto"/>
        <w:ind w:left="567" w:hanging="567"/>
        <w:rPr>
          <w:color w:val="000000"/>
        </w:rPr>
      </w:pPr>
      <w:r>
        <w:rPr>
          <w:color w:val="000000"/>
        </w:rPr>
        <w:t>Nick, G.A.</w:t>
      </w:r>
      <w:r w:rsidR="00F905AE">
        <w:rPr>
          <w:rStyle w:val="apple-converted-space"/>
          <w:rFonts w:eastAsiaTheme="majorEastAsia"/>
          <w:color w:val="000000"/>
        </w:rPr>
        <w:t xml:space="preserve">, Williams, S., </w:t>
      </w:r>
      <w:proofErr w:type="spellStart"/>
      <w:r w:rsidR="00F905AE">
        <w:rPr>
          <w:rStyle w:val="apple-converted-space"/>
          <w:rFonts w:eastAsiaTheme="majorEastAsia"/>
          <w:color w:val="000000"/>
        </w:rPr>
        <w:t>Lekas</w:t>
      </w:r>
      <w:proofErr w:type="spellEnd"/>
      <w:r w:rsidR="00F905AE">
        <w:rPr>
          <w:rStyle w:val="apple-converted-space"/>
          <w:rFonts w:eastAsiaTheme="majorEastAsia"/>
          <w:color w:val="000000"/>
        </w:rPr>
        <w:t xml:space="preserve">, M.H., </w:t>
      </w:r>
      <w:proofErr w:type="spellStart"/>
      <w:r w:rsidR="00F905AE">
        <w:rPr>
          <w:rStyle w:val="apple-converted-space"/>
          <w:rFonts w:eastAsiaTheme="majorEastAsia"/>
          <w:color w:val="000000"/>
        </w:rPr>
        <w:t>Pahl</w:t>
      </w:r>
      <w:proofErr w:type="spellEnd"/>
      <w:r w:rsidR="00F905AE">
        <w:rPr>
          <w:rStyle w:val="apple-converted-space"/>
          <w:rFonts w:eastAsiaTheme="majorEastAsia"/>
          <w:color w:val="000000"/>
        </w:rPr>
        <w:t xml:space="preserve">, K., </w:t>
      </w:r>
      <w:proofErr w:type="spellStart"/>
      <w:r w:rsidR="00F905AE">
        <w:rPr>
          <w:rStyle w:val="apple-converted-space"/>
          <w:rFonts w:eastAsiaTheme="majorEastAsia"/>
          <w:color w:val="000000"/>
        </w:rPr>
        <w:t>Blau</w:t>
      </w:r>
      <w:proofErr w:type="spellEnd"/>
      <w:r w:rsidR="00F905AE">
        <w:rPr>
          <w:rStyle w:val="apple-converted-space"/>
          <w:rFonts w:eastAsiaTheme="majorEastAsia"/>
          <w:color w:val="000000"/>
        </w:rPr>
        <w:t xml:space="preserve">, C., </w:t>
      </w:r>
      <w:proofErr w:type="spellStart"/>
      <w:r w:rsidR="00F905AE">
        <w:rPr>
          <w:rStyle w:val="apple-converted-space"/>
          <w:rFonts w:eastAsiaTheme="majorEastAsia"/>
          <w:color w:val="000000"/>
        </w:rPr>
        <w:t>Kamin</w:t>
      </w:r>
      <w:proofErr w:type="spellEnd"/>
      <w:r w:rsidR="00F905AE">
        <w:rPr>
          <w:rStyle w:val="apple-converted-space"/>
          <w:rFonts w:eastAsiaTheme="majorEastAsia"/>
          <w:color w:val="000000"/>
        </w:rPr>
        <w:t>, D. and Lewis, C.F.</w:t>
      </w:r>
      <w:r w:rsidR="00F905AE">
        <w:rPr>
          <w:color w:val="000000"/>
        </w:rPr>
        <w:t xml:space="preserve"> </w:t>
      </w:r>
      <w:r>
        <w:rPr>
          <w:color w:val="000000"/>
        </w:rPr>
        <w:t>(2022)</w:t>
      </w:r>
      <w:r>
        <w:rPr>
          <w:rStyle w:val="apple-converted-space"/>
          <w:rFonts w:eastAsiaTheme="majorEastAsia"/>
          <w:color w:val="000000"/>
        </w:rPr>
        <w:t> </w:t>
      </w:r>
      <w:r>
        <w:rPr>
          <w:i/>
          <w:iCs/>
          <w:color w:val="000000"/>
        </w:rPr>
        <w:t>Crisis intervention team (CIT) training and impact on mental illness and substance use-related stigma among law enforcement</w:t>
      </w:r>
      <w:r>
        <w:rPr>
          <w:color w:val="000000"/>
        </w:rPr>
        <w:t>,</w:t>
      </w:r>
      <w:r>
        <w:rPr>
          <w:rStyle w:val="apple-converted-space"/>
          <w:rFonts w:eastAsiaTheme="majorEastAsia"/>
          <w:color w:val="000000"/>
        </w:rPr>
        <w:t> </w:t>
      </w:r>
      <w:r>
        <w:rPr>
          <w:i/>
          <w:iCs/>
          <w:color w:val="000000"/>
        </w:rPr>
        <w:t>Drug and alcohol dependence reports</w:t>
      </w:r>
      <w:r>
        <w:rPr>
          <w:color w:val="000000"/>
        </w:rPr>
        <w:t xml:space="preserve">. Available at: </w:t>
      </w:r>
      <w:hyperlink r:id="rId13" w:anchor=":~:text=Post%2Dtraining%2C%20improvement%20in%20knowledge,illness%20and%20substance%20use%20stigma" w:history="1">
        <w:r w:rsidRPr="00D70BD4">
          <w:rPr>
            <w:rStyle w:val="Hyperlink"/>
          </w:rPr>
          <w:t>https://pmc.ncbi.nlm.nih.gov/articles/PMC9949319/#:~:text=Post%2Dtraining%2C%20improvement%20in%20knowledge,illness%20and%20substance%20use%20stigma</w:t>
        </w:r>
      </w:hyperlink>
      <w:r>
        <w:rPr>
          <w:color w:val="000000"/>
        </w:rPr>
        <w:t>.  (Accessed: 28 November 2024).</w:t>
      </w:r>
      <w:r>
        <w:rPr>
          <w:rStyle w:val="apple-converted-space"/>
          <w:rFonts w:eastAsiaTheme="majorEastAsia"/>
          <w:color w:val="000000"/>
        </w:rPr>
        <w:t> </w:t>
      </w:r>
    </w:p>
    <w:p w14:paraId="1B37BB86" w14:textId="2226095E" w:rsidR="00E62E3E" w:rsidRDefault="00E62E3E" w:rsidP="004A4A08">
      <w:pPr>
        <w:pStyle w:val="NormalWeb"/>
        <w:spacing w:line="360" w:lineRule="auto"/>
        <w:ind w:left="567" w:hanging="567"/>
        <w:rPr>
          <w:color w:val="000000"/>
        </w:rPr>
      </w:pPr>
      <w:proofErr w:type="gramStart"/>
      <w:r>
        <w:rPr>
          <w:color w:val="000000"/>
        </w:rPr>
        <w:lastRenderedPageBreak/>
        <w:t>Nicole ,</w:t>
      </w:r>
      <w:proofErr w:type="gramEnd"/>
      <w:r>
        <w:rPr>
          <w:color w:val="000000"/>
        </w:rPr>
        <w:t xml:space="preserve"> A.A. (2024)</w:t>
      </w:r>
      <w:r>
        <w:rPr>
          <w:rStyle w:val="apple-converted-space"/>
          <w:rFonts w:eastAsiaTheme="majorEastAsia"/>
          <w:color w:val="000000"/>
        </w:rPr>
        <w:t> </w:t>
      </w:r>
      <w:r>
        <w:rPr>
          <w:i/>
          <w:iCs/>
          <w:color w:val="000000"/>
        </w:rPr>
        <w:t>Mental Health Professionals’ Experience Bridging the Gap Between the Mental Health Community and Law Enforcement</w:t>
      </w:r>
      <w:r>
        <w:rPr>
          <w:rStyle w:val="apple-converted-space"/>
          <w:rFonts w:eastAsiaTheme="majorEastAsia"/>
          <w:color w:val="000000"/>
        </w:rPr>
        <w:t> </w:t>
      </w:r>
      <w:r>
        <w:rPr>
          <w:color w:val="000000"/>
        </w:rPr>
        <w:t>[Preprint].</w:t>
      </w:r>
      <w:r>
        <w:rPr>
          <w:rStyle w:val="apple-converted-space"/>
          <w:rFonts w:eastAsiaTheme="majorEastAsia"/>
          <w:color w:val="000000"/>
        </w:rPr>
        <w:t> </w:t>
      </w:r>
    </w:p>
    <w:p w14:paraId="70E4D7D1" w14:textId="77777777" w:rsidR="00BA6454" w:rsidRDefault="00BA6454" w:rsidP="004A4A08">
      <w:pPr>
        <w:pStyle w:val="NormalWeb"/>
        <w:spacing w:line="360" w:lineRule="auto"/>
        <w:ind w:left="567" w:hanging="567"/>
        <w:rPr>
          <w:color w:val="000000"/>
        </w:rPr>
      </w:pPr>
      <w:proofErr w:type="spellStart"/>
      <w:r>
        <w:rPr>
          <w:color w:val="000000"/>
        </w:rPr>
        <w:t>Osuntoki</w:t>
      </w:r>
      <w:proofErr w:type="spellEnd"/>
      <w:r>
        <w:rPr>
          <w:color w:val="000000"/>
        </w:rPr>
        <w:t xml:space="preserve">, S., </w:t>
      </w:r>
      <w:proofErr w:type="spellStart"/>
      <w:r>
        <w:rPr>
          <w:color w:val="000000"/>
        </w:rPr>
        <w:t>Odumuyiwa</w:t>
      </w:r>
      <w:proofErr w:type="spellEnd"/>
      <w:r>
        <w:rPr>
          <w:color w:val="000000"/>
        </w:rPr>
        <w:t xml:space="preserve">, V. and </w:t>
      </w:r>
      <w:proofErr w:type="spellStart"/>
      <w:r>
        <w:rPr>
          <w:color w:val="000000"/>
        </w:rPr>
        <w:t>Sennaike</w:t>
      </w:r>
      <w:proofErr w:type="spellEnd"/>
      <w:r>
        <w:rPr>
          <w:color w:val="000000"/>
        </w:rPr>
        <w:t>, O. (2022) ‘Understanding document thematic structure’,</w:t>
      </w:r>
      <w:r>
        <w:rPr>
          <w:rStyle w:val="apple-converted-space"/>
          <w:rFonts w:eastAsiaTheme="majorEastAsia"/>
          <w:color w:val="000000"/>
        </w:rPr>
        <w:t> </w:t>
      </w:r>
      <w:r>
        <w:rPr>
          <w:i/>
          <w:iCs/>
          <w:color w:val="000000"/>
        </w:rPr>
        <w:t>Journal of information and organizational sciences</w:t>
      </w:r>
      <w:r>
        <w:rPr>
          <w:color w:val="000000"/>
        </w:rPr>
        <w:t>, 46(2), pp. 305–322. doi:10.31341/jios.46.2.3.</w:t>
      </w:r>
      <w:r>
        <w:rPr>
          <w:rStyle w:val="apple-converted-space"/>
          <w:rFonts w:eastAsiaTheme="majorEastAsia"/>
          <w:color w:val="000000"/>
        </w:rPr>
        <w:t> </w:t>
      </w:r>
    </w:p>
    <w:p w14:paraId="16386C88" w14:textId="77777777" w:rsidR="00BA6454" w:rsidRDefault="00BA6454" w:rsidP="004A4A08">
      <w:pPr>
        <w:pStyle w:val="NormalWeb"/>
        <w:spacing w:line="360" w:lineRule="auto"/>
        <w:ind w:left="567" w:hanging="567"/>
        <w:rPr>
          <w:color w:val="000000"/>
        </w:rPr>
      </w:pPr>
      <w:proofErr w:type="spellStart"/>
      <w:r>
        <w:rPr>
          <w:color w:val="000000"/>
        </w:rPr>
        <w:t>Parul</w:t>
      </w:r>
      <w:proofErr w:type="spellEnd"/>
      <w:r>
        <w:rPr>
          <w:color w:val="000000"/>
        </w:rPr>
        <w:t>, K. (2023) ‘Police staff and Mental Health: Barriers and recommendations for improving help - seeking’,</w:t>
      </w:r>
      <w:r>
        <w:rPr>
          <w:rStyle w:val="apple-converted-space"/>
          <w:rFonts w:eastAsiaTheme="majorEastAsia"/>
          <w:color w:val="000000"/>
        </w:rPr>
        <w:t> </w:t>
      </w:r>
      <w:r>
        <w:rPr>
          <w:i/>
          <w:iCs/>
          <w:color w:val="000000"/>
        </w:rPr>
        <w:t>International Journal of Science and Research (IJSR)</w:t>
      </w:r>
      <w:r>
        <w:rPr>
          <w:color w:val="000000"/>
        </w:rPr>
        <w:t>, 12(6), pp. 1011–1014. doi:10.21275/sr23602100744.</w:t>
      </w:r>
      <w:r>
        <w:rPr>
          <w:rStyle w:val="apple-converted-space"/>
          <w:rFonts w:eastAsiaTheme="majorEastAsia"/>
          <w:color w:val="000000"/>
        </w:rPr>
        <w:t> </w:t>
      </w:r>
    </w:p>
    <w:p w14:paraId="0DA85DC6" w14:textId="4433B963" w:rsidR="00BA6454" w:rsidRDefault="00BA6454" w:rsidP="004A4A08">
      <w:pPr>
        <w:pStyle w:val="NormalWeb"/>
        <w:spacing w:line="360" w:lineRule="auto"/>
        <w:ind w:left="567" w:hanging="567"/>
        <w:rPr>
          <w:color w:val="000000"/>
        </w:rPr>
      </w:pPr>
      <w:proofErr w:type="spellStart"/>
      <w:r>
        <w:rPr>
          <w:color w:val="000000"/>
        </w:rPr>
        <w:t>Scantlebury</w:t>
      </w:r>
      <w:proofErr w:type="spellEnd"/>
      <w:r>
        <w:rPr>
          <w:color w:val="000000"/>
        </w:rPr>
        <w:t>, A.</w:t>
      </w:r>
      <w:r w:rsidR="00F905AE">
        <w:rPr>
          <w:rStyle w:val="apple-converted-space"/>
          <w:rFonts w:eastAsiaTheme="majorEastAsia"/>
          <w:color w:val="000000"/>
        </w:rPr>
        <w:t>, Fairhurst, C., Booth, A., McDaid, C., Moran, N., Parker, A., Payne, R., Scott, W.J., Torgerson, D., Webber</w:t>
      </w:r>
      <w:r w:rsidR="004B28B5">
        <w:rPr>
          <w:rStyle w:val="apple-converted-space"/>
          <w:rFonts w:eastAsiaTheme="majorEastAsia"/>
          <w:color w:val="000000"/>
        </w:rPr>
        <w:t>, M. and Hewitt, C.</w:t>
      </w:r>
      <w:r w:rsidR="004B28B5">
        <w:rPr>
          <w:color w:val="000000"/>
        </w:rPr>
        <w:t xml:space="preserve"> (</w:t>
      </w:r>
      <w:r>
        <w:rPr>
          <w:color w:val="000000"/>
        </w:rPr>
        <w:t>2017) ‘Effectiveness of a training program for police officers who come into contact with people with mental health problems: A pragmatic randomised controlled trial’,</w:t>
      </w:r>
      <w:r>
        <w:rPr>
          <w:rStyle w:val="apple-converted-space"/>
          <w:rFonts w:eastAsiaTheme="majorEastAsia"/>
          <w:color w:val="000000"/>
        </w:rPr>
        <w:t> </w:t>
      </w:r>
      <w:r>
        <w:rPr>
          <w:i/>
          <w:iCs/>
          <w:color w:val="000000"/>
        </w:rPr>
        <w:t>PLOS ONE</w:t>
      </w:r>
      <w:r>
        <w:rPr>
          <w:color w:val="000000"/>
        </w:rPr>
        <w:t xml:space="preserve">, 12(9). </w:t>
      </w:r>
      <w:proofErr w:type="gramStart"/>
      <w:r>
        <w:rPr>
          <w:color w:val="000000"/>
        </w:rPr>
        <w:t>doi:10.1371/journal.pone</w:t>
      </w:r>
      <w:proofErr w:type="gramEnd"/>
      <w:r>
        <w:rPr>
          <w:color w:val="000000"/>
        </w:rPr>
        <w:t>.0184377.</w:t>
      </w:r>
      <w:r>
        <w:rPr>
          <w:rStyle w:val="apple-converted-space"/>
          <w:rFonts w:eastAsiaTheme="majorEastAsia"/>
          <w:color w:val="000000"/>
        </w:rPr>
        <w:t> </w:t>
      </w:r>
    </w:p>
    <w:p w14:paraId="0F222988" w14:textId="60928BA8" w:rsidR="00BA6454" w:rsidRDefault="00BA6454" w:rsidP="004A4A08">
      <w:pPr>
        <w:pStyle w:val="NormalWeb"/>
        <w:spacing w:line="360" w:lineRule="auto"/>
        <w:ind w:left="567" w:hanging="567"/>
        <w:rPr>
          <w:rStyle w:val="apple-converted-space"/>
          <w:rFonts w:eastAsiaTheme="majorEastAsia"/>
          <w:color w:val="000000"/>
        </w:rPr>
      </w:pPr>
      <w:proofErr w:type="spellStart"/>
      <w:r>
        <w:rPr>
          <w:color w:val="000000"/>
        </w:rPr>
        <w:t>Sharpio</w:t>
      </w:r>
      <w:proofErr w:type="spellEnd"/>
      <w:r>
        <w:rPr>
          <w:color w:val="000000"/>
        </w:rPr>
        <w:t>, G</w:t>
      </w:r>
      <w:r w:rsidR="004B28B5">
        <w:rPr>
          <w:color w:val="000000"/>
        </w:rPr>
        <w:t xml:space="preserve">., </w:t>
      </w:r>
      <w:proofErr w:type="spellStart"/>
      <w:r w:rsidR="004B28B5">
        <w:rPr>
          <w:color w:val="000000"/>
        </w:rPr>
        <w:t>Cusi</w:t>
      </w:r>
      <w:proofErr w:type="spellEnd"/>
      <w:r w:rsidR="004B28B5">
        <w:rPr>
          <w:color w:val="000000"/>
        </w:rPr>
        <w:t xml:space="preserve">, A., Kirst, M., </w:t>
      </w:r>
      <w:proofErr w:type="spellStart"/>
      <w:r w:rsidR="004B28B5">
        <w:rPr>
          <w:color w:val="000000"/>
        </w:rPr>
        <w:t>O’Campo</w:t>
      </w:r>
      <w:proofErr w:type="spellEnd"/>
      <w:r w:rsidR="004B28B5">
        <w:rPr>
          <w:color w:val="000000"/>
        </w:rPr>
        <w:t xml:space="preserve">, P., </w:t>
      </w:r>
      <w:proofErr w:type="spellStart"/>
      <w:r w:rsidR="004B28B5">
        <w:rPr>
          <w:color w:val="000000"/>
        </w:rPr>
        <w:t>Nakhost</w:t>
      </w:r>
      <w:proofErr w:type="spellEnd"/>
      <w:r w:rsidR="004B28B5">
        <w:rPr>
          <w:color w:val="000000"/>
        </w:rPr>
        <w:t xml:space="preserve">, A. and </w:t>
      </w:r>
      <w:proofErr w:type="spellStart"/>
      <w:r w:rsidR="004B28B5">
        <w:rPr>
          <w:color w:val="000000"/>
        </w:rPr>
        <w:t>Stergiopoulos</w:t>
      </w:r>
      <w:proofErr w:type="spellEnd"/>
      <w:r w:rsidR="004B28B5">
        <w:rPr>
          <w:color w:val="000000"/>
        </w:rPr>
        <w:t xml:space="preserve">, V. </w:t>
      </w:r>
      <w:r>
        <w:rPr>
          <w:color w:val="000000"/>
        </w:rPr>
        <w:t>(2015)</w:t>
      </w:r>
      <w:r>
        <w:rPr>
          <w:rStyle w:val="apple-converted-space"/>
          <w:rFonts w:eastAsiaTheme="majorEastAsia"/>
          <w:color w:val="000000"/>
        </w:rPr>
        <w:t> </w:t>
      </w:r>
      <w:r>
        <w:rPr>
          <w:i/>
          <w:iCs/>
          <w:color w:val="000000"/>
        </w:rPr>
        <w:t>Co-responding police-mental health programs: A Review</w:t>
      </w:r>
      <w:r>
        <w:rPr>
          <w:color w:val="000000"/>
        </w:rPr>
        <w:t>,</w:t>
      </w:r>
      <w:r>
        <w:rPr>
          <w:rStyle w:val="apple-converted-space"/>
          <w:rFonts w:eastAsiaTheme="majorEastAsia"/>
          <w:color w:val="000000"/>
        </w:rPr>
        <w:t> </w:t>
      </w:r>
      <w:r>
        <w:rPr>
          <w:i/>
          <w:iCs/>
          <w:color w:val="000000"/>
        </w:rPr>
        <w:t>Administration and policy in mental health</w:t>
      </w:r>
      <w:r>
        <w:rPr>
          <w:color w:val="000000"/>
        </w:rPr>
        <w:t xml:space="preserve">. Available at: </w:t>
      </w:r>
      <w:hyperlink r:id="rId14" w:history="1">
        <w:r w:rsidRPr="00D70BD4">
          <w:rPr>
            <w:rStyle w:val="Hyperlink"/>
          </w:rPr>
          <w:t>https://pubmed.ncbi.nlm.nih.gov/25239523/</w:t>
        </w:r>
      </w:hyperlink>
      <w:r>
        <w:rPr>
          <w:color w:val="000000"/>
        </w:rPr>
        <w:t xml:space="preserve">  (Accessed: 27 November 2024).</w:t>
      </w:r>
      <w:r>
        <w:rPr>
          <w:rStyle w:val="apple-converted-space"/>
          <w:rFonts w:eastAsiaTheme="majorEastAsia"/>
          <w:color w:val="000000"/>
        </w:rPr>
        <w:t> </w:t>
      </w:r>
    </w:p>
    <w:p w14:paraId="131DDB09" w14:textId="779BDB03" w:rsidR="004147BB" w:rsidRDefault="004147BB" w:rsidP="004A4A08">
      <w:pPr>
        <w:pStyle w:val="NormalWeb"/>
        <w:spacing w:line="360" w:lineRule="auto"/>
        <w:ind w:left="567" w:hanging="567"/>
        <w:rPr>
          <w:rStyle w:val="apple-converted-space"/>
          <w:rFonts w:eastAsiaTheme="majorEastAsia"/>
          <w:color w:val="000000"/>
        </w:rPr>
      </w:pPr>
      <w:proofErr w:type="gramStart"/>
      <w:r>
        <w:rPr>
          <w:color w:val="000000"/>
        </w:rPr>
        <w:t>Taylor ,</w:t>
      </w:r>
      <w:proofErr w:type="gramEnd"/>
      <w:r>
        <w:rPr>
          <w:color w:val="000000"/>
        </w:rPr>
        <w:t xml:space="preserve"> R. (2020) ‘Crisis Intervention Team Training: Full Implementation’,</w:t>
      </w:r>
      <w:r>
        <w:rPr>
          <w:rStyle w:val="apple-converted-space"/>
          <w:rFonts w:eastAsiaTheme="majorEastAsia"/>
          <w:color w:val="000000"/>
        </w:rPr>
        <w:t> </w:t>
      </w:r>
      <w:r>
        <w:rPr>
          <w:i/>
          <w:iCs/>
          <w:color w:val="000000"/>
        </w:rPr>
        <w:t>ProQuest</w:t>
      </w:r>
      <w:r>
        <w:rPr>
          <w:rStyle w:val="apple-converted-space"/>
          <w:rFonts w:eastAsiaTheme="majorEastAsia"/>
          <w:i/>
          <w:iCs/>
          <w:color w:val="000000"/>
        </w:rPr>
        <w:t> </w:t>
      </w:r>
      <w:r>
        <w:rPr>
          <w:color w:val="000000"/>
        </w:rPr>
        <w:t>[Preprint].</w:t>
      </w:r>
      <w:r>
        <w:rPr>
          <w:rStyle w:val="apple-converted-space"/>
          <w:rFonts w:eastAsiaTheme="majorEastAsia"/>
          <w:color w:val="000000"/>
        </w:rPr>
        <w:t> </w:t>
      </w:r>
    </w:p>
    <w:p w14:paraId="339DC273" w14:textId="26509437" w:rsidR="004147BB" w:rsidRDefault="004147BB" w:rsidP="004A4A08">
      <w:pPr>
        <w:pStyle w:val="NormalWeb"/>
        <w:spacing w:line="360" w:lineRule="auto"/>
        <w:ind w:left="567" w:hanging="567"/>
        <w:rPr>
          <w:color w:val="000000"/>
        </w:rPr>
      </w:pPr>
      <w:r>
        <w:rPr>
          <w:color w:val="000000"/>
        </w:rPr>
        <w:t>The UK Government (2024)</w:t>
      </w:r>
      <w:r>
        <w:rPr>
          <w:rStyle w:val="apple-converted-space"/>
          <w:rFonts w:eastAsiaTheme="majorEastAsia"/>
          <w:color w:val="000000"/>
        </w:rPr>
        <w:t> </w:t>
      </w:r>
      <w:r>
        <w:rPr>
          <w:i/>
          <w:iCs/>
          <w:color w:val="000000"/>
        </w:rPr>
        <w:t>Police powers and procedures: Stop and search, arrests and mental health detentions, England and Wales, year ending 31 March 2024</w:t>
      </w:r>
      <w:r>
        <w:rPr>
          <w:color w:val="000000"/>
        </w:rPr>
        <w:t>,</w:t>
      </w:r>
      <w:r>
        <w:rPr>
          <w:rStyle w:val="apple-converted-space"/>
          <w:rFonts w:eastAsiaTheme="majorEastAsia"/>
          <w:color w:val="000000"/>
        </w:rPr>
        <w:t> </w:t>
      </w:r>
      <w:r>
        <w:rPr>
          <w:i/>
          <w:iCs/>
          <w:color w:val="000000"/>
        </w:rPr>
        <w:t>GOV.UK</w:t>
      </w:r>
      <w:r>
        <w:rPr>
          <w:color w:val="000000"/>
        </w:rPr>
        <w:t xml:space="preserve">. Available at: </w:t>
      </w:r>
      <w:hyperlink r:id="rId15" w:history="1">
        <w:r w:rsidRPr="00D70BD4">
          <w:rPr>
            <w:rStyle w:val="Hyperlink"/>
          </w:rPr>
          <w:t>https://www.gov.uk/government/statistics/stop-and-search-arrests-and-mental-health-detentions-march-2024/police-powers-and-procedures-stop-and-search-arrests-and-mental-health-detentions-england-and-wales-year-ending-31-march-2024</w:t>
        </w:r>
      </w:hyperlink>
      <w:r>
        <w:rPr>
          <w:color w:val="000000"/>
        </w:rPr>
        <w:t xml:space="preserve">  (Accessed: 28 November 2024).</w:t>
      </w:r>
      <w:r>
        <w:rPr>
          <w:rStyle w:val="apple-converted-space"/>
          <w:rFonts w:eastAsiaTheme="majorEastAsia"/>
          <w:color w:val="000000"/>
        </w:rPr>
        <w:t> </w:t>
      </w:r>
    </w:p>
    <w:p w14:paraId="7EF9A9EA" w14:textId="77777777" w:rsidR="004147BB" w:rsidRDefault="00BA6454" w:rsidP="004A4A08">
      <w:pPr>
        <w:pStyle w:val="NormalWeb"/>
        <w:spacing w:line="360" w:lineRule="auto"/>
        <w:ind w:left="567" w:hanging="567"/>
        <w:rPr>
          <w:rStyle w:val="apple-converted-space"/>
          <w:rFonts w:eastAsiaTheme="majorEastAsia"/>
          <w:color w:val="000000"/>
        </w:rPr>
      </w:pPr>
      <w:r>
        <w:rPr>
          <w:color w:val="000000"/>
        </w:rPr>
        <w:t>Traynor, I.E., Scott, H. and Rydon-Grange, M. (2024) ‘Intrapersonal and organisational predictors of psychological help-seeking in a UK police force’,</w:t>
      </w:r>
      <w:r>
        <w:rPr>
          <w:rStyle w:val="apple-converted-space"/>
          <w:rFonts w:eastAsiaTheme="majorEastAsia"/>
          <w:color w:val="000000"/>
        </w:rPr>
        <w:t> </w:t>
      </w:r>
      <w:r>
        <w:rPr>
          <w:i/>
          <w:iCs/>
          <w:color w:val="000000"/>
        </w:rPr>
        <w:t>Journal of Police and Criminal Psychology</w:t>
      </w:r>
      <w:r>
        <w:rPr>
          <w:color w:val="000000"/>
        </w:rPr>
        <w:t>, 39(3), pp. 598–614. doi:10.1007/s11896-024-09652-3.</w:t>
      </w:r>
      <w:r>
        <w:rPr>
          <w:rStyle w:val="apple-converted-space"/>
          <w:rFonts w:eastAsiaTheme="majorEastAsia"/>
          <w:color w:val="000000"/>
        </w:rPr>
        <w:t> </w:t>
      </w:r>
    </w:p>
    <w:p w14:paraId="05764EDA" w14:textId="5DD9936D" w:rsidR="00E62E3E" w:rsidRPr="004147BB" w:rsidRDefault="00E62E3E" w:rsidP="004A4A08">
      <w:pPr>
        <w:pStyle w:val="NormalWeb"/>
        <w:spacing w:line="360" w:lineRule="auto"/>
        <w:ind w:left="567" w:hanging="567"/>
        <w:rPr>
          <w:rFonts w:eastAsiaTheme="majorEastAsia"/>
          <w:color w:val="000000"/>
        </w:rPr>
      </w:pPr>
      <w:r>
        <w:rPr>
          <w:color w:val="000000"/>
        </w:rPr>
        <w:lastRenderedPageBreak/>
        <w:t>White, C. and Weisburd, D. (2017) ‘A co-responder model for policing mental health problems at crime hot spots: Findings from a pilot project’,</w:t>
      </w:r>
      <w:r>
        <w:rPr>
          <w:rStyle w:val="apple-converted-space"/>
          <w:rFonts w:eastAsiaTheme="majorEastAsia"/>
          <w:color w:val="000000"/>
        </w:rPr>
        <w:t> </w:t>
      </w:r>
      <w:r>
        <w:rPr>
          <w:i/>
          <w:iCs/>
          <w:color w:val="000000"/>
        </w:rPr>
        <w:t>Policing: A Journal of Policy and Practice</w:t>
      </w:r>
      <w:r>
        <w:rPr>
          <w:color w:val="000000"/>
        </w:rPr>
        <w:t>, 12(2), pp. 194–209. doi:10.1093/police/pax010.</w:t>
      </w:r>
      <w:r>
        <w:rPr>
          <w:rStyle w:val="apple-converted-space"/>
          <w:rFonts w:eastAsiaTheme="majorEastAsia"/>
          <w:color w:val="000000"/>
        </w:rPr>
        <w:t> </w:t>
      </w:r>
    </w:p>
    <w:p w14:paraId="2F1427BD" w14:textId="0968F650" w:rsidR="00E62E3E" w:rsidRDefault="00E62E3E" w:rsidP="004A4A08">
      <w:pPr>
        <w:pStyle w:val="NormalWeb"/>
        <w:spacing w:line="360" w:lineRule="auto"/>
        <w:ind w:left="567" w:hanging="567"/>
        <w:rPr>
          <w:color w:val="000000"/>
        </w:rPr>
      </w:pPr>
      <w:r>
        <w:rPr>
          <w:color w:val="000000"/>
        </w:rPr>
        <w:t>Willis, T.</w:t>
      </w:r>
      <w:r w:rsidR="004B28B5">
        <w:rPr>
          <w:rStyle w:val="apple-converted-space"/>
          <w:rFonts w:eastAsiaTheme="majorEastAsia"/>
          <w:color w:val="000000"/>
        </w:rPr>
        <w:t>, Kern, L., Hedden, B. and Nelson, V.</w:t>
      </w:r>
      <w:r>
        <w:rPr>
          <w:rStyle w:val="apple-converted-space"/>
          <w:rFonts w:eastAsiaTheme="majorEastAsia"/>
          <w:color w:val="000000"/>
        </w:rPr>
        <w:t> </w:t>
      </w:r>
      <w:r>
        <w:rPr>
          <w:color w:val="000000"/>
        </w:rPr>
        <w:t>(2023) ‘The impact of crisis intervention team (CIT) training on police use of Force’,</w:t>
      </w:r>
      <w:r>
        <w:rPr>
          <w:rStyle w:val="apple-converted-space"/>
          <w:rFonts w:eastAsiaTheme="majorEastAsia"/>
          <w:color w:val="000000"/>
        </w:rPr>
        <w:t> </w:t>
      </w:r>
      <w:r>
        <w:rPr>
          <w:i/>
          <w:iCs/>
          <w:color w:val="000000"/>
        </w:rPr>
        <w:t>Journal of Offender Rehabilitation</w:t>
      </w:r>
      <w:r>
        <w:rPr>
          <w:color w:val="000000"/>
        </w:rPr>
        <w:t>, 62(3), pp. 157–173. doi:10.1080/10509674.2023.2182863.</w:t>
      </w:r>
      <w:r>
        <w:rPr>
          <w:rStyle w:val="apple-converted-space"/>
          <w:rFonts w:eastAsiaTheme="majorEastAsia"/>
          <w:color w:val="000000"/>
        </w:rPr>
        <w:t> </w:t>
      </w:r>
    </w:p>
    <w:p w14:paraId="547DD69F" w14:textId="77777777" w:rsidR="00E62E3E" w:rsidRDefault="00E62E3E" w:rsidP="00BA6454">
      <w:pPr>
        <w:pStyle w:val="NormalWeb"/>
        <w:ind w:left="567" w:hanging="567"/>
        <w:rPr>
          <w:color w:val="000000"/>
        </w:rPr>
      </w:pPr>
    </w:p>
    <w:p w14:paraId="634AB4AB" w14:textId="77777777" w:rsidR="00BA6454" w:rsidRPr="00BA6454" w:rsidRDefault="00BA6454" w:rsidP="003C6EBC">
      <w:pPr>
        <w:spacing w:line="360" w:lineRule="auto"/>
        <w:rPr>
          <w:u w:val="single"/>
        </w:rPr>
      </w:pPr>
    </w:p>
    <w:sectPr w:rsidR="00BA6454" w:rsidRPr="00BA64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4DF2558"/>
    <w:multiLevelType w:val="multilevel"/>
    <w:tmpl w:val="BF826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6413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2A4"/>
    <w:rsid w:val="000106BC"/>
    <w:rsid w:val="000123A5"/>
    <w:rsid w:val="00082F43"/>
    <w:rsid w:val="000905F0"/>
    <w:rsid w:val="000C7F98"/>
    <w:rsid w:val="001040FA"/>
    <w:rsid w:val="0015022D"/>
    <w:rsid w:val="001863AD"/>
    <w:rsid w:val="00244811"/>
    <w:rsid w:val="002D1435"/>
    <w:rsid w:val="00300BB3"/>
    <w:rsid w:val="003214D0"/>
    <w:rsid w:val="003401FF"/>
    <w:rsid w:val="003C4436"/>
    <w:rsid w:val="003C6EBC"/>
    <w:rsid w:val="003E421F"/>
    <w:rsid w:val="003E5FC1"/>
    <w:rsid w:val="003F5BD5"/>
    <w:rsid w:val="004147BB"/>
    <w:rsid w:val="004A4A08"/>
    <w:rsid w:val="004B28B5"/>
    <w:rsid w:val="004C0516"/>
    <w:rsid w:val="00504CE6"/>
    <w:rsid w:val="00511983"/>
    <w:rsid w:val="00522ABD"/>
    <w:rsid w:val="005233FB"/>
    <w:rsid w:val="005437B3"/>
    <w:rsid w:val="005706F3"/>
    <w:rsid w:val="005E25C9"/>
    <w:rsid w:val="00621114"/>
    <w:rsid w:val="00714C18"/>
    <w:rsid w:val="007217F1"/>
    <w:rsid w:val="00732719"/>
    <w:rsid w:val="007735B1"/>
    <w:rsid w:val="00782F8F"/>
    <w:rsid w:val="007E7149"/>
    <w:rsid w:val="00885A12"/>
    <w:rsid w:val="009369AA"/>
    <w:rsid w:val="00940702"/>
    <w:rsid w:val="009A376E"/>
    <w:rsid w:val="00A23D8B"/>
    <w:rsid w:val="00A46E99"/>
    <w:rsid w:val="00A55113"/>
    <w:rsid w:val="00AB3AE0"/>
    <w:rsid w:val="00AD73AA"/>
    <w:rsid w:val="00B316FE"/>
    <w:rsid w:val="00B331C5"/>
    <w:rsid w:val="00B425EE"/>
    <w:rsid w:val="00B73E2B"/>
    <w:rsid w:val="00B90796"/>
    <w:rsid w:val="00B96AA7"/>
    <w:rsid w:val="00B9715D"/>
    <w:rsid w:val="00BA6454"/>
    <w:rsid w:val="00C02ED4"/>
    <w:rsid w:val="00C377A6"/>
    <w:rsid w:val="00C6567F"/>
    <w:rsid w:val="00CC507B"/>
    <w:rsid w:val="00D24825"/>
    <w:rsid w:val="00D43E50"/>
    <w:rsid w:val="00D67B31"/>
    <w:rsid w:val="00DB3510"/>
    <w:rsid w:val="00E12091"/>
    <w:rsid w:val="00E62E3E"/>
    <w:rsid w:val="00EB2FAC"/>
    <w:rsid w:val="00EC02A4"/>
    <w:rsid w:val="00ED5443"/>
    <w:rsid w:val="00F451B9"/>
    <w:rsid w:val="00F800FA"/>
    <w:rsid w:val="00F905AE"/>
    <w:rsid w:val="00FB40C6"/>
    <w:rsid w:val="00FE32A8"/>
    <w:rsid w:val="00FE3D0A"/>
    <w:rsid w:val="00FF0DCF"/>
    <w:rsid w:val="00FF14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4FCC90"/>
  <w15:chartTrackingRefBased/>
  <w15:docId w15:val="{9F3CE6F3-A8AE-C64D-BF71-DA7B416AA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7F98"/>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C02A4"/>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EC02A4"/>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EC02A4"/>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EC02A4"/>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EC02A4"/>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EC02A4"/>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EC02A4"/>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EC02A4"/>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EC02A4"/>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02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C02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02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02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02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02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02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02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02A4"/>
    <w:rPr>
      <w:rFonts w:eastAsiaTheme="majorEastAsia" w:cstheme="majorBidi"/>
      <w:color w:val="272727" w:themeColor="text1" w:themeTint="D8"/>
    </w:rPr>
  </w:style>
  <w:style w:type="paragraph" w:styleId="Title">
    <w:name w:val="Title"/>
    <w:basedOn w:val="Normal"/>
    <w:next w:val="Normal"/>
    <w:link w:val="TitleChar"/>
    <w:uiPriority w:val="10"/>
    <w:qFormat/>
    <w:rsid w:val="00EC02A4"/>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EC02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02A4"/>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EC02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02A4"/>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EC02A4"/>
    <w:rPr>
      <w:i/>
      <w:iCs/>
      <w:color w:val="404040" w:themeColor="text1" w:themeTint="BF"/>
    </w:rPr>
  </w:style>
  <w:style w:type="paragraph" w:styleId="ListParagraph">
    <w:name w:val="List Paragraph"/>
    <w:basedOn w:val="Normal"/>
    <w:uiPriority w:val="34"/>
    <w:qFormat/>
    <w:rsid w:val="00EC02A4"/>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EC02A4"/>
    <w:rPr>
      <w:i/>
      <w:iCs/>
      <w:color w:val="0F4761" w:themeColor="accent1" w:themeShade="BF"/>
    </w:rPr>
  </w:style>
  <w:style w:type="paragraph" w:styleId="IntenseQuote">
    <w:name w:val="Intense Quote"/>
    <w:basedOn w:val="Normal"/>
    <w:next w:val="Normal"/>
    <w:link w:val="IntenseQuoteChar"/>
    <w:uiPriority w:val="30"/>
    <w:qFormat/>
    <w:rsid w:val="00EC02A4"/>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EC02A4"/>
    <w:rPr>
      <w:i/>
      <w:iCs/>
      <w:color w:val="0F4761" w:themeColor="accent1" w:themeShade="BF"/>
    </w:rPr>
  </w:style>
  <w:style w:type="character" w:styleId="IntenseReference">
    <w:name w:val="Intense Reference"/>
    <w:basedOn w:val="DefaultParagraphFont"/>
    <w:uiPriority w:val="32"/>
    <w:qFormat/>
    <w:rsid w:val="00EC02A4"/>
    <w:rPr>
      <w:b/>
      <w:bCs/>
      <w:smallCaps/>
      <w:color w:val="0F4761" w:themeColor="accent1" w:themeShade="BF"/>
      <w:spacing w:val="5"/>
    </w:rPr>
  </w:style>
  <w:style w:type="character" w:customStyle="1" w:styleId="apple-converted-space">
    <w:name w:val="apple-converted-space"/>
    <w:basedOn w:val="DefaultParagraphFont"/>
    <w:rsid w:val="00EC02A4"/>
  </w:style>
  <w:style w:type="character" w:customStyle="1" w:styleId="uv3um">
    <w:name w:val="uv3um"/>
    <w:basedOn w:val="DefaultParagraphFont"/>
    <w:rsid w:val="00FB40C6"/>
  </w:style>
  <w:style w:type="paragraph" w:customStyle="1" w:styleId="k3ksmc">
    <w:name w:val="k3ksmc"/>
    <w:basedOn w:val="Normal"/>
    <w:rsid w:val="00FB40C6"/>
    <w:pPr>
      <w:spacing w:before="100" w:beforeAutospacing="1" w:after="100" w:afterAutospacing="1"/>
    </w:pPr>
  </w:style>
  <w:style w:type="character" w:styleId="Strong">
    <w:name w:val="Strong"/>
    <w:basedOn w:val="DefaultParagraphFont"/>
    <w:uiPriority w:val="22"/>
    <w:qFormat/>
    <w:rsid w:val="00FB40C6"/>
    <w:rPr>
      <w:b/>
      <w:bCs/>
    </w:rPr>
  </w:style>
  <w:style w:type="paragraph" w:styleId="NormalWeb">
    <w:name w:val="Normal (Web)"/>
    <w:basedOn w:val="Normal"/>
    <w:uiPriority w:val="99"/>
    <w:semiHidden/>
    <w:unhideWhenUsed/>
    <w:rsid w:val="003C6EBC"/>
    <w:pPr>
      <w:spacing w:before="100" w:beforeAutospacing="1" w:after="100" w:afterAutospacing="1"/>
    </w:pPr>
  </w:style>
  <w:style w:type="character" w:styleId="Hyperlink">
    <w:name w:val="Hyperlink"/>
    <w:basedOn w:val="DefaultParagraphFont"/>
    <w:uiPriority w:val="99"/>
    <w:unhideWhenUsed/>
    <w:rsid w:val="005437B3"/>
    <w:rPr>
      <w:color w:val="0000FF"/>
      <w:u w:val="single"/>
    </w:rPr>
  </w:style>
  <w:style w:type="character" w:styleId="FollowedHyperlink">
    <w:name w:val="FollowedHyperlink"/>
    <w:basedOn w:val="DefaultParagraphFont"/>
    <w:uiPriority w:val="99"/>
    <w:semiHidden/>
    <w:unhideWhenUsed/>
    <w:rsid w:val="005437B3"/>
    <w:rPr>
      <w:color w:val="96607D" w:themeColor="followedHyperlink"/>
      <w:u w:val="single"/>
    </w:rPr>
  </w:style>
  <w:style w:type="character" w:styleId="Emphasis">
    <w:name w:val="Emphasis"/>
    <w:basedOn w:val="DefaultParagraphFont"/>
    <w:uiPriority w:val="20"/>
    <w:qFormat/>
    <w:rsid w:val="005437B3"/>
    <w:rPr>
      <w:i/>
      <w:iCs/>
    </w:rPr>
  </w:style>
  <w:style w:type="character" w:styleId="UnresolvedMention">
    <w:name w:val="Unresolved Mention"/>
    <w:basedOn w:val="DefaultParagraphFont"/>
    <w:uiPriority w:val="99"/>
    <w:semiHidden/>
    <w:unhideWhenUsed/>
    <w:rsid w:val="00BA64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592150">
      <w:bodyDiv w:val="1"/>
      <w:marLeft w:val="0"/>
      <w:marRight w:val="0"/>
      <w:marTop w:val="0"/>
      <w:marBottom w:val="0"/>
      <w:divBdr>
        <w:top w:val="none" w:sz="0" w:space="0" w:color="auto"/>
        <w:left w:val="none" w:sz="0" w:space="0" w:color="auto"/>
        <w:bottom w:val="none" w:sz="0" w:space="0" w:color="auto"/>
        <w:right w:val="none" w:sz="0" w:space="0" w:color="auto"/>
      </w:divBdr>
    </w:div>
    <w:div w:id="47730124">
      <w:bodyDiv w:val="1"/>
      <w:marLeft w:val="0"/>
      <w:marRight w:val="0"/>
      <w:marTop w:val="0"/>
      <w:marBottom w:val="0"/>
      <w:divBdr>
        <w:top w:val="none" w:sz="0" w:space="0" w:color="auto"/>
        <w:left w:val="none" w:sz="0" w:space="0" w:color="auto"/>
        <w:bottom w:val="none" w:sz="0" w:space="0" w:color="auto"/>
        <w:right w:val="none" w:sz="0" w:space="0" w:color="auto"/>
      </w:divBdr>
    </w:div>
    <w:div w:id="51660307">
      <w:bodyDiv w:val="1"/>
      <w:marLeft w:val="0"/>
      <w:marRight w:val="0"/>
      <w:marTop w:val="0"/>
      <w:marBottom w:val="0"/>
      <w:divBdr>
        <w:top w:val="none" w:sz="0" w:space="0" w:color="auto"/>
        <w:left w:val="none" w:sz="0" w:space="0" w:color="auto"/>
        <w:bottom w:val="none" w:sz="0" w:space="0" w:color="auto"/>
        <w:right w:val="none" w:sz="0" w:space="0" w:color="auto"/>
      </w:divBdr>
    </w:div>
    <w:div w:id="65423326">
      <w:bodyDiv w:val="1"/>
      <w:marLeft w:val="0"/>
      <w:marRight w:val="0"/>
      <w:marTop w:val="0"/>
      <w:marBottom w:val="0"/>
      <w:divBdr>
        <w:top w:val="none" w:sz="0" w:space="0" w:color="auto"/>
        <w:left w:val="none" w:sz="0" w:space="0" w:color="auto"/>
        <w:bottom w:val="none" w:sz="0" w:space="0" w:color="auto"/>
        <w:right w:val="none" w:sz="0" w:space="0" w:color="auto"/>
      </w:divBdr>
    </w:div>
    <w:div w:id="82998323">
      <w:bodyDiv w:val="1"/>
      <w:marLeft w:val="0"/>
      <w:marRight w:val="0"/>
      <w:marTop w:val="0"/>
      <w:marBottom w:val="0"/>
      <w:divBdr>
        <w:top w:val="none" w:sz="0" w:space="0" w:color="auto"/>
        <w:left w:val="none" w:sz="0" w:space="0" w:color="auto"/>
        <w:bottom w:val="none" w:sz="0" w:space="0" w:color="auto"/>
        <w:right w:val="none" w:sz="0" w:space="0" w:color="auto"/>
      </w:divBdr>
    </w:div>
    <w:div w:id="96369590">
      <w:bodyDiv w:val="1"/>
      <w:marLeft w:val="0"/>
      <w:marRight w:val="0"/>
      <w:marTop w:val="0"/>
      <w:marBottom w:val="0"/>
      <w:divBdr>
        <w:top w:val="none" w:sz="0" w:space="0" w:color="auto"/>
        <w:left w:val="none" w:sz="0" w:space="0" w:color="auto"/>
        <w:bottom w:val="none" w:sz="0" w:space="0" w:color="auto"/>
        <w:right w:val="none" w:sz="0" w:space="0" w:color="auto"/>
      </w:divBdr>
    </w:div>
    <w:div w:id="126824945">
      <w:bodyDiv w:val="1"/>
      <w:marLeft w:val="0"/>
      <w:marRight w:val="0"/>
      <w:marTop w:val="0"/>
      <w:marBottom w:val="0"/>
      <w:divBdr>
        <w:top w:val="none" w:sz="0" w:space="0" w:color="auto"/>
        <w:left w:val="none" w:sz="0" w:space="0" w:color="auto"/>
        <w:bottom w:val="none" w:sz="0" w:space="0" w:color="auto"/>
        <w:right w:val="none" w:sz="0" w:space="0" w:color="auto"/>
      </w:divBdr>
    </w:div>
    <w:div w:id="131674849">
      <w:bodyDiv w:val="1"/>
      <w:marLeft w:val="0"/>
      <w:marRight w:val="0"/>
      <w:marTop w:val="0"/>
      <w:marBottom w:val="0"/>
      <w:divBdr>
        <w:top w:val="none" w:sz="0" w:space="0" w:color="auto"/>
        <w:left w:val="none" w:sz="0" w:space="0" w:color="auto"/>
        <w:bottom w:val="none" w:sz="0" w:space="0" w:color="auto"/>
        <w:right w:val="none" w:sz="0" w:space="0" w:color="auto"/>
      </w:divBdr>
    </w:div>
    <w:div w:id="151918175">
      <w:bodyDiv w:val="1"/>
      <w:marLeft w:val="0"/>
      <w:marRight w:val="0"/>
      <w:marTop w:val="0"/>
      <w:marBottom w:val="0"/>
      <w:divBdr>
        <w:top w:val="none" w:sz="0" w:space="0" w:color="auto"/>
        <w:left w:val="none" w:sz="0" w:space="0" w:color="auto"/>
        <w:bottom w:val="none" w:sz="0" w:space="0" w:color="auto"/>
        <w:right w:val="none" w:sz="0" w:space="0" w:color="auto"/>
      </w:divBdr>
    </w:div>
    <w:div w:id="166025617">
      <w:bodyDiv w:val="1"/>
      <w:marLeft w:val="0"/>
      <w:marRight w:val="0"/>
      <w:marTop w:val="0"/>
      <w:marBottom w:val="0"/>
      <w:divBdr>
        <w:top w:val="none" w:sz="0" w:space="0" w:color="auto"/>
        <w:left w:val="none" w:sz="0" w:space="0" w:color="auto"/>
        <w:bottom w:val="none" w:sz="0" w:space="0" w:color="auto"/>
        <w:right w:val="none" w:sz="0" w:space="0" w:color="auto"/>
      </w:divBdr>
    </w:div>
    <w:div w:id="284433490">
      <w:bodyDiv w:val="1"/>
      <w:marLeft w:val="0"/>
      <w:marRight w:val="0"/>
      <w:marTop w:val="0"/>
      <w:marBottom w:val="0"/>
      <w:divBdr>
        <w:top w:val="none" w:sz="0" w:space="0" w:color="auto"/>
        <w:left w:val="none" w:sz="0" w:space="0" w:color="auto"/>
        <w:bottom w:val="none" w:sz="0" w:space="0" w:color="auto"/>
        <w:right w:val="none" w:sz="0" w:space="0" w:color="auto"/>
      </w:divBdr>
    </w:div>
    <w:div w:id="285086819">
      <w:bodyDiv w:val="1"/>
      <w:marLeft w:val="0"/>
      <w:marRight w:val="0"/>
      <w:marTop w:val="0"/>
      <w:marBottom w:val="0"/>
      <w:divBdr>
        <w:top w:val="none" w:sz="0" w:space="0" w:color="auto"/>
        <w:left w:val="none" w:sz="0" w:space="0" w:color="auto"/>
        <w:bottom w:val="none" w:sz="0" w:space="0" w:color="auto"/>
        <w:right w:val="none" w:sz="0" w:space="0" w:color="auto"/>
      </w:divBdr>
    </w:div>
    <w:div w:id="300812977">
      <w:bodyDiv w:val="1"/>
      <w:marLeft w:val="0"/>
      <w:marRight w:val="0"/>
      <w:marTop w:val="0"/>
      <w:marBottom w:val="0"/>
      <w:divBdr>
        <w:top w:val="none" w:sz="0" w:space="0" w:color="auto"/>
        <w:left w:val="none" w:sz="0" w:space="0" w:color="auto"/>
        <w:bottom w:val="none" w:sz="0" w:space="0" w:color="auto"/>
        <w:right w:val="none" w:sz="0" w:space="0" w:color="auto"/>
      </w:divBdr>
    </w:div>
    <w:div w:id="321008306">
      <w:bodyDiv w:val="1"/>
      <w:marLeft w:val="0"/>
      <w:marRight w:val="0"/>
      <w:marTop w:val="0"/>
      <w:marBottom w:val="0"/>
      <w:divBdr>
        <w:top w:val="none" w:sz="0" w:space="0" w:color="auto"/>
        <w:left w:val="none" w:sz="0" w:space="0" w:color="auto"/>
        <w:bottom w:val="none" w:sz="0" w:space="0" w:color="auto"/>
        <w:right w:val="none" w:sz="0" w:space="0" w:color="auto"/>
      </w:divBdr>
    </w:div>
    <w:div w:id="333731918">
      <w:bodyDiv w:val="1"/>
      <w:marLeft w:val="0"/>
      <w:marRight w:val="0"/>
      <w:marTop w:val="0"/>
      <w:marBottom w:val="0"/>
      <w:divBdr>
        <w:top w:val="none" w:sz="0" w:space="0" w:color="auto"/>
        <w:left w:val="none" w:sz="0" w:space="0" w:color="auto"/>
        <w:bottom w:val="none" w:sz="0" w:space="0" w:color="auto"/>
        <w:right w:val="none" w:sz="0" w:space="0" w:color="auto"/>
      </w:divBdr>
    </w:div>
    <w:div w:id="374308315">
      <w:bodyDiv w:val="1"/>
      <w:marLeft w:val="0"/>
      <w:marRight w:val="0"/>
      <w:marTop w:val="0"/>
      <w:marBottom w:val="0"/>
      <w:divBdr>
        <w:top w:val="none" w:sz="0" w:space="0" w:color="auto"/>
        <w:left w:val="none" w:sz="0" w:space="0" w:color="auto"/>
        <w:bottom w:val="none" w:sz="0" w:space="0" w:color="auto"/>
        <w:right w:val="none" w:sz="0" w:space="0" w:color="auto"/>
      </w:divBdr>
    </w:div>
    <w:div w:id="485897562">
      <w:bodyDiv w:val="1"/>
      <w:marLeft w:val="0"/>
      <w:marRight w:val="0"/>
      <w:marTop w:val="0"/>
      <w:marBottom w:val="0"/>
      <w:divBdr>
        <w:top w:val="none" w:sz="0" w:space="0" w:color="auto"/>
        <w:left w:val="none" w:sz="0" w:space="0" w:color="auto"/>
        <w:bottom w:val="none" w:sz="0" w:space="0" w:color="auto"/>
        <w:right w:val="none" w:sz="0" w:space="0" w:color="auto"/>
      </w:divBdr>
    </w:div>
    <w:div w:id="487940114">
      <w:bodyDiv w:val="1"/>
      <w:marLeft w:val="0"/>
      <w:marRight w:val="0"/>
      <w:marTop w:val="0"/>
      <w:marBottom w:val="0"/>
      <w:divBdr>
        <w:top w:val="none" w:sz="0" w:space="0" w:color="auto"/>
        <w:left w:val="none" w:sz="0" w:space="0" w:color="auto"/>
        <w:bottom w:val="none" w:sz="0" w:space="0" w:color="auto"/>
        <w:right w:val="none" w:sz="0" w:space="0" w:color="auto"/>
      </w:divBdr>
    </w:div>
    <w:div w:id="523325403">
      <w:bodyDiv w:val="1"/>
      <w:marLeft w:val="0"/>
      <w:marRight w:val="0"/>
      <w:marTop w:val="0"/>
      <w:marBottom w:val="0"/>
      <w:divBdr>
        <w:top w:val="none" w:sz="0" w:space="0" w:color="auto"/>
        <w:left w:val="none" w:sz="0" w:space="0" w:color="auto"/>
        <w:bottom w:val="none" w:sz="0" w:space="0" w:color="auto"/>
        <w:right w:val="none" w:sz="0" w:space="0" w:color="auto"/>
      </w:divBdr>
    </w:div>
    <w:div w:id="540216079">
      <w:bodyDiv w:val="1"/>
      <w:marLeft w:val="0"/>
      <w:marRight w:val="0"/>
      <w:marTop w:val="0"/>
      <w:marBottom w:val="0"/>
      <w:divBdr>
        <w:top w:val="none" w:sz="0" w:space="0" w:color="auto"/>
        <w:left w:val="none" w:sz="0" w:space="0" w:color="auto"/>
        <w:bottom w:val="none" w:sz="0" w:space="0" w:color="auto"/>
        <w:right w:val="none" w:sz="0" w:space="0" w:color="auto"/>
      </w:divBdr>
    </w:div>
    <w:div w:id="585306575">
      <w:bodyDiv w:val="1"/>
      <w:marLeft w:val="0"/>
      <w:marRight w:val="0"/>
      <w:marTop w:val="0"/>
      <w:marBottom w:val="0"/>
      <w:divBdr>
        <w:top w:val="none" w:sz="0" w:space="0" w:color="auto"/>
        <w:left w:val="none" w:sz="0" w:space="0" w:color="auto"/>
        <w:bottom w:val="none" w:sz="0" w:space="0" w:color="auto"/>
        <w:right w:val="none" w:sz="0" w:space="0" w:color="auto"/>
      </w:divBdr>
    </w:div>
    <w:div w:id="613755919">
      <w:bodyDiv w:val="1"/>
      <w:marLeft w:val="0"/>
      <w:marRight w:val="0"/>
      <w:marTop w:val="0"/>
      <w:marBottom w:val="0"/>
      <w:divBdr>
        <w:top w:val="none" w:sz="0" w:space="0" w:color="auto"/>
        <w:left w:val="none" w:sz="0" w:space="0" w:color="auto"/>
        <w:bottom w:val="none" w:sz="0" w:space="0" w:color="auto"/>
        <w:right w:val="none" w:sz="0" w:space="0" w:color="auto"/>
      </w:divBdr>
    </w:div>
    <w:div w:id="649866167">
      <w:bodyDiv w:val="1"/>
      <w:marLeft w:val="0"/>
      <w:marRight w:val="0"/>
      <w:marTop w:val="0"/>
      <w:marBottom w:val="0"/>
      <w:divBdr>
        <w:top w:val="none" w:sz="0" w:space="0" w:color="auto"/>
        <w:left w:val="none" w:sz="0" w:space="0" w:color="auto"/>
        <w:bottom w:val="none" w:sz="0" w:space="0" w:color="auto"/>
        <w:right w:val="none" w:sz="0" w:space="0" w:color="auto"/>
      </w:divBdr>
    </w:div>
    <w:div w:id="691031702">
      <w:bodyDiv w:val="1"/>
      <w:marLeft w:val="0"/>
      <w:marRight w:val="0"/>
      <w:marTop w:val="0"/>
      <w:marBottom w:val="0"/>
      <w:divBdr>
        <w:top w:val="none" w:sz="0" w:space="0" w:color="auto"/>
        <w:left w:val="none" w:sz="0" w:space="0" w:color="auto"/>
        <w:bottom w:val="none" w:sz="0" w:space="0" w:color="auto"/>
        <w:right w:val="none" w:sz="0" w:space="0" w:color="auto"/>
      </w:divBdr>
    </w:div>
    <w:div w:id="726105283">
      <w:bodyDiv w:val="1"/>
      <w:marLeft w:val="0"/>
      <w:marRight w:val="0"/>
      <w:marTop w:val="0"/>
      <w:marBottom w:val="0"/>
      <w:divBdr>
        <w:top w:val="none" w:sz="0" w:space="0" w:color="auto"/>
        <w:left w:val="none" w:sz="0" w:space="0" w:color="auto"/>
        <w:bottom w:val="none" w:sz="0" w:space="0" w:color="auto"/>
        <w:right w:val="none" w:sz="0" w:space="0" w:color="auto"/>
      </w:divBdr>
    </w:div>
    <w:div w:id="728772755">
      <w:bodyDiv w:val="1"/>
      <w:marLeft w:val="0"/>
      <w:marRight w:val="0"/>
      <w:marTop w:val="0"/>
      <w:marBottom w:val="0"/>
      <w:divBdr>
        <w:top w:val="none" w:sz="0" w:space="0" w:color="auto"/>
        <w:left w:val="none" w:sz="0" w:space="0" w:color="auto"/>
        <w:bottom w:val="none" w:sz="0" w:space="0" w:color="auto"/>
        <w:right w:val="none" w:sz="0" w:space="0" w:color="auto"/>
      </w:divBdr>
    </w:div>
    <w:div w:id="759644831">
      <w:bodyDiv w:val="1"/>
      <w:marLeft w:val="0"/>
      <w:marRight w:val="0"/>
      <w:marTop w:val="0"/>
      <w:marBottom w:val="0"/>
      <w:divBdr>
        <w:top w:val="none" w:sz="0" w:space="0" w:color="auto"/>
        <w:left w:val="none" w:sz="0" w:space="0" w:color="auto"/>
        <w:bottom w:val="none" w:sz="0" w:space="0" w:color="auto"/>
        <w:right w:val="none" w:sz="0" w:space="0" w:color="auto"/>
      </w:divBdr>
    </w:div>
    <w:div w:id="858398067">
      <w:bodyDiv w:val="1"/>
      <w:marLeft w:val="0"/>
      <w:marRight w:val="0"/>
      <w:marTop w:val="0"/>
      <w:marBottom w:val="0"/>
      <w:divBdr>
        <w:top w:val="none" w:sz="0" w:space="0" w:color="auto"/>
        <w:left w:val="none" w:sz="0" w:space="0" w:color="auto"/>
        <w:bottom w:val="none" w:sz="0" w:space="0" w:color="auto"/>
        <w:right w:val="none" w:sz="0" w:space="0" w:color="auto"/>
      </w:divBdr>
    </w:div>
    <w:div w:id="879173014">
      <w:bodyDiv w:val="1"/>
      <w:marLeft w:val="0"/>
      <w:marRight w:val="0"/>
      <w:marTop w:val="0"/>
      <w:marBottom w:val="0"/>
      <w:divBdr>
        <w:top w:val="none" w:sz="0" w:space="0" w:color="auto"/>
        <w:left w:val="none" w:sz="0" w:space="0" w:color="auto"/>
        <w:bottom w:val="none" w:sz="0" w:space="0" w:color="auto"/>
        <w:right w:val="none" w:sz="0" w:space="0" w:color="auto"/>
      </w:divBdr>
    </w:div>
    <w:div w:id="975913947">
      <w:bodyDiv w:val="1"/>
      <w:marLeft w:val="0"/>
      <w:marRight w:val="0"/>
      <w:marTop w:val="0"/>
      <w:marBottom w:val="0"/>
      <w:divBdr>
        <w:top w:val="none" w:sz="0" w:space="0" w:color="auto"/>
        <w:left w:val="none" w:sz="0" w:space="0" w:color="auto"/>
        <w:bottom w:val="none" w:sz="0" w:space="0" w:color="auto"/>
        <w:right w:val="none" w:sz="0" w:space="0" w:color="auto"/>
      </w:divBdr>
    </w:div>
    <w:div w:id="1000236692">
      <w:bodyDiv w:val="1"/>
      <w:marLeft w:val="0"/>
      <w:marRight w:val="0"/>
      <w:marTop w:val="0"/>
      <w:marBottom w:val="0"/>
      <w:divBdr>
        <w:top w:val="none" w:sz="0" w:space="0" w:color="auto"/>
        <w:left w:val="none" w:sz="0" w:space="0" w:color="auto"/>
        <w:bottom w:val="none" w:sz="0" w:space="0" w:color="auto"/>
        <w:right w:val="none" w:sz="0" w:space="0" w:color="auto"/>
      </w:divBdr>
    </w:div>
    <w:div w:id="1031690309">
      <w:bodyDiv w:val="1"/>
      <w:marLeft w:val="0"/>
      <w:marRight w:val="0"/>
      <w:marTop w:val="0"/>
      <w:marBottom w:val="0"/>
      <w:divBdr>
        <w:top w:val="none" w:sz="0" w:space="0" w:color="auto"/>
        <w:left w:val="none" w:sz="0" w:space="0" w:color="auto"/>
        <w:bottom w:val="none" w:sz="0" w:space="0" w:color="auto"/>
        <w:right w:val="none" w:sz="0" w:space="0" w:color="auto"/>
      </w:divBdr>
    </w:div>
    <w:div w:id="1100179286">
      <w:bodyDiv w:val="1"/>
      <w:marLeft w:val="0"/>
      <w:marRight w:val="0"/>
      <w:marTop w:val="0"/>
      <w:marBottom w:val="0"/>
      <w:divBdr>
        <w:top w:val="none" w:sz="0" w:space="0" w:color="auto"/>
        <w:left w:val="none" w:sz="0" w:space="0" w:color="auto"/>
        <w:bottom w:val="none" w:sz="0" w:space="0" w:color="auto"/>
        <w:right w:val="none" w:sz="0" w:space="0" w:color="auto"/>
      </w:divBdr>
    </w:div>
    <w:div w:id="1126268617">
      <w:bodyDiv w:val="1"/>
      <w:marLeft w:val="0"/>
      <w:marRight w:val="0"/>
      <w:marTop w:val="0"/>
      <w:marBottom w:val="0"/>
      <w:divBdr>
        <w:top w:val="none" w:sz="0" w:space="0" w:color="auto"/>
        <w:left w:val="none" w:sz="0" w:space="0" w:color="auto"/>
        <w:bottom w:val="none" w:sz="0" w:space="0" w:color="auto"/>
        <w:right w:val="none" w:sz="0" w:space="0" w:color="auto"/>
      </w:divBdr>
    </w:div>
    <w:div w:id="1135416186">
      <w:bodyDiv w:val="1"/>
      <w:marLeft w:val="0"/>
      <w:marRight w:val="0"/>
      <w:marTop w:val="0"/>
      <w:marBottom w:val="0"/>
      <w:divBdr>
        <w:top w:val="none" w:sz="0" w:space="0" w:color="auto"/>
        <w:left w:val="none" w:sz="0" w:space="0" w:color="auto"/>
        <w:bottom w:val="none" w:sz="0" w:space="0" w:color="auto"/>
        <w:right w:val="none" w:sz="0" w:space="0" w:color="auto"/>
      </w:divBdr>
      <w:divsChild>
        <w:div w:id="1245408065">
          <w:marLeft w:val="0"/>
          <w:marRight w:val="0"/>
          <w:marTop w:val="0"/>
          <w:marBottom w:val="0"/>
          <w:divBdr>
            <w:top w:val="none" w:sz="0" w:space="0" w:color="auto"/>
            <w:left w:val="none" w:sz="0" w:space="0" w:color="auto"/>
            <w:bottom w:val="none" w:sz="0" w:space="0" w:color="auto"/>
            <w:right w:val="none" w:sz="0" w:space="0" w:color="auto"/>
          </w:divBdr>
          <w:divsChild>
            <w:div w:id="1873419681">
              <w:marLeft w:val="0"/>
              <w:marRight w:val="0"/>
              <w:marTop w:val="0"/>
              <w:marBottom w:val="0"/>
              <w:divBdr>
                <w:top w:val="none" w:sz="0" w:space="0" w:color="auto"/>
                <w:left w:val="none" w:sz="0" w:space="0" w:color="auto"/>
                <w:bottom w:val="none" w:sz="0" w:space="0" w:color="auto"/>
                <w:right w:val="none" w:sz="0" w:space="0" w:color="auto"/>
              </w:divBdr>
              <w:divsChild>
                <w:div w:id="1458336655">
                  <w:marLeft w:val="0"/>
                  <w:marRight w:val="0"/>
                  <w:marTop w:val="0"/>
                  <w:marBottom w:val="0"/>
                  <w:divBdr>
                    <w:top w:val="none" w:sz="0" w:space="0" w:color="auto"/>
                    <w:left w:val="none" w:sz="0" w:space="0" w:color="auto"/>
                    <w:bottom w:val="none" w:sz="0" w:space="0" w:color="auto"/>
                    <w:right w:val="none" w:sz="0" w:space="0" w:color="auto"/>
                  </w:divBdr>
                  <w:divsChild>
                    <w:div w:id="1088307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2593525">
      <w:bodyDiv w:val="1"/>
      <w:marLeft w:val="0"/>
      <w:marRight w:val="0"/>
      <w:marTop w:val="0"/>
      <w:marBottom w:val="0"/>
      <w:divBdr>
        <w:top w:val="none" w:sz="0" w:space="0" w:color="auto"/>
        <w:left w:val="none" w:sz="0" w:space="0" w:color="auto"/>
        <w:bottom w:val="none" w:sz="0" w:space="0" w:color="auto"/>
        <w:right w:val="none" w:sz="0" w:space="0" w:color="auto"/>
      </w:divBdr>
    </w:div>
    <w:div w:id="1279988902">
      <w:bodyDiv w:val="1"/>
      <w:marLeft w:val="0"/>
      <w:marRight w:val="0"/>
      <w:marTop w:val="0"/>
      <w:marBottom w:val="0"/>
      <w:divBdr>
        <w:top w:val="none" w:sz="0" w:space="0" w:color="auto"/>
        <w:left w:val="none" w:sz="0" w:space="0" w:color="auto"/>
        <w:bottom w:val="none" w:sz="0" w:space="0" w:color="auto"/>
        <w:right w:val="none" w:sz="0" w:space="0" w:color="auto"/>
      </w:divBdr>
    </w:div>
    <w:div w:id="1312363387">
      <w:bodyDiv w:val="1"/>
      <w:marLeft w:val="0"/>
      <w:marRight w:val="0"/>
      <w:marTop w:val="0"/>
      <w:marBottom w:val="0"/>
      <w:divBdr>
        <w:top w:val="none" w:sz="0" w:space="0" w:color="auto"/>
        <w:left w:val="none" w:sz="0" w:space="0" w:color="auto"/>
        <w:bottom w:val="none" w:sz="0" w:space="0" w:color="auto"/>
        <w:right w:val="none" w:sz="0" w:space="0" w:color="auto"/>
      </w:divBdr>
    </w:div>
    <w:div w:id="1367488059">
      <w:bodyDiv w:val="1"/>
      <w:marLeft w:val="0"/>
      <w:marRight w:val="0"/>
      <w:marTop w:val="0"/>
      <w:marBottom w:val="0"/>
      <w:divBdr>
        <w:top w:val="none" w:sz="0" w:space="0" w:color="auto"/>
        <w:left w:val="none" w:sz="0" w:space="0" w:color="auto"/>
        <w:bottom w:val="none" w:sz="0" w:space="0" w:color="auto"/>
        <w:right w:val="none" w:sz="0" w:space="0" w:color="auto"/>
      </w:divBdr>
    </w:div>
    <w:div w:id="1374188112">
      <w:bodyDiv w:val="1"/>
      <w:marLeft w:val="0"/>
      <w:marRight w:val="0"/>
      <w:marTop w:val="0"/>
      <w:marBottom w:val="0"/>
      <w:divBdr>
        <w:top w:val="none" w:sz="0" w:space="0" w:color="auto"/>
        <w:left w:val="none" w:sz="0" w:space="0" w:color="auto"/>
        <w:bottom w:val="none" w:sz="0" w:space="0" w:color="auto"/>
        <w:right w:val="none" w:sz="0" w:space="0" w:color="auto"/>
      </w:divBdr>
    </w:div>
    <w:div w:id="1410926829">
      <w:bodyDiv w:val="1"/>
      <w:marLeft w:val="0"/>
      <w:marRight w:val="0"/>
      <w:marTop w:val="0"/>
      <w:marBottom w:val="0"/>
      <w:divBdr>
        <w:top w:val="none" w:sz="0" w:space="0" w:color="auto"/>
        <w:left w:val="none" w:sz="0" w:space="0" w:color="auto"/>
        <w:bottom w:val="none" w:sz="0" w:space="0" w:color="auto"/>
        <w:right w:val="none" w:sz="0" w:space="0" w:color="auto"/>
      </w:divBdr>
    </w:div>
    <w:div w:id="1416979117">
      <w:bodyDiv w:val="1"/>
      <w:marLeft w:val="0"/>
      <w:marRight w:val="0"/>
      <w:marTop w:val="0"/>
      <w:marBottom w:val="0"/>
      <w:divBdr>
        <w:top w:val="none" w:sz="0" w:space="0" w:color="auto"/>
        <w:left w:val="none" w:sz="0" w:space="0" w:color="auto"/>
        <w:bottom w:val="none" w:sz="0" w:space="0" w:color="auto"/>
        <w:right w:val="none" w:sz="0" w:space="0" w:color="auto"/>
      </w:divBdr>
    </w:div>
    <w:div w:id="1443067262">
      <w:bodyDiv w:val="1"/>
      <w:marLeft w:val="0"/>
      <w:marRight w:val="0"/>
      <w:marTop w:val="0"/>
      <w:marBottom w:val="0"/>
      <w:divBdr>
        <w:top w:val="none" w:sz="0" w:space="0" w:color="auto"/>
        <w:left w:val="none" w:sz="0" w:space="0" w:color="auto"/>
        <w:bottom w:val="none" w:sz="0" w:space="0" w:color="auto"/>
        <w:right w:val="none" w:sz="0" w:space="0" w:color="auto"/>
      </w:divBdr>
    </w:div>
    <w:div w:id="1486698218">
      <w:bodyDiv w:val="1"/>
      <w:marLeft w:val="0"/>
      <w:marRight w:val="0"/>
      <w:marTop w:val="0"/>
      <w:marBottom w:val="0"/>
      <w:divBdr>
        <w:top w:val="none" w:sz="0" w:space="0" w:color="auto"/>
        <w:left w:val="none" w:sz="0" w:space="0" w:color="auto"/>
        <w:bottom w:val="none" w:sz="0" w:space="0" w:color="auto"/>
        <w:right w:val="none" w:sz="0" w:space="0" w:color="auto"/>
      </w:divBdr>
    </w:div>
    <w:div w:id="1491749710">
      <w:bodyDiv w:val="1"/>
      <w:marLeft w:val="0"/>
      <w:marRight w:val="0"/>
      <w:marTop w:val="0"/>
      <w:marBottom w:val="0"/>
      <w:divBdr>
        <w:top w:val="none" w:sz="0" w:space="0" w:color="auto"/>
        <w:left w:val="none" w:sz="0" w:space="0" w:color="auto"/>
        <w:bottom w:val="none" w:sz="0" w:space="0" w:color="auto"/>
        <w:right w:val="none" w:sz="0" w:space="0" w:color="auto"/>
      </w:divBdr>
    </w:div>
    <w:div w:id="1527253524">
      <w:bodyDiv w:val="1"/>
      <w:marLeft w:val="0"/>
      <w:marRight w:val="0"/>
      <w:marTop w:val="0"/>
      <w:marBottom w:val="0"/>
      <w:divBdr>
        <w:top w:val="none" w:sz="0" w:space="0" w:color="auto"/>
        <w:left w:val="none" w:sz="0" w:space="0" w:color="auto"/>
        <w:bottom w:val="none" w:sz="0" w:space="0" w:color="auto"/>
        <w:right w:val="none" w:sz="0" w:space="0" w:color="auto"/>
      </w:divBdr>
    </w:div>
    <w:div w:id="1528525297">
      <w:bodyDiv w:val="1"/>
      <w:marLeft w:val="0"/>
      <w:marRight w:val="0"/>
      <w:marTop w:val="0"/>
      <w:marBottom w:val="0"/>
      <w:divBdr>
        <w:top w:val="none" w:sz="0" w:space="0" w:color="auto"/>
        <w:left w:val="none" w:sz="0" w:space="0" w:color="auto"/>
        <w:bottom w:val="none" w:sz="0" w:space="0" w:color="auto"/>
        <w:right w:val="none" w:sz="0" w:space="0" w:color="auto"/>
      </w:divBdr>
    </w:div>
    <w:div w:id="1536845150">
      <w:bodyDiv w:val="1"/>
      <w:marLeft w:val="0"/>
      <w:marRight w:val="0"/>
      <w:marTop w:val="0"/>
      <w:marBottom w:val="0"/>
      <w:divBdr>
        <w:top w:val="none" w:sz="0" w:space="0" w:color="auto"/>
        <w:left w:val="none" w:sz="0" w:space="0" w:color="auto"/>
        <w:bottom w:val="none" w:sz="0" w:space="0" w:color="auto"/>
        <w:right w:val="none" w:sz="0" w:space="0" w:color="auto"/>
      </w:divBdr>
    </w:div>
    <w:div w:id="1558971586">
      <w:bodyDiv w:val="1"/>
      <w:marLeft w:val="0"/>
      <w:marRight w:val="0"/>
      <w:marTop w:val="0"/>
      <w:marBottom w:val="0"/>
      <w:divBdr>
        <w:top w:val="none" w:sz="0" w:space="0" w:color="auto"/>
        <w:left w:val="none" w:sz="0" w:space="0" w:color="auto"/>
        <w:bottom w:val="none" w:sz="0" w:space="0" w:color="auto"/>
        <w:right w:val="none" w:sz="0" w:space="0" w:color="auto"/>
      </w:divBdr>
    </w:div>
    <w:div w:id="1571572051">
      <w:bodyDiv w:val="1"/>
      <w:marLeft w:val="0"/>
      <w:marRight w:val="0"/>
      <w:marTop w:val="0"/>
      <w:marBottom w:val="0"/>
      <w:divBdr>
        <w:top w:val="none" w:sz="0" w:space="0" w:color="auto"/>
        <w:left w:val="none" w:sz="0" w:space="0" w:color="auto"/>
        <w:bottom w:val="none" w:sz="0" w:space="0" w:color="auto"/>
        <w:right w:val="none" w:sz="0" w:space="0" w:color="auto"/>
      </w:divBdr>
    </w:div>
    <w:div w:id="1609387687">
      <w:bodyDiv w:val="1"/>
      <w:marLeft w:val="0"/>
      <w:marRight w:val="0"/>
      <w:marTop w:val="0"/>
      <w:marBottom w:val="0"/>
      <w:divBdr>
        <w:top w:val="none" w:sz="0" w:space="0" w:color="auto"/>
        <w:left w:val="none" w:sz="0" w:space="0" w:color="auto"/>
        <w:bottom w:val="none" w:sz="0" w:space="0" w:color="auto"/>
        <w:right w:val="none" w:sz="0" w:space="0" w:color="auto"/>
      </w:divBdr>
    </w:div>
    <w:div w:id="1637447269">
      <w:bodyDiv w:val="1"/>
      <w:marLeft w:val="0"/>
      <w:marRight w:val="0"/>
      <w:marTop w:val="0"/>
      <w:marBottom w:val="0"/>
      <w:divBdr>
        <w:top w:val="none" w:sz="0" w:space="0" w:color="auto"/>
        <w:left w:val="none" w:sz="0" w:space="0" w:color="auto"/>
        <w:bottom w:val="none" w:sz="0" w:space="0" w:color="auto"/>
        <w:right w:val="none" w:sz="0" w:space="0" w:color="auto"/>
      </w:divBdr>
    </w:div>
    <w:div w:id="1664625583">
      <w:bodyDiv w:val="1"/>
      <w:marLeft w:val="0"/>
      <w:marRight w:val="0"/>
      <w:marTop w:val="0"/>
      <w:marBottom w:val="0"/>
      <w:divBdr>
        <w:top w:val="none" w:sz="0" w:space="0" w:color="auto"/>
        <w:left w:val="none" w:sz="0" w:space="0" w:color="auto"/>
        <w:bottom w:val="none" w:sz="0" w:space="0" w:color="auto"/>
        <w:right w:val="none" w:sz="0" w:space="0" w:color="auto"/>
      </w:divBdr>
    </w:div>
    <w:div w:id="1698463191">
      <w:bodyDiv w:val="1"/>
      <w:marLeft w:val="0"/>
      <w:marRight w:val="0"/>
      <w:marTop w:val="0"/>
      <w:marBottom w:val="0"/>
      <w:divBdr>
        <w:top w:val="none" w:sz="0" w:space="0" w:color="auto"/>
        <w:left w:val="none" w:sz="0" w:space="0" w:color="auto"/>
        <w:bottom w:val="none" w:sz="0" w:space="0" w:color="auto"/>
        <w:right w:val="none" w:sz="0" w:space="0" w:color="auto"/>
      </w:divBdr>
    </w:div>
    <w:div w:id="1755277972">
      <w:bodyDiv w:val="1"/>
      <w:marLeft w:val="0"/>
      <w:marRight w:val="0"/>
      <w:marTop w:val="0"/>
      <w:marBottom w:val="0"/>
      <w:divBdr>
        <w:top w:val="none" w:sz="0" w:space="0" w:color="auto"/>
        <w:left w:val="none" w:sz="0" w:space="0" w:color="auto"/>
        <w:bottom w:val="none" w:sz="0" w:space="0" w:color="auto"/>
        <w:right w:val="none" w:sz="0" w:space="0" w:color="auto"/>
      </w:divBdr>
    </w:div>
    <w:div w:id="1788039540">
      <w:bodyDiv w:val="1"/>
      <w:marLeft w:val="0"/>
      <w:marRight w:val="0"/>
      <w:marTop w:val="0"/>
      <w:marBottom w:val="0"/>
      <w:divBdr>
        <w:top w:val="none" w:sz="0" w:space="0" w:color="auto"/>
        <w:left w:val="none" w:sz="0" w:space="0" w:color="auto"/>
        <w:bottom w:val="none" w:sz="0" w:space="0" w:color="auto"/>
        <w:right w:val="none" w:sz="0" w:space="0" w:color="auto"/>
      </w:divBdr>
    </w:div>
    <w:div w:id="1822036897">
      <w:bodyDiv w:val="1"/>
      <w:marLeft w:val="0"/>
      <w:marRight w:val="0"/>
      <w:marTop w:val="0"/>
      <w:marBottom w:val="0"/>
      <w:divBdr>
        <w:top w:val="none" w:sz="0" w:space="0" w:color="auto"/>
        <w:left w:val="none" w:sz="0" w:space="0" w:color="auto"/>
        <w:bottom w:val="none" w:sz="0" w:space="0" w:color="auto"/>
        <w:right w:val="none" w:sz="0" w:space="0" w:color="auto"/>
      </w:divBdr>
    </w:div>
    <w:div w:id="1835148830">
      <w:bodyDiv w:val="1"/>
      <w:marLeft w:val="0"/>
      <w:marRight w:val="0"/>
      <w:marTop w:val="0"/>
      <w:marBottom w:val="0"/>
      <w:divBdr>
        <w:top w:val="none" w:sz="0" w:space="0" w:color="auto"/>
        <w:left w:val="none" w:sz="0" w:space="0" w:color="auto"/>
        <w:bottom w:val="none" w:sz="0" w:space="0" w:color="auto"/>
        <w:right w:val="none" w:sz="0" w:space="0" w:color="auto"/>
      </w:divBdr>
    </w:div>
    <w:div w:id="1844707668">
      <w:bodyDiv w:val="1"/>
      <w:marLeft w:val="0"/>
      <w:marRight w:val="0"/>
      <w:marTop w:val="0"/>
      <w:marBottom w:val="0"/>
      <w:divBdr>
        <w:top w:val="none" w:sz="0" w:space="0" w:color="auto"/>
        <w:left w:val="none" w:sz="0" w:space="0" w:color="auto"/>
        <w:bottom w:val="none" w:sz="0" w:space="0" w:color="auto"/>
        <w:right w:val="none" w:sz="0" w:space="0" w:color="auto"/>
      </w:divBdr>
    </w:div>
    <w:div w:id="1902323579">
      <w:bodyDiv w:val="1"/>
      <w:marLeft w:val="0"/>
      <w:marRight w:val="0"/>
      <w:marTop w:val="0"/>
      <w:marBottom w:val="0"/>
      <w:divBdr>
        <w:top w:val="none" w:sz="0" w:space="0" w:color="auto"/>
        <w:left w:val="none" w:sz="0" w:space="0" w:color="auto"/>
        <w:bottom w:val="none" w:sz="0" w:space="0" w:color="auto"/>
        <w:right w:val="none" w:sz="0" w:space="0" w:color="auto"/>
      </w:divBdr>
    </w:div>
    <w:div w:id="1917591906">
      <w:bodyDiv w:val="1"/>
      <w:marLeft w:val="0"/>
      <w:marRight w:val="0"/>
      <w:marTop w:val="0"/>
      <w:marBottom w:val="0"/>
      <w:divBdr>
        <w:top w:val="none" w:sz="0" w:space="0" w:color="auto"/>
        <w:left w:val="none" w:sz="0" w:space="0" w:color="auto"/>
        <w:bottom w:val="none" w:sz="0" w:space="0" w:color="auto"/>
        <w:right w:val="none" w:sz="0" w:space="0" w:color="auto"/>
      </w:divBdr>
    </w:div>
    <w:div w:id="1964726780">
      <w:bodyDiv w:val="1"/>
      <w:marLeft w:val="0"/>
      <w:marRight w:val="0"/>
      <w:marTop w:val="0"/>
      <w:marBottom w:val="0"/>
      <w:divBdr>
        <w:top w:val="none" w:sz="0" w:space="0" w:color="auto"/>
        <w:left w:val="none" w:sz="0" w:space="0" w:color="auto"/>
        <w:bottom w:val="none" w:sz="0" w:space="0" w:color="auto"/>
        <w:right w:val="none" w:sz="0" w:space="0" w:color="auto"/>
      </w:divBdr>
    </w:div>
    <w:div w:id="1978945863">
      <w:bodyDiv w:val="1"/>
      <w:marLeft w:val="0"/>
      <w:marRight w:val="0"/>
      <w:marTop w:val="0"/>
      <w:marBottom w:val="0"/>
      <w:divBdr>
        <w:top w:val="none" w:sz="0" w:space="0" w:color="auto"/>
        <w:left w:val="none" w:sz="0" w:space="0" w:color="auto"/>
        <w:bottom w:val="none" w:sz="0" w:space="0" w:color="auto"/>
        <w:right w:val="none" w:sz="0" w:space="0" w:color="auto"/>
      </w:divBdr>
    </w:div>
    <w:div w:id="2007173595">
      <w:bodyDiv w:val="1"/>
      <w:marLeft w:val="0"/>
      <w:marRight w:val="0"/>
      <w:marTop w:val="0"/>
      <w:marBottom w:val="0"/>
      <w:divBdr>
        <w:top w:val="none" w:sz="0" w:space="0" w:color="auto"/>
        <w:left w:val="none" w:sz="0" w:space="0" w:color="auto"/>
        <w:bottom w:val="none" w:sz="0" w:space="0" w:color="auto"/>
        <w:right w:val="none" w:sz="0" w:space="0" w:color="auto"/>
      </w:divBdr>
    </w:div>
    <w:div w:id="2037846568">
      <w:bodyDiv w:val="1"/>
      <w:marLeft w:val="0"/>
      <w:marRight w:val="0"/>
      <w:marTop w:val="0"/>
      <w:marBottom w:val="0"/>
      <w:divBdr>
        <w:top w:val="none" w:sz="0" w:space="0" w:color="auto"/>
        <w:left w:val="none" w:sz="0" w:space="0" w:color="auto"/>
        <w:bottom w:val="none" w:sz="0" w:space="0" w:color="auto"/>
        <w:right w:val="none" w:sz="0" w:space="0" w:color="auto"/>
      </w:divBdr>
    </w:div>
    <w:div w:id="2039577019">
      <w:bodyDiv w:val="1"/>
      <w:marLeft w:val="0"/>
      <w:marRight w:val="0"/>
      <w:marTop w:val="0"/>
      <w:marBottom w:val="0"/>
      <w:divBdr>
        <w:top w:val="none" w:sz="0" w:space="0" w:color="auto"/>
        <w:left w:val="none" w:sz="0" w:space="0" w:color="auto"/>
        <w:bottom w:val="none" w:sz="0" w:space="0" w:color="auto"/>
        <w:right w:val="none" w:sz="0" w:space="0" w:color="auto"/>
      </w:divBdr>
    </w:div>
    <w:div w:id="2047410872">
      <w:bodyDiv w:val="1"/>
      <w:marLeft w:val="0"/>
      <w:marRight w:val="0"/>
      <w:marTop w:val="0"/>
      <w:marBottom w:val="0"/>
      <w:divBdr>
        <w:top w:val="none" w:sz="0" w:space="0" w:color="auto"/>
        <w:left w:val="none" w:sz="0" w:space="0" w:color="auto"/>
        <w:bottom w:val="none" w:sz="0" w:space="0" w:color="auto"/>
        <w:right w:val="none" w:sz="0" w:space="0" w:color="auto"/>
      </w:divBdr>
    </w:div>
    <w:div w:id="2051803427">
      <w:bodyDiv w:val="1"/>
      <w:marLeft w:val="0"/>
      <w:marRight w:val="0"/>
      <w:marTop w:val="0"/>
      <w:marBottom w:val="0"/>
      <w:divBdr>
        <w:top w:val="none" w:sz="0" w:space="0" w:color="auto"/>
        <w:left w:val="none" w:sz="0" w:space="0" w:color="auto"/>
        <w:bottom w:val="none" w:sz="0" w:space="0" w:color="auto"/>
        <w:right w:val="none" w:sz="0" w:space="0" w:color="auto"/>
      </w:divBdr>
      <w:divsChild>
        <w:div w:id="28653891">
          <w:marLeft w:val="0"/>
          <w:marRight w:val="0"/>
          <w:marTop w:val="0"/>
          <w:marBottom w:val="0"/>
          <w:divBdr>
            <w:top w:val="none" w:sz="0" w:space="0" w:color="auto"/>
            <w:left w:val="none" w:sz="0" w:space="0" w:color="auto"/>
            <w:bottom w:val="none" w:sz="0" w:space="0" w:color="auto"/>
            <w:right w:val="none" w:sz="0" w:space="0" w:color="auto"/>
          </w:divBdr>
          <w:divsChild>
            <w:div w:id="1317957633">
              <w:marLeft w:val="0"/>
              <w:marRight w:val="0"/>
              <w:marTop w:val="0"/>
              <w:marBottom w:val="0"/>
              <w:divBdr>
                <w:top w:val="none" w:sz="0" w:space="0" w:color="auto"/>
                <w:left w:val="none" w:sz="0" w:space="0" w:color="auto"/>
                <w:bottom w:val="none" w:sz="0" w:space="0" w:color="auto"/>
                <w:right w:val="none" w:sz="0" w:space="0" w:color="auto"/>
              </w:divBdr>
              <w:divsChild>
                <w:div w:id="1554385325">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936285859">
          <w:marLeft w:val="0"/>
          <w:marRight w:val="0"/>
          <w:marTop w:val="0"/>
          <w:marBottom w:val="0"/>
          <w:divBdr>
            <w:top w:val="none" w:sz="0" w:space="0" w:color="auto"/>
            <w:left w:val="none" w:sz="0" w:space="0" w:color="auto"/>
            <w:bottom w:val="none" w:sz="0" w:space="0" w:color="auto"/>
            <w:right w:val="none" w:sz="0" w:space="0" w:color="auto"/>
          </w:divBdr>
          <w:divsChild>
            <w:div w:id="1643265898">
              <w:marLeft w:val="0"/>
              <w:marRight w:val="0"/>
              <w:marTop w:val="0"/>
              <w:marBottom w:val="0"/>
              <w:divBdr>
                <w:top w:val="none" w:sz="0" w:space="0" w:color="auto"/>
                <w:left w:val="none" w:sz="0" w:space="0" w:color="auto"/>
                <w:bottom w:val="none" w:sz="0" w:space="0" w:color="auto"/>
                <w:right w:val="none" w:sz="0" w:space="0" w:color="auto"/>
              </w:divBdr>
              <w:divsChild>
                <w:div w:id="1897352910">
                  <w:marLeft w:val="-420"/>
                  <w:marRight w:val="0"/>
                  <w:marTop w:val="0"/>
                  <w:marBottom w:val="0"/>
                  <w:divBdr>
                    <w:top w:val="none" w:sz="0" w:space="0" w:color="auto"/>
                    <w:left w:val="none" w:sz="0" w:space="0" w:color="auto"/>
                    <w:bottom w:val="none" w:sz="0" w:space="0" w:color="auto"/>
                    <w:right w:val="none" w:sz="0" w:space="0" w:color="auto"/>
                  </w:divBdr>
                  <w:divsChild>
                    <w:div w:id="1266160167">
                      <w:marLeft w:val="0"/>
                      <w:marRight w:val="0"/>
                      <w:marTop w:val="0"/>
                      <w:marBottom w:val="0"/>
                      <w:divBdr>
                        <w:top w:val="none" w:sz="0" w:space="0" w:color="auto"/>
                        <w:left w:val="none" w:sz="0" w:space="0" w:color="auto"/>
                        <w:bottom w:val="none" w:sz="0" w:space="0" w:color="auto"/>
                        <w:right w:val="none" w:sz="0" w:space="0" w:color="auto"/>
                      </w:divBdr>
                      <w:divsChild>
                        <w:div w:id="384960935">
                          <w:marLeft w:val="0"/>
                          <w:marRight w:val="0"/>
                          <w:marTop w:val="0"/>
                          <w:marBottom w:val="0"/>
                          <w:divBdr>
                            <w:top w:val="none" w:sz="0" w:space="0" w:color="auto"/>
                            <w:left w:val="none" w:sz="0" w:space="0" w:color="auto"/>
                            <w:bottom w:val="none" w:sz="0" w:space="0" w:color="auto"/>
                            <w:right w:val="none" w:sz="0" w:space="0" w:color="auto"/>
                          </w:divBdr>
                          <w:divsChild>
                            <w:div w:id="261764350">
                              <w:marLeft w:val="0"/>
                              <w:marRight w:val="0"/>
                              <w:marTop w:val="0"/>
                              <w:marBottom w:val="0"/>
                              <w:divBdr>
                                <w:top w:val="none" w:sz="0" w:space="0" w:color="auto"/>
                                <w:left w:val="none" w:sz="0" w:space="0" w:color="auto"/>
                                <w:bottom w:val="none" w:sz="0" w:space="0" w:color="auto"/>
                                <w:right w:val="none" w:sz="0" w:space="0" w:color="auto"/>
                              </w:divBdr>
                            </w:div>
                            <w:div w:id="116602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4346305">
      <w:bodyDiv w:val="1"/>
      <w:marLeft w:val="0"/>
      <w:marRight w:val="0"/>
      <w:marTop w:val="0"/>
      <w:marBottom w:val="0"/>
      <w:divBdr>
        <w:top w:val="none" w:sz="0" w:space="0" w:color="auto"/>
        <w:left w:val="none" w:sz="0" w:space="0" w:color="auto"/>
        <w:bottom w:val="none" w:sz="0" w:space="0" w:color="auto"/>
        <w:right w:val="none" w:sz="0" w:space="0" w:color="auto"/>
      </w:divBdr>
    </w:div>
    <w:div w:id="2104451164">
      <w:bodyDiv w:val="1"/>
      <w:marLeft w:val="0"/>
      <w:marRight w:val="0"/>
      <w:marTop w:val="0"/>
      <w:marBottom w:val="0"/>
      <w:divBdr>
        <w:top w:val="none" w:sz="0" w:space="0" w:color="auto"/>
        <w:left w:val="none" w:sz="0" w:space="0" w:color="auto"/>
        <w:bottom w:val="none" w:sz="0" w:space="0" w:color="auto"/>
        <w:right w:val="none" w:sz="0" w:space="0" w:color="auto"/>
      </w:divBdr>
    </w:div>
    <w:div w:id="2122990267">
      <w:bodyDiv w:val="1"/>
      <w:marLeft w:val="0"/>
      <w:marRight w:val="0"/>
      <w:marTop w:val="0"/>
      <w:marBottom w:val="0"/>
      <w:divBdr>
        <w:top w:val="none" w:sz="0" w:space="0" w:color="auto"/>
        <w:left w:val="none" w:sz="0" w:space="0" w:color="auto"/>
        <w:bottom w:val="none" w:sz="0" w:space="0" w:color="auto"/>
        <w:right w:val="none" w:sz="0" w:space="0" w:color="auto"/>
      </w:divBdr>
    </w:div>
    <w:div w:id="2137136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istoluniversitypress.co.uk/the-crime-data-handbook" TargetMode="External"/><Relationship Id="rId13" Type="http://schemas.openxmlformats.org/officeDocument/2006/relationships/hyperlink" Target="https://pmc.ncbi.nlm.nih.gov/articles/PMC9949319/" TargetMode="External"/><Relationship Id="rId3" Type="http://schemas.openxmlformats.org/officeDocument/2006/relationships/styles" Target="styles.xml"/><Relationship Id="rId7" Type="http://schemas.openxmlformats.org/officeDocument/2006/relationships/hyperlink" Target="https://www.dyfed-powys.police.uk/" TargetMode="External"/><Relationship Id="rId12" Type="http://schemas.openxmlformats.org/officeDocument/2006/relationships/hyperlink" Target="https://www.college.police.uk/article/rcrp-national-guidance-launched"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westmidlands-pcc.gov.uk/wp-content/uploads/2021/08/Simon-Foster-Manifesto.pdf" TargetMode="External"/><Relationship Id="rId11" Type="http://schemas.openxmlformats.org/officeDocument/2006/relationships/hyperlink" Target="https://www.college.police.uk/guidance/right-care-right-person-toolkit" TargetMode="External"/><Relationship Id="rId5" Type="http://schemas.openxmlformats.org/officeDocument/2006/relationships/webSettings" Target="webSettings.xml"/><Relationship Id="rId15" Type="http://schemas.openxmlformats.org/officeDocument/2006/relationships/hyperlink" Target="https://www.gov.uk/government/statistics/stop-and-search-arrests-and-mental-health-detentions-march-2024/police-powers-and-procedures-stop-and-search-arrests-and-mental-health-detentions-england-and-wales-year-ending-31-march-2024" TargetMode="External"/><Relationship Id="rId10" Type="http://schemas.openxmlformats.org/officeDocument/2006/relationships/hyperlink" Target="https://www.met.police.uk/notices/met/introduction-right-care-right-person-model" TargetMode="External"/><Relationship Id="rId4" Type="http://schemas.openxmlformats.org/officeDocument/2006/relationships/settings" Target="settings.xml"/><Relationship Id="rId9" Type="http://schemas.openxmlformats.org/officeDocument/2006/relationships/hyperlink" Target="https://crimesciencejournal.biomedcentral.com/articles/10.1186/s40163-021-00157-6" TargetMode="External"/><Relationship Id="rId14" Type="http://schemas.openxmlformats.org/officeDocument/2006/relationships/hyperlink" Target="https://pubmed.ncbi.nlm.nih.gov/252395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FE4A66-97CC-7643-8694-0A1F3D98CC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286</TotalTime>
  <Pages>15</Pages>
  <Words>4378</Words>
  <Characters>27061</Characters>
  <Application>Microsoft Office Word</Application>
  <DocSecurity>0</DocSecurity>
  <Lines>483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Mason (2204171)</dc:creator>
  <cp:keywords/>
  <dc:description/>
  <cp:lastModifiedBy>Sadie Mason (2204171)</cp:lastModifiedBy>
  <cp:revision>10</cp:revision>
  <dcterms:created xsi:type="dcterms:W3CDTF">2024-11-28T01:11:00Z</dcterms:created>
  <dcterms:modified xsi:type="dcterms:W3CDTF">2024-11-29T23:02:00Z</dcterms:modified>
</cp:coreProperties>
</file>