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C7879" w14:textId="77777777" w:rsidR="00152E9D" w:rsidRPr="000C4A47" w:rsidRDefault="00152E9D" w:rsidP="000C4A47">
      <w:pPr>
        <w:jc w:val="center"/>
        <w:rPr>
          <w:rFonts w:ascii="Arial" w:hAnsi="Arial" w:cs="Arial"/>
          <w:b/>
          <w:bCs/>
          <w:sz w:val="24"/>
          <w:szCs w:val="24"/>
          <w:u w:val="single"/>
        </w:rPr>
      </w:pPr>
    </w:p>
    <w:p w14:paraId="7EB4DF1A" w14:textId="7BDFDEE7" w:rsidR="000C4A47" w:rsidRPr="000C4A47" w:rsidRDefault="000C4A47" w:rsidP="000C4A47">
      <w:pPr>
        <w:spacing w:line="360" w:lineRule="auto"/>
        <w:jc w:val="center"/>
        <w:rPr>
          <w:rFonts w:ascii="Calibri" w:hAnsi="Calibri" w:cs="Calibri"/>
          <w:b/>
          <w:bCs/>
          <w:sz w:val="28"/>
          <w:szCs w:val="28"/>
          <w:u w:val="single"/>
        </w:rPr>
      </w:pPr>
      <w:r w:rsidRPr="000C4A47">
        <w:rPr>
          <w:rFonts w:ascii="Calibri" w:hAnsi="Calibri" w:cs="Calibri"/>
          <w:b/>
          <w:bCs/>
          <w:sz w:val="28"/>
          <w:szCs w:val="28"/>
          <w:u w:val="single"/>
        </w:rPr>
        <w:t>The Consumer Rights Act 2015:</w:t>
      </w:r>
    </w:p>
    <w:p w14:paraId="07CD23CB" w14:textId="3FCE8374" w:rsidR="009042AF" w:rsidRPr="001700D3" w:rsidRDefault="003561FB" w:rsidP="00EE4DF8">
      <w:pPr>
        <w:spacing w:line="360" w:lineRule="auto"/>
        <w:rPr>
          <w:rFonts w:ascii="Calibri" w:hAnsi="Calibri" w:cs="Calibri"/>
          <w:sz w:val="24"/>
          <w:szCs w:val="24"/>
        </w:rPr>
      </w:pPr>
      <w:r w:rsidRPr="001700D3">
        <w:rPr>
          <w:rFonts w:ascii="Calibri" w:hAnsi="Calibri" w:cs="Calibri"/>
          <w:sz w:val="24"/>
          <w:szCs w:val="24"/>
        </w:rPr>
        <w:t>The C</w:t>
      </w:r>
      <w:r w:rsidR="00AB616D" w:rsidRPr="001700D3">
        <w:rPr>
          <w:rFonts w:ascii="Calibri" w:hAnsi="Calibri" w:cs="Calibri"/>
          <w:sz w:val="24"/>
          <w:szCs w:val="24"/>
        </w:rPr>
        <w:t xml:space="preserve">onsumer </w:t>
      </w:r>
      <w:r w:rsidRPr="001700D3">
        <w:rPr>
          <w:rFonts w:ascii="Calibri" w:hAnsi="Calibri" w:cs="Calibri"/>
          <w:sz w:val="24"/>
          <w:szCs w:val="24"/>
        </w:rPr>
        <w:t>R</w:t>
      </w:r>
      <w:r w:rsidR="00AB616D" w:rsidRPr="001700D3">
        <w:rPr>
          <w:rFonts w:ascii="Calibri" w:hAnsi="Calibri" w:cs="Calibri"/>
          <w:sz w:val="24"/>
          <w:szCs w:val="24"/>
        </w:rPr>
        <w:t xml:space="preserve">ights </w:t>
      </w:r>
      <w:r w:rsidRPr="001700D3">
        <w:rPr>
          <w:rFonts w:ascii="Calibri" w:hAnsi="Calibri" w:cs="Calibri"/>
          <w:sz w:val="24"/>
          <w:szCs w:val="24"/>
        </w:rPr>
        <w:t>A</w:t>
      </w:r>
      <w:r w:rsidR="00AB616D" w:rsidRPr="001700D3">
        <w:rPr>
          <w:rFonts w:ascii="Calibri" w:hAnsi="Calibri" w:cs="Calibri"/>
          <w:sz w:val="24"/>
          <w:szCs w:val="24"/>
        </w:rPr>
        <w:t>ct (CRA)</w:t>
      </w:r>
      <w:r w:rsidRPr="001700D3">
        <w:rPr>
          <w:rFonts w:ascii="Calibri" w:hAnsi="Calibri" w:cs="Calibri"/>
          <w:sz w:val="24"/>
          <w:szCs w:val="24"/>
        </w:rPr>
        <w:t xml:space="preserve"> is an act</w:t>
      </w:r>
      <w:r w:rsidR="005461CE" w:rsidRPr="001700D3">
        <w:rPr>
          <w:rFonts w:ascii="Calibri" w:hAnsi="Calibri" w:cs="Calibri"/>
          <w:sz w:val="24"/>
          <w:szCs w:val="24"/>
        </w:rPr>
        <w:t xml:space="preserve"> that was</w:t>
      </w:r>
      <w:r w:rsidRPr="001700D3">
        <w:rPr>
          <w:rFonts w:ascii="Calibri" w:hAnsi="Calibri" w:cs="Calibri"/>
          <w:sz w:val="24"/>
          <w:szCs w:val="24"/>
        </w:rPr>
        <w:t xml:space="preserve"> </w:t>
      </w:r>
      <w:r w:rsidR="00791BAD" w:rsidRPr="001700D3">
        <w:rPr>
          <w:rFonts w:ascii="Calibri" w:hAnsi="Calibri" w:cs="Calibri"/>
          <w:sz w:val="24"/>
          <w:szCs w:val="24"/>
        </w:rPr>
        <w:t>enforced on the 1</w:t>
      </w:r>
      <w:r w:rsidR="00791BAD" w:rsidRPr="001700D3">
        <w:rPr>
          <w:rFonts w:ascii="Calibri" w:hAnsi="Calibri" w:cs="Calibri"/>
          <w:sz w:val="24"/>
          <w:szCs w:val="24"/>
          <w:vertAlign w:val="superscript"/>
        </w:rPr>
        <w:t>st</w:t>
      </w:r>
      <w:r w:rsidR="00791BAD" w:rsidRPr="001700D3">
        <w:rPr>
          <w:rFonts w:ascii="Calibri" w:hAnsi="Calibri" w:cs="Calibri"/>
          <w:sz w:val="24"/>
          <w:szCs w:val="24"/>
        </w:rPr>
        <w:t xml:space="preserve"> of October 2015</w:t>
      </w:r>
      <w:r w:rsidR="00386C31" w:rsidRPr="001700D3">
        <w:rPr>
          <w:rFonts w:ascii="Calibri" w:hAnsi="Calibri" w:cs="Calibri"/>
          <w:sz w:val="24"/>
          <w:szCs w:val="24"/>
        </w:rPr>
        <w:t>,</w:t>
      </w:r>
      <w:r w:rsidRPr="001700D3">
        <w:rPr>
          <w:rFonts w:ascii="Calibri" w:hAnsi="Calibri" w:cs="Calibri"/>
          <w:sz w:val="24"/>
          <w:szCs w:val="24"/>
        </w:rPr>
        <w:t xml:space="preserve"> concern</w:t>
      </w:r>
      <w:r w:rsidR="007B5613" w:rsidRPr="001700D3">
        <w:rPr>
          <w:rFonts w:ascii="Calibri" w:hAnsi="Calibri" w:cs="Calibri"/>
          <w:sz w:val="24"/>
          <w:szCs w:val="24"/>
        </w:rPr>
        <w:t>ing</w:t>
      </w:r>
      <w:r w:rsidRPr="001700D3">
        <w:rPr>
          <w:rFonts w:ascii="Calibri" w:hAnsi="Calibri" w:cs="Calibri"/>
          <w:sz w:val="24"/>
          <w:szCs w:val="24"/>
        </w:rPr>
        <w:t xml:space="preserve"> the rights of consumers and protection of their interests</w:t>
      </w:r>
      <w:r w:rsidR="007B5613" w:rsidRPr="001700D3">
        <w:rPr>
          <w:rFonts w:ascii="Calibri" w:hAnsi="Calibri" w:cs="Calibri"/>
          <w:sz w:val="24"/>
          <w:szCs w:val="24"/>
        </w:rPr>
        <w:t xml:space="preserve">. Whilst </w:t>
      </w:r>
      <w:r w:rsidR="00DD03DB" w:rsidRPr="001700D3">
        <w:rPr>
          <w:rFonts w:ascii="Calibri" w:hAnsi="Calibri" w:cs="Calibri"/>
          <w:sz w:val="24"/>
          <w:szCs w:val="24"/>
        </w:rPr>
        <w:t>also</w:t>
      </w:r>
      <w:r w:rsidR="00A71A86" w:rsidRPr="001700D3">
        <w:rPr>
          <w:rFonts w:ascii="Calibri" w:hAnsi="Calibri" w:cs="Calibri"/>
          <w:sz w:val="24"/>
          <w:szCs w:val="24"/>
        </w:rPr>
        <w:t xml:space="preserve"> </w:t>
      </w:r>
      <w:r w:rsidR="0075337A" w:rsidRPr="001700D3">
        <w:rPr>
          <w:rFonts w:ascii="Calibri" w:hAnsi="Calibri" w:cs="Calibri"/>
          <w:sz w:val="24"/>
          <w:szCs w:val="24"/>
        </w:rPr>
        <w:t>introdu</w:t>
      </w:r>
      <w:r w:rsidR="007B5613" w:rsidRPr="001700D3">
        <w:rPr>
          <w:rFonts w:ascii="Calibri" w:hAnsi="Calibri" w:cs="Calibri"/>
          <w:sz w:val="24"/>
          <w:szCs w:val="24"/>
        </w:rPr>
        <w:t>cing</w:t>
      </w:r>
      <w:r w:rsidR="0075337A" w:rsidRPr="001700D3">
        <w:rPr>
          <w:rFonts w:ascii="Calibri" w:hAnsi="Calibri" w:cs="Calibri"/>
          <w:sz w:val="24"/>
          <w:szCs w:val="24"/>
        </w:rPr>
        <w:t xml:space="preserve"> measures relating to any transaction between consumers</w:t>
      </w:r>
      <w:r w:rsidR="007B5613" w:rsidRPr="001700D3">
        <w:rPr>
          <w:rFonts w:ascii="Calibri" w:hAnsi="Calibri" w:cs="Calibri"/>
          <w:sz w:val="24"/>
          <w:szCs w:val="24"/>
        </w:rPr>
        <w:t xml:space="preserve"> </w:t>
      </w:r>
      <w:r w:rsidR="009042AF" w:rsidRPr="001700D3">
        <w:rPr>
          <w:rFonts w:ascii="Calibri" w:hAnsi="Calibri" w:cs="Calibri"/>
          <w:sz w:val="24"/>
          <w:szCs w:val="24"/>
        </w:rPr>
        <w:t>—</w:t>
      </w:r>
      <w:r w:rsidR="007B5613" w:rsidRPr="001700D3">
        <w:rPr>
          <w:rFonts w:ascii="Calibri" w:hAnsi="Calibri" w:cs="Calibri"/>
          <w:sz w:val="24"/>
          <w:szCs w:val="24"/>
        </w:rPr>
        <w:t xml:space="preserve"> </w:t>
      </w:r>
      <w:r w:rsidR="009042AF" w:rsidRPr="001700D3">
        <w:rPr>
          <w:rFonts w:ascii="Calibri" w:hAnsi="Calibri" w:cs="Calibri"/>
          <w:sz w:val="24"/>
          <w:szCs w:val="24"/>
        </w:rPr>
        <w:t>individuals acting for reasons</w:t>
      </w:r>
      <w:r w:rsidR="007B5613" w:rsidRPr="001700D3">
        <w:rPr>
          <w:rFonts w:ascii="Calibri" w:hAnsi="Calibri" w:cs="Calibri"/>
          <w:sz w:val="24"/>
          <w:szCs w:val="24"/>
        </w:rPr>
        <w:t xml:space="preserve"> un</w:t>
      </w:r>
      <w:r w:rsidR="009042AF" w:rsidRPr="001700D3">
        <w:rPr>
          <w:rFonts w:ascii="Calibri" w:hAnsi="Calibri" w:cs="Calibri"/>
          <w:sz w:val="24"/>
          <w:szCs w:val="24"/>
        </w:rPr>
        <w:t>related to trade</w:t>
      </w:r>
      <w:r w:rsidR="0075337A" w:rsidRPr="001700D3">
        <w:rPr>
          <w:rFonts w:ascii="Calibri" w:hAnsi="Calibri" w:cs="Calibri"/>
          <w:sz w:val="24"/>
          <w:szCs w:val="24"/>
        </w:rPr>
        <w:t xml:space="preserve"> and traders</w:t>
      </w:r>
      <w:r w:rsidR="007B5613" w:rsidRPr="001700D3">
        <w:rPr>
          <w:rFonts w:ascii="Calibri" w:hAnsi="Calibri" w:cs="Calibri"/>
          <w:sz w:val="24"/>
          <w:szCs w:val="24"/>
        </w:rPr>
        <w:t xml:space="preserve"> </w:t>
      </w:r>
      <w:r w:rsidR="009042AF" w:rsidRPr="001700D3">
        <w:rPr>
          <w:rFonts w:ascii="Calibri" w:hAnsi="Calibri" w:cs="Calibri"/>
          <w:sz w:val="24"/>
          <w:szCs w:val="24"/>
        </w:rPr>
        <w:t>—</w:t>
      </w:r>
      <w:r w:rsidR="007B5613" w:rsidRPr="001700D3">
        <w:rPr>
          <w:rFonts w:ascii="Calibri" w:hAnsi="Calibri" w:cs="Calibri"/>
          <w:sz w:val="24"/>
          <w:szCs w:val="24"/>
        </w:rPr>
        <w:t xml:space="preserve"> and </w:t>
      </w:r>
      <w:r w:rsidR="009042AF" w:rsidRPr="001700D3">
        <w:rPr>
          <w:rFonts w:ascii="Calibri" w:hAnsi="Calibri" w:cs="Calibri"/>
          <w:sz w:val="24"/>
          <w:szCs w:val="24"/>
        </w:rPr>
        <w:t>people who act for purposes relating to their trade, business or craft</w:t>
      </w:r>
      <w:r w:rsidR="007B5613" w:rsidRPr="001700D3">
        <w:rPr>
          <w:rFonts w:ascii="Calibri" w:hAnsi="Calibri" w:cs="Calibri"/>
          <w:sz w:val="24"/>
          <w:szCs w:val="24"/>
        </w:rPr>
        <w:t xml:space="preserve">, </w:t>
      </w:r>
      <w:r w:rsidR="00AA799E" w:rsidRPr="001700D3">
        <w:rPr>
          <w:rFonts w:ascii="Calibri" w:hAnsi="Calibri" w:cs="Calibri"/>
          <w:sz w:val="24"/>
          <w:szCs w:val="24"/>
        </w:rPr>
        <w:t>doing so personally or through another</w:t>
      </w:r>
      <w:r w:rsidR="007B5613" w:rsidRPr="001700D3">
        <w:rPr>
          <w:rFonts w:ascii="Calibri" w:hAnsi="Calibri" w:cs="Calibri"/>
          <w:sz w:val="24"/>
          <w:szCs w:val="24"/>
        </w:rPr>
        <w:t xml:space="preserve"> </w:t>
      </w:r>
      <w:sdt>
        <w:sdtPr>
          <w:rPr>
            <w:rFonts w:ascii="Calibri" w:hAnsi="Calibri" w:cs="Calibri"/>
            <w:sz w:val="24"/>
            <w:szCs w:val="24"/>
          </w:rPr>
          <w:id w:val="60221390"/>
          <w:citation/>
        </w:sdtPr>
        <w:sdtEndPr/>
        <w:sdtContent>
          <w:r w:rsidR="00E63B8A" w:rsidRPr="001700D3">
            <w:rPr>
              <w:rFonts w:ascii="Calibri" w:hAnsi="Calibri" w:cs="Calibri"/>
              <w:sz w:val="24"/>
              <w:szCs w:val="24"/>
            </w:rPr>
            <w:fldChar w:fldCharType="begin"/>
          </w:r>
          <w:r w:rsidR="00E63B8A" w:rsidRPr="001700D3">
            <w:rPr>
              <w:rFonts w:ascii="Calibri" w:hAnsi="Calibri" w:cs="Calibri"/>
              <w:sz w:val="24"/>
              <w:szCs w:val="24"/>
            </w:rPr>
            <w:instrText xml:space="preserve"> CITATION Leg22 \l 2057 </w:instrText>
          </w:r>
          <w:r w:rsidR="00E63B8A" w:rsidRPr="001700D3">
            <w:rPr>
              <w:rFonts w:ascii="Calibri" w:hAnsi="Calibri" w:cs="Calibri"/>
              <w:sz w:val="24"/>
              <w:szCs w:val="24"/>
            </w:rPr>
            <w:fldChar w:fldCharType="separate"/>
          </w:r>
          <w:r w:rsidR="00E63B8A" w:rsidRPr="001700D3">
            <w:rPr>
              <w:rFonts w:ascii="Calibri" w:hAnsi="Calibri" w:cs="Calibri"/>
              <w:noProof/>
              <w:sz w:val="24"/>
              <w:szCs w:val="24"/>
            </w:rPr>
            <w:t>(Legislation.gov.uk, 2022)</w:t>
          </w:r>
          <w:r w:rsidR="00E63B8A" w:rsidRPr="001700D3">
            <w:rPr>
              <w:rFonts w:ascii="Calibri" w:hAnsi="Calibri" w:cs="Calibri"/>
              <w:sz w:val="24"/>
              <w:szCs w:val="24"/>
            </w:rPr>
            <w:fldChar w:fldCharType="end"/>
          </w:r>
        </w:sdtContent>
      </w:sdt>
      <w:r w:rsidR="0075337A" w:rsidRPr="001700D3">
        <w:rPr>
          <w:rFonts w:ascii="Calibri" w:hAnsi="Calibri" w:cs="Calibri"/>
          <w:sz w:val="24"/>
          <w:szCs w:val="24"/>
        </w:rPr>
        <w:t>.</w:t>
      </w:r>
      <w:r w:rsidR="006B0C6A" w:rsidRPr="001700D3">
        <w:rPr>
          <w:rFonts w:ascii="Calibri" w:hAnsi="Calibri" w:cs="Calibri"/>
          <w:sz w:val="24"/>
          <w:szCs w:val="24"/>
        </w:rPr>
        <w:t xml:space="preserve"> </w:t>
      </w:r>
      <w:r w:rsidR="00AB616D" w:rsidRPr="001700D3">
        <w:rPr>
          <w:rFonts w:ascii="Calibri" w:hAnsi="Calibri" w:cs="Calibri"/>
          <w:sz w:val="24"/>
          <w:szCs w:val="24"/>
        </w:rPr>
        <w:t xml:space="preserve">The </w:t>
      </w:r>
      <w:r w:rsidR="006B0C6A" w:rsidRPr="001700D3">
        <w:rPr>
          <w:rFonts w:ascii="Calibri" w:hAnsi="Calibri" w:cs="Calibri"/>
          <w:sz w:val="24"/>
          <w:szCs w:val="24"/>
        </w:rPr>
        <w:t>CRA</w:t>
      </w:r>
      <w:r w:rsidR="00AB616D" w:rsidRPr="001700D3">
        <w:rPr>
          <w:rFonts w:ascii="Calibri" w:hAnsi="Calibri" w:cs="Calibri"/>
          <w:sz w:val="24"/>
          <w:szCs w:val="24"/>
        </w:rPr>
        <w:t xml:space="preserve"> also</w:t>
      </w:r>
      <w:r w:rsidR="006B0C6A" w:rsidRPr="001700D3">
        <w:rPr>
          <w:rFonts w:ascii="Calibri" w:hAnsi="Calibri" w:cs="Calibri"/>
          <w:sz w:val="24"/>
          <w:szCs w:val="24"/>
        </w:rPr>
        <w:t xml:space="preserve"> </w:t>
      </w:r>
      <w:r w:rsidR="00A71A86" w:rsidRPr="001700D3">
        <w:rPr>
          <w:rFonts w:ascii="Calibri" w:hAnsi="Calibri" w:cs="Calibri"/>
          <w:sz w:val="24"/>
          <w:szCs w:val="24"/>
        </w:rPr>
        <w:t>imposes</w:t>
      </w:r>
      <w:r w:rsidR="0075337A" w:rsidRPr="001700D3">
        <w:rPr>
          <w:rFonts w:ascii="Calibri" w:hAnsi="Calibri" w:cs="Calibri"/>
          <w:sz w:val="24"/>
          <w:szCs w:val="24"/>
        </w:rPr>
        <w:t xml:space="preserve"> contingencies that allow</w:t>
      </w:r>
      <w:r w:rsidR="00C129F1" w:rsidRPr="001700D3">
        <w:rPr>
          <w:rFonts w:ascii="Calibri" w:hAnsi="Calibri" w:cs="Calibri"/>
          <w:sz w:val="24"/>
          <w:szCs w:val="24"/>
        </w:rPr>
        <w:t>s</w:t>
      </w:r>
      <w:r w:rsidR="0075337A" w:rsidRPr="001700D3">
        <w:rPr>
          <w:rFonts w:ascii="Calibri" w:hAnsi="Calibri" w:cs="Calibri"/>
          <w:sz w:val="24"/>
          <w:szCs w:val="24"/>
        </w:rPr>
        <w:t xml:space="preserve"> investigatory powers </w:t>
      </w:r>
      <w:r w:rsidR="0088253C" w:rsidRPr="001700D3">
        <w:rPr>
          <w:rFonts w:ascii="Calibri" w:hAnsi="Calibri" w:cs="Calibri"/>
          <w:sz w:val="24"/>
          <w:szCs w:val="24"/>
        </w:rPr>
        <w:t xml:space="preserve">such as ‘Trading Standards’ </w:t>
      </w:r>
      <w:r w:rsidR="0075337A" w:rsidRPr="001700D3">
        <w:rPr>
          <w:rFonts w:ascii="Calibri" w:hAnsi="Calibri" w:cs="Calibri"/>
          <w:sz w:val="24"/>
          <w:szCs w:val="24"/>
        </w:rPr>
        <w:t xml:space="preserve">to enforce trading regulations. Moreover, </w:t>
      </w:r>
      <w:r w:rsidR="00AB616D" w:rsidRPr="001700D3">
        <w:rPr>
          <w:rFonts w:ascii="Calibri" w:hAnsi="Calibri" w:cs="Calibri"/>
          <w:sz w:val="24"/>
          <w:szCs w:val="24"/>
        </w:rPr>
        <w:t xml:space="preserve">the </w:t>
      </w:r>
      <w:r w:rsidR="0075337A" w:rsidRPr="001700D3">
        <w:rPr>
          <w:rFonts w:ascii="Calibri" w:hAnsi="Calibri" w:cs="Calibri"/>
          <w:sz w:val="24"/>
          <w:szCs w:val="24"/>
        </w:rPr>
        <w:t>CRA</w:t>
      </w:r>
      <w:r w:rsidR="001D7B0E" w:rsidRPr="001700D3">
        <w:rPr>
          <w:rFonts w:ascii="Calibri" w:hAnsi="Calibri" w:cs="Calibri"/>
          <w:sz w:val="24"/>
          <w:szCs w:val="24"/>
        </w:rPr>
        <w:t xml:space="preserve"> provisions cover digital content, goods and services </w:t>
      </w:r>
      <w:r w:rsidR="0019563A" w:rsidRPr="001700D3">
        <w:rPr>
          <w:rFonts w:ascii="Calibri" w:hAnsi="Calibri" w:cs="Calibri"/>
          <w:sz w:val="24"/>
          <w:szCs w:val="24"/>
        </w:rPr>
        <w:t>whilst also</w:t>
      </w:r>
      <w:r w:rsidR="004D72C8" w:rsidRPr="001700D3">
        <w:rPr>
          <w:rFonts w:ascii="Calibri" w:hAnsi="Calibri" w:cs="Calibri"/>
          <w:sz w:val="24"/>
          <w:szCs w:val="24"/>
        </w:rPr>
        <w:t xml:space="preserve"> consolidat</w:t>
      </w:r>
      <w:r w:rsidR="0019563A" w:rsidRPr="001700D3">
        <w:rPr>
          <w:rFonts w:ascii="Calibri" w:hAnsi="Calibri" w:cs="Calibri"/>
          <w:sz w:val="24"/>
          <w:szCs w:val="24"/>
        </w:rPr>
        <w:t>ing</w:t>
      </w:r>
      <w:r w:rsidR="001D7B0E" w:rsidRPr="001700D3">
        <w:rPr>
          <w:rFonts w:ascii="Calibri" w:hAnsi="Calibri" w:cs="Calibri"/>
          <w:sz w:val="24"/>
          <w:szCs w:val="24"/>
        </w:rPr>
        <w:t xml:space="preserve"> UK consumer law</w:t>
      </w:r>
      <w:r w:rsidR="004D72C8" w:rsidRPr="001700D3">
        <w:rPr>
          <w:rFonts w:ascii="Calibri" w:hAnsi="Calibri" w:cs="Calibri"/>
          <w:sz w:val="24"/>
          <w:szCs w:val="24"/>
        </w:rPr>
        <w:t>s</w:t>
      </w:r>
      <w:r w:rsidR="00DD03DB" w:rsidRPr="001700D3">
        <w:rPr>
          <w:rFonts w:ascii="Calibri" w:hAnsi="Calibri" w:cs="Calibri"/>
          <w:sz w:val="24"/>
          <w:szCs w:val="24"/>
        </w:rPr>
        <w:t>,</w:t>
      </w:r>
      <w:r w:rsidR="00E63B8A" w:rsidRPr="001700D3">
        <w:rPr>
          <w:rFonts w:ascii="Calibri" w:hAnsi="Calibri" w:cs="Calibri"/>
          <w:sz w:val="24"/>
          <w:szCs w:val="24"/>
        </w:rPr>
        <w:t xml:space="preserve"> cover</w:t>
      </w:r>
      <w:r w:rsidR="00DD03DB" w:rsidRPr="001700D3">
        <w:rPr>
          <w:rFonts w:ascii="Calibri" w:hAnsi="Calibri" w:cs="Calibri"/>
          <w:sz w:val="24"/>
          <w:szCs w:val="24"/>
        </w:rPr>
        <w:t>ing</w:t>
      </w:r>
      <w:r w:rsidR="00E63B8A" w:rsidRPr="001700D3">
        <w:rPr>
          <w:rFonts w:ascii="Calibri" w:hAnsi="Calibri" w:cs="Calibri"/>
          <w:sz w:val="24"/>
          <w:szCs w:val="24"/>
        </w:rPr>
        <w:t xml:space="preserve"> </w:t>
      </w:r>
      <w:r w:rsidR="00D945E5" w:rsidRPr="001700D3">
        <w:rPr>
          <w:rFonts w:ascii="Calibri" w:hAnsi="Calibri" w:cs="Calibri"/>
          <w:sz w:val="24"/>
          <w:szCs w:val="24"/>
        </w:rPr>
        <w:t>and simplif</w:t>
      </w:r>
      <w:r w:rsidR="00DD03DB" w:rsidRPr="001700D3">
        <w:rPr>
          <w:rFonts w:ascii="Calibri" w:hAnsi="Calibri" w:cs="Calibri"/>
          <w:sz w:val="24"/>
          <w:szCs w:val="24"/>
        </w:rPr>
        <w:t>ying</w:t>
      </w:r>
      <w:r w:rsidR="00D945E5" w:rsidRPr="001700D3">
        <w:rPr>
          <w:rFonts w:ascii="Calibri" w:hAnsi="Calibri" w:cs="Calibri"/>
          <w:sz w:val="24"/>
          <w:szCs w:val="24"/>
        </w:rPr>
        <w:t xml:space="preserve"> </w:t>
      </w:r>
      <w:r w:rsidR="00116BBB" w:rsidRPr="001700D3">
        <w:rPr>
          <w:rFonts w:ascii="Calibri" w:hAnsi="Calibri" w:cs="Calibri"/>
          <w:sz w:val="24"/>
          <w:szCs w:val="24"/>
        </w:rPr>
        <w:t xml:space="preserve">key </w:t>
      </w:r>
      <w:r w:rsidR="00C129F1" w:rsidRPr="001700D3">
        <w:rPr>
          <w:rFonts w:ascii="Calibri" w:hAnsi="Calibri" w:cs="Calibri"/>
          <w:sz w:val="24"/>
          <w:szCs w:val="24"/>
        </w:rPr>
        <w:t>components</w:t>
      </w:r>
      <w:r w:rsidR="00116BBB" w:rsidRPr="001700D3">
        <w:rPr>
          <w:rFonts w:ascii="Calibri" w:hAnsi="Calibri" w:cs="Calibri"/>
          <w:sz w:val="24"/>
          <w:szCs w:val="24"/>
        </w:rPr>
        <w:t xml:space="preserve"> of previous UK </w:t>
      </w:r>
      <w:r w:rsidR="0019563A" w:rsidRPr="001700D3">
        <w:rPr>
          <w:rFonts w:ascii="Calibri" w:hAnsi="Calibri" w:cs="Calibri"/>
          <w:sz w:val="24"/>
          <w:szCs w:val="24"/>
        </w:rPr>
        <w:t>legislation</w:t>
      </w:r>
      <w:r w:rsidR="00116BBB" w:rsidRPr="001700D3">
        <w:rPr>
          <w:rFonts w:ascii="Calibri" w:hAnsi="Calibri" w:cs="Calibri"/>
          <w:sz w:val="24"/>
          <w:szCs w:val="24"/>
        </w:rPr>
        <w:t xml:space="preserve"> such as </w:t>
      </w:r>
      <w:r w:rsidR="0019563A" w:rsidRPr="001700D3">
        <w:rPr>
          <w:rFonts w:ascii="Calibri" w:hAnsi="Calibri" w:cs="Calibri"/>
          <w:sz w:val="24"/>
          <w:szCs w:val="24"/>
        </w:rPr>
        <w:t>“</w:t>
      </w:r>
      <w:r w:rsidR="00116BBB" w:rsidRPr="001700D3">
        <w:rPr>
          <w:rFonts w:ascii="Calibri" w:hAnsi="Calibri" w:cs="Calibri"/>
          <w:sz w:val="24"/>
          <w:szCs w:val="24"/>
        </w:rPr>
        <w:t>the Sales of G</w:t>
      </w:r>
      <w:r w:rsidR="00E63388" w:rsidRPr="001700D3">
        <w:rPr>
          <w:rFonts w:ascii="Calibri" w:hAnsi="Calibri" w:cs="Calibri"/>
          <w:sz w:val="24"/>
          <w:szCs w:val="24"/>
        </w:rPr>
        <w:t>oods</w:t>
      </w:r>
      <w:r w:rsidR="00116BBB" w:rsidRPr="001700D3">
        <w:rPr>
          <w:rFonts w:ascii="Calibri" w:hAnsi="Calibri" w:cs="Calibri"/>
          <w:sz w:val="24"/>
          <w:szCs w:val="24"/>
        </w:rPr>
        <w:t xml:space="preserve"> Act 1979, the Supply of Goods and Services Act 1982 and the U</w:t>
      </w:r>
      <w:r w:rsidR="00E63B8A" w:rsidRPr="001700D3">
        <w:rPr>
          <w:rFonts w:ascii="Calibri" w:hAnsi="Calibri" w:cs="Calibri"/>
          <w:sz w:val="24"/>
          <w:szCs w:val="24"/>
        </w:rPr>
        <w:t xml:space="preserve">nfair </w:t>
      </w:r>
      <w:r w:rsidR="00116BBB" w:rsidRPr="001700D3">
        <w:rPr>
          <w:rFonts w:ascii="Calibri" w:hAnsi="Calibri" w:cs="Calibri"/>
          <w:sz w:val="24"/>
          <w:szCs w:val="24"/>
        </w:rPr>
        <w:t>T</w:t>
      </w:r>
      <w:r w:rsidR="00E63B8A" w:rsidRPr="001700D3">
        <w:rPr>
          <w:rFonts w:ascii="Calibri" w:hAnsi="Calibri" w:cs="Calibri"/>
          <w:sz w:val="24"/>
          <w:szCs w:val="24"/>
        </w:rPr>
        <w:t>erms</w:t>
      </w:r>
      <w:r w:rsidR="004A38C7" w:rsidRPr="001700D3">
        <w:rPr>
          <w:rFonts w:ascii="Calibri" w:hAnsi="Calibri" w:cs="Calibri"/>
          <w:sz w:val="24"/>
          <w:szCs w:val="24"/>
        </w:rPr>
        <w:t xml:space="preserve"> in </w:t>
      </w:r>
      <w:r w:rsidR="00116BBB" w:rsidRPr="001700D3">
        <w:rPr>
          <w:rFonts w:ascii="Calibri" w:hAnsi="Calibri" w:cs="Calibri"/>
          <w:sz w:val="24"/>
          <w:szCs w:val="24"/>
        </w:rPr>
        <w:t xml:space="preserve">Consumer Contracts </w:t>
      </w:r>
      <w:r w:rsidR="00C129F1" w:rsidRPr="001700D3">
        <w:rPr>
          <w:rFonts w:ascii="Calibri" w:hAnsi="Calibri" w:cs="Calibri"/>
          <w:sz w:val="24"/>
          <w:szCs w:val="24"/>
        </w:rPr>
        <w:t>Regulations</w:t>
      </w:r>
      <w:r w:rsidR="00116BBB" w:rsidRPr="001700D3">
        <w:rPr>
          <w:rFonts w:ascii="Calibri" w:hAnsi="Calibri" w:cs="Calibri"/>
          <w:sz w:val="24"/>
          <w:szCs w:val="24"/>
        </w:rPr>
        <w:t xml:space="preserve"> 1999</w:t>
      </w:r>
      <w:r w:rsidR="0019563A" w:rsidRPr="001700D3">
        <w:rPr>
          <w:rFonts w:ascii="Calibri" w:hAnsi="Calibri" w:cs="Calibri"/>
          <w:sz w:val="24"/>
          <w:szCs w:val="24"/>
        </w:rPr>
        <w:t>”</w:t>
      </w:r>
      <w:sdt>
        <w:sdtPr>
          <w:rPr>
            <w:rFonts w:ascii="Calibri" w:hAnsi="Calibri" w:cs="Calibri"/>
            <w:sz w:val="24"/>
            <w:szCs w:val="24"/>
          </w:rPr>
          <w:id w:val="-182283791"/>
          <w:citation/>
        </w:sdtPr>
        <w:sdtEndPr/>
        <w:sdtContent>
          <w:r w:rsidR="00E63B8A" w:rsidRPr="001700D3">
            <w:rPr>
              <w:rFonts w:ascii="Calibri" w:hAnsi="Calibri" w:cs="Calibri"/>
              <w:sz w:val="24"/>
              <w:szCs w:val="24"/>
            </w:rPr>
            <w:fldChar w:fldCharType="begin"/>
          </w:r>
          <w:r w:rsidR="00E63B8A" w:rsidRPr="001700D3">
            <w:rPr>
              <w:rFonts w:ascii="Calibri" w:hAnsi="Calibri" w:cs="Calibri"/>
              <w:sz w:val="24"/>
              <w:szCs w:val="24"/>
            </w:rPr>
            <w:instrText xml:space="preserve"> CITATION Chr21 \l 2057 </w:instrText>
          </w:r>
          <w:r w:rsidR="00E63B8A" w:rsidRPr="001700D3">
            <w:rPr>
              <w:rFonts w:ascii="Calibri" w:hAnsi="Calibri" w:cs="Calibri"/>
              <w:sz w:val="24"/>
              <w:szCs w:val="24"/>
            </w:rPr>
            <w:fldChar w:fldCharType="separate"/>
          </w:r>
          <w:r w:rsidR="00E63B8A" w:rsidRPr="001700D3">
            <w:rPr>
              <w:rFonts w:ascii="Calibri" w:hAnsi="Calibri" w:cs="Calibri"/>
              <w:noProof/>
              <w:sz w:val="24"/>
              <w:szCs w:val="24"/>
            </w:rPr>
            <w:t xml:space="preserve"> (Newton, 2021)</w:t>
          </w:r>
          <w:r w:rsidR="00E63B8A" w:rsidRPr="001700D3">
            <w:rPr>
              <w:rFonts w:ascii="Calibri" w:hAnsi="Calibri" w:cs="Calibri"/>
              <w:sz w:val="24"/>
              <w:szCs w:val="24"/>
            </w:rPr>
            <w:fldChar w:fldCharType="end"/>
          </w:r>
        </w:sdtContent>
      </w:sdt>
      <w:r w:rsidR="005F2D7A" w:rsidRPr="001700D3">
        <w:rPr>
          <w:rFonts w:ascii="Calibri" w:hAnsi="Calibri" w:cs="Calibri"/>
          <w:sz w:val="24"/>
          <w:szCs w:val="24"/>
        </w:rPr>
        <w:t>.</w:t>
      </w:r>
      <w:r w:rsidR="0019563A" w:rsidRPr="001700D3">
        <w:rPr>
          <w:rFonts w:ascii="Calibri" w:hAnsi="Calibri" w:cs="Calibri"/>
          <w:sz w:val="24"/>
          <w:szCs w:val="24"/>
        </w:rPr>
        <w:t xml:space="preserve"> </w:t>
      </w:r>
      <w:r w:rsidR="00897230" w:rsidRPr="001700D3">
        <w:rPr>
          <w:rFonts w:ascii="Calibri" w:hAnsi="Calibri" w:cs="Calibri"/>
          <w:sz w:val="24"/>
          <w:szCs w:val="24"/>
        </w:rPr>
        <w:t>The Act</w:t>
      </w:r>
      <w:r w:rsidR="002E6E2E" w:rsidRPr="001700D3">
        <w:rPr>
          <w:rFonts w:ascii="Calibri" w:hAnsi="Calibri" w:cs="Calibri"/>
          <w:sz w:val="24"/>
          <w:szCs w:val="24"/>
        </w:rPr>
        <w:t xml:space="preserve"> extend</w:t>
      </w:r>
      <w:r w:rsidR="0019563A" w:rsidRPr="001700D3">
        <w:rPr>
          <w:rFonts w:ascii="Calibri" w:hAnsi="Calibri" w:cs="Calibri"/>
          <w:sz w:val="24"/>
          <w:szCs w:val="24"/>
        </w:rPr>
        <w:t>s</w:t>
      </w:r>
      <w:r w:rsidR="002E6E2E" w:rsidRPr="001700D3">
        <w:rPr>
          <w:rFonts w:ascii="Calibri" w:hAnsi="Calibri" w:cs="Calibri"/>
          <w:sz w:val="24"/>
          <w:szCs w:val="24"/>
        </w:rPr>
        <w:t xml:space="preserve"> to England, Wales, Scotland and Northern Ireland</w:t>
      </w:r>
      <w:r w:rsidR="0019563A" w:rsidRPr="001700D3">
        <w:rPr>
          <w:rFonts w:ascii="Calibri" w:hAnsi="Calibri" w:cs="Calibri"/>
          <w:sz w:val="24"/>
          <w:szCs w:val="24"/>
        </w:rPr>
        <w:t>. However,</w:t>
      </w:r>
      <w:r w:rsidR="00E36334" w:rsidRPr="001700D3">
        <w:rPr>
          <w:rFonts w:ascii="Calibri" w:hAnsi="Calibri" w:cs="Calibri"/>
          <w:sz w:val="24"/>
          <w:szCs w:val="24"/>
        </w:rPr>
        <w:t xml:space="preserve"> certain</w:t>
      </w:r>
      <w:r w:rsidR="004111AB" w:rsidRPr="001700D3">
        <w:rPr>
          <w:rFonts w:ascii="Calibri" w:hAnsi="Calibri" w:cs="Calibri"/>
          <w:sz w:val="24"/>
          <w:szCs w:val="24"/>
        </w:rPr>
        <w:t xml:space="preserve"> parts of </w:t>
      </w:r>
      <w:r w:rsidR="00897230" w:rsidRPr="001700D3">
        <w:rPr>
          <w:rFonts w:ascii="Calibri" w:hAnsi="Calibri" w:cs="Calibri"/>
          <w:sz w:val="24"/>
          <w:szCs w:val="24"/>
        </w:rPr>
        <w:t>The Act</w:t>
      </w:r>
      <w:r w:rsidR="004111AB" w:rsidRPr="001700D3">
        <w:rPr>
          <w:rFonts w:ascii="Calibri" w:hAnsi="Calibri" w:cs="Calibri"/>
          <w:sz w:val="24"/>
          <w:szCs w:val="24"/>
        </w:rPr>
        <w:t xml:space="preserve"> do not apply to financial services as they use the EU’s Consumer Rights Directives</w:t>
      </w:r>
      <w:sdt>
        <w:sdtPr>
          <w:rPr>
            <w:rFonts w:ascii="Calibri" w:hAnsi="Calibri" w:cs="Calibri"/>
            <w:sz w:val="24"/>
            <w:szCs w:val="24"/>
          </w:rPr>
          <w:id w:val="1199815842"/>
          <w:citation/>
        </w:sdtPr>
        <w:sdtEndPr/>
        <w:sdtContent>
          <w:r w:rsidR="004111AB" w:rsidRPr="001700D3">
            <w:rPr>
              <w:rFonts w:ascii="Calibri" w:hAnsi="Calibri" w:cs="Calibri"/>
              <w:sz w:val="24"/>
              <w:szCs w:val="24"/>
            </w:rPr>
            <w:fldChar w:fldCharType="begin"/>
          </w:r>
          <w:r w:rsidR="004111AB" w:rsidRPr="001700D3">
            <w:rPr>
              <w:rFonts w:ascii="Calibri" w:hAnsi="Calibri" w:cs="Calibri"/>
              <w:sz w:val="24"/>
              <w:szCs w:val="24"/>
            </w:rPr>
            <w:instrText xml:space="preserve"> CITATION Pin15 \l 2057 </w:instrText>
          </w:r>
          <w:r w:rsidR="004111AB" w:rsidRPr="001700D3">
            <w:rPr>
              <w:rFonts w:ascii="Calibri" w:hAnsi="Calibri" w:cs="Calibri"/>
              <w:sz w:val="24"/>
              <w:szCs w:val="24"/>
            </w:rPr>
            <w:fldChar w:fldCharType="separate"/>
          </w:r>
          <w:r w:rsidR="004111AB" w:rsidRPr="001700D3">
            <w:rPr>
              <w:rFonts w:ascii="Calibri" w:hAnsi="Calibri" w:cs="Calibri"/>
              <w:noProof/>
              <w:sz w:val="24"/>
              <w:szCs w:val="24"/>
            </w:rPr>
            <w:t xml:space="preserve"> (Pinsent Mansons, 2015)</w:t>
          </w:r>
          <w:r w:rsidR="004111AB" w:rsidRPr="001700D3">
            <w:rPr>
              <w:rFonts w:ascii="Calibri" w:hAnsi="Calibri" w:cs="Calibri"/>
              <w:sz w:val="24"/>
              <w:szCs w:val="24"/>
            </w:rPr>
            <w:fldChar w:fldCharType="end"/>
          </w:r>
        </w:sdtContent>
      </w:sdt>
      <w:r w:rsidR="0019563A" w:rsidRPr="001700D3">
        <w:rPr>
          <w:rFonts w:ascii="Calibri" w:hAnsi="Calibri" w:cs="Calibri"/>
          <w:sz w:val="24"/>
          <w:szCs w:val="24"/>
        </w:rPr>
        <w:t>.</w:t>
      </w:r>
    </w:p>
    <w:p w14:paraId="17A254CC" w14:textId="77777777" w:rsidR="00C314A9" w:rsidRPr="001700D3" w:rsidRDefault="00C314A9" w:rsidP="00EE4DF8">
      <w:pPr>
        <w:spacing w:line="360" w:lineRule="auto"/>
        <w:ind w:left="720"/>
        <w:rPr>
          <w:rFonts w:ascii="Calibri" w:hAnsi="Calibri" w:cs="Calibri"/>
          <w:i/>
          <w:iCs/>
          <w:sz w:val="24"/>
          <w:szCs w:val="24"/>
        </w:rPr>
      </w:pPr>
    </w:p>
    <w:p w14:paraId="64616458" w14:textId="77777777" w:rsidR="000C4A47" w:rsidRDefault="00897230" w:rsidP="001700D3">
      <w:pPr>
        <w:spacing w:line="360" w:lineRule="auto"/>
        <w:rPr>
          <w:rFonts w:ascii="Calibri" w:hAnsi="Calibri" w:cs="Calibri"/>
          <w:sz w:val="24"/>
          <w:szCs w:val="24"/>
        </w:rPr>
      </w:pPr>
      <w:r w:rsidRPr="001700D3">
        <w:rPr>
          <w:rFonts w:ascii="Calibri" w:hAnsi="Calibri" w:cs="Calibri"/>
          <w:sz w:val="24"/>
          <w:szCs w:val="24"/>
        </w:rPr>
        <w:t>The Act</w:t>
      </w:r>
      <w:r w:rsidR="00034E42" w:rsidRPr="001700D3">
        <w:rPr>
          <w:rFonts w:ascii="Calibri" w:hAnsi="Calibri" w:cs="Calibri"/>
          <w:sz w:val="24"/>
          <w:szCs w:val="24"/>
        </w:rPr>
        <w:t xml:space="preserve"> applies to a</w:t>
      </w:r>
      <w:r w:rsidR="00CB5E9F" w:rsidRPr="001700D3">
        <w:rPr>
          <w:rFonts w:ascii="Calibri" w:hAnsi="Calibri" w:cs="Calibri"/>
          <w:sz w:val="24"/>
          <w:szCs w:val="24"/>
        </w:rPr>
        <w:t>ny contract that is agreed upon between a consumer and a trader</w:t>
      </w:r>
      <w:r w:rsidR="00011148" w:rsidRPr="001700D3">
        <w:rPr>
          <w:rFonts w:ascii="Calibri" w:hAnsi="Calibri" w:cs="Calibri"/>
          <w:sz w:val="24"/>
          <w:szCs w:val="24"/>
        </w:rPr>
        <w:t xml:space="preserve"> </w:t>
      </w:r>
      <w:r w:rsidR="00CB5E9F" w:rsidRPr="001700D3">
        <w:rPr>
          <w:rFonts w:ascii="Calibri" w:hAnsi="Calibri" w:cs="Calibri"/>
          <w:sz w:val="24"/>
          <w:szCs w:val="24"/>
        </w:rPr>
        <w:t>for the supply of goods, services and digital content by the trader to the consumer</w:t>
      </w:r>
      <w:sdt>
        <w:sdtPr>
          <w:rPr>
            <w:rFonts w:ascii="Calibri" w:hAnsi="Calibri" w:cs="Calibri"/>
            <w:sz w:val="24"/>
            <w:szCs w:val="24"/>
          </w:rPr>
          <w:id w:val="1591351342"/>
          <w:citation/>
        </w:sdtPr>
        <w:sdtEndPr/>
        <w:sdtContent>
          <w:r w:rsidR="008B7B03" w:rsidRPr="001700D3">
            <w:rPr>
              <w:rFonts w:ascii="Calibri" w:hAnsi="Calibri" w:cs="Calibri"/>
              <w:sz w:val="24"/>
              <w:szCs w:val="24"/>
            </w:rPr>
            <w:fldChar w:fldCharType="begin"/>
          </w:r>
          <w:r w:rsidR="008B7B03" w:rsidRPr="001700D3">
            <w:rPr>
              <w:rFonts w:ascii="Calibri" w:hAnsi="Calibri" w:cs="Calibri"/>
              <w:sz w:val="24"/>
              <w:szCs w:val="24"/>
            </w:rPr>
            <w:instrText xml:space="preserve">CITATION leg20 \l 2057 </w:instrText>
          </w:r>
          <w:r w:rsidR="008B7B03" w:rsidRPr="001700D3">
            <w:rPr>
              <w:rFonts w:ascii="Calibri" w:hAnsi="Calibri" w:cs="Calibri"/>
              <w:sz w:val="24"/>
              <w:szCs w:val="24"/>
            </w:rPr>
            <w:fldChar w:fldCharType="separate"/>
          </w:r>
          <w:r w:rsidR="008B7B03" w:rsidRPr="001700D3">
            <w:rPr>
              <w:rFonts w:ascii="Calibri" w:hAnsi="Calibri" w:cs="Calibri"/>
              <w:noProof/>
              <w:sz w:val="24"/>
              <w:szCs w:val="24"/>
            </w:rPr>
            <w:t xml:space="preserve"> (Legislation.gov.uk, 2020)</w:t>
          </w:r>
          <w:r w:rsidR="008B7B03" w:rsidRPr="001700D3">
            <w:rPr>
              <w:rFonts w:ascii="Calibri" w:hAnsi="Calibri" w:cs="Calibri"/>
              <w:sz w:val="24"/>
              <w:szCs w:val="24"/>
            </w:rPr>
            <w:fldChar w:fldCharType="end"/>
          </w:r>
        </w:sdtContent>
      </w:sdt>
      <w:r w:rsidR="00CB5E9F" w:rsidRPr="001700D3">
        <w:rPr>
          <w:rFonts w:ascii="Calibri" w:hAnsi="Calibri" w:cs="Calibri"/>
          <w:sz w:val="24"/>
          <w:szCs w:val="24"/>
        </w:rPr>
        <w:t xml:space="preserve">. </w:t>
      </w:r>
      <w:r w:rsidR="004C7B2D" w:rsidRPr="001700D3">
        <w:rPr>
          <w:rFonts w:ascii="Calibri" w:hAnsi="Calibri" w:cs="Calibri"/>
          <w:sz w:val="24"/>
          <w:szCs w:val="24"/>
        </w:rPr>
        <w:t>The CRA’s framework ensures a universal understanding</w:t>
      </w:r>
      <w:r w:rsidR="008E2F19" w:rsidRPr="001700D3">
        <w:rPr>
          <w:rFonts w:ascii="Calibri" w:hAnsi="Calibri" w:cs="Calibri"/>
          <w:sz w:val="24"/>
          <w:szCs w:val="24"/>
        </w:rPr>
        <w:t xml:space="preserve"> of what occurs in </w:t>
      </w:r>
      <w:r w:rsidR="0019563A" w:rsidRPr="001700D3">
        <w:rPr>
          <w:rFonts w:ascii="Calibri" w:hAnsi="Calibri" w:cs="Calibri"/>
          <w:sz w:val="24"/>
          <w:szCs w:val="24"/>
        </w:rPr>
        <w:t>these transactions</w:t>
      </w:r>
      <w:r w:rsidR="004A3876" w:rsidRPr="001700D3">
        <w:rPr>
          <w:rFonts w:ascii="Calibri" w:hAnsi="Calibri" w:cs="Calibri"/>
          <w:sz w:val="24"/>
          <w:szCs w:val="24"/>
        </w:rPr>
        <w:t xml:space="preserve">. </w:t>
      </w:r>
      <w:r w:rsidRPr="001700D3">
        <w:rPr>
          <w:rFonts w:ascii="Calibri" w:hAnsi="Calibri" w:cs="Calibri"/>
          <w:sz w:val="24"/>
          <w:szCs w:val="24"/>
        </w:rPr>
        <w:t>The Act</w:t>
      </w:r>
      <w:r w:rsidR="00DB35F8" w:rsidRPr="001700D3">
        <w:rPr>
          <w:rFonts w:ascii="Calibri" w:hAnsi="Calibri" w:cs="Calibri"/>
          <w:sz w:val="24"/>
          <w:szCs w:val="24"/>
        </w:rPr>
        <w:t xml:space="preserve"> also</w:t>
      </w:r>
      <w:r w:rsidR="004A3876" w:rsidRPr="001700D3">
        <w:rPr>
          <w:rFonts w:ascii="Calibri" w:hAnsi="Calibri" w:cs="Calibri"/>
          <w:sz w:val="24"/>
          <w:szCs w:val="24"/>
        </w:rPr>
        <w:t xml:space="preserve"> </w:t>
      </w:r>
      <w:r w:rsidR="00A11218" w:rsidRPr="001700D3">
        <w:rPr>
          <w:rFonts w:ascii="Calibri" w:hAnsi="Calibri" w:cs="Calibri"/>
          <w:sz w:val="24"/>
          <w:szCs w:val="24"/>
        </w:rPr>
        <w:t>gives</w:t>
      </w:r>
      <w:r w:rsidR="004A3876" w:rsidRPr="001700D3">
        <w:rPr>
          <w:rFonts w:ascii="Calibri" w:hAnsi="Calibri" w:cs="Calibri"/>
          <w:sz w:val="24"/>
          <w:szCs w:val="24"/>
        </w:rPr>
        <w:t xml:space="preserve"> </w:t>
      </w:r>
      <w:r w:rsidR="00A11218" w:rsidRPr="001700D3">
        <w:rPr>
          <w:rFonts w:ascii="Calibri" w:hAnsi="Calibri" w:cs="Calibri"/>
          <w:sz w:val="24"/>
          <w:szCs w:val="24"/>
        </w:rPr>
        <w:t>the</w:t>
      </w:r>
      <w:r w:rsidR="004A3876" w:rsidRPr="001700D3">
        <w:rPr>
          <w:rFonts w:ascii="Calibri" w:hAnsi="Calibri" w:cs="Calibri"/>
          <w:sz w:val="24"/>
          <w:szCs w:val="24"/>
        </w:rPr>
        <w:t xml:space="preserve"> parties</w:t>
      </w:r>
      <w:r w:rsidR="00A11218" w:rsidRPr="001700D3">
        <w:rPr>
          <w:rFonts w:ascii="Calibri" w:hAnsi="Calibri" w:cs="Calibri"/>
          <w:sz w:val="24"/>
          <w:szCs w:val="24"/>
        </w:rPr>
        <w:t xml:space="preserve"> security</w:t>
      </w:r>
      <w:r w:rsidR="004A3876" w:rsidRPr="001700D3">
        <w:rPr>
          <w:rFonts w:ascii="Calibri" w:hAnsi="Calibri" w:cs="Calibri"/>
          <w:sz w:val="24"/>
          <w:szCs w:val="24"/>
        </w:rPr>
        <w:t xml:space="preserve"> in incidences where</w:t>
      </w:r>
      <w:r w:rsidR="00353477" w:rsidRPr="001700D3">
        <w:rPr>
          <w:rFonts w:ascii="Calibri" w:hAnsi="Calibri" w:cs="Calibri"/>
          <w:sz w:val="24"/>
          <w:szCs w:val="24"/>
        </w:rPr>
        <w:t xml:space="preserve"> problems may arise</w:t>
      </w:r>
      <w:r w:rsidR="0019563A" w:rsidRPr="001700D3">
        <w:rPr>
          <w:rFonts w:ascii="Calibri" w:hAnsi="Calibri" w:cs="Calibri"/>
          <w:sz w:val="24"/>
          <w:szCs w:val="24"/>
        </w:rPr>
        <w:t>.</w:t>
      </w:r>
      <w:r w:rsidR="00353477" w:rsidRPr="001700D3">
        <w:rPr>
          <w:rFonts w:ascii="Calibri" w:hAnsi="Calibri" w:cs="Calibri"/>
          <w:sz w:val="24"/>
          <w:szCs w:val="24"/>
        </w:rPr>
        <w:t xml:space="preserve"> </w:t>
      </w:r>
      <w:r w:rsidR="0019563A" w:rsidRPr="001700D3">
        <w:rPr>
          <w:rFonts w:ascii="Calibri" w:hAnsi="Calibri" w:cs="Calibri"/>
          <w:sz w:val="24"/>
          <w:szCs w:val="24"/>
        </w:rPr>
        <w:t>F</w:t>
      </w:r>
      <w:r w:rsidR="00353477" w:rsidRPr="001700D3">
        <w:rPr>
          <w:rFonts w:ascii="Calibri" w:hAnsi="Calibri" w:cs="Calibri"/>
          <w:sz w:val="24"/>
          <w:szCs w:val="24"/>
        </w:rPr>
        <w:t>or example:</w:t>
      </w:r>
      <w:r w:rsidR="004A3876" w:rsidRPr="001700D3">
        <w:rPr>
          <w:rFonts w:ascii="Calibri" w:hAnsi="Calibri" w:cs="Calibri"/>
          <w:sz w:val="24"/>
          <w:szCs w:val="24"/>
        </w:rPr>
        <w:t xml:space="preserve"> a consumer receiv</w:t>
      </w:r>
      <w:r w:rsidR="00353477" w:rsidRPr="001700D3">
        <w:rPr>
          <w:rFonts w:ascii="Calibri" w:hAnsi="Calibri" w:cs="Calibri"/>
          <w:sz w:val="24"/>
          <w:szCs w:val="24"/>
        </w:rPr>
        <w:t>ing</w:t>
      </w:r>
      <w:r w:rsidR="004A3876" w:rsidRPr="001700D3">
        <w:rPr>
          <w:rFonts w:ascii="Calibri" w:hAnsi="Calibri" w:cs="Calibri"/>
          <w:sz w:val="24"/>
          <w:szCs w:val="24"/>
        </w:rPr>
        <w:t xml:space="preserve"> a faulty good</w:t>
      </w:r>
      <w:r w:rsidR="00A11218" w:rsidRPr="001700D3">
        <w:rPr>
          <w:rFonts w:ascii="Calibri" w:hAnsi="Calibri" w:cs="Calibri"/>
          <w:sz w:val="24"/>
          <w:szCs w:val="24"/>
        </w:rPr>
        <w:t xml:space="preserve"> or </w:t>
      </w:r>
      <w:r w:rsidR="0072116D" w:rsidRPr="001700D3">
        <w:rPr>
          <w:rFonts w:ascii="Calibri" w:hAnsi="Calibri" w:cs="Calibri"/>
          <w:sz w:val="24"/>
          <w:szCs w:val="24"/>
        </w:rPr>
        <w:t xml:space="preserve">a </w:t>
      </w:r>
      <w:r w:rsidR="00A11218" w:rsidRPr="001700D3">
        <w:rPr>
          <w:rFonts w:ascii="Calibri" w:hAnsi="Calibri" w:cs="Calibri"/>
          <w:sz w:val="24"/>
          <w:szCs w:val="24"/>
        </w:rPr>
        <w:t>product</w:t>
      </w:r>
      <w:r w:rsidR="004A3876" w:rsidRPr="001700D3">
        <w:rPr>
          <w:rFonts w:ascii="Calibri" w:hAnsi="Calibri" w:cs="Calibri"/>
          <w:sz w:val="24"/>
          <w:szCs w:val="24"/>
        </w:rPr>
        <w:t xml:space="preserve"> </w:t>
      </w:r>
      <w:r w:rsidR="0072116D" w:rsidRPr="001700D3">
        <w:rPr>
          <w:rFonts w:ascii="Calibri" w:hAnsi="Calibri" w:cs="Calibri"/>
          <w:sz w:val="24"/>
          <w:szCs w:val="24"/>
        </w:rPr>
        <w:t>that is not</w:t>
      </w:r>
      <w:r w:rsidR="00A11218" w:rsidRPr="001700D3">
        <w:rPr>
          <w:rFonts w:ascii="Calibri" w:hAnsi="Calibri" w:cs="Calibri"/>
          <w:sz w:val="24"/>
          <w:szCs w:val="24"/>
        </w:rPr>
        <w:t xml:space="preserve"> </w:t>
      </w:r>
      <w:r w:rsidR="0072116D" w:rsidRPr="001700D3">
        <w:rPr>
          <w:rFonts w:ascii="Calibri" w:hAnsi="Calibri" w:cs="Calibri"/>
          <w:sz w:val="24"/>
          <w:szCs w:val="24"/>
        </w:rPr>
        <w:t xml:space="preserve">fit for purpose or </w:t>
      </w:r>
      <w:r w:rsidR="00A11218" w:rsidRPr="001700D3">
        <w:rPr>
          <w:rFonts w:ascii="Calibri" w:hAnsi="Calibri" w:cs="Calibri"/>
          <w:sz w:val="24"/>
          <w:szCs w:val="24"/>
        </w:rPr>
        <w:t>when a</w:t>
      </w:r>
      <w:r w:rsidR="004A3876" w:rsidRPr="001700D3">
        <w:rPr>
          <w:rFonts w:ascii="Calibri" w:hAnsi="Calibri" w:cs="Calibri"/>
          <w:sz w:val="24"/>
          <w:szCs w:val="24"/>
        </w:rPr>
        <w:t xml:space="preserve"> service </w:t>
      </w:r>
      <w:r w:rsidR="00A11218" w:rsidRPr="001700D3">
        <w:rPr>
          <w:rFonts w:ascii="Calibri" w:hAnsi="Calibri" w:cs="Calibri"/>
          <w:sz w:val="24"/>
          <w:szCs w:val="24"/>
        </w:rPr>
        <w:t xml:space="preserve">was not </w:t>
      </w:r>
      <w:r w:rsidR="0072116D" w:rsidRPr="001700D3">
        <w:rPr>
          <w:rFonts w:ascii="Calibri" w:hAnsi="Calibri" w:cs="Calibri"/>
          <w:sz w:val="24"/>
          <w:szCs w:val="24"/>
        </w:rPr>
        <w:t>up to the expected standard</w:t>
      </w:r>
      <w:sdt>
        <w:sdtPr>
          <w:rPr>
            <w:rFonts w:ascii="Calibri" w:hAnsi="Calibri" w:cs="Calibri"/>
            <w:sz w:val="24"/>
            <w:szCs w:val="24"/>
          </w:rPr>
          <w:id w:val="-410843631"/>
          <w:citation/>
        </w:sdtPr>
        <w:sdtEndPr/>
        <w:sdtContent>
          <w:r w:rsidR="0065234D" w:rsidRPr="001700D3">
            <w:rPr>
              <w:rFonts w:ascii="Calibri" w:hAnsi="Calibri" w:cs="Calibri"/>
              <w:sz w:val="24"/>
              <w:szCs w:val="24"/>
            </w:rPr>
            <w:fldChar w:fldCharType="begin"/>
          </w:r>
          <w:r w:rsidR="0065234D" w:rsidRPr="001700D3">
            <w:rPr>
              <w:rFonts w:ascii="Calibri" w:hAnsi="Calibri" w:cs="Calibri"/>
              <w:sz w:val="24"/>
              <w:szCs w:val="24"/>
            </w:rPr>
            <w:instrText xml:space="preserve"> CITATION Chr21 \l 2057 </w:instrText>
          </w:r>
          <w:r w:rsidR="0065234D" w:rsidRPr="001700D3">
            <w:rPr>
              <w:rFonts w:ascii="Calibri" w:hAnsi="Calibri" w:cs="Calibri"/>
              <w:sz w:val="24"/>
              <w:szCs w:val="24"/>
            </w:rPr>
            <w:fldChar w:fldCharType="separate"/>
          </w:r>
          <w:r w:rsidR="0065234D" w:rsidRPr="001700D3">
            <w:rPr>
              <w:rFonts w:ascii="Calibri" w:hAnsi="Calibri" w:cs="Calibri"/>
              <w:noProof/>
              <w:sz w:val="24"/>
              <w:szCs w:val="24"/>
            </w:rPr>
            <w:t xml:space="preserve"> (Newton, 2021)</w:t>
          </w:r>
          <w:r w:rsidR="0065234D" w:rsidRPr="001700D3">
            <w:rPr>
              <w:rFonts w:ascii="Calibri" w:hAnsi="Calibri" w:cs="Calibri"/>
              <w:sz w:val="24"/>
              <w:szCs w:val="24"/>
            </w:rPr>
            <w:fldChar w:fldCharType="end"/>
          </w:r>
        </w:sdtContent>
      </w:sdt>
      <w:r w:rsidR="00A11218" w:rsidRPr="001700D3">
        <w:rPr>
          <w:rFonts w:ascii="Calibri" w:hAnsi="Calibri" w:cs="Calibri"/>
          <w:sz w:val="24"/>
          <w:szCs w:val="24"/>
        </w:rPr>
        <w:t>.</w:t>
      </w:r>
      <w:r w:rsidR="0034740B" w:rsidRPr="001700D3">
        <w:rPr>
          <w:rFonts w:ascii="Calibri" w:hAnsi="Calibri" w:cs="Calibri"/>
          <w:i/>
          <w:iCs/>
          <w:sz w:val="24"/>
          <w:szCs w:val="24"/>
        </w:rPr>
        <w:t xml:space="preserve"> </w:t>
      </w:r>
      <w:r w:rsidR="00353477" w:rsidRPr="001700D3">
        <w:rPr>
          <w:rFonts w:ascii="Calibri" w:hAnsi="Calibri" w:cs="Calibri"/>
          <w:sz w:val="24"/>
          <w:szCs w:val="24"/>
        </w:rPr>
        <w:t>The CRA’s main aim</w:t>
      </w:r>
      <w:r w:rsidR="007B7C46" w:rsidRPr="001700D3">
        <w:rPr>
          <w:rFonts w:ascii="Calibri" w:hAnsi="Calibri" w:cs="Calibri"/>
          <w:sz w:val="24"/>
          <w:szCs w:val="24"/>
        </w:rPr>
        <w:t xml:space="preserve">s revolve around protecting consumers and their </w:t>
      </w:r>
      <w:r w:rsidR="00E63388" w:rsidRPr="001700D3">
        <w:rPr>
          <w:rFonts w:ascii="Calibri" w:hAnsi="Calibri" w:cs="Calibri"/>
          <w:sz w:val="24"/>
          <w:szCs w:val="24"/>
        </w:rPr>
        <w:t>rights</w:t>
      </w:r>
      <w:r w:rsidR="00706FB0" w:rsidRPr="001700D3">
        <w:rPr>
          <w:rFonts w:ascii="Calibri" w:hAnsi="Calibri" w:cs="Calibri"/>
          <w:sz w:val="24"/>
          <w:szCs w:val="24"/>
        </w:rPr>
        <w:t xml:space="preserve"> </w:t>
      </w:r>
      <w:r w:rsidR="0088253C" w:rsidRPr="001700D3">
        <w:rPr>
          <w:rFonts w:ascii="Calibri" w:hAnsi="Calibri" w:cs="Calibri"/>
          <w:sz w:val="24"/>
          <w:szCs w:val="24"/>
        </w:rPr>
        <w:t xml:space="preserve">against </w:t>
      </w:r>
      <w:r w:rsidR="0040485D" w:rsidRPr="001700D3">
        <w:rPr>
          <w:rFonts w:ascii="Calibri" w:hAnsi="Calibri" w:cs="Calibri"/>
          <w:sz w:val="24"/>
          <w:szCs w:val="24"/>
        </w:rPr>
        <w:t>poor-quality</w:t>
      </w:r>
      <w:r w:rsidR="0034740B" w:rsidRPr="001700D3">
        <w:rPr>
          <w:rFonts w:ascii="Calibri" w:hAnsi="Calibri" w:cs="Calibri"/>
          <w:sz w:val="24"/>
          <w:szCs w:val="24"/>
        </w:rPr>
        <w:t>,</w:t>
      </w:r>
      <w:r w:rsidR="0088253C" w:rsidRPr="001700D3">
        <w:rPr>
          <w:rFonts w:ascii="Calibri" w:hAnsi="Calibri" w:cs="Calibri"/>
          <w:sz w:val="24"/>
          <w:szCs w:val="24"/>
        </w:rPr>
        <w:t xml:space="preserve"> mis-advertised goods</w:t>
      </w:r>
      <w:r w:rsidR="0040485D" w:rsidRPr="001700D3">
        <w:rPr>
          <w:rFonts w:ascii="Calibri" w:hAnsi="Calibri" w:cs="Calibri"/>
          <w:sz w:val="24"/>
          <w:szCs w:val="24"/>
        </w:rPr>
        <w:t>, unfair trading practices</w:t>
      </w:r>
      <w:r w:rsidR="0034740B" w:rsidRPr="001700D3">
        <w:rPr>
          <w:rFonts w:ascii="Calibri" w:hAnsi="Calibri" w:cs="Calibri"/>
          <w:sz w:val="24"/>
          <w:szCs w:val="24"/>
        </w:rPr>
        <w:t xml:space="preserve"> and unfair</w:t>
      </w:r>
      <w:r w:rsidR="008E5C8D" w:rsidRPr="001700D3">
        <w:rPr>
          <w:rFonts w:ascii="Calibri" w:hAnsi="Calibri" w:cs="Calibri"/>
          <w:sz w:val="24"/>
          <w:szCs w:val="24"/>
        </w:rPr>
        <w:t xml:space="preserve"> contract terms</w:t>
      </w:r>
      <w:r w:rsidR="00150F00" w:rsidRPr="001700D3">
        <w:rPr>
          <w:rFonts w:ascii="Calibri" w:hAnsi="Calibri" w:cs="Calibri"/>
          <w:sz w:val="24"/>
          <w:szCs w:val="24"/>
        </w:rPr>
        <w:t xml:space="preserve"> </w:t>
      </w:r>
      <w:r w:rsidR="00C428C0" w:rsidRPr="001700D3">
        <w:rPr>
          <w:rFonts w:ascii="Calibri" w:hAnsi="Calibri" w:cs="Calibri"/>
          <w:sz w:val="24"/>
          <w:szCs w:val="24"/>
        </w:rPr>
        <w:t>relating to refunds, delivery, repair or transitions</w:t>
      </w:r>
      <w:sdt>
        <w:sdtPr>
          <w:rPr>
            <w:rFonts w:ascii="Calibri" w:hAnsi="Calibri" w:cs="Calibri"/>
            <w:sz w:val="24"/>
            <w:szCs w:val="24"/>
          </w:rPr>
          <w:id w:val="-550307433"/>
          <w:citation/>
        </w:sdtPr>
        <w:sdtEndPr/>
        <w:sdtContent>
          <w:r w:rsidR="007B7C46" w:rsidRPr="001700D3">
            <w:rPr>
              <w:rFonts w:ascii="Calibri" w:hAnsi="Calibri" w:cs="Calibri"/>
              <w:sz w:val="24"/>
              <w:szCs w:val="24"/>
            </w:rPr>
            <w:fldChar w:fldCharType="begin"/>
          </w:r>
          <w:r w:rsidR="007B7C46" w:rsidRPr="001700D3">
            <w:rPr>
              <w:rFonts w:ascii="Calibri" w:hAnsi="Calibri" w:cs="Calibri"/>
              <w:sz w:val="24"/>
              <w:szCs w:val="24"/>
            </w:rPr>
            <w:instrText xml:space="preserve"> CITATION fsb21 \l 2057 </w:instrText>
          </w:r>
          <w:r w:rsidR="007B7C46" w:rsidRPr="001700D3">
            <w:rPr>
              <w:rFonts w:ascii="Calibri" w:hAnsi="Calibri" w:cs="Calibri"/>
              <w:sz w:val="24"/>
              <w:szCs w:val="24"/>
            </w:rPr>
            <w:fldChar w:fldCharType="separate"/>
          </w:r>
          <w:r w:rsidR="007B7C46" w:rsidRPr="001700D3">
            <w:rPr>
              <w:rFonts w:ascii="Calibri" w:hAnsi="Calibri" w:cs="Calibri"/>
              <w:noProof/>
              <w:sz w:val="24"/>
              <w:szCs w:val="24"/>
            </w:rPr>
            <w:t xml:space="preserve"> (Fsb, 2021)</w:t>
          </w:r>
          <w:r w:rsidR="007B7C46" w:rsidRPr="001700D3">
            <w:rPr>
              <w:rFonts w:ascii="Calibri" w:hAnsi="Calibri" w:cs="Calibri"/>
              <w:sz w:val="24"/>
              <w:szCs w:val="24"/>
            </w:rPr>
            <w:fldChar w:fldCharType="end"/>
          </w:r>
        </w:sdtContent>
      </w:sdt>
      <w:r w:rsidR="007B7C46" w:rsidRPr="001700D3">
        <w:rPr>
          <w:rFonts w:ascii="Calibri" w:hAnsi="Calibri" w:cs="Calibri"/>
          <w:sz w:val="24"/>
          <w:szCs w:val="24"/>
        </w:rPr>
        <w:t xml:space="preserve">. </w:t>
      </w:r>
      <w:r w:rsidR="00A50500" w:rsidRPr="001700D3">
        <w:rPr>
          <w:rFonts w:ascii="Calibri" w:hAnsi="Calibri" w:cs="Calibri"/>
          <w:sz w:val="24"/>
          <w:szCs w:val="24"/>
        </w:rPr>
        <w:t xml:space="preserve">As </w:t>
      </w:r>
      <w:r w:rsidRPr="001700D3">
        <w:rPr>
          <w:rFonts w:ascii="Calibri" w:hAnsi="Calibri" w:cs="Calibri"/>
          <w:sz w:val="24"/>
          <w:szCs w:val="24"/>
        </w:rPr>
        <w:t>The Act</w:t>
      </w:r>
      <w:r w:rsidR="000958DE" w:rsidRPr="001700D3">
        <w:rPr>
          <w:rFonts w:ascii="Calibri" w:hAnsi="Calibri" w:cs="Calibri"/>
          <w:sz w:val="24"/>
          <w:szCs w:val="24"/>
        </w:rPr>
        <w:t xml:space="preserve"> </w:t>
      </w:r>
      <w:r w:rsidR="006C2247" w:rsidRPr="001700D3">
        <w:rPr>
          <w:rFonts w:ascii="Calibri" w:hAnsi="Calibri" w:cs="Calibri"/>
          <w:sz w:val="24"/>
          <w:szCs w:val="24"/>
        </w:rPr>
        <w:t>integrates</w:t>
      </w:r>
      <w:r w:rsidR="00A50500" w:rsidRPr="001700D3">
        <w:rPr>
          <w:rFonts w:ascii="Calibri" w:hAnsi="Calibri" w:cs="Calibri"/>
          <w:sz w:val="24"/>
          <w:szCs w:val="24"/>
        </w:rPr>
        <w:t xml:space="preserve"> </w:t>
      </w:r>
      <w:r w:rsidR="002C3164" w:rsidRPr="001700D3">
        <w:rPr>
          <w:rFonts w:ascii="Calibri" w:hAnsi="Calibri" w:cs="Calibri"/>
          <w:sz w:val="24"/>
          <w:szCs w:val="24"/>
        </w:rPr>
        <w:t>eight</w:t>
      </w:r>
      <w:r w:rsidR="00A50500" w:rsidRPr="001700D3">
        <w:rPr>
          <w:rFonts w:ascii="Calibri" w:hAnsi="Calibri" w:cs="Calibri"/>
          <w:sz w:val="24"/>
          <w:szCs w:val="24"/>
        </w:rPr>
        <w:t xml:space="preserve"> pieces</w:t>
      </w:r>
      <w:r w:rsidR="00010D45" w:rsidRPr="001700D3">
        <w:rPr>
          <w:rFonts w:ascii="Calibri" w:hAnsi="Calibri" w:cs="Calibri"/>
          <w:sz w:val="24"/>
          <w:szCs w:val="24"/>
        </w:rPr>
        <w:t xml:space="preserve"> of</w:t>
      </w:r>
      <w:r w:rsidR="006C2247" w:rsidRPr="001700D3">
        <w:rPr>
          <w:rFonts w:ascii="Calibri" w:hAnsi="Calibri" w:cs="Calibri"/>
          <w:sz w:val="24"/>
          <w:szCs w:val="24"/>
        </w:rPr>
        <w:t xml:space="preserve"> </w:t>
      </w:r>
      <w:r w:rsidR="002C3164" w:rsidRPr="001700D3">
        <w:rPr>
          <w:rFonts w:ascii="Calibri" w:hAnsi="Calibri" w:cs="Calibri"/>
          <w:sz w:val="24"/>
          <w:szCs w:val="24"/>
        </w:rPr>
        <w:t xml:space="preserve">complicated </w:t>
      </w:r>
      <w:r w:rsidR="006C2247" w:rsidRPr="001700D3">
        <w:rPr>
          <w:rFonts w:ascii="Calibri" w:hAnsi="Calibri" w:cs="Calibri"/>
          <w:sz w:val="24"/>
          <w:szCs w:val="24"/>
        </w:rPr>
        <w:t>legislation</w:t>
      </w:r>
      <w:r w:rsidR="002C3164" w:rsidRPr="001700D3">
        <w:rPr>
          <w:rFonts w:ascii="Calibri" w:hAnsi="Calibri" w:cs="Calibri"/>
          <w:sz w:val="24"/>
          <w:szCs w:val="24"/>
        </w:rPr>
        <w:t>s</w:t>
      </w:r>
      <w:r w:rsidR="00A50500" w:rsidRPr="001700D3">
        <w:rPr>
          <w:rFonts w:ascii="Calibri" w:hAnsi="Calibri" w:cs="Calibri"/>
          <w:sz w:val="24"/>
          <w:szCs w:val="24"/>
        </w:rPr>
        <w:t xml:space="preserve"> in one</w:t>
      </w:r>
      <w:r w:rsidR="00010D45" w:rsidRPr="001700D3">
        <w:rPr>
          <w:rFonts w:ascii="Calibri" w:hAnsi="Calibri" w:cs="Calibri"/>
          <w:sz w:val="24"/>
          <w:szCs w:val="24"/>
        </w:rPr>
        <w:t xml:space="preserve"> place,</w:t>
      </w:r>
      <w:r w:rsidR="006C2247" w:rsidRPr="001700D3">
        <w:rPr>
          <w:rFonts w:ascii="Calibri" w:hAnsi="Calibri" w:cs="Calibri"/>
          <w:sz w:val="24"/>
          <w:szCs w:val="24"/>
        </w:rPr>
        <w:t xml:space="preserve"> </w:t>
      </w:r>
      <w:r w:rsidR="00F71022" w:rsidRPr="001700D3">
        <w:rPr>
          <w:rFonts w:ascii="Calibri" w:hAnsi="Calibri" w:cs="Calibri"/>
          <w:sz w:val="24"/>
          <w:szCs w:val="24"/>
        </w:rPr>
        <w:t xml:space="preserve">it </w:t>
      </w:r>
      <w:r w:rsidR="00C17639" w:rsidRPr="001700D3">
        <w:rPr>
          <w:rFonts w:ascii="Calibri" w:hAnsi="Calibri" w:cs="Calibri"/>
          <w:sz w:val="24"/>
          <w:szCs w:val="24"/>
        </w:rPr>
        <w:t>clarifies</w:t>
      </w:r>
      <w:r w:rsidR="00151A1C" w:rsidRPr="001700D3">
        <w:rPr>
          <w:rFonts w:ascii="Calibri" w:hAnsi="Calibri" w:cs="Calibri"/>
          <w:sz w:val="24"/>
          <w:szCs w:val="24"/>
        </w:rPr>
        <w:t>, modernises</w:t>
      </w:r>
      <w:r w:rsidR="00F71022" w:rsidRPr="001700D3">
        <w:rPr>
          <w:rFonts w:ascii="Calibri" w:hAnsi="Calibri" w:cs="Calibri"/>
          <w:sz w:val="24"/>
          <w:szCs w:val="24"/>
        </w:rPr>
        <w:t xml:space="preserve"> and </w:t>
      </w:r>
      <w:r w:rsidR="00C17639" w:rsidRPr="001700D3">
        <w:rPr>
          <w:rFonts w:ascii="Calibri" w:hAnsi="Calibri" w:cs="Calibri"/>
          <w:sz w:val="24"/>
          <w:szCs w:val="24"/>
        </w:rPr>
        <w:t>simplifies</w:t>
      </w:r>
      <w:r w:rsidR="00F71022" w:rsidRPr="001700D3">
        <w:rPr>
          <w:rFonts w:ascii="Calibri" w:hAnsi="Calibri" w:cs="Calibri"/>
          <w:sz w:val="24"/>
          <w:szCs w:val="24"/>
        </w:rPr>
        <w:t xml:space="preserve"> the law relating to </w:t>
      </w:r>
      <w:r w:rsidR="009F3C77" w:rsidRPr="001700D3">
        <w:rPr>
          <w:rFonts w:ascii="Calibri" w:hAnsi="Calibri" w:cs="Calibri"/>
          <w:sz w:val="24"/>
          <w:szCs w:val="24"/>
        </w:rPr>
        <w:t>consumers and</w:t>
      </w:r>
      <w:r w:rsidR="00C17639" w:rsidRPr="001700D3">
        <w:rPr>
          <w:rFonts w:ascii="Calibri" w:hAnsi="Calibri" w:cs="Calibri"/>
          <w:sz w:val="24"/>
          <w:szCs w:val="24"/>
        </w:rPr>
        <w:t xml:space="preserve"> enables</w:t>
      </w:r>
      <w:r w:rsidR="0034740B" w:rsidRPr="001700D3">
        <w:rPr>
          <w:rFonts w:ascii="Calibri" w:hAnsi="Calibri" w:cs="Calibri"/>
          <w:sz w:val="24"/>
          <w:szCs w:val="24"/>
        </w:rPr>
        <w:t xml:space="preserve"> the</w:t>
      </w:r>
      <w:r w:rsidR="00C17639" w:rsidRPr="001700D3">
        <w:rPr>
          <w:rFonts w:ascii="Calibri" w:hAnsi="Calibri" w:cs="Calibri"/>
          <w:sz w:val="24"/>
          <w:szCs w:val="24"/>
        </w:rPr>
        <w:t xml:space="preserve"> full understand</w:t>
      </w:r>
      <w:r w:rsidR="0034740B" w:rsidRPr="001700D3">
        <w:rPr>
          <w:rFonts w:ascii="Calibri" w:hAnsi="Calibri" w:cs="Calibri"/>
          <w:sz w:val="24"/>
          <w:szCs w:val="24"/>
        </w:rPr>
        <w:t>ing of</w:t>
      </w:r>
      <w:r w:rsidR="00C17639" w:rsidRPr="001700D3">
        <w:rPr>
          <w:rFonts w:ascii="Calibri" w:hAnsi="Calibri" w:cs="Calibri"/>
          <w:sz w:val="24"/>
          <w:szCs w:val="24"/>
        </w:rPr>
        <w:t xml:space="preserve"> their rights</w:t>
      </w:r>
      <w:r w:rsidR="00CB53BB" w:rsidRPr="001700D3">
        <w:rPr>
          <w:rFonts w:ascii="Calibri" w:hAnsi="Calibri" w:cs="Calibri"/>
          <w:sz w:val="24"/>
          <w:szCs w:val="24"/>
        </w:rPr>
        <w:t xml:space="preserve">, </w:t>
      </w:r>
      <w:r w:rsidR="00C17639" w:rsidRPr="001700D3">
        <w:rPr>
          <w:rFonts w:ascii="Calibri" w:hAnsi="Calibri" w:cs="Calibri"/>
          <w:sz w:val="24"/>
          <w:szCs w:val="24"/>
        </w:rPr>
        <w:t xml:space="preserve">how </w:t>
      </w:r>
      <w:r w:rsidR="00CB53BB" w:rsidRPr="001700D3">
        <w:rPr>
          <w:rFonts w:ascii="Calibri" w:hAnsi="Calibri" w:cs="Calibri"/>
          <w:sz w:val="24"/>
          <w:szCs w:val="24"/>
        </w:rPr>
        <w:t xml:space="preserve">they should be treated by </w:t>
      </w:r>
      <w:r w:rsidR="00F56F56" w:rsidRPr="001700D3">
        <w:rPr>
          <w:rFonts w:ascii="Calibri" w:hAnsi="Calibri" w:cs="Calibri"/>
          <w:sz w:val="24"/>
          <w:szCs w:val="24"/>
        </w:rPr>
        <w:t xml:space="preserve">a </w:t>
      </w:r>
      <w:r w:rsidR="00CB53BB" w:rsidRPr="001700D3">
        <w:rPr>
          <w:rFonts w:ascii="Calibri" w:hAnsi="Calibri" w:cs="Calibri"/>
          <w:sz w:val="24"/>
          <w:szCs w:val="24"/>
        </w:rPr>
        <w:t>business</w:t>
      </w:r>
      <w:r w:rsidR="004449C7" w:rsidRPr="001700D3">
        <w:rPr>
          <w:rFonts w:ascii="Calibri" w:hAnsi="Calibri" w:cs="Calibri"/>
          <w:sz w:val="24"/>
          <w:szCs w:val="24"/>
        </w:rPr>
        <w:t xml:space="preserve"> and how</w:t>
      </w:r>
      <w:r w:rsidR="008E5C8D" w:rsidRPr="001700D3">
        <w:rPr>
          <w:rFonts w:ascii="Calibri" w:hAnsi="Calibri" w:cs="Calibri"/>
          <w:sz w:val="24"/>
          <w:szCs w:val="24"/>
        </w:rPr>
        <w:t xml:space="preserve"> to</w:t>
      </w:r>
      <w:r w:rsidR="00CB53BB" w:rsidRPr="001700D3">
        <w:rPr>
          <w:rFonts w:ascii="Calibri" w:hAnsi="Calibri" w:cs="Calibri"/>
          <w:sz w:val="24"/>
          <w:szCs w:val="24"/>
        </w:rPr>
        <w:t xml:space="preserve"> </w:t>
      </w:r>
      <w:r w:rsidR="00C17639" w:rsidRPr="001700D3">
        <w:rPr>
          <w:rFonts w:ascii="Calibri" w:hAnsi="Calibri" w:cs="Calibri"/>
          <w:sz w:val="24"/>
          <w:szCs w:val="24"/>
        </w:rPr>
        <w:t xml:space="preserve">deal with </w:t>
      </w:r>
      <w:r w:rsidR="009F3C77" w:rsidRPr="001700D3">
        <w:rPr>
          <w:rFonts w:ascii="Calibri" w:hAnsi="Calibri" w:cs="Calibri"/>
          <w:sz w:val="24"/>
          <w:szCs w:val="24"/>
        </w:rPr>
        <w:t>corporations</w:t>
      </w:r>
      <w:r w:rsidR="00C17639" w:rsidRPr="001700D3">
        <w:rPr>
          <w:rFonts w:ascii="Calibri" w:hAnsi="Calibri" w:cs="Calibri"/>
          <w:sz w:val="24"/>
          <w:szCs w:val="24"/>
        </w:rPr>
        <w:t xml:space="preserve"> when issues arise as the</w:t>
      </w:r>
      <w:r w:rsidR="008E5C8D" w:rsidRPr="001700D3">
        <w:rPr>
          <w:rFonts w:ascii="Calibri" w:hAnsi="Calibri" w:cs="Calibri"/>
          <w:sz w:val="24"/>
          <w:szCs w:val="24"/>
        </w:rPr>
        <w:t>y</w:t>
      </w:r>
      <w:r w:rsidR="00C17639" w:rsidRPr="001700D3">
        <w:rPr>
          <w:rFonts w:ascii="Calibri" w:hAnsi="Calibri" w:cs="Calibri"/>
          <w:sz w:val="24"/>
          <w:szCs w:val="24"/>
        </w:rPr>
        <w:t xml:space="preserve"> will have </w:t>
      </w:r>
      <w:r w:rsidR="009F3C77" w:rsidRPr="001700D3">
        <w:rPr>
          <w:rFonts w:ascii="Calibri" w:hAnsi="Calibri" w:cs="Calibri"/>
          <w:sz w:val="24"/>
          <w:szCs w:val="24"/>
        </w:rPr>
        <w:t xml:space="preserve">transparent </w:t>
      </w:r>
      <w:r w:rsidR="00894235" w:rsidRPr="001700D3">
        <w:rPr>
          <w:rFonts w:ascii="Calibri" w:hAnsi="Calibri" w:cs="Calibri"/>
          <w:sz w:val="24"/>
          <w:szCs w:val="24"/>
        </w:rPr>
        <w:t>routes</w:t>
      </w:r>
      <w:r w:rsidR="00C17639" w:rsidRPr="001700D3">
        <w:rPr>
          <w:rFonts w:ascii="Calibri" w:hAnsi="Calibri" w:cs="Calibri"/>
          <w:sz w:val="24"/>
          <w:szCs w:val="24"/>
        </w:rPr>
        <w:t xml:space="preserve"> to </w:t>
      </w:r>
      <w:r w:rsidR="008E5C8D" w:rsidRPr="001700D3">
        <w:rPr>
          <w:rFonts w:ascii="Calibri" w:hAnsi="Calibri" w:cs="Calibri"/>
          <w:sz w:val="24"/>
          <w:szCs w:val="24"/>
        </w:rPr>
        <w:t>resolve</w:t>
      </w:r>
      <w:r w:rsidR="00C17639" w:rsidRPr="001700D3">
        <w:rPr>
          <w:rFonts w:ascii="Calibri" w:hAnsi="Calibri" w:cs="Calibri"/>
          <w:sz w:val="24"/>
          <w:szCs w:val="24"/>
        </w:rPr>
        <w:t xml:space="preserve"> disputes </w:t>
      </w:r>
      <w:r w:rsidR="009F3C77" w:rsidRPr="001700D3">
        <w:rPr>
          <w:rFonts w:ascii="Calibri" w:hAnsi="Calibri" w:cs="Calibri"/>
          <w:sz w:val="24"/>
          <w:szCs w:val="24"/>
        </w:rPr>
        <w:t xml:space="preserve">swiftly and cheaply </w:t>
      </w:r>
      <w:sdt>
        <w:sdtPr>
          <w:rPr>
            <w:rFonts w:ascii="Calibri" w:hAnsi="Calibri" w:cs="Calibri"/>
            <w:sz w:val="24"/>
            <w:szCs w:val="24"/>
          </w:rPr>
          <w:id w:val="1498608883"/>
          <w:citation/>
        </w:sdtPr>
        <w:sdtEndPr/>
        <w:sdtContent>
          <w:r w:rsidR="009F3C77" w:rsidRPr="001700D3">
            <w:rPr>
              <w:rFonts w:ascii="Calibri" w:hAnsi="Calibri" w:cs="Calibri"/>
              <w:sz w:val="24"/>
              <w:szCs w:val="24"/>
            </w:rPr>
            <w:fldChar w:fldCharType="begin"/>
          </w:r>
          <w:r w:rsidR="009F3C77" w:rsidRPr="001700D3">
            <w:rPr>
              <w:rFonts w:ascii="Calibri" w:hAnsi="Calibri" w:cs="Calibri"/>
              <w:sz w:val="24"/>
              <w:szCs w:val="24"/>
            </w:rPr>
            <w:instrText xml:space="preserve">CITATION Gov15 \l 2057 </w:instrText>
          </w:r>
          <w:r w:rsidR="009F3C77" w:rsidRPr="001700D3">
            <w:rPr>
              <w:rFonts w:ascii="Calibri" w:hAnsi="Calibri" w:cs="Calibri"/>
              <w:sz w:val="24"/>
              <w:szCs w:val="24"/>
            </w:rPr>
            <w:fldChar w:fldCharType="separate"/>
          </w:r>
          <w:r w:rsidR="009F3C77" w:rsidRPr="001700D3">
            <w:rPr>
              <w:rFonts w:ascii="Calibri" w:hAnsi="Calibri" w:cs="Calibri"/>
              <w:noProof/>
              <w:sz w:val="24"/>
              <w:szCs w:val="24"/>
            </w:rPr>
            <w:t>(GOV.UK, 2015)</w:t>
          </w:r>
          <w:r w:rsidR="009F3C77" w:rsidRPr="001700D3">
            <w:rPr>
              <w:rFonts w:ascii="Calibri" w:hAnsi="Calibri" w:cs="Calibri"/>
              <w:sz w:val="24"/>
              <w:szCs w:val="24"/>
            </w:rPr>
            <w:fldChar w:fldCharType="end"/>
          </w:r>
        </w:sdtContent>
      </w:sdt>
      <w:r w:rsidR="009F3C77" w:rsidRPr="001700D3">
        <w:rPr>
          <w:rFonts w:ascii="Calibri" w:hAnsi="Calibri" w:cs="Calibri"/>
          <w:sz w:val="24"/>
          <w:szCs w:val="24"/>
        </w:rPr>
        <w:t>.</w:t>
      </w:r>
    </w:p>
    <w:p w14:paraId="26760686" w14:textId="77777777" w:rsidR="000C4A47" w:rsidRDefault="000C4A47" w:rsidP="001700D3">
      <w:pPr>
        <w:spacing w:line="360" w:lineRule="auto"/>
        <w:rPr>
          <w:rFonts w:ascii="Calibri" w:hAnsi="Calibri" w:cs="Calibri"/>
          <w:sz w:val="24"/>
          <w:szCs w:val="24"/>
        </w:rPr>
      </w:pPr>
    </w:p>
    <w:p w14:paraId="397FDF5F" w14:textId="07536C7F" w:rsidR="000C4A47" w:rsidRDefault="0034740B" w:rsidP="001700D3">
      <w:pPr>
        <w:spacing w:line="360" w:lineRule="auto"/>
        <w:rPr>
          <w:rFonts w:ascii="Calibri" w:hAnsi="Calibri" w:cs="Calibri"/>
          <w:sz w:val="24"/>
          <w:szCs w:val="24"/>
        </w:rPr>
      </w:pPr>
      <w:r w:rsidRPr="001700D3">
        <w:rPr>
          <w:rFonts w:ascii="Calibri" w:hAnsi="Calibri" w:cs="Calibri"/>
          <w:sz w:val="24"/>
          <w:szCs w:val="24"/>
        </w:rPr>
        <w:t xml:space="preserve"> </w:t>
      </w:r>
      <w:r w:rsidR="00897230" w:rsidRPr="001700D3">
        <w:rPr>
          <w:rFonts w:ascii="Calibri" w:hAnsi="Calibri" w:cs="Calibri"/>
          <w:sz w:val="24"/>
          <w:szCs w:val="24"/>
        </w:rPr>
        <w:t>The Act</w:t>
      </w:r>
      <w:r w:rsidR="00117480" w:rsidRPr="001700D3">
        <w:rPr>
          <w:rFonts w:ascii="Calibri" w:hAnsi="Calibri" w:cs="Calibri"/>
          <w:sz w:val="24"/>
          <w:szCs w:val="24"/>
        </w:rPr>
        <w:t xml:space="preserve"> </w:t>
      </w:r>
      <w:r w:rsidR="005D4E1F" w:rsidRPr="001700D3">
        <w:rPr>
          <w:rFonts w:ascii="Calibri" w:hAnsi="Calibri" w:cs="Calibri"/>
          <w:sz w:val="24"/>
          <w:szCs w:val="24"/>
        </w:rPr>
        <w:t>introduces</w:t>
      </w:r>
      <w:r w:rsidR="00117480" w:rsidRPr="001700D3">
        <w:rPr>
          <w:rFonts w:ascii="Calibri" w:hAnsi="Calibri" w:cs="Calibri"/>
          <w:sz w:val="24"/>
          <w:szCs w:val="24"/>
        </w:rPr>
        <w:t xml:space="preserve"> two new areas of law</w:t>
      </w:r>
      <w:r w:rsidR="005D4E1F" w:rsidRPr="001700D3">
        <w:rPr>
          <w:rFonts w:ascii="Calibri" w:hAnsi="Calibri" w:cs="Calibri"/>
          <w:sz w:val="24"/>
          <w:szCs w:val="24"/>
        </w:rPr>
        <w:t xml:space="preserve"> including</w:t>
      </w:r>
      <w:r w:rsidR="0027108F" w:rsidRPr="001700D3">
        <w:rPr>
          <w:rFonts w:ascii="Calibri" w:hAnsi="Calibri" w:cs="Calibri"/>
          <w:sz w:val="24"/>
          <w:szCs w:val="24"/>
        </w:rPr>
        <w:t xml:space="preserve"> </w:t>
      </w:r>
      <w:r w:rsidR="00117480" w:rsidRPr="001700D3">
        <w:rPr>
          <w:rFonts w:ascii="Calibri" w:hAnsi="Calibri" w:cs="Calibri"/>
          <w:sz w:val="24"/>
          <w:szCs w:val="24"/>
        </w:rPr>
        <w:t>digital content</w:t>
      </w:r>
      <w:r w:rsidR="005D4E1F" w:rsidRPr="001700D3">
        <w:rPr>
          <w:rFonts w:ascii="Calibri" w:hAnsi="Calibri" w:cs="Calibri"/>
          <w:sz w:val="24"/>
          <w:szCs w:val="24"/>
        </w:rPr>
        <w:t xml:space="preserve"> and </w:t>
      </w:r>
      <w:r w:rsidR="002C3164" w:rsidRPr="001700D3">
        <w:rPr>
          <w:rFonts w:ascii="Calibri" w:hAnsi="Calibri" w:cs="Calibri"/>
          <w:sz w:val="24"/>
          <w:szCs w:val="24"/>
        </w:rPr>
        <w:t xml:space="preserve">services. </w:t>
      </w:r>
      <w:r w:rsidR="007E1C72" w:rsidRPr="001700D3">
        <w:rPr>
          <w:rFonts w:ascii="Calibri" w:hAnsi="Calibri" w:cs="Calibri"/>
          <w:sz w:val="24"/>
          <w:szCs w:val="24"/>
        </w:rPr>
        <w:t xml:space="preserve">The statute now provides consumers </w:t>
      </w:r>
      <w:r w:rsidR="007A6E01" w:rsidRPr="001700D3">
        <w:rPr>
          <w:rFonts w:ascii="Calibri" w:hAnsi="Calibri" w:cs="Calibri"/>
          <w:sz w:val="24"/>
          <w:szCs w:val="24"/>
        </w:rPr>
        <w:t>the right</w:t>
      </w:r>
      <w:r w:rsidRPr="001700D3">
        <w:rPr>
          <w:rFonts w:ascii="Calibri" w:hAnsi="Calibri" w:cs="Calibri"/>
          <w:sz w:val="24"/>
          <w:szCs w:val="24"/>
        </w:rPr>
        <w:t>s relating to</w:t>
      </w:r>
      <w:r w:rsidR="007A6E01" w:rsidRPr="001700D3">
        <w:rPr>
          <w:rFonts w:ascii="Calibri" w:hAnsi="Calibri" w:cs="Calibri"/>
          <w:sz w:val="24"/>
          <w:szCs w:val="24"/>
        </w:rPr>
        <w:t xml:space="preserve"> digital content such as movies,</w:t>
      </w:r>
      <w:r w:rsidR="0085408F" w:rsidRPr="001700D3">
        <w:rPr>
          <w:rFonts w:ascii="Calibri" w:hAnsi="Calibri" w:cs="Calibri"/>
          <w:sz w:val="24"/>
          <w:szCs w:val="24"/>
        </w:rPr>
        <w:t xml:space="preserve"> software</w:t>
      </w:r>
      <w:r w:rsidR="00187D4B" w:rsidRPr="001700D3">
        <w:rPr>
          <w:rFonts w:ascii="Calibri" w:hAnsi="Calibri" w:cs="Calibri"/>
          <w:sz w:val="24"/>
          <w:szCs w:val="24"/>
        </w:rPr>
        <w:t xml:space="preserve">, </w:t>
      </w:r>
      <w:r w:rsidR="007A6E01" w:rsidRPr="001700D3">
        <w:rPr>
          <w:rFonts w:ascii="Calibri" w:hAnsi="Calibri" w:cs="Calibri"/>
          <w:sz w:val="24"/>
          <w:szCs w:val="24"/>
        </w:rPr>
        <w:t>games and e-books</w:t>
      </w:r>
      <w:r w:rsidR="00187D4B" w:rsidRPr="001700D3">
        <w:rPr>
          <w:rFonts w:ascii="Calibri" w:hAnsi="Calibri" w:cs="Calibri"/>
          <w:sz w:val="24"/>
          <w:szCs w:val="24"/>
        </w:rPr>
        <w:t xml:space="preserve">; as well as giving consumers a </w:t>
      </w:r>
      <w:r w:rsidR="0057232A" w:rsidRPr="001700D3">
        <w:rPr>
          <w:rFonts w:ascii="Calibri" w:hAnsi="Calibri" w:cs="Calibri"/>
          <w:sz w:val="24"/>
          <w:szCs w:val="24"/>
        </w:rPr>
        <w:t xml:space="preserve">short </w:t>
      </w:r>
      <w:r w:rsidR="008E5C8D" w:rsidRPr="001700D3">
        <w:rPr>
          <w:rFonts w:ascii="Calibri" w:hAnsi="Calibri" w:cs="Calibri"/>
          <w:sz w:val="24"/>
          <w:szCs w:val="24"/>
        </w:rPr>
        <w:t xml:space="preserve">online </w:t>
      </w:r>
      <w:r w:rsidR="00187D4B" w:rsidRPr="001700D3">
        <w:rPr>
          <w:rFonts w:ascii="Calibri" w:hAnsi="Calibri" w:cs="Calibri"/>
          <w:sz w:val="24"/>
          <w:szCs w:val="24"/>
        </w:rPr>
        <w:t>right to reject</w:t>
      </w:r>
      <w:r w:rsidRPr="001700D3">
        <w:rPr>
          <w:rFonts w:ascii="Calibri" w:hAnsi="Calibri" w:cs="Calibri"/>
          <w:sz w:val="24"/>
          <w:szCs w:val="24"/>
        </w:rPr>
        <w:t xml:space="preserve"> a</w:t>
      </w:r>
      <w:r w:rsidR="00187D4B" w:rsidRPr="001700D3">
        <w:rPr>
          <w:rFonts w:ascii="Calibri" w:hAnsi="Calibri" w:cs="Calibri"/>
          <w:sz w:val="24"/>
          <w:szCs w:val="24"/>
        </w:rPr>
        <w:t xml:space="preserve">nd </w:t>
      </w:r>
      <w:r w:rsidR="0057232A" w:rsidRPr="001700D3">
        <w:rPr>
          <w:rFonts w:ascii="Calibri" w:hAnsi="Calibri" w:cs="Calibri"/>
          <w:sz w:val="24"/>
          <w:szCs w:val="24"/>
        </w:rPr>
        <w:t>be</w:t>
      </w:r>
      <w:r w:rsidR="00187D4B" w:rsidRPr="001700D3">
        <w:rPr>
          <w:rFonts w:ascii="Calibri" w:hAnsi="Calibri" w:cs="Calibri"/>
          <w:sz w:val="24"/>
          <w:szCs w:val="24"/>
        </w:rPr>
        <w:t xml:space="preserve"> refund</w:t>
      </w:r>
      <w:r w:rsidR="0057232A" w:rsidRPr="001700D3">
        <w:rPr>
          <w:rFonts w:ascii="Calibri" w:hAnsi="Calibri" w:cs="Calibri"/>
          <w:sz w:val="24"/>
          <w:szCs w:val="24"/>
        </w:rPr>
        <w:t>ed</w:t>
      </w:r>
      <w:r w:rsidR="00187D4B" w:rsidRPr="001700D3">
        <w:rPr>
          <w:rFonts w:ascii="Calibri" w:hAnsi="Calibri" w:cs="Calibri"/>
          <w:sz w:val="24"/>
          <w:szCs w:val="24"/>
        </w:rPr>
        <w:t xml:space="preserve"> within thirty days</w:t>
      </w:r>
      <w:sdt>
        <w:sdtPr>
          <w:rPr>
            <w:rFonts w:ascii="Calibri" w:hAnsi="Calibri" w:cs="Calibri"/>
            <w:sz w:val="24"/>
            <w:szCs w:val="24"/>
          </w:rPr>
          <w:id w:val="-2108645213"/>
          <w:citation/>
        </w:sdtPr>
        <w:sdtEndPr/>
        <w:sdtContent>
          <w:r w:rsidR="0057232A" w:rsidRPr="001700D3">
            <w:rPr>
              <w:rFonts w:ascii="Calibri" w:hAnsi="Calibri" w:cs="Calibri"/>
              <w:sz w:val="24"/>
              <w:szCs w:val="24"/>
            </w:rPr>
            <w:fldChar w:fldCharType="begin"/>
          </w:r>
          <w:r w:rsidR="0057232A" w:rsidRPr="001700D3">
            <w:rPr>
              <w:rFonts w:ascii="Calibri" w:hAnsi="Calibri" w:cs="Calibri"/>
              <w:sz w:val="24"/>
              <w:szCs w:val="24"/>
            </w:rPr>
            <w:instrText xml:space="preserve"> CITATION Chr21 \l 2057 </w:instrText>
          </w:r>
          <w:r w:rsidR="0057232A" w:rsidRPr="001700D3">
            <w:rPr>
              <w:rFonts w:ascii="Calibri" w:hAnsi="Calibri" w:cs="Calibri"/>
              <w:sz w:val="24"/>
              <w:szCs w:val="24"/>
            </w:rPr>
            <w:fldChar w:fldCharType="separate"/>
          </w:r>
          <w:r w:rsidR="0057232A" w:rsidRPr="001700D3">
            <w:rPr>
              <w:rFonts w:ascii="Calibri" w:hAnsi="Calibri" w:cs="Calibri"/>
              <w:noProof/>
              <w:sz w:val="24"/>
              <w:szCs w:val="24"/>
            </w:rPr>
            <w:t xml:space="preserve"> (Newton, 2021)</w:t>
          </w:r>
          <w:r w:rsidR="0057232A" w:rsidRPr="001700D3">
            <w:rPr>
              <w:rFonts w:ascii="Calibri" w:hAnsi="Calibri" w:cs="Calibri"/>
              <w:sz w:val="24"/>
              <w:szCs w:val="24"/>
            </w:rPr>
            <w:fldChar w:fldCharType="end"/>
          </w:r>
        </w:sdtContent>
      </w:sdt>
      <w:r w:rsidR="00187D4B" w:rsidRPr="001700D3">
        <w:rPr>
          <w:rFonts w:ascii="Calibri" w:hAnsi="Calibri" w:cs="Calibri"/>
          <w:sz w:val="24"/>
          <w:szCs w:val="24"/>
        </w:rPr>
        <w:t>.</w:t>
      </w:r>
      <w:r w:rsidR="0057232A" w:rsidRPr="001700D3">
        <w:rPr>
          <w:rFonts w:ascii="Calibri" w:hAnsi="Calibri" w:cs="Calibri"/>
          <w:sz w:val="24"/>
          <w:szCs w:val="24"/>
        </w:rPr>
        <w:t xml:space="preserve"> </w:t>
      </w:r>
    </w:p>
    <w:p w14:paraId="7492B325" w14:textId="56774ADD" w:rsidR="001700D3" w:rsidRPr="001700D3" w:rsidRDefault="0057232A" w:rsidP="001700D3">
      <w:pPr>
        <w:spacing w:line="360" w:lineRule="auto"/>
        <w:rPr>
          <w:rFonts w:ascii="Calibri" w:hAnsi="Calibri" w:cs="Calibri"/>
          <w:sz w:val="24"/>
          <w:szCs w:val="24"/>
        </w:rPr>
      </w:pPr>
      <w:r w:rsidRPr="001700D3">
        <w:rPr>
          <w:rFonts w:ascii="Calibri" w:hAnsi="Calibri" w:cs="Calibri"/>
          <w:sz w:val="24"/>
          <w:szCs w:val="24"/>
        </w:rPr>
        <w:t>Furthermore,</w:t>
      </w:r>
      <w:r w:rsidR="00CC0B17" w:rsidRPr="001700D3">
        <w:rPr>
          <w:rFonts w:ascii="Calibri" w:hAnsi="Calibri" w:cs="Calibri"/>
          <w:sz w:val="24"/>
          <w:szCs w:val="24"/>
        </w:rPr>
        <w:t xml:space="preserve"> </w:t>
      </w:r>
      <w:r w:rsidR="00897230" w:rsidRPr="001700D3">
        <w:rPr>
          <w:rFonts w:ascii="Calibri" w:hAnsi="Calibri" w:cs="Calibri"/>
          <w:sz w:val="24"/>
          <w:szCs w:val="24"/>
        </w:rPr>
        <w:t>The Act</w:t>
      </w:r>
      <w:r w:rsidR="00CC0B17" w:rsidRPr="001700D3">
        <w:rPr>
          <w:rFonts w:ascii="Calibri" w:hAnsi="Calibri" w:cs="Calibri"/>
          <w:sz w:val="24"/>
          <w:szCs w:val="24"/>
        </w:rPr>
        <w:t xml:space="preserve"> has</w:t>
      </w:r>
      <w:r w:rsidR="008E5C8D" w:rsidRPr="001700D3">
        <w:rPr>
          <w:rFonts w:ascii="Calibri" w:hAnsi="Calibri" w:cs="Calibri"/>
          <w:sz w:val="24"/>
          <w:szCs w:val="24"/>
        </w:rPr>
        <w:t xml:space="preserve"> added</w:t>
      </w:r>
      <w:r w:rsidR="00CC0B17" w:rsidRPr="001700D3">
        <w:rPr>
          <w:rFonts w:ascii="Calibri" w:hAnsi="Calibri" w:cs="Calibri"/>
          <w:sz w:val="24"/>
          <w:szCs w:val="24"/>
        </w:rPr>
        <w:t xml:space="preserve"> new remedies regarding services that were not provided with ‘reasonable care and skill</w:t>
      </w:r>
      <w:r w:rsidR="00AA799E" w:rsidRPr="001700D3">
        <w:rPr>
          <w:rFonts w:ascii="Calibri" w:hAnsi="Calibri" w:cs="Calibri"/>
          <w:sz w:val="24"/>
          <w:szCs w:val="24"/>
        </w:rPr>
        <w:t>’,</w:t>
      </w:r>
      <w:r w:rsidR="00CC0B17" w:rsidRPr="001700D3">
        <w:rPr>
          <w:rFonts w:ascii="Calibri" w:hAnsi="Calibri" w:cs="Calibri"/>
          <w:sz w:val="24"/>
          <w:szCs w:val="24"/>
        </w:rPr>
        <w:t xml:space="preserve"> </w:t>
      </w:r>
      <w:r w:rsidR="00EF60AC" w:rsidRPr="001700D3">
        <w:rPr>
          <w:rFonts w:ascii="Calibri" w:hAnsi="Calibri" w:cs="Calibri"/>
          <w:sz w:val="24"/>
          <w:szCs w:val="24"/>
        </w:rPr>
        <w:t>or the standard agreed upon with the consumer</w:t>
      </w:r>
      <w:sdt>
        <w:sdtPr>
          <w:rPr>
            <w:rFonts w:ascii="Calibri" w:hAnsi="Calibri" w:cs="Calibri"/>
            <w:sz w:val="24"/>
            <w:szCs w:val="24"/>
          </w:rPr>
          <w:id w:val="-345096596"/>
          <w:citation/>
        </w:sdtPr>
        <w:sdtEndPr/>
        <w:sdtContent>
          <w:r w:rsidR="00EF60AC" w:rsidRPr="001700D3">
            <w:rPr>
              <w:rFonts w:ascii="Calibri" w:hAnsi="Calibri" w:cs="Calibri"/>
              <w:sz w:val="24"/>
              <w:szCs w:val="24"/>
            </w:rPr>
            <w:fldChar w:fldCharType="begin"/>
          </w:r>
          <w:r w:rsidR="00EF60AC" w:rsidRPr="001700D3">
            <w:rPr>
              <w:rFonts w:ascii="Calibri" w:hAnsi="Calibri" w:cs="Calibri"/>
              <w:sz w:val="24"/>
              <w:szCs w:val="24"/>
            </w:rPr>
            <w:instrText xml:space="preserve"> CITATION Gov15 \l 2057 </w:instrText>
          </w:r>
          <w:r w:rsidR="00EF60AC" w:rsidRPr="001700D3">
            <w:rPr>
              <w:rFonts w:ascii="Calibri" w:hAnsi="Calibri" w:cs="Calibri"/>
              <w:sz w:val="24"/>
              <w:szCs w:val="24"/>
            </w:rPr>
            <w:fldChar w:fldCharType="separate"/>
          </w:r>
          <w:r w:rsidR="00EF60AC" w:rsidRPr="001700D3">
            <w:rPr>
              <w:rFonts w:ascii="Calibri" w:hAnsi="Calibri" w:cs="Calibri"/>
              <w:noProof/>
              <w:sz w:val="24"/>
              <w:szCs w:val="24"/>
            </w:rPr>
            <w:t xml:space="preserve"> (GOV.UK, 2015)</w:t>
          </w:r>
          <w:r w:rsidR="00EF60AC" w:rsidRPr="001700D3">
            <w:rPr>
              <w:rFonts w:ascii="Calibri" w:hAnsi="Calibri" w:cs="Calibri"/>
              <w:sz w:val="24"/>
              <w:szCs w:val="24"/>
            </w:rPr>
            <w:fldChar w:fldCharType="end"/>
          </w:r>
        </w:sdtContent>
      </w:sdt>
      <w:r w:rsidR="00EF60AC" w:rsidRPr="001700D3">
        <w:rPr>
          <w:rFonts w:ascii="Calibri" w:hAnsi="Calibri" w:cs="Calibri"/>
          <w:sz w:val="24"/>
          <w:szCs w:val="24"/>
        </w:rPr>
        <w:t>.</w:t>
      </w:r>
      <w:r w:rsidR="001700D3" w:rsidRPr="001700D3">
        <w:rPr>
          <w:rFonts w:ascii="Calibri" w:hAnsi="Calibri" w:cs="Calibri"/>
          <w:sz w:val="24"/>
          <w:szCs w:val="24"/>
        </w:rPr>
        <w:t xml:space="preserve"> </w:t>
      </w:r>
    </w:p>
    <w:p w14:paraId="28223063" w14:textId="77777777" w:rsidR="000C4A47" w:rsidRDefault="006D4861" w:rsidP="001700D3">
      <w:pPr>
        <w:spacing w:line="360" w:lineRule="auto"/>
        <w:rPr>
          <w:rFonts w:ascii="Calibri" w:hAnsi="Calibri" w:cs="Calibri"/>
          <w:sz w:val="24"/>
          <w:szCs w:val="24"/>
        </w:rPr>
      </w:pPr>
      <w:r w:rsidRPr="001700D3">
        <w:rPr>
          <w:rFonts w:ascii="Calibri" w:hAnsi="Calibri" w:cs="Calibri"/>
          <w:sz w:val="24"/>
          <w:szCs w:val="24"/>
        </w:rPr>
        <w:t>T</w:t>
      </w:r>
      <w:r w:rsidR="009F363A" w:rsidRPr="001700D3">
        <w:rPr>
          <w:rFonts w:ascii="Calibri" w:hAnsi="Calibri" w:cs="Calibri"/>
          <w:sz w:val="24"/>
          <w:szCs w:val="24"/>
        </w:rPr>
        <w:t>h</w:t>
      </w:r>
      <w:r w:rsidR="00516A6F" w:rsidRPr="001700D3">
        <w:rPr>
          <w:rFonts w:ascii="Calibri" w:hAnsi="Calibri" w:cs="Calibri"/>
          <w:sz w:val="24"/>
          <w:szCs w:val="24"/>
        </w:rPr>
        <w:t>e following section</w:t>
      </w:r>
      <w:r w:rsidR="009F363A" w:rsidRPr="001700D3">
        <w:rPr>
          <w:rFonts w:ascii="Calibri" w:hAnsi="Calibri" w:cs="Calibri"/>
          <w:sz w:val="24"/>
          <w:szCs w:val="24"/>
        </w:rPr>
        <w:t xml:space="preserve"> will focus on</w:t>
      </w:r>
      <w:r w:rsidRPr="001700D3">
        <w:rPr>
          <w:rFonts w:ascii="Calibri" w:hAnsi="Calibri" w:cs="Calibri"/>
          <w:sz w:val="24"/>
          <w:szCs w:val="24"/>
        </w:rPr>
        <w:t xml:space="preserve"> P</w:t>
      </w:r>
      <w:r w:rsidR="00516A6F" w:rsidRPr="001700D3">
        <w:rPr>
          <w:rFonts w:ascii="Calibri" w:hAnsi="Calibri" w:cs="Calibri"/>
          <w:sz w:val="24"/>
          <w:szCs w:val="24"/>
        </w:rPr>
        <w:t>ar</w:t>
      </w:r>
      <w:r w:rsidRPr="001700D3">
        <w:rPr>
          <w:rFonts w:ascii="Calibri" w:hAnsi="Calibri" w:cs="Calibri"/>
          <w:sz w:val="24"/>
          <w:szCs w:val="24"/>
        </w:rPr>
        <w:t>ts 1 and 2 of the statute as they cover different contracts and different laws regarding trader and consumer rights.</w:t>
      </w:r>
      <w:r w:rsidR="00983255" w:rsidRPr="001700D3">
        <w:rPr>
          <w:rFonts w:ascii="Calibri" w:hAnsi="Calibri" w:cs="Calibri"/>
          <w:sz w:val="24"/>
          <w:szCs w:val="24"/>
        </w:rPr>
        <w:t xml:space="preserve"> </w:t>
      </w:r>
      <w:r w:rsidR="009800D8" w:rsidRPr="001700D3">
        <w:rPr>
          <w:rFonts w:ascii="Calibri" w:hAnsi="Calibri" w:cs="Calibri"/>
          <w:sz w:val="24"/>
          <w:szCs w:val="24"/>
        </w:rPr>
        <w:t>Part 1 applies to contracts relating to goods, services and digital content —whether said contract was written, oral, implied or a combination of the three.</w:t>
      </w:r>
    </w:p>
    <w:p w14:paraId="10516E18" w14:textId="18E519F9" w:rsidR="00A12C45" w:rsidRPr="001700D3" w:rsidRDefault="0071754B" w:rsidP="001700D3">
      <w:pPr>
        <w:spacing w:line="360" w:lineRule="auto"/>
        <w:rPr>
          <w:rFonts w:ascii="Calibri" w:hAnsi="Calibri" w:cs="Calibri"/>
          <w:sz w:val="24"/>
          <w:szCs w:val="24"/>
        </w:rPr>
      </w:pPr>
      <w:r w:rsidRPr="001700D3">
        <w:rPr>
          <w:rFonts w:ascii="Calibri" w:hAnsi="Calibri" w:cs="Calibri"/>
          <w:sz w:val="24"/>
          <w:szCs w:val="24"/>
        </w:rPr>
        <w:lastRenderedPageBreak/>
        <w:t xml:space="preserve"> Under the CRA 2015, goods contracts are covered if they pertain to a contract for the supply of goods from a trader to a customer. </w:t>
      </w:r>
      <w:r w:rsidR="00897230" w:rsidRPr="001700D3">
        <w:rPr>
          <w:rFonts w:ascii="Calibri" w:hAnsi="Calibri" w:cs="Calibri"/>
          <w:sz w:val="24"/>
          <w:szCs w:val="24"/>
        </w:rPr>
        <w:t>The Act</w:t>
      </w:r>
      <w:r w:rsidRPr="001700D3">
        <w:rPr>
          <w:rFonts w:ascii="Calibri" w:hAnsi="Calibri" w:cs="Calibri"/>
          <w:sz w:val="24"/>
          <w:szCs w:val="24"/>
        </w:rPr>
        <w:t xml:space="preserve"> provides examples of such contracts</w:t>
      </w:r>
      <w:r w:rsidR="00215550" w:rsidRPr="001700D3">
        <w:rPr>
          <w:rFonts w:ascii="Calibri" w:hAnsi="Calibri" w:cs="Calibri"/>
          <w:sz w:val="24"/>
          <w:szCs w:val="24"/>
        </w:rPr>
        <w:t xml:space="preserve"> including</w:t>
      </w:r>
      <w:r w:rsidRPr="001700D3">
        <w:rPr>
          <w:rFonts w:ascii="Calibri" w:hAnsi="Calibri" w:cs="Calibri"/>
          <w:sz w:val="24"/>
          <w:szCs w:val="24"/>
        </w:rPr>
        <w:t xml:space="preserve"> sales contract</w:t>
      </w:r>
      <w:r w:rsidR="0066171A" w:rsidRPr="001700D3">
        <w:rPr>
          <w:rFonts w:ascii="Calibri" w:hAnsi="Calibri" w:cs="Calibri"/>
          <w:sz w:val="24"/>
          <w:szCs w:val="24"/>
        </w:rPr>
        <w:t>s</w:t>
      </w:r>
      <w:r w:rsidRPr="001700D3">
        <w:rPr>
          <w:rFonts w:ascii="Calibri" w:hAnsi="Calibri" w:cs="Calibri"/>
          <w:sz w:val="24"/>
          <w:szCs w:val="24"/>
        </w:rPr>
        <w:t>,</w:t>
      </w:r>
      <w:r w:rsidR="0066171A" w:rsidRPr="001700D3">
        <w:rPr>
          <w:rFonts w:ascii="Calibri" w:hAnsi="Calibri" w:cs="Calibri"/>
          <w:sz w:val="24"/>
          <w:szCs w:val="24"/>
        </w:rPr>
        <w:t xml:space="preserve"> hire</w:t>
      </w:r>
      <w:r w:rsidRPr="001700D3">
        <w:rPr>
          <w:rFonts w:ascii="Calibri" w:hAnsi="Calibri" w:cs="Calibri"/>
          <w:sz w:val="24"/>
          <w:szCs w:val="24"/>
        </w:rPr>
        <w:t xml:space="preserve"> contract</w:t>
      </w:r>
      <w:r w:rsidR="0066171A" w:rsidRPr="001700D3">
        <w:rPr>
          <w:rFonts w:ascii="Calibri" w:hAnsi="Calibri" w:cs="Calibri"/>
          <w:sz w:val="24"/>
          <w:szCs w:val="24"/>
        </w:rPr>
        <w:t>s</w:t>
      </w:r>
      <w:r w:rsidRPr="001700D3">
        <w:rPr>
          <w:rFonts w:ascii="Calibri" w:hAnsi="Calibri" w:cs="Calibri"/>
          <w:sz w:val="24"/>
          <w:szCs w:val="24"/>
        </w:rPr>
        <w:t>, hire-purchase agreement</w:t>
      </w:r>
      <w:r w:rsidR="0066171A" w:rsidRPr="001700D3">
        <w:rPr>
          <w:rFonts w:ascii="Calibri" w:hAnsi="Calibri" w:cs="Calibri"/>
          <w:sz w:val="24"/>
          <w:szCs w:val="24"/>
        </w:rPr>
        <w:t>s</w:t>
      </w:r>
      <w:r w:rsidRPr="001700D3">
        <w:rPr>
          <w:rFonts w:ascii="Calibri" w:hAnsi="Calibri" w:cs="Calibri"/>
          <w:sz w:val="24"/>
          <w:szCs w:val="24"/>
        </w:rPr>
        <w:t>, or contract</w:t>
      </w:r>
      <w:r w:rsidR="0066171A" w:rsidRPr="001700D3">
        <w:rPr>
          <w:rFonts w:ascii="Calibri" w:hAnsi="Calibri" w:cs="Calibri"/>
          <w:sz w:val="24"/>
          <w:szCs w:val="24"/>
        </w:rPr>
        <w:t>s</w:t>
      </w:r>
      <w:r w:rsidRPr="001700D3">
        <w:rPr>
          <w:rFonts w:ascii="Calibri" w:hAnsi="Calibri" w:cs="Calibri"/>
          <w:sz w:val="24"/>
          <w:szCs w:val="24"/>
        </w:rPr>
        <w:t xml:space="preserve"> for </w:t>
      </w:r>
      <w:r w:rsidR="0066171A" w:rsidRPr="001700D3">
        <w:rPr>
          <w:rFonts w:ascii="Calibri" w:hAnsi="Calibri" w:cs="Calibri"/>
          <w:sz w:val="24"/>
          <w:szCs w:val="24"/>
        </w:rPr>
        <w:t xml:space="preserve">the </w:t>
      </w:r>
      <w:r w:rsidRPr="001700D3">
        <w:rPr>
          <w:rFonts w:ascii="Calibri" w:hAnsi="Calibri" w:cs="Calibri"/>
          <w:sz w:val="24"/>
          <w:szCs w:val="24"/>
        </w:rPr>
        <w:t xml:space="preserve">transfer of goods. </w:t>
      </w:r>
      <w:r w:rsidR="0066171A" w:rsidRPr="001700D3">
        <w:rPr>
          <w:rFonts w:ascii="Calibri" w:hAnsi="Calibri" w:cs="Calibri"/>
          <w:sz w:val="24"/>
          <w:szCs w:val="24"/>
        </w:rPr>
        <w:t>Although</w:t>
      </w:r>
      <w:r w:rsidR="00215550" w:rsidRPr="001700D3">
        <w:rPr>
          <w:rFonts w:ascii="Calibri" w:hAnsi="Calibri" w:cs="Calibri"/>
          <w:sz w:val="24"/>
          <w:szCs w:val="24"/>
        </w:rPr>
        <w:t xml:space="preserve"> </w:t>
      </w:r>
      <w:r w:rsidRPr="001700D3">
        <w:rPr>
          <w:rFonts w:ascii="Calibri" w:hAnsi="Calibri" w:cs="Calibri"/>
          <w:sz w:val="24"/>
          <w:szCs w:val="24"/>
        </w:rPr>
        <w:t>a few exceptions</w:t>
      </w:r>
      <w:r w:rsidR="0066171A" w:rsidRPr="001700D3">
        <w:rPr>
          <w:rFonts w:ascii="Calibri" w:hAnsi="Calibri" w:cs="Calibri"/>
          <w:sz w:val="24"/>
          <w:szCs w:val="24"/>
        </w:rPr>
        <w:t xml:space="preserve"> exist</w:t>
      </w:r>
      <w:r w:rsidR="00A12C45" w:rsidRPr="001700D3">
        <w:rPr>
          <w:rFonts w:ascii="Calibri" w:hAnsi="Calibri" w:cs="Calibri"/>
          <w:sz w:val="24"/>
          <w:szCs w:val="24"/>
        </w:rPr>
        <w:t xml:space="preserve"> in </w:t>
      </w:r>
      <w:r w:rsidR="00897230" w:rsidRPr="001700D3">
        <w:rPr>
          <w:rFonts w:ascii="Calibri" w:hAnsi="Calibri" w:cs="Calibri"/>
          <w:sz w:val="24"/>
          <w:szCs w:val="24"/>
        </w:rPr>
        <w:t>The Act</w:t>
      </w:r>
      <w:r w:rsidR="0066171A" w:rsidRPr="001700D3">
        <w:rPr>
          <w:rFonts w:ascii="Calibri" w:hAnsi="Calibri" w:cs="Calibri"/>
          <w:sz w:val="24"/>
          <w:szCs w:val="24"/>
        </w:rPr>
        <w:t>,</w:t>
      </w:r>
      <w:r w:rsidRPr="001700D3">
        <w:rPr>
          <w:rFonts w:ascii="Calibri" w:hAnsi="Calibri" w:cs="Calibri"/>
          <w:sz w:val="24"/>
          <w:szCs w:val="24"/>
        </w:rPr>
        <w:t xml:space="preserve"> a contract for the supply of currency</w:t>
      </w:r>
      <w:r w:rsidR="00215550" w:rsidRPr="001700D3">
        <w:rPr>
          <w:rFonts w:ascii="Calibri" w:hAnsi="Calibri" w:cs="Calibri"/>
          <w:sz w:val="24"/>
          <w:szCs w:val="24"/>
        </w:rPr>
        <w:t xml:space="preserve"> being</w:t>
      </w:r>
      <w:r w:rsidR="00A12C45" w:rsidRPr="001700D3">
        <w:rPr>
          <w:rFonts w:ascii="Calibri" w:hAnsi="Calibri" w:cs="Calibri"/>
          <w:sz w:val="24"/>
          <w:szCs w:val="24"/>
        </w:rPr>
        <w:t xml:space="preserve"> an</w:t>
      </w:r>
      <w:r w:rsidRPr="001700D3">
        <w:rPr>
          <w:rFonts w:ascii="Calibri" w:hAnsi="Calibri" w:cs="Calibri"/>
          <w:sz w:val="24"/>
          <w:szCs w:val="24"/>
        </w:rPr>
        <w:t xml:space="preserve"> example</w:t>
      </w:r>
      <w:sdt>
        <w:sdtPr>
          <w:rPr>
            <w:rFonts w:ascii="Calibri" w:hAnsi="Calibri" w:cs="Calibri"/>
            <w:sz w:val="24"/>
            <w:szCs w:val="24"/>
          </w:rPr>
          <w:id w:val="-190760889"/>
          <w:citation/>
        </w:sdtPr>
        <w:sdtEndPr/>
        <w:sdtContent>
          <w:r w:rsidR="001E18E0" w:rsidRPr="001700D3">
            <w:rPr>
              <w:rFonts w:ascii="Calibri" w:hAnsi="Calibri" w:cs="Calibri"/>
              <w:sz w:val="24"/>
              <w:szCs w:val="24"/>
            </w:rPr>
            <w:fldChar w:fldCharType="begin"/>
          </w:r>
          <w:r w:rsidR="001E18E0" w:rsidRPr="001700D3">
            <w:rPr>
              <w:rFonts w:ascii="Calibri" w:hAnsi="Calibri" w:cs="Calibri"/>
              <w:sz w:val="24"/>
              <w:szCs w:val="24"/>
            </w:rPr>
            <w:instrText xml:space="preserve"> CITATION Leg201 \l 2057 </w:instrText>
          </w:r>
          <w:r w:rsidR="001E18E0" w:rsidRPr="001700D3">
            <w:rPr>
              <w:rFonts w:ascii="Calibri" w:hAnsi="Calibri" w:cs="Calibri"/>
              <w:sz w:val="24"/>
              <w:szCs w:val="24"/>
            </w:rPr>
            <w:fldChar w:fldCharType="separate"/>
          </w:r>
          <w:r w:rsidR="001E18E0" w:rsidRPr="001700D3">
            <w:rPr>
              <w:rFonts w:ascii="Calibri" w:hAnsi="Calibri" w:cs="Calibri"/>
              <w:noProof/>
              <w:sz w:val="24"/>
              <w:szCs w:val="24"/>
            </w:rPr>
            <w:t xml:space="preserve"> (Legislation.gov.uk, 2020)</w:t>
          </w:r>
          <w:r w:rsidR="001E18E0" w:rsidRPr="001700D3">
            <w:rPr>
              <w:rFonts w:ascii="Calibri" w:hAnsi="Calibri" w:cs="Calibri"/>
              <w:sz w:val="24"/>
              <w:szCs w:val="24"/>
            </w:rPr>
            <w:fldChar w:fldCharType="end"/>
          </w:r>
        </w:sdtContent>
      </w:sdt>
      <w:r w:rsidRPr="001700D3">
        <w:rPr>
          <w:rFonts w:ascii="Calibri" w:hAnsi="Calibri" w:cs="Calibri"/>
          <w:sz w:val="24"/>
          <w:szCs w:val="24"/>
        </w:rPr>
        <w:t>.</w:t>
      </w:r>
    </w:p>
    <w:p w14:paraId="2D7079DB" w14:textId="54AE03D1" w:rsidR="002A3A19" w:rsidRPr="001700D3" w:rsidRDefault="00215550" w:rsidP="00EE4DF8">
      <w:pPr>
        <w:pStyle w:val="NormalWeb"/>
        <w:shd w:val="clear" w:color="auto" w:fill="FFFFFF"/>
        <w:spacing w:before="0" w:after="300" w:line="360" w:lineRule="auto"/>
        <w:rPr>
          <w:rFonts w:ascii="Calibri" w:hAnsi="Calibri" w:cs="Calibri"/>
          <w:szCs w:val="24"/>
          <w:lang w:eastAsia="en-GB"/>
        </w:rPr>
      </w:pPr>
      <w:r w:rsidRPr="001700D3">
        <w:rPr>
          <w:rFonts w:ascii="Calibri" w:hAnsi="Calibri" w:cs="Calibri"/>
          <w:szCs w:val="24"/>
          <w:lang w:eastAsia="en-GB"/>
        </w:rPr>
        <w:t>O</w:t>
      </w:r>
      <w:r w:rsidR="00A12C45" w:rsidRPr="001700D3">
        <w:rPr>
          <w:rFonts w:ascii="Calibri" w:hAnsi="Calibri" w:cs="Calibri"/>
          <w:szCs w:val="24"/>
          <w:lang w:eastAsia="en-GB"/>
        </w:rPr>
        <w:t>ne</w:t>
      </w:r>
      <w:r w:rsidR="0071754B" w:rsidRPr="001700D3">
        <w:rPr>
          <w:rFonts w:ascii="Calibri" w:hAnsi="Calibri" w:cs="Calibri"/>
          <w:szCs w:val="24"/>
          <w:lang w:eastAsia="en-GB"/>
        </w:rPr>
        <w:t xml:space="preserve"> respect </w:t>
      </w:r>
      <w:r w:rsidRPr="001700D3">
        <w:rPr>
          <w:rFonts w:ascii="Calibri" w:hAnsi="Calibri" w:cs="Calibri"/>
          <w:szCs w:val="24"/>
          <w:lang w:eastAsia="en-GB"/>
        </w:rPr>
        <w:t>in which</w:t>
      </w:r>
      <w:r w:rsidR="00A12C45" w:rsidRPr="001700D3">
        <w:rPr>
          <w:rFonts w:ascii="Calibri" w:hAnsi="Calibri" w:cs="Calibri"/>
          <w:szCs w:val="24"/>
          <w:lang w:eastAsia="en-GB"/>
        </w:rPr>
        <w:t xml:space="preserve"> the</w:t>
      </w:r>
      <w:r w:rsidR="0071754B" w:rsidRPr="001700D3">
        <w:rPr>
          <w:rFonts w:ascii="Calibri" w:hAnsi="Calibri" w:cs="Calibri"/>
          <w:szCs w:val="24"/>
          <w:lang w:eastAsia="en-GB"/>
        </w:rPr>
        <w:t xml:space="preserve"> CRA</w:t>
      </w:r>
      <w:r w:rsidR="00A12C45" w:rsidRPr="001700D3">
        <w:rPr>
          <w:rFonts w:ascii="Calibri" w:hAnsi="Calibri" w:cs="Calibri"/>
          <w:szCs w:val="24"/>
          <w:lang w:eastAsia="en-GB"/>
        </w:rPr>
        <w:t xml:space="preserve"> </w:t>
      </w:r>
      <w:r w:rsidR="0071754B" w:rsidRPr="001700D3">
        <w:rPr>
          <w:rFonts w:ascii="Calibri" w:hAnsi="Calibri" w:cs="Calibri"/>
          <w:szCs w:val="24"/>
          <w:lang w:eastAsia="en-GB"/>
        </w:rPr>
        <w:t xml:space="preserve">is unique </w:t>
      </w:r>
      <w:r w:rsidR="00A12C45" w:rsidRPr="001700D3">
        <w:rPr>
          <w:rFonts w:ascii="Calibri" w:hAnsi="Calibri" w:cs="Calibri"/>
          <w:szCs w:val="24"/>
          <w:lang w:eastAsia="en-GB"/>
        </w:rPr>
        <w:t>in</w:t>
      </w:r>
      <w:r w:rsidR="0071754B" w:rsidRPr="001700D3">
        <w:rPr>
          <w:rFonts w:ascii="Calibri" w:hAnsi="Calibri" w:cs="Calibri"/>
          <w:szCs w:val="24"/>
          <w:lang w:eastAsia="en-GB"/>
        </w:rPr>
        <w:t xml:space="preserve"> </w:t>
      </w:r>
      <w:r w:rsidR="00A12C45" w:rsidRPr="001700D3">
        <w:rPr>
          <w:rFonts w:ascii="Calibri" w:hAnsi="Calibri" w:cs="Calibri"/>
          <w:szCs w:val="24"/>
          <w:lang w:eastAsia="en-GB"/>
        </w:rPr>
        <w:t>comparison</w:t>
      </w:r>
      <w:r w:rsidR="0071754B" w:rsidRPr="001700D3">
        <w:rPr>
          <w:rFonts w:ascii="Calibri" w:hAnsi="Calibri" w:cs="Calibri"/>
          <w:szCs w:val="24"/>
          <w:lang w:eastAsia="en-GB"/>
        </w:rPr>
        <w:t xml:space="preserve"> to previous legislation </w:t>
      </w:r>
      <w:r w:rsidR="00A12C45" w:rsidRPr="001700D3">
        <w:rPr>
          <w:rFonts w:ascii="Calibri" w:hAnsi="Calibri" w:cs="Calibri"/>
          <w:szCs w:val="24"/>
          <w:lang w:eastAsia="en-GB"/>
        </w:rPr>
        <w:t>i</w:t>
      </w:r>
      <w:r w:rsidR="0071754B" w:rsidRPr="001700D3">
        <w:rPr>
          <w:rFonts w:ascii="Calibri" w:hAnsi="Calibri" w:cs="Calibri"/>
          <w:szCs w:val="24"/>
          <w:lang w:eastAsia="en-GB"/>
        </w:rPr>
        <w:t xml:space="preserve">s </w:t>
      </w:r>
      <w:r w:rsidR="00A12C45" w:rsidRPr="001700D3">
        <w:rPr>
          <w:rFonts w:ascii="Calibri" w:hAnsi="Calibri" w:cs="Calibri"/>
          <w:szCs w:val="24"/>
          <w:lang w:eastAsia="en-GB"/>
        </w:rPr>
        <w:t xml:space="preserve">the </w:t>
      </w:r>
      <w:r w:rsidR="0071754B" w:rsidRPr="001700D3">
        <w:rPr>
          <w:rFonts w:ascii="Calibri" w:hAnsi="Calibri" w:cs="Calibri"/>
          <w:szCs w:val="24"/>
          <w:lang w:eastAsia="en-GB"/>
        </w:rPr>
        <w:t>introduction of guidelines pertain</w:t>
      </w:r>
      <w:r w:rsidR="00A12C45" w:rsidRPr="001700D3">
        <w:rPr>
          <w:rFonts w:ascii="Calibri" w:hAnsi="Calibri" w:cs="Calibri"/>
          <w:szCs w:val="24"/>
          <w:lang w:eastAsia="en-GB"/>
        </w:rPr>
        <w:t>ing</w:t>
      </w:r>
      <w:r w:rsidR="0071754B" w:rsidRPr="001700D3">
        <w:rPr>
          <w:rFonts w:ascii="Calibri" w:hAnsi="Calibri" w:cs="Calibri"/>
          <w:szCs w:val="24"/>
          <w:lang w:eastAsia="en-GB"/>
        </w:rPr>
        <w:t xml:space="preserve"> to digital content, which has dramatically increased in relevance in recent years. The CRA offers protections for a trader to supply digital content to a consumer </w:t>
      </w:r>
      <w:r w:rsidR="00956C67" w:rsidRPr="001700D3">
        <w:rPr>
          <w:rFonts w:ascii="Calibri" w:hAnsi="Calibri" w:cs="Calibri"/>
          <w:szCs w:val="24"/>
          <w:lang w:eastAsia="en-GB"/>
        </w:rPr>
        <w:t>when</w:t>
      </w:r>
      <w:r w:rsidR="0071754B" w:rsidRPr="001700D3">
        <w:rPr>
          <w:rFonts w:ascii="Calibri" w:hAnsi="Calibri" w:cs="Calibri"/>
          <w:szCs w:val="24"/>
          <w:lang w:eastAsia="en-GB"/>
        </w:rPr>
        <w:t xml:space="preserve"> </w:t>
      </w:r>
      <w:r w:rsidR="00956C67" w:rsidRPr="001700D3">
        <w:rPr>
          <w:rFonts w:ascii="Calibri" w:hAnsi="Calibri" w:cs="Calibri"/>
          <w:szCs w:val="24"/>
          <w:lang w:eastAsia="en-GB"/>
        </w:rPr>
        <w:t>that</w:t>
      </w:r>
      <w:r w:rsidR="0071754B" w:rsidRPr="001700D3">
        <w:rPr>
          <w:rFonts w:ascii="Calibri" w:hAnsi="Calibri" w:cs="Calibri"/>
          <w:szCs w:val="24"/>
          <w:lang w:eastAsia="en-GB"/>
        </w:rPr>
        <w:t xml:space="preserve"> is done</w:t>
      </w:r>
      <w:r w:rsidRPr="001700D3">
        <w:rPr>
          <w:rFonts w:ascii="Calibri" w:hAnsi="Calibri" w:cs="Calibri"/>
          <w:szCs w:val="24"/>
          <w:lang w:eastAsia="en-GB"/>
        </w:rPr>
        <w:t xml:space="preserve"> </w:t>
      </w:r>
      <w:r w:rsidR="0071754B" w:rsidRPr="001700D3">
        <w:rPr>
          <w:rFonts w:ascii="Calibri" w:hAnsi="Calibri" w:cs="Calibri"/>
          <w:szCs w:val="24"/>
          <w:lang w:eastAsia="en-GB"/>
        </w:rPr>
        <w:t>in return for a price paid</w:t>
      </w:r>
      <w:r w:rsidR="00956C67" w:rsidRPr="001700D3">
        <w:rPr>
          <w:rFonts w:ascii="Calibri" w:hAnsi="Calibri" w:cs="Calibri"/>
          <w:szCs w:val="24"/>
          <w:lang w:eastAsia="en-GB"/>
        </w:rPr>
        <w:t>. This</w:t>
      </w:r>
      <w:r w:rsidRPr="001700D3">
        <w:rPr>
          <w:rFonts w:ascii="Calibri" w:hAnsi="Calibri" w:cs="Calibri"/>
          <w:szCs w:val="24"/>
          <w:lang w:eastAsia="en-GB"/>
        </w:rPr>
        <w:t xml:space="preserve"> also applies</w:t>
      </w:r>
      <w:r w:rsidR="00956C67" w:rsidRPr="001700D3">
        <w:rPr>
          <w:rFonts w:ascii="Calibri" w:hAnsi="Calibri" w:cs="Calibri"/>
          <w:szCs w:val="24"/>
          <w:lang w:eastAsia="en-GB"/>
        </w:rPr>
        <w:t xml:space="preserve"> in </w:t>
      </w:r>
      <w:r w:rsidR="0071754B" w:rsidRPr="001700D3">
        <w:rPr>
          <w:rFonts w:ascii="Calibri" w:hAnsi="Calibri" w:cs="Calibri"/>
          <w:szCs w:val="24"/>
          <w:lang w:eastAsia="en-GB"/>
        </w:rPr>
        <w:t>cas</w:t>
      </w:r>
      <w:r w:rsidR="00956C67" w:rsidRPr="001700D3">
        <w:rPr>
          <w:rFonts w:ascii="Calibri" w:hAnsi="Calibri" w:cs="Calibri"/>
          <w:szCs w:val="24"/>
          <w:lang w:eastAsia="en-GB"/>
        </w:rPr>
        <w:t xml:space="preserve">es where </w:t>
      </w:r>
      <w:r w:rsidR="0071754B" w:rsidRPr="001700D3">
        <w:rPr>
          <w:rFonts w:ascii="Calibri" w:hAnsi="Calibri" w:cs="Calibri"/>
          <w:szCs w:val="24"/>
          <w:lang w:eastAsia="en-GB"/>
        </w:rPr>
        <w:t>the digital content is supplied alongside a</w:t>
      </w:r>
      <w:r w:rsidRPr="001700D3">
        <w:rPr>
          <w:rFonts w:ascii="Calibri" w:hAnsi="Calibri" w:cs="Calibri"/>
          <w:szCs w:val="24"/>
          <w:lang w:eastAsia="en-GB"/>
        </w:rPr>
        <w:t>nother</w:t>
      </w:r>
      <w:r w:rsidR="0071754B" w:rsidRPr="001700D3">
        <w:rPr>
          <w:rFonts w:ascii="Calibri" w:hAnsi="Calibri" w:cs="Calibri"/>
          <w:szCs w:val="24"/>
          <w:lang w:eastAsia="en-GB"/>
        </w:rPr>
        <w:t xml:space="preserve"> product or service and is not otherwise available without having paid for said service or good. The final type of contract</w:t>
      </w:r>
      <w:r w:rsidR="00956C67" w:rsidRPr="001700D3">
        <w:rPr>
          <w:rFonts w:ascii="Calibri" w:hAnsi="Calibri" w:cs="Calibri"/>
          <w:szCs w:val="24"/>
          <w:lang w:eastAsia="en-GB"/>
        </w:rPr>
        <w:t xml:space="preserve">s </w:t>
      </w:r>
      <w:r w:rsidR="0071754B" w:rsidRPr="001700D3">
        <w:rPr>
          <w:rFonts w:ascii="Calibri" w:hAnsi="Calibri" w:cs="Calibri"/>
          <w:szCs w:val="24"/>
          <w:lang w:eastAsia="en-GB"/>
        </w:rPr>
        <w:t xml:space="preserve">covered </w:t>
      </w:r>
      <w:r w:rsidR="00956C67" w:rsidRPr="001700D3">
        <w:rPr>
          <w:rFonts w:ascii="Calibri" w:hAnsi="Calibri" w:cs="Calibri"/>
          <w:szCs w:val="24"/>
          <w:lang w:eastAsia="en-GB"/>
        </w:rPr>
        <w:t>by</w:t>
      </w:r>
      <w:r w:rsidR="0071754B" w:rsidRPr="001700D3">
        <w:rPr>
          <w:rFonts w:ascii="Calibri" w:hAnsi="Calibri" w:cs="Calibri"/>
          <w:szCs w:val="24"/>
          <w:lang w:eastAsia="en-GB"/>
        </w:rPr>
        <w:t xml:space="preserve"> the CRA are those regarding the supply of a service by a trader to a consumer. The only exceptions to this definition are contracts of employment or apprenticeship, or ‘gratuitous contracts’ in Scotland</w:t>
      </w:r>
      <w:sdt>
        <w:sdtPr>
          <w:rPr>
            <w:rFonts w:ascii="Calibri" w:hAnsi="Calibri" w:cs="Calibri"/>
            <w:szCs w:val="24"/>
            <w:lang w:eastAsia="en-GB"/>
          </w:rPr>
          <w:id w:val="-611438655"/>
          <w:citation/>
        </w:sdtPr>
        <w:sdtEndPr/>
        <w:sdtContent>
          <w:r w:rsidR="001E18E0" w:rsidRPr="001700D3">
            <w:rPr>
              <w:rFonts w:ascii="Calibri" w:hAnsi="Calibri" w:cs="Calibri"/>
              <w:szCs w:val="24"/>
              <w:lang w:eastAsia="en-GB"/>
            </w:rPr>
            <w:fldChar w:fldCharType="begin"/>
          </w:r>
          <w:r w:rsidR="001E18E0" w:rsidRPr="001700D3">
            <w:rPr>
              <w:rFonts w:ascii="Calibri" w:hAnsi="Calibri" w:cs="Calibri"/>
              <w:szCs w:val="24"/>
              <w:lang w:eastAsia="en-GB"/>
            </w:rPr>
            <w:instrText xml:space="preserve"> CITATION Leg201 \l 2057 </w:instrText>
          </w:r>
          <w:r w:rsidR="001E18E0" w:rsidRPr="001700D3">
            <w:rPr>
              <w:rFonts w:ascii="Calibri" w:hAnsi="Calibri" w:cs="Calibri"/>
              <w:szCs w:val="24"/>
              <w:lang w:eastAsia="en-GB"/>
            </w:rPr>
            <w:fldChar w:fldCharType="separate"/>
          </w:r>
          <w:r w:rsidR="001E18E0" w:rsidRPr="001700D3">
            <w:rPr>
              <w:rFonts w:ascii="Calibri" w:hAnsi="Calibri" w:cs="Calibri"/>
              <w:noProof/>
              <w:szCs w:val="24"/>
              <w:lang w:eastAsia="en-GB"/>
            </w:rPr>
            <w:t xml:space="preserve"> (Legislation.gov.uk, 2020)</w:t>
          </w:r>
          <w:r w:rsidR="001E18E0" w:rsidRPr="001700D3">
            <w:rPr>
              <w:rFonts w:ascii="Calibri" w:hAnsi="Calibri" w:cs="Calibri"/>
              <w:szCs w:val="24"/>
              <w:lang w:eastAsia="en-GB"/>
            </w:rPr>
            <w:fldChar w:fldCharType="end"/>
          </w:r>
        </w:sdtContent>
      </w:sdt>
      <w:r w:rsidR="00956C67" w:rsidRPr="001700D3">
        <w:rPr>
          <w:rFonts w:ascii="Calibri" w:hAnsi="Calibri" w:cs="Calibri"/>
          <w:szCs w:val="24"/>
          <w:lang w:eastAsia="en-GB"/>
        </w:rPr>
        <w:t>.</w:t>
      </w:r>
    </w:p>
    <w:p w14:paraId="1E6B0B4E" w14:textId="77777777" w:rsidR="000C4A47" w:rsidRDefault="0071754B" w:rsidP="00EE4DF8">
      <w:pPr>
        <w:pStyle w:val="NormalWeb"/>
        <w:shd w:val="clear" w:color="auto" w:fill="FFFFFF"/>
        <w:spacing w:before="0" w:after="300" w:line="360" w:lineRule="auto"/>
        <w:rPr>
          <w:rFonts w:ascii="Calibri" w:hAnsi="Calibri" w:cs="Calibri"/>
          <w:szCs w:val="24"/>
          <w:lang w:eastAsia="en-GB"/>
        </w:rPr>
      </w:pPr>
      <w:r w:rsidRPr="001700D3">
        <w:rPr>
          <w:rFonts w:ascii="Calibri" w:hAnsi="Calibri" w:cs="Calibri"/>
          <w:szCs w:val="24"/>
          <w:lang w:eastAsia="en-GB"/>
        </w:rPr>
        <w:t>When referring to provision for goods and digital content, the first four statutory rights</w:t>
      </w:r>
      <w:r w:rsidR="00473480" w:rsidRPr="001700D3">
        <w:rPr>
          <w:rFonts w:ascii="Calibri" w:hAnsi="Calibri" w:cs="Calibri"/>
          <w:szCs w:val="24"/>
          <w:lang w:eastAsia="en-GB"/>
        </w:rPr>
        <w:t xml:space="preserve"> of the</w:t>
      </w:r>
      <w:r w:rsidRPr="001700D3">
        <w:rPr>
          <w:rFonts w:ascii="Calibri" w:hAnsi="Calibri" w:cs="Calibri"/>
          <w:szCs w:val="24"/>
          <w:lang w:eastAsia="en-GB"/>
        </w:rPr>
        <w:t xml:space="preserve"> CRA are identical. These describe how the goods or content offered must </w:t>
      </w:r>
      <w:r w:rsidR="0091124A" w:rsidRPr="001700D3">
        <w:rPr>
          <w:rFonts w:ascii="Calibri" w:hAnsi="Calibri" w:cs="Calibri"/>
          <w:szCs w:val="24"/>
          <w:lang w:eastAsia="en-GB"/>
        </w:rPr>
        <w:t>first</w:t>
      </w:r>
      <w:r w:rsidRPr="001700D3">
        <w:rPr>
          <w:rFonts w:ascii="Calibri" w:hAnsi="Calibri" w:cs="Calibri"/>
          <w:szCs w:val="24"/>
          <w:lang w:eastAsia="en-GB"/>
        </w:rPr>
        <w:t xml:space="preserve"> be of satisfactory quality</w:t>
      </w:r>
      <w:r w:rsidR="0091124A" w:rsidRPr="001700D3">
        <w:rPr>
          <w:rFonts w:ascii="Calibri" w:hAnsi="Calibri" w:cs="Calibri"/>
          <w:szCs w:val="24"/>
          <w:lang w:eastAsia="en-GB"/>
        </w:rPr>
        <w:t>,</w:t>
      </w:r>
      <w:r w:rsidRPr="001700D3">
        <w:rPr>
          <w:rFonts w:ascii="Calibri" w:hAnsi="Calibri" w:cs="Calibri"/>
          <w:szCs w:val="24"/>
          <w:lang w:eastAsia="en-GB"/>
        </w:rPr>
        <w:t xml:space="preserve"> when considering the description of the goods or content, the price or other considerations, and any other relevant circumstances. Secondly</w:t>
      </w:r>
      <w:r w:rsidR="0091124A" w:rsidRPr="001700D3">
        <w:rPr>
          <w:rFonts w:ascii="Calibri" w:hAnsi="Calibri" w:cs="Calibri"/>
          <w:szCs w:val="24"/>
          <w:lang w:eastAsia="en-GB"/>
        </w:rPr>
        <w:t>,</w:t>
      </w:r>
      <w:r w:rsidRPr="001700D3">
        <w:rPr>
          <w:rFonts w:ascii="Calibri" w:hAnsi="Calibri" w:cs="Calibri"/>
          <w:szCs w:val="24"/>
          <w:lang w:eastAsia="en-GB"/>
        </w:rPr>
        <w:t xml:space="preserve"> the goods or content in question must be considered fit for purpose, with the caveat that this does not necessarily imply that the purpose for which they are required is their usual one. The third statutory right is that the goods or content is to be provided as described by the provider. Within this it is considered that when a sample is provided, the entirety of the goods must</w:t>
      </w:r>
      <w:r w:rsidR="007F4D69" w:rsidRPr="001700D3">
        <w:rPr>
          <w:rFonts w:ascii="Calibri" w:hAnsi="Calibri" w:cs="Calibri"/>
          <w:szCs w:val="24"/>
          <w:lang w:eastAsia="en-GB"/>
        </w:rPr>
        <w:t xml:space="preserve"> also</w:t>
      </w:r>
      <w:r w:rsidRPr="001700D3">
        <w:rPr>
          <w:rFonts w:ascii="Calibri" w:hAnsi="Calibri" w:cs="Calibri"/>
          <w:szCs w:val="24"/>
          <w:lang w:eastAsia="en-GB"/>
        </w:rPr>
        <w:t xml:space="preserve"> match the description, along with the</w:t>
      </w:r>
      <w:r w:rsidR="00473480" w:rsidRPr="001700D3">
        <w:rPr>
          <w:rFonts w:ascii="Calibri" w:hAnsi="Calibri" w:cs="Calibri"/>
          <w:szCs w:val="24"/>
          <w:lang w:eastAsia="en-GB"/>
        </w:rPr>
        <w:t xml:space="preserve"> fourth right, which is the</w:t>
      </w:r>
      <w:r w:rsidRPr="001700D3">
        <w:rPr>
          <w:rFonts w:ascii="Calibri" w:hAnsi="Calibri" w:cs="Calibri"/>
          <w:szCs w:val="24"/>
          <w:lang w:eastAsia="en-GB"/>
        </w:rPr>
        <w:t xml:space="preserve"> consideration </w:t>
      </w:r>
      <w:r w:rsidR="00473480" w:rsidRPr="001700D3">
        <w:rPr>
          <w:rFonts w:ascii="Calibri" w:hAnsi="Calibri" w:cs="Calibri"/>
          <w:szCs w:val="24"/>
          <w:lang w:eastAsia="en-GB"/>
        </w:rPr>
        <w:t xml:space="preserve">that </w:t>
      </w:r>
      <w:r w:rsidRPr="001700D3">
        <w:rPr>
          <w:rFonts w:ascii="Calibri" w:hAnsi="Calibri" w:cs="Calibri"/>
          <w:szCs w:val="24"/>
          <w:lang w:eastAsia="en-GB"/>
        </w:rPr>
        <w:t>any mentioned details provided by the trader will be treated as a term of the contract</w:t>
      </w:r>
      <w:sdt>
        <w:sdtPr>
          <w:rPr>
            <w:rFonts w:ascii="Calibri" w:hAnsi="Calibri" w:cs="Calibri"/>
            <w:szCs w:val="24"/>
            <w:lang w:eastAsia="en-GB"/>
          </w:rPr>
          <w:id w:val="731424857"/>
          <w:citation/>
        </w:sdtPr>
        <w:sdtEndPr/>
        <w:sdtContent>
          <w:r w:rsidR="007F4D69" w:rsidRPr="001700D3">
            <w:rPr>
              <w:rFonts w:ascii="Calibri" w:hAnsi="Calibri" w:cs="Calibri"/>
              <w:szCs w:val="24"/>
              <w:lang w:eastAsia="en-GB"/>
            </w:rPr>
            <w:fldChar w:fldCharType="begin"/>
          </w:r>
          <w:r w:rsidR="007F4D69" w:rsidRPr="001700D3">
            <w:rPr>
              <w:rFonts w:ascii="Calibri" w:hAnsi="Calibri" w:cs="Calibri"/>
              <w:szCs w:val="24"/>
              <w:lang w:eastAsia="en-GB"/>
            </w:rPr>
            <w:instrText xml:space="preserve"> CITATION Leg201 \l 2057 </w:instrText>
          </w:r>
          <w:r w:rsidR="007F4D69" w:rsidRPr="001700D3">
            <w:rPr>
              <w:rFonts w:ascii="Calibri" w:hAnsi="Calibri" w:cs="Calibri"/>
              <w:szCs w:val="24"/>
              <w:lang w:eastAsia="en-GB"/>
            </w:rPr>
            <w:fldChar w:fldCharType="separate"/>
          </w:r>
          <w:r w:rsidR="007F4D69" w:rsidRPr="001700D3">
            <w:rPr>
              <w:rFonts w:ascii="Calibri" w:hAnsi="Calibri" w:cs="Calibri"/>
              <w:noProof/>
              <w:szCs w:val="24"/>
              <w:lang w:eastAsia="en-GB"/>
            </w:rPr>
            <w:t xml:space="preserve"> (Legislation.gov.uk, 2020)</w:t>
          </w:r>
          <w:r w:rsidR="007F4D69" w:rsidRPr="001700D3">
            <w:rPr>
              <w:rFonts w:ascii="Calibri" w:hAnsi="Calibri" w:cs="Calibri"/>
              <w:szCs w:val="24"/>
              <w:lang w:eastAsia="en-GB"/>
            </w:rPr>
            <w:fldChar w:fldCharType="end"/>
          </w:r>
        </w:sdtContent>
      </w:sdt>
      <w:r w:rsidRPr="001700D3">
        <w:rPr>
          <w:rFonts w:ascii="Calibri" w:hAnsi="Calibri" w:cs="Calibri"/>
          <w:szCs w:val="24"/>
          <w:lang w:eastAsia="en-GB"/>
        </w:rPr>
        <w:t>.</w:t>
      </w:r>
      <w:r w:rsidR="001700D3" w:rsidRPr="001700D3">
        <w:rPr>
          <w:rFonts w:ascii="Calibri" w:hAnsi="Calibri" w:cs="Calibri"/>
          <w:szCs w:val="24"/>
          <w:lang w:eastAsia="en-GB"/>
        </w:rPr>
        <w:t xml:space="preserve"> </w:t>
      </w:r>
    </w:p>
    <w:p w14:paraId="343A2551" w14:textId="77777777" w:rsidR="000C4A47" w:rsidRDefault="00473480" w:rsidP="00EE4DF8">
      <w:pPr>
        <w:pStyle w:val="NormalWeb"/>
        <w:shd w:val="clear" w:color="auto" w:fill="FFFFFF"/>
        <w:spacing w:before="0" w:after="300" w:line="360" w:lineRule="auto"/>
        <w:rPr>
          <w:rFonts w:ascii="Calibri" w:hAnsi="Calibri" w:cs="Calibri"/>
          <w:szCs w:val="24"/>
          <w:lang w:eastAsia="en-GB"/>
        </w:rPr>
      </w:pPr>
      <w:r w:rsidRPr="001700D3">
        <w:rPr>
          <w:rFonts w:ascii="Calibri" w:hAnsi="Calibri" w:cs="Calibri"/>
          <w:szCs w:val="24"/>
          <w:lang w:eastAsia="en-GB"/>
        </w:rPr>
        <w:t>T</w:t>
      </w:r>
      <w:r w:rsidR="0071754B" w:rsidRPr="001700D3">
        <w:rPr>
          <w:rFonts w:ascii="Calibri" w:hAnsi="Calibri" w:cs="Calibri"/>
          <w:szCs w:val="24"/>
          <w:lang w:eastAsia="en-GB"/>
        </w:rPr>
        <w:t>he rights offered by the three sections</w:t>
      </w:r>
      <w:r w:rsidR="007F4D69" w:rsidRPr="001700D3">
        <w:rPr>
          <w:rFonts w:ascii="Calibri" w:hAnsi="Calibri" w:cs="Calibri"/>
          <w:szCs w:val="24"/>
          <w:lang w:eastAsia="en-GB"/>
        </w:rPr>
        <w:t xml:space="preserve"> of Part 1</w:t>
      </w:r>
      <w:r w:rsidR="0071754B" w:rsidRPr="001700D3">
        <w:rPr>
          <w:rFonts w:ascii="Calibri" w:hAnsi="Calibri" w:cs="Calibri"/>
          <w:szCs w:val="24"/>
          <w:lang w:eastAsia="en-GB"/>
        </w:rPr>
        <w:t xml:space="preserve"> </w:t>
      </w:r>
      <w:r w:rsidR="001700D3" w:rsidRPr="001700D3">
        <w:rPr>
          <w:rFonts w:ascii="Calibri" w:hAnsi="Calibri" w:cs="Calibri"/>
          <w:szCs w:val="24"/>
          <w:lang w:eastAsia="en-GB"/>
        </w:rPr>
        <w:t xml:space="preserve">then </w:t>
      </w:r>
      <w:r w:rsidR="0071754B" w:rsidRPr="001700D3">
        <w:rPr>
          <w:rFonts w:ascii="Calibri" w:hAnsi="Calibri" w:cs="Calibri"/>
          <w:szCs w:val="24"/>
          <w:lang w:eastAsia="en-GB"/>
        </w:rPr>
        <w:t>diverge</w:t>
      </w:r>
      <w:r w:rsidR="00783A2B" w:rsidRPr="001700D3">
        <w:rPr>
          <w:rFonts w:ascii="Calibri" w:hAnsi="Calibri" w:cs="Calibri"/>
          <w:szCs w:val="24"/>
          <w:lang w:eastAsia="en-GB"/>
        </w:rPr>
        <w:t>,</w:t>
      </w:r>
      <w:r w:rsidR="0071754B" w:rsidRPr="001700D3">
        <w:rPr>
          <w:rFonts w:ascii="Calibri" w:hAnsi="Calibri" w:cs="Calibri"/>
          <w:szCs w:val="24"/>
          <w:lang w:eastAsia="en-GB"/>
        </w:rPr>
        <w:t xml:space="preserve"> </w:t>
      </w:r>
      <w:r w:rsidR="001700D3" w:rsidRPr="001700D3">
        <w:rPr>
          <w:rFonts w:ascii="Calibri" w:hAnsi="Calibri" w:cs="Calibri"/>
          <w:szCs w:val="24"/>
          <w:lang w:eastAsia="en-GB"/>
        </w:rPr>
        <w:t xml:space="preserve">becoming </w:t>
      </w:r>
      <w:r w:rsidR="00783A2B" w:rsidRPr="001700D3">
        <w:rPr>
          <w:rFonts w:ascii="Calibri" w:hAnsi="Calibri" w:cs="Calibri"/>
          <w:szCs w:val="24"/>
          <w:lang w:eastAsia="en-GB"/>
        </w:rPr>
        <w:t xml:space="preserve">more </w:t>
      </w:r>
      <w:r w:rsidR="0071754B" w:rsidRPr="001700D3">
        <w:rPr>
          <w:rFonts w:ascii="Calibri" w:hAnsi="Calibri" w:cs="Calibri"/>
          <w:szCs w:val="24"/>
          <w:lang w:eastAsia="en-GB"/>
        </w:rPr>
        <w:t>specific to goods, digital content, and services individually. When considerin</w:t>
      </w:r>
      <w:r w:rsidRPr="001700D3">
        <w:rPr>
          <w:rFonts w:ascii="Calibri" w:hAnsi="Calibri" w:cs="Calibri"/>
          <w:szCs w:val="24"/>
          <w:lang w:eastAsia="en-GB"/>
        </w:rPr>
        <w:t xml:space="preserve">g </w:t>
      </w:r>
      <w:r w:rsidR="0071754B" w:rsidRPr="001700D3">
        <w:rPr>
          <w:rFonts w:ascii="Calibri" w:hAnsi="Calibri" w:cs="Calibri"/>
          <w:szCs w:val="24"/>
          <w:lang w:eastAsia="en-GB"/>
        </w:rPr>
        <w:t xml:space="preserve">goods contracts, </w:t>
      </w:r>
      <w:r w:rsidR="00783A2B" w:rsidRPr="001700D3">
        <w:rPr>
          <w:rFonts w:ascii="Calibri" w:hAnsi="Calibri" w:cs="Calibri"/>
          <w:szCs w:val="24"/>
          <w:lang w:eastAsia="en-GB"/>
        </w:rPr>
        <w:t>they</w:t>
      </w:r>
      <w:r w:rsidR="0071754B" w:rsidRPr="001700D3">
        <w:rPr>
          <w:rFonts w:ascii="Calibri" w:hAnsi="Calibri" w:cs="Calibri"/>
          <w:szCs w:val="24"/>
          <w:lang w:eastAsia="en-GB"/>
        </w:rPr>
        <w:t xml:space="preserve"> describe how goods could be non-conforming to their contracts in case</w:t>
      </w:r>
      <w:r w:rsidR="00783A2B" w:rsidRPr="001700D3">
        <w:rPr>
          <w:rFonts w:ascii="Calibri" w:hAnsi="Calibri" w:cs="Calibri"/>
          <w:szCs w:val="24"/>
          <w:lang w:eastAsia="en-GB"/>
        </w:rPr>
        <w:t>s where</w:t>
      </w:r>
      <w:r w:rsidR="0071754B" w:rsidRPr="001700D3">
        <w:rPr>
          <w:rFonts w:ascii="Calibri" w:hAnsi="Calibri" w:cs="Calibri"/>
          <w:szCs w:val="24"/>
          <w:lang w:eastAsia="en-GB"/>
        </w:rPr>
        <w:t xml:space="preserve"> circumstances such as hav</w:t>
      </w:r>
      <w:r w:rsidR="00783A2B" w:rsidRPr="001700D3">
        <w:rPr>
          <w:rFonts w:ascii="Calibri" w:hAnsi="Calibri" w:cs="Calibri"/>
          <w:szCs w:val="24"/>
          <w:lang w:eastAsia="en-GB"/>
        </w:rPr>
        <w:t>ing the goods</w:t>
      </w:r>
      <w:r w:rsidR="0071754B" w:rsidRPr="001700D3">
        <w:rPr>
          <w:rFonts w:ascii="Calibri" w:hAnsi="Calibri" w:cs="Calibri"/>
          <w:szCs w:val="24"/>
          <w:lang w:eastAsia="en-GB"/>
        </w:rPr>
        <w:t xml:space="preserve"> </w:t>
      </w:r>
      <w:r w:rsidR="00783A2B" w:rsidRPr="001700D3">
        <w:rPr>
          <w:rFonts w:ascii="Calibri" w:hAnsi="Calibri" w:cs="Calibri"/>
          <w:szCs w:val="24"/>
          <w:lang w:eastAsia="en-GB"/>
        </w:rPr>
        <w:t>be</w:t>
      </w:r>
      <w:r w:rsidR="0071754B" w:rsidRPr="001700D3">
        <w:rPr>
          <w:rFonts w:ascii="Calibri" w:hAnsi="Calibri" w:cs="Calibri"/>
          <w:szCs w:val="24"/>
          <w:lang w:eastAsia="en-GB"/>
        </w:rPr>
        <w:t xml:space="preserve"> incorrectly installed, supplied with non-conforming digital content, or that the trader does not in fact have the right to supply the goods </w:t>
      </w:r>
      <w:r w:rsidR="00B35F6D" w:rsidRPr="001700D3">
        <w:rPr>
          <w:rFonts w:ascii="Calibri" w:hAnsi="Calibri" w:cs="Calibri"/>
          <w:szCs w:val="24"/>
          <w:lang w:eastAsia="en-GB"/>
        </w:rPr>
        <w:t>initially,</w:t>
      </w:r>
      <w:r w:rsidR="00783A2B" w:rsidRPr="001700D3">
        <w:rPr>
          <w:rFonts w:ascii="Calibri" w:hAnsi="Calibri" w:cs="Calibri"/>
          <w:szCs w:val="24"/>
          <w:lang w:eastAsia="en-GB"/>
        </w:rPr>
        <w:t xml:space="preserve"> are present</w:t>
      </w:r>
      <w:sdt>
        <w:sdtPr>
          <w:rPr>
            <w:rFonts w:ascii="Calibri" w:hAnsi="Calibri" w:cs="Calibri"/>
            <w:szCs w:val="24"/>
            <w:lang w:eastAsia="en-GB"/>
          </w:rPr>
          <w:id w:val="1930002386"/>
          <w:citation/>
        </w:sdtPr>
        <w:sdtEndPr/>
        <w:sdtContent>
          <w:r w:rsidR="00E3072B" w:rsidRPr="001700D3">
            <w:rPr>
              <w:rFonts w:ascii="Calibri" w:hAnsi="Calibri" w:cs="Calibri"/>
              <w:szCs w:val="24"/>
              <w:lang w:eastAsia="en-GB"/>
            </w:rPr>
            <w:fldChar w:fldCharType="begin"/>
          </w:r>
          <w:r w:rsidR="00E3072B" w:rsidRPr="001700D3">
            <w:rPr>
              <w:rFonts w:ascii="Calibri" w:hAnsi="Calibri" w:cs="Calibri"/>
              <w:szCs w:val="24"/>
              <w:lang w:eastAsia="en-GB"/>
            </w:rPr>
            <w:instrText xml:space="preserve"> CITATION Leg153 \l 2057 </w:instrText>
          </w:r>
          <w:r w:rsidR="00E3072B" w:rsidRPr="001700D3">
            <w:rPr>
              <w:rFonts w:ascii="Calibri" w:hAnsi="Calibri" w:cs="Calibri"/>
              <w:szCs w:val="24"/>
              <w:lang w:eastAsia="en-GB"/>
            </w:rPr>
            <w:fldChar w:fldCharType="separate"/>
          </w:r>
          <w:r w:rsidR="00E3072B" w:rsidRPr="001700D3">
            <w:rPr>
              <w:rFonts w:ascii="Calibri" w:hAnsi="Calibri" w:cs="Calibri"/>
              <w:noProof/>
              <w:szCs w:val="24"/>
              <w:lang w:eastAsia="en-GB"/>
            </w:rPr>
            <w:t xml:space="preserve"> (Legislation.gov.uk, 2015)</w:t>
          </w:r>
          <w:r w:rsidR="00E3072B" w:rsidRPr="001700D3">
            <w:rPr>
              <w:rFonts w:ascii="Calibri" w:hAnsi="Calibri" w:cs="Calibri"/>
              <w:szCs w:val="24"/>
              <w:lang w:eastAsia="en-GB"/>
            </w:rPr>
            <w:fldChar w:fldCharType="end"/>
          </w:r>
        </w:sdtContent>
      </w:sdt>
      <w:r w:rsidR="0071754B" w:rsidRPr="001700D3">
        <w:rPr>
          <w:rFonts w:ascii="Calibri" w:hAnsi="Calibri" w:cs="Calibri"/>
          <w:szCs w:val="24"/>
          <w:lang w:eastAsia="en-GB"/>
        </w:rPr>
        <w:t xml:space="preserve">. The </w:t>
      </w:r>
      <w:r w:rsidRPr="001700D3">
        <w:rPr>
          <w:rFonts w:ascii="Calibri" w:hAnsi="Calibri" w:cs="Calibri"/>
          <w:szCs w:val="24"/>
          <w:lang w:eastAsia="en-GB"/>
        </w:rPr>
        <w:t>next</w:t>
      </w:r>
      <w:r w:rsidR="0071754B" w:rsidRPr="001700D3">
        <w:rPr>
          <w:rFonts w:ascii="Calibri" w:hAnsi="Calibri" w:cs="Calibri"/>
          <w:szCs w:val="24"/>
          <w:lang w:eastAsia="en-GB"/>
        </w:rPr>
        <w:t xml:space="preserve"> chapter of the </w:t>
      </w:r>
      <w:r w:rsidR="00B35F6D" w:rsidRPr="001700D3">
        <w:rPr>
          <w:rFonts w:ascii="Calibri" w:hAnsi="Calibri" w:cs="Calibri"/>
          <w:szCs w:val="24"/>
          <w:lang w:eastAsia="en-GB"/>
        </w:rPr>
        <w:t>statute</w:t>
      </w:r>
      <w:r w:rsidR="0071754B" w:rsidRPr="001700D3">
        <w:rPr>
          <w:rFonts w:ascii="Calibri" w:hAnsi="Calibri" w:cs="Calibri"/>
          <w:szCs w:val="24"/>
          <w:lang w:eastAsia="en-GB"/>
        </w:rPr>
        <w:t xml:space="preserve"> dictates rights</w:t>
      </w:r>
      <w:r w:rsidRPr="001700D3">
        <w:rPr>
          <w:rFonts w:ascii="Calibri" w:hAnsi="Calibri" w:cs="Calibri"/>
          <w:szCs w:val="24"/>
          <w:lang w:eastAsia="en-GB"/>
        </w:rPr>
        <w:t xml:space="preserve"> </w:t>
      </w:r>
      <w:r w:rsidR="0071754B" w:rsidRPr="001700D3">
        <w:rPr>
          <w:rFonts w:ascii="Calibri" w:hAnsi="Calibri" w:cs="Calibri"/>
          <w:szCs w:val="24"/>
          <w:lang w:eastAsia="en-GB"/>
        </w:rPr>
        <w:t xml:space="preserve">pertaining to digital content. In </w:t>
      </w:r>
      <w:r w:rsidR="00B35F6D" w:rsidRPr="001700D3">
        <w:rPr>
          <w:rFonts w:ascii="Calibri" w:hAnsi="Calibri" w:cs="Calibri"/>
          <w:szCs w:val="24"/>
          <w:lang w:eastAsia="en-GB"/>
        </w:rPr>
        <w:t>addition to the</w:t>
      </w:r>
      <w:r w:rsidR="0071754B" w:rsidRPr="001700D3">
        <w:rPr>
          <w:rFonts w:ascii="Calibri" w:hAnsi="Calibri" w:cs="Calibri"/>
          <w:szCs w:val="24"/>
          <w:lang w:eastAsia="en-GB"/>
        </w:rPr>
        <w:t xml:space="preserve"> </w:t>
      </w:r>
      <w:r w:rsidRPr="001700D3">
        <w:rPr>
          <w:rFonts w:ascii="Calibri" w:hAnsi="Calibri" w:cs="Calibri"/>
          <w:szCs w:val="24"/>
          <w:lang w:eastAsia="en-GB"/>
        </w:rPr>
        <w:t>universal rights</w:t>
      </w:r>
      <w:r w:rsidR="0071754B" w:rsidRPr="001700D3">
        <w:rPr>
          <w:rFonts w:ascii="Calibri" w:hAnsi="Calibri" w:cs="Calibri"/>
          <w:szCs w:val="24"/>
          <w:lang w:eastAsia="en-GB"/>
        </w:rPr>
        <w:t xml:space="preserve">, consumers also have </w:t>
      </w:r>
      <w:r w:rsidR="00B35F6D" w:rsidRPr="001700D3">
        <w:rPr>
          <w:rFonts w:ascii="Calibri" w:hAnsi="Calibri" w:cs="Calibri"/>
          <w:szCs w:val="24"/>
          <w:lang w:eastAsia="en-GB"/>
        </w:rPr>
        <w:t>a</w:t>
      </w:r>
      <w:r w:rsidR="0071754B" w:rsidRPr="001700D3">
        <w:rPr>
          <w:rFonts w:ascii="Calibri" w:hAnsi="Calibri" w:cs="Calibri"/>
          <w:szCs w:val="24"/>
          <w:lang w:eastAsia="en-GB"/>
        </w:rPr>
        <w:t xml:space="preserve"> right unique to digital content, which revolves around the caveat that a contract to transmit digital content to a consumer is held to the same conditions that the direct supply of content would be</w:t>
      </w:r>
      <w:r w:rsidR="00E3072B" w:rsidRPr="001700D3">
        <w:rPr>
          <w:rFonts w:ascii="Calibri" w:hAnsi="Calibri" w:cs="Calibri"/>
          <w:szCs w:val="24"/>
          <w:lang w:eastAsia="en-GB"/>
        </w:rPr>
        <w:t xml:space="preserve"> </w:t>
      </w:r>
      <w:sdt>
        <w:sdtPr>
          <w:rPr>
            <w:rFonts w:ascii="Calibri" w:hAnsi="Calibri" w:cs="Calibri"/>
            <w:szCs w:val="24"/>
            <w:lang w:eastAsia="en-GB"/>
          </w:rPr>
          <w:id w:val="-754741484"/>
          <w:citation/>
        </w:sdtPr>
        <w:sdtEndPr/>
        <w:sdtContent>
          <w:r w:rsidR="00E3072B" w:rsidRPr="001700D3">
            <w:rPr>
              <w:rFonts w:ascii="Calibri" w:hAnsi="Calibri" w:cs="Calibri"/>
              <w:szCs w:val="24"/>
              <w:lang w:eastAsia="en-GB"/>
            </w:rPr>
            <w:fldChar w:fldCharType="begin"/>
          </w:r>
          <w:r w:rsidR="00E3072B" w:rsidRPr="001700D3">
            <w:rPr>
              <w:rFonts w:ascii="Calibri" w:hAnsi="Calibri" w:cs="Calibri"/>
              <w:szCs w:val="24"/>
              <w:lang w:eastAsia="en-GB"/>
            </w:rPr>
            <w:instrText xml:space="preserve"> CITATION Leg15 \l 2057 </w:instrText>
          </w:r>
          <w:r w:rsidR="00E3072B" w:rsidRPr="001700D3">
            <w:rPr>
              <w:rFonts w:ascii="Calibri" w:hAnsi="Calibri" w:cs="Calibri"/>
              <w:szCs w:val="24"/>
              <w:lang w:eastAsia="en-GB"/>
            </w:rPr>
            <w:fldChar w:fldCharType="separate"/>
          </w:r>
          <w:r w:rsidR="00E3072B" w:rsidRPr="001700D3">
            <w:rPr>
              <w:rFonts w:ascii="Calibri" w:hAnsi="Calibri" w:cs="Calibri"/>
              <w:noProof/>
              <w:szCs w:val="24"/>
              <w:lang w:eastAsia="en-GB"/>
            </w:rPr>
            <w:t xml:space="preserve"> (Legislation.gov.uk, 2015)</w:t>
          </w:r>
          <w:r w:rsidR="00E3072B" w:rsidRPr="001700D3">
            <w:rPr>
              <w:rFonts w:ascii="Calibri" w:hAnsi="Calibri" w:cs="Calibri"/>
              <w:szCs w:val="24"/>
              <w:lang w:eastAsia="en-GB"/>
            </w:rPr>
            <w:fldChar w:fldCharType="end"/>
          </w:r>
        </w:sdtContent>
      </w:sdt>
      <w:r w:rsidR="0071754B" w:rsidRPr="001700D3">
        <w:rPr>
          <w:rFonts w:ascii="Calibri" w:hAnsi="Calibri" w:cs="Calibri"/>
          <w:szCs w:val="24"/>
          <w:lang w:eastAsia="en-GB"/>
        </w:rPr>
        <w:t>.</w:t>
      </w:r>
    </w:p>
    <w:p w14:paraId="2FF397EF" w14:textId="77777777" w:rsidR="000C4A47" w:rsidRDefault="000C4A47" w:rsidP="00EE4DF8">
      <w:pPr>
        <w:pStyle w:val="NormalWeb"/>
        <w:shd w:val="clear" w:color="auto" w:fill="FFFFFF"/>
        <w:spacing w:before="0" w:after="300" w:line="360" w:lineRule="auto"/>
        <w:rPr>
          <w:rFonts w:ascii="Calibri" w:hAnsi="Calibri" w:cs="Calibri"/>
          <w:szCs w:val="24"/>
          <w:lang w:eastAsia="en-GB"/>
        </w:rPr>
      </w:pPr>
    </w:p>
    <w:p w14:paraId="68B7FE12" w14:textId="56321174" w:rsidR="002E1922" w:rsidRPr="001700D3" w:rsidRDefault="0071754B" w:rsidP="00EE4DF8">
      <w:pPr>
        <w:pStyle w:val="NormalWeb"/>
        <w:shd w:val="clear" w:color="auto" w:fill="FFFFFF"/>
        <w:spacing w:before="0" w:after="300" w:line="360" w:lineRule="auto"/>
        <w:rPr>
          <w:rFonts w:ascii="Calibri" w:hAnsi="Calibri" w:cs="Calibri"/>
          <w:szCs w:val="24"/>
          <w:lang w:eastAsia="en-GB"/>
        </w:rPr>
      </w:pPr>
      <w:r w:rsidRPr="001700D3">
        <w:rPr>
          <w:rFonts w:ascii="Calibri" w:hAnsi="Calibri" w:cs="Calibri"/>
          <w:szCs w:val="24"/>
          <w:lang w:eastAsia="en-GB"/>
        </w:rPr>
        <w:lastRenderedPageBreak/>
        <w:t xml:space="preserve"> The most </w:t>
      </w:r>
      <w:r w:rsidR="00A01B7F" w:rsidRPr="001700D3">
        <w:rPr>
          <w:rFonts w:ascii="Calibri" w:hAnsi="Calibri" w:cs="Calibri"/>
          <w:szCs w:val="24"/>
          <w:lang w:eastAsia="en-GB"/>
        </w:rPr>
        <w:t>visible</w:t>
      </w:r>
      <w:r w:rsidRPr="001700D3">
        <w:rPr>
          <w:rFonts w:ascii="Calibri" w:hAnsi="Calibri" w:cs="Calibri"/>
          <w:szCs w:val="24"/>
          <w:lang w:eastAsia="en-GB"/>
        </w:rPr>
        <w:t xml:space="preserve"> distinction arises when</w:t>
      </w:r>
      <w:r w:rsidR="00383897" w:rsidRPr="001700D3">
        <w:rPr>
          <w:rFonts w:ascii="Calibri" w:hAnsi="Calibri" w:cs="Calibri"/>
          <w:szCs w:val="24"/>
          <w:lang w:eastAsia="en-GB"/>
        </w:rPr>
        <w:t xml:space="preserve"> considering</w:t>
      </w:r>
      <w:r w:rsidRPr="001700D3">
        <w:rPr>
          <w:rFonts w:ascii="Calibri" w:hAnsi="Calibri" w:cs="Calibri"/>
          <w:szCs w:val="24"/>
          <w:lang w:eastAsia="en-GB"/>
        </w:rPr>
        <w:t xml:space="preserve"> </w:t>
      </w:r>
      <w:r w:rsidR="00383897" w:rsidRPr="001700D3">
        <w:rPr>
          <w:rFonts w:ascii="Calibri" w:hAnsi="Calibri" w:cs="Calibri"/>
          <w:szCs w:val="24"/>
          <w:lang w:eastAsia="en-GB"/>
        </w:rPr>
        <w:t>services</w:t>
      </w:r>
      <w:r w:rsidRPr="001700D3">
        <w:rPr>
          <w:rFonts w:ascii="Calibri" w:hAnsi="Calibri" w:cs="Calibri"/>
          <w:szCs w:val="24"/>
          <w:lang w:eastAsia="en-GB"/>
        </w:rPr>
        <w:t>. The rights</w:t>
      </w:r>
      <w:r w:rsidR="00473480" w:rsidRPr="001700D3">
        <w:rPr>
          <w:rFonts w:ascii="Calibri" w:hAnsi="Calibri" w:cs="Calibri"/>
          <w:szCs w:val="24"/>
          <w:lang w:eastAsia="en-GB"/>
        </w:rPr>
        <w:t xml:space="preserve"> </w:t>
      </w:r>
      <w:r w:rsidRPr="001700D3">
        <w:rPr>
          <w:rFonts w:ascii="Calibri" w:hAnsi="Calibri" w:cs="Calibri"/>
          <w:szCs w:val="24"/>
          <w:lang w:eastAsia="en-GB"/>
        </w:rPr>
        <w:t xml:space="preserve">in this chapter of </w:t>
      </w:r>
      <w:r w:rsidR="00897230" w:rsidRPr="001700D3">
        <w:rPr>
          <w:rFonts w:ascii="Calibri" w:hAnsi="Calibri" w:cs="Calibri"/>
          <w:szCs w:val="24"/>
          <w:lang w:eastAsia="en-GB"/>
        </w:rPr>
        <w:t>The Act</w:t>
      </w:r>
      <w:r w:rsidRPr="001700D3">
        <w:rPr>
          <w:rFonts w:ascii="Calibri" w:hAnsi="Calibri" w:cs="Calibri"/>
          <w:szCs w:val="24"/>
          <w:lang w:eastAsia="en-GB"/>
        </w:rPr>
        <w:t xml:space="preserve"> are </w:t>
      </w:r>
      <w:r w:rsidR="00383897" w:rsidRPr="001700D3">
        <w:rPr>
          <w:rFonts w:ascii="Calibri" w:hAnsi="Calibri" w:cs="Calibri"/>
          <w:szCs w:val="24"/>
          <w:lang w:eastAsia="en-GB"/>
        </w:rPr>
        <w:t>exclusive</w:t>
      </w:r>
      <w:r w:rsidRPr="001700D3">
        <w:rPr>
          <w:rFonts w:ascii="Calibri" w:hAnsi="Calibri" w:cs="Calibri"/>
          <w:szCs w:val="24"/>
          <w:lang w:eastAsia="en-GB"/>
        </w:rPr>
        <w:t xml:space="preserve"> to the provision of services, and whilst they hold a similar meaning to chapters</w:t>
      </w:r>
      <w:r w:rsidR="00735D69" w:rsidRPr="001700D3">
        <w:rPr>
          <w:rFonts w:ascii="Calibri" w:hAnsi="Calibri" w:cs="Calibri"/>
          <w:szCs w:val="24"/>
          <w:lang w:eastAsia="en-GB"/>
        </w:rPr>
        <w:t xml:space="preserve"> two and three</w:t>
      </w:r>
      <w:r w:rsidRPr="001700D3">
        <w:rPr>
          <w:rFonts w:ascii="Calibri" w:hAnsi="Calibri" w:cs="Calibri"/>
          <w:szCs w:val="24"/>
          <w:lang w:eastAsia="en-GB"/>
        </w:rPr>
        <w:t xml:space="preserve">, they are </w:t>
      </w:r>
      <w:r w:rsidR="00A01B7F" w:rsidRPr="001700D3">
        <w:rPr>
          <w:rFonts w:ascii="Calibri" w:hAnsi="Calibri" w:cs="Calibri"/>
          <w:szCs w:val="24"/>
          <w:lang w:eastAsia="en-GB"/>
        </w:rPr>
        <w:t xml:space="preserve">uniquely </w:t>
      </w:r>
      <w:r w:rsidRPr="001700D3">
        <w:rPr>
          <w:rFonts w:ascii="Calibri" w:hAnsi="Calibri" w:cs="Calibri"/>
          <w:szCs w:val="24"/>
          <w:lang w:eastAsia="en-GB"/>
        </w:rPr>
        <w:t xml:space="preserve">worded. </w:t>
      </w:r>
      <w:r w:rsidR="007500C0" w:rsidRPr="001700D3">
        <w:rPr>
          <w:rFonts w:ascii="Calibri" w:hAnsi="Calibri" w:cs="Calibri"/>
          <w:szCs w:val="24"/>
          <w:lang w:eastAsia="en-GB"/>
        </w:rPr>
        <w:t>The chapter</w:t>
      </w:r>
      <w:r w:rsidR="00A01B7F" w:rsidRPr="001700D3">
        <w:rPr>
          <w:rFonts w:ascii="Calibri" w:hAnsi="Calibri" w:cs="Calibri"/>
          <w:szCs w:val="24"/>
          <w:lang w:eastAsia="en-GB"/>
        </w:rPr>
        <w:t xml:space="preserve"> </w:t>
      </w:r>
      <w:r w:rsidR="00AD14D0" w:rsidRPr="001700D3">
        <w:rPr>
          <w:rFonts w:ascii="Calibri" w:hAnsi="Calibri" w:cs="Calibri"/>
          <w:szCs w:val="24"/>
          <w:lang w:eastAsia="en-GB"/>
        </w:rPr>
        <w:t>details</w:t>
      </w:r>
      <w:r w:rsidRPr="001700D3">
        <w:rPr>
          <w:rFonts w:ascii="Calibri" w:hAnsi="Calibri" w:cs="Calibri"/>
          <w:szCs w:val="24"/>
          <w:lang w:eastAsia="en-GB"/>
        </w:rPr>
        <w:t xml:space="preserve"> </w:t>
      </w:r>
      <w:r w:rsidR="00AD14D0" w:rsidRPr="001700D3">
        <w:rPr>
          <w:rFonts w:ascii="Calibri" w:hAnsi="Calibri" w:cs="Calibri"/>
          <w:szCs w:val="24"/>
          <w:lang w:eastAsia="en-GB"/>
        </w:rPr>
        <w:t>that the</w:t>
      </w:r>
      <w:r w:rsidRPr="001700D3">
        <w:rPr>
          <w:rFonts w:ascii="Calibri" w:hAnsi="Calibri" w:cs="Calibri"/>
          <w:szCs w:val="24"/>
          <w:lang w:eastAsia="en-GB"/>
        </w:rPr>
        <w:t xml:space="preserve"> work is to be carried out with reasonable care and skill</w:t>
      </w:r>
      <w:r w:rsidR="00AD14D0" w:rsidRPr="001700D3">
        <w:rPr>
          <w:rFonts w:ascii="Calibri" w:hAnsi="Calibri" w:cs="Calibri"/>
          <w:szCs w:val="24"/>
          <w:lang w:eastAsia="en-GB"/>
        </w:rPr>
        <w:t>, provided</w:t>
      </w:r>
      <w:r w:rsidRPr="001700D3">
        <w:rPr>
          <w:rFonts w:ascii="Calibri" w:hAnsi="Calibri" w:cs="Calibri"/>
          <w:szCs w:val="24"/>
          <w:lang w:eastAsia="en-GB"/>
        </w:rPr>
        <w:t xml:space="preserve"> at a reasonable price,</w:t>
      </w:r>
      <w:r w:rsidR="00AD14D0" w:rsidRPr="001700D3">
        <w:rPr>
          <w:rFonts w:ascii="Calibri" w:hAnsi="Calibri" w:cs="Calibri"/>
          <w:szCs w:val="24"/>
          <w:lang w:eastAsia="en-GB"/>
        </w:rPr>
        <w:t xml:space="preserve"> delivered</w:t>
      </w:r>
      <w:r w:rsidRPr="001700D3">
        <w:rPr>
          <w:rFonts w:ascii="Calibri" w:hAnsi="Calibri" w:cs="Calibri"/>
          <w:szCs w:val="24"/>
          <w:lang w:eastAsia="en-GB"/>
        </w:rPr>
        <w:t xml:space="preserve"> within a reasonable time</w:t>
      </w:r>
      <w:r w:rsidR="00AD14D0" w:rsidRPr="001700D3">
        <w:rPr>
          <w:rFonts w:ascii="Calibri" w:hAnsi="Calibri" w:cs="Calibri"/>
          <w:szCs w:val="24"/>
          <w:lang w:eastAsia="en-GB"/>
        </w:rPr>
        <w:t xml:space="preserve">. </w:t>
      </w:r>
      <w:r w:rsidR="00E918A2" w:rsidRPr="001700D3">
        <w:rPr>
          <w:rFonts w:ascii="Calibri" w:hAnsi="Calibri" w:cs="Calibri"/>
          <w:szCs w:val="24"/>
          <w:lang w:eastAsia="en-GB"/>
        </w:rPr>
        <w:t>I</w:t>
      </w:r>
      <w:r w:rsidR="00AD14D0" w:rsidRPr="001700D3">
        <w:rPr>
          <w:rFonts w:ascii="Calibri" w:hAnsi="Calibri" w:cs="Calibri"/>
          <w:szCs w:val="24"/>
          <w:lang w:eastAsia="en-GB"/>
        </w:rPr>
        <w:t xml:space="preserve">t states </w:t>
      </w:r>
      <w:r w:rsidRPr="001700D3">
        <w:rPr>
          <w:rFonts w:ascii="Calibri" w:hAnsi="Calibri" w:cs="Calibri"/>
          <w:szCs w:val="24"/>
          <w:lang w:eastAsia="en-GB"/>
        </w:rPr>
        <w:t xml:space="preserve">that </w:t>
      </w:r>
      <w:r w:rsidR="00735D69" w:rsidRPr="001700D3">
        <w:rPr>
          <w:rFonts w:ascii="Calibri" w:hAnsi="Calibri" w:cs="Calibri"/>
          <w:szCs w:val="24"/>
          <w:lang w:eastAsia="en-GB"/>
        </w:rPr>
        <w:t xml:space="preserve">any </w:t>
      </w:r>
      <w:r w:rsidR="00AD14D0" w:rsidRPr="001700D3">
        <w:rPr>
          <w:rFonts w:ascii="Calibri" w:hAnsi="Calibri" w:cs="Calibri"/>
          <w:szCs w:val="24"/>
          <w:lang w:eastAsia="en-GB"/>
        </w:rPr>
        <w:t>information said or written to</w:t>
      </w:r>
      <w:r w:rsidRPr="001700D3">
        <w:rPr>
          <w:rFonts w:ascii="Calibri" w:hAnsi="Calibri" w:cs="Calibri"/>
          <w:szCs w:val="24"/>
          <w:lang w:eastAsia="en-GB"/>
        </w:rPr>
        <w:t xml:space="preserve"> the consumer</w:t>
      </w:r>
      <w:r w:rsidR="007500C0" w:rsidRPr="001700D3">
        <w:rPr>
          <w:rFonts w:ascii="Calibri" w:hAnsi="Calibri" w:cs="Calibri"/>
          <w:szCs w:val="24"/>
          <w:lang w:eastAsia="en-GB"/>
        </w:rPr>
        <w:t>,</w:t>
      </w:r>
      <w:r w:rsidRPr="001700D3">
        <w:rPr>
          <w:rFonts w:ascii="Calibri" w:hAnsi="Calibri" w:cs="Calibri"/>
          <w:szCs w:val="24"/>
          <w:lang w:eastAsia="en-GB"/>
        </w:rPr>
        <w:t xml:space="preserve"> by or on behalf of the trader</w:t>
      </w:r>
      <w:r w:rsidR="007500C0" w:rsidRPr="001700D3">
        <w:rPr>
          <w:rFonts w:ascii="Calibri" w:hAnsi="Calibri" w:cs="Calibri"/>
          <w:szCs w:val="24"/>
          <w:lang w:eastAsia="en-GB"/>
        </w:rPr>
        <w:t>,</w:t>
      </w:r>
      <w:r w:rsidRPr="001700D3">
        <w:rPr>
          <w:rFonts w:ascii="Calibri" w:hAnsi="Calibri" w:cs="Calibri"/>
          <w:szCs w:val="24"/>
          <w:lang w:eastAsia="en-GB"/>
        </w:rPr>
        <w:t xml:space="preserve"> during their consideration on whether to enter the contract</w:t>
      </w:r>
      <w:r w:rsidR="007500C0" w:rsidRPr="001700D3">
        <w:rPr>
          <w:rFonts w:ascii="Calibri" w:hAnsi="Calibri" w:cs="Calibri"/>
          <w:szCs w:val="24"/>
          <w:lang w:eastAsia="en-GB"/>
        </w:rPr>
        <w:t>,</w:t>
      </w:r>
      <w:r w:rsidRPr="001700D3">
        <w:rPr>
          <w:rFonts w:ascii="Calibri" w:hAnsi="Calibri" w:cs="Calibri"/>
          <w:szCs w:val="24"/>
          <w:lang w:eastAsia="en-GB"/>
        </w:rPr>
        <w:t xml:space="preserve"> is to be considered binding</w:t>
      </w:r>
      <w:sdt>
        <w:sdtPr>
          <w:rPr>
            <w:rFonts w:ascii="Calibri" w:hAnsi="Calibri" w:cs="Calibri"/>
            <w:szCs w:val="24"/>
            <w:lang w:eastAsia="en-GB"/>
          </w:rPr>
          <w:id w:val="416060801"/>
          <w:citation/>
        </w:sdtPr>
        <w:sdtEndPr/>
        <w:sdtContent>
          <w:r w:rsidR="00E3072B" w:rsidRPr="001700D3">
            <w:rPr>
              <w:rFonts w:ascii="Calibri" w:hAnsi="Calibri" w:cs="Calibri"/>
              <w:szCs w:val="24"/>
              <w:lang w:eastAsia="en-GB"/>
            </w:rPr>
            <w:fldChar w:fldCharType="begin"/>
          </w:r>
          <w:r w:rsidR="00E3072B" w:rsidRPr="001700D3">
            <w:rPr>
              <w:rFonts w:ascii="Calibri" w:hAnsi="Calibri" w:cs="Calibri"/>
              <w:szCs w:val="24"/>
              <w:lang w:eastAsia="en-GB"/>
            </w:rPr>
            <w:instrText xml:space="preserve"> CITATION Leg152 \l 2057 </w:instrText>
          </w:r>
          <w:r w:rsidR="00E3072B" w:rsidRPr="001700D3">
            <w:rPr>
              <w:rFonts w:ascii="Calibri" w:hAnsi="Calibri" w:cs="Calibri"/>
              <w:szCs w:val="24"/>
              <w:lang w:eastAsia="en-GB"/>
            </w:rPr>
            <w:fldChar w:fldCharType="separate"/>
          </w:r>
          <w:r w:rsidR="00E3072B" w:rsidRPr="001700D3">
            <w:rPr>
              <w:rFonts w:ascii="Calibri" w:hAnsi="Calibri" w:cs="Calibri"/>
              <w:noProof/>
              <w:szCs w:val="24"/>
              <w:lang w:eastAsia="en-GB"/>
            </w:rPr>
            <w:t xml:space="preserve"> (Legislation.gov.uk, 2015)</w:t>
          </w:r>
          <w:r w:rsidR="00E3072B" w:rsidRPr="001700D3">
            <w:rPr>
              <w:rFonts w:ascii="Calibri" w:hAnsi="Calibri" w:cs="Calibri"/>
              <w:szCs w:val="24"/>
              <w:lang w:eastAsia="en-GB"/>
            </w:rPr>
            <w:fldChar w:fldCharType="end"/>
          </w:r>
        </w:sdtContent>
      </w:sdt>
      <w:r w:rsidRPr="001700D3">
        <w:rPr>
          <w:rFonts w:ascii="Calibri" w:hAnsi="Calibri" w:cs="Calibri"/>
          <w:szCs w:val="24"/>
          <w:lang w:eastAsia="en-GB"/>
        </w:rPr>
        <w:t>.</w:t>
      </w:r>
      <w:r w:rsidR="002A3A19" w:rsidRPr="001700D3">
        <w:rPr>
          <w:rFonts w:ascii="Calibri" w:hAnsi="Calibri" w:cs="Calibri"/>
          <w:szCs w:val="24"/>
          <w:lang w:eastAsia="en-GB"/>
        </w:rPr>
        <w:t xml:space="preserve"> </w:t>
      </w:r>
      <w:r w:rsidR="000C4A47">
        <w:rPr>
          <w:rFonts w:ascii="Calibri" w:hAnsi="Calibri" w:cs="Calibri"/>
          <w:szCs w:val="24"/>
          <w:lang w:eastAsia="en-GB"/>
        </w:rPr>
        <w:t xml:space="preserve"> </w:t>
      </w:r>
      <w:r w:rsidR="002E1922" w:rsidRPr="001700D3">
        <w:rPr>
          <w:rFonts w:ascii="Calibri" w:hAnsi="Calibri" w:cs="Calibri"/>
          <w:szCs w:val="24"/>
        </w:rPr>
        <w:t xml:space="preserve">Furthermore, the CRA offers </w:t>
      </w:r>
      <w:r w:rsidR="00E918A2" w:rsidRPr="001700D3">
        <w:rPr>
          <w:rFonts w:ascii="Calibri" w:hAnsi="Calibri" w:cs="Calibri"/>
          <w:szCs w:val="24"/>
        </w:rPr>
        <w:t>several</w:t>
      </w:r>
      <w:r w:rsidR="002E1922" w:rsidRPr="001700D3">
        <w:rPr>
          <w:rFonts w:ascii="Calibri" w:hAnsi="Calibri" w:cs="Calibri"/>
          <w:szCs w:val="24"/>
        </w:rPr>
        <w:t xml:space="preserve"> remedies for consumers to be able to settle any disputes. These remedies are almost universally applicable to each type of contract, however some remedies are more expanded in relation to one of the contract types individually, for example a remedy for goods and digital contracts is the right to repair or replacement, which differs from the remedies for services, in which the consumer would have the right for the service to be repeated in order to meet the terms of the initial contract</w:t>
      </w:r>
      <w:sdt>
        <w:sdtPr>
          <w:rPr>
            <w:rFonts w:ascii="Calibri" w:hAnsi="Calibri" w:cs="Calibri"/>
            <w:szCs w:val="24"/>
          </w:rPr>
          <w:id w:val="-855120986"/>
          <w:citation/>
        </w:sdtPr>
        <w:sdtEndPr/>
        <w:sdtContent>
          <w:r w:rsidR="00B659DA" w:rsidRPr="001700D3">
            <w:rPr>
              <w:rFonts w:ascii="Calibri" w:hAnsi="Calibri" w:cs="Calibri"/>
              <w:szCs w:val="24"/>
            </w:rPr>
            <w:fldChar w:fldCharType="begin"/>
          </w:r>
          <w:r w:rsidR="00B659DA" w:rsidRPr="001700D3">
            <w:rPr>
              <w:rFonts w:ascii="Calibri" w:hAnsi="Calibri" w:cs="Calibri"/>
              <w:szCs w:val="24"/>
            </w:rPr>
            <w:instrText xml:space="preserve"> CITATION Ham21 \l 2057 </w:instrText>
          </w:r>
          <w:r w:rsidR="00B659DA" w:rsidRPr="001700D3">
            <w:rPr>
              <w:rFonts w:ascii="Calibri" w:hAnsi="Calibri" w:cs="Calibri"/>
              <w:szCs w:val="24"/>
            </w:rPr>
            <w:fldChar w:fldCharType="separate"/>
          </w:r>
          <w:r w:rsidR="00B659DA" w:rsidRPr="001700D3">
            <w:rPr>
              <w:rFonts w:ascii="Calibri" w:hAnsi="Calibri" w:cs="Calibri"/>
              <w:noProof/>
              <w:szCs w:val="24"/>
            </w:rPr>
            <w:t xml:space="preserve"> (Hampshire County Council, 2021)</w:t>
          </w:r>
          <w:r w:rsidR="00B659DA" w:rsidRPr="001700D3">
            <w:rPr>
              <w:rFonts w:ascii="Calibri" w:hAnsi="Calibri" w:cs="Calibri"/>
              <w:szCs w:val="24"/>
            </w:rPr>
            <w:fldChar w:fldCharType="end"/>
          </w:r>
        </w:sdtContent>
      </w:sdt>
      <w:r w:rsidR="002E1922" w:rsidRPr="001700D3">
        <w:rPr>
          <w:rFonts w:ascii="Calibri" w:hAnsi="Calibri" w:cs="Calibri"/>
          <w:szCs w:val="24"/>
        </w:rPr>
        <w:t>.</w:t>
      </w:r>
    </w:p>
    <w:p w14:paraId="49703A95" w14:textId="77777777" w:rsidR="000508D1" w:rsidRDefault="00B8290E" w:rsidP="00124D6B">
      <w:pPr>
        <w:pStyle w:val="NormalWeb"/>
        <w:shd w:val="clear" w:color="auto" w:fill="FFFFFF"/>
        <w:spacing w:before="0" w:after="300" w:line="360" w:lineRule="auto"/>
        <w:rPr>
          <w:rFonts w:ascii="Calibri" w:hAnsi="Calibri" w:cs="Calibri"/>
          <w:szCs w:val="24"/>
        </w:rPr>
      </w:pPr>
      <w:r w:rsidRPr="001700D3">
        <w:rPr>
          <w:rFonts w:ascii="Calibri" w:hAnsi="Calibri" w:cs="Calibri"/>
          <w:szCs w:val="24"/>
        </w:rPr>
        <w:t xml:space="preserve">Part 2 of the </w:t>
      </w:r>
      <w:r w:rsidR="00BD0808" w:rsidRPr="001700D3">
        <w:rPr>
          <w:rFonts w:ascii="Calibri" w:hAnsi="Calibri" w:cs="Calibri"/>
          <w:szCs w:val="24"/>
        </w:rPr>
        <w:t xml:space="preserve">statute focuses on </w:t>
      </w:r>
      <w:r w:rsidR="009852B9" w:rsidRPr="001700D3">
        <w:rPr>
          <w:rFonts w:ascii="Calibri" w:hAnsi="Calibri" w:cs="Calibri"/>
          <w:szCs w:val="24"/>
        </w:rPr>
        <w:t>reforming and consolidating laws relating to unfair terms in consumer contracts</w:t>
      </w:r>
      <w:r w:rsidR="003A3A10" w:rsidRPr="001700D3">
        <w:rPr>
          <w:rFonts w:ascii="Calibri" w:hAnsi="Calibri" w:cs="Calibri"/>
          <w:szCs w:val="24"/>
        </w:rPr>
        <w:t xml:space="preserve"> and notices—which are announcements written or otherwise in addition to any other type of communication. </w:t>
      </w:r>
      <w:r w:rsidR="00E918A2" w:rsidRPr="001700D3">
        <w:rPr>
          <w:rFonts w:ascii="Calibri" w:hAnsi="Calibri" w:cs="Calibri"/>
          <w:szCs w:val="24"/>
        </w:rPr>
        <w:t>I</w:t>
      </w:r>
      <w:r w:rsidR="005E5947" w:rsidRPr="001700D3">
        <w:rPr>
          <w:rFonts w:ascii="Calibri" w:hAnsi="Calibri" w:cs="Calibri"/>
          <w:szCs w:val="24"/>
        </w:rPr>
        <w:t>t relat</w:t>
      </w:r>
      <w:r w:rsidR="00E918A2" w:rsidRPr="001700D3">
        <w:rPr>
          <w:rFonts w:ascii="Calibri" w:hAnsi="Calibri" w:cs="Calibri"/>
          <w:szCs w:val="24"/>
        </w:rPr>
        <w:t>es</w:t>
      </w:r>
      <w:r w:rsidR="005E5947" w:rsidRPr="001700D3">
        <w:rPr>
          <w:rFonts w:ascii="Calibri" w:hAnsi="Calibri" w:cs="Calibri"/>
          <w:szCs w:val="24"/>
        </w:rPr>
        <w:t xml:space="preserve"> to the rights</w:t>
      </w:r>
      <w:r w:rsidR="00E918A2" w:rsidRPr="001700D3">
        <w:rPr>
          <w:rFonts w:ascii="Calibri" w:hAnsi="Calibri" w:cs="Calibri"/>
          <w:szCs w:val="24"/>
        </w:rPr>
        <w:t xml:space="preserve"> and </w:t>
      </w:r>
      <w:r w:rsidR="005E5947" w:rsidRPr="001700D3">
        <w:rPr>
          <w:rFonts w:ascii="Calibri" w:hAnsi="Calibri" w:cs="Calibri"/>
          <w:szCs w:val="24"/>
        </w:rPr>
        <w:t xml:space="preserve">obligations between the two parties and </w:t>
      </w:r>
      <w:r w:rsidR="00D32BD8" w:rsidRPr="001700D3">
        <w:rPr>
          <w:rFonts w:ascii="Calibri" w:hAnsi="Calibri" w:cs="Calibri"/>
          <w:szCs w:val="24"/>
        </w:rPr>
        <w:t>any exclusion or restriction of a trader’s liability towards a consume</w:t>
      </w:r>
      <w:r w:rsidR="008E655D" w:rsidRPr="001700D3">
        <w:rPr>
          <w:rFonts w:ascii="Calibri" w:hAnsi="Calibri" w:cs="Calibri"/>
          <w:szCs w:val="24"/>
        </w:rPr>
        <w:t>r</w:t>
      </w:r>
      <w:r w:rsidR="006F2BD8" w:rsidRPr="001700D3">
        <w:rPr>
          <w:rFonts w:ascii="Calibri" w:hAnsi="Calibri" w:cs="Calibri"/>
          <w:szCs w:val="24"/>
        </w:rPr>
        <w:t xml:space="preserve"> </w:t>
      </w:r>
      <w:sdt>
        <w:sdtPr>
          <w:rPr>
            <w:rFonts w:ascii="Calibri" w:hAnsi="Calibri" w:cs="Calibri"/>
            <w:szCs w:val="24"/>
          </w:rPr>
          <w:id w:val="-253983416"/>
          <w:citation/>
        </w:sdtPr>
        <w:sdtEndPr/>
        <w:sdtContent>
          <w:r w:rsidR="008E655D" w:rsidRPr="001700D3">
            <w:rPr>
              <w:rFonts w:ascii="Calibri" w:hAnsi="Calibri" w:cs="Calibri"/>
              <w:szCs w:val="24"/>
            </w:rPr>
            <w:fldChar w:fldCharType="begin"/>
          </w:r>
          <w:r w:rsidR="008E655D" w:rsidRPr="001700D3">
            <w:rPr>
              <w:rFonts w:ascii="Calibri" w:hAnsi="Calibri" w:cs="Calibri"/>
              <w:szCs w:val="24"/>
            </w:rPr>
            <w:instrText xml:space="preserve"> CITATION Leg22 \l 2057 </w:instrText>
          </w:r>
          <w:r w:rsidR="008E655D" w:rsidRPr="001700D3">
            <w:rPr>
              <w:rFonts w:ascii="Calibri" w:hAnsi="Calibri" w:cs="Calibri"/>
              <w:szCs w:val="24"/>
            </w:rPr>
            <w:fldChar w:fldCharType="separate"/>
          </w:r>
          <w:r w:rsidR="008E655D" w:rsidRPr="001700D3">
            <w:rPr>
              <w:rFonts w:ascii="Calibri" w:hAnsi="Calibri" w:cs="Calibri"/>
              <w:noProof/>
              <w:szCs w:val="24"/>
            </w:rPr>
            <w:t>(Legislation.gov.uk, 2022)</w:t>
          </w:r>
          <w:r w:rsidR="008E655D" w:rsidRPr="001700D3">
            <w:rPr>
              <w:rFonts w:ascii="Calibri" w:hAnsi="Calibri" w:cs="Calibri"/>
              <w:szCs w:val="24"/>
            </w:rPr>
            <w:fldChar w:fldCharType="end"/>
          </w:r>
        </w:sdtContent>
      </w:sdt>
      <w:r w:rsidR="008E655D" w:rsidRPr="001700D3">
        <w:rPr>
          <w:rFonts w:ascii="Calibri" w:hAnsi="Calibri" w:cs="Calibri"/>
          <w:szCs w:val="24"/>
        </w:rPr>
        <w:t>.</w:t>
      </w:r>
      <w:r w:rsidR="00DE0162" w:rsidRPr="001700D3">
        <w:rPr>
          <w:rFonts w:ascii="Calibri" w:hAnsi="Calibri" w:cs="Calibri"/>
          <w:szCs w:val="24"/>
        </w:rPr>
        <w:t xml:space="preserve"> </w:t>
      </w:r>
      <w:r w:rsidR="006B0729" w:rsidRPr="001700D3">
        <w:rPr>
          <w:rFonts w:ascii="Calibri" w:hAnsi="Calibri" w:cs="Calibri"/>
          <w:szCs w:val="24"/>
        </w:rPr>
        <w:t xml:space="preserve">Unfair terms are terms that cause significant imbalance in the parties’ rights and obligations that are a detriment to the consumer under the contract, in conflict to good faith requirements. </w:t>
      </w:r>
      <w:r w:rsidR="00EB1412" w:rsidRPr="001700D3">
        <w:rPr>
          <w:rFonts w:ascii="Calibri" w:hAnsi="Calibri" w:cs="Calibri"/>
          <w:szCs w:val="24"/>
        </w:rPr>
        <w:t>Under the requirements of Part 2, unfair terms in a contract or notice are not binding</w:t>
      </w:r>
      <w:r w:rsidR="00C20F00" w:rsidRPr="001700D3">
        <w:rPr>
          <w:rFonts w:ascii="Calibri" w:hAnsi="Calibri" w:cs="Calibri"/>
          <w:szCs w:val="24"/>
        </w:rPr>
        <w:t xml:space="preserve"> to</w:t>
      </w:r>
      <w:r w:rsidR="00EB1412" w:rsidRPr="001700D3">
        <w:rPr>
          <w:rFonts w:ascii="Calibri" w:hAnsi="Calibri" w:cs="Calibri"/>
          <w:szCs w:val="24"/>
        </w:rPr>
        <w:t xml:space="preserve"> the consumer</w:t>
      </w:r>
      <w:r w:rsidR="00FB104C" w:rsidRPr="001700D3">
        <w:rPr>
          <w:rFonts w:ascii="Calibri" w:hAnsi="Calibri" w:cs="Calibri"/>
          <w:szCs w:val="24"/>
        </w:rPr>
        <w:t xml:space="preserve"> however, the</w:t>
      </w:r>
      <w:r w:rsidR="00124D6B" w:rsidRPr="001700D3">
        <w:rPr>
          <w:rFonts w:ascii="Calibri" w:hAnsi="Calibri" w:cs="Calibri"/>
          <w:szCs w:val="24"/>
        </w:rPr>
        <w:t>y</w:t>
      </w:r>
      <w:r w:rsidR="00FB104C" w:rsidRPr="001700D3">
        <w:rPr>
          <w:rFonts w:ascii="Calibri" w:hAnsi="Calibri" w:cs="Calibri"/>
          <w:szCs w:val="24"/>
        </w:rPr>
        <w:t xml:space="preserve"> can</w:t>
      </w:r>
      <w:r w:rsidR="00124D6B" w:rsidRPr="001700D3">
        <w:rPr>
          <w:rFonts w:ascii="Calibri" w:hAnsi="Calibri" w:cs="Calibri"/>
          <w:szCs w:val="24"/>
        </w:rPr>
        <w:t xml:space="preserve"> still</w:t>
      </w:r>
      <w:r w:rsidR="00FB104C" w:rsidRPr="001700D3">
        <w:rPr>
          <w:rFonts w:ascii="Calibri" w:hAnsi="Calibri" w:cs="Calibri"/>
          <w:szCs w:val="24"/>
        </w:rPr>
        <w:t xml:space="preserve"> choose to </w:t>
      </w:r>
      <w:r w:rsidR="00124D6B" w:rsidRPr="001700D3">
        <w:rPr>
          <w:rFonts w:ascii="Calibri" w:hAnsi="Calibri" w:cs="Calibri"/>
          <w:szCs w:val="24"/>
        </w:rPr>
        <w:t>rely</w:t>
      </w:r>
      <w:r w:rsidR="00FB104C" w:rsidRPr="001700D3">
        <w:rPr>
          <w:rFonts w:ascii="Calibri" w:hAnsi="Calibri" w:cs="Calibri"/>
          <w:szCs w:val="24"/>
        </w:rPr>
        <w:t xml:space="preserve"> on such terms</w:t>
      </w:r>
      <w:sdt>
        <w:sdtPr>
          <w:rPr>
            <w:rFonts w:ascii="Calibri" w:hAnsi="Calibri" w:cs="Calibri"/>
            <w:szCs w:val="24"/>
          </w:rPr>
          <w:id w:val="-512535428"/>
          <w:citation/>
        </w:sdtPr>
        <w:sdtEndPr/>
        <w:sdtContent>
          <w:r w:rsidR="00101285" w:rsidRPr="001700D3">
            <w:rPr>
              <w:rFonts w:ascii="Calibri" w:hAnsi="Calibri" w:cs="Calibri"/>
              <w:szCs w:val="24"/>
            </w:rPr>
            <w:fldChar w:fldCharType="begin"/>
          </w:r>
          <w:r w:rsidR="00101285" w:rsidRPr="001700D3">
            <w:rPr>
              <w:rFonts w:ascii="Calibri" w:hAnsi="Calibri" w:cs="Calibri"/>
              <w:szCs w:val="24"/>
            </w:rPr>
            <w:instrText xml:space="preserve"> CITATION Leg22 \l 2057 </w:instrText>
          </w:r>
          <w:r w:rsidR="00101285" w:rsidRPr="001700D3">
            <w:rPr>
              <w:rFonts w:ascii="Calibri" w:hAnsi="Calibri" w:cs="Calibri"/>
              <w:szCs w:val="24"/>
            </w:rPr>
            <w:fldChar w:fldCharType="separate"/>
          </w:r>
          <w:r w:rsidR="00101285" w:rsidRPr="001700D3">
            <w:rPr>
              <w:rFonts w:ascii="Calibri" w:hAnsi="Calibri" w:cs="Calibri"/>
              <w:noProof/>
              <w:szCs w:val="24"/>
            </w:rPr>
            <w:t xml:space="preserve"> (Legislation.gov.uk, 2022)</w:t>
          </w:r>
          <w:r w:rsidR="00101285" w:rsidRPr="001700D3">
            <w:rPr>
              <w:rFonts w:ascii="Calibri" w:hAnsi="Calibri" w:cs="Calibri"/>
              <w:szCs w:val="24"/>
            </w:rPr>
            <w:fldChar w:fldCharType="end"/>
          </w:r>
        </w:sdtContent>
      </w:sdt>
      <w:r w:rsidR="00FB104C" w:rsidRPr="001700D3">
        <w:rPr>
          <w:rFonts w:ascii="Calibri" w:hAnsi="Calibri" w:cs="Calibri"/>
          <w:szCs w:val="24"/>
        </w:rPr>
        <w:t>.</w:t>
      </w:r>
    </w:p>
    <w:p w14:paraId="1B15C7EE" w14:textId="764ED5E2" w:rsidR="00347494" w:rsidRPr="001700D3" w:rsidRDefault="00FB104C" w:rsidP="00124D6B">
      <w:pPr>
        <w:pStyle w:val="NormalWeb"/>
        <w:shd w:val="clear" w:color="auto" w:fill="FFFFFF"/>
        <w:spacing w:before="0" w:after="300" w:line="360" w:lineRule="auto"/>
        <w:rPr>
          <w:rFonts w:ascii="Calibri" w:hAnsi="Calibri" w:cs="Calibri"/>
          <w:szCs w:val="24"/>
          <w:lang w:eastAsia="en-GB"/>
        </w:rPr>
      </w:pPr>
      <w:r w:rsidRPr="001700D3">
        <w:rPr>
          <w:rFonts w:ascii="Calibri" w:hAnsi="Calibri" w:cs="Calibri"/>
          <w:szCs w:val="24"/>
        </w:rPr>
        <w:t xml:space="preserve"> </w:t>
      </w:r>
      <w:r w:rsidR="00755228" w:rsidRPr="001700D3">
        <w:rPr>
          <w:rFonts w:ascii="Calibri" w:hAnsi="Calibri" w:cs="Calibri"/>
          <w:szCs w:val="24"/>
        </w:rPr>
        <w:t>Moreover, for a term to be considered fair, the nature of the contract</w:t>
      </w:r>
      <w:r w:rsidR="00FD7000" w:rsidRPr="001700D3">
        <w:rPr>
          <w:rFonts w:ascii="Calibri" w:hAnsi="Calibri" w:cs="Calibri"/>
          <w:szCs w:val="24"/>
        </w:rPr>
        <w:t>’s</w:t>
      </w:r>
      <w:r w:rsidR="00755228" w:rsidRPr="001700D3">
        <w:rPr>
          <w:rFonts w:ascii="Calibri" w:hAnsi="Calibri" w:cs="Calibri"/>
          <w:szCs w:val="24"/>
        </w:rPr>
        <w:t xml:space="preserve"> or notice’s subject matter needs to be </w:t>
      </w:r>
      <w:r w:rsidR="00AD1F1D" w:rsidRPr="001700D3">
        <w:rPr>
          <w:rFonts w:ascii="Calibri" w:hAnsi="Calibri" w:cs="Calibri"/>
          <w:szCs w:val="24"/>
        </w:rPr>
        <w:t>considered. Additionally,</w:t>
      </w:r>
      <w:r w:rsidR="009251F7" w:rsidRPr="001700D3">
        <w:rPr>
          <w:rFonts w:ascii="Calibri" w:hAnsi="Calibri" w:cs="Calibri"/>
          <w:szCs w:val="24"/>
        </w:rPr>
        <w:t xml:space="preserve"> </w:t>
      </w:r>
      <w:r w:rsidR="00C20F00" w:rsidRPr="001700D3">
        <w:rPr>
          <w:rFonts w:ascii="Calibri" w:hAnsi="Calibri" w:cs="Calibri"/>
          <w:szCs w:val="24"/>
        </w:rPr>
        <w:t>fair terms</w:t>
      </w:r>
      <w:r w:rsidR="009251F7" w:rsidRPr="001700D3">
        <w:rPr>
          <w:rFonts w:ascii="Calibri" w:hAnsi="Calibri" w:cs="Calibri"/>
          <w:szCs w:val="24"/>
        </w:rPr>
        <w:t xml:space="preserve"> </w:t>
      </w:r>
      <w:r w:rsidR="00C20F00" w:rsidRPr="001700D3">
        <w:rPr>
          <w:rFonts w:ascii="Calibri" w:hAnsi="Calibri" w:cs="Calibri"/>
          <w:szCs w:val="24"/>
        </w:rPr>
        <w:t>are</w:t>
      </w:r>
      <w:r w:rsidR="009251F7" w:rsidRPr="001700D3">
        <w:rPr>
          <w:rFonts w:ascii="Calibri" w:hAnsi="Calibri" w:cs="Calibri"/>
          <w:szCs w:val="24"/>
        </w:rPr>
        <w:t xml:space="preserve"> determined by referencing all</w:t>
      </w:r>
      <w:r w:rsidR="00124D6B" w:rsidRPr="001700D3">
        <w:rPr>
          <w:rFonts w:ascii="Calibri" w:hAnsi="Calibri" w:cs="Calibri"/>
          <w:szCs w:val="24"/>
        </w:rPr>
        <w:t xml:space="preserve"> </w:t>
      </w:r>
      <w:r w:rsidR="009251F7" w:rsidRPr="001700D3">
        <w:rPr>
          <w:rFonts w:ascii="Calibri" w:hAnsi="Calibri" w:cs="Calibri"/>
          <w:szCs w:val="24"/>
        </w:rPr>
        <w:t xml:space="preserve">circumstances that existed when the term or notice was agreed </w:t>
      </w:r>
      <w:r w:rsidR="002A004D" w:rsidRPr="001700D3">
        <w:rPr>
          <w:rFonts w:ascii="Calibri" w:hAnsi="Calibri" w:cs="Calibri"/>
          <w:szCs w:val="24"/>
        </w:rPr>
        <w:t>upon and</w:t>
      </w:r>
      <w:r w:rsidR="009251F7" w:rsidRPr="001700D3">
        <w:rPr>
          <w:rFonts w:ascii="Calibri" w:hAnsi="Calibri" w:cs="Calibri"/>
          <w:szCs w:val="24"/>
        </w:rPr>
        <w:t xml:space="preserve"> considers all other terms of a contract on which the term or notice depends</w:t>
      </w:r>
      <w:r w:rsidR="00F81519" w:rsidRPr="001700D3">
        <w:rPr>
          <w:rFonts w:ascii="Calibri" w:hAnsi="Calibri" w:cs="Calibri"/>
          <w:szCs w:val="24"/>
        </w:rPr>
        <w:t xml:space="preserve"> </w:t>
      </w:r>
      <w:sdt>
        <w:sdtPr>
          <w:rPr>
            <w:rFonts w:ascii="Calibri" w:hAnsi="Calibri" w:cs="Calibri"/>
            <w:szCs w:val="24"/>
          </w:rPr>
          <w:id w:val="-187378180"/>
          <w:citation/>
        </w:sdtPr>
        <w:sdtEndPr/>
        <w:sdtContent>
          <w:r w:rsidR="00F81519" w:rsidRPr="001700D3">
            <w:rPr>
              <w:rFonts w:ascii="Calibri" w:hAnsi="Calibri" w:cs="Calibri"/>
              <w:szCs w:val="24"/>
            </w:rPr>
            <w:fldChar w:fldCharType="begin"/>
          </w:r>
          <w:r w:rsidR="0017357B" w:rsidRPr="001700D3">
            <w:rPr>
              <w:rFonts w:ascii="Calibri" w:hAnsi="Calibri" w:cs="Calibri"/>
              <w:szCs w:val="24"/>
            </w:rPr>
            <w:instrText xml:space="preserve">CITATION Leg20 \l 2057 </w:instrText>
          </w:r>
          <w:r w:rsidR="00F81519" w:rsidRPr="001700D3">
            <w:rPr>
              <w:rFonts w:ascii="Calibri" w:hAnsi="Calibri" w:cs="Calibri"/>
              <w:szCs w:val="24"/>
            </w:rPr>
            <w:fldChar w:fldCharType="separate"/>
          </w:r>
          <w:r w:rsidR="0017357B" w:rsidRPr="001700D3">
            <w:rPr>
              <w:rFonts w:ascii="Calibri" w:hAnsi="Calibri" w:cs="Calibri"/>
              <w:noProof/>
              <w:szCs w:val="24"/>
            </w:rPr>
            <w:t>(Legislation.gov.uk, 2020)</w:t>
          </w:r>
          <w:r w:rsidR="00F81519" w:rsidRPr="001700D3">
            <w:rPr>
              <w:rFonts w:ascii="Calibri" w:hAnsi="Calibri" w:cs="Calibri"/>
              <w:szCs w:val="24"/>
            </w:rPr>
            <w:fldChar w:fldCharType="end"/>
          </w:r>
        </w:sdtContent>
      </w:sdt>
      <w:r w:rsidR="009251F7" w:rsidRPr="001700D3">
        <w:rPr>
          <w:rFonts w:ascii="Calibri" w:hAnsi="Calibri" w:cs="Calibri"/>
          <w:szCs w:val="24"/>
        </w:rPr>
        <w:t>.</w:t>
      </w:r>
      <w:r w:rsidR="00136AB8" w:rsidRPr="001700D3">
        <w:rPr>
          <w:rFonts w:ascii="Calibri" w:hAnsi="Calibri" w:cs="Calibri"/>
          <w:szCs w:val="24"/>
        </w:rPr>
        <w:t xml:space="preserve"> For example, </w:t>
      </w:r>
      <w:r w:rsidR="00A028EF" w:rsidRPr="001700D3">
        <w:rPr>
          <w:rFonts w:ascii="Calibri" w:hAnsi="Calibri" w:cs="Calibri"/>
          <w:szCs w:val="24"/>
        </w:rPr>
        <w:t xml:space="preserve">a trader providing a term which has the effect of requiring the consumer to pay a fair sum as compensation for not </w:t>
      </w:r>
      <w:r w:rsidR="0075684D" w:rsidRPr="001700D3">
        <w:rPr>
          <w:rFonts w:ascii="Calibri" w:hAnsi="Calibri" w:cs="Calibri"/>
          <w:szCs w:val="24"/>
        </w:rPr>
        <w:t xml:space="preserve">honouring </w:t>
      </w:r>
      <w:r w:rsidR="00A028EF" w:rsidRPr="001700D3">
        <w:rPr>
          <w:rFonts w:ascii="Calibri" w:hAnsi="Calibri" w:cs="Calibri"/>
          <w:szCs w:val="24"/>
        </w:rPr>
        <w:t>the contract</w:t>
      </w:r>
      <w:sdt>
        <w:sdtPr>
          <w:rPr>
            <w:rFonts w:ascii="Calibri" w:hAnsi="Calibri" w:cs="Calibri"/>
            <w:szCs w:val="24"/>
          </w:rPr>
          <w:id w:val="1272895669"/>
          <w:citation/>
        </w:sdtPr>
        <w:sdtEndPr/>
        <w:sdtContent>
          <w:r w:rsidR="0017357B" w:rsidRPr="001700D3">
            <w:rPr>
              <w:rFonts w:ascii="Calibri" w:hAnsi="Calibri" w:cs="Calibri"/>
              <w:szCs w:val="24"/>
            </w:rPr>
            <w:fldChar w:fldCharType="begin"/>
          </w:r>
          <w:r w:rsidR="0017357B" w:rsidRPr="001700D3">
            <w:rPr>
              <w:rFonts w:ascii="Calibri" w:hAnsi="Calibri" w:cs="Calibri"/>
              <w:noProof/>
              <w:szCs w:val="24"/>
            </w:rPr>
            <w:instrText xml:space="preserve"> CITATION Leg151 \l 2057 </w:instrText>
          </w:r>
          <w:r w:rsidR="0017357B" w:rsidRPr="001700D3">
            <w:rPr>
              <w:rFonts w:ascii="Calibri" w:hAnsi="Calibri" w:cs="Calibri"/>
              <w:szCs w:val="24"/>
            </w:rPr>
            <w:fldChar w:fldCharType="separate"/>
          </w:r>
          <w:r w:rsidR="0017357B" w:rsidRPr="001700D3">
            <w:rPr>
              <w:rFonts w:ascii="Calibri" w:hAnsi="Calibri" w:cs="Calibri"/>
              <w:noProof/>
              <w:szCs w:val="24"/>
            </w:rPr>
            <w:t xml:space="preserve"> (Legislation.gov.uk, 2015)</w:t>
          </w:r>
          <w:r w:rsidR="0017357B" w:rsidRPr="001700D3">
            <w:rPr>
              <w:rFonts w:ascii="Calibri" w:hAnsi="Calibri" w:cs="Calibri"/>
              <w:szCs w:val="24"/>
            </w:rPr>
            <w:fldChar w:fldCharType="end"/>
          </w:r>
        </w:sdtContent>
      </w:sdt>
      <w:r w:rsidR="00F81519" w:rsidRPr="001700D3">
        <w:rPr>
          <w:rFonts w:ascii="Calibri" w:hAnsi="Calibri" w:cs="Calibri"/>
          <w:szCs w:val="24"/>
        </w:rPr>
        <w:t>.</w:t>
      </w:r>
      <w:r w:rsidR="00124D6B" w:rsidRPr="001700D3">
        <w:rPr>
          <w:rFonts w:ascii="Calibri" w:hAnsi="Calibri" w:cs="Calibri"/>
          <w:szCs w:val="24"/>
        </w:rPr>
        <w:t xml:space="preserve"> </w:t>
      </w:r>
      <w:r w:rsidR="00124D6B" w:rsidRPr="001700D3">
        <w:rPr>
          <w:rFonts w:ascii="Calibri" w:hAnsi="Calibri" w:cs="Calibri"/>
          <w:szCs w:val="24"/>
        </w:rPr>
        <w:br/>
      </w:r>
      <w:r w:rsidR="00102363" w:rsidRPr="001700D3">
        <w:rPr>
          <w:rFonts w:ascii="Calibri" w:hAnsi="Calibri" w:cs="Calibri"/>
          <w:szCs w:val="24"/>
        </w:rPr>
        <w:t xml:space="preserve">Contract terms may be regarded as unfair if, </w:t>
      </w:r>
      <w:r w:rsidR="00C20F00" w:rsidRPr="001700D3">
        <w:rPr>
          <w:rFonts w:ascii="Calibri" w:hAnsi="Calibri" w:cs="Calibri"/>
          <w:szCs w:val="24"/>
        </w:rPr>
        <w:t xml:space="preserve">they </w:t>
      </w:r>
      <w:r w:rsidR="0075176C" w:rsidRPr="001700D3">
        <w:rPr>
          <w:rFonts w:ascii="Calibri" w:hAnsi="Calibri" w:cs="Calibri"/>
          <w:szCs w:val="24"/>
        </w:rPr>
        <w:t>exclud</w:t>
      </w:r>
      <w:r w:rsidR="00C20F00" w:rsidRPr="001700D3">
        <w:rPr>
          <w:rFonts w:ascii="Calibri" w:hAnsi="Calibri" w:cs="Calibri"/>
          <w:szCs w:val="24"/>
        </w:rPr>
        <w:t>e</w:t>
      </w:r>
      <w:r w:rsidR="0075176C" w:rsidRPr="001700D3">
        <w:rPr>
          <w:rFonts w:ascii="Calibri" w:hAnsi="Calibri" w:cs="Calibri"/>
          <w:szCs w:val="24"/>
        </w:rPr>
        <w:t xml:space="preserve"> or limit a trader’s liability in the event o</w:t>
      </w:r>
      <w:r w:rsidR="00124D6B" w:rsidRPr="001700D3">
        <w:rPr>
          <w:rFonts w:ascii="Calibri" w:hAnsi="Calibri" w:cs="Calibri"/>
          <w:szCs w:val="24"/>
        </w:rPr>
        <w:t>f</w:t>
      </w:r>
      <w:r w:rsidR="0075176C" w:rsidRPr="001700D3">
        <w:rPr>
          <w:rFonts w:ascii="Calibri" w:hAnsi="Calibri" w:cs="Calibri"/>
          <w:szCs w:val="24"/>
        </w:rPr>
        <w:t xml:space="preserve"> injury or death to the consumer due to the trader or their omission</w:t>
      </w:r>
      <w:r w:rsidR="00BA366A" w:rsidRPr="001700D3">
        <w:rPr>
          <w:rFonts w:ascii="Calibri" w:hAnsi="Calibri" w:cs="Calibri"/>
          <w:szCs w:val="24"/>
        </w:rPr>
        <w:t>; or in</w:t>
      </w:r>
      <w:r w:rsidR="0075176C" w:rsidRPr="001700D3">
        <w:rPr>
          <w:rFonts w:ascii="Calibri" w:hAnsi="Calibri" w:cs="Calibri"/>
          <w:szCs w:val="24"/>
        </w:rPr>
        <w:t xml:space="preserve"> cases where </w:t>
      </w:r>
      <w:r w:rsidR="00C27D3E" w:rsidRPr="001700D3">
        <w:rPr>
          <w:rFonts w:ascii="Calibri" w:hAnsi="Calibri" w:cs="Calibri"/>
          <w:szCs w:val="24"/>
        </w:rPr>
        <w:t xml:space="preserve">a trader sets a term that has the effect of inappropriately excluding a consumer’s legal rights </w:t>
      </w:r>
      <w:r w:rsidR="0026398D" w:rsidRPr="001700D3">
        <w:rPr>
          <w:rFonts w:ascii="Calibri" w:hAnsi="Calibri" w:cs="Calibri"/>
          <w:szCs w:val="24"/>
        </w:rPr>
        <w:t>when inadequacy is present from the trader in relation to any of their contractual obligations to the consumer</w:t>
      </w:r>
      <w:r w:rsidR="00BA366A" w:rsidRPr="001700D3">
        <w:rPr>
          <w:rFonts w:ascii="Calibri" w:hAnsi="Calibri" w:cs="Calibri"/>
          <w:szCs w:val="24"/>
        </w:rPr>
        <w:t>. Moreover, terms that have fees and charges that are not transparently disclosed or charges that are excessive for early contract termination</w:t>
      </w:r>
      <w:r w:rsidR="00FD7000" w:rsidRPr="001700D3">
        <w:rPr>
          <w:rFonts w:ascii="Calibri" w:hAnsi="Calibri" w:cs="Calibri"/>
          <w:szCs w:val="24"/>
        </w:rPr>
        <w:t xml:space="preserve"> </w:t>
      </w:r>
      <w:sdt>
        <w:sdtPr>
          <w:rPr>
            <w:rFonts w:ascii="Calibri" w:hAnsi="Calibri" w:cs="Calibri"/>
            <w:szCs w:val="24"/>
          </w:rPr>
          <w:id w:val="-1446150550"/>
          <w:citation/>
        </w:sdtPr>
        <w:sdtEndPr/>
        <w:sdtContent>
          <w:r w:rsidR="0026398D" w:rsidRPr="001700D3">
            <w:rPr>
              <w:rFonts w:ascii="Calibri" w:hAnsi="Calibri" w:cs="Calibri"/>
              <w:szCs w:val="24"/>
            </w:rPr>
            <w:fldChar w:fldCharType="begin"/>
          </w:r>
          <w:r w:rsidR="0026398D" w:rsidRPr="001700D3">
            <w:rPr>
              <w:rFonts w:ascii="Calibri" w:hAnsi="Calibri" w:cs="Calibri"/>
              <w:szCs w:val="24"/>
            </w:rPr>
            <w:instrText xml:space="preserve"> CITATION Leg151 \l 2057 </w:instrText>
          </w:r>
          <w:r w:rsidR="0026398D" w:rsidRPr="001700D3">
            <w:rPr>
              <w:rFonts w:ascii="Calibri" w:hAnsi="Calibri" w:cs="Calibri"/>
              <w:szCs w:val="24"/>
            </w:rPr>
            <w:fldChar w:fldCharType="separate"/>
          </w:r>
          <w:r w:rsidR="0026398D" w:rsidRPr="001700D3">
            <w:rPr>
              <w:rFonts w:ascii="Calibri" w:hAnsi="Calibri" w:cs="Calibri"/>
              <w:noProof/>
              <w:szCs w:val="24"/>
            </w:rPr>
            <w:t>(Legislation.gov.uk, 2015)</w:t>
          </w:r>
          <w:r w:rsidR="0026398D" w:rsidRPr="001700D3">
            <w:rPr>
              <w:rFonts w:ascii="Calibri" w:hAnsi="Calibri" w:cs="Calibri"/>
              <w:szCs w:val="24"/>
            </w:rPr>
            <w:fldChar w:fldCharType="end"/>
          </w:r>
        </w:sdtContent>
      </w:sdt>
      <w:r w:rsidR="00FD7000" w:rsidRPr="001700D3">
        <w:rPr>
          <w:rFonts w:ascii="Calibri" w:hAnsi="Calibri" w:cs="Calibri"/>
          <w:szCs w:val="24"/>
        </w:rPr>
        <w:t>.</w:t>
      </w:r>
      <w:r w:rsidR="00414535" w:rsidRPr="001700D3">
        <w:rPr>
          <w:rFonts w:ascii="Calibri" w:hAnsi="Calibri" w:cs="Calibri"/>
          <w:szCs w:val="24"/>
        </w:rPr>
        <w:t xml:space="preserve"> However, </w:t>
      </w:r>
      <w:r w:rsidR="009F5F7D" w:rsidRPr="001700D3">
        <w:rPr>
          <w:rFonts w:ascii="Calibri" w:hAnsi="Calibri" w:cs="Calibri"/>
          <w:szCs w:val="24"/>
        </w:rPr>
        <w:t>some terms are excluded from the assessment of fairness</w:t>
      </w:r>
      <w:r w:rsidR="00020F50" w:rsidRPr="001700D3">
        <w:rPr>
          <w:rFonts w:ascii="Calibri" w:hAnsi="Calibri" w:cs="Calibri"/>
          <w:szCs w:val="24"/>
        </w:rPr>
        <w:t xml:space="preserve"> </w:t>
      </w:r>
      <w:r w:rsidR="009F5F7D" w:rsidRPr="001700D3">
        <w:rPr>
          <w:rFonts w:ascii="Calibri" w:hAnsi="Calibri" w:cs="Calibri"/>
          <w:szCs w:val="24"/>
        </w:rPr>
        <w:t>under section 62</w:t>
      </w:r>
      <w:r w:rsidR="0075481C" w:rsidRPr="001700D3">
        <w:rPr>
          <w:rFonts w:ascii="Calibri" w:hAnsi="Calibri" w:cs="Calibri"/>
          <w:szCs w:val="24"/>
        </w:rPr>
        <w:t xml:space="preserve"> if, the term specified</w:t>
      </w:r>
      <w:r w:rsidR="00100906" w:rsidRPr="001700D3">
        <w:rPr>
          <w:rFonts w:ascii="Calibri" w:hAnsi="Calibri" w:cs="Calibri"/>
          <w:szCs w:val="24"/>
        </w:rPr>
        <w:t xml:space="preserve"> </w:t>
      </w:r>
      <w:r w:rsidR="0037091E" w:rsidRPr="001700D3">
        <w:rPr>
          <w:rFonts w:ascii="Calibri" w:hAnsi="Calibri" w:cs="Calibri"/>
          <w:szCs w:val="24"/>
        </w:rPr>
        <w:t xml:space="preserve">the main </w:t>
      </w:r>
      <w:r w:rsidR="0074782A" w:rsidRPr="001700D3">
        <w:rPr>
          <w:rFonts w:ascii="Calibri" w:hAnsi="Calibri" w:cs="Calibri"/>
          <w:szCs w:val="24"/>
        </w:rPr>
        <w:t xml:space="preserve">subject of the contract prominently or if the assessment </w:t>
      </w:r>
      <w:r w:rsidR="0074782A" w:rsidRPr="001700D3">
        <w:rPr>
          <w:rFonts w:ascii="Calibri" w:hAnsi="Calibri" w:cs="Calibri"/>
          <w:szCs w:val="24"/>
        </w:rPr>
        <w:lastRenderedPageBreak/>
        <w:t xml:space="preserve">was </w:t>
      </w:r>
      <w:r w:rsidR="00B65923" w:rsidRPr="001700D3">
        <w:rPr>
          <w:rFonts w:ascii="Calibri" w:hAnsi="Calibri" w:cs="Calibri"/>
          <w:szCs w:val="24"/>
        </w:rPr>
        <w:t>relating to</w:t>
      </w:r>
      <w:r w:rsidR="0074782A" w:rsidRPr="001700D3">
        <w:rPr>
          <w:rFonts w:ascii="Calibri" w:hAnsi="Calibri" w:cs="Calibri"/>
          <w:szCs w:val="24"/>
        </w:rPr>
        <w:t xml:space="preserve"> the </w:t>
      </w:r>
      <w:r w:rsidR="00B65923" w:rsidRPr="001700D3">
        <w:rPr>
          <w:rFonts w:ascii="Calibri" w:hAnsi="Calibri" w:cs="Calibri"/>
          <w:szCs w:val="24"/>
        </w:rPr>
        <w:t>price in comparison with the goods, services or digital content that is supplied under it.</w:t>
      </w:r>
      <w:r w:rsidR="0074782A" w:rsidRPr="001700D3">
        <w:rPr>
          <w:rFonts w:ascii="Calibri" w:hAnsi="Calibri" w:cs="Calibri"/>
          <w:szCs w:val="24"/>
        </w:rPr>
        <w:t xml:space="preserve"> </w:t>
      </w:r>
      <w:r w:rsidR="00B65923" w:rsidRPr="001700D3">
        <w:rPr>
          <w:rFonts w:ascii="Calibri" w:hAnsi="Calibri" w:cs="Calibri"/>
          <w:szCs w:val="24"/>
        </w:rPr>
        <w:t xml:space="preserve">Similarly, </w:t>
      </w:r>
      <w:r w:rsidR="00BF7721" w:rsidRPr="001700D3">
        <w:rPr>
          <w:rFonts w:ascii="Calibri" w:hAnsi="Calibri" w:cs="Calibri"/>
          <w:szCs w:val="24"/>
        </w:rPr>
        <w:t>the statute bars on the exclusion or restriction of negligence liability by terms in consumer contract</w:t>
      </w:r>
      <w:r w:rsidR="00191749" w:rsidRPr="001700D3">
        <w:rPr>
          <w:rFonts w:ascii="Calibri" w:hAnsi="Calibri" w:cs="Calibri"/>
          <w:szCs w:val="24"/>
        </w:rPr>
        <w:t xml:space="preserve">s </w:t>
      </w:r>
      <w:r w:rsidR="00BF7721" w:rsidRPr="001700D3">
        <w:rPr>
          <w:rFonts w:ascii="Calibri" w:hAnsi="Calibri" w:cs="Calibri"/>
          <w:szCs w:val="24"/>
        </w:rPr>
        <w:t>or notice</w:t>
      </w:r>
      <w:r w:rsidR="00191749" w:rsidRPr="001700D3">
        <w:rPr>
          <w:rFonts w:ascii="Calibri" w:hAnsi="Calibri" w:cs="Calibri"/>
          <w:szCs w:val="24"/>
        </w:rPr>
        <w:t>s</w:t>
      </w:r>
      <w:r w:rsidR="00BF7721" w:rsidRPr="001700D3">
        <w:rPr>
          <w:rFonts w:ascii="Calibri" w:hAnsi="Calibri" w:cs="Calibri"/>
          <w:szCs w:val="24"/>
        </w:rPr>
        <w:t>. For example, a trader cannot exclude or restrict liability for death or personal injury due to negligence</w:t>
      </w:r>
      <w:r w:rsidR="00191749" w:rsidRPr="001700D3">
        <w:rPr>
          <w:rFonts w:ascii="Calibri" w:hAnsi="Calibri" w:cs="Calibri"/>
          <w:szCs w:val="24"/>
        </w:rPr>
        <w:t xml:space="preserve"> in the terms, adding that the terms cannot purport to limit or exclude a trader’s liability for negligence as the consumer will not have voluntarily accepted any risk because they agreed or were aware of such terms in the contract</w:t>
      </w:r>
      <w:sdt>
        <w:sdtPr>
          <w:rPr>
            <w:rFonts w:ascii="Calibri" w:hAnsi="Calibri" w:cs="Calibri"/>
            <w:szCs w:val="24"/>
          </w:rPr>
          <w:id w:val="-641042903"/>
          <w:citation/>
        </w:sdtPr>
        <w:sdtEndPr/>
        <w:sdtContent>
          <w:r w:rsidR="00191749" w:rsidRPr="001700D3">
            <w:rPr>
              <w:rFonts w:ascii="Calibri" w:hAnsi="Calibri" w:cs="Calibri"/>
              <w:szCs w:val="24"/>
            </w:rPr>
            <w:fldChar w:fldCharType="begin"/>
          </w:r>
          <w:r w:rsidR="00191749" w:rsidRPr="001700D3">
            <w:rPr>
              <w:rFonts w:ascii="Calibri" w:hAnsi="Calibri" w:cs="Calibri"/>
              <w:szCs w:val="24"/>
            </w:rPr>
            <w:instrText xml:space="preserve"> CITATION Leg20 \l 2057 </w:instrText>
          </w:r>
          <w:r w:rsidR="00191749" w:rsidRPr="001700D3">
            <w:rPr>
              <w:rFonts w:ascii="Calibri" w:hAnsi="Calibri" w:cs="Calibri"/>
              <w:szCs w:val="24"/>
            </w:rPr>
            <w:fldChar w:fldCharType="separate"/>
          </w:r>
          <w:r w:rsidR="00191749" w:rsidRPr="001700D3">
            <w:rPr>
              <w:rFonts w:ascii="Calibri" w:hAnsi="Calibri" w:cs="Calibri"/>
              <w:noProof/>
              <w:szCs w:val="24"/>
            </w:rPr>
            <w:t xml:space="preserve"> (Legislation.gov.uk, 2020)</w:t>
          </w:r>
          <w:r w:rsidR="00191749" w:rsidRPr="001700D3">
            <w:rPr>
              <w:rFonts w:ascii="Calibri" w:hAnsi="Calibri" w:cs="Calibri"/>
              <w:szCs w:val="24"/>
            </w:rPr>
            <w:fldChar w:fldCharType="end"/>
          </w:r>
        </w:sdtContent>
      </w:sdt>
      <w:r w:rsidR="00191749" w:rsidRPr="001700D3">
        <w:rPr>
          <w:rFonts w:ascii="Calibri" w:hAnsi="Calibri" w:cs="Calibri"/>
          <w:szCs w:val="24"/>
        </w:rPr>
        <w:t>.</w:t>
      </w:r>
    </w:p>
    <w:p w14:paraId="7B90C800" w14:textId="77777777" w:rsidR="000508D1" w:rsidRDefault="002E1922" w:rsidP="00EE4DF8">
      <w:pPr>
        <w:pStyle w:val="NormalWeb"/>
        <w:shd w:val="clear" w:color="auto" w:fill="FFFFFF"/>
        <w:spacing w:before="0" w:after="300" w:line="360" w:lineRule="auto"/>
        <w:rPr>
          <w:rFonts w:ascii="Calibri" w:hAnsi="Calibri" w:cs="Calibri"/>
          <w:szCs w:val="24"/>
        </w:rPr>
      </w:pPr>
      <w:r w:rsidRPr="001700D3">
        <w:rPr>
          <w:rFonts w:ascii="Calibri" w:hAnsi="Calibri" w:cs="Calibri"/>
          <w:szCs w:val="24"/>
        </w:rPr>
        <w:t>It has been acknowledged that consumers and</w:t>
      </w:r>
      <w:r w:rsidR="00EA0A0D" w:rsidRPr="001700D3">
        <w:rPr>
          <w:rFonts w:ascii="Calibri" w:hAnsi="Calibri" w:cs="Calibri"/>
          <w:szCs w:val="24"/>
        </w:rPr>
        <w:t xml:space="preserve"> traders</w:t>
      </w:r>
      <w:r w:rsidRPr="001700D3">
        <w:rPr>
          <w:rFonts w:ascii="Calibri" w:hAnsi="Calibri" w:cs="Calibri"/>
          <w:szCs w:val="24"/>
        </w:rPr>
        <w:t xml:space="preserve"> both struggled to grasp the complex and fragmented rules of the previous UK consumer law</w:t>
      </w:r>
      <w:r w:rsidR="00124D6B" w:rsidRPr="001700D3">
        <w:rPr>
          <w:rFonts w:ascii="Calibri" w:hAnsi="Calibri" w:cs="Calibri"/>
          <w:szCs w:val="24"/>
        </w:rPr>
        <w:t xml:space="preserve">. </w:t>
      </w:r>
      <w:r w:rsidRPr="001700D3">
        <w:rPr>
          <w:rFonts w:ascii="Calibri" w:hAnsi="Calibri" w:cs="Calibri"/>
          <w:szCs w:val="24"/>
        </w:rPr>
        <w:t>Due to this, the CRA is viewed to be a major improvement in the existing UK consumer law; as it sets out clear and developed consumer rights for goods, services and uniquely, digital content. Jo Swinson, a Consumer Affairs Minister said that having well informed and confident consumers is vital for strengthening the economy and guaranteeing its steady growth</w:t>
      </w:r>
      <w:sdt>
        <w:sdtPr>
          <w:rPr>
            <w:rFonts w:ascii="Calibri" w:hAnsi="Calibri" w:cs="Calibri"/>
            <w:szCs w:val="24"/>
          </w:rPr>
          <w:id w:val="740987263"/>
          <w:citation/>
        </w:sdtPr>
        <w:sdtEndPr/>
        <w:sdtContent>
          <w:r w:rsidRPr="001700D3">
            <w:rPr>
              <w:rFonts w:ascii="Calibri" w:hAnsi="Calibri" w:cs="Calibri"/>
              <w:szCs w:val="24"/>
            </w:rPr>
            <w:fldChar w:fldCharType="begin"/>
          </w:r>
          <w:r w:rsidRPr="001700D3">
            <w:rPr>
              <w:rFonts w:ascii="Calibri" w:hAnsi="Calibri" w:cs="Calibri"/>
              <w:szCs w:val="24"/>
            </w:rPr>
            <w:instrText xml:space="preserve"> CITATION GOV15 \l 2057 </w:instrText>
          </w:r>
          <w:r w:rsidRPr="001700D3">
            <w:rPr>
              <w:rFonts w:ascii="Calibri" w:hAnsi="Calibri" w:cs="Calibri"/>
              <w:szCs w:val="24"/>
            </w:rPr>
            <w:fldChar w:fldCharType="separate"/>
          </w:r>
          <w:r w:rsidRPr="001700D3">
            <w:rPr>
              <w:rFonts w:ascii="Calibri" w:hAnsi="Calibri" w:cs="Calibri"/>
              <w:noProof/>
              <w:szCs w:val="24"/>
            </w:rPr>
            <w:t xml:space="preserve"> (GOV.UK, 2015)</w:t>
          </w:r>
          <w:r w:rsidRPr="001700D3">
            <w:rPr>
              <w:rFonts w:ascii="Calibri" w:hAnsi="Calibri" w:cs="Calibri"/>
              <w:szCs w:val="24"/>
            </w:rPr>
            <w:fldChar w:fldCharType="end"/>
          </w:r>
        </w:sdtContent>
      </w:sdt>
      <w:r w:rsidR="00EB5F6B" w:rsidRPr="001700D3">
        <w:rPr>
          <w:rFonts w:ascii="Calibri" w:hAnsi="Calibri" w:cs="Calibri"/>
          <w:szCs w:val="24"/>
        </w:rPr>
        <w:t>.</w:t>
      </w:r>
      <w:r w:rsidR="00EA0A0D" w:rsidRPr="001700D3">
        <w:rPr>
          <w:rFonts w:ascii="Calibri" w:hAnsi="Calibri" w:cs="Calibri"/>
          <w:szCs w:val="24"/>
        </w:rPr>
        <w:t xml:space="preserve"> </w:t>
      </w:r>
    </w:p>
    <w:p w14:paraId="7DA11EF2" w14:textId="77777777" w:rsidR="000508D1" w:rsidRDefault="00625A16" w:rsidP="00EE4DF8">
      <w:pPr>
        <w:pStyle w:val="NormalWeb"/>
        <w:shd w:val="clear" w:color="auto" w:fill="FFFFFF"/>
        <w:spacing w:before="0" w:after="300" w:line="360" w:lineRule="auto"/>
        <w:rPr>
          <w:rFonts w:ascii="Calibri" w:hAnsi="Calibri" w:cs="Calibri"/>
          <w:szCs w:val="24"/>
        </w:rPr>
      </w:pPr>
      <w:r w:rsidRPr="001700D3">
        <w:rPr>
          <w:rFonts w:ascii="Calibri" w:hAnsi="Calibri" w:cs="Calibri"/>
          <w:szCs w:val="24"/>
        </w:rPr>
        <w:t xml:space="preserve"> This is evidenced by the fact that,</w:t>
      </w:r>
      <w:r w:rsidR="00C01380" w:rsidRPr="001700D3">
        <w:rPr>
          <w:rFonts w:ascii="Calibri" w:hAnsi="Calibri" w:cs="Calibri"/>
          <w:szCs w:val="24"/>
        </w:rPr>
        <w:t xml:space="preserve"> </w:t>
      </w:r>
      <w:r w:rsidRPr="001700D3">
        <w:rPr>
          <w:rFonts w:ascii="Calibri" w:hAnsi="Calibri" w:cs="Calibri"/>
          <w:szCs w:val="24"/>
        </w:rPr>
        <w:t xml:space="preserve">the CRA is much </w:t>
      </w:r>
      <w:r w:rsidR="003D6ACC" w:rsidRPr="001700D3">
        <w:rPr>
          <w:rFonts w:ascii="Calibri" w:hAnsi="Calibri" w:cs="Calibri"/>
          <w:szCs w:val="24"/>
        </w:rPr>
        <w:t>more accessible and easier</w:t>
      </w:r>
      <w:r w:rsidRPr="001700D3">
        <w:rPr>
          <w:rFonts w:ascii="Calibri" w:hAnsi="Calibri" w:cs="Calibri"/>
          <w:szCs w:val="24"/>
        </w:rPr>
        <w:t xml:space="preserve"> to understand for lay people. </w:t>
      </w:r>
      <w:r w:rsidR="00A21A0E" w:rsidRPr="001700D3">
        <w:rPr>
          <w:rFonts w:ascii="Calibri" w:hAnsi="Calibri" w:cs="Calibri"/>
          <w:szCs w:val="24"/>
        </w:rPr>
        <w:t xml:space="preserve">A large consideration in the creation of the CRA was its ease of use </w:t>
      </w:r>
      <w:r w:rsidR="000F4D2C" w:rsidRPr="001700D3">
        <w:rPr>
          <w:rFonts w:ascii="Calibri" w:hAnsi="Calibri" w:cs="Calibri"/>
          <w:szCs w:val="24"/>
        </w:rPr>
        <w:t>when</w:t>
      </w:r>
      <w:r w:rsidR="00A21A0E" w:rsidRPr="001700D3">
        <w:rPr>
          <w:rFonts w:ascii="Calibri" w:hAnsi="Calibri" w:cs="Calibri"/>
          <w:szCs w:val="24"/>
        </w:rPr>
        <w:t xml:space="preserve"> </w:t>
      </w:r>
      <w:r w:rsidR="000F4D2C" w:rsidRPr="001700D3">
        <w:rPr>
          <w:rFonts w:ascii="Calibri" w:hAnsi="Calibri" w:cs="Calibri"/>
          <w:szCs w:val="24"/>
        </w:rPr>
        <w:t>compared</w:t>
      </w:r>
      <w:r w:rsidR="00A21A0E" w:rsidRPr="001700D3">
        <w:rPr>
          <w:rFonts w:ascii="Calibri" w:hAnsi="Calibri" w:cs="Calibri"/>
          <w:szCs w:val="24"/>
        </w:rPr>
        <w:t xml:space="preserve"> to older legislation, for example</w:t>
      </w:r>
      <w:r w:rsidR="000F4D2C" w:rsidRPr="001700D3">
        <w:rPr>
          <w:rFonts w:ascii="Calibri" w:hAnsi="Calibri" w:cs="Calibri"/>
          <w:szCs w:val="24"/>
        </w:rPr>
        <w:t>,</w:t>
      </w:r>
      <w:r w:rsidR="00A21A0E" w:rsidRPr="001700D3">
        <w:rPr>
          <w:rFonts w:ascii="Calibri" w:hAnsi="Calibri" w:cs="Calibri"/>
          <w:szCs w:val="24"/>
        </w:rPr>
        <w:t xml:space="preserve"> Cartwright notes that one section of an old Act </w:t>
      </w:r>
      <w:r w:rsidR="000F4D2C" w:rsidRPr="001700D3">
        <w:rPr>
          <w:rFonts w:ascii="Calibri" w:hAnsi="Calibri" w:cs="Calibri"/>
          <w:szCs w:val="24"/>
        </w:rPr>
        <w:t>was</w:t>
      </w:r>
      <w:r w:rsidR="00A21A0E" w:rsidRPr="001700D3">
        <w:rPr>
          <w:rFonts w:ascii="Calibri" w:hAnsi="Calibri" w:cs="Calibri"/>
          <w:szCs w:val="24"/>
        </w:rPr>
        <w:t xml:space="preserve"> only enforced seven times in a </w:t>
      </w:r>
      <w:r w:rsidR="000F4D2C" w:rsidRPr="001700D3">
        <w:rPr>
          <w:rFonts w:ascii="Calibri" w:hAnsi="Calibri" w:cs="Calibri"/>
          <w:szCs w:val="24"/>
        </w:rPr>
        <w:t>one-year</w:t>
      </w:r>
      <w:r w:rsidR="00A21A0E" w:rsidRPr="001700D3">
        <w:rPr>
          <w:rFonts w:ascii="Calibri" w:hAnsi="Calibri" w:cs="Calibri"/>
          <w:szCs w:val="24"/>
        </w:rPr>
        <w:t xml:space="preserve"> period due to </w:t>
      </w:r>
      <w:r w:rsidR="000F4D2C" w:rsidRPr="001700D3">
        <w:rPr>
          <w:rFonts w:ascii="Calibri" w:hAnsi="Calibri" w:cs="Calibri"/>
          <w:szCs w:val="24"/>
        </w:rPr>
        <w:t>the</w:t>
      </w:r>
      <w:r w:rsidR="00A21A0E" w:rsidRPr="001700D3">
        <w:rPr>
          <w:rFonts w:ascii="Calibri" w:hAnsi="Calibri" w:cs="Calibri"/>
          <w:szCs w:val="24"/>
        </w:rPr>
        <w:t xml:space="preserve"> cumbersome nature</w:t>
      </w:r>
      <w:r w:rsidR="000F4D2C" w:rsidRPr="001700D3">
        <w:rPr>
          <w:rFonts w:ascii="Calibri" w:hAnsi="Calibri" w:cs="Calibri"/>
          <w:szCs w:val="24"/>
        </w:rPr>
        <w:t xml:space="preserve"> of procedure involved</w:t>
      </w:r>
      <w:sdt>
        <w:sdtPr>
          <w:rPr>
            <w:rFonts w:ascii="Calibri" w:hAnsi="Calibri" w:cs="Calibri"/>
            <w:szCs w:val="24"/>
          </w:rPr>
          <w:id w:val="903871770"/>
          <w:citation/>
        </w:sdtPr>
        <w:sdtEndPr/>
        <w:sdtContent>
          <w:r w:rsidR="000F4D2C" w:rsidRPr="001700D3">
            <w:rPr>
              <w:rFonts w:ascii="Calibri" w:hAnsi="Calibri" w:cs="Calibri"/>
              <w:szCs w:val="24"/>
            </w:rPr>
            <w:fldChar w:fldCharType="begin"/>
          </w:r>
          <w:r w:rsidR="000F4D2C" w:rsidRPr="001700D3">
            <w:rPr>
              <w:rFonts w:ascii="Calibri" w:hAnsi="Calibri" w:cs="Calibri"/>
              <w:szCs w:val="24"/>
            </w:rPr>
            <w:instrText xml:space="preserve"> CITATION Pet16 \l 2057 </w:instrText>
          </w:r>
          <w:r w:rsidR="000F4D2C" w:rsidRPr="001700D3">
            <w:rPr>
              <w:rFonts w:ascii="Calibri" w:hAnsi="Calibri" w:cs="Calibri"/>
              <w:szCs w:val="24"/>
            </w:rPr>
            <w:fldChar w:fldCharType="separate"/>
          </w:r>
          <w:r w:rsidR="000F4D2C" w:rsidRPr="001700D3">
            <w:rPr>
              <w:rFonts w:ascii="Calibri" w:hAnsi="Calibri" w:cs="Calibri"/>
              <w:noProof/>
              <w:szCs w:val="24"/>
            </w:rPr>
            <w:t xml:space="preserve"> (Cartwright, 2016)</w:t>
          </w:r>
          <w:r w:rsidR="000F4D2C" w:rsidRPr="001700D3">
            <w:rPr>
              <w:rFonts w:ascii="Calibri" w:hAnsi="Calibri" w:cs="Calibri"/>
              <w:szCs w:val="24"/>
            </w:rPr>
            <w:fldChar w:fldCharType="end"/>
          </w:r>
        </w:sdtContent>
      </w:sdt>
      <w:r w:rsidR="000F4D2C" w:rsidRPr="001700D3">
        <w:rPr>
          <w:rFonts w:ascii="Calibri" w:hAnsi="Calibri" w:cs="Calibri"/>
          <w:szCs w:val="24"/>
        </w:rPr>
        <w:t>. Moreover,</w:t>
      </w:r>
      <w:r w:rsidRPr="001700D3">
        <w:rPr>
          <w:rFonts w:ascii="Calibri" w:hAnsi="Calibri" w:cs="Calibri"/>
          <w:szCs w:val="24"/>
        </w:rPr>
        <w:t xml:space="preserve"> when comparing The Act with </w:t>
      </w:r>
      <w:r w:rsidR="004259B9" w:rsidRPr="001700D3">
        <w:rPr>
          <w:rFonts w:ascii="Calibri" w:hAnsi="Calibri" w:cs="Calibri"/>
          <w:szCs w:val="24"/>
        </w:rPr>
        <w:t xml:space="preserve">previous legislation such as </w:t>
      </w:r>
      <w:r w:rsidRPr="001700D3">
        <w:rPr>
          <w:rFonts w:ascii="Calibri" w:hAnsi="Calibri" w:cs="Calibri"/>
          <w:szCs w:val="24"/>
        </w:rPr>
        <w:t>The Sales of Goods Act 1979 (SGA)</w:t>
      </w:r>
      <w:r w:rsidR="004259B9" w:rsidRPr="001700D3">
        <w:rPr>
          <w:rFonts w:ascii="Calibri" w:hAnsi="Calibri" w:cs="Calibri"/>
          <w:szCs w:val="24"/>
        </w:rPr>
        <w:t>, The Supply of Goods and Services Act 1982 (SGSA) and The Unfair Contracts Terms Act 1977 (</w:t>
      </w:r>
      <w:r w:rsidR="00960AF3" w:rsidRPr="001700D3">
        <w:rPr>
          <w:rFonts w:ascii="Calibri" w:hAnsi="Calibri" w:cs="Calibri"/>
          <w:szCs w:val="24"/>
        </w:rPr>
        <w:t>UCTA)</w:t>
      </w:r>
      <w:r w:rsidRPr="001700D3">
        <w:rPr>
          <w:rFonts w:ascii="Calibri" w:hAnsi="Calibri" w:cs="Calibri"/>
          <w:szCs w:val="24"/>
        </w:rPr>
        <w:t>.</w:t>
      </w:r>
      <w:r w:rsidR="003D6ACC" w:rsidRPr="001700D3">
        <w:rPr>
          <w:rFonts w:ascii="Calibri" w:hAnsi="Calibri" w:cs="Calibri"/>
          <w:szCs w:val="24"/>
        </w:rPr>
        <w:t xml:space="preserve"> Within the SGA the terms listed are vague and could be misinterpreted or disputed by the parties involved, should a contract dispute occur, an example being a statement regarding “goods which have perished”</w:t>
      </w:r>
      <w:sdt>
        <w:sdtPr>
          <w:rPr>
            <w:rFonts w:ascii="Calibri" w:hAnsi="Calibri" w:cs="Calibri"/>
            <w:szCs w:val="24"/>
          </w:rPr>
          <w:id w:val="2073311942"/>
          <w:citation/>
        </w:sdtPr>
        <w:sdtEndPr/>
        <w:sdtContent>
          <w:r w:rsidR="003D6ACC" w:rsidRPr="001700D3">
            <w:rPr>
              <w:rFonts w:ascii="Calibri" w:hAnsi="Calibri" w:cs="Calibri"/>
              <w:szCs w:val="24"/>
            </w:rPr>
            <w:fldChar w:fldCharType="begin"/>
          </w:r>
          <w:r w:rsidR="003D6ACC" w:rsidRPr="001700D3">
            <w:rPr>
              <w:rFonts w:ascii="Calibri" w:hAnsi="Calibri" w:cs="Calibri"/>
              <w:szCs w:val="24"/>
            </w:rPr>
            <w:instrText xml:space="preserve"> CITATION Leg154 \l 2057 </w:instrText>
          </w:r>
          <w:r w:rsidR="003D6ACC" w:rsidRPr="001700D3">
            <w:rPr>
              <w:rFonts w:ascii="Calibri" w:hAnsi="Calibri" w:cs="Calibri"/>
              <w:szCs w:val="24"/>
            </w:rPr>
            <w:fldChar w:fldCharType="separate"/>
          </w:r>
          <w:r w:rsidR="003D6ACC" w:rsidRPr="001700D3">
            <w:rPr>
              <w:rFonts w:ascii="Calibri" w:hAnsi="Calibri" w:cs="Calibri"/>
              <w:noProof/>
              <w:szCs w:val="24"/>
            </w:rPr>
            <w:t xml:space="preserve"> (Legislation.gov.uk, 2015)</w:t>
          </w:r>
          <w:r w:rsidR="003D6ACC" w:rsidRPr="001700D3">
            <w:rPr>
              <w:rFonts w:ascii="Calibri" w:hAnsi="Calibri" w:cs="Calibri"/>
              <w:szCs w:val="24"/>
            </w:rPr>
            <w:fldChar w:fldCharType="end"/>
          </w:r>
        </w:sdtContent>
      </w:sdt>
      <w:r w:rsidR="003D6ACC" w:rsidRPr="001700D3">
        <w:rPr>
          <w:rFonts w:ascii="Calibri" w:hAnsi="Calibri" w:cs="Calibri"/>
          <w:szCs w:val="24"/>
        </w:rPr>
        <w:t>. In comparison, the CRA replaces scenario-spec</w:t>
      </w:r>
      <w:r w:rsidR="004259B9" w:rsidRPr="001700D3">
        <w:rPr>
          <w:rFonts w:ascii="Calibri" w:hAnsi="Calibri" w:cs="Calibri"/>
          <w:szCs w:val="24"/>
        </w:rPr>
        <w:t>i</w:t>
      </w:r>
      <w:r w:rsidR="003D6ACC" w:rsidRPr="001700D3">
        <w:rPr>
          <w:rFonts w:ascii="Calibri" w:hAnsi="Calibri" w:cs="Calibri"/>
          <w:szCs w:val="24"/>
        </w:rPr>
        <w:t xml:space="preserve">fic </w:t>
      </w:r>
      <w:r w:rsidR="004259B9" w:rsidRPr="001700D3">
        <w:rPr>
          <w:rFonts w:ascii="Calibri" w:hAnsi="Calibri" w:cs="Calibri"/>
          <w:szCs w:val="24"/>
        </w:rPr>
        <w:t xml:space="preserve">language with broader terminology, such as ‘of satisfactory quality’ in this case. </w:t>
      </w:r>
    </w:p>
    <w:p w14:paraId="1080F2AA" w14:textId="7C55AB7F" w:rsidR="00D22E3A" w:rsidRPr="001700D3" w:rsidRDefault="00BB03AA" w:rsidP="00EE4DF8">
      <w:pPr>
        <w:pStyle w:val="NormalWeb"/>
        <w:shd w:val="clear" w:color="auto" w:fill="FFFFFF"/>
        <w:spacing w:before="0" w:after="300" w:line="360" w:lineRule="auto"/>
        <w:rPr>
          <w:rFonts w:ascii="Calibri" w:hAnsi="Calibri" w:cs="Calibri"/>
          <w:szCs w:val="24"/>
        </w:rPr>
      </w:pPr>
      <w:r w:rsidRPr="001700D3">
        <w:rPr>
          <w:rFonts w:ascii="Calibri" w:hAnsi="Calibri" w:cs="Calibri"/>
          <w:szCs w:val="24"/>
        </w:rPr>
        <w:t>Additionally, the CRA offers further protection</w:t>
      </w:r>
      <w:r w:rsidR="00CA488E" w:rsidRPr="001700D3">
        <w:rPr>
          <w:rFonts w:ascii="Calibri" w:hAnsi="Calibri" w:cs="Calibri"/>
          <w:szCs w:val="24"/>
        </w:rPr>
        <w:t xml:space="preserve"> to</w:t>
      </w:r>
      <w:r w:rsidRPr="001700D3">
        <w:rPr>
          <w:rFonts w:ascii="Calibri" w:hAnsi="Calibri" w:cs="Calibri"/>
          <w:szCs w:val="24"/>
        </w:rPr>
        <w:t xml:space="preserve"> the interests </w:t>
      </w:r>
      <w:r w:rsidR="00CA488E" w:rsidRPr="001700D3">
        <w:rPr>
          <w:rFonts w:ascii="Calibri" w:hAnsi="Calibri" w:cs="Calibri"/>
          <w:szCs w:val="24"/>
        </w:rPr>
        <w:t xml:space="preserve">of </w:t>
      </w:r>
      <w:r w:rsidRPr="001700D3">
        <w:rPr>
          <w:rFonts w:ascii="Calibri" w:hAnsi="Calibri" w:cs="Calibri"/>
          <w:szCs w:val="24"/>
        </w:rPr>
        <w:t>consumer</w:t>
      </w:r>
      <w:r w:rsidR="00CA488E" w:rsidRPr="001700D3">
        <w:rPr>
          <w:rFonts w:ascii="Calibri" w:hAnsi="Calibri" w:cs="Calibri"/>
          <w:szCs w:val="24"/>
        </w:rPr>
        <w:t xml:space="preserve">s </w:t>
      </w:r>
      <w:r w:rsidRPr="001700D3">
        <w:rPr>
          <w:rFonts w:ascii="Calibri" w:hAnsi="Calibri" w:cs="Calibri"/>
          <w:szCs w:val="24"/>
        </w:rPr>
        <w:t>by providing a framework</w:t>
      </w:r>
      <w:r w:rsidR="00CA488E" w:rsidRPr="001700D3">
        <w:rPr>
          <w:rFonts w:ascii="Calibri" w:hAnsi="Calibri" w:cs="Calibri"/>
          <w:szCs w:val="24"/>
        </w:rPr>
        <w:t>,</w:t>
      </w:r>
      <w:r w:rsidRPr="001700D3">
        <w:rPr>
          <w:rFonts w:ascii="Calibri" w:hAnsi="Calibri" w:cs="Calibri"/>
          <w:szCs w:val="24"/>
        </w:rPr>
        <w:t xml:space="preserve"> </w:t>
      </w:r>
      <w:r w:rsidR="00CA488E" w:rsidRPr="001700D3">
        <w:rPr>
          <w:rFonts w:ascii="Calibri" w:hAnsi="Calibri" w:cs="Calibri"/>
          <w:szCs w:val="24"/>
        </w:rPr>
        <w:t>where</w:t>
      </w:r>
      <w:r w:rsidRPr="001700D3">
        <w:rPr>
          <w:rFonts w:ascii="Calibri" w:hAnsi="Calibri" w:cs="Calibri"/>
          <w:szCs w:val="24"/>
        </w:rPr>
        <w:t xml:space="preserve"> consumer</w:t>
      </w:r>
      <w:r w:rsidR="00CA488E" w:rsidRPr="001700D3">
        <w:rPr>
          <w:rFonts w:ascii="Calibri" w:hAnsi="Calibri" w:cs="Calibri"/>
          <w:szCs w:val="24"/>
        </w:rPr>
        <w:t>s</w:t>
      </w:r>
      <w:r w:rsidRPr="001700D3">
        <w:rPr>
          <w:rFonts w:ascii="Calibri" w:hAnsi="Calibri" w:cs="Calibri"/>
          <w:szCs w:val="24"/>
        </w:rPr>
        <w:t xml:space="preserve"> cannot be influenced by misleading advertisements or statements </w:t>
      </w:r>
      <w:r w:rsidR="00CA488E" w:rsidRPr="001700D3">
        <w:rPr>
          <w:rFonts w:ascii="Calibri" w:hAnsi="Calibri" w:cs="Calibri"/>
          <w:szCs w:val="24"/>
        </w:rPr>
        <w:t>r</w:t>
      </w:r>
      <w:r w:rsidRPr="001700D3">
        <w:rPr>
          <w:rFonts w:ascii="Calibri" w:hAnsi="Calibri" w:cs="Calibri"/>
          <w:szCs w:val="24"/>
        </w:rPr>
        <w:t xml:space="preserve">elating to services provided. </w:t>
      </w:r>
      <w:r w:rsidR="00CA488E" w:rsidRPr="001700D3">
        <w:rPr>
          <w:rFonts w:ascii="Calibri" w:hAnsi="Calibri" w:cs="Calibri"/>
          <w:szCs w:val="24"/>
        </w:rPr>
        <w:t>As the CRA considers anything that is said to the consumer about the traders or service that influences the consumer’s decision as a term of contract, which was not afforded in previous legislation</w:t>
      </w:r>
      <w:sdt>
        <w:sdtPr>
          <w:rPr>
            <w:rFonts w:ascii="Calibri" w:hAnsi="Calibri" w:cs="Calibri"/>
            <w:szCs w:val="24"/>
          </w:rPr>
          <w:id w:val="969022908"/>
          <w:citation/>
        </w:sdtPr>
        <w:sdtEndPr/>
        <w:sdtContent>
          <w:r w:rsidR="00CA488E" w:rsidRPr="001700D3">
            <w:rPr>
              <w:rFonts w:ascii="Calibri" w:hAnsi="Calibri" w:cs="Calibri"/>
              <w:szCs w:val="24"/>
            </w:rPr>
            <w:fldChar w:fldCharType="begin"/>
          </w:r>
          <w:r w:rsidR="00CA488E" w:rsidRPr="001700D3">
            <w:rPr>
              <w:rFonts w:ascii="Calibri" w:hAnsi="Calibri" w:cs="Calibri"/>
              <w:szCs w:val="24"/>
            </w:rPr>
            <w:instrText xml:space="preserve"> CITATION Leg17 \l 2057 </w:instrText>
          </w:r>
          <w:r w:rsidR="00CA488E" w:rsidRPr="001700D3">
            <w:rPr>
              <w:rFonts w:ascii="Calibri" w:hAnsi="Calibri" w:cs="Calibri"/>
              <w:szCs w:val="24"/>
            </w:rPr>
            <w:fldChar w:fldCharType="separate"/>
          </w:r>
          <w:r w:rsidR="00CA488E" w:rsidRPr="001700D3">
            <w:rPr>
              <w:rFonts w:ascii="Calibri" w:hAnsi="Calibri" w:cs="Calibri"/>
              <w:noProof/>
              <w:szCs w:val="24"/>
            </w:rPr>
            <w:t xml:space="preserve"> (Legislation.gov.uk, 2017)</w:t>
          </w:r>
          <w:r w:rsidR="00CA488E" w:rsidRPr="001700D3">
            <w:rPr>
              <w:rFonts w:ascii="Calibri" w:hAnsi="Calibri" w:cs="Calibri"/>
              <w:szCs w:val="24"/>
            </w:rPr>
            <w:fldChar w:fldCharType="end"/>
          </w:r>
        </w:sdtContent>
      </w:sdt>
      <w:r w:rsidR="00540B6F" w:rsidRPr="001700D3">
        <w:rPr>
          <w:rFonts w:ascii="Calibri" w:hAnsi="Calibri" w:cs="Calibri"/>
          <w:szCs w:val="24"/>
        </w:rPr>
        <w:t>.</w:t>
      </w:r>
      <w:r w:rsidR="00AB028A" w:rsidRPr="001700D3">
        <w:rPr>
          <w:rFonts w:ascii="Calibri" w:hAnsi="Calibri" w:cs="Calibri"/>
          <w:szCs w:val="24"/>
        </w:rPr>
        <w:t xml:space="preserve"> One point to note, is that the UCTA did include provision for consumer contracts however, since the introduction of the CRA, </w:t>
      </w:r>
      <w:r w:rsidR="009C4162" w:rsidRPr="001700D3">
        <w:rPr>
          <w:rFonts w:ascii="Calibri" w:hAnsi="Calibri" w:cs="Calibri"/>
          <w:szCs w:val="24"/>
        </w:rPr>
        <w:t>these sections</w:t>
      </w:r>
      <w:r w:rsidR="00AB028A" w:rsidRPr="001700D3">
        <w:rPr>
          <w:rFonts w:ascii="Calibri" w:hAnsi="Calibri" w:cs="Calibri"/>
          <w:szCs w:val="24"/>
        </w:rPr>
        <w:t xml:space="preserve"> have been amended to not overlap with the CRA</w:t>
      </w:r>
      <w:sdt>
        <w:sdtPr>
          <w:rPr>
            <w:rFonts w:ascii="Calibri" w:hAnsi="Calibri" w:cs="Calibri"/>
            <w:szCs w:val="24"/>
          </w:rPr>
          <w:id w:val="-771545100"/>
          <w:citation/>
        </w:sdtPr>
        <w:sdtEndPr/>
        <w:sdtContent>
          <w:r w:rsidR="00AB028A" w:rsidRPr="001700D3">
            <w:rPr>
              <w:rFonts w:ascii="Calibri" w:hAnsi="Calibri" w:cs="Calibri"/>
              <w:szCs w:val="24"/>
            </w:rPr>
            <w:fldChar w:fldCharType="begin"/>
          </w:r>
          <w:r w:rsidR="00AB028A" w:rsidRPr="001700D3">
            <w:rPr>
              <w:rFonts w:ascii="Calibri" w:hAnsi="Calibri" w:cs="Calibri"/>
              <w:szCs w:val="24"/>
            </w:rPr>
            <w:instrText xml:space="preserve"> CITATION Leg13 \l 2057 </w:instrText>
          </w:r>
          <w:r w:rsidR="00AB028A" w:rsidRPr="001700D3">
            <w:rPr>
              <w:rFonts w:ascii="Calibri" w:hAnsi="Calibri" w:cs="Calibri"/>
              <w:szCs w:val="24"/>
            </w:rPr>
            <w:fldChar w:fldCharType="separate"/>
          </w:r>
          <w:r w:rsidR="00AB028A" w:rsidRPr="001700D3">
            <w:rPr>
              <w:rFonts w:ascii="Calibri" w:hAnsi="Calibri" w:cs="Calibri"/>
              <w:noProof/>
              <w:szCs w:val="24"/>
            </w:rPr>
            <w:t xml:space="preserve"> (Legislation.gov.uk, 2013)</w:t>
          </w:r>
          <w:r w:rsidR="00AB028A" w:rsidRPr="001700D3">
            <w:rPr>
              <w:rFonts w:ascii="Calibri" w:hAnsi="Calibri" w:cs="Calibri"/>
              <w:szCs w:val="24"/>
            </w:rPr>
            <w:fldChar w:fldCharType="end"/>
          </w:r>
        </w:sdtContent>
      </w:sdt>
      <w:r w:rsidR="00AB028A" w:rsidRPr="001700D3">
        <w:rPr>
          <w:rFonts w:ascii="Calibri" w:hAnsi="Calibri" w:cs="Calibri"/>
          <w:szCs w:val="24"/>
        </w:rPr>
        <w:t>.</w:t>
      </w:r>
      <w:r w:rsidR="00540B6F" w:rsidRPr="001700D3">
        <w:rPr>
          <w:rFonts w:ascii="Calibri" w:hAnsi="Calibri" w:cs="Calibri"/>
          <w:szCs w:val="24"/>
        </w:rPr>
        <w:t xml:space="preserve"> </w:t>
      </w:r>
      <w:r w:rsidR="00D22E3A" w:rsidRPr="001700D3">
        <w:rPr>
          <w:rFonts w:ascii="Calibri" w:hAnsi="Calibri" w:cs="Calibri"/>
          <w:szCs w:val="24"/>
        </w:rPr>
        <w:t>Finally</w:t>
      </w:r>
      <w:r w:rsidR="00357330" w:rsidRPr="001700D3">
        <w:rPr>
          <w:rFonts w:ascii="Calibri" w:hAnsi="Calibri" w:cs="Calibri"/>
          <w:szCs w:val="24"/>
        </w:rPr>
        <w:t xml:space="preserve">, a universal drawback of the CRA is that it only covers contracts that exist between consumers and traders as opposed to other legislation which cover any contract </w:t>
      </w:r>
      <w:r w:rsidR="00AB028A" w:rsidRPr="001700D3">
        <w:rPr>
          <w:rFonts w:ascii="Calibri" w:hAnsi="Calibri" w:cs="Calibri"/>
          <w:szCs w:val="24"/>
        </w:rPr>
        <w:t>between a</w:t>
      </w:r>
      <w:r w:rsidR="00357330" w:rsidRPr="001700D3">
        <w:rPr>
          <w:rFonts w:ascii="Calibri" w:hAnsi="Calibri" w:cs="Calibri"/>
          <w:szCs w:val="24"/>
        </w:rPr>
        <w:t xml:space="preserve"> buyer and a seller or provider</w:t>
      </w:r>
      <w:r w:rsidR="00AB028A" w:rsidRPr="001700D3">
        <w:rPr>
          <w:rFonts w:ascii="Calibri" w:hAnsi="Calibri" w:cs="Calibri"/>
          <w:szCs w:val="24"/>
        </w:rPr>
        <w:t>.</w:t>
      </w:r>
      <w:r w:rsidR="009C4162" w:rsidRPr="001700D3">
        <w:rPr>
          <w:rFonts w:ascii="Calibri" w:hAnsi="Calibri" w:cs="Calibri"/>
          <w:szCs w:val="24"/>
        </w:rPr>
        <w:t xml:space="preserve"> </w:t>
      </w:r>
    </w:p>
    <w:p w14:paraId="23D1796C" w14:textId="7851E957" w:rsidR="00EB5F6B" w:rsidRPr="001700D3" w:rsidRDefault="00D22E3A" w:rsidP="00EE4DF8">
      <w:pPr>
        <w:pStyle w:val="NormalWeb"/>
        <w:shd w:val="clear" w:color="auto" w:fill="FFFFFF"/>
        <w:spacing w:before="0" w:after="300" w:line="360" w:lineRule="auto"/>
        <w:rPr>
          <w:rFonts w:ascii="Calibri" w:hAnsi="Calibri" w:cs="Calibri"/>
          <w:szCs w:val="24"/>
        </w:rPr>
      </w:pPr>
      <w:r w:rsidRPr="001700D3">
        <w:rPr>
          <w:rFonts w:ascii="Calibri" w:hAnsi="Calibri" w:cs="Calibri"/>
          <w:szCs w:val="24"/>
        </w:rPr>
        <w:lastRenderedPageBreak/>
        <w:t>In conclusion, it is clear to see why the Consumer Rights Act 2015 is considered to be a huge improvement for consumer protection and</w:t>
      </w:r>
      <w:r w:rsidR="00277C90" w:rsidRPr="001700D3">
        <w:rPr>
          <w:rFonts w:ascii="Calibri" w:hAnsi="Calibri" w:cs="Calibri"/>
          <w:szCs w:val="24"/>
        </w:rPr>
        <w:t xml:space="preserve"> strengthened the UK consumer law. As it provides transparent rights </w:t>
      </w:r>
      <w:r w:rsidR="0006474A" w:rsidRPr="001700D3">
        <w:rPr>
          <w:rFonts w:ascii="Calibri" w:hAnsi="Calibri" w:cs="Calibri"/>
          <w:szCs w:val="24"/>
        </w:rPr>
        <w:t>and affordable and swift solutions to disputes,</w:t>
      </w:r>
      <w:r w:rsidR="00277C90" w:rsidRPr="001700D3">
        <w:rPr>
          <w:rFonts w:ascii="Calibri" w:hAnsi="Calibri" w:cs="Calibri"/>
          <w:szCs w:val="24"/>
        </w:rPr>
        <w:t xml:space="preserve"> </w:t>
      </w:r>
      <w:r w:rsidR="0006474A" w:rsidRPr="001700D3">
        <w:rPr>
          <w:rFonts w:ascii="Calibri" w:hAnsi="Calibri" w:cs="Calibri"/>
          <w:szCs w:val="24"/>
        </w:rPr>
        <w:t>w</w:t>
      </w:r>
      <w:r w:rsidR="00277C90" w:rsidRPr="001700D3">
        <w:rPr>
          <w:rFonts w:ascii="Calibri" w:hAnsi="Calibri" w:cs="Calibri"/>
          <w:szCs w:val="24"/>
        </w:rPr>
        <w:t>hilst also helping</w:t>
      </w:r>
      <w:r w:rsidRPr="001700D3">
        <w:rPr>
          <w:rFonts w:ascii="Calibri" w:hAnsi="Calibri" w:cs="Calibri"/>
          <w:szCs w:val="24"/>
        </w:rPr>
        <w:t xml:space="preserve"> </w:t>
      </w:r>
      <w:r w:rsidR="00277C90" w:rsidRPr="001700D3">
        <w:rPr>
          <w:rFonts w:ascii="Calibri" w:hAnsi="Calibri" w:cs="Calibri"/>
          <w:szCs w:val="24"/>
        </w:rPr>
        <w:t xml:space="preserve">normal consumers </w:t>
      </w:r>
      <w:r w:rsidRPr="001700D3">
        <w:rPr>
          <w:rFonts w:ascii="Calibri" w:hAnsi="Calibri" w:cs="Calibri"/>
          <w:szCs w:val="24"/>
        </w:rPr>
        <w:t>with the understanding of their rights</w:t>
      </w:r>
      <w:r w:rsidR="00277C90" w:rsidRPr="001700D3">
        <w:rPr>
          <w:rFonts w:ascii="Calibri" w:hAnsi="Calibri" w:cs="Calibri"/>
          <w:szCs w:val="24"/>
        </w:rPr>
        <w:t xml:space="preserve"> as </w:t>
      </w:r>
      <w:r w:rsidR="0006474A" w:rsidRPr="001700D3">
        <w:rPr>
          <w:rFonts w:ascii="Calibri" w:hAnsi="Calibri" w:cs="Calibri"/>
          <w:szCs w:val="24"/>
        </w:rPr>
        <w:t>they</w:t>
      </w:r>
      <w:r w:rsidR="00277C90" w:rsidRPr="001700D3">
        <w:rPr>
          <w:rFonts w:ascii="Calibri" w:hAnsi="Calibri" w:cs="Calibri"/>
          <w:szCs w:val="24"/>
        </w:rPr>
        <w:t xml:space="preserve"> spend £90 billion pounds a month in transactions</w:t>
      </w:r>
      <w:sdt>
        <w:sdtPr>
          <w:rPr>
            <w:rFonts w:ascii="Calibri" w:hAnsi="Calibri" w:cs="Calibri"/>
            <w:szCs w:val="24"/>
          </w:rPr>
          <w:id w:val="-1547834957"/>
          <w:citation/>
        </w:sdtPr>
        <w:sdtEndPr/>
        <w:sdtContent>
          <w:r w:rsidR="00BC6AFD" w:rsidRPr="001700D3">
            <w:rPr>
              <w:rFonts w:ascii="Calibri" w:hAnsi="Calibri" w:cs="Calibri"/>
              <w:szCs w:val="24"/>
            </w:rPr>
            <w:fldChar w:fldCharType="begin"/>
          </w:r>
          <w:r w:rsidR="00BC6AFD" w:rsidRPr="001700D3">
            <w:rPr>
              <w:rFonts w:ascii="Calibri" w:hAnsi="Calibri" w:cs="Calibri"/>
              <w:szCs w:val="24"/>
            </w:rPr>
            <w:instrText xml:space="preserve"> CITATION Cit22 \l 2057 </w:instrText>
          </w:r>
          <w:r w:rsidR="00BC6AFD" w:rsidRPr="001700D3">
            <w:rPr>
              <w:rFonts w:ascii="Calibri" w:hAnsi="Calibri" w:cs="Calibri"/>
              <w:szCs w:val="24"/>
            </w:rPr>
            <w:fldChar w:fldCharType="separate"/>
          </w:r>
          <w:r w:rsidR="00BC6AFD" w:rsidRPr="001700D3">
            <w:rPr>
              <w:rFonts w:ascii="Calibri" w:hAnsi="Calibri" w:cs="Calibri"/>
              <w:noProof/>
              <w:szCs w:val="24"/>
            </w:rPr>
            <w:t xml:space="preserve"> (Citizens Advice, 2022)</w:t>
          </w:r>
          <w:r w:rsidR="00BC6AFD" w:rsidRPr="001700D3">
            <w:rPr>
              <w:rFonts w:ascii="Calibri" w:hAnsi="Calibri" w:cs="Calibri"/>
              <w:szCs w:val="24"/>
            </w:rPr>
            <w:fldChar w:fldCharType="end"/>
          </w:r>
        </w:sdtContent>
      </w:sdt>
      <w:r w:rsidR="00277C90" w:rsidRPr="001700D3">
        <w:rPr>
          <w:rFonts w:ascii="Calibri" w:hAnsi="Calibri" w:cs="Calibri"/>
          <w:szCs w:val="24"/>
        </w:rPr>
        <w:t>.</w:t>
      </w:r>
      <w:r w:rsidR="0006474A" w:rsidRPr="001700D3">
        <w:rPr>
          <w:rFonts w:ascii="Calibri" w:hAnsi="Calibri" w:cs="Calibri"/>
          <w:szCs w:val="24"/>
        </w:rPr>
        <w:t xml:space="preserve"> However, it is important to note that the statute is not perfect itself. Wh</w:t>
      </w:r>
      <w:r w:rsidR="009C4162" w:rsidRPr="001700D3">
        <w:rPr>
          <w:rFonts w:ascii="Calibri" w:hAnsi="Calibri" w:cs="Calibri"/>
          <w:szCs w:val="24"/>
        </w:rPr>
        <w:t xml:space="preserve">ilst it is </w:t>
      </w:r>
      <w:r w:rsidR="0006474A" w:rsidRPr="001700D3">
        <w:rPr>
          <w:rFonts w:ascii="Calibri" w:hAnsi="Calibri" w:cs="Calibri"/>
          <w:szCs w:val="24"/>
        </w:rPr>
        <w:t>more simple</w:t>
      </w:r>
      <w:r w:rsidR="009C4162" w:rsidRPr="001700D3">
        <w:rPr>
          <w:rFonts w:ascii="Calibri" w:hAnsi="Calibri" w:cs="Calibri"/>
          <w:szCs w:val="24"/>
        </w:rPr>
        <w:t xml:space="preserve"> than prior legislation, there still </w:t>
      </w:r>
      <w:r w:rsidR="0006474A" w:rsidRPr="001700D3">
        <w:rPr>
          <w:rFonts w:ascii="Calibri" w:hAnsi="Calibri" w:cs="Calibri"/>
          <w:szCs w:val="24"/>
        </w:rPr>
        <w:t>lies</w:t>
      </w:r>
      <w:r w:rsidR="009C4162" w:rsidRPr="001700D3">
        <w:rPr>
          <w:rFonts w:ascii="Calibri" w:hAnsi="Calibri" w:cs="Calibri"/>
          <w:szCs w:val="24"/>
        </w:rPr>
        <w:t xml:space="preserve"> a significant amount of complicated and unclear terminology</w:t>
      </w:r>
      <w:r w:rsidR="0006474A" w:rsidRPr="001700D3">
        <w:rPr>
          <w:rFonts w:ascii="Calibri" w:hAnsi="Calibri" w:cs="Calibri"/>
          <w:szCs w:val="24"/>
        </w:rPr>
        <w:t>,</w:t>
      </w:r>
      <w:r w:rsidR="009C4162" w:rsidRPr="001700D3">
        <w:rPr>
          <w:rFonts w:ascii="Calibri" w:hAnsi="Calibri" w:cs="Calibri"/>
          <w:szCs w:val="24"/>
        </w:rPr>
        <w:t xml:space="preserve"> which could lead to difficulty understanding or interpreting The Act by lay individuals. </w:t>
      </w:r>
      <w:r w:rsidR="0006474A" w:rsidRPr="001700D3">
        <w:rPr>
          <w:rFonts w:ascii="Calibri" w:hAnsi="Calibri" w:cs="Calibri"/>
          <w:szCs w:val="24"/>
        </w:rPr>
        <w:t>Importantly, though The Act was direct in stating its aims, it has not necessarily achieved these. Due to that it w</w:t>
      </w:r>
      <w:r w:rsidRPr="001700D3">
        <w:rPr>
          <w:rFonts w:ascii="Calibri" w:hAnsi="Calibri" w:cs="Calibri"/>
          <w:szCs w:val="24"/>
        </w:rPr>
        <w:t xml:space="preserve">as intended to be a universal document yet businessowners and traders are still required to refer to multiple different documents and legislation, if they happen to be involved in a contract dispute. </w:t>
      </w:r>
      <w:r w:rsidR="00032A66" w:rsidRPr="001700D3">
        <w:rPr>
          <w:rFonts w:ascii="Calibri" w:hAnsi="Calibri" w:cs="Calibri"/>
          <w:szCs w:val="24"/>
        </w:rPr>
        <w:t xml:space="preserve">Lastly, </w:t>
      </w:r>
      <w:r w:rsidR="00BC6AFD" w:rsidRPr="001700D3">
        <w:rPr>
          <w:rFonts w:ascii="Calibri" w:hAnsi="Calibri" w:cs="Calibri"/>
          <w:szCs w:val="24"/>
        </w:rPr>
        <w:t>for</w:t>
      </w:r>
      <w:r w:rsidR="00032A66" w:rsidRPr="001700D3">
        <w:rPr>
          <w:rFonts w:ascii="Calibri" w:hAnsi="Calibri" w:cs="Calibri"/>
          <w:szCs w:val="24"/>
        </w:rPr>
        <w:t xml:space="preserve"> The CRA to reach its full potential as a modern and progressive legislative document</w:t>
      </w:r>
      <w:r w:rsidR="00BC6AFD" w:rsidRPr="001700D3">
        <w:rPr>
          <w:rFonts w:ascii="Calibri" w:hAnsi="Calibri" w:cs="Calibri"/>
          <w:szCs w:val="24"/>
        </w:rPr>
        <w:t xml:space="preserve"> it could be improved in certain areas b</w:t>
      </w:r>
      <w:r w:rsidR="00032A66" w:rsidRPr="001700D3">
        <w:rPr>
          <w:rFonts w:ascii="Calibri" w:hAnsi="Calibri" w:cs="Calibri"/>
          <w:szCs w:val="24"/>
        </w:rPr>
        <w:t>y further amending its rules to accommodate a wider scope</w:t>
      </w:r>
      <w:r w:rsidR="00BC6AFD" w:rsidRPr="001700D3">
        <w:rPr>
          <w:rFonts w:ascii="Calibri" w:hAnsi="Calibri" w:cs="Calibri"/>
          <w:szCs w:val="24"/>
        </w:rPr>
        <w:t xml:space="preserve">. This could </w:t>
      </w:r>
      <w:r w:rsidR="00032A66" w:rsidRPr="001700D3">
        <w:rPr>
          <w:rFonts w:ascii="Calibri" w:hAnsi="Calibri" w:cs="Calibri"/>
          <w:szCs w:val="24"/>
        </w:rPr>
        <w:t>include more recent advances such as</w:t>
      </w:r>
      <w:r w:rsidR="00BC6AFD" w:rsidRPr="001700D3">
        <w:rPr>
          <w:rFonts w:ascii="Calibri" w:hAnsi="Calibri" w:cs="Calibri"/>
          <w:szCs w:val="24"/>
        </w:rPr>
        <w:t xml:space="preserve"> the increasing use of virtual technology and</w:t>
      </w:r>
      <w:r w:rsidR="00032A66" w:rsidRPr="001700D3">
        <w:rPr>
          <w:rFonts w:ascii="Calibri" w:hAnsi="Calibri" w:cs="Calibri"/>
          <w:szCs w:val="24"/>
        </w:rPr>
        <w:t xml:space="preserve"> further simplification of </w:t>
      </w:r>
      <w:r w:rsidR="00BC6AFD" w:rsidRPr="001700D3">
        <w:rPr>
          <w:rFonts w:ascii="Calibri" w:hAnsi="Calibri" w:cs="Calibri"/>
          <w:szCs w:val="24"/>
        </w:rPr>
        <w:t xml:space="preserve">the language of </w:t>
      </w:r>
      <w:r w:rsidR="00032A66" w:rsidRPr="001700D3">
        <w:rPr>
          <w:rFonts w:ascii="Calibri" w:hAnsi="Calibri" w:cs="Calibri"/>
          <w:szCs w:val="24"/>
        </w:rPr>
        <w:t>its content or the supplying of a ‘lay-person’s guide’</w:t>
      </w:r>
      <w:r w:rsidR="00BC6AFD" w:rsidRPr="001700D3">
        <w:rPr>
          <w:rFonts w:ascii="Calibri" w:hAnsi="Calibri" w:cs="Calibri"/>
          <w:szCs w:val="24"/>
        </w:rPr>
        <w:t xml:space="preserve">. These alterations would allow the CRA to continue its aims of being </w:t>
      </w:r>
      <w:r w:rsidR="007B5613" w:rsidRPr="001700D3">
        <w:rPr>
          <w:rFonts w:ascii="Calibri" w:hAnsi="Calibri" w:cs="Calibri"/>
          <w:szCs w:val="24"/>
        </w:rPr>
        <w:t xml:space="preserve">an accessible, all-encompassing piece of legislation, whilst remaining modern and relevant in an </w:t>
      </w:r>
      <w:r w:rsidR="001700D3" w:rsidRPr="001700D3">
        <w:rPr>
          <w:rFonts w:ascii="Calibri" w:hAnsi="Calibri" w:cs="Calibri"/>
          <w:szCs w:val="24"/>
        </w:rPr>
        <w:t>ever-changing</w:t>
      </w:r>
      <w:r w:rsidR="007B5613" w:rsidRPr="001700D3">
        <w:rPr>
          <w:rFonts w:ascii="Calibri" w:hAnsi="Calibri" w:cs="Calibri"/>
          <w:szCs w:val="24"/>
        </w:rPr>
        <w:t xml:space="preserve"> consumer environment.</w:t>
      </w:r>
    </w:p>
    <w:p w14:paraId="588CE4F4" w14:textId="21192A8B" w:rsidR="009C4162" w:rsidRDefault="009C4162" w:rsidP="00EE4DF8">
      <w:pPr>
        <w:pStyle w:val="NormalWeb"/>
        <w:shd w:val="clear" w:color="auto" w:fill="FFFFFF"/>
        <w:spacing w:before="0" w:after="300" w:line="360" w:lineRule="auto"/>
        <w:rPr>
          <w:rFonts w:ascii="Calibri" w:hAnsi="Calibri" w:cs="Calibri"/>
          <w:szCs w:val="24"/>
        </w:rPr>
      </w:pPr>
    </w:p>
    <w:p w14:paraId="5D81DF1A" w14:textId="5A58C2A8" w:rsidR="001700D3" w:rsidRDefault="001700D3" w:rsidP="00EE4DF8">
      <w:pPr>
        <w:pStyle w:val="NormalWeb"/>
        <w:shd w:val="clear" w:color="auto" w:fill="FFFFFF"/>
        <w:spacing w:before="0" w:after="300" w:line="360" w:lineRule="auto"/>
        <w:rPr>
          <w:rFonts w:ascii="Calibri" w:hAnsi="Calibri" w:cs="Calibri"/>
          <w:szCs w:val="24"/>
        </w:rPr>
      </w:pPr>
    </w:p>
    <w:p w14:paraId="1A309B8C" w14:textId="55CC0EA4" w:rsidR="001700D3" w:rsidRDefault="001700D3" w:rsidP="00EE4DF8">
      <w:pPr>
        <w:pStyle w:val="NormalWeb"/>
        <w:shd w:val="clear" w:color="auto" w:fill="FFFFFF"/>
        <w:spacing w:before="0" w:after="300" w:line="360" w:lineRule="auto"/>
        <w:rPr>
          <w:rFonts w:ascii="Calibri" w:hAnsi="Calibri" w:cs="Calibri"/>
          <w:szCs w:val="24"/>
        </w:rPr>
      </w:pPr>
    </w:p>
    <w:p w14:paraId="105AA00B" w14:textId="7FBA8023" w:rsidR="001700D3" w:rsidRDefault="001700D3" w:rsidP="00EE4DF8">
      <w:pPr>
        <w:pStyle w:val="NormalWeb"/>
        <w:shd w:val="clear" w:color="auto" w:fill="FFFFFF"/>
        <w:spacing w:before="0" w:after="300" w:line="360" w:lineRule="auto"/>
        <w:rPr>
          <w:rFonts w:ascii="Calibri" w:hAnsi="Calibri" w:cs="Calibri"/>
          <w:szCs w:val="24"/>
        </w:rPr>
      </w:pPr>
    </w:p>
    <w:p w14:paraId="30D2BD1F" w14:textId="1FAE1239" w:rsidR="001700D3" w:rsidRDefault="001700D3" w:rsidP="00EE4DF8">
      <w:pPr>
        <w:pStyle w:val="NormalWeb"/>
        <w:shd w:val="clear" w:color="auto" w:fill="FFFFFF"/>
        <w:spacing w:before="0" w:after="300" w:line="360" w:lineRule="auto"/>
        <w:rPr>
          <w:rFonts w:ascii="Calibri" w:hAnsi="Calibri" w:cs="Calibri"/>
          <w:szCs w:val="24"/>
        </w:rPr>
      </w:pPr>
    </w:p>
    <w:p w14:paraId="73FDE4E1" w14:textId="6E427336" w:rsidR="001700D3" w:rsidRDefault="001700D3" w:rsidP="00EE4DF8">
      <w:pPr>
        <w:pStyle w:val="NormalWeb"/>
        <w:shd w:val="clear" w:color="auto" w:fill="FFFFFF"/>
        <w:spacing w:before="0" w:after="300" w:line="360" w:lineRule="auto"/>
        <w:rPr>
          <w:rFonts w:ascii="Calibri" w:hAnsi="Calibri" w:cs="Calibri"/>
          <w:szCs w:val="24"/>
        </w:rPr>
      </w:pPr>
    </w:p>
    <w:p w14:paraId="064AD8FB" w14:textId="0072BA21" w:rsidR="001700D3" w:rsidRDefault="001700D3" w:rsidP="00EE4DF8">
      <w:pPr>
        <w:pStyle w:val="NormalWeb"/>
        <w:shd w:val="clear" w:color="auto" w:fill="FFFFFF"/>
        <w:spacing w:before="0" w:after="300" w:line="360" w:lineRule="auto"/>
        <w:rPr>
          <w:rFonts w:ascii="Calibri" w:hAnsi="Calibri" w:cs="Calibri"/>
          <w:szCs w:val="24"/>
        </w:rPr>
      </w:pPr>
    </w:p>
    <w:p w14:paraId="4C5B2628" w14:textId="5FD39FC7" w:rsidR="001700D3" w:rsidRDefault="001700D3" w:rsidP="00EE4DF8">
      <w:pPr>
        <w:pStyle w:val="NormalWeb"/>
        <w:shd w:val="clear" w:color="auto" w:fill="FFFFFF"/>
        <w:spacing w:before="0" w:after="300" w:line="360" w:lineRule="auto"/>
        <w:rPr>
          <w:rFonts w:ascii="Calibri" w:hAnsi="Calibri" w:cs="Calibri"/>
          <w:szCs w:val="24"/>
        </w:rPr>
      </w:pPr>
    </w:p>
    <w:p w14:paraId="54A57307" w14:textId="6A3AB64C" w:rsidR="001700D3" w:rsidRDefault="001700D3" w:rsidP="00EE4DF8">
      <w:pPr>
        <w:pStyle w:val="NormalWeb"/>
        <w:shd w:val="clear" w:color="auto" w:fill="FFFFFF"/>
        <w:spacing w:before="0" w:after="300" w:line="360" w:lineRule="auto"/>
        <w:rPr>
          <w:rFonts w:ascii="Calibri" w:hAnsi="Calibri" w:cs="Calibri"/>
          <w:szCs w:val="24"/>
        </w:rPr>
      </w:pPr>
    </w:p>
    <w:p w14:paraId="69706AE2" w14:textId="18C141D0" w:rsidR="001700D3" w:rsidRDefault="001700D3" w:rsidP="00EE4DF8">
      <w:pPr>
        <w:pStyle w:val="NormalWeb"/>
        <w:shd w:val="clear" w:color="auto" w:fill="FFFFFF"/>
        <w:spacing w:before="0" w:after="300" w:line="360" w:lineRule="auto"/>
        <w:rPr>
          <w:rFonts w:ascii="Calibri" w:hAnsi="Calibri" w:cs="Calibri"/>
          <w:szCs w:val="24"/>
        </w:rPr>
      </w:pPr>
    </w:p>
    <w:p w14:paraId="2BAD690D" w14:textId="36A3F3BC" w:rsidR="001700D3" w:rsidRDefault="001700D3" w:rsidP="00EE4DF8">
      <w:pPr>
        <w:pStyle w:val="NormalWeb"/>
        <w:shd w:val="clear" w:color="auto" w:fill="FFFFFF"/>
        <w:spacing w:before="0" w:after="300" w:line="360" w:lineRule="auto"/>
        <w:rPr>
          <w:rFonts w:ascii="Calibri" w:hAnsi="Calibri" w:cs="Calibri"/>
          <w:szCs w:val="24"/>
        </w:rPr>
      </w:pPr>
    </w:p>
    <w:p w14:paraId="4ACA4F3C" w14:textId="77777777" w:rsidR="001700D3" w:rsidRPr="001700D3" w:rsidRDefault="001700D3" w:rsidP="00EE4DF8">
      <w:pPr>
        <w:pStyle w:val="NormalWeb"/>
        <w:shd w:val="clear" w:color="auto" w:fill="FFFFFF"/>
        <w:spacing w:before="0" w:after="300" w:line="360" w:lineRule="auto"/>
        <w:rPr>
          <w:rFonts w:ascii="Calibri" w:hAnsi="Calibri" w:cs="Calibri"/>
          <w:szCs w:val="24"/>
        </w:rPr>
      </w:pPr>
    </w:p>
    <w:sdt>
      <w:sdtPr>
        <w:rPr>
          <w:b w:val="0"/>
          <w:sz w:val="20"/>
        </w:rPr>
        <w:id w:val="1073163691"/>
        <w:docPartObj>
          <w:docPartGallery w:val="Bibliographies"/>
          <w:docPartUnique/>
        </w:docPartObj>
      </w:sdtPr>
      <w:sdtEndPr/>
      <w:sdtContent>
        <w:p w14:paraId="797198ED" w14:textId="3FFE75D8" w:rsidR="001700D3" w:rsidRDefault="001700D3">
          <w:pPr>
            <w:pStyle w:val="Heading1"/>
          </w:pPr>
          <w:r>
            <w:t>References</w:t>
          </w:r>
        </w:p>
        <w:sdt>
          <w:sdtPr>
            <w:id w:val="-573587230"/>
            <w:bibliography/>
          </w:sdtPr>
          <w:sdtEndPr/>
          <w:sdtContent>
            <w:p w14:paraId="26202FC8" w14:textId="77777777" w:rsidR="001700D3" w:rsidRDefault="001700D3" w:rsidP="001700D3">
              <w:pPr>
                <w:pStyle w:val="Bibliography"/>
                <w:rPr>
                  <w:noProof/>
                  <w:sz w:val="24"/>
                  <w:szCs w:val="24"/>
                </w:rPr>
              </w:pPr>
              <w:r>
                <w:fldChar w:fldCharType="begin"/>
              </w:r>
              <w:r>
                <w:instrText xml:space="preserve"> BIBLIOGRAPHY </w:instrText>
              </w:r>
              <w:r>
                <w:fldChar w:fldCharType="separate"/>
              </w:r>
              <w:r>
                <w:rPr>
                  <w:noProof/>
                </w:rPr>
                <w:t xml:space="preserve">Business Companion, 2022. </w:t>
              </w:r>
              <w:r>
                <w:rPr>
                  <w:i/>
                  <w:iCs/>
                  <w:noProof/>
                </w:rPr>
                <w:t xml:space="preserve">The supply of services. </w:t>
              </w:r>
              <w:r>
                <w:rPr>
                  <w:noProof/>
                </w:rPr>
                <w:t xml:space="preserve">[Online] </w:t>
              </w:r>
              <w:r>
                <w:rPr>
                  <w:noProof/>
                </w:rPr>
                <w:br/>
                <w:t xml:space="preserve">Available at: </w:t>
              </w:r>
              <w:r>
                <w:rPr>
                  <w:noProof/>
                  <w:u w:val="single"/>
                </w:rPr>
                <w:t>https://www.businesscompanion.info/en/quick-guides/services/the-supply-of-services</w:t>
              </w:r>
              <w:r>
                <w:rPr>
                  <w:noProof/>
                </w:rPr>
                <w:br/>
                <w:t>[Accessed 15 May 2022].</w:t>
              </w:r>
            </w:p>
            <w:p w14:paraId="3BD5CC8B" w14:textId="77777777" w:rsidR="001700D3" w:rsidRDefault="001700D3" w:rsidP="001700D3">
              <w:pPr>
                <w:pStyle w:val="Bibliography"/>
                <w:rPr>
                  <w:noProof/>
                </w:rPr>
              </w:pPr>
              <w:r>
                <w:rPr>
                  <w:noProof/>
                </w:rPr>
                <w:t xml:space="preserve">Cartwright, P., 2016. Redress Compliance and Choice: Enhanced Consumer Measures and the Retreat From Punishment in The Consumer Rights Act 2015. </w:t>
              </w:r>
              <w:r>
                <w:rPr>
                  <w:i/>
                  <w:iCs/>
                  <w:noProof/>
                </w:rPr>
                <w:t xml:space="preserve">Cambridge Law Journal , </w:t>
              </w:r>
              <w:r>
                <w:rPr>
                  <w:noProof/>
                </w:rPr>
                <w:t>75(2), pp. 271-300.</w:t>
              </w:r>
            </w:p>
            <w:p w14:paraId="1414D5E1" w14:textId="77777777" w:rsidR="001700D3" w:rsidRDefault="001700D3" w:rsidP="001700D3">
              <w:pPr>
                <w:pStyle w:val="Bibliography"/>
                <w:rPr>
                  <w:noProof/>
                </w:rPr>
              </w:pPr>
              <w:r>
                <w:rPr>
                  <w:noProof/>
                </w:rPr>
                <w:t xml:space="preserve">Citizens Advice, 2022. </w:t>
              </w:r>
              <w:r>
                <w:rPr>
                  <w:i/>
                  <w:iCs/>
                  <w:noProof/>
                </w:rPr>
                <w:t xml:space="preserve">The Consumer Rights Act 2015. </w:t>
              </w:r>
              <w:r>
                <w:rPr>
                  <w:noProof/>
                </w:rPr>
                <w:t xml:space="preserve">[Online] </w:t>
              </w:r>
              <w:r>
                <w:rPr>
                  <w:noProof/>
                </w:rPr>
                <w:br/>
                <w:t xml:space="preserve">Available at: </w:t>
              </w:r>
              <w:r>
                <w:rPr>
                  <w:noProof/>
                  <w:u w:val="single"/>
                </w:rPr>
                <w:t>https://www.citizensadvice.org.uk/about-us/our-work/citizens-advice-consumer-work/the-consumer-rights-act-2015/</w:t>
              </w:r>
              <w:r>
                <w:rPr>
                  <w:noProof/>
                </w:rPr>
                <w:br/>
                <w:t>[Accessed 15 May 2022].</w:t>
              </w:r>
            </w:p>
            <w:p w14:paraId="7E5DC2FF" w14:textId="77777777" w:rsidR="001700D3" w:rsidRDefault="001700D3" w:rsidP="001700D3">
              <w:pPr>
                <w:pStyle w:val="Bibliography"/>
                <w:rPr>
                  <w:noProof/>
                </w:rPr>
              </w:pPr>
              <w:r>
                <w:rPr>
                  <w:noProof/>
                </w:rPr>
                <w:t xml:space="preserve">Fsb, 2021. </w:t>
              </w:r>
              <w:r>
                <w:rPr>
                  <w:i/>
                  <w:iCs/>
                  <w:noProof/>
                </w:rPr>
                <w:t xml:space="preserve">What is the Consumer Rights Act?. </w:t>
              </w:r>
              <w:r>
                <w:rPr>
                  <w:noProof/>
                </w:rPr>
                <w:t xml:space="preserve">[Online] </w:t>
              </w:r>
              <w:r>
                <w:rPr>
                  <w:noProof/>
                </w:rPr>
                <w:br/>
                <w:t xml:space="preserve">Available at: </w:t>
              </w:r>
              <w:r>
                <w:rPr>
                  <w:noProof/>
                  <w:u w:val="single"/>
                </w:rPr>
                <w:t>https://www.fsb.org.uk/resources-page/what-is-the-consumer-rights-act.html</w:t>
              </w:r>
              <w:r>
                <w:rPr>
                  <w:noProof/>
                </w:rPr>
                <w:br/>
                <w:t>[Accessed 16 May 2022].</w:t>
              </w:r>
            </w:p>
            <w:p w14:paraId="6E0E9B8F" w14:textId="77777777" w:rsidR="001700D3" w:rsidRDefault="001700D3" w:rsidP="001700D3">
              <w:pPr>
                <w:pStyle w:val="Bibliography"/>
                <w:rPr>
                  <w:noProof/>
                </w:rPr>
              </w:pPr>
              <w:r>
                <w:rPr>
                  <w:noProof/>
                </w:rPr>
                <w:t xml:space="preserve">GOV.UK, 2015. </w:t>
              </w:r>
              <w:r>
                <w:rPr>
                  <w:i/>
                  <w:iCs/>
                  <w:noProof/>
                </w:rPr>
                <w:t xml:space="preserve">Biggest overhaul of consumer rights in a generation. </w:t>
              </w:r>
              <w:r>
                <w:rPr>
                  <w:noProof/>
                </w:rPr>
                <w:t xml:space="preserve">[Online] </w:t>
              </w:r>
              <w:r>
                <w:rPr>
                  <w:noProof/>
                </w:rPr>
                <w:br/>
                <w:t xml:space="preserve">Available at: </w:t>
              </w:r>
              <w:r>
                <w:rPr>
                  <w:noProof/>
                  <w:u w:val="single"/>
                </w:rPr>
                <w:t>https://www.gov.uk/government/news/biggest-overhaul-of-consumer-rights-in-a-generation</w:t>
              </w:r>
              <w:r>
                <w:rPr>
                  <w:noProof/>
                </w:rPr>
                <w:br/>
                <w:t>[Accessed 15 May 2022].</w:t>
              </w:r>
            </w:p>
            <w:p w14:paraId="41729E95" w14:textId="77777777" w:rsidR="001700D3" w:rsidRDefault="001700D3" w:rsidP="001700D3">
              <w:pPr>
                <w:pStyle w:val="Bibliography"/>
                <w:rPr>
                  <w:noProof/>
                </w:rPr>
              </w:pPr>
              <w:r>
                <w:rPr>
                  <w:noProof/>
                </w:rPr>
                <w:t xml:space="preserve">GOV.UK, 2015. </w:t>
              </w:r>
              <w:r>
                <w:rPr>
                  <w:i/>
                  <w:iCs/>
                  <w:noProof/>
                </w:rPr>
                <w:t xml:space="preserve">Consumer Rights Act 2015. </w:t>
              </w:r>
              <w:r>
                <w:rPr>
                  <w:noProof/>
                </w:rPr>
                <w:t xml:space="preserve">[Online] </w:t>
              </w:r>
              <w:r>
                <w:rPr>
                  <w:noProof/>
                </w:rPr>
                <w:br/>
                <w:t xml:space="preserve">Available at: </w:t>
              </w:r>
              <w:r>
                <w:rPr>
                  <w:noProof/>
                  <w:u w:val="single"/>
                </w:rPr>
                <w:t>https://www.gov.uk/government/publications/consumer-rights-act-2015/consumer-rights-act-2015</w:t>
              </w:r>
              <w:r>
                <w:rPr>
                  <w:noProof/>
                </w:rPr>
                <w:br/>
                <w:t>[Accessed 15 May 2022].</w:t>
              </w:r>
            </w:p>
            <w:p w14:paraId="653A87AE" w14:textId="77777777" w:rsidR="001700D3" w:rsidRDefault="001700D3" w:rsidP="001700D3">
              <w:pPr>
                <w:pStyle w:val="Bibliography"/>
                <w:rPr>
                  <w:noProof/>
                </w:rPr>
              </w:pPr>
              <w:r>
                <w:rPr>
                  <w:noProof/>
                </w:rPr>
                <w:t xml:space="preserve">Hampshire County Council, 2021. </w:t>
              </w:r>
              <w:r>
                <w:rPr>
                  <w:i/>
                  <w:iCs/>
                  <w:noProof/>
                </w:rPr>
                <w:t xml:space="preserve">Remedies &amp; redress - overview of key consumer rights. </w:t>
              </w:r>
              <w:r>
                <w:rPr>
                  <w:noProof/>
                </w:rPr>
                <w:t xml:space="preserve">[Online] </w:t>
              </w:r>
              <w:r>
                <w:rPr>
                  <w:noProof/>
                </w:rPr>
                <w:br/>
                <w:t xml:space="preserve">Available at: </w:t>
              </w:r>
              <w:r>
                <w:rPr>
                  <w:noProof/>
                  <w:u w:val="single"/>
                </w:rPr>
                <w:t>https://www.hants.gov.uk/business/tradingstandards/consumeradvice/goodsandservices/remedies#step-0</w:t>
              </w:r>
              <w:r>
                <w:rPr>
                  <w:noProof/>
                </w:rPr>
                <w:br/>
                <w:t>[Accessed 19 May 2022].</w:t>
              </w:r>
            </w:p>
            <w:p w14:paraId="1173F7FA" w14:textId="77777777" w:rsidR="001700D3" w:rsidRDefault="001700D3" w:rsidP="001700D3">
              <w:pPr>
                <w:pStyle w:val="Bibliography"/>
                <w:rPr>
                  <w:noProof/>
                </w:rPr>
              </w:pPr>
              <w:r>
                <w:rPr>
                  <w:noProof/>
                </w:rPr>
                <w:t xml:space="preserve">Legislation.gov.uk, 2013. </w:t>
              </w:r>
              <w:r>
                <w:rPr>
                  <w:i/>
                  <w:iCs/>
                  <w:noProof/>
                </w:rPr>
                <w:t xml:space="preserve">Unfair Contract Terms Act 1977. </w:t>
              </w:r>
              <w:r>
                <w:rPr>
                  <w:noProof/>
                </w:rPr>
                <w:t xml:space="preserve">[Online] </w:t>
              </w:r>
              <w:r>
                <w:rPr>
                  <w:noProof/>
                </w:rPr>
                <w:br/>
                <w:t xml:space="preserve">Available at: </w:t>
              </w:r>
              <w:r>
                <w:rPr>
                  <w:noProof/>
                  <w:u w:val="single"/>
                </w:rPr>
                <w:t>https://www.legislation.gov.uk/ukpga/1977/50/2016-10-01</w:t>
              </w:r>
              <w:r>
                <w:rPr>
                  <w:noProof/>
                </w:rPr>
                <w:br/>
                <w:t>[Accessed 18 May 2022].</w:t>
              </w:r>
            </w:p>
            <w:p w14:paraId="28FCFC87" w14:textId="77777777" w:rsidR="001700D3" w:rsidRDefault="001700D3" w:rsidP="001700D3">
              <w:pPr>
                <w:pStyle w:val="Bibliography"/>
                <w:rPr>
                  <w:noProof/>
                </w:rPr>
              </w:pPr>
              <w:r>
                <w:rPr>
                  <w:noProof/>
                </w:rPr>
                <w:t xml:space="preserve">Legislation.gov.uk, 2015. </w:t>
              </w:r>
              <w:r>
                <w:rPr>
                  <w:i/>
                  <w:iCs/>
                  <w:noProof/>
                </w:rPr>
                <w:t xml:space="preserve">CHAPTER 3: Digitial Content. </w:t>
              </w:r>
              <w:r>
                <w:rPr>
                  <w:noProof/>
                </w:rPr>
                <w:t xml:space="preserve">[Online] </w:t>
              </w:r>
              <w:r>
                <w:rPr>
                  <w:noProof/>
                </w:rPr>
                <w:br/>
                <w:t xml:space="preserve">Available at: </w:t>
              </w:r>
              <w:r>
                <w:rPr>
                  <w:noProof/>
                  <w:u w:val="single"/>
                </w:rPr>
                <w:t>https://www.legislation.gov.uk/ukpga/2015/15/part/1/chapter/3</w:t>
              </w:r>
              <w:r>
                <w:rPr>
                  <w:noProof/>
                </w:rPr>
                <w:br/>
                <w:t>[Accessed 19 May 2022].</w:t>
              </w:r>
            </w:p>
            <w:p w14:paraId="0C707E32" w14:textId="77777777" w:rsidR="001700D3" w:rsidRDefault="001700D3" w:rsidP="001700D3">
              <w:pPr>
                <w:pStyle w:val="Bibliography"/>
                <w:rPr>
                  <w:noProof/>
                </w:rPr>
              </w:pPr>
              <w:r>
                <w:rPr>
                  <w:noProof/>
                </w:rPr>
                <w:t xml:space="preserve">Legislation.gov.uk, 2015. </w:t>
              </w:r>
              <w:r>
                <w:rPr>
                  <w:i/>
                  <w:iCs/>
                  <w:noProof/>
                </w:rPr>
                <w:t xml:space="preserve">Other rules about remedies under goods contracts. </w:t>
              </w:r>
              <w:r>
                <w:rPr>
                  <w:noProof/>
                </w:rPr>
                <w:t xml:space="preserve">[Online] </w:t>
              </w:r>
              <w:r>
                <w:rPr>
                  <w:noProof/>
                </w:rPr>
                <w:br/>
                <w:t xml:space="preserve">Available at: </w:t>
              </w:r>
              <w:r>
                <w:rPr>
                  <w:noProof/>
                  <w:u w:val="single"/>
                </w:rPr>
                <w:t>https://www.legislation.gov.uk/ukpga/2015/15/part/1/chapter/2/crossheading/other-rules-about-remedies-under-goods-contracts</w:t>
              </w:r>
              <w:r>
                <w:rPr>
                  <w:noProof/>
                </w:rPr>
                <w:br/>
                <w:t>[Accessed 18 May 2022].</w:t>
              </w:r>
            </w:p>
            <w:p w14:paraId="52A5EBA7" w14:textId="77777777" w:rsidR="001700D3" w:rsidRDefault="001700D3" w:rsidP="001700D3">
              <w:pPr>
                <w:pStyle w:val="Bibliography"/>
                <w:rPr>
                  <w:noProof/>
                </w:rPr>
              </w:pPr>
              <w:r>
                <w:rPr>
                  <w:noProof/>
                </w:rPr>
                <w:t xml:space="preserve">Legislation.gov.uk, 2015. </w:t>
              </w:r>
              <w:r>
                <w:rPr>
                  <w:i/>
                  <w:iCs/>
                  <w:noProof/>
                </w:rPr>
                <w:t xml:space="preserve">Sale of Goods Act 1979. </w:t>
              </w:r>
              <w:r>
                <w:rPr>
                  <w:noProof/>
                </w:rPr>
                <w:t xml:space="preserve">[Online] </w:t>
              </w:r>
              <w:r>
                <w:rPr>
                  <w:noProof/>
                </w:rPr>
                <w:br/>
                <w:t xml:space="preserve">Available at: </w:t>
              </w:r>
              <w:r>
                <w:rPr>
                  <w:noProof/>
                  <w:u w:val="single"/>
                </w:rPr>
                <w:t>https://www.legislation.gov.uk/ukpga/1979/54</w:t>
              </w:r>
              <w:r>
                <w:rPr>
                  <w:noProof/>
                </w:rPr>
                <w:br/>
                <w:t>[Accessed 19 May 2022].</w:t>
              </w:r>
            </w:p>
            <w:p w14:paraId="424E34F1" w14:textId="77777777" w:rsidR="001700D3" w:rsidRDefault="001700D3" w:rsidP="001700D3">
              <w:pPr>
                <w:pStyle w:val="Bibliography"/>
                <w:rPr>
                  <w:noProof/>
                </w:rPr>
              </w:pPr>
              <w:r>
                <w:rPr>
                  <w:noProof/>
                </w:rPr>
                <w:t xml:space="preserve">Legislation.gov.uk, 2015. </w:t>
              </w:r>
              <w:r>
                <w:rPr>
                  <w:i/>
                  <w:iCs/>
                  <w:noProof/>
                </w:rPr>
                <w:t xml:space="preserve">SCHEDULE 2: Consumer contract terms which may be regarded as unfair. </w:t>
              </w:r>
              <w:r>
                <w:rPr>
                  <w:noProof/>
                </w:rPr>
                <w:t xml:space="preserve">[Online] </w:t>
              </w:r>
              <w:r>
                <w:rPr>
                  <w:noProof/>
                </w:rPr>
                <w:br/>
                <w:t xml:space="preserve">Available at: </w:t>
              </w:r>
              <w:r>
                <w:rPr>
                  <w:noProof/>
                  <w:u w:val="single"/>
                </w:rPr>
                <w:t>https://www.legislation.gov.uk/ukpga/2015/15/schedule/2</w:t>
              </w:r>
              <w:r>
                <w:rPr>
                  <w:noProof/>
                </w:rPr>
                <w:br/>
                <w:t>[Accessed 18 May 2022].</w:t>
              </w:r>
            </w:p>
            <w:p w14:paraId="4D51E222" w14:textId="77777777" w:rsidR="001700D3" w:rsidRDefault="001700D3" w:rsidP="001700D3">
              <w:pPr>
                <w:pStyle w:val="Bibliography"/>
                <w:rPr>
                  <w:noProof/>
                </w:rPr>
              </w:pPr>
              <w:r>
                <w:rPr>
                  <w:noProof/>
                </w:rPr>
                <w:t xml:space="preserve">Legislation.gov.uk, 2015. </w:t>
              </w:r>
              <w:r>
                <w:rPr>
                  <w:i/>
                  <w:iCs/>
                  <w:noProof/>
                </w:rPr>
                <w:t xml:space="preserve">What statutory rights are there under a services contract?. </w:t>
              </w:r>
              <w:r>
                <w:rPr>
                  <w:noProof/>
                </w:rPr>
                <w:t xml:space="preserve">[Online] </w:t>
              </w:r>
              <w:r>
                <w:rPr>
                  <w:noProof/>
                </w:rPr>
                <w:br/>
                <w:t xml:space="preserve">Available at: </w:t>
              </w:r>
              <w:r>
                <w:rPr>
                  <w:noProof/>
                  <w:u w:val="single"/>
                </w:rPr>
                <w:t>https://www.legislation.gov.uk/ukpga/2015/15/part/1/chapter/4/crossheading/what-statutory-rights-are-there-under-a-services-contract</w:t>
              </w:r>
              <w:r>
                <w:rPr>
                  <w:noProof/>
                </w:rPr>
                <w:br/>
                <w:t>[Accessed 17 May 2022].</w:t>
              </w:r>
            </w:p>
            <w:p w14:paraId="595D115C" w14:textId="77777777" w:rsidR="001700D3" w:rsidRDefault="001700D3" w:rsidP="001700D3">
              <w:pPr>
                <w:pStyle w:val="Bibliography"/>
                <w:rPr>
                  <w:noProof/>
                </w:rPr>
              </w:pPr>
              <w:r>
                <w:rPr>
                  <w:noProof/>
                </w:rPr>
                <w:t xml:space="preserve">Legislation.gov.uk, 2017. </w:t>
              </w:r>
              <w:r>
                <w:rPr>
                  <w:i/>
                  <w:iCs/>
                  <w:noProof/>
                </w:rPr>
                <w:t xml:space="preserve">CHAPTER 4: Services. </w:t>
              </w:r>
              <w:r>
                <w:rPr>
                  <w:noProof/>
                </w:rPr>
                <w:t xml:space="preserve">[Online] </w:t>
              </w:r>
              <w:r>
                <w:rPr>
                  <w:noProof/>
                </w:rPr>
                <w:br/>
                <w:t xml:space="preserve">Available at: </w:t>
              </w:r>
              <w:r>
                <w:rPr>
                  <w:noProof/>
                  <w:u w:val="single"/>
                </w:rPr>
                <w:t>https://www.legislation.gov.uk/ukpga/2015/15/part/1/chapter/4/enacted</w:t>
              </w:r>
              <w:r>
                <w:rPr>
                  <w:noProof/>
                </w:rPr>
                <w:br/>
                <w:t>[Accessed 20 May 2022].</w:t>
              </w:r>
            </w:p>
            <w:p w14:paraId="626FDC8C" w14:textId="77777777" w:rsidR="001700D3" w:rsidRDefault="001700D3" w:rsidP="001700D3">
              <w:pPr>
                <w:pStyle w:val="Bibliography"/>
                <w:rPr>
                  <w:noProof/>
                </w:rPr>
              </w:pPr>
              <w:r>
                <w:rPr>
                  <w:noProof/>
                </w:rPr>
                <w:t xml:space="preserve">Legislation.gov.uk, 2020. </w:t>
              </w:r>
              <w:r>
                <w:rPr>
                  <w:i/>
                  <w:iCs/>
                  <w:noProof/>
                </w:rPr>
                <w:t xml:space="preserve">CHAPTER 2: Goods. </w:t>
              </w:r>
              <w:r>
                <w:rPr>
                  <w:noProof/>
                </w:rPr>
                <w:t xml:space="preserve">[Online] </w:t>
              </w:r>
              <w:r>
                <w:rPr>
                  <w:noProof/>
                </w:rPr>
                <w:br/>
                <w:t xml:space="preserve">Available at: </w:t>
              </w:r>
              <w:r>
                <w:rPr>
                  <w:noProof/>
                  <w:u w:val="single"/>
                </w:rPr>
                <w:t>https://www.legislation.gov.uk/ukpga/2015/15/part/1/chapter/2</w:t>
              </w:r>
              <w:r>
                <w:rPr>
                  <w:noProof/>
                </w:rPr>
                <w:br/>
                <w:t>[Accessed 16 May 2022].</w:t>
              </w:r>
            </w:p>
            <w:p w14:paraId="786CD6CD" w14:textId="77777777" w:rsidR="001700D3" w:rsidRDefault="001700D3" w:rsidP="001700D3">
              <w:pPr>
                <w:pStyle w:val="Bibliography"/>
                <w:rPr>
                  <w:noProof/>
                </w:rPr>
              </w:pPr>
              <w:r>
                <w:rPr>
                  <w:noProof/>
                </w:rPr>
                <w:t xml:space="preserve">Legislation.gov.uk, 2020. </w:t>
              </w:r>
              <w:r>
                <w:rPr>
                  <w:i/>
                  <w:iCs/>
                  <w:noProof/>
                </w:rPr>
                <w:t xml:space="preserve">Part 1: Consumer contracts for goods, digital content and services. </w:t>
              </w:r>
              <w:r>
                <w:rPr>
                  <w:noProof/>
                </w:rPr>
                <w:t xml:space="preserve">[Online] </w:t>
              </w:r>
              <w:r>
                <w:rPr>
                  <w:noProof/>
                </w:rPr>
                <w:br/>
                <w:t xml:space="preserve">Available at: </w:t>
              </w:r>
              <w:r>
                <w:rPr>
                  <w:noProof/>
                  <w:u w:val="single"/>
                </w:rPr>
                <w:t>https://www.legislation.gov.uk/ukpga/2015/15/part/1</w:t>
              </w:r>
              <w:r>
                <w:rPr>
                  <w:noProof/>
                </w:rPr>
                <w:br/>
                <w:t>[Accessed 18 May 2022].</w:t>
              </w:r>
            </w:p>
            <w:p w14:paraId="02795E8D" w14:textId="77777777" w:rsidR="001700D3" w:rsidRDefault="001700D3" w:rsidP="001700D3">
              <w:pPr>
                <w:pStyle w:val="Bibliography"/>
                <w:rPr>
                  <w:noProof/>
                </w:rPr>
              </w:pPr>
              <w:r>
                <w:rPr>
                  <w:noProof/>
                </w:rPr>
                <w:t xml:space="preserve">Legislation.gov.uk, 2020. </w:t>
              </w:r>
              <w:r>
                <w:rPr>
                  <w:i/>
                  <w:iCs/>
                  <w:noProof/>
                </w:rPr>
                <w:t xml:space="preserve">PART 2: UNFAIR TERMS. </w:t>
              </w:r>
              <w:r>
                <w:rPr>
                  <w:noProof/>
                </w:rPr>
                <w:t xml:space="preserve">[Online] </w:t>
              </w:r>
              <w:r>
                <w:rPr>
                  <w:noProof/>
                </w:rPr>
                <w:br/>
                <w:t xml:space="preserve">Available at: </w:t>
              </w:r>
              <w:r>
                <w:rPr>
                  <w:noProof/>
                  <w:u w:val="single"/>
                </w:rPr>
                <w:t>https://www.legislation.gov.uk/ukpga/2015/15/part/2</w:t>
              </w:r>
              <w:r>
                <w:rPr>
                  <w:noProof/>
                </w:rPr>
                <w:br/>
                <w:t>[Accessed 17 May 2022].</w:t>
              </w:r>
            </w:p>
            <w:p w14:paraId="052D063E" w14:textId="77777777" w:rsidR="001700D3" w:rsidRDefault="001700D3" w:rsidP="001700D3">
              <w:pPr>
                <w:pStyle w:val="Bibliography"/>
                <w:rPr>
                  <w:noProof/>
                </w:rPr>
              </w:pPr>
              <w:r>
                <w:rPr>
                  <w:noProof/>
                </w:rPr>
                <w:t xml:space="preserve">Legislation.gov.uk, 2022. </w:t>
              </w:r>
              <w:r>
                <w:rPr>
                  <w:i/>
                  <w:iCs/>
                  <w:noProof/>
                </w:rPr>
                <w:t xml:space="preserve">Consumer Rights Act 2015. </w:t>
              </w:r>
              <w:r>
                <w:rPr>
                  <w:noProof/>
                </w:rPr>
                <w:t xml:space="preserve">[Online] </w:t>
              </w:r>
              <w:r>
                <w:rPr>
                  <w:noProof/>
                </w:rPr>
                <w:br/>
                <w:t xml:space="preserve">Available at: </w:t>
              </w:r>
              <w:r>
                <w:rPr>
                  <w:noProof/>
                  <w:u w:val="single"/>
                </w:rPr>
                <w:t>https://www.legislation.gov.uk/ukpga/2015/15/notes</w:t>
              </w:r>
              <w:r>
                <w:rPr>
                  <w:noProof/>
                </w:rPr>
                <w:br/>
                <w:t>[Accessed 15 May 2022].</w:t>
              </w:r>
            </w:p>
            <w:p w14:paraId="2B5522C9" w14:textId="77777777" w:rsidR="001700D3" w:rsidRDefault="001700D3" w:rsidP="001700D3">
              <w:pPr>
                <w:pStyle w:val="Bibliography"/>
                <w:rPr>
                  <w:noProof/>
                </w:rPr>
              </w:pPr>
              <w:r>
                <w:rPr>
                  <w:noProof/>
                </w:rPr>
                <w:t xml:space="preserve">Newton, C., 2021. </w:t>
              </w:r>
              <w:r>
                <w:rPr>
                  <w:i/>
                  <w:iCs/>
                  <w:noProof/>
                </w:rPr>
                <w:t xml:space="preserve">What does the Consumer Rights Act 2015 do?. </w:t>
              </w:r>
              <w:r>
                <w:rPr>
                  <w:noProof/>
                </w:rPr>
                <w:t xml:space="preserve">[Online] </w:t>
              </w:r>
              <w:r>
                <w:rPr>
                  <w:noProof/>
                </w:rPr>
                <w:br/>
                <w:t xml:space="preserve">Available at: </w:t>
              </w:r>
              <w:r>
                <w:rPr>
                  <w:noProof/>
                  <w:u w:val="single"/>
                </w:rPr>
                <w:t>https://www.newtons.co.uk/news/what-does-the-consumer-rights-act-2015-do/</w:t>
              </w:r>
              <w:r>
                <w:rPr>
                  <w:noProof/>
                </w:rPr>
                <w:br/>
                <w:t>[Accessed 15 May 2022].</w:t>
              </w:r>
            </w:p>
            <w:p w14:paraId="7C245492" w14:textId="77777777" w:rsidR="001700D3" w:rsidRDefault="001700D3" w:rsidP="001700D3">
              <w:pPr>
                <w:pStyle w:val="Bibliography"/>
                <w:rPr>
                  <w:noProof/>
                </w:rPr>
              </w:pPr>
              <w:r>
                <w:rPr>
                  <w:noProof/>
                </w:rPr>
                <w:t xml:space="preserve">Pinsent Mansons, 2015. </w:t>
              </w:r>
              <w:r>
                <w:rPr>
                  <w:i/>
                  <w:iCs/>
                  <w:noProof/>
                </w:rPr>
                <w:t xml:space="preserve">The Consumer Rights Act: consolidating UK consumer protection laws. </w:t>
              </w:r>
              <w:r>
                <w:rPr>
                  <w:noProof/>
                </w:rPr>
                <w:t xml:space="preserve">[Online] </w:t>
              </w:r>
              <w:r>
                <w:rPr>
                  <w:noProof/>
                </w:rPr>
                <w:br/>
                <w:t xml:space="preserve">Available at: </w:t>
              </w:r>
              <w:r>
                <w:rPr>
                  <w:noProof/>
                  <w:u w:val="single"/>
                </w:rPr>
                <w:t>https://www.pinsentmasons.com/out-law/guides/the-consumer-rights-act-consolidating-uk-consumer-protection-laws</w:t>
              </w:r>
              <w:r>
                <w:rPr>
                  <w:noProof/>
                </w:rPr>
                <w:br/>
                <w:t>[Accessed 15 May 2022].</w:t>
              </w:r>
            </w:p>
            <w:p w14:paraId="1604B2B6" w14:textId="482EA1B5" w:rsidR="001700D3" w:rsidRDefault="001700D3" w:rsidP="001700D3">
              <w:r>
                <w:rPr>
                  <w:b/>
                  <w:bCs/>
                  <w:noProof/>
                </w:rPr>
                <w:fldChar w:fldCharType="end"/>
              </w:r>
            </w:p>
          </w:sdtContent>
        </w:sdt>
      </w:sdtContent>
    </w:sdt>
    <w:p w14:paraId="0991FE75" w14:textId="05224C24" w:rsidR="00347494" w:rsidRPr="001700D3" w:rsidRDefault="00347494" w:rsidP="00EE4DF8">
      <w:pPr>
        <w:rPr>
          <w:rFonts w:ascii="Arial" w:hAnsi="Arial" w:cs="Arial"/>
          <w:iCs/>
          <w:sz w:val="24"/>
          <w:szCs w:val="24"/>
          <w:u w:val="single"/>
        </w:rPr>
      </w:pPr>
    </w:p>
    <w:sectPr w:rsidR="00347494" w:rsidRPr="001700D3" w:rsidSect="004463D6">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E8449" w14:textId="77777777" w:rsidR="00D62132" w:rsidRDefault="00D62132">
      <w:r>
        <w:separator/>
      </w:r>
    </w:p>
  </w:endnote>
  <w:endnote w:type="continuationSeparator" w:id="0">
    <w:p w14:paraId="49EF7470" w14:textId="77777777" w:rsidR="00D62132" w:rsidRDefault="00D62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F5818" w14:textId="77777777" w:rsidR="00D62132" w:rsidRDefault="00D62132">
      <w:r>
        <w:separator/>
      </w:r>
    </w:p>
  </w:footnote>
  <w:footnote w:type="continuationSeparator" w:id="0">
    <w:p w14:paraId="62D902DB" w14:textId="77777777" w:rsidR="00D62132" w:rsidRDefault="00D621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77560B"/>
    <w:multiLevelType w:val="hybridMultilevel"/>
    <w:tmpl w:val="D85CF8EE"/>
    <w:lvl w:ilvl="0" w:tplc="014C228C">
      <w:start w:val="2000"/>
      <w:numFmt w:val="bullet"/>
      <w:lvlText w:val="-"/>
      <w:lvlJc w:val="left"/>
      <w:pPr>
        <w:ind w:left="720" w:hanging="360"/>
      </w:pPr>
      <w:rPr>
        <w:rFonts w:ascii="Times New Roman" w:eastAsia="Times New Roman" w:hAnsi="Times New Roman"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802405"/>
    <w:multiLevelType w:val="hybridMultilevel"/>
    <w:tmpl w:val="FF644298"/>
    <w:lvl w:ilvl="0" w:tplc="3FC283E0">
      <w:start w:val="1"/>
      <w:numFmt w:val="bullet"/>
      <w:lvlText w:val="•"/>
      <w:lvlJc w:val="left"/>
      <w:pPr>
        <w:tabs>
          <w:tab w:val="num" w:pos="720"/>
        </w:tabs>
        <w:ind w:left="720" w:hanging="360"/>
      </w:pPr>
      <w:rPr>
        <w:rFonts w:ascii="Corbel" w:hAnsi="Corbel" w:hint="default"/>
      </w:rPr>
    </w:lvl>
    <w:lvl w:ilvl="1" w:tplc="BA607580" w:tentative="1">
      <w:start w:val="1"/>
      <w:numFmt w:val="bullet"/>
      <w:lvlText w:val="•"/>
      <w:lvlJc w:val="left"/>
      <w:pPr>
        <w:tabs>
          <w:tab w:val="num" w:pos="1440"/>
        </w:tabs>
        <w:ind w:left="1440" w:hanging="360"/>
      </w:pPr>
      <w:rPr>
        <w:rFonts w:ascii="Corbel" w:hAnsi="Corbel" w:hint="default"/>
      </w:rPr>
    </w:lvl>
    <w:lvl w:ilvl="2" w:tplc="233E5116" w:tentative="1">
      <w:start w:val="1"/>
      <w:numFmt w:val="bullet"/>
      <w:lvlText w:val="•"/>
      <w:lvlJc w:val="left"/>
      <w:pPr>
        <w:tabs>
          <w:tab w:val="num" w:pos="2160"/>
        </w:tabs>
        <w:ind w:left="2160" w:hanging="360"/>
      </w:pPr>
      <w:rPr>
        <w:rFonts w:ascii="Corbel" w:hAnsi="Corbel" w:hint="default"/>
      </w:rPr>
    </w:lvl>
    <w:lvl w:ilvl="3" w:tplc="109EFD84" w:tentative="1">
      <w:start w:val="1"/>
      <w:numFmt w:val="bullet"/>
      <w:lvlText w:val="•"/>
      <w:lvlJc w:val="left"/>
      <w:pPr>
        <w:tabs>
          <w:tab w:val="num" w:pos="2880"/>
        </w:tabs>
        <w:ind w:left="2880" w:hanging="360"/>
      </w:pPr>
      <w:rPr>
        <w:rFonts w:ascii="Corbel" w:hAnsi="Corbel" w:hint="default"/>
      </w:rPr>
    </w:lvl>
    <w:lvl w:ilvl="4" w:tplc="7CCAD740" w:tentative="1">
      <w:start w:val="1"/>
      <w:numFmt w:val="bullet"/>
      <w:lvlText w:val="•"/>
      <w:lvlJc w:val="left"/>
      <w:pPr>
        <w:tabs>
          <w:tab w:val="num" w:pos="3600"/>
        </w:tabs>
        <w:ind w:left="3600" w:hanging="360"/>
      </w:pPr>
      <w:rPr>
        <w:rFonts w:ascii="Corbel" w:hAnsi="Corbel" w:hint="default"/>
      </w:rPr>
    </w:lvl>
    <w:lvl w:ilvl="5" w:tplc="532C58A2" w:tentative="1">
      <w:start w:val="1"/>
      <w:numFmt w:val="bullet"/>
      <w:lvlText w:val="•"/>
      <w:lvlJc w:val="left"/>
      <w:pPr>
        <w:tabs>
          <w:tab w:val="num" w:pos="4320"/>
        </w:tabs>
        <w:ind w:left="4320" w:hanging="360"/>
      </w:pPr>
      <w:rPr>
        <w:rFonts w:ascii="Corbel" w:hAnsi="Corbel" w:hint="default"/>
      </w:rPr>
    </w:lvl>
    <w:lvl w:ilvl="6" w:tplc="BEFC648A" w:tentative="1">
      <w:start w:val="1"/>
      <w:numFmt w:val="bullet"/>
      <w:lvlText w:val="•"/>
      <w:lvlJc w:val="left"/>
      <w:pPr>
        <w:tabs>
          <w:tab w:val="num" w:pos="5040"/>
        </w:tabs>
        <w:ind w:left="5040" w:hanging="360"/>
      </w:pPr>
      <w:rPr>
        <w:rFonts w:ascii="Corbel" w:hAnsi="Corbel" w:hint="default"/>
      </w:rPr>
    </w:lvl>
    <w:lvl w:ilvl="7" w:tplc="59BABF80" w:tentative="1">
      <w:start w:val="1"/>
      <w:numFmt w:val="bullet"/>
      <w:lvlText w:val="•"/>
      <w:lvlJc w:val="left"/>
      <w:pPr>
        <w:tabs>
          <w:tab w:val="num" w:pos="5760"/>
        </w:tabs>
        <w:ind w:left="5760" w:hanging="360"/>
      </w:pPr>
      <w:rPr>
        <w:rFonts w:ascii="Corbel" w:hAnsi="Corbel" w:hint="default"/>
      </w:rPr>
    </w:lvl>
    <w:lvl w:ilvl="8" w:tplc="4CE6AA16" w:tentative="1">
      <w:start w:val="1"/>
      <w:numFmt w:val="bullet"/>
      <w:lvlText w:val="•"/>
      <w:lvlJc w:val="left"/>
      <w:pPr>
        <w:tabs>
          <w:tab w:val="num" w:pos="6480"/>
        </w:tabs>
        <w:ind w:left="6480" w:hanging="360"/>
      </w:pPr>
      <w:rPr>
        <w:rFonts w:ascii="Corbel" w:hAnsi="Corbel"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B861F9"/>
    <w:multiLevelType w:val="hybridMultilevel"/>
    <w:tmpl w:val="BC966676"/>
    <w:lvl w:ilvl="0" w:tplc="2CA4FD84">
      <w:start w:val="1"/>
      <w:numFmt w:val="bullet"/>
      <w:lvlText w:val="•"/>
      <w:lvlJc w:val="left"/>
      <w:pPr>
        <w:tabs>
          <w:tab w:val="num" w:pos="720"/>
        </w:tabs>
        <w:ind w:left="720" w:hanging="360"/>
      </w:pPr>
      <w:rPr>
        <w:rFonts w:ascii="Arial" w:hAnsi="Arial" w:hint="default"/>
      </w:rPr>
    </w:lvl>
    <w:lvl w:ilvl="1" w:tplc="5EAC8ACC" w:tentative="1">
      <w:start w:val="1"/>
      <w:numFmt w:val="bullet"/>
      <w:lvlText w:val="•"/>
      <w:lvlJc w:val="left"/>
      <w:pPr>
        <w:tabs>
          <w:tab w:val="num" w:pos="1440"/>
        </w:tabs>
        <w:ind w:left="1440" w:hanging="360"/>
      </w:pPr>
      <w:rPr>
        <w:rFonts w:ascii="Arial" w:hAnsi="Arial" w:hint="default"/>
      </w:rPr>
    </w:lvl>
    <w:lvl w:ilvl="2" w:tplc="27EE525C" w:tentative="1">
      <w:start w:val="1"/>
      <w:numFmt w:val="bullet"/>
      <w:lvlText w:val="•"/>
      <w:lvlJc w:val="left"/>
      <w:pPr>
        <w:tabs>
          <w:tab w:val="num" w:pos="2160"/>
        </w:tabs>
        <w:ind w:left="2160" w:hanging="360"/>
      </w:pPr>
      <w:rPr>
        <w:rFonts w:ascii="Arial" w:hAnsi="Arial" w:hint="default"/>
      </w:rPr>
    </w:lvl>
    <w:lvl w:ilvl="3" w:tplc="18B64FFC" w:tentative="1">
      <w:start w:val="1"/>
      <w:numFmt w:val="bullet"/>
      <w:lvlText w:val="•"/>
      <w:lvlJc w:val="left"/>
      <w:pPr>
        <w:tabs>
          <w:tab w:val="num" w:pos="2880"/>
        </w:tabs>
        <w:ind w:left="2880" w:hanging="360"/>
      </w:pPr>
      <w:rPr>
        <w:rFonts w:ascii="Arial" w:hAnsi="Arial" w:hint="default"/>
      </w:rPr>
    </w:lvl>
    <w:lvl w:ilvl="4" w:tplc="CD3AA87A" w:tentative="1">
      <w:start w:val="1"/>
      <w:numFmt w:val="bullet"/>
      <w:lvlText w:val="•"/>
      <w:lvlJc w:val="left"/>
      <w:pPr>
        <w:tabs>
          <w:tab w:val="num" w:pos="3600"/>
        </w:tabs>
        <w:ind w:left="3600" w:hanging="360"/>
      </w:pPr>
      <w:rPr>
        <w:rFonts w:ascii="Arial" w:hAnsi="Arial" w:hint="default"/>
      </w:rPr>
    </w:lvl>
    <w:lvl w:ilvl="5" w:tplc="F67C7644" w:tentative="1">
      <w:start w:val="1"/>
      <w:numFmt w:val="bullet"/>
      <w:lvlText w:val="•"/>
      <w:lvlJc w:val="left"/>
      <w:pPr>
        <w:tabs>
          <w:tab w:val="num" w:pos="4320"/>
        </w:tabs>
        <w:ind w:left="4320" w:hanging="360"/>
      </w:pPr>
      <w:rPr>
        <w:rFonts w:ascii="Arial" w:hAnsi="Arial" w:hint="default"/>
      </w:rPr>
    </w:lvl>
    <w:lvl w:ilvl="6" w:tplc="84308C72" w:tentative="1">
      <w:start w:val="1"/>
      <w:numFmt w:val="bullet"/>
      <w:lvlText w:val="•"/>
      <w:lvlJc w:val="left"/>
      <w:pPr>
        <w:tabs>
          <w:tab w:val="num" w:pos="5040"/>
        </w:tabs>
        <w:ind w:left="5040" w:hanging="360"/>
      </w:pPr>
      <w:rPr>
        <w:rFonts w:ascii="Arial" w:hAnsi="Arial" w:hint="default"/>
      </w:rPr>
    </w:lvl>
    <w:lvl w:ilvl="7" w:tplc="6206D81C" w:tentative="1">
      <w:start w:val="1"/>
      <w:numFmt w:val="bullet"/>
      <w:lvlText w:val="•"/>
      <w:lvlJc w:val="left"/>
      <w:pPr>
        <w:tabs>
          <w:tab w:val="num" w:pos="5760"/>
        </w:tabs>
        <w:ind w:left="5760" w:hanging="360"/>
      </w:pPr>
      <w:rPr>
        <w:rFonts w:ascii="Arial" w:hAnsi="Arial" w:hint="default"/>
      </w:rPr>
    </w:lvl>
    <w:lvl w:ilvl="8" w:tplc="233E44C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36737064">
    <w:abstractNumId w:val="2"/>
  </w:num>
  <w:num w:numId="2" w16cid:durableId="728724731">
    <w:abstractNumId w:val="11"/>
  </w:num>
  <w:num w:numId="3" w16cid:durableId="1789349264">
    <w:abstractNumId w:val="18"/>
  </w:num>
  <w:num w:numId="4" w16cid:durableId="266349135">
    <w:abstractNumId w:val="14"/>
  </w:num>
  <w:num w:numId="5" w16cid:durableId="536238451">
    <w:abstractNumId w:val="9"/>
  </w:num>
  <w:num w:numId="6" w16cid:durableId="1292052679">
    <w:abstractNumId w:val="17"/>
  </w:num>
  <w:num w:numId="7" w16cid:durableId="2074817511">
    <w:abstractNumId w:val="3"/>
  </w:num>
  <w:num w:numId="8" w16cid:durableId="2082949167">
    <w:abstractNumId w:val="16"/>
  </w:num>
  <w:num w:numId="9" w16cid:durableId="2077819816">
    <w:abstractNumId w:val="12"/>
  </w:num>
  <w:num w:numId="10" w16cid:durableId="408424500">
    <w:abstractNumId w:val="6"/>
  </w:num>
  <w:num w:numId="11" w16cid:durableId="664280498">
    <w:abstractNumId w:val="7"/>
  </w:num>
  <w:num w:numId="12" w16cid:durableId="693001526">
    <w:abstractNumId w:val="10"/>
  </w:num>
  <w:num w:numId="13" w16cid:durableId="1684283231">
    <w:abstractNumId w:val="15"/>
  </w:num>
  <w:num w:numId="14" w16cid:durableId="1486388321">
    <w:abstractNumId w:val="5"/>
  </w:num>
  <w:num w:numId="15" w16cid:durableId="1095125842">
    <w:abstractNumId w:val="0"/>
  </w:num>
  <w:num w:numId="16" w16cid:durableId="1564482360">
    <w:abstractNumId w:val="8"/>
  </w:num>
  <w:num w:numId="17" w16cid:durableId="1116211861">
    <w:abstractNumId w:val="1"/>
  </w:num>
  <w:num w:numId="18" w16cid:durableId="1822576320">
    <w:abstractNumId w:val="13"/>
  </w:num>
  <w:num w:numId="19" w16cid:durableId="19652344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0D45"/>
    <w:rsid w:val="00011148"/>
    <w:rsid w:val="00011666"/>
    <w:rsid w:val="00020F50"/>
    <w:rsid w:val="00026B02"/>
    <w:rsid w:val="00032A66"/>
    <w:rsid w:val="0003374F"/>
    <w:rsid w:val="00034780"/>
    <w:rsid w:val="00034E42"/>
    <w:rsid w:val="000508D1"/>
    <w:rsid w:val="0006333C"/>
    <w:rsid w:val="0006474A"/>
    <w:rsid w:val="000822E5"/>
    <w:rsid w:val="000958DE"/>
    <w:rsid w:val="000971FC"/>
    <w:rsid w:val="000A2A3A"/>
    <w:rsid w:val="000A492A"/>
    <w:rsid w:val="000C4A47"/>
    <w:rsid w:val="000D1504"/>
    <w:rsid w:val="000D2F80"/>
    <w:rsid w:val="000E413A"/>
    <w:rsid w:val="000F4D2C"/>
    <w:rsid w:val="000F5AA3"/>
    <w:rsid w:val="00100396"/>
    <w:rsid w:val="00100906"/>
    <w:rsid w:val="00100B5C"/>
    <w:rsid w:val="00101285"/>
    <w:rsid w:val="00102363"/>
    <w:rsid w:val="00103D9E"/>
    <w:rsid w:val="001106E9"/>
    <w:rsid w:val="00116BBB"/>
    <w:rsid w:val="00117480"/>
    <w:rsid w:val="00120EE0"/>
    <w:rsid w:val="00124CA5"/>
    <w:rsid w:val="00124D6B"/>
    <w:rsid w:val="00134F77"/>
    <w:rsid w:val="00136AB8"/>
    <w:rsid w:val="00150F00"/>
    <w:rsid w:val="00151A1C"/>
    <w:rsid w:val="00152E9D"/>
    <w:rsid w:val="00154487"/>
    <w:rsid w:val="001700D3"/>
    <w:rsid w:val="0017357B"/>
    <w:rsid w:val="0017406B"/>
    <w:rsid w:val="0017512A"/>
    <w:rsid w:val="00187D4B"/>
    <w:rsid w:val="00191749"/>
    <w:rsid w:val="0019563A"/>
    <w:rsid w:val="00196958"/>
    <w:rsid w:val="001A1E39"/>
    <w:rsid w:val="001A24F3"/>
    <w:rsid w:val="001B405C"/>
    <w:rsid w:val="001B5F45"/>
    <w:rsid w:val="001D7B0E"/>
    <w:rsid w:val="001E1050"/>
    <w:rsid w:val="001E18E0"/>
    <w:rsid w:val="001E1E1F"/>
    <w:rsid w:val="001E2007"/>
    <w:rsid w:val="001E57C1"/>
    <w:rsid w:val="001F07EF"/>
    <w:rsid w:val="001F50B6"/>
    <w:rsid w:val="001F5623"/>
    <w:rsid w:val="001F6D7A"/>
    <w:rsid w:val="00204AD9"/>
    <w:rsid w:val="00215550"/>
    <w:rsid w:val="0022746E"/>
    <w:rsid w:val="00235F71"/>
    <w:rsid w:val="002444CA"/>
    <w:rsid w:val="00260DE6"/>
    <w:rsid w:val="0026398D"/>
    <w:rsid w:val="0027108F"/>
    <w:rsid w:val="00273FEE"/>
    <w:rsid w:val="00277C90"/>
    <w:rsid w:val="0028204E"/>
    <w:rsid w:val="0028591B"/>
    <w:rsid w:val="00287748"/>
    <w:rsid w:val="002878BF"/>
    <w:rsid w:val="00291841"/>
    <w:rsid w:val="0029634B"/>
    <w:rsid w:val="002A004D"/>
    <w:rsid w:val="002A3A19"/>
    <w:rsid w:val="002A3C52"/>
    <w:rsid w:val="002C1617"/>
    <w:rsid w:val="002C3164"/>
    <w:rsid w:val="002C449B"/>
    <w:rsid w:val="002C6040"/>
    <w:rsid w:val="002D5B3F"/>
    <w:rsid w:val="002E1922"/>
    <w:rsid w:val="002E272E"/>
    <w:rsid w:val="002E6E2E"/>
    <w:rsid w:val="002F526C"/>
    <w:rsid w:val="002F5778"/>
    <w:rsid w:val="003223E0"/>
    <w:rsid w:val="0034740B"/>
    <w:rsid w:val="00347494"/>
    <w:rsid w:val="00352C4A"/>
    <w:rsid w:val="00353477"/>
    <w:rsid w:val="003561FB"/>
    <w:rsid w:val="00356A0B"/>
    <w:rsid w:val="00357330"/>
    <w:rsid w:val="00362560"/>
    <w:rsid w:val="00366FCE"/>
    <w:rsid w:val="0037091E"/>
    <w:rsid w:val="003732FD"/>
    <w:rsid w:val="003753B2"/>
    <w:rsid w:val="00376559"/>
    <w:rsid w:val="00382BAA"/>
    <w:rsid w:val="00383897"/>
    <w:rsid w:val="00384D73"/>
    <w:rsid w:val="00386C31"/>
    <w:rsid w:val="00393EB6"/>
    <w:rsid w:val="003A3A10"/>
    <w:rsid w:val="003A3CE5"/>
    <w:rsid w:val="003B366F"/>
    <w:rsid w:val="003B3F9D"/>
    <w:rsid w:val="003B6C95"/>
    <w:rsid w:val="003D6ACC"/>
    <w:rsid w:val="003E5751"/>
    <w:rsid w:val="004046A9"/>
    <w:rsid w:val="0040485D"/>
    <w:rsid w:val="00404C50"/>
    <w:rsid w:val="004111AB"/>
    <w:rsid w:val="00412DA9"/>
    <w:rsid w:val="00414535"/>
    <w:rsid w:val="0041757F"/>
    <w:rsid w:val="00422362"/>
    <w:rsid w:val="00423934"/>
    <w:rsid w:val="004259B9"/>
    <w:rsid w:val="00426244"/>
    <w:rsid w:val="004449C7"/>
    <w:rsid w:val="004463D6"/>
    <w:rsid w:val="00451229"/>
    <w:rsid w:val="00451810"/>
    <w:rsid w:val="00463D8A"/>
    <w:rsid w:val="00470A38"/>
    <w:rsid w:val="00473480"/>
    <w:rsid w:val="00477880"/>
    <w:rsid w:val="004874DE"/>
    <w:rsid w:val="00497630"/>
    <w:rsid w:val="004A3876"/>
    <w:rsid w:val="004A38C7"/>
    <w:rsid w:val="004B5334"/>
    <w:rsid w:val="004B6C14"/>
    <w:rsid w:val="004C7B2D"/>
    <w:rsid w:val="004D5E9B"/>
    <w:rsid w:val="004D63D9"/>
    <w:rsid w:val="004D72C8"/>
    <w:rsid w:val="004E6585"/>
    <w:rsid w:val="0050249F"/>
    <w:rsid w:val="00511B7E"/>
    <w:rsid w:val="00516A6F"/>
    <w:rsid w:val="00524566"/>
    <w:rsid w:val="00527E60"/>
    <w:rsid w:val="00530BEF"/>
    <w:rsid w:val="00540B6F"/>
    <w:rsid w:val="005461CE"/>
    <w:rsid w:val="00552351"/>
    <w:rsid w:val="00561F00"/>
    <w:rsid w:val="00562C4E"/>
    <w:rsid w:val="00562DEC"/>
    <w:rsid w:val="0057232A"/>
    <w:rsid w:val="00576AB4"/>
    <w:rsid w:val="00577917"/>
    <w:rsid w:val="00590667"/>
    <w:rsid w:val="005959B2"/>
    <w:rsid w:val="005969E2"/>
    <w:rsid w:val="005A1689"/>
    <w:rsid w:val="005B2083"/>
    <w:rsid w:val="005B61CD"/>
    <w:rsid w:val="005D1D58"/>
    <w:rsid w:val="005D432C"/>
    <w:rsid w:val="005D4E1F"/>
    <w:rsid w:val="005E285E"/>
    <w:rsid w:val="005E5947"/>
    <w:rsid w:val="005E72F8"/>
    <w:rsid w:val="005F0579"/>
    <w:rsid w:val="005F2D7A"/>
    <w:rsid w:val="005F3A53"/>
    <w:rsid w:val="006062A3"/>
    <w:rsid w:val="00610E08"/>
    <w:rsid w:val="006140BF"/>
    <w:rsid w:val="006161BE"/>
    <w:rsid w:val="00620787"/>
    <w:rsid w:val="00625A16"/>
    <w:rsid w:val="00626323"/>
    <w:rsid w:val="00632434"/>
    <w:rsid w:val="0063478F"/>
    <w:rsid w:val="006379DF"/>
    <w:rsid w:val="0064181F"/>
    <w:rsid w:val="00644256"/>
    <w:rsid w:val="00650427"/>
    <w:rsid w:val="0065234D"/>
    <w:rsid w:val="0066171A"/>
    <w:rsid w:val="00661D6F"/>
    <w:rsid w:val="006628E9"/>
    <w:rsid w:val="00665795"/>
    <w:rsid w:val="0066725E"/>
    <w:rsid w:val="006716C7"/>
    <w:rsid w:val="006744C8"/>
    <w:rsid w:val="00681208"/>
    <w:rsid w:val="00681FA9"/>
    <w:rsid w:val="00691EA9"/>
    <w:rsid w:val="006934D4"/>
    <w:rsid w:val="006A6DC3"/>
    <w:rsid w:val="006B0729"/>
    <w:rsid w:val="006B0C6A"/>
    <w:rsid w:val="006C2247"/>
    <w:rsid w:val="006D4861"/>
    <w:rsid w:val="006D49ED"/>
    <w:rsid w:val="006D55CE"/>
    <w:rsid w:val="006D637A"/>
    <w:rsid w:val="006D6F24"/>
    <w:rsid w:val="006E6B5F"/>
    <w:rsid w:val="006F0F95"/>
    <w:rsid w:val="006F251F"/>
    <w:rsid w:val="006F2BD8"/>
    <w:rsid w:val="006F45BF"/>
    <w:rsid w:val="006F60E0"/>
    <w:rsid w:val="00702F71"/>
    <w:rsid w:val="00706FB0"/>
    <w:rsid w:val="00707130"/>
    <w:rsid w:val="0071754B"/>
    <w:rsid w:val="0072116D"/>
    <w:rsid w:val="00735D69"/>
    <w:rsid w:val="007366DF"/>
    <w:rsid w:val="0074782A"/>
    <w:rsid w:val="007500C0"/>
    <w:rsid w:val="0075176C"/>
    <w:rsid w:val="0075337A"/>
    <w:rsid w:val="0075481C"/>
    <w:rsid w:val="00755228"/>
    <w:rsid w:val="0075684D"/>
    <w:rsid w:val="00757839"/>
    <w:rsid w:val="00765E4E"/>
    <w:rsid w:val="00770C81"/>
    <w:rsid w:val="00783A2B"/>
    <w:rsid w:val="00791024"/>
    <w:rsid w:val="00791BAD"/>
    <w:rsid w:val="00793F0A"/>
    <w:rsid w:val="007A2657"/>
    <w:rsid w:val="007A6E01"/>
    <w:rsid w:val="007B5613"/>
    <w:rsid w:val="007B7C46"/>
    <w:rsid w:val="007C682C"/>
    <w:rsid w:val="007D2385"/>
    <w:rsid w:val="007E1C72"/>
    <w:rsid w:val="007F214F"/>
    <w:rsid w:val="007F4D69"/>
    <w:rsid w:val="00800069"/>
    <w:rsid w:val="008042F0"/>
    <w:rsid w:val="00817923"/>
    <w:rsid w:val="008310A0"/>
    <w:rsid w:val="00835D29"/>
    <w:rsid w:val="00842E7F"/>
    <w:rsid w:val="00852933"/>
    <w:rsid w:val="0085408F"/>
    <w:rsid w:val="008566E5"/>
    <w:rsid w:val="008566FE"/>
    <w:rsid w:val="00865B46"/>
    <w:rsid w:val="0088253C"/>
    <w:rsid w:val="00894235"/>
    <w:rsid w:val="00896134"/>
    <w:rsid w:val="00897230"/>
    <w:rsid w:val="008A16FA"/>
    <w:rsid w:val="008A62BC"/>
    <w:rsid w:val="008B43E7"/>
    <w:rsid w:val="008B7B03"/>
    <w:rsid w:val="008C5CD3"/>
    <w:rsid w:val="008D763F"/>
    <w:rsid w:val="008E2F19"/>
    <w:rsid w:val="008E5C8D"/>
    <w:rsid w:val="008E655D"/>
    <w:rsid w:val="008F036F"/>
    <w:rsid w:val="008F1308"/>
    <w:rsid w:val="008F6D39"/>
    <w:rsid w:val="008F78C2"/>
    <w:rsid w:val="009042AF"/>
    <w:rsid w:val="00904568"/>
    <w:rsid w:val="0091124A"/>
    <w:rsid w:val="00911394"/>
    <w:rsid w:val="00923EF2"/>
    <w:rsid w:val="009251F7"/>
    <w:rsid w:val="00926536"/>
    <w:rsid w:val="00926D25"/>
    <w:rsid w:val="00926E9D"/>
    <w:rsid w:val="009315A0"/>
    <w:rsid w:val="00932081"/>
    <w:rsid w:val="00932C6E"/>
    <w:rsid w:val="00933F10"/>
    <w:rsid w:val="009433C5"/>
    <w:rsid w:val="00951D94"/>
    <w:rsid w:val="00956C67"/>
    <w:rsid w:val="00960AF3"/>
    <w:rsid w:val="00963803"/>
    <w:rsid w:val="00965881"/>
    <w:rsid w:val="009800D8"/>
    <w:rsid w:val="00983255"/>
    <w:rsid w:val="009852B9"/>
    <w:rsid w:val="009871FF"/>
    <w:rsid w:val="00990799"/>
    <w:rsid w:val="00995D51"/>
    <w:rsid w:val="009A0631"/>
    <w:rsid w:val="009B10ED"/>
    <w:rsid w:val="009C4162"/>
    <w:rsid w:val="009D3EA4"/>
    <w:rsid w:val="009D649C"/>
    <w:rsid w:val="009E4BC1"/>
    <w:rsid w:val="009E5280"/>
    <w:rsid w:val="009F363A"/>
    <w:rsid w:val="009F3C77"/>
    <w:rsid w:val="009F5CB2"/>
    <w:rsid w:val="009F5F7D"/>
    <w:rsid w:val="00A01B7F"/>
    <w:rsid w:val="00A028EF"/>
    <w:rsid w:val="00A03BB8"/>
    <w:rsid w:val="00A11218"/>
    <w:rsid w:val="00A12C45"/>
    <w:rsid w:val="00A16E98"/>
    <w:rsid w:val="00A21A0E"/>
    <w:rsid w:val="00A3505D"/>
    <w:rsid w:val="00A4036F"/>
    <w:rsid w:val="00A406E5"/>
    <w:rsid w:val="00A40A61"/>
    <w:rsid w:val="00A4641C"/>
    <w:rsid w:val="00A50500"/>
    <w:rsid w:val="00A55876"/>
    <w:rsid w:val="00A67FB1"/>
    <w:rsid w:val="00A71A86"/>
    <w:rsid w:val="00A77D95"/>
    <w:rsid w:val="00A85BFE"/>
    <w:rsid w:val="00AA799E"/>
    <w:rsid w:val="00AB028A"/>
    <w:rsid w:val="00AB4A69"/>
    <w:rsid w:val="00AB616D"/>
    <w:rsid w:val="00AB6BA7"/>
    <w:rsid w:val="00AB6FE7"/>
    <w:rsid w:val="00AB7AD7"/>
    <w:rsid w:val="00AD14D0"/>
    <w:rsid w:val="00AD1A9F"/>
    <w:rsid w:val="00AD1F1D"/>
    <w:rsid w:val="00AD2430"/>
    <w:rsid w:val="00AE41A6"/>
    <w:rsid w:val="00AF0E34"/>
    <w:rsid w:val="00AF271D"/>
    <w:rsid w:val="00AF56C2"/>
    <w:rsid w:val="00B004E6"/>
    <w:rsid w:val="00B0744D"/>
    <w:rsid w:val="00B35F6D"/>
    <w:rsid w:val="00B47450"/>
    <w:rsid w:val="00B50EA8"/>
    <w:rsid w:val="00B64082"/>
    <w:rsid w:val="00B65923"/>
    <w:rsid w:val="00B659DA"/>
    <w:rsid w:val="00B72325"/>
    <w:rsid w:val="00B72FCF"/>
    <w:rsid w:val="00B81AD3"/>
    <w:rsid w:val="00B8290E"/>
    <w:rsid w:val="00B829D8"/>
    <w:rsid w:val="00B84B5B"/>
    <w:rsid w:val="00B86446"/>
    <w:rsid w:val="00BA1176"/>
    <w:rsid w:val="00BA366A"/>
    <w:rsid w:val="00BA380F"/>
    <w:rsid w:val="00BB03AA"/>
    <w:rsid w:val="00BC091E"/>
    <w:rsid w:val="00BC6AFD"/>
    <w:rsid w:val="00BD0808"/>
    <w:rsid w:val="00BE0B01"/>
    <w:rsid w:val="00BE79C7"/>
    <w:rsid w:val="00BF3CB5"/>
    <w:rsid w:val="00BF7721"/>
    <w:rsid w:val="00C01380"/>
    <w:rsid w:val="00C01A3F"/>
    <w:rsid w:val="00C073F1"/>
    <w:rsid w:val="00C1285B"/>
    <w:rsid w:val="00C129F1"/>
    <w:rsid w:val="00C1361B"/>
    <w:rsid w:val="00C14E1F"/>
    <w:rsid w:val="00C17639"/>
    <w:rsid w:val="00C20F00"/>
    <w:rsid w:val="00C27D3E"/>
    <w:rsid w:val="00C314A9"/>
    <w:rsid w:val="00C315AF"/>
    <w:rsid w:val="00C36D9A"/>
    <w:rsid w:val="00C428C0"/>
    <w:rsid w:val="00C43299"/>
    <w:rsid w:val="00C44A72"/>
    <w:rsid w:val="00C615A5"/>
    <w:rsid w:val="00C61FC2"/>
    <w:rsid w:val="00C6670F"/>
    <w:rsid w:val="00C671ED"/>
    <w:rsid w:val="00C705F9"/>
    <w:rsid w:val="00C80F0F"/>
    <w:rsid w:val="00C8667A"/>
    <w:rsid w:val="00C93BCB"/>
    <w:rsid w:val="00C960F6"/>
    <w:rsid w:val="00CA488E"/>
    <w:rsid w:val="00CB37D4"/>
    <w:rsid w:val="00CB53BB"/>
    <w:rsid w:val="00CB5E9F"/>
    <w:rsid w:val="00CC0B17"/>
    <w:rsid w:val="00CC241A"/>
    <w:rsid w:val="00CD5F49"/>
    <w:rsid w:val="00CE4035"/>
    <w:rsid w:val="00CE65AB"/>
    <w:rsid w:val="00CF1531"/>
    <w:rsid w:val="00CF4266"/>
    <w:rsid w:val="00CF5CC6"/>
    <w:rsid w:val="00D0525B"/>
    <w:rsid w:val="00D22D9C"/>
    <w:rsid w:val="00D22E3A"/>
    <w:rsid w:val="00D241F1"/>
    <w:rsid w:val="00D275CB"/>
    <w:rsid w:val="00D30DFA"/>
    <w:rsid w:val="00D32BD8"/>
    <w:rsid w:val="00D3410E"/>
    <w:rsid w:val="00D34ACF"/>
    <w:rsid w:val="00D463A5"/>
    <w:rsid w:val="00D46727"/>
    <w:rsid w:val="00D4710D"/>
    <w:rsid w:val="00D47D25"/>
    <w:rsid w:val="00D62132"/>
    <w:rsid w:val="00D62ACD"/>
    <w:rsid w:val="00D945E5"/>
    <w:rsid w:val="00DA19E3"/>
    <w:rsid w:val="00DA36EE"/>
    <w:rsid w:val="00DB116D"/>
    <w:rsid w:val="00DB35F8"/>
    <w:rsid w:val="00DD03DB"/>
    <w:rsid w:val="00DD17CC"/>
    <w:rsid w:val="00DE0162"/>
    <w:rsid w:val="00DE217A"/>
    <w:rsid w:val="00DF321B"/>
    <w:rsid w:val="00E230E0"/>
    <w:rsid w:val="00E27F15"/>
    <w:rsid w:val="00E3072B"/>
    <w:rsid w:val="00E31E22"/>
    <w:rsid w:val="00E36334"/>
    <w:rsid w:val="00E51AAC"/>
    <w:rsid w:val="00E63388"/>
    <w:rsid w:val="00E63B8A"/>
    <w:rsid w:val="00E66CC0"/>
    <w:rsid w:val="00E728A9"/>
    <w:rsid w:val="00E80707"/>
    <w:rsid w:val="00E807D9"/>
    <w:rsid w:val="00E8315C"/>
    <w:rsid w:val="00E918A2"/>
    <w:rsid w:val="00EA0A0D"/>
    <w:rsid w:val="00EA0F4E"/>
    <w:rsid w:val="00EA295B"/>
    <w:rsid w:val="00EA3B9B"/>
    <w:rsid w:val="00EA6801"/>
    <w:rsid w:val="00EB1412"/>
    <w:rsid w:val="00EB4F96"/>
    <w:rsid w:val="00EB5F6B"/>
    <w:rsid w:val="00EC57F2"/>
    <w:rsid w:val="00EC6138"/>
    <w:rsid w:val="00ED7072"/>
    <w:rsid w:val="00EE3132"/>
    <w:rsid w:val="00EE3D9D"/>
    <w:rsid w:val="00EE4DF8"/>
    <w:rsid w:val="00EE6F25"/>
    <w:rsid w:val="00EF60AC"/>
    <w:rsid w:val="00F02126"/>
    <w:rsid w:val="00F03D85"/>
    <w:rsid w:val="00F07C8C"/>
    <w:rsid w:val="00F249F1"/>
    <w:rsid w:val="00F25B9D"/>
    <w:rsid w:val="00F2664E"/>
    <w:rsid w:val="00F31163"/>
    <w:rsid w:val="00F31C04"/>
    <w:rsid w:val="00F41377"/>
    <w:rsid w:val="00F442A7"/>
    <w:rsid w:val="00F56F56"/>
    <w:rsid w:val="00F57A89"/>
    <w:rsid w:val="00F61A20"/>
    <w:rsid w:val="00F63DD9"/>
    <w:rsid w:val="00F66489"/>
    <w:rsid w:val="00F6755D"/>
    <w:rsid w:val="00F67644"/>
    <w:rsid w:val="00F71022"/>
    <w:rsid w:val="00F711A3"/>
    <w:rsid w:val="00F81519"/>
    <w:rsid w:val="00F8381F"/>
    <w:rsid w:val="00FA04CD"/>
    <w:rsid w:val="00FA25F5"/>
    <w:rsid w:val="00FA2810"/>
    <w:rsid w:val="00FA68F8"/>
    <w:rsid w:val="00FB104C"/>
    <w:rsid w:val="00FB1DC0"/>
    <w:rsid w:val="00FB3B4E"/>
    <w:rsid w:val="00FB4521"/>
    <w:rsid w:val="00FB4F84"/>
    <w:rsid w:val="00FB5CF8"/>
    <w:rsid w:val="00FC3A93"/>
    <w:rsid w:val="00FD52CA"/>
    <w:rsid w:val="00FD700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55EA14"/>
  <w15:docId w15:val="{5DD60553-93BA-4ABD-B2A1-939E54744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F2D7A"/>
    <w:rPr>
      <w:color w:val="605E5C"/>
      <w:shd w:val="clear" w:color="auto" w:fill="E1DFDD"/>
    </w:rPr>
  </w:style>
  <w:style w:type="character" w:styleId="FollowedHyperlink">
    <w:name w:val="FollowedHyperlink"/>
    <w:basedOn w:val="DefaultParagraphFont"/>
    <w:semiHidden/>
    <w:unhideWhenUsed/>
    <w:rsid w:val="00C314A9"/>
    <w:rPr>
      <w:color w:val="800080" w:themeColor="followedHyperlink"/>
      <w:u w:val="single"/>
    </w:rPr>
  </w:style>
  <w:style w:type="character" w:customStyle="1" w:styleId="Heading1Char">
    <w:name w:val="Heading 1 Char"/>
    <w:basedOn w:val="DefaultParagraphFont"/>
    <w:link w:val="Heading1"/>
    <w:uiPriority w:val="9"/>
    <w:rsid w:val="001700D3"/>
    <w:rPr>
      <w:b/>
      <w:sz w:val="36"/>
      <w:shd w:val="pct15" w:color="auto" w:fill="auto"/>
      <w:lang w:eastAsia="en-GB"/>
    </w:rPr>
  </w:style>
  <w:style w:type="paragraph" w:styleId="Bibliography">
    <w:name w:val="Bibliography"/>
    <w:basedOn w:val="Normal"/>
    <w:next w:val="Normal"/>
    <w:uiPriority w:val="37"/>
    <w:unhideWhenUsed/>
    <w:rsid w:val="00170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5535">
      <w:bodyDiv w:val="1"/>
      <w:marLeft w:val="0"/>
      <w:marRight w:val="0"/>
      <w:marTop w:val="0"/>
      <w:marBottom w:val="0"/>
      <w:divBdr>
        <w:top w:val="none" w:sz="0" w:space="0" w:color="auto"/>
        <w:left w:val="none" w:sz="0" w:space="0" w:color="auto"/>
        <w:bottom w:val="none" w:sz="0" w:space="0" w:color="auto"/>
        <w:right w:val="none" w:sz="0" w:space="0" w:color="auto"/>
      </w:divBdr>
    </w:div>
    <w:div w:id="74473572">
      <w:bodyDiv w:val="1"/>
      <w:marLeft w:val="0"/>
      <w:marRight w:val="0"/>
      <w:marTop w:val="0"/>
      <w:marBottom w:val="0"/>
      <w:divBdr>
        <w:top w:val="none" w:sz="0" w:space="0" w:color="auto"/>
        <w:left w:val="none" w:sz="0" w:space="0" w:color="auto"/>
        <w:bottom w:val="none" w:sz="0" w:space="0" w:color="auto"/>
        <w:right w:val="none" w:sz="0" w:space="0" w:color="auto"/>
      </w:divBdr>
      <w:divsChild>
        <w:div w:id="214583406">
          <w:marLeft w:val="360"/>
          <w:marRight w:val="0"/>
          <w:marTop w:val="200"/>
          <w:marBottom w:val="0"/>
          <w:divBdr>
            <w:top w:val="none" w:sz="0" w:space="0" w:color="auto"/>
            <w:left w:val="none" w:sz="0" w:space="0" w:color="auto"/>
            <w:bottom w:val="none" w:sz="0" w:space="0" w:color="auto"/>
            <w:right w:val="none" w:sz="0" w:space="0" w:color="auto"/>
          </w:divBdr>
        </w:div>
        <w:div w:id="1624384494">
          <w:marLeft w:val="360"/>
          <w:marRight w:val="0"/>
          <w:marTop w:val="200"/>
          <w:marBottom w:val="0"/>
          <w:divBdr>
            <w:top w:val="none" w:sz="0" w:space="0" w:color="auto"/>
            <w:left w:val="none" w:sz="0" w:space="0" w:color="auto"/>
            <w:bottom w:val="none" w:sz="0" w:space="0" w:color="auto"/>
            <w:right w:val="none" w:sz="0" w:space="0" w:color="auto"/>
          </w:divBdr>
        </w:div>
        <w:div w:id="2130858004">
          <w:marLeft w:val="360"/>
          <w:marRight w:val="0"/>
          <w:marTop w:val="200"/>
          <w:marBottom w:val="0"/>
          <w:divBdr>
            <w:top w:val="none" w:sz="0" w:space="0" w:color="auto"/>
            <w:left w:val="none" w:sz="0" w:space="0" w:color="auto"/>
            <w:bottom w:val="none" w:sz="0" w:space="0" w:color="auto"/>
            <w:right w:val="none" w:sz="0" w:space="0" w:color="auto"/>
          </w:divBdr>
        </w:div>
      </w:divsChild>
    </w:div>
    <w:div w:id="123474119">
      <w:bodyDiv w:val="1"/>
      <w:marLeft w:val="0"/>
      <w:marRight w:val="0"/>
      <w:marTop w:val="0"/>
      <w:marBottom w:val="0"/>
      <w:divBdr>
        <w:top w:val="none" w:sz="0" w:space="0" w:color="auto"/>
        <w:left w:val="none" w:sz="0" w:space="0" w:color="auto"/>
        <w:bottom w:val="none" w:sz="0" w:space="0" w:color="auto"/>
        <w:right w:val="none" w:sz="0" w:space="0" w:color="auto"/>
      </w:divBdr>
    </w:div>
    <w:div w:id="135756901">
      <w:bodyDiv w:val="1"/>
      <w:marLeft w:val="0"/>
      <w:marRight w:val="0"/>
      <w:marTop w:val="0"/>
      <w:marBottom w:val="0"/>
      <w:divBdr>
        <w:top w:val="none" w:sz="0" w:space="0" w:color="auto"/>
        <w:left w:val="none" w:sz="0" w:space="0" w:color="auto"/>
        <w:bottom w:val="none" w:sz="0" w:space="0" w:color="auto"/>
        <w:right w:val="none" w:sz="0" w:space="0" w:color="auto"/>
      </w:divBdr>
    </w:div>
    <w:div w:id="139927172">
      <w:bodyDiv w:val="1"/>
      <w:marLeft w:val="0"/>
      <w:marRight w:val="0"/>
      <w:marTop w:val="0"/>
      <w:marBottom w:val="0"/>
      <w:divBdr>
        <w:top w:val="none" w:sz="0" w:space="0" w:color="auto"/>
        <w:left w:val="none" w:sz="0" w:space="0" w:color="auto"/>
        <w:bottom w:val="none" w:sz="0" w:space="0" w:color="auto"/>
        <w:right w:val="none" w:sz="0" w:space="0" w:color="auto"/>
      </w:divBdr>
    </w:div>
    <w:div w:id="141165630">
      <w:bodyDiv w:val="1"/>
      <w:marLeft w:val="0"/>
      <w:marRight w:val="0"/>
      <w:marTop w:val="0"/>
      <w:marBottom w:val="0"/>
      <w:divBdr>
        <w:top w:val="none" w:sz="0" w:space="0" w:color="auto"/>
        <w:left w:val="none" w:sz="0" w:space="0" w:color="auto"/>
        <w:bottom w:val="none" w:sz="0" w:space="0" w:color="auto"/>
        <w:right w:val="none" w:sz="0" w:space="0" w:color="auto"/>
      </w:divBdr>
    </w:div>
    <w:div w:id="174420140">
      <w:bodyDiv w:val="1"/>
      <w:marLeft w:val="0"/>
      <w:marRight w:val="0"/>
      <w:marTop w:val="0"/>
      <w:marBottom w:val="0"/>
      <w:divBdr>
        <w:top w:val="none" w:sz="0" w:space="0" w:color="auto"/>
        <w:left w:val="none" w:sz="0" w:space="0" w:color="auto"/>
        <w:bottom w:val="none" w:sz="0" w:space="0" w:color="auto"/>
        <w:right w:val="none" w:sz="0" w:space="0" w:color="auto"/>
      </w:divBdr>
    </w:div>
    <w:div w:id="194199487">
      <w:bodyDiv w:val="1"/>
      <w:marLeft w:val="0"/>
      <w:marRight w:val="0"/>
      <w:marTop w:val="0"/>
      <w:marBottom w:val="0"/>
      <w:divBdr>
        <w:top w:val="none" w:sz="0" w:space="0" w:color="auto"/>
        <w:left w:val="none" w:sz="0" w:space="0" w:color="auto"/>
        <w:bottom w:val="none" w:sz="0" w:space="0" w:color="auto"/>
        <w:right w:val="none" w:sz="0" w:space="0" w:color="auto"/>
      </w:divBdr>
    </w:div>
    <w:div w:id="202209650">
      <w:bodyDiv w:val="1"/>
      <w:marLeft w:val="0"/>
      <w:marRight w:val="0"/>
      <w:marTop w:val="0"/>
      <w:marBottom w:val="0"/>
      <w:divBdr>
        <w:top w:val="none" w:sz="0" w:space="0" w:color="auto"/>
        <w:left w:val="none" w:sz="0" w:space="0" w:color="auto"/>
        <w:bottom w:val="none" w:sz="0" w:space="0" w:color="auto"/>
        <w:right w:val="none" w:sz="0" w:space="0" w:color="auto"/>
      </w:divBdr>
    </w:div>
    <w:div w:id="275797306">
      <w:bodyDiv w:val="1"/>
      <w:marLeft w:val="0"/>
      <w:marRight w:val="0"/>
      <w:marTop w:val="0"/>
      <w:marBottom w:val="0"/>
      <w:divBdr>
        <w:top w:val="none" w:sz="0" w:space="0" w:color="auto"/>
        <w:left w:val="none" w:sz="0" w:space="0" w:color="auto"/>
        <w:bottom w:val="none" w:sz="0" w:space="0" w:color="auto"/>
        <w:right w:val="none" w:sz="0" w:space="0" w:color="auto"/>
      </w:divBdr>
    </w:div>
    <w:div w:id="311328736">
      <w:bodyDiv w:val="1"/>
      <w:marLeft w:val="0"/>
      <w:marRight w:val="0"/>
      <w:marTop w:val="0"/>
      <w:marBottom w:val="0"/>
      <w:divBdr>
        <w:top w:val="none" w:sz="0" w:space="0" w:color="auto"/>
        <w:left w:val="none" w:sz="0" w:space="0" w:color="auto"/>
        <w:bottom w:val="none" w:sz="0" w:space="0" w:color="auto"/>
        <w:right w:val="none" w:sz="0" w:space="0" w:color="auto"/>
      </w:divBdr>
    </w:div>
    <w:div w:id="320472539">
      <w:bodyDiv w:val="1"/>
      <w:marLeft w:val="0"/>
      <w:marRight w:val="0"/>
      <w:marTop w:val="0"/>
      <w:marBottom w:val="0"/>
      <w:divBdr>
        <w:top w:val="none" w:sz="0" w:space="0" w:color="auto"/>
        <w:left w:val="none" w:sz="0" w:space="0" w:color="auto"/>
        <w:bottom w:val="none" w:sz="0" w:space="0" w:color="auto"/>
        <w:right w:val="none" w:sz="0" w:space="0" w:color="auto"/>
      </w:divBdr>
    </w:div>
    <w:div w:id="326397589">
      <w:bodyDiv w:val="1"/>
      <w:marLeft w:val="0"/>
      <w:marRight w:val="0"/>
      <w:marTop w:val="0"/>
      <w:marBottom w:val="0"/>
      <w:divBdr>
        <w:top w:val="none" w:sz="0" w:space="0" w:color="auto"/>
        <w:left w:val="none" w:sz="0" w:space="0" w:color="auto"/>
        <w:bottom w:val="none" w:sz="0" w:space="0" w:color="auto"/>
        <w:right w:val="none" w:sz="0" w:space="0" w:color="auto"/>
      </w:divBdr>
    </w:div>
    <w:div w:id="349918874">
      <w:bodyDiv w:val="1"/>
      <w:marLeft w:val="0"/>
      <w:marRight w:val="0"/>
      <w:marTop w:val="0"/>
      <w:marBottom w:val="0"/>
      <w:divBdr>
        <w:top w:val="none" w:sz="0" w:space="0" w:color="auto"/>
        <w:left w:val="none" w:sz="0" w:space="0" w:color="auto"/>
        <w:bottom w:val="none" w:sz="0" w:space="0" w:color="auto"/>
        <w:right w:val="none" w:sz="0" w:space="0" w:color="auto"/>
      </w:divBdr>
    </w:div>
    <w:div w:id="351954774">
      <w:bodyDiv w:val="1"/>
      <w:marLeft w:val="0"/>
      <w:marRight w:val="0"/>
      <w:marTop w:val="0"/>
      <w:marBottom w:val="0"/>
      <w:divBdr>
        <w:top w:val="none" w:sz="0" w:space="0" w:color="auto"/>
        <w:left w:val="none" w:sz="0" w:space="0" w:color="auto"/>
        <w:bottom w:val="none" w:sz="0" w:space="0" w:color="auto"/>
        <w:right w:val="none" w:sz="0" w:space="0" w:color="auto"/>
      </w:divBdr>
    </w:div>
    <w:div w:id="3548862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536473">
      <w:bodyDiv w:val="1"/>
      <w:marLeft w:val="0"/>
      <w:marRight w:val="0"/>
      <w:marTop w:val="0"/>
      <w:marBottom w:val="0"/>
      <w:divBdr>
        <w:top w:val="none" w:sz="0" w:space="0" w:color="auto"/>
        <w:left w:val="none" w:sz="0" w:space="0" w:color="auto"/>
        <w:bottom w:val="none" w:sz="0" w:space="0" w:color="auto"/>
        <w:right w:val="none" w:sz="0" w:space="0" w:color="auto"/>
      </w:divBdr>
    </w:div>
    <w:div w:id="391124186">
      <w:bodyDiv w:val="1"/>
      <w:marLeft w:val="0"/>
      <w:marRight w:val="0"/>
      <w:marTop w:val="0"/>
      <w:marBottom w:val="0"/>
      <w:divBdr>
        <w:top w:val="none" w:sz="0" w:space="0" w:color="auto"/>
        <w:left w:val="none" w:sz="0" w:space="0" w:color="auto"/>
        <w:bottom w:val="none" w:sz="0" w:space="0" w:color="auto"/>
        <w:right w:val="none" w:sz="0" w:space="0" w:color="auto"/>
      </w:divBdr>
    </w:div>
    <w:div w:id="393966197">
      <w:bodyDiv w:val="1"/>
      <w:marLeft w:val="0"/>
      <w:marRight w:val="0"/>
      <w:marTop w:val="0"/>
      <w:marBottom w:val="0"/>
      <w:divBdr>
        <w:top w:val="none" w:sz="0" w:space="0" w:color="auto"/>
        <w:left w:val="none" w:sz="0" w:space="0" w:color="auto"/>
        <w:bottom w:val="none" w:sz="0" w:space="0" w:color="auto"/>
        <w:right w:val="none" w:sz="0" w:space="0" w:color="auto"/>
      </w:divBdr>
    </w:div>
    <w:div w:id="404845139">
      <w:bodyDiv w:val="1"/>
      <w:marLeft w:val="0"/>
      <w:marRight w:val="0"/>
      <w:marTop w:val="0"/>
      <w:marBottom w:val="0"/>
      <w:divBdr>
        <w:top w:val="none" w:sz="0" w:space="0" w:color="auto"/>
        <w:left w:val="none" w:sz="0" w:space="0" w:color="auto"/>
        <w:bottom w:val="none" w:sz="0" w:space="0" w:color="auto"/>
        <w:right w:val="none" w:sz="0" w:space="0" w:color="auto"/>
      </w:divBdr>
    </w:div>
    <w:div w:id="474296785">
      <w:bodyDiv w:val="1"/>
      <w:marLeft w:val="0"/>
      <w:marRight w:val="0"/>
      <w:marTop w:val="0"/>
      <w:marBottom w:val="0"/>
      <w:divBdr>
        <w:top w:val="none" w:sz="0" w:space="0" w:color="auto"/>
        <w:left w:val="none" w:sz="0" w:space="0" w:color="auto"/>
        <w:bottom w:val="none" w:sz="0" w:space="0" w:color="auto"/>
        <w:right w:val="none" w:sz="0" w:space="0" w:color="auto"/>
      </w:divBdr>
    </w:div>
    <w:div w:id="501311718">
      <w:bodyDiv w:val="1"/>
      <w:marLeft w:val="0"/>
      <w:marRight w:val="0"/>
      <w:marTop w:val="0"/>
      <w:marBottom w:val="0"/>
      <w:divBdr>
        <w:top w:val="none" w:sz="0" w:space="0" w:color="auto"/>
        <w:left w:val="none" w:sz="0" w:space="0" w:color="auto"/>
        <w:bottom w:val="none" w:sz="0" w:space="0" w:color="auto"/>
        <w:right w:val="none" w:sz="0" w:space="0" w:color="auto"/>
      </w:divBdr>
    </w:div>
    <w:div w:id="542179939">
      <w:bodyDiv w:val="1"/>
      <w:marLeft w:val="0"/>
      <w:marRight w:val="0"/>
      <w:marTop w:val="0"/>
      <w:marBottom w:val="0"/>
      <w:divBdr>
        <w:top w:val="none" w:sz="0" w:space="0" w:color="auto"/>
        <w:left w:val="none" w:sz="0" w:space="0" w:color="auto"/>
        <w:bottom w:val="none" w:sz="0" w:space="0" w:color="auto"/>
        <w:right w:val="none" w:sz="0" w:space="0" w:color="auto"/>
      </w:divBdr>
    </w:div>
    <w:div w:id="576789870">
      <w:bodyDiv w:val="1"/>
      <w:marLeft w:val="0"/>
      <w:marRight w:val="0"/>
      <w:marTop w:val="0"/>
      <w:marBottom w:val="0"/>
      <w:divBdr>
        <w:top w:val="none" w:sz="0" w:space="0" w:color="auto"/>
        <w:left w:val="none" w:sz="0" w:space="0" w:color="auto"/>
        <w:bottom w:val="none" w:sz="0" w:space="0" w:color="auto"/>
        <w:right w:val="none" w:sz="0" w:space="0" w:color="auto"/>
      </w:divBdr>
    </w:div>
    <w:div w:id="581528997">
      <w:bodyDiv w:val="1"/>
      <w:marLeft w:val="0"/>
      <w:marRight w:val="0"/>
      <w:marTop w:val="0"/>
      <w:marBottom w:val="0"/>
      <w:divBdr>
        <w:top w:val="none" w:sz="0" w:space="0" w:color="auto"/>
        <w:left w:val="none" w:sz="0" w:space="0" w:color="auto"/>
        <w:bottom w:val="none" w:sz="0" w:space="0" w:color="auto"/>
        <w:right w:val="none" w:sz="0" w:space="0" w:color="auto"/>
      </w:divBdr>
    </w:div>
    <w:div w:id="589974032">
      <w:bodyDiv w:val="1"/>
      <w:marLeft w:val="0"/>
      <w:marRight w:val="0"/>
      <w:marTop w:val="0"/>
      <w:marBottom w:val="0"/>
      <w:divBdr>
        <w:top w:val="none" w:sz="0" w:space="0" w:color="auto"/>
        <w:left w:val="none" w:sz="0" w:space="0" w:color="auto"/>
        <w:bottom w:val="none" w:sz="0" w:space="0" w:color="auto"/>
        <w:right w:val="none" w:sz="0" w:space="0" w:color="auto"/>
      </w:divBdr>
    </w:div>
    <w:div w:id="608902257">
      <w:bodyDiv w:val="1"/>
      <w:marLeft w:val="0"/>
      <w:marRight w:val="0"/>
      <w:marTop w:val="0"/>
      <w:marBottom w:val="0"/>
      <w:divBdr>
        <w:top w:val="none" w:sz="0" w:space="0" w:color="auto"/>
        <w:left w:val="none" w:sz="0" w:space="0" w:color="auto"/>
        <w:bottom w:val="none" w:sz="0" w:space="0" w:color="auto"/>
        <w:right w:val="none" w:sz="0" w:space="0" w:color="auto"/>
      </w:divBdr>
    </w:div>
    <w:div w:id="609510475">
      <w:bodyDiv w:val="1"/>
      <w:marLeft w:val="0"/>
      <w:marRight w:val="0"/>
      <w:marTop w:val="0"/>
      <w:marBottom w:val="0"/>
      <w:divBdr>
        <w:top w:val="none" w:sz="0" w:space="0" w:color="auto"/>
        <w:left w:val="none" w:sz="0" w:space="0" w:color="auto"/>
        <w:bottom w:val="none" w:sz="0" w:space="0" w:color="auto"/>
        <w:right w:val="none" w:sz="0" w:space="0" w:color="auto"/>
      </w:divBdr>
      <w:divsChild>
        <w:div w:id="1673751415">
          <w:marLeft w:val="360"/>
          <w:marRight w:val="0"/>
          <w:marTop w:val="280"/>
          <w:marBottom w:val="0"/>
          <w:divBdr>
            <w:top w:val="none" w:sz="0" w:space="0" w:color="auto"/>
            <w:left w:val="none" w:sz="0" w:space="0" w:color="auto"/>
            <w:bottom w:val="none" w:sz="0" w:space="0" w:color="auto"/>
            <w:right w:val="none" w:sz="0" w:space="0" w:color="auto"/>
          </w:divBdr>
        </w:div>
        <w:div w:id="1845707128">
          <w:marLeft w:val="360"/>
          <w:marRight w:val="0"/>
          <w:marTop w:val="280"/>
          <w:marBottom w:val="0"/>
          <w:divBdr>
            <w:top w:val="none" w:sz="0" w:space="0" w:color="auto"/>
            <w:left w:val="none" w:sz="0" w:space="0" w:color="auto"/>
            <w:bottom w:val="none" w:sz="0" w:space="0" w:color="auto"/>
            <w:right w:val="none" w:sz="0" w:space="0" w:color="auto"/>
          </w:divBdr>
        </w:div>
      </w:divsChild>
    </w:div>
    <w:div w:id="638848923">
      <w:bodyDiv w:val="1"/>
      <w:marLeft w:val="0"/>
      <w:marRight w:val="0"/>
      <w:marTop w:val="0"/>
      <w:marBottom w:val="0"/>
      <w:divBdr>
        <w:top w:val="none" w:sz="0" w:space="0" w:color="auto"/>
        <w:left w:val="none" w:sz="0" w:space="0" w:color="auto"/>
        <w:bottom w:val="none" w:sz="0" w:space="0" w:color="auto"/>
        <w:right w:val="none" w:sz="0" w:space="0" w:color="auto"/>
      </w:divBdr>
    </w:div>
    <w:div w:id="649214040">
      <w:bodyDiv w:val="1"/>
      <w:marLeft w:val="0"/>
      <w:marRight w:val="0"/>
      <w:marTop w:val="0"/>
      <w:marBottom w:val="0"/>
      <w:divBdr>
        <w:top w:val="none" w:sz="0" w:space="0" w:color="auto"/>
        <w:left w:val="none" w:sz="0" w:space="0" w:color="auto"/>
        <w:bottom w:val="none" w:sz="0" w:space="0" w:color="auto"/>
        <w:right w:val="none" w:sz="0" w:space="0" w:color="auto"/>
      </w:divBdr>
    </w:div>
    <w:div w:id="846749387">
      <w:bodyDiv w:val="1"/>
      <w:marLeft w:val="0"/>
      <w:marRight w:val="0"/>
      <w:marTop w:val="0"/>
      <w:marBottom w:val="0"/>
      <w:divBdr>
        <w:top w:val="none" w:sz="0" w:space="0" w:color="auto"/>
        <w:left w:val="none" w:sz="0" w:space="0" w:color="auto"/>
        <w:bottom w:val="none" w:sz="0" w:space="0" w:color="auto"/>
        <w:right w:val="none" w:sz="0" w:space="0" w:color="auto"/>
      </w:divBdr>
    </w:div>
    <w:div w:id="899944388">
      <w:bodyDiv w:val="1"/>
      <w:marLeft w:val="0"/>
      <w:marRight w:val="0"/>
      <w:marTop w:val="0"/>
      <w:marBottom w:val="0"/>
      <w:divBdr>
        <w:top w:val="none" w:sz="0" w:space="0" w:color="auto"/>
        <w:left w:val="none" w:sz="0" w:space="0" w:color="auto"/>
        <w:bottom w:val="none" w:sz="0" w:space="0" w:color="auto"/>
        <w:right w:val="none" w:sz="0" w:space="0" w:color="auto"/>
      </w:divBdr>
    </w:div>
    <w:div w:id="903949617">
      <w:bodyDiv w:val="1"/>
      <w:marLeft w:val="0"/>
      <w:marRight w:val="0"/>
      <w:marTop w:val="0"/>
      <w:marBottom w:val="0"/>
      <w:divBdr>
        <w:top w:val="none" w:sz="0" w:space="0" w:color="auto"/>
        <w:left w:val="none" w:sz="0" w:space="0" w:color="auto"/>
        <w:bottom w:val="none" w:sz="0" w:space="0" w:color="auto"/>
        <w:right w:val="none" w:sz="0" w:space="0" w:color="auto"/>
      </w:divBdr>
    </w:div>
    <w:div w:id="904222914">
      <w:bodyDiv w:val="1"/>
      <w:marLeft w:val="0"/>
      <w:marRight w:val="0"/>
      <w:marTop w:val="0"/>
      <w:marBottom w:val="0"/>
      <w:divBdr>
        <w:top w:val="none" w:sz="0" w:space="0" w:color="auto"/>
        <w:left w:val="none" w:sz="0" w:space="0" w:color="auto"/>
        <w:bottom w:val="none" w:sz="0" w:space="0" w:color="auto"/>
        <w:right w:val="none" w:sz="0" w:space="0" w:color="auto"/>
      </w:divBdr>
    </w:div>
    <w:div w:id="926815831">
      <w:bodyDiv w:val="1"/>
      <w:marLeft w:val="0"/>
      <w:marRight w:val="0"/>
      <w:marTop w:val="0"/>
      <w:marBottom w:val="0"/>
      <w:divBdr>
        <w:top w:val="none" w:sz="0" w:space="0" w:color="auto"/>
        <w:left w:val="none" w:sz="0" w:space="0" w:color="auto"/>
        <w:bottom w:val="none" w:sz="0" w:space="0" w:color="auto"/>
        <w:right w:val="none" w:sz="0" w:space="0" w:color="auto"/>
      </w:divBdr>
    </w:div>
    <w:div w:id="933823506">
      <w:bodyDiv w:val="1"/>
      <w:marLeft w:val="0"/>
      <w:marRight w:val="0"/>
      <w:marTop w:val="0"/>
      <w:marBottom w:val="0"/>
      <w:divBdr>
        <w:top w:val="none" w:sz="0" w:space="0" w:color="auto"/>
        <w:left w:val="none" w:sz="0" w:space="0" w:color="auto"/>
        <w:bottom w:val="none" w:sz="0" w:space="0" w:color="auto"/>
        <w:right w:val="none" w:sz="0" w:space="0" w:color="auto"/>
      </w:divBdr>
    </w:div>
    <w:div w:id="936669887">
      <w:bodyDiv w:val="1"/>
      <w:marLeft w:val="0"/>
      <w:marRight w:val="0"/>
      <w:marTop w:val="0"/>
      <w:marBottom w:val="0"/>
      <w:divBdr>
        <w:top w:val="none" w:sz="0" w:space="0" w:color="auto"/>
        <w:left w:val="none" w:sz="0" w:space="0" w:color="auto"/>
        <w:bottom w:val="none" w:sz="0" w:space="0" w:color="auto"/>
        <w:right w:val="none" w:sz="0" w:space="0" w:color="auto"/>
      </w:divBdr>
    </w:div>
    <w:div w:id="938873608">
      <w:bodyDiv w:val="1"/>
      <w:marLeft w:val="0"/>
      <w:marRight w:val="0"/>
      <w:marTop w:val="0"/>
      <w:marBottom w:val="0"/>
      <w:divBdr>
        <w:top w:val="none" w:sz="0" w:space="0" w:color="auto"/>
        <w:left w:val="none" w:sz="0" w:space="0" w:color="auto"/>
        <w:bottom w:val="none" w:sz="0" w:space="0" w:color="auto"/>
        <w:right w:val="none" w:sz="0" w:space="0" w:color="auto"/>
      </w:divBdr>
    </w:div>
    <w:div w:id="954992252">
      <w:bodyDiv w:val="1"/>
      <w:marLeft w:val="0"/>
      <w:marRight w:val="0"/>
      <w:marTop w:val="0"/>
      <w:marBottom w:val="0"/>
      <w:divBdr>
        <w:top w:val="none" w:sz="0" w:space="0" w:color="auto"/>
        <w:left w:val="none" w:sz="0" w:space="0" w:color="auto"/>
        <w:bottom w:val="none" w:sz="0" w:space="0" w:color="auto"/>
        <w:right w:val="none" w:sz="0" w:space="0" w:color="auto"/>
      </w:divBdr>
    </w:div>
    <w:div w:id="971446185">
      <w:bodyDiv w:val="1"/>
      <w:marLeft w:val="0"/>
      <w:marRight w:val="0"/>
      <w:marTop w:val="0"/>
      <w:marBottom w:val="0"/>
      <w:divBdr>
        <w:top w:val="none" w:sz="0" w:space="0" w:color="auto"/>
        <w:left w:val="none" w:sz="0" w:space="0" w:color="auto"/>
        <w:bottom w:val="none" w:sz="0" w:space="0" w:color="auto"/>
        <w:right w:val="none" w:sz="0" w:space="0" w:color="auto"/>
      </w:divBdr>
    </w:div>
    <w:div w:id="984966377">
      <w:bodyDiv w:val="1"/>
      <w:marLeft w:val="0"/>
      <w:marRight w:val="0"/>
      <w:marTop w:val="0"/>
      <w:marBottom w:val="0"/>
      <w:divBdr>
        <w:top w:val="none" w:sz="0" w:space="0" w:color="auto"/>
        <w:left w:val="none" w:sz="0" w:space="0" w:color="auto"/>
        <w:bottom w:val="none" w:sz="0" w:space="0" w:color="auto"/>
        <w:right w:val="none" w:sz="0" w:space="0" w:color="auto"/>
      </w:divBdr>
    </w:div>
    <w:div w:id="998385582">
      <w:bodyDiv w:val="1"/>
      <w:marLeft w:val="0"/>
      <w:marRight w:val="0"/>
      <w:marTop w:val="0"/>
      <w:marBottom w:val="0"/>
      <w:divBdr>
        <w:top w:val="none" w:sz="0" w:space="0" w:color="auto"/>
        <w:left w:val="none" w:sz="0" w:space="0" w:color="auto"/>
        <w:bottom w:val="none" w:sz="0" w:space="0" w:color="auto"/>
        <w:right w:val="none" w:sz="0" w:space="0" w:color="auto"/>
      </w:divBdr>
    </w:div>
    <w:div w:id="1011684933">
      <w:bodyDiv w:val="1"/>
      <w:marLeft w:val="0"/>
      <w:marRight w:val="0"/>
      <w:marTop w:val="0"/>
      <w:marBottom w:val="0"/>
      <w:divBdr>
        <w:top w:val="none" w:sz="0" w:space="0" w:color="auto"/>
        <w:left w:val="none" w:sz="0" w:space="0" w:color="auto"/>
        <w:bottom w:val="none" w:sz="0" w:space="0" w:color="auto"/>
        <w:right w:val="none" w:sz="0" w:space="0" w:color="auto"/>
      </w:divBdr>
    </w:div>
    <w:div w:id="1014186177">
      <w:bodyDiv w:val="1"/>
      <w:marLeft w:val="0"/>
      <w:marRight w:val="0"/>
      <w:marTop w:val="0"/>
      <w:marBottom w:val="0"/>
      <w:divBdr>
        <w:top w:val="none" w:sz="0" w:space="0" w:color="auto"/>
        <w:left w:val="none" w:sz="0" w:space="0" w:color="auto"/>
        <w:bottom w:val="none" w:sz="0" w:space="0" w:color="auto"/>
        <w:right w:val="none" w:sz="0" w:space="0" w:color="auto"/>
      </w:divBdr>
    </w:div>
    <w:div w:id="1077822578">
      <w:bodyDiv w:val="1"/>
      <w:marLeft w:val="0"/>
      <w:marRight w:val="0"/>
      <w:marTop w:val="0"/>
      <w:marBottom w:val="0"/>
      <w:divBdr>
        <w:top w:val="none" w:sz="0" w:space="0" w:color="auto"/>
        <w:left w:val="none" w:sz="0" w:space="0" w:color="auto"/>
        <w:bottom w:val="none" w:sz="0" w:space="0" w:color="auto"/>
        <w:right w:val="none" w:sz="0" w:space="0" w:color="auto"/>
      </w:divBdr>
    </w:div>
    <w:div w:id="1084230702">
      <w:bodyDiv w:val="1"/>
      <w:marLeft w:val="0"/>
      <w:marRight w:val="0"/>
      <w:marTop w:val="0"/>
      <w:marBottom w:val="0"/>
      <w:divBdr>
        <w:top w:val="none" w:sz="0" w:space="0" w:color="auto"/>
        <w:left w:val="none" w:sz="0" w:space="0" w:color="auto"/>
        <w:bottom w:val="none" w:sz="0" w:space="0" w:color="auto"/>
        <w:right w:val="none" w:sz="0" w:space="0" w:color="auto"/>
      </w:divBdr>
    </w:div>
    <w:div w:id="1115055713">
      <w:bodyDiv w:val="1"/>
      <w:marLeft w:val="0"/>
      <w:marRight w:val="0"/>
      <w:marTop w:val="0"/>
      <w:marBottom w:val="0"/>
      <w:divBdr>
        <w:top w:val="none" w:sz="0" w:space="0" w:color="auto"/>
        <w:left w:val="none" w:sz="0" w:space="0" w:color="auto"/>
        <w:bottom w:val="none" w:sz="0" w:space="0" w:color="auto"/>
        <w:right w:val="none" w:sz="0" w:space="0" w:color="auto"/>
      </w:divBdr>
    </w:div>
    <w:div w:id="1183864703">
      <w:bodyDiv w:val="1"/>
      <w:marLeft w:val="0"/>
      <w:marRight w:val="0"/>
      <w:marTop w:val="0"/>
      <w:marBottom w:val="0"/>
      <w:divBdr>
        <w:top w:val="none" w:sz="0" w:space="0" w:color="auto"/>
        <w:left w:val="none" w:sz="0" w:space="0" w:color="auto"/>
        <w:bottom w:val="none" w:sz="0" w:space="0" w:color="auto"/>
        <w:right w:val="none" w:sz="0" w:space="0" w:color="auto"/>
      </w:divBdr>
    </w:div>
    <w:div w:id="1187668935">
      <w:bodyDiv w:val="1"/>
      <w:marLeft w:val="0"/>
      <w:marRight w:val="0"/>
      <w:marTop w:val="0"/>
      <w:marBottom w:val="0"/>
      <w:divBdr>
        <w:top w:val="none" w:sz="0" w:space="0" w:color="auto"/>
        <w:left w:val="none" w:sz="0" w:space="0" w:color="auto"/>
        <w:bottom w:val="none" w:sz="0" w:space="0" w:color="auto"/>
        <w:right w:val="none" w:sz="0" w:space="0" w:color="auto"/>
      </w:divBdr>
    </w:div>
    <w:div w:id="1191379620">
      <w:bodyDiv w:val="1"/>
      <w:marLeft w:val="0"/>
      <w:marRight w:val="0"/>
      <w:marTop w:val="0"/>
      <w:marBottom w:val="0"/>
      <w:divBdr>
        <w:top w:val="none" w:sz="0" w:space="0" w:color="auto"/>
        <w:left w:val="none" w:sz="0" w:space="0" w:color="auto"/>
        <w:bottom w:val="none" w:sz="0" w:space="0" w:color="auto"/>
        <w:right w:val="none" w:sz="0" w:space="0" w:color="auto"/>
      </w:divBdr>
    </w:div>
    <w:div w:id="1255432408">
      <w:bodyDiv w:val="1"/>
      <w:marLeft w:val="0"/>
      <w:marRight w:val="0"/>
      <w:marTop w:val="0"/>
      <w:marBottom w:val="0"/>
      <w:divBdr>
        <w:top w:val="none" w:sz="0" w:space="0" w:color="auto"/>
        <w:left w:val="none" w:sz="0" w:space="0" w:color="auto"/>
        <w:bottom w:val="none" w:sz="0" w:space="0" w:color="auto"/>
        <w:right w:val="none" w:sz="0" w:space="0" w:color="auto"/>
      </w:divBdr>
    </w:div>
    <w:div w:id="1270162617">
      <w:bodyDiv w:val="1"/>
      <w:marLeft w:val="0"/>
      <w:marRight w:val="0"/>
      <w:marTop w:val="0"/>
      <w:marBottom w:val="0"/>
      <w:divBdr>
        <w:top w:val="none" w:sz="0" w:space="0" w:color="auto"/>
        <w:left w:val="none" w:sz="0" w:space="0" w:color="auto"/>
        <w:bottom w:val="none" w:sz="0" w:space="0" w:color="auto"/>
        <w:right w:val="none" w:sz="0" w:space="0" w:color="auto"/>
      </w:divBdr>
    </w:div>
    <w:div w:id="1297030588">
      <w:bodyDiv w:val="1"/>
      <w:marLeft w:val="0"/>
      <w:marRight w:val="0"/>
      <w:marTop w:val="0"/>
      <w:marBottom w:val="0"/>
      <w:divBdr>
        <w:top w:val="none" w:sz="0" w:space="0" w:color="auto"/>
        <w:left w:val="none" w:sz="0" w:space="0" w:color="auto"/>
        <w:bottom w:val="none" w:sz="0" w:space="0" w:color="auto"/>
        <w:right w:val="none" w:sz="0" w:space="0" w:color="auto"/>
      </w:divBdr>
    </w:div>
    <w:div w:id="1301426730">
      <w:bodyDiv w:val="1"/>
      <w:marLeft w:val="0"/>
      <w:marRight w:val="0"/>
      <w:marTop w:val="0"/>
      <w:marBottom w:val="0"/>
      <w:divBdr>
        <w:top w:val="none" w:sz="0" w:space="0" w:color="auto"/>
        <w:left w:val="none" w:sz="0" w:space="0" w:color="auto"/>
        <w:bottom w:val="none" w:sz="0" w:space="0" w:color="auto"/>
        <w:right w:val="none" w:sz="0" w:space="0" w:color="auto"/>
      </w:divBdr>
    </w:div>
    <w:div w:id="1324361004">
      <w:bodyDiv w:val="1"/>
      <w:marLeft w:val="0"/>
      <w:marRight w:val="0"/>
      <w:marTop w:val="0"/>
      <w:marBottom w:val="0"/>
      <w:divBdr>
        <w:top w:val="none" w:sz="0" w:space="0" w:color="auto"/>
        <w:left w:val="none" w:sz="0" w:space="0" w:color="auto"/>
        <w:bottom w:val="none" w:sz="0" w:space="0" w:color="auto"/>
        <w:right w:val="none" w:sz="0" w:space="0" w:color="auto"/>
      </w:divBdr>
    </w:div>
    <w:div w:id="1346706053">
      <w:bodyDiv w:val="1"/>
      <w:marLeft w:val="0"/>
      <w:marRight w:val="0"/>
      <w:marTop w:val="0"/>
      <w:marBottom w:val="0"/>
      <w:divBdr>
        <w:top w:val="none" w:sz="0" w:space="0" w:color="auto"/>
        <w:left w:val="none" w:sz="0" w:space="0" w:color="auto"/>
        <w:bottom w:val="none" w:sz="0" w:space="0" w:color="auto"/>
        <w:right w:val="none" w:sz="0" w:space="0" w:color="auto"/>
      </w:divBdr>
    </w:div>
    <w:div w:id="1384403734">
      <w:bodyDiv w:val="1"/>
      <w:marLeft w:val="0"/>
      <w:marRight w:val="0"/>
      <w:marTop w:val="0"/>
      <w:marBottom w:val="0"/>
      <w:divBdr>
        <w:top w:val="none" w:sz="0" w:space="0" w:color="auto"/>
        <w:left w:val="none" w:sz="0" w:space="0" w:color="auto"/>
        <w:bottom w:val="none" w:sz="0" w:space="0" w:color="auto"/>
        <w:right w:val="none" w:sz="0" w:space="0" w:color="auto"/>
      </w:divBdr>
    </w:div>
    <w:div w:id="141578443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137404">
      <w:bodyDiv w:val="1"/>
      <w:marLeft w:val="0"/>
      <w:marRight w:val="0"/>
      <w:marTop w:val="0"/>
      <w:marBottom w:val="0"/>
      <w:divBdr>
        <w:top w:val="none" w:sz="0" w:space="0" w:color="auto"/>
        <w:left w:val="none" w:sz="0" w:space="0" w:color="auto"/>
        <w:bottom w:val="none" w:sz="0" w:space="0" w:color="auto"/>
        <w:right w:val="none" w:sz="0" w:space="0" w:color="auto"/>
      </w:divBdr>
    </w:div>
    <w:div w:id="1502116105">
      <w:bodyDiv w:val="1"/>
      <w:marLeft w:val="0"/>
      <w:marRight w:val="0"/>
      <w:marTop w:val="0"/>
      <w:marBottom w:val="0"/>
      <w:divBdr>
        <w:top w:val="none" w:sz="0" w:space="0" w:color="auto"/>
        <w:left w:val="none" w:sz="0" w:space="0" w:color="auto"/>
        <w:bottom w:val="none" w:sz="0" w:space="0" w:color="auto"/>
        <w:right w:val="none" w:sz="0" w:space="0" w:color="auto"/>
      </w:divBdr>
    </w:div>
    <w:div w:id="1518616373">
      <w:bodyDiv w:val="1"/>
      <w:marLeft w:val="0"/>
      <w:marRight w:val="0"/>
      <w:marTop w:val="0"/>
      <w:marBottom w:val="0"/>
      <w:divBdr>
        <w:top w:val="none" w:sz="0" w:space="0" w:color="auto"/>
        <w:left w:val="none" w:sz="0" w:space="0" w:color="auto"/>
        <w:bottom w:val="none" w:sz="0" w:space="0" w:color="auto"/>
        <w:right w:val="none" w:sz="0" w:space="0" w:color="auto"/>
      </w:divBdr>
    </w:div>
    <w:div w:id="1527476797">
      <w:bodyDiv w:val="1"/>
      <w:marLeft w:val="0"/>
      <w:marRight w:val="0"/>
      <w:marTop w:val="0"/>
      <w:marBottom w:val="0"/>
      <w:divBdr>
        <w:top w:val="none" w:sz="0" w:space="0" w:color="auto"/>
        <w:left w:val="none" w:sz="0" w:space="0" w:color="auto"/>
        <w:bottom w:val="none" w:sz="0" w:space="0" w:color="auto"/>
        <w:right w:val="none" w:sz="0" w:space="0" w:color="auto"/>
      </w:divBdr>
    </w:div>
    <w:div w:id="1551696447">
      <w:bodyDiv w:val="1"/>
      <w:marLeft w:val="0"/>
      <w:marRight w:val="0"/>
      <w:marTop w:val="0"/>
      <w:marBottom w:val="0"/>
      <w:divBdr>
        <w:top w:val="none" w:sz="0" w:space="0" w:color="auto"/>
        <w:left w:val="none" w:sz="0" w:space="0" w:color="auto"/>
        <w:bottom w:val="none" w:sz="0" w:space="0" w:color="auto"/>
        <w:right w:val="none" w:sz="0" w:space="0" w:color="auto"/>
      </w:divBdr>
    </w:div>
    <w:div w:id="1564023698">
      <w:bodyDiv w:val="1"/>
      <w:marLeft w:val="0"/>
      <w:marRight w:val="0"/>
      <w:marTop w:val="0"/>
      <w:marBottom w:val="0"/>
      <w:divBdr>
        <w:top w:val="none" w:sz="0" w:space="0" w:color="auto"/>
        <w:left w:val="none" w:sz="0" w:space="0" w:color="auto"/>
        <w:bottom w:val="none" w:sz="0" w:space="0" w:color="auto"/>
        <w:right w:val="none" w:sz="0" w:space="0" w:color="auto"/>
      </w:divBdr>
    </w:div>
    <w:div w:id="1575506130">
      <w:bodyDiv w:val="1"/>
      <w:marLeft w:val="0"/>
      <w:marRight w:val="0"/>
      <w:marTop w:val="0"/>
      <w:marBottom w:val="0"/>
      <w:divBdr>
        <w:top w:val="none" w:sz="0" w:space="0" w:color="auto"/>
        <w:left w:val="none" w:sz="0" w:space="0" w:color="auto"/>
        <w:bottom w:val="none" w:sz="0" w:space="0" w:color="auto"/>
        <w:right w:val="none" w:sz="0" w:space="0" w:color="auto"/>
      </w:divBdr>
    </w:div>
    <w:div w:id="1576162487">
      <w:bodyDiv w:val="1"/>
      <w:marLeft w:val="0"/>
      <w:marRight w:val="0"/>
      <w:marTop w:val="0"/>
      <w:marBottom w:val="0"/>
      <w:divBdr>
        <w:top w:val="none" w:sz="0" w:space="0" w:color="auto"/>
        <w:left w:val="none" w:sz="0" w:space="0" w:color="auto"/>
        <w:bottom w:val="none" w:sz="0" w:space="0" w:color="auto"/>
        <w:right w:val="none" w:sz="0" w:space="0" w:color="auto"/>
      </w:divBdr>
    </w:div>
    <w:div w:id="1587500040">
      <w:bodyDiv w:val="1"/>
      <w:marLeft w:val="0"/>
      <w:marRight w:val="0"/>
      <w:marTop w:val="0"/>
      <w:marBottom w:val="0"/>
      <w:divBdr>
        <w:top w:val="none" w:sz="0" w:space="0" w:color="auto"/>
        <w:left w:val="none" w:sz="0" w:space="0" w:color="auto"/>
        <w:bottom w:val="none" w:sz="0" w:space="0" w:color="auto"/>
        <w:right w:val="none" w:sz="0" w:space="0" w:color="auto"/>
      </w:divBdr>
    </w:div>
    <w:div w:id="159031523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566355">
      <w:bodyDiv w:val="1"/>
      <w:marLeft w:val="0"/>
      <w:marRight w:val="0"/>
      <w:marTop w:val="0"/>
      <w:marBottom w:val="0"/>
      <w:divBdr>
        <w:top w:val="none" w:sz="0" w:space="0" w:color="auto"/>
        <w:left w:val="none" w:sz="0" w:space="0" w:color="auto"/>
        <w:bottom w:val="none" w:sz="0" w:space="0" w:color="auto"/>
        <w:right w:val="none" w:sz="0" w:space="0" w:color="auto"/>
      </w:divBdr>
    </w:div>
    <w:div w:id="1672565289">
      <w:bodyDiv w:val="1"/>
      <w:marLeft w:val="0"/>
      <w:marRight w:val="0"/>
      <w:marTop w:val="0"/>
      <w:marBottom w:val="0"/>
      <w:divBdr>
        <w:top w:val="none" w:sz="0" w:space="0" w:color="auto"/>
        <w:left w:val="none" w:sz="0" w:space="0" w:color="auto"/>
        <w:bottom w:val="none" w:sz="0" w:space="0" w:color="auto"/>
        <w:right w:val="none" w:sz="0" w:space="0" w:color="auto"/>
      </w:divBdr>
    </w:div>
    <w:div w:id="1678189228">
      <w:bodyDiv w:val="1"/>
      <w:marLeft w:val="0"/>
      <w:marRight w:val="0"/>
      <w:marTop w:val="0"/>
      <w:marBottom w:val="0"/>
      <w:divBdr>
        <w:top w:val="none" w:sz="0" w:space="0" w:color="auto"/>
        <w:left w:val="none" w:sz="0" w:space="0" w:color="auto"/>
        <w:bottom w:val="none" w:sz="0" w:space="0" w:color="auto"/>
        <w:right w:val="none" w:sz="0" w:space="0" w:color="auto"/>
      </w:divBdr>
    </w:div>
    <w:div w:id="1715353626">
      <w:bodyDiv w:val="1"/>
      <w:marLeft w:val="0"/>
      <w:marRight w:val="0"/>
      <w:marTop w:val="0"/>
      <w:marBottom w:val="0"/>
      <w:divBdr>
        <w:top w:val="none" w:sz="0" w:space="0" w:color="auto"/>
        <w:left w:val="none" w:sz="0" w:space="0" w:color="auto"/>
        <w:bottom w:val="none" w:sz="0" w:space="0" w:color="auto"/>
        <w:right w:val="none" w:sz="0" w:space="0" w:color="auto"/>
      </w:divBdr>
    </w:div>
    <w:div w:id="1717467967">
      <w:bodyDiv w:val="1"/>
      <w:marLeft w:val="0"/>
      <w:marRight w:val="0"/>
      <w:marTop w:val="0"/>
      <w:marBottom w:val="0"/>
      <w:divBdr>
        <w:top w:val="none" w:sz="0" w:space="0" w:color="auto"/>
        <w:left w:val="none" w:sz="0" w:space="0" w:color="auto"/>
        <w:bottom w:val="none" w:sz="0" w:space="0" w:color="auto"/>
        <w:right w:val="none" w:sz="0" w:space="0" w:color="auto"/>
      </w:divBdr>
    </w:div>
    <w:div w:id="1789619889">
      <w:bodyDiv w:val="1"/>
      <w:marLeft w:val="0"/>
      <w:marRight w:val="0"/>
      <w:marTop w:val="0"/>
      <w:marBottom w:val="0"/>
      <w:divBdr>
        <w:top w:val="none" w:sz="0" w:space="0" w:color="auto"/>
        <w:left w:val="none" w:sz="0" w:space="0" w:color="auto"/>
        <w:bottom w:val="none" w:sz="0" w:space="0" w:color="auto"/>
        <w:right w:val="none" w:sz="0" w:space="0" w:color="auto"/>
      </w:divBdr>
    </w:div>
    <w:div w:id="1803307002">
      <w:bodyDiv w:val="1"/>
      <w:marLeft w:val="0"/>
      <w:marRight w:val="0"/>
      <w:marTop w:val="0"/>
      <w:marBottom w:val="0"/>
      <w:divBdr>
        <w:top w:val="none" w:sz="0" w:space="0" w:color="auto"/>
        <w:left w:val="none" w:sz="0" w:space="0" w:color="auto"/>
        <w:bottom w:val="none" w:sz="0" w:space="0" w:color="auto"/>
        <w:right w:val="none" w:sz="0" w:space="0" w:color="auto"/>
      </w:divBdr>
    </w:div>
    <w:div w:id="1823963287">
      <w:bodyDiv w:val="1"/>
      <w:marLeft w:val="0"/>
      <w:marRight w:val="0"/>
      <w:marTop w:val="0"/>
      <w:marBottom w:val="0"/>
      <w:divBdr>
        <w:top w:val="none" w:sz="0" w:space="0" w:color="auto"/>
        <w:left w:val="none" w:sz="0" w:space="0" w:color="auto"/>
        <w:bottom w:val="none" w:sz="0" w:space="0" w:color="auto"/>
        <w:right w:val="none" w:sz="0" w:space="0" w:color="auto"/>
      </w:divBdr>
    </w:div>
    <w:div w:id="1824852989">
      <w:bodyDiv w:val="1"/>
      <w:marLeft w:val="0"/>
      <w:marRight w:val="0"/>
      <w:marTop w:val="0"/>
      <w:marBottom w:val="0"/>
      <w:divBdr>
        <w:top w:val="none" w:sz="0" w:space="0" w:color="auto"/>
        <w:left w:val="none" w:sz="0" w:space="0" w:color="auto"/>
        <w:bottom w:val="none" w:sz="0" w:space="0" w:color="auto"/>
        <w:right w:val="none" w:sz="0" w:space="0" w:color="auto"/>
      </w:divBdr>
    </w:div>
    <w:div w:id="1835299780">
      <w:bodyDiv w:val="1"/>
      <w:marLeft w:val="0"/>
      <w:marRight w:val="0"/>
      <w:marTop w:val="0"/>
      <w:marBottom w:val="0"/>
      <w:divBdr>
        <w:top w:val="none" w:sz="0" w:space="0" w:color="auto"/>
        <w:left w:val="none" w:sz="0" w:space="0" w:color="auto"/>
        <w:bottom w:val="none" w:sz="0" w:space="0" w:color="auto"/>
        <w:right w:val="none" w:sz="0" w:space="0" w:color="auto"/>
      </w:divBdr>
    </w:div>
    <w:div w:id="1930846670">
      <w:bodyDiv w:val="1"/>
      <w:marLeft w:val="0"/>
      <w:marRight w:val="0"/>
      <w:marTop w:val="0"/>
      <w:marBottom w:val="0"/>
      <w:divBdr>
        <w:top w:val="none" w:sz="0" w:space="0" w:color="auto"/>
        <w:left w:val="none" w:sz="0" w:space="0" w:color="auto"/>
        <w:bottom w:val="none" w:sz="0" w:space="0" w:color="auto"/>
        <w:right w:val="none" w:sz="0" w:space="0" w:color="auto"/>
      </w:divBdr>
    </w:div>
    <w:div w:id="1931235666">
      <w:bodyDiv w:val="1"/>
      <w:marLeft w:val="0"/>
      <w:marRight w:val="0"/>
      <w:marTop w:val="0"/>
      <w:marBottom w:val="0"/>
      <w:divBdr>
        <w:top w:val="none" w:sz="0" w:space="0" w:color="auto"/>
        <w:left w:val="none" w:sz="0" w:space="0" w:color="auto"/>
        <w:bottom w:val="none" w:sz="0" w:space="0" w:color="auto"/>
        <w:right w:val="none" w:sz="0" w:space="0" w:color="auto"/>
      </w:divBdr>
    </w:div>
    <w:div w:id="194407168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1990747387">
      <w:bodyDiv w:val="1"/>
      <w:marLeft w:val="0"/>
      <w:marRight w:val="0"/>
      <w:marTop w:val="0"/>
      <w:marBottom w:val="0"/>
      <w:divBdr>
        <w:top w:val="none" w:sz="0" w:space="0" w:color="auto"/>
        <w:left w:val="none" w:sz="0" w:space="0" w:color="auto"/>
        <w:bottom w:val="none" w:sz="0" w:space="0" w:color="auto"/>
        <w:right w:val="none" w:sz="0" w:space="0" w:color="auto"/>
      </w:divBdr>
    </w:div>
    <w:div w:id="2044594314">
      <w:bodyDiv w:val="1"/>
      <w:marLeft w:val="0"/>
      <w:marRight w:val="0"/>
      <w:marTop w:val="0"/>
      <w:marBottom w:val="0"/>
      <w:divBdr>
        <w:top w:val="none" w:sz="0" w:space="0" w:color="auto"/>
        <w:left w:val="none" w:sz="0" w:space="0" w:color="auto"/>
        <w:bottom w:val="none" w:sz="0" w:space="0" w:color="auto"/>
        <w:right w:val="none" w:sz="0" w:space="0" w:color="auto"/>
      </w:divBdr>
    </w:div>
    <w:div w:id="2101440648">
      <w:bodyDiv w:val="1"/>
      <w:marLeft w:val="0"/>
      <w:marRight w:val="0"/>
      <w:marTop w:val="0"/>
      <w:marBottom w:val="0"/>
      <w:divBdr>
        <w:top w:val="none" w:sz="0" w:space="0" w:color="auto"/>
        <w:left w:val="none" w:sz="0" w:space="0" w:color="auto"/>
        <w:bottom w:val="none" w:sz="0" w:space="0" w:color="auto"/>
        <w:right w:val="none" w:sz="0" w:space="0" w:color="auto"/>
      </w:divBdr>
    </w:div>
    <w:div w:id="2127313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Pin15</b:Tag>
    <b:SourceType>InternetSite</b:SourceType>
    <b:Guid>{2ECE30E0-1C92-4EB1-A917-61683D26C07A}</b:Guid>
    <b:Author>
      <b:Author>
        <b:Corporate>Pinsent Mansons</b:Corporate>
      </b:Author>
    </b:Author>
    <b:Title>The Consumer Rights Act: consolidating UK consumer protection laws</b:Title>
    <b:Year>2015</b:Year>
    <b:YearAccessed>2022</b:YearAccessed>
    <b:MonthAccessed>May</b:MonthAccessed>
    <b:DayAccessed>15</b:DayAccessed>
    <b:URL>https://www.pinsentmasons.com/out-law/guides/the-consumer-rights-act-consolidating-uk-consumer-protection-laws</b:URL>
    <b:RefOrder>3</b:RefOrder>
  </b:Source>
  <b:Source>
    <b:Tag>Cit22</b:Tag>
    <b:SourceType>InternetSite</b:SourceType>
    <b:Guid>{4A4245AA-2850-4D90-9123-9AE9DDDB8442}</b:Guid>
    <b:Author>
      <b:Author>
        <b:Corporate>Citizens Advice</b:Corporate>
      </b:Author>
    </b:Author>
    <b:Title>The Consumer Rights Act 2015</b:Title>
    <b:Year>2022</b:Year>
    <b:YearAccessed>2022</b:YearAccessed>
    <b:MonthAccessed>May</b:MonthAccessed>
    <b:DayAccessed>15</b:DayAccessed>
    <b:URL>https://www.citizensadvice.org.uk/about-us/our-work/citizens-advice-consumer-work/the-consumer-rights-act-2015/</b:URL>
    <b:RefOrder>19</b:RefOrder>
  </b:Source>
  <b:Source>
    <b:Tag>fsb21</b:Tag>
    <b:SourceType>InternetSite</b:SourceType>
    <b:Guid>{887DD210-DF8B-4481-98C0-0C745049F60C}</b:Guid>
    <b:Author>
      <b:Author>
        <b:Corporate>Fsb</b:Corporate>
      </b:Author>
    </b:Author>
    <b:Title>What is the Consumer Rights Act?</b:Title>
    <b:Year>2021</b:Year>
    <b:YearAccessed>2022</b:YearAccessed>
    <b:MonthAccessed>May</b:MonthAccessed>
    <b:DayAccessed>16</b:DayAccessed>
    <b:URL>https://www.fsb.org.uk/resources-page/what-is-the-consumer-rights-act.html</b:URL>
    <b:RefOrder>5</b:RefOrder>
  </b:Source>
  <b:Source>
    <b:Tag>BusND</b:Tag>
    <b:SourceType>InternetSite</b:SourceType>
    <b:Guid>{571F8F47-5B43-49C7-AA4B-1FBA3DFFF2A9}</b:Guid>
    <b:Author>
      <b:Author>
        <b:Corporate>Business Companion</b:Corporate>
      </b:Author>
    </b:Author>
    <b:Title>The supply of services</b:Title>
    <b:Year>2022</b:Year>
    <b:YearAccessed>2022</b:YearAccessed>
    <b:MonthAccessed>May</b:MonthAccessed>
    <b:DayAccessed>15</b:DayAccessed>
    <b:URL>https://www.businesscompanion.info/en/quick-guides/services/the-supply-of-services</b:URL>
    <b:RefOrder>20</b:RefOrder>
  </b:Source>
  <b:Source>
    <b:Tag>Leg22</b:Tag>
    <b:SourceType>InternetSite</b:SourceType>
    <b:Guid>{EA6D7DF4-C9FA-4289-B4E9-8D9A0BB22B25}</b:Guid>
    <b:Author>
      <b:Author>
        <b:Corporate>Legislation.gov.uk</b:Corporate>
      </b:Author>
    </b:Author>
    <b:Title>Consumer Rights Act 2015</b:Title>
    <b:Year>2022</b:Year>
    <b:YearAccessed>2022</b:YearAccessed>
    <b:MonthAccessed>May</b:MonthAccessed>
    <b:DayAccessed>15</b:DayAccessed>
    <b:URL>https://www.legislation.gov.uk/ukpga/2015/15/notes</b:URL>
    <b:RefOrder>1</b:RefOrder>
  </b:Source>
  <b:Source>
    <b:Tag>Chr21</b:Tag>
    <b:SourceType>InternetSite</b:SourceType>
    <b:Guid>{40C5759A-E1FF-42D8-8E7C-06372E859FDA}</b:Guid>
    <b:Author>
      <b:Author>
        <b:NameList>
          <b:Person>
            <b:Last>Newton</b:Last>
            <b:First>Chris</b:First>
          </b:Person>
        </b:NameList>
      </b:Author>
    </b:Author>
    <b:Title>What does the Consumer Rights Act 2015 do?</b:Title>
    <b:Year>2021</b:Year>
    <b:YearAccessed>2022</b:YearAccessed>
    <b:MonthAccessed>May</b:MonthAccessed>
    <b:DayAccessed>15</b:DayAccessed>
    <b:URL>https://www.newtons.co.uk/news/what-does-the-consumer-rights-act-2015-do/</b:URL>
    <b:RefOrder>2</b:RefOrder>
  </b:Source>
  <b:Source>
    <b:Tag>leg20</b:Tag>
    <b:SourceType>InternetSite</b:SourceType>
    <b:Guid>{9A69D4FA-51AB-4536-8C05-CC5C4635CBA4}</b:Guid>
    <b:Author>
      <b:Author>
        <b:Corporate>Legislation.gov.uk</b:Corporate>
      </b:Author>
    </b:Author>
    <b:Title>CHAPTER 2: Goods</b:Title>
    <b:Year>2020</b:Year>
    <b:YearAccessed>2022</b:YearAccessed>
    <b:MonthAccessed>May</b:MonthAccessed>
    <b:DayAccessed>16</b:DayAccessed>
    <b:URL>https://www.legislation.gov.uk/ukpga/2015/15/part/1/chapter/2</b:URL>
    <b:RefOrder>4</b:RefOrder>
  </b:Source>
  <b:Source>
    <b:Tag>Gov15</b:Tag>
    <b:SourceType>InternetSite</b:SourceType>
    <b:Guid>{39B33B28-8C4D-40E6-A6BC-EBC11B2C6647}</b:Guid>
    <b:Author>
      <b:Author>
        <b:Corporate>GOV.UK</b:Corporate>
      </b:Author>
    </b:Author>
    <b:Title>Consumer Rights Act 2015</b:Title>
    <b:Year>2015</b:Year>
    <b:YearAccessed>2022</b:YearAccessed>
    <b:MonthAccessed>May</b:MonthAccessed>
    <b:DayAccessed>15</b:DayAccessed>
    <b:URL>https://www.gov.uk/government/publications/consumer-rights-act-2015/consumer-rights-act-2015</b:URL>
    <b:RefOrder>6</b:RefOrder>
  </b:Source>
  <b:Source>
    <b:Tag>GOV15</b:Tag>
    <b:SourceType>InternetSite</b:SourceType>
    <b:Guid>{D6993820-541F-4936-8EEF-595965CD0B82}</b:Guid>
    <b:Author>
      <b:Author>
        <b:Corporate>GOV.UK</b:Corporate>
      </b:Author>
    </b:Author>
    <b:Title>Biggest overhaul of consumer rights in a generation</b:Title>
    <b:Year>2015</b:Year>
    <b:YearAccessed>2022</b:YearAccessed>
    <b:MonthAccessed>May</b:MonthAccessed>
    <b:DayAccessed>15</b:DayAccessed>
    <b:URL>https://www.gov.uk/government/news/biggest-overhaul-of-consumer-rights-in-a-generation</b:URL>
    <b:RefOrder>14</b:RefOrder>
  </b:Source>
  <b:Source>
    <b:Tag>Leg151</b:Tag>
    <b:SourceType>InternetSite</b:SourceType>
    <b:Guid>{3034CBBE-4EFF-45B0-87A3-8DACFBD95903}</b:Guid>
    <b:Author>
      <b:Author>
        <b:Corporate>Legislation.gov.uk</b:Corporate>
      </b:Author>
    </b:Author>
    <b:Title>SCHEDULE 2: Consumer contract terms which may be regarded as unfair</b:Title>
    <b:Year>2015</b:Year>
    <b:YearAccessed>2022</b:YearAccessed>
    <b:MonthAccessed>May</b:MonthAccessed>
    <b:DayAccessed>18</b:DayAccessed>
    <b:URL>https://www.legislation.gov.uk/ukpga/2015/15/schedule/2</b:URL>
    <b:RefOrder>13</b:RefOrder>
  </b:Source>
  <b:Source>
    <b:Tag>Leg20</b:Tag>
    <b:SourceType>InternetSite</b:SourceType>
    <b:Guid>{A72F8C26-BA0E-4163-BFCE-A4D9EE825573}</b:Guid>
    <b:Author>
      <b:Author>
        <b:Corporate>Legislation.gov.uk</b:Corporate>
      </b:Author>
    </b:Author>
    <b:Title>PART 2: UNFAIR TERMS</b:Title>
    <b:Year>2020</b:Year>
    <b:YearAccessed>2022</b:YearAccessed>
    <b:MonthAccessed>May</b:MonthAccessed>
    <b:DayAccessed>17</b:DayAccessed>
    <b:URL>https://www.legislation.gov.uk/ukpga/2015/15/part/2</b:URL>
    <b:RefOrder>12</b:RefOrder>
  </b:Source>
  <b:Source xmlns:b="http://schemas.openxmlformats.org/officeDocument/2006/bibliography">
    <b:Tag>Leg201</b:Tag>
    <b:SourceType>InternetSite</b:SourceType>
    <b:Guid>{EEB4309B-96EC-460B-ACFA-8A04B3881540}</b:Guid>
    <b:Author>
      <b:Author>
        <b:Corporate>Legislation.gov.uk</b:Corporate>
      </b:Author>
    </b:Author>
    <b:Title>Part 1: Consumer contracts for goods, digital content and services</b:Title>
    <b:Year>2020</b:Year>
    <b:YearAccessed>2022</b:YearAccessed>
    <b:MonthAccessed>May</b:MonthAccessed>
    <b:DayAccessed>18</b:DayAccessed>
    <b:URL>https://www.legislation.gov.uk/ukpga/2015/15/part/1</b:URL>
    <b:RefOrder>7</b:RefOrder>
  </b:Source>
  <b:Source>
    <b:Tag>Leg15</b:Tag>
    <b:SourceType>InternetSite</b:SourceType>
    <b:Guid>{2C3FBDFA-0129-4E38-8B16-AD36F2A443B3}</b:Guid>
    <b:Author>
      <b:Author>
        <b:Corporate>Legislation.gov.uk</b:Corporate>
      </b:Author>
    </b:Author>
    <b:Title>CHAPTER 3: Digitial Content</b:Title>
    <b:Year>2015</b:Year>
    <b:YearAccessed>2022</b:YearAccessed>
    <b:MonthAccessed>May</b:MonthAccessed>
    <b:DayAccessed>19</b:DayAccessed>
    <b:URL>https://www.legislation.gov.uk/ukpga/2015/15/part/1/chapter/3</b:URL>
    <b:RefOrder>9</b:RefOrder>
  </b:Source>
  <b:Source>
    <b:Tag>Leg152</b:Tag>
    <b:SourceType>InternetSite</b:SourceType>
    <b:Guid>{D3CEA894-7D70-474A-9609-0096D14FA37B}</b:Guid>
    <b:Author>
      <b:Author>
        <b:Corporate>Legislation.gov.uk</b:Corporate>
      </b:Author>
    </b:Author>
    <b:Title>What statutory rights are there under a services contract?</b:Title>
    <b:Year>2015</b:Year>
    <b:YearAccessed>2022</b:YearAccessed>
    <b:MonthAccessed>May</b:MonthAccessed>
    <b:DayAccessed>17</b:DayAccessed>
    <b:URL>https://www.legislation.gov.uk/ukpga/2015/15/part/1/chapter/4/crossheading/what-statutory-rights-are-there-under-a-services-contract</b:URL>
    <b:RefOrder>10</b:RefOrder>
  </b:Source>
  <b:Source>
    <b:Tag>Leg153</b:Tag>
    <b:SourceType>InternetSite</b:SourceType>
    <b:Guid>{07A11FBB-65AA-45B2-A93D-C21716DF585E}</b:Guid>
    <b:Author>
      <b:Author>
        <b:Corporate>Legislation.gov.uk</b:Corporate>
      </b:Author>
    </b:Author>
    <b:Title>Other rules about remedies under goods contracts</b:Title>
    <b:Year>2015</b:Year>
    <b:YearAccessed>2022</b:YearAccessed>
    <b:MonthAccessed>May</b:MonthAccessed>
    <b:DayAccessed>18</b:DayAccessed>
    <b:URL>https://www.legislation.gov.uk/ukpga/2015/15/part/1/chapter/2/crossheading/other-rules-about-remedies-under-goods-contracts</b:URL>
    <b:RefOrder>8</b:RefOrder>
  </b:Source>
  <b:Source>
    <b:Tag>Ham21</b:Tag>
    <b:SourceType>InternetSite</b:SourceType>
    <b:Guid>{BD4CA32D-AC6D-4B9F-9F16-3F2802943675}</b:Guid>
    <b:Author>
      <b:Author>
        <b:Corporate>Hampshire County Council</b:Corporate>
      </b:Author>
    </b:Author>
    <b:Title>Remedies &amp; redress - overview of key consumer rights</b:Title>
    <b:Year>2021</b:Year>
    <b:YearAccessed>2022</b:YearAccessed>
    <b:MonthAccessed>May</b:MonthAccessed>
    <b:DayAccessed>19</b:DayAccessed>
    <b:URL>https://www.hants.gov.uk/business/tradingstandards/consumeradvice/goodsandservices/remedies#step-0</b:URL>
    <b:RefOrder>11</b:RefOrder>
  </b:Source>
  <b:Source>
    <b:Tag>Leg154</b:Tag>
    <b:SourceType>InternetSite</b:SourceType>
    <b:Guid>{912BEEB9-9D6C-4184-827F-C5EEF90942F2}</b:Guid>
    <b:Author>
      <b:Author>
        <b:Corporate>Legislation.gov.uk</b:Corporate>
      </b:Author>
    </b:Author>
    <b:Title>Sale of Goods Act 1979</b:Title>
    <b:Year>2015</b:Year>
    <b:YearAccessed>2022</b:YearAccessed>
    <b:MonthAccessed>May</b:MonthAccessed>
    <b:DayAccessed>19</b:DayAccessed>
    <b:URL>https://www.legislation.gov.uk/ukpga/1979/54</b:URL>
    <b:RefOrder>16</b:RefOrder>
  </b:Source>
  <b:Source>
    <b:Tag>Pet16</b:Tag>
    <b:SourceType>JournalArticle</b:SourceType>
    <b:Guid>{9E6491EA-C099-4EBE-864E-9D654A1B0107}</b:Guid>
    <b:Title>Redress Compliance and Choice: Enhanced Consumer Measures and the Retreat From Punishment in The Consumer Rights Act 2015</b:Title>
    <b:Year>2016</b:Year>
    <b:Author>
      <b:Author>
        <b:NameList>
          <b:Person>
            <b:Last>Cartwright</b:Last>
            <b:First>Peter</b:First>
          </b:Person>
        </b:NameList>
      </b:Author>
    </b:Author>
    <b:JournalName>Cambridge Law Journal </b:JournalName>
    <b:Pages>271-300</b:Pages>
    <b:Volume>75</b:Volume>
    <b:Issue>2</b:Issue>
    <b:RefOrder>15</b:RefOrder>
  </b:Source>
  <b:Source>
    <b:Tag>Leg17</b:Tag>
    <b:SourceType>InternetSite</b:SourceType>
    <b:Guid>{70D0FBA1-111C-47F0-84C0-05E5568C07B9}</b:Guid>
    <b:Author>
      <b:Author>
        <b:Corporate>Legislation.gov.uk</b:Corporate>
      </b:Author>
    </b:Author>
    <b:Title>CHAPTER 4: Services</b:Title>
    <b:Year>2017</b:Year>
    <b:YearAccessed>2022</b:YearAccessed>
    <b:MonthAccessed>May</b:MonthAccessed>
    <b:DayAccessed>20</b:DayAccessed>
    <b:URL>https://www.legislation.gov.uk/ukpga/2015/15/part/1/chapter/4/enacted</b:URL>
    <b:RefOrder>17</b:RefOrder>
  </b:Source>
  <b:Source>
    <b:Tag>Leg13</b:Tag>
    <b:SourceType>InternetSite</b:SourceType>
    <b:Guid>{7F6A03E7-A04A-4D14-A84D-0BF90C403C33}</b:Guid>
    <b:Author>
      <b:Author>
        <b:Corporate>Legislation.gov.uk</b:Corporate>
      </b:Author>
    </b:Author>
    <b:Title>Unfair Contract Terms Act 1977</b:Title>
    <b:Year>2013</b:Year>
    <b:YearAccessed>2022</b:YearAccessed>
    <b:MonthAccessed>May</b:MonthAccessed>
    <b:DayAccessed>18</b:DayAccessed>
    <b:URL>https://www.legislation.gov.uk/ukpga/1977/50/2016-10-01</b:URL>
    <b:RefOrder>18</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0B2B716211B74299BFD86CF3817C85" ma:contentTypeVersion="7" ma:contentTypeDescription="Create a new document." ma:contentTypeScope="" ma:versionID="5457a0f9dc9d0f503148523fb22d89dc">
  <xsd:schema xmlns:xsd="http://www.w3.org/2001/XMLSchema" xmlns:xs="http://www.w3.org/2001/XMLSchema" xmlns:p="http://schemas.microsoft.com/office/2006/metadata/properties" xmlns:ns3="b26077af-8a3e-4bc7-9d90-42ae0cfdd874" xmlns:ns4="1351e805-1eb1-47fb-8506-e4bef36e86ab" targetNamespace="http://schemas.microsoft.com/office/2006/metadata/properties" ma:root="true" ma:fieldsID="b36e6ecaab71d914d64c41626a50f288" ns3:_="" ns4:_="">
    <xsd:import namespace="b26077af-8a3e-4bc7-9d90-42ae0cfdd874"/>
    <xsd:import namespace="1351e805-1eb1-47fb-8506-e4bef36e86ab"/>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6077af-8a3e-4bc7-9d90-42ae0cfdd874" elementFormDefault="qualified">
    <xsd:import namespace="http://schemas.microsoft.com/office/2006/documentManagement/types"/>
    <xsd:import namespace="http://schemas.microsoft.com/office/infopath/2007/PartnerControls"/>
    <xsd:element name="SharedWithDetails" ma:index="8" nillable="true" ma:displayName="Shared With Details" ma:internalName="SharedWithDetails" ma:readOnly="true">
      <xsd:simpleType>
        <xsd:restriction base="dms:Note">
          <xsd:maxLength value="255"/>
        </xsd:restriction>
      </xsd:simpleType>
    </xsd:element>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51e805-1eb1-47fb-8506-e4bef36e86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13FACF-EA41-47D4-9D99-D4AFD795C779}">
  <ds:schemaRefs>
    <ds:schemaRef ds:uri="http://schemas.openxmlformats.org/officeDocument/2006/bibliography"/>
  </ds:schemaRefs>
</ds:datastoreItem>
</file>

<file path=customXml/itemProps2.xml><?xml version="1.0" encoding="utf-8"?>
<ds:datastoreItem xmlns:ds="http://schemas.openxmlformats.org/officeDocument/2006/customXml" ds:itemID="{B2A5898F-BA6E-4877-8CA6-B96BDE15E3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914361-0EBB-43F6-A843-AABF0852FD97}">
  <ds:schemaRefs>
    <ds:schemaRef ds:uri="http://schemas.microsoft.com/sharepoint/v3/contenttype/forms"/>
  </ds:schemaRefs>
</ds:datastoreItem>
</file>

<file path=customXml/itemProps4.xml><?xml version="1.0" encoding="utf-8"?>
<ds:datastoreItem xmlns:ds="http://schemas.openxmlformats.org/officeDocument/2006/customXml" ds:itemID="{0257D8F1-B78F-426A-9C75-F65CB9C47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6077af-8a3e-4bc7-9d90-42ae0cfdd874"/>
    <ds:schemaRef ds:uri="1351e805-1eb1-47fb-8506-e4bef36e86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5216</TotalTime>
  <Pages>6</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18476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Sulima Asaad (1901513)</cp:lastModifiedBy>
  <cp:revision>8</cp:revision>
  <cp:lastPrinted>2014-10-10T07:42:00Z</cp:lastPrinted>
  <dcterms:created xsi:type="dcterms:W3CDTF">2022-01-07T10:09:00Z</dcterms:created>
  <dcterms:modified xsi:type="dcterms:W3CDTF">2022-05-20T21:13:00Z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0x010100C70B2B716211B74299BFD86CF3817C85</vt:lpwstr>
  </property>
</Properties>
</file>