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840F3" w14:textId="4E63A7E1" w:rsidR="003161E7" w:rsidRPr="007E1D08" w:rsidRDefault="003161E7" w:rsidP="00974552"/>
    <w:p w14:paraId="11D7F93C" w14:textId="2762FA92" w:rsidR="00710767" w:rsidRPr="007E1D08" w:rsidRDefault="00710767" w:rsidP="00974552"/>
    <w:p w14:paraId="0CA1B71E" w14:textId="3A49E91E" w:rsidR="00710767" w:rsidRPr="007E1D08" w:rsidRDefault="00710767" w:rsidP="00974552"/>
    <w:p w14:paraId="5804D496" w14:textId="5C1076C5" w:rsidR="00710767" w:rsidRPr="007E1D08" w:rsidRDefault="00710767" w:rsidP="00710767">
      <w:pPr>
        <w:jc w:val="center"/>
      </w:pPr>
    </w:p>
    <w:p w14:paraId="0F2E159D" w14:textId="5F8406D4" w:rsidR="00710767" w:rsidRPr="007E1D08" w:rsidRDefault="00710767" w:rsidP="78EE304F">
      <w:pPr>
        <w:jc w:val="center"/>
        <w:rPr>
          <w:i/>
          <w:iCs/>
          <w:sz w:val="14"/>
          <w:szCs w:val="14"/>
        </w:rPr>
      </w:pPr>
    </w:p>
    <w:p w14:paraId="2281A574" w14:textId="4A6D4FA1" w:rsidR="0073372F" w:rsidRPr="007E1D08" w:rsidRDefault="0073372F" w:rsidP="00710767">
      <w:pPr>
        <w:jc w:val="center"/>
      </w:pPr>
    </w:p>
    <w:p w14:paraId="1B87D3A2" w14:textId="325CD64C" w:rsidR="00710767" w:rsidRPr="007E1D08" w:rsidRDefault="00710767" w:rsidP="00710767">
      <w:pPr>
        <w:jc w:val="center"/>
        <w:rPr>
          <w:sz w:val="60"/>
          <w:szCs w:val="60"/>
        </w:rPr>
      </w:pPr>
      <w:r>
        <w:br/>
      </w:r>
      <w:r>
        <w:br/>
      </w:r>
    </w:p>
    <w:p w14:paraId="6C8FAABB" w14:textId="6A16D993" w:rsidR="00710767" w:rsidRPr="007E1D08" w:rsidRDefault="002437EF" w:rsidP="00710767">
      <w:pPr>
        <w:jc w:val="center"/>
        <w:rPr>
          <w:color w:val="7F7F7F" w:themeColor="text1" w:themeTint="80"/>
          <w:sz w:val="32"/>
          <w:szCs w:val="32"/>
        </w:rPr>
      </w:pPr>
      <w:r>
        <w:br/>
      </w:r>
      <w:r w:rsidRPr="78EE304F">
        <w:rPr>
          <w:color w:val="000000" w:themeColor="text1"/>
          <w:sz w:val="32"/>
          <w:szCs w:val="32"/>
          <w:lang w:bidi="fr-FR"/>
        </w:rPr>
        <w:fldChar w:fldCharType="begin"/>
      </w:r>
      <w:r w:rsidRPr="78EE304F">
        <w:rPr>
          <w:color w:val="000000" w:themeColor="text1"/>
          <w:sz w:val="32"/>
          <w:szCs w:val="32"/>
          <w:lang w:bidi="fr-FR"/>
        </w:rPr>
        <w:instrText xml:space="preserve"> AUTHOR  Author  \* MERGEFORMAT </w:instrText>
      </w:r>
      <w:r w:rsidRPr="78EE304F">
        <w:rPr>
          <w:color w:val="000000" w:themeColor="text1"/>
          <w:sz w:val="32"/>
          <w:szCs w:val="32"/>
          <w:lang w:bidi="fr-FR"/>
        </w:rPr>
        <w:fldChar w:fldCharType="end"/>
      </w:r>
      <w:r>
        <w:br/>
      </w:r>
    </w:p>
    <w:p w14:paraId="45035D4A" w14:textId="35A3CC5F" w:rsidR="00710767" w:rsidRPr="007E1D08" w:rsidRDefault="00710767" w:rsidP="00710767">
      <w:pPr>
        <w:jc w:val="center"/>
        <w:rPr>
          <w:sz w:val="32"/>
          <w:szCs w:val="32"/>
        </w:rPr>
      </w:pPr>
    </w:p>
    <w:sdt>
      <w:sdtPr>
        <w:rPr>
          <w:sz w:val="32"/>
          <w:szCs w:val="32"/>
        </w:rPr>
        <w:id w:val="-946771438"/>
        <w:placeholder>
          <w:docPart w:val="40728ABE91C84841B7ECDC541EF4E837"/>
        </w:placeholder>
      </w:sdtPr>
      <w:sdtEndPr/>
      <w:sdtContent>
        <w:p w14:paraId="5396C6AB" w14:textId="7D347381" w:rsidR="4B2F9412" w:rsidRPr="00A81F49" w:rsidRDefault="4B2F9412" w:rsidP="00A81F49">
          <w:pPr>
            <w:rPr>
              <w:b/>
              <w:bCs/>
              <w:sz w:val="32"/>
              <w:szCs w:val="32"/>
            </w:rPr>
          </w:pPr>
          <w:r w:rsidRPr="04FD5039">
            <w:rPr>
              <w:rFonts w:ascii="Arial" w:eastAsia="Arial" w:hAnsi="Arial" w:cs="Arial"/>
              <w:sz w:val="32"/>
              <w:szCs w:val="32"/>
            </w:rPr>
            <w:t>Confirmative Praxis</w:t>
          </w:r>
          <w:r w:rsidR="5B55EF05" w:rsidRPr="04FD5039">
            <w:rPr>
              <w:rFonts w:ascii="Arial" w:eastAsia="Arial" w:hAnsi="Arial" w:cs="Arial"/>
              <w:sz w:val="32"/>
              <w:szCs w:val="32"/>
            </w:rPr>
            <w:t>: Major Project</w:t>
          </w:r>
        </w:p>
        <w:p w14:paraId="526ADC4D" w14:textId="7197E7FB" w:rsidR="005F4FC6" w:rsidRPr="005F4FC6" w:rsidRDefault="5B55EF05" w:rsidP="04FD5039">
          <w:pPr>
            <w:jc w:val="center"/>
            <w:rPr>
              <w:sz w:val="32"/>
              <w:szCs w:val="32"/>
            </w:rPr>
          </w:pPr>
          <w:r w:rsidRPr="04FD5039">
            <w:rPr>
              <w:sz w:val="32"/>
              <w:szCs w:val="32"/>
            </w:rPr>
            <w:t>Carole Bodinger Bernard</w:t>
          </w:r>
        </w:p>
        <w:p w14:paraId="5AAFB147" w14:textId="7C550602" w:rsidR="005F4FC6" w:rsidRPr="005F4FC6" w:rsidRDefault="5B55EF05" w:rsidP="04FD5039">
          <w:pPr>
            <w:jc w:val="center"/>
            <w:rPr>
              <w:sz w:val="32"/>
              <w:szCs w:val="32"/>
            </w:rPr>
          </w:pPr>
          <w:r w:rsidRPr="04FD5039">
            <w:rPr>
              <w:sz w:val="32"/>
              <w:szCs w:val="32"/>
            </w:rPr>
            <w:t>1910375</w:t>
          </w:r>
        </w:p>
        <w:p w14:paraId="2181011D" w14:textId="266EE1BC" w:rsidR="005F4FC6" w:rsidRPr="005F4FC6" w:rsidRDefault="4ED303E4" w:rsidP="04FD5039">
          <w:pPr>
            <w:jc w:val="center"/>
            <w:rPr>
              <w:sz w:val="32"/>
              <w:szCs w:val="32"/>
            </w:rPr>
          </w:pPr>
          <w:r w:rsidRPr="04FD5039">
            <w:rPr>
              <w:rFonts w:ascii="Arial" w:eastAsia="Arial" w:hAnsi="Arial" w:cs="Arial"/>
              <w:sz w:val="32"/>
              <w:szCs w:val="32"/>
            </w:rPr>
            <w:t xml:space="preserve">MA Contemporary Dialogues Portfolio </w:t>
          </w:r>
        </w:p>
        <w:p w14:paraId="5B7BA28C" w14:textId="4D93CDBB" w:rsidR="005F4FC6" w:rsidRPr="005F4FC6" w:rsidRDefault="751C2A97" w:rsidP="04FD5039">
          <w:pPr>
            <w:jc w:val="center"/>
            <w:rPr>
              <w:sz w:val="32"/>
              <w:szCs w:val="32"/>
            </w:rPr>
          </w:pPr>
          <w:r w:rsidRPr="04FD5039">
            <w:rPr>
              <w:rFonts w:ascii="Arial" w:eastAsia="Arial" w:hAnsi="Arial" w:cs="Arial"/>
              <w:sz w:val="32"/>
              <w:szCs w:val="32"/>
            </w:rPr>
            <w:t>8th May 2026</w:t>
          </w:r>
        </w:p>
        <w:p w14:paraId="729A6B33" w14:textId="53F2EDB7" w:rsidR="61578F82" w:rsidRDefault="61578F82" w:rsidP="04FD5039">
          <w:pPr>
            <w:jc w:val="center"/>
          </w:pPr>
          <w:r w:rsidRPr="04FD5039">
            <w:rPr>
              <w:rFonts w:ascii="Arial" w:eastAsia="Arial" w:hAnsi="Arial" w:cs="Arial"/>
              <w:sz w:val="32"/>
              <w:szCs w:val="32"/>
            </w:rPr>
            <w:t>ADAA7002</w:t>
          </w:r>
        </w:p>
        <w:p w14:paraId="617469A6" w14:textId="78FCA800" w:rsidR="00710767" w:rsidRPr="00441E53" w:rsidRDefault="00710767" w:rsidP="00710767">
          <w:pPr>
            <w:jc w:val="center"/>
            <w:rPr>
              <w:sz w:val="32"/>
              <w:szCs w:val="32"/>
            </w:rPr>
          </w:pPr>
        </w:p>
        <w:p w14:paraId="1599A658" w14:textId="3FB8F08F" w:rsidR="04FD5039" w:rsidRDefault="04FD5039" w:rsidP="04FD5039">
          <w:pPr>
            <w:rPr>
              <w:sz w:val="32"/>
              <w:szCs w:val="32"/>
            </w:rPr>
          </w:pPr>
        </w:p>
        <w:p w14:paraId="32E4C7CE" w14:textId="77777777" w:rsidR="00A81F49" w:rsidRDefault="00A81F49" w:rsidP="04FD5039">
          <w:pPr>
            <w:rPr>
              <w:sz w:val="32"/>
              <w:szCs w:val="32"/>
            </w:rPr>
          </w:pPr>
        </w:p>
        <w:p w14:paraId="5DD9D411" w14:textId="1CCD1C0F" w:rsidR="04FD5039" w:rsidRDefault="04FD5039" w:rsidP="04FD5039"/>
        <w:p w14:paraId="3E2220E0" w14:textId="76D5D5F3" w:rsidR="4AA9068D" w:rsidRDefault="4AA9068D" w:rsidP="04FD5039">
          <w:pPr>
            <w:rPr>
              <w:sz w:val="36"/>
              <w:szCs w:val="36"/>
            </w:rPr>
          </w:pPr>
          <w:r>
            <w:rPr>
              <w:noProof/>
            </w:rPr>
            <w:lastRenderedPageBreak/>
            <mc:AlternateContent>
              <mc:Choice Requires="wps">
                <w:drawing>
                  <wp:inline distT="0" distB="0" distL="114300" distR="114300" wp14:anchorId="55A71AF1" wp14:editId="78A88E5D">
                    <wp:extent cx="2759075" cy="502920"/>
                    <wp:effectExtent l="0" t="0" r="3175" b="0"/>
                    <wp:docPr id="136411935" name="Text Box 1"/>
                    <wp:cNvGraphicFramePr/>
                    <a:graphic xmlns:a="http://schemas.openxmlformats.org/drawingml/2006/main">
                      <a:graphicData uri="http://schemas.microsoft.com/office/word/2010/wordprocessingShape">
                        <wps:wsp>
                          <wps:cNvSpPr txBox="1"/>
                          <wps:spPr>
                            <a:xfrm>
                              <a:off x="0" y="0"/>
                              <a:ext cx="2759075" cy="502920"/>
                            </a:xfrm>
                            <a:prstGeom prst="rect">
                              <a:avLst/>
                            </a:prstGeom>
                            <a:solidFill>
                              <a:prstClr val="white"/>
                            </a:solidFill>
                            <a:ln>
                              <a:noFill/>
                            </a:ln>
                          </wps:spPr>
                          <wps:txbx>
                            <w:txbxContent>
                              <w:p w14:paraId="1A75B53A" w14:textId="59D89AEB" w:rsidR="006B0234" w:rsidRPr="0081476E" w:rsidRDefault="006B0234" w:rsidP="006B0234">
                                <w:pPr>
                                  <w:pStyle w:val="Caption"/>
                                  <w:rPr>
                                    <w:sz w:val="22"/>
                                    <w:szCs w:val="22"/>
                                  </w:rPr>
                                </w:pPr>
                                <w:r w:rsidRPr="0081476E">
                                  <w:rPr>
                                    <w:sz w:val="22"/>
                                    <w:szCs w:val="22"/>
                                  </w:rPr>
                                  <w:t xml:space="preserve">Figure </w:t>
                                </w:r>
                                <w:r w:rsidRPr="0081476E">
                                  <w:rPr>
                                    <w:sz w:val="22"/>
                                    <w:szCs w:val="22"/>
                                  </w:rPr>
                                  <w:fldChar w:fldCharType="begin"/>
                                </w:r>
                                <w:r w:rsidRPr="0081476E">
                                  <w:rPr>
                                    <w:sz w:val="22"/>
                                    <w:szCs w:val="22"/>
                                  </w:rPr>
                                  <w:instrText xml:space="preserve"> SEQ Figure \* ARABIC </w:instrText>
                                </w:r>
                                <w:r w:rsidRPr="0081476E">
                                  <w:rPr>
                                    <w:sz w:val="22"/>
                                    <w:szCs w:val="22"/>
                                  </w:rPr>
                                  <w:fldChar w:fldCharType="separate"/>
                                </w:r>
                                <w:r w:rsidR="00C210BA">
                                  <w:rPr>
                                    <w:noProof/>
                                    <w:sz w:val="22"/>
                                    <w:szCs w:val="22"/>
                                  </w:rPr>
                                  <w:t>1</w:t>
                                </w:r>
                                <w:r w:rsidRPr="0081476E">
                                  <w:rPr>
                                    <w:sz w:val="22"/>
                                    <w:szCs w:val="22"/>
                                  </w:rPr>
                                  <w:fldChar w:fldCharType="end"/>
                                </w:r>
                                <w:r w:rsidR="00441E53" w:rsidRPr="0081476E">
                                  <w:rPr>
                                    <w:sz w:val="22"/>
                                    <w:szCs w:val="22"/>
                                  </w:rPr>
                                  <w:t xml:space="preserve">. </w:t>
                                </w:r>
                                <w:r w:rsidR="00553585" w:rsidRPr="0081476E">
                                  <w:rPr>
                                    <w:sz w:val="22"/>
                                    <w:szCs w:val="22"/>
                                  </w:rPr>
                                  <w:t>“</w:t>
                                </w:r>
                                <w:proofErr w:type="spellStart"/>
                                <w:r w:rsidRPr="0081476E">
                                  <w:rPr>
                                    <w:sz w:val="22"/>
                                    <w:szCs w:val="22"/>
                                  </w:rPr>
                                  <w:t>Alienform</w:t>
                                </w:r>
                                <w:proofErr w:type="spellEnd"/>
                                <w:r w:rsidR="00553585" w:rsidRPr="0081476E">
                                  <w:rPr>
                                    <w:sz w:val="22"/>
                                    <w:szCs w:val="22"/>
                                  </w:rPr>
                                  <w:t>”</w:t>
                                </w:r>
                                <w:r w:rsidR="00FA7711" w:rsidRPr="0081476E">
                                  <w:rPr>
                                    <w:sz w:val="22"/>
                                    <w:szCs w:val="22"/>
                                  </w:rPr>
                                  <w:t>, 2026.</w:t>
                                </w:r>
                                <w:r w:rsidRPr="0081476E">
                                  <w:rPr>
                                    <w:sz w:val="22"/>
                                    <w:szCs w:val="22"/>
                                  </w:rPr>
                                  <w:t xml:space="preserve"> </w:t>
                                </w:r>
                                <w:r w:rsidR="00FA7711" w:rsidRPr="0081476E">
                                  <w:rPr>
                                    <w:sz w:val="22"/>
                                    <w:szCs w:val="22"/>
                                  </w:rPr>
                                  <w:t>Photograph by the author</w:t>
                                </w:r>
                                <w:r w:rsidR="00D03BC2">
                                  <w:rPr>
                                    <w:sz w:val="22"/>
                                    <w:szCs w:val="22"/>
                                  </w:rPr>
                                  <w:t>.</w:t>
                                </w:r>
                                <w:r w:rsidR="00FA7711" w:rsidRPr="0081476E">
                                  <w:rPr>
                                    <w:sz w:val="22"/>
                                    <w:szCs w:val="22"/>
                                  </w:rPr>
                                  <w:t xml:space="preserve"> </w:t>
                                </w:r>
                                <w:r w:rsidRPr="0081476E">
                                  <w:rPr>
                                    <w:sz w:val="22"/>
                                    <w:szCs w:val="22"/>
                                  </w:rPr>
                                  <w:t>Glass,</w:t>
                                </w:r>
                                <w:r w:rsidR="00D03BC2">
                                  <w:rPr>
                                    <w:sz w:val="22"/>
                                    <w:szCs w:val="22"/>
                                  </w:rPr>
                                  <w:t xml:space="preserve"> </w:t>
                                </w:r>
                                <w:r w:rsidRPr="0081476E">
                                  <w:rPr>
                                    <w:sz w:val="22"/>
                                    <w:szCs w:val="22"/>
                                  </w:rPr>
                                  <w:t>ceramics</w:t>
                                </w:r>
                              </w:p>
                              <w:p w14:paraId="26D09518" w14:textId="3A238C76" w:rsidR="004C2878" w:rsidRPr="002F1633" w:rsidRDefault="004C2878" w:rsidP="004C2878">
                                <w:pPr>
                                  <w:pStyle w:val="Caption"/>
                                  <w:rPr>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w:pict>
                  <v:shapetype w14:anchorId="55A71AF1" id="_x0000_t202" coordsize="21600,21600" o:spt="202" path="m,l,21600r21600,l21600,xe">
                    <v:stroke joinstyle="miter"/>
                    <v:path gradientshapeok="t" o:connecttype="rect"/>
                  </v:shapetype>
                  <v:shape id="Text Box 1" o:spid="_x0000_s1026" type="#_x0000_t202" style="width:217.25pt;height:3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" stroked="f">
                    <v:textbox inset="0,0,0,0">
                      <w:txbxContent>
                        <w:p w14:paraId="1A75B53A" w14:textId="59D89AEB" w:rsidR="006B0234" w:rsidRPr="0081476E" w:rsidRDefault="006B0234" w:rsidP="006B0234">
                          <w:pPr>
                            <w:pStyle w:val="Caption"/>
                            <w:rPr>
                              <w:sz w:val="22"/>
                              <w:szCs w:val="22"/>
                            </w:rPr>
                          </w:pPr>
                          <w:r w:rsidRPr="0081476E">
                            <w:rPr>
                              <w:sz w:val="22"/>
                              <w:szCs w:val="22"/>
                            </w:rPr>
                            <w:t xml:space="preserve">Figure </w:t>
                          </w:r>
                          <w:r w:rsidRPr="0081476E">
                            <w:rPr>
                              <w:sz w:val="22"/>
                              <w:szCs w:val="22"/>
                            </w:rPr>
                            <w:fldChar w:fldCharType="begin"/>
                          </w:r>
                          <w:r w:rsidRPr="0081476E">
                            <w:rPr>
                              <w:sz w:val="22"/>
                              <w:szCs w:val="22"/>
                            </w:rPr>
                            <w:instrText xml:space="preserve"> SEQ Figure \* ARABIC </w:instrText>
                          </w:r>
                          <w:r w:rsidRPr="0081476E">
                            <w:rPr>
                              <w:sz w:val="22"/>
                              <w:szCs w:val="22"/>
                            </w:rPr>
                            <w:fldChar w:fldCharType="separate"/>
                          </w:r>
                          <w:r w:rsidR="00C210BA">
                            <w:rPr>
                              <w:noProof/>
                              <w:sz w:val="22"/>
                              <w:szCs w:val="22"/>
                            </w:rPr>
                            <w:t>1</w:t>
                          </w:r>
                          <w:r w:rsidRPr="0081476E">
                            <w:rPr>
                              <w:sz w:val="22"/>
                              <w:szCs w:val="22"/>
                            </w:rPr>
                            <w:fldChar w:fldCharType="end"/>
                          </w:r>
                          <w:r w:rsidR="00441E53" w:rsidRPr="0081476E">
                            <w:rPr>
                              <w:sz w:val="22"/>
                              <w:szCs w:val="22"/>
                            </w:rPr>
                            <w:t xml:space="preserve">. </w:t>
                          </w:r>
                          <w:r w:rsidR="00553585" w:rsidRPr="0081476E">
                            <w:rPr>
                              <w:sz w:val="22"/>
                              <w:szCs w:val="22"/>
                            </w:rPr>
                            <w:t>“</w:t>
                          </w:r>
                          <w:proofErr w:type="spellStart"/>
                          <w:r w:rsidRPr="0081476E">
                            <w:rPr>
                              <w:sz w:val="22"/>
                              <w:szCs w:val="22"/>
                            </w:rPr>
                            <w:t>Alienform</w:t>
                          </w:r>
                          <w:proofErr w:type="spellEnd"/>
                          <w:r w:rsidR="00553585" w:rsidRPr="0081476E">
                            <w:rPr>
                              <w:sz w:val="22"/>
                              <w:szCs w:val="22"/>
                            </w:rPr>
                            <w:t>”</w:t>
                          </w:r>
                          <w:r w:rsidR="00FA7711" w:rsidRPr="0081476E">
                            <w:rPr>
                              <w:sz w:val="22"/>
                              <w:szCs w:val="22"/>
                            </w:rPr>
                            <w:t>, 2026.</w:t>
                          </w:r>
                          <w:r w:rsidRPr="0081476E">
                            <w:rPr>
                              <w:sz w:val="22"/>
                              <w:szCs w:val="22"/>
                            </w:rPr>
                            <w:t xml:space="preserve"> </w:t>
                          </w:r>
                          <w:r w:rsidR="00FA7711" w:rsidRPr="0081476E">
                            <w:rPr>
                              <w:sz w:val="22"/>
                              <w:szCs w:val="22"/>
                            </w:rPr>
                            <w:t>Photograph by the author</w:t>
                          </w:r>
                          <w:r w:rsidR="00D03BC2">
                            <w:rPr>
                              <w:sz w:val="22"/>
                              <w:szCs w:val="22"/>
                            </w:rPr>
                            <w:t>.</w:t>
                          </w:r>
                          <w:r w:rsidR="00FA7711" w:rsidRPr="0081476E">
                            <w:rPr>
                              <w:sz w:val="22"/>
                              <w:szCs w:val="22"/>
                            </w:rPr>
                            <w:t xml:space="preserve"> </w:t>
                          </w:r>
                          <w:r w:rsidRPr="0081476E">
                            <w:rPr>
                              <w:sz w:val="22"/>
                              <w:szCs w:val="22"/>
                            </w:rPr>
                            <w:t>Glass,</w:t>
                          </w:r>
                          <w:r w:rsidR="00D03BC2">
                            <w:rPr>
                              <w:sz w:val="22"/>
                              <w:szCs w:val="22"/>
                            </w:rPr>
                            <w:t xml:space="preserve"> </w:t>
                          </w:r>
                          <w:r w:rsidRPr="0081476E">
                            <w:rPr>
                              <w:sz w:val="22"/>
                              <w:szCs w:val="22"/>
                            </w:rPr>
                            <w:t>ceramics</w:t>
                          </w:r>
                        </w:p>
                        <w:p w14:paraId="26D09518" w14:textId="3A238C76" w:rsidR="004C2878" w:rsidRPr="002F1633" w:rsidRDefault="004C2878" w:rsidP="004C2878">
                          <w:pPr>
                            <w:pStyle w:val="Caption"/>
                            <w:rPr>
                              <w:sz w:val="22"/>
                              <w:szCs w:val="22"/>
                            </w:rPr>
                          </w:pPr>
                        </w:p>
                      </w:txbxContent>
                    </v:textbox>
                    <w10:anchorlock/>
                  </v:shape>
                </w:pict>
              </mc:Fallback>
            </mc:AlternateContent>
          </w:r>
          <w:r>
            <w:rPr>
              <w:noProof/>
            </w:rPr>
            <w:drawing>
              <wp:inline distT="0" distB="0" distL="0" distR="0" wp14:anchorId="7C355D9F" wp14:editId="7B3793F6">
                <wp:extent cx="2176606" cy="2034309"/>
                <wp:effectExtent l="0" t="0" r="0" b="0"/>
                <wp:docPr id="10315960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82246" name="Picture 1752182246"/>
                        <pic:cNvPicPr/>
                      </pic:nvPicPr>
                      <pic:blipFill>
                        <a:blip r:embed="rId8">
                          <a:extLst>
                            <a:ext uri="{28A0092B-C50C-407E-A947-70E740481C1C}">
                              <a14:useLocalDpi xmlns:a14="http://schemas.microsoft.com/office/drawing/2010/main"/>
                            </a:ext>
                          </a:extLst>
                        </a:blip>
                        <a:stretch>
                          <a:fillRect/>
                        </a:stretch>
                      </pic:blipFill>
                      <pic:spPr>
                        <a:xfrm>
                          <a:off x="0" y="0"/>
                          <a:ext cx="2176606" cy="2034309"/>
                        </a:xfrm>
                        <a:prstGeom prst="rect">
                          <a:avLst/>
                        </a:prstGeom>
                      </pic:spPr>
                    </pic:pic>
                  </a:graphicData>
                </a:graphic>
              </wp:inline>
            </w:drawing>
          </w:r>
        </w:p>
        <w:p w14:paraId="347696DB" w14:textId="309D1359" w:rsidR="4AA9068D" w:rsidRDefault="4AA9068D" w:rsidP="04FD5039">
          <w:pPr>
            <w:pStyle w:val="Heading1"/>
          </w:pPr>
          <w:bookmarkStart w:id="0" w:name="_Toc229170026"/>
          <w:r>
            <w:t>THE SETTING</w:t>
          </w:r>
          <w:bookmarkEnd w:id="0"/>
        </w:p>
        <w:p w14:paraId="31C4B768" w14:textId="2399C143" w:rsidR="04FD5039" w:rsidRDefault="04FD5039" w:rsidP="04FD5039"/>
        <w:p w14:paraId="33BD5EB3" w14:textId="07799A5B" w:rsidR="04FD5039" w:rsidRDefault="04FD5039"/>
        <w:p w14:paraId="24884815" w14:textId="0B512E79" w:rsidR="4AA9068D" w:rsidRDefault="4AA9068D" w:rsidP="04FD5039">
          <w:pPr>
            <w:spacing w:before="120" w:after="120" w:line="360" w:lineRule="auto"/>
            <w:ind w:firstLine="720"/>
            <w:jc w:val="both"/>
            <w:rPr>
              <w:rFonts w:ascii="Arial" w:eastAsia="Arial" w:hAnsi="Arial" w:cs="Arial"/>
              <w:i/>
              <w:iCs/>
              <w:color w:val="000000" w:themeColor="text1"/>
              <w:sz w:val="24"/>
              <w:szCs w:val="24"/>
            </w:rPr>
          </w:pPr>
          <w:r w:rsidRPr="04FD5039">
            <w:rPr>
              <w:rFonts w:ascii="Arial" w:eastAsia="Arial" w:hAnsi="Arial" w:cs="Arial"/>
              <w:i/>
              <w:iCs/>
              <w:color w:val="000000" w:themeColor="text1"/>
              <w:sz w:val="24"/>
              <w:szCs w:val="24"/>
            </w:rPr>
            <w:t xml:space="preserve">I am a maker working in a language that is not entirely mine, in a culture that is not entirely familiar to me. As such, many questions arise as I negotiate my fragmented identity. How do you communicate with the other? How do you navigate between cultures and carry reference points that do not translate cleanly? How do you capture slipping meaning in transit? </w:t>
          </w:r>
        </w:p>
        <w:p w14:paraId="2178C51B" w14:textId="714F387A" w:rsidR="4AA9068D" w:rsidRDefault="4AA9068D" w:rsidP="04FD5039">
          <w:pPr>
            <w:spacing w:before="120" w:after="120" w:line="360" w:lineRule="auto"/>
            <w:jc w:val="both"/>
            <w:rPr>
              <w:rFonts w:ascii="Arial" w:eastAsia="Arial" w:hAnsi="Arial" w:cs="Arial"/>
              <w:i/>
              <w:iCs/>
              <w:color w:val="000000" w:themeColor="text1"/>
              <w:sz w:val="24"/>
              <w:szCs w:val="24"/>
            </w:rPr>
          </w:pPr>
          <w:r w:rsidRPr="04FD5039">
            <w:rPr>
              <w:rFonts w:ascii="Arial" w:eastAsia="Arial" w:hAnsi="Arial" w:cs="Arial"/>
              <w:i/>
              <w:iCs/>
              <w:color w:val="000000" w:themeColor="text1"/>
              <w:sz w:val="24"/>
              <w:szCs w:val="24"/>
            </w:rPr>
            <w:t>There are moments when I stumble upon a word that exists in one semantic field but resists translation into another, particularly when a reference lands differently in my adopted home than it would in my native one. The signifier then lives in nuance, in the implicit pause before I find the right word or settle for the nearest one.</w:t>
          </w:r>
        </w:p>
        <w:p w14:paraId="27EEA481" w14:textId="12B11FB6" w:rsidR="4AA9068D" w:rsidRDefault="4AA9068D" w:rsidP="04FD5039">
          <w:pPr>
            <w:spacing w:before="120" w:after="120" w:line="360" w:lineRule="auto"/>
            <w:jc w:val="both"/>
            <w:rPr>
              <w:rFonts w:ascii="Arial" w:eastAsia="Arial" w:hAnsi="Arial" w:cs="Arial"/>
              <w:i/>
              <w:iCs/>
              <w:color w:val="000000" w:themeColor="text1"/>
              <w:sz w:val="24"/>
              <w:szCs w:val="24"/>
            </w:rPr>
          </w:pPr>
          <w:r w:rsidRPr="04FD5039">
            <w:rPr>
              <w:rFonts w:ascii="Arial" w:eastAsia="Arial" w:hAnsi="Arial" w:cs="Arial"/>
              <w:i/>
              <w:iCs/>
              <w:color w:val="000000" w:themeColor="text1"/>
              <w:sz w:val="24"/>
              <w:szCs w:val="24"/>
            </w:rPr>
            <w:t xml:space="preserve">While I ponder reconciling my daily markers being on the threshold, in between, I watch glass and ceramic under a live flame. Whilst thinking of ways to inhabit more than one world simultaneously, something unexpected emerges: a narrative.  </w:t>
          </w:r>
        </w:p>
        <w:p w14:paraId="439890C5" w14:textId="11A48C6E" w:rsidR="4AA9068D" w:rsidRDefault="4AA9068D" w:rsidP="04FD5039">
          <w:pPr>
            <w:spacing w:before="120" w:after="120" w:line="360" w:lineRule="auto"/>
            <w:jc w:val="both"/>
            <w:rPr>
              <w:rFonts w:ascii="Arial" w:eastAsia="Arial" w:hAnsi="Arial" w:cs="Arial"/>
              <w:i/>
              <w:iCs/>
              <w:color w:val="000000" w:themeColor="text1"/>
              <w:sz w:val="24"/>
              <w:szCs w:val="24"/>
            </w:rPr>
          </w:pPr>
          <w:r w:rsidRPr="04FD5039">
            <w:rPr>
              <w:rFonts w:ascii="Arial" w:eastAsia="Arial" w:hAnsi="Arial" w:cs="Arial"/>
              <w:i/>
              <w:iCs/>
              <w:color w:val="000000" w:themeColor="text1"/>
              <w:sz w:val="24"/>
              <w:szCs w:val="24"/>
            </w:rPr>
            <w:t xml:space="preserve">Not a story imposed from outside, but one that comes from the material behaviour itself: the slow building of tension, the threshold moment, the rupture, the aftermath.  </w:t>
          </w:r>
        </w:p>
        <w:p w14:paraId="061D4629" w14:textId="24C188F9" w:rsidR="4AA9068D" w:rsidRDefault="4AA9068D" w:rsidP="04FD5039">
          <w:pPr>
            <w:spacing w:before="120" w:after="120" w:line="360" w:lineRule="auto"/>
            <w:jc w:val="both"/>
            <w:rPr>
              <w:rFonts w:ascii="Arial" w:eastAsia="Arial" w:hAnsi="Arial" w:cs="Arial"/>
              <w:i/>
              <w:iCs/>
              <w:color w:val="000000" w:themeColor="text1"/>
              <w:sz w:val="24"/>
              <w:szCs w:val="24"/>
            </w:rPr>
          </w:pPr>
          <w:r w:rsidRPr="04FD5039">
            <w:rPr>
              <w:rFonts w:ascii="Arial" w:eastAsia="Arial" w:hAnsi="Arial" w:cs="Arial"/>
              <w:i/>
              <w:iCs/>
              <w:color w:val="000000" w:themeColor="text1"/>
              <w:sz w:val="24"/>
              <w:szCs w:val="24"/>
            </w:rPr>
            <w:t>Fire, transformation, and meeting of opposites leave traces; these have been the substance of myth throughout cultures and languages. Like bequeathed allegories universally encountered, the stories I watch in the flame are told and retold, with structures scarcely unstained, their meaning slowly evolving.  Am I then intimately witnessing meaning taking shape in my lampworking studio?</w:t>
          </w:r>
        </w:p>
        <w:p w14:paraId="3AB71CF0" w14:textId="7C06AD1F" w:rsidR="04FD5039" w:rsidRDefault="000371A8" w:rsidP="04FD5039">
          <w:pPr>
            <w:rPr>
              <w:sz w:val="32"/>
              <w:szCs w:val="32"/>
            </w:rPr>
          </w:pPr>
        </w:p>
      </w:sdtContent>
    </w:sdt>
    <w:p w14:paraId="4B889A3C" w14:textId="20A75E6B" w:rsidR="00E96235" w:rsidRPr="0043347B" w:rsidRDefault="00E96235" w:rsidP="00E96235">
      <w:pPr>
        <w:jc w:val="both"/>
        <w:rPr>
          <w:sz w:val="32"/>
          <w:szCs w:val="32"/>
          <w:lang w:val="fr-FR"/>
        </w:rPr>
      </w:pPr>
    </w:p>
    <w:bookmarkStart w:id="1" w:name="_Toc229170027" w:displacedByCustomXml="next"/>
    <w:sdt>
      <w:sdtPr>
        <w:rPr>
          <w:rFonts w:asciiTheme="minorHAnsi" w:eastAsiaTheme="minorEastAsia" w:hAnsiTheme="minorHAnsi" w:cstheme="minorBidi"/>
          <w:color w:val="auto"/>
          <w:sz w:val="22"/>
          <w:szCs w:val="22"/>
        </w:rPr>
        <w:id w:val="-267155340"/>
        <w:docPartObj>
          <w:docPartGallery w:val="Table of Contents"/>
          <w:docPartUnique/>
        </w:docPartObj>
      </w:sdtPr>
      <w:sdtEndPr>
        <w:rPr>
          <w:b/>
          <w:bCs/>
          <w:noProof/>
        </w:rPr>
      </w:sdtEndPr>
      <w:sdtContent>
        <w:p w14:paraId="0DCAADB2" w14:textId="2C64E23E" w:rsidR="0046281B" w:rsidRPr="00D03BC2" w:rsidRDefault="1FB663E8" w:rsidP="7549C854">
          <w:pPr>
            <w:pStyle w:val="TOCHeading"/>
            <w:jc w:val="center"/>
            <w:rPr>
              <w:rFonts w:cstheme="majorHAnsi"/>
              <w:sz w:val="44"/>
              <w:szCs w:val="44"/>
            </w:rPr>
          </w:pPr>
          <w:r w:rsidRPr="00D03BC2">
            <w:rPr>
              <w:rFonts w:eastAsia="Segoe UI" w:cstheme="majorHAnsi"/>
              <w:sz w:val="44"/>
              <w:szCs w:val="44"/>
            </w:rPr>
            <w:t>TABLE</w:t>
          </w:r>
          <w:r w:rsidR="2A163C0C" w:rsidRPr="00D03BC2">
            <w:rPr>
              <w:rFonts w:eastAsia="Segoe UI" w:cstheme="majorHAnsi"/>
              <w:sz w:val="44"/>
              <w:szCs w:val="44"/>
            </w:rPr>
            <w:t xml:space="preserve"> OF CONTENT</w:t>
          </w:r>
          <w:r w:rsidR="51D17ADC" w:rsidRPr="00D03BC2">
            <w:rPr>
              <w:rFonts w:eastAsia="Segoe UI" w:cstheme="majorHAnsi"/>
              <w:sz w:val="44"/>
              <w:szCs w:val="44"/>
            </w:rPr>
            <w:t>S</w:t>
          </w:r>
          <w:bookmarkEnd w:id="1"/>
        </w:p>
        <w:p w14:paraId="33762F2D" w14:textId="77777777" w:rsidR="0046281B" w:rsidRPr="007E1D08" w:rsidRDefault="0046281B" w:rsidP="78EE304F">
          <w:pPr>
            <w:pStyle w:val="TOC1"/>
            <w:tabs>
              <w:tab w:val="right" w:leader="dot" w:pos="9350"/>
            </w:tabs>
            <w:rPr>
              <w:b/>
              <w:bCs/>
              <w:noProof/>
            </w:rPr>
          </w:pPr>
        </w:p>
        <w:p w14:paraId="57FC9CF3" w14:textId="77777777" w:rsidR="0046281B" w:rsidRPr="007E1D08" w:rsidRDefault="0046281B" w:rsidP="78EE304F">
          <w:pPr>
            <w:pStyle w:val="TOC1"/>
            <w:tabs>
              <w:tab w:val="right" w:leader="dot" w:pos="9350"/>
            </w:tabs>
            <w:rPr>
              <w:b/>
              <w:bCs/>
              <w:noProof/>
            </w:rPr>
          </w:pPr>
        </w:p>
        <w:p w14:paraId="111DFAAF" w14:textId="77777777" w:rsidR="0046281B" w:rsidRPr="007E1D08" w:rsidRDefault="0046281B" w:rsidP="78EE304F">
          <w:pPr>
            <w:pStyle w:val="TOC1"/>
            <w:tabs>
              <w:tab w:val="right" w:leader="dot" w:pos="9350"/>
            </w:tabs>
            <w:rPr>
              <w:b/>
              <w:bCs/>
              <w:noProof/>
            </w:rPr>
          </w:pPr>
        </w:p>
        <w:p w14:paraId="61C2B77A" w14:textId="5B9F50B6" w:rsidR="008C5BB8" w:rsidRDefault="0046281B">
          <w:pPr>
            <w:pStyle w:val="TOC1"/>
            <w:tabs>
              <w:tab w:val="right" w:leader="dot" w:pos="9016"/>
            </w:tabs>
            <w:rPr>
              <w:rFonts w:eastAsiaTheme="minorEastAsia"/>
              <w:noProof/>
              <w:kern w:val="2"/>
              <w:sz w:val="24"/>
              <w:szCs w:val="24"/>
              <w:lang w:eastAsia="en-GB"/>
              <w14:ligatures w14:val="standardContextual"/>
            </w:rPr>
          </w:pPr>
          <w:r w:rsidRPr="78EE304F">
            <w:fldChar w:fldCharType="begin"/>
          </w:r>
          <w:r>
            <w:instrText>TOC \o "1-5" \z \u \h</w:instrText>
          </w:r>
          <w:r w:rsidRPr="78EE304F">
            <w:fldChar w:fldCharType="separate"/>
          </w:r>
          <w:hyperlink w:anchor="_Toc229170026" w:history="1">
            <w:r w:rsidR="008C5BB8" w:rsidRPr="00F827DB">
              <w:rPr>
                <w:rStyle w:val="Hyperlink"/>
                <w:noProof/>
              </w:rPr>
              <w:t>THE SETTING</w:t>
            </w:r>
            <w:r w:rsidR="008C5BB8">
              <w:rPr>
                <w:noProof/>
                <w:webHidden/>
              </w:rPr>
              <w:tab/>
            </w:r>
            <w:r w:rsidR="008C5BB8">
              <w:rPr>
                <w:noProof/>
                <w:webHidden/>
              </w:rPr>
              <w:fldChar w:fldCharType="begin"/>
            </w:r>
            <w:r w:rsidR="008C5BB8">
              <w:rPr>
                <w:noProof/>
                <w:webHidden/>
              </w:rPr>
              <w:instrText xml:space="preserve"> PAGEREF _Toc229170026 \h </w:instrText>
            </w:r>
            <w:r w:rsidR="008C5BB8">
              <w:rPr>
                <w:noProof/>
                <w:webHidden/>
              </w:rPr>
            </w:r>
            <w:r w:rsidR="008C5BB8">
              <w:rPr>
                <w:noProof/>
                <w:webHidden/>
              </w:rPr>
              <w:fldChar w:fldCharType="separate"/>
            </w:r>
            <w:r w:rsidR="008C5BB8">
              <w:rPr>
                <w:noProof/>
                <w:webHidden/>
              </w:rPr>
              <w:t>2</w:t>
            </w:r>
            <w:r w:rsidR="008C5BB8">
              <w:rPr>
                <w:noProof/>
                <w:webHidden/>
              </w:rPr>
              <w:fldChar w:fldCharType="end"/>
            </w:r>
          </w:hyperlink>
        </w:p>
        <w:p w14:paraId="0605B01F" w14:textId="2B67DCF8" w:rsidR="008C5BB8" w:rsidRDefault="008C5BB8">
          <w:pPr>
            <w:pStyle w:val="TOC1"/>
            <w:tabs>
              <w:tab w:val="right" w:leader="dot" w:pos="9016"/>
            </w:tabs>
            <w:rPr>
              <w:rFonts w:eastAsiaTheme="minorEastAsia"/>
              <w:noProof/>
              <w:kern w:val="2"/>
              <w:sz w:val="24"/>
              <w:szCs w:val="24"/>
              <w:lang w:eastAsia="en-GB"/>
              <w14:ligatures w14:val="standardContextual"/>
            </w:rPr>
          </w:pPr>
          <w:hyperlink w:anchor="_Toc229170027" w:history="1">
            <w:r w:rsidRPr="00F827DB">
              <w:rPr>
                <w:rStyle w:val="Hyperlink"/>
                <w:rFonts w:eastAsia="Segoe UI" w:cstheme="majorHAnsi"/>
                <w:noProof/>
              </w:rPr>
              <w:t>TABLE OF CONTENTS</w:t>
            </w:r>
            <w:r>
              <w:rPr>
                <w:noProof/>
                <w:webHidden/>
              </w:rPr>
              <w:tab/>
            </w:r>
            <w:r>
              <w:rPr>
                <w:noProof/>
                <w:webHidden/>
              </w:rPr>
              <w:fldChar w:fldCharType="begin"/>
            </w:r>
            <w:r>
              <w:rPr>
                <w:noProof/>
                <w:webHidden/>
              </w:rPr>
              <w:instrText xml:space="preserve"> PAGEREF _Toc229170027 \h </w:instrText>
            </w:r>
            <w:r>
              <w:rPr>
                <w:noProof/>
                <w:webHidden/>
              </w:rPr>
            </w:r>
            <w:r>
              <w:rPr>
                <w:noProof/>
                <w:webHidden/>
              </w:rPr>
              <w:fldChar w:fldCharType="separate"/>
            </w:r>
            <w:r>
              <w:rPr>
                <w:noProof/>
                <w:webHidden/>
              </w:rPr>
              <w:t>3</w:t>
            </w:r>
            <w:r>
              <w:rPr>
                <w:noProof/>
                <w:webHidden/>
              </w:rPr>
              <w:fldChar w:fldCharType="end"/>
            </w:r>
          </w:hyperlink>
        </w:p>
        <w:p w14:paraId="23423ED9" w14:textId="4F21715B" w:rsidR="008C5BB8" w:rsidRDefault="008C5BB8">
          <w:pPr>
            <w:pStyle w:val="TOC1"/>
            <w:tabs>
              <w:tab w:val="right" w:leader="dot" w:pos="9016"/>
            </w:tabs>
            <w:rPr>
              <w:rFonts w:eastAsiaTheme="minorEastAsia"/>
              <w:noProof/>
              <w:kern w:val="2"/>
              <w:sz w:val="24"/>
              <w:szCs w:val="24"/>
              <w:lang w:eastAsia="en-GB"/>
              <w14:ligatures w14:val="standardContextual"/>
            </w:rPr>
          </w:pPr>
          <w:hyperlink w:anchor="_Toc229170028" w:history="1">
            <w:r w:rsidRPr="00F827DB">
              <w:rPr>
                <w:rStyle w:val="Hyperlink"/>
                <w:noProof/>
              </w:rPr>
              <w:t>THE MATERIALISATION OF TRANSLATION FAILURE</w:t>
            </w:r>
            <w:r>
              <w:rPr>
                <w:noProof/>
                <w:webHidden/>
              </w:rPr>
              <w:tab/>
            </w:r>
            <w:r>
              <w:rPr>
                <w:noProof/>
                <w:webHidden/>
              </w:rPr>
              <w:fldChar w:fldCharType="begin"/>
            </w:r>
            <w:r>
              <w:rPr>
                <w:noProof/>
                <w:webHidden/>
              </w:rPr>
              <w:instrText xml:space="preserve"> PAGEREF _Toc229170028 \h </w:instrText>
            </w:r>
            <w:r>
              <w:rPr>
                <w:noProof/>
                <w:webHidden/>
              </w:rPr>
            </w:r>
            <w:r>
              <w:rPr>
                <w:noProof/>
                <w:webHidden/>
              </w:rPr>
              <w:fldChar w:fldCharType="separate"/>
            </w:r>
            <w:r>
              <w:rPr>
                <w:noProof/>
                <w:webHidden/>
              </w:rPr>
              <w:t>4</w:t>
            </w:r>
            <w:r>
              <w:rPr>
                <w:noProof/>
                <w:webHidden/>
              </w:rPr>
              <w:fldChar w:fldCharType="end"/>
            </w:r>
          </w:hyperlink>
        </w:p>
        <w:p w14:paraId="3F71DD67" w14:textId="060FA9C3" w:rsidR="008C5BB8" w:rsidRDefault="008C5BB8">
          <w:pPr>
            <w:pStyle w:val="TOC1"/>
            <w:tabs>
              <w:tab w:val="right" w:leader="dot" w:pos="9016"/>
            </w:tabs>
            <w:rPr>
              <w:rFonts w:eastAsiaTheme="minorEastAsia"/>
              <w:noProof/>
              <w:kern w:val="2"/>
              <w:sz w:val="24"/>
              <w:szCs w:val="24"/>
              <w:lang w:eastAsia="en-GB"/>
              <w14:ligatures w14:val="standardContextual"/>
            </w:rPr>
          </w:pPr>
          <w:hyperlink w:anchor="_Toc229170029" w:history="1">
            <w:r w:rsidRPr="00F827DB">
              <w:rPr>
                <w:rStyle w:val="Hyperlink"/>
                <w:noProof/>
              </w:rPr>
              <w:t>EMBODIED PRACTICE AND DATA RECOVERY: A KINESTHETIC TRANSLATION</w:t>
            </w:r>
            <w:r>
              <w:rPr>
                <w:noProof/>
                <w:webHidden/>
              </w:rPr>
              <w:tab/>
            </w:r>
            <w:r>
              <w:rPr>
                <w:noProof/>
                <w:webHidden/>
              </w:rPr>
              <w:fldChar w:fldCharType="begin"/>
            </w:r>
            <w:r>
              <w:rPr>
                <w:noProof/>
                <w:webHidden/>
              </w:rPr>
              <w:instrText xml:space="preserve"> PAGEREF _Toc229170029 \h </w:instrText>
            </w:r>
            <w:r>
              <w:rPr>
                <w:noProof/>
                <w:webHidden/>
              </w:rPr>
            </w:r>
            <w:r>
              <w:rPr>
                <w:noProof/>
                <w:webHidden/>
              </w:rPr>
              <w:fldChar w:fldCharType="separate"/>
            </w:r>
            <w:r>
              <w:rPr>
                <w:noProof/>
                <w:webHidden/>
              </w:rPr>
              <w:t>6</w:t>
            </w:r>
            <w:r>
              <w:rPr>
                <w:noProof/>
                <w:webHidden/>
              </w:rPr>
              <w:fldChar w:fldCharType="end"/>
            </w:r>
          </w:hyperlink>
        </w:p>
        <w:p w14:paraId="0E4798B4" w14:textId="19ABF646" w:rsidR="008C5BB8" w:rsidRDefault="008C5BB8">
          <w:pPr>
            <w:pStyle w:val="TOC1"/>
            <w:tabs>
              <w:tab w:val="right" w:leader="dot" w:pos="9016"/>
            </w:tabs>
            <w:rPr>
              <w:rFonts w:eastAsiaTheme="minorEastAsia"/>
              <w:noProof/>
              <w:kern w:val="2"/>
              <w:sz w:val="24"/>
              <w:szCs w:val="24"/>
              <w:lang w:eastAsia="en-GB"/>
              <w14:ligatures w14:val="standardContextual"/>
            </w:rPr>
          </w:pPr>
          <w:hyperlink w:anchor="_Toc229170030" w:history="1">
            <w:r w:rsidRPr="00F827DB">
              <w:rPr>
                <w:rStyle w:val="Hyperlink"/>
                <w:noProof/>
              </w:rPr>
              <w:t>MATERIAL AGENCY AND THE STAGED ENCOUNTER</w:t>
            </w:r>
            <w:r>
              <w:rPr>
                <w:noProof/>
                <w:webHidden/>
              </w:rPr>
              <w:tab/>
            </w:r>
            <w:r>
              <w:rPr>
                <w:noProof/>
                <w:webHidden/>
              </w:rPr>
              <w:fldChar w:fldCharType="begin"/>
            </w:r>
            <w:r>
              <w:rPr>
                <w:noProof/>
                <w:webHidden/>
              </w:rPr>
              <w:instrText xml:space="preserve"> PAGEREF _Toc229170030 \h </w:instrText>
            </w:r>
            <w:r>
              <w:rPr>
                <w:noProof/>
                <w:webHidden/>
              </w:rPr>
            </w:r>
            <w:r>
              <w:rPr>
                <w:noProof/>
                <w:webHidden/>
              </w:rPr>
              <w:fldChar w:fldCharType="separate"/>
            </w:r>
            <w:r>
              <w:rPr>
                <w:noProof/>
                <w:webHidden/>
              </w:rPr>
              <w:t>9</w:t>
            </w:r>
            <w:r>
              <w:rPr>
                <w:noProof/>
                <w:webHidden/>
              </w:rPr>
              <w:fldChar w:fldCharType="end"/>
            </w:r>
          </w:hyperlink>
        </w:p>
        <w:p w14:paraId="6BB9F486" w14:textId="0EA83A8E" w:rsidR="008C5BB8" w:rsidRDefault="008C5BB8">
          <w:pPr>
            <w:pStyle w:val="TOC1"/>
            <w:tabs>
              <w:tab w:val="right" w:leader="dot" w:pos="9016"/>
            </w:tabs>
            <w:rPr>
              <w:rFonts w:eastAsiaTheme="minorEastAsia"/>
              <w:noProof/>
              <w:kern w:val="2"/>
              <w:sz w:val="24"/>
              <w:szCs w:val="24"/>
              <w:lang w:eastAsia="en-GB"/>
              <w14:ligatures w14:val="standardContextual"/>
            </w:rPr>
          </w:pPr>
          <w:hyperlink w:anchor="_Toc229170031" w:history="1">
            <w:r w:rsidRPr="00F827DB">
              <w:rPr>
                <w:rStyle w:val="Hyperlink"/>
                <w:noProof/>
              </w:rPr>
              <w:t>THERMAL INCOMPATIBILITY AS RELATIONAL PHILOSOPHY</w:t>
            </w:r>
            <w:r>
              <w:rPr>
                <w:noProof/>
                <w:webHidden/>
              </w:rPr>
              <w:tab/>
            </w:r>
            <w:r>
              <w:rPr>
                <w:noProof/>
                <w:webHidden/>
              </w:rPr>
              <w:fldChar w:fldCharType="begin"/>
            </w:r>
            <w:r>
              <w:rPr>
                <w:noProof/>
                <w:webHidden/>
              </w:rPr>
              <w:instrText xml:space="preserve"> PAGEREF _Toc229170031 \h </w:instrText>
            </w:r>
            <w:r>
              <w:rPr>
                <w:noProof/>
                <w:webHidden/>
              </w:rPr>
            </w:r>
            <w:r>
              <w:rPr>
                <w:noProof/>
                <w:webHidden/>
              </w:rPr>
              <w:fldChar w:fldCharType="separate"/>
            </w:r>
            <w:r>
              <w:rPr>
                <w:noProof/>
                <w:webHidden/>
              </w:rPr>
              <w:t>10</w:t>
            </w:r>
            <w:r>
              <w:rPr>
                <w:noProof/>
                <w:webHidden/>
              </w:rPr>
              <w:fldChar w:fldCharType="end"/>
            </w:r>
          </w:hyperlink>
        </w:p>
        <w:p w14:paraId="57E6AF4A" w14:textId="41FD976B" w:rsidR="008C5BB8" w:rsidRDefault="008C5BB8">
          <w:pPr>
            <w:pStyle w:val="TOC1"/>
            <w:tabs>
              <w:tab w:val="right" w:leader="dot" w:pos="9016"/>
            </w:tabs>
            <w:rPr>
              <w:rFonts w:eastAsiaTheme="minorEastAsia"/>
              <w:noProof/>
              <w:kern w:val="2"/>
              <w:sz w:val="24"/>
              <w:szCs w:val="24"/>
              <w:lang w:eastAsia="en-GB"/>
              <w14:ligatures w14:val="standardContextual"/>
            </w:rPr>
          </w:pPr>
          <w:hyperlink w:anchor="_Toc229170032" w:history="1">
            <w:r w:rsidRPr="00F827DB">
              <w:rPr>
                <w:rStyle w:val="Hyperlink"/>
                <w:rFonts w:eastAsia="Segoe UI" w:cstheme="majorHAnsi"/>
                <w:noProof/>
              </w:rPr>
              <w:t>LIMINALITY AND THE IN-BETWEEN</w:t>
            </w:r>
            <w:r>
              <w:rPr>
                <w:noProof/>
                <w:webHidden/>
              </w:rPr>
              <w:tab/>
            </w:r>
            <w:r>
              <w:rPr>
                <w:noProof/>
                <w:webHidden/>
              </w:rPr>
              <w:fldChar w:fldCharType="begin"/>
            </w:r>
            <w:r>
              <w:rPr>
                <w:noProof/>
                <w:webHidden/>
              </w:rPr>
              <w:instrText xml:space="preserve"> PAGEREF _Toc229170032 \h </w:instrText>
            </w:r>
            <w:r>
              <w:rPr>
                <w:noProof/>
                <w:webHidden/>
              </w:rPr>
            </w:r>
            <w:r>
              <w:rPr>
                <w:noProof/>
                <w:webHidden/>
              </w:rPr>
              <w:fldChar w:fldCharType="separate"/>
            </w:r>
            <w:r>
              <w:rPr>
                <w:noProof/>
                <w:webHidden/>
              </w:rPr>
              <w:t>13</w:t>
            </w:r>
            <w:r>
              <w:rPr>
                <w:noProof/>
                <w:webHidden/>
              </w:rPr>
              <w:fldChar w:fldCharType="end"/>
            </w:r>
          </w:hyperlink>
        </w:p>
        <w:p w14:paraId="47DF9867" w14:textId="2FB1781F" w:rsidR="008C5BB8" w:rsidRDefault="008C5BB8">
          <w:pPr>
            <w:pStyle w:val="TOC1"/>
            <w:tabs>
              <w:tab w:val="right" w:leader="dot" w:pos="9016"/>
            </w:tabs>
            <w:rPr>
              <w:rFonts w:eastAsiaTheme="minorEastAsia"/>
              <w:noProof/>
              <w:kern w:val="2"/>
              <w:sz w:val="24"/>
              <w:szCs w:val="24"/>
              <w:lang w:eastAsia="en-GB"/>
              <w14:ligatures w14:val="standardContextual"/>
            </w:rPr>
          </w:pPr>
          <w:hyperlink w:anchor="_Toc229170033" w:history="1">
            <w:r w:rsidRPr="00F827DB">
              <w:rPr>
                <w:rStyle w:val="Hyperlink"/>
                <w:noProof/>
              </w:rPr>
              <w:t>CERAMIC POLAROID AS HAUNTOLOGICAL ARCHIVE</w:t>
            </w:r>
            <w:r>
              <w:rPr>
                <w:noProof/>
                <w:webHidden/>
              </w:rPr>
              <w:tab/>
            </w:r>
            <w:r>
              <w:rPr>
                <w:noProof/>
                <w:webHidden/>
              </w:rPr>
              <w:fldChar w:fldCharType="begin"/>
            </w:r>
            <w:r>
              <w:rPr>
                <w:noProof/>
                <w:webHidden/>
              </w:rPr>
              <w:instrText xml:space="preserve"> PAGEREF _Toc229170033 \h </w:instrText>
            </w:r>
            <w:r>
              <w:rPr>
                <w:noProof/>
                <w:webHidden/>
              </w:rPr>
            </w:r>
            <w:r>
              <w:rPr>
                <w:noProof/>
                <w:webHidden/>
              </w:rPr>
              <w:fldChar w:fldCharType="separate"/>
            </w:r>
            <w:r>
              <w:rPr>
                <w:noProof/>
                <w:webHidden/>
              </w:rPr>
              <w:t>16</w:t>
            </w:r>
            <w:r>
              <w:rPr>
                <w:noProof/>
                <w:webHidden/>
              </w:rPr>
              <w:fldChar w:fldCharType="end"/>
            </w:r>
          </w:hyperlink>
        </w:p>
        <w:p w14:paraId="67E67E2F" w14:textId="094EF0F5" w:rsidR="008C5BB8" w:rsidRDefault="008C5BB8">
          <w:pPr>
            <w:pStyle w:val="TOC1"/>
            <w:tabs>
              <w:tab w:val="right" w:leader="dot" w:pos="9016"/>
            </w:tabs>
            <w:rPr>
              <w:rFonts w:eastAsiaTheme="minorEastAsia"/>
              <w:noProof/>
              <w:kern w:val="2"/>
              <w:sz w:val="24"/>
              <w:szCs w:val="24"/>
              <w:lang w:eastAsia="en-GB"/>
              <w14:ligatures w14:val="standardContextual"/>
            </w:rPr>
          </w:pPr>
          <w:hyperlink w:anchor="_Toc229170034" w:history="1">
            <w:r w:rsidRPr="00F827DB">
              <w:rPr>
                <w:rStyle w:val="Hyperlink"/>
                <w:noProof/>
              </w:rPr>
              <w:t>CONCLUSION - WHEN THE FLAME BECOMES A NARRATIVE ENGINE</w:t>
            </w:r>
            <w:r>
              <w:rPr>
                <w:noProof/>
                <w:webHidden/>
              </w:rPr>
              <w:tab/>
            </w:r>
            <w:r>
              <w:rPr>
                <w:noProof/>
                <w:webHidden/>
              </w:rPr>
              <w:fldChar w:fldCharType="begin"/>
            </w:r>
            <w:r>
              <w:rPr>
                <w:noProof/>
                <w:webHidden/>
              </w:rPr>
              <w:instrText xml:space="preserve"> PAGEREF _Toc229170034 \h </w:instrText>
            </w:r>
            <w:r>
              <w:rPr>
                <w:noProof/>
                <w:webHidden/>
              </w:rPr>
            </w:r>
            <w:r>
              <w:rPr>
                <w:noProof/>
                <w:webHidden/>
              </w:rPr>
              <w:fldChar w:fldCharType="separate"/>
            </w:r>
            <w:r>
              <w:rPr>
                <w:noProof/>
                <w:webHidden/>
              </w:rPr>
              <w:t>20</w:t>
            </w:r>
            <w:r>
              <w:rPr>
                <w:noProof/>
                <w:webHidden/>
              </w:rPr>
              <w:fldChar w:fldCharType="end"/>
            </w:r>
          </w:hyperlink>
        </w:p>
        <w:p w14:paraId="1083B7F4" w14:textId="7818D0EE" w:rsidR="008C5BB8" w:rsidRDefault="008C5BB8">
          <w:pPr>
            <w:pStyle w:val="TOC1"/>
            <w:tabs>
              <w:tab w:val="right" w:leader="dot" w:pos="9016"/>
            </w:tabs>
            <w:rPr>
              <w:rFonts w:eastAsiaTheme="minorEastAsia"/>
              <w:noProof/>
              <w:kern w:val="2"/>
              <w:sz w:val="24"/>
              <w:szCs w:val="24"/>
              <w:lang w:eastAsia="en-GB"/>
              <w14:ligatures w14:val="standardContextual"/>
            </w:rPr>
          </w:pPr>
          <w:hyperlink w:anchor="_Toc229170035" w:history="1">
            <w:r w:rsidRPr="00F827DB">
              <w:rPr>
                <w:rStyle w:val="Hyperlink"/>
                <w:noProof/>
              </w:rPr>
              <w:t>BIBLIOGRAPHY</w:t>
            </w:r>
            <w:r>
              <w:rPr>
                <w:noProof/>
                <w:webHidden/>
              </w:rPr>
              <w:tab/>
            </w:r>
            <w:r>
              <w:rPr>
                <w:noProof/>
                <w:webHidden/>
              </w:rPr>
              <w:fldChar w:fldCharType="begin"/>
            </w:r>
            <w:r>
              <w:rPr>
                <w:noProof/>
                <w:webHidden/>
              </w:rPr>
              <w:instrText xml:space="preserve"> PAGEREF _Toc229170035 \h </w:instrText>
            </w:r>
            <w:r>
              <w:rPr>
                <w:noProof/>
                <w:webHidden/>
              </w:rPr>
            </w:r>
            <w:r>
              <w:rPr>
                <w:noProof/>
                <w:webHidden/>
              </w:rPr>
              <w:fldChar w:fldCharType="separate"/>
            </w:r>
            <w:r>
              <w:rPr>
                <w:noProof/>
                <w:webHidden/>
              </w:rPr>
              <w:t>21</w:t>
            </w:r>
            <w:r>
              <w:rPr>
                <w:noProof/>
                <w:webHidden/>
              </w:rPr>
              <w:fldChar w:fldCharType="end"/>
            </w:r>
          </w:hyperlink>
        </w:p>
        <w:p w14:paraId="2628025C" w14:textId="2834CE2E" w:rsidR="0046281B" w:rsidRPr="007E1D08" w:rsidRDefault="0046281B" w:rsidP="78EE304F">
          <w:pPr>
            <w:rPr>
              <w:b/>
              <w:bCs/>
              <w:noProof/>
            </w:rPr>
          </w:pPr>
          <w:r w:rsidRPr="78EE304F">
            <w:rPr>
              <w:b/>
              <w:bCs/>
              <w:noProof/>
              <w:lang w:bidi="fr-FR"/>
            </w:rPr>
            <w:fldChar w:fldCharType="end"/>
          </w:r>
        </w:p>
      </w:sdtContent>
    </w:sdt>
    <w:p w14:paraId="46AA509C" w14:textId="2FA57EA9" w:rsidR="00C85251" w:rsidRPr="007E1D08" w:rsidRDefault="00C85251" w:rsidP="7549C854">
      <w:pPr>
        <w:rPr>
          <w:sz w:val="36"/>
          <w:szCs w:val="36"/>
        </w:rPr>
      </w:pPr>
    </w:p>
    <w:p w14:paraId="480F9DCA" w14:textId="5BC37F9C" w:rsidR="7549C854" w:rsidRDefault="7549C854" w:rsidP="04FD5039">
      <w:pPr>
        <w:spacing w:before="120" w:after="120"/>
        <w:jc w:val="both"/>
        <w:rPr>
          <w:rFonts w:ascii="Arial" w:eastAsia="Arial" w:hAnsi="Arial" w:cs="Arial"/>
          <w:color w:val="000000" w:themeColor="text1"/>
        </w:rPr>
      </w:pPr>
    </w:p>
    <w:p w14:paraId="54F39C39" w14:textId="092E9394" w:rsidR="7549C854" w:rsidRDefault="7549C854" w:rsidP="04FD5039">
      <w:pPr>
        <w:spacing w:before="120" w:after="120"/>
        <w:jc w:val="both"/>
        <w:rPr>
          <w:rFonts w:ascii="Arial" w:eastAsia="Arial" w:hAnsi="Arial" w:cs="Arial"/>
          <w:color w:val="000000" w:themeColor="text1"/>
        </w:rPr>
      </w:pPr>
    </w:p>
    <w:p w14:paraId="3F7143E6" w14:textId="67DE0342" w:rsidR="7549C854" w:rsidRDefault="7549C854" w:rsidP="04FD5039">
      <w:pPr>
        <w:spacing w:before="120" w:after="120"/>
        <w:jc w:val="both"/>
        <w:rPr>
          <w:rFonts w:ascii="Arial" w:eastAsia="Arial" w:hAnsi="Arial" w:cs="Arial"/>
          <w:color w:val="000000" w:themeColor="text1"/>
        </w:rPr>
      </w:pPr>
    </w:p>
    <w:p w14:paraId="0C326431" w14:textId="75294021" w:rsidR="7549C854" w:rsidRDefault="7549C854" w:rsidP="04FD5039">
      <w:pPr>
        <w:spacing w:before="120" w:after="120"/>
        <w:jc w:val="both"/>
        <w:rPr>
          <w:rFonts w:ascii="Arial" w:eastAsia="Arial" w:hAnsi="Arial" w:cs="Arial"/>
          <w:color w:val="000000" w:themeColor="text1"/>
        </w:rPr>
      </w:pPr>
    </w:p>
    <w:p w14:paraId="185C1C09" w14:textId="6B514C9E" w:rsidR="7549C854" w:rsidRDefault="7549C854" w:rsidP="04FD5039">
      <w:pPr>
        <w:spacing w:before="120" w:after="120"/>
        <w:jc w:val="both"/>
        <w:rPr>
          <w:rFonts w:ascii="Arial" w:eastAsia="Arial" w:hAnsi="Arial" w:cs="Arial"/>
          <w:color w:val="000000" w:themeColor="text1"/>
        </w:rPr>
      </w:pPr>
    </w:p>
    <w:p w14:paraId="6AA3A472" w14:textId="155AABC7" w:rsidR="7549C854" w:rsidRDefault="7549C854" w:rsidP="04FD5039">
      <w:pPr>
        <w:spacing w:before="120" w:after="120"/>
        <w:jc w:val="both"/>
        <w:rPr>
          <w:rFonts w:ascii="Arial" w:eastAsia="Arial" w:hAnsi="Arial" w:cs="Arial"/>
          <w:color w:val="000000" w:themeColor="text1"/>
        </w:rPr>
      </w:pPr>
    </w:p>
    <w:p w14:paraId="0C7E5273" w14:textId="0905E231" w:rsidR="7549C854" w:rsidRDefault="7549C854" w:rsidP="04FD5039">
      <w:pPr>
        <w:spacing w:before="120" w:after="120"/>
        <w:jc w:val="both"/>
        <w:rPr>
          <w:rFonts w:ascii="Arial" w:eastAsia="Arial" w:hAnsi="Arial" w:cs="Arial"/>
          <w:color w:val="000000" w:themeColor="text1"/>
        </w:rPr>
      </w:pPr>
    </w:p>
    <w:p w14:paraId="08305470" w14:textId="41CBC77F" w:rsidR="7549C854" w:rsidRDefault="7549C854" w:rsidP="04FD5039">
      <w:pPr>
        <w:spacing w:before="120" w:after="120"/>
        <w:jc w:val="both"/>
        <w:rPr>
          <w:rFonts w:ascii="Arial" w:eastAsia="Arial" w:hAnsi="Arial" w:cs="Arial"/>
          <w:color w:val="000000" w:themeColor="text1"/>
        </w:rPr>
      </w:pPr>
    </w:p>
    <w:p w14:paraId="731E3828" w14:textId="472E5010" w:rsidR="7549C854" w:rsidRDefault="7549C854" w:rsidP="04FD5039">
      <w:pPr>
        <w:spacing w:before="120" w:after="120"/>
        <w:jc w:val="both"/>
        <w:rPr>
          <w:rFonts w:ascii="Arial" w:eastAsia="Arial" w:hAnsi="Arial" w:cs="Arial"/>
          <w:color w:val="000000" w:themeColor="text1"/>
        </w:rPr>
      </w:pPr>
    </w:p>
    <w:p w14:paraId="07CF73B8" w14:textId="171EB040" w:rsidR="7549C854" w:rsidRDefault="7549C854" w:rsidP="04FD5039">
      <w:pPr>
        <w:spacing w:before="120" w:after="120"/>
        <w:jc w:val="both"/>
        <w:rPr>
          <w:rFonts w:ascii="Arial" w:eastAsia="Arial" w:hAnsi="Arial" w:cs="Arial"/>
          <w:color w:val="000000" w:themeColor="text1"/>
        </w:rPr>
      </w:pPr>
    </w:p>
    <w:p w14:paraId="7EE1763E" w14:textId="4BF4B14C" w:rsidR="7549C854" w:rsidRDefault="7549C854" w:rsidP="04FD5039">
      <w:pPr>
        <w:spacing w:before="120" w:after="120"/>
        <w:jc w:val="both"/>
        <w:rPr>
          <w:rFonts w:ascii="Arial" w:eastAsia="Arial" w:hAnsi="Arial" w:cs="Arial"/>
          <w:color w:val="000000" w:themeColor="text1"/>
        </w:rPr>
      </w:pPr>
    </w:p>
    <w:p w14:paraId="29471568" w14:textId="070EDBEB" w:rsidR="7549C854" w:rsidRDefault="7549C854" w:rsidP="04FD5039">
      <w:pPr>
        <w:spacing w:before="120" w:after="120"/>
        <w:jc w:val="both"/>
        <w:rPr>
          <w:rFonts w:ascii="Arial" w:eastAsia="Arial" w:hAnsi="Arial" w:cs="Arial"/>
          <w:color w:val="000000" w:themeColor="text1"/>
        </w:rPr>
      </w:pPr>
    </w:p>
    <w:sdt>
      <w:sdtPr>
        <w:rPr>
          <w:rFonts w:eastAsiaTheme="minorEastAsia"/>
        </w:rPr>
        <w:id w:val="1964052920"/>
        <w:docPartObj>
          <w:docPartGallery w:val="Table of Contents"/>
          <w:docPartUnique/>
        </w:docPartObj>
      </w:sdtPr>
      <w:sdtEndPr>
        <w:rPr>
          <w:b/>
          <w:bCs/>
          <w:noProof/>
        </w:rPr>
      </w:sdtEndPr>
      <w:sdtContent>
        <w:p w14:paraId="248ABDFA" w14:textId="0DD1F2AB" w:rsidR="7549C854" w:rsidRDefault="7549C854" w:rsidP="04FD5039">
          <w:pPr>
            <w:rPr>
              <w:rFonts w:ascii="Segoe UI" w:hAnsi="Segoe UI" w:cs="Segoe UI"/>
              <w:sz w:val="44"/>
              <w:szCs w:val="44"/>
            </w:rPr>
          </w:pPr>
        </w:p>
        <w:p w14:paraId="45B56530" w14:textId="77777777" w:rsidR="7549C854" w:rsidRDefault="7549C854" w:rsidP="04FD5039">
          <w:pPr>
            <w:pStyle w:val="TOC1"/>
            <w:tabs>
              <w:tab w:val="right" w:leader="dot" w:pos="9350"/>
            </w:tabs>
            <w:rPr>
              <w:b/>
              <w:bCs/>
              <w:noProof/>
            </w:rPr>
          </w:pPr>
        </w:p>
        <w:p w14:paraId="40FE8C0A" w14:textId="77777777" w:rsidR="7549C854" w:rsidRDefault="000371A8" w:rsidP="04FD5039">
          <w:pPr>
            <w:pStyle w:val="TOC1"/>
            <w:tabs>
              <w:tab w:val="right" w:leader="dot" w:pos="9350"/>
            </w:tabs>
            <w:rPr>
              <w:b/>
              <w:bCs/>
              <w:noProof/>
            </w:rPr>
          </w:pPr>
        </w:p>
      </w:sdtContent>
    </w:sdt>
    <w:p w14:paraId="1B1142BD" w14:textId="2B18922D" w:rsidR="7549C854" w:rsidRDefault="7549C854" w:rsidP="04FD5039">
      <w:pPr>
        <w:jc w:val="both"/>
        <w:rPr>
          <w:b/>
          <w:bCs/>
          <w:noProof/>
        </w:rPr>
      </w:pPr>
    </w:p>
    <w:p w14:paraId="796C0195" w14:textId="226ED3C7" w:rsidR="7549C854" w:rsidRDefault="7549C854" w:rsidP="7549C854">
      <w:pPr>
        <w:jc w:val="both"/>
      </w:pPr>
    </w:p>
    <w:p w14:paraId="2B42640A" w14:textId="294B6AA9" w:rsidR="16A7B040" w:rsidRDefault="00E13CA9" w:rsidP="16A7B040">
      <w:pPr>
        <w:rPr>
          <w:rFonts w:ascii="Arial" w:eastAsia="Arial" w:hAnsi="Arial" w:cs="Arial"/>
          <w:i/>
          <w:iCs/>
          <w:color w:val="000000" w:themeColor="text1"/>
        </w:rPr>
      </w:pPr>
      <w:r>
        <w:rPr>
          <w:noProof/>
        </w:rPr>
        <mc:AlternateContent>
          <mc:Choice Requires="wps">
            <w:drawing>
              <wp:anchor distT="0" distB="0" distL="114300" distR="114300" simplePos="0" relativeHeight="251664384" behindDoc="0" locked="0" layoutInCell="1" allowOverlap="1" wp14:anchorId="1660EED5" wp14:editId="52DE12A7">
                <wp:simplePos x="0" y="0"/>
                <wp:positionH relativeFrom="margin">
                  <wp:align>right</wp:align>
                </wp:positionH>
                <wp:positionV relativeFrom="paragraph">
                  <wp:posOffset>495300</wp:posOffset>
                </wp:positionV>
                <wp:extent cx="3406140" cy="373380"/>
                <wp:effectExtent l="0" t="0" r="3810" b="7620"/>
                <wp:wrapSquare wrapText="bothSides"/>
                <wp:docPr id="125170578" name="Text Box 1"/>
                <wp:cNvGraphicFramePr/>
                <a:graphic xmlns:a="http://schemas.openxmlformats.org/drawingml/2006/main">
                  <a:graphicData uri="http://schemas.microsoft.com/office/word/2010/wordprocessingShape">
                    <wps:wsp>
                      <wps:cNvSpPr txBox="1"/>
                      <wps:spPr>
                        <a:xfrm>
                          <a:off x="0" y="0"/>
                          <a:ext cx="3406140" cy="373380"/>
                        </a:xfrm>
                        <a:prstGeom prst="rect">
                          <a:avLst/>
                        </a:prstGeom>
                        <a:solidFill>
                          <a:prstClr val="white"/>
                        </a:solidFill>
                        <a:ln>
                          <a:noFill/>
                        </a:ln>
                      </wps:spPr>
                      <wps:txbx>
                        <w:txbxContent>
                          <w:p w14:paraId="1EF9A658" w14:textId="5E3C88FF" w:rsidR="009618E4" w:rsidRPr="0081476E" w:rsidRDefault="009618E4" w:rsidP="009618E4">
                            <w:pPr>
                              <w:pStyle w:val="Caption"/>
                              <w:rPr>
                                <w:sz w:val="22"/>
                                <w:szCs w:val="22"/>
                              </w:rPr>
                            </w:pPr>
                            <w:r w:rsidRPr="0081476E">
                              <w:rPr>
                                <w:sz w:val="22"/>
                                <w:szCs w:val="22"/>
                              </w:rPr>
                              <w:t xml:space="preserve">Figure </w:t>
                            </w:r>
                            <w:r>
                              <w:rPr>
                                <w:sz w:val="22"/>
                                <w:szCs w:val="22"/>
                              </w:rPr>
                              <w:t>2</w:t>
                            </w:r>
                            <w:r w:rsidRPr="0081476E">
                              <w:rPr>
                                <w:sz w:val="22"/>
                                <w:szCs w:val="22"/>
                              </w:rPr>
                              <w:t>. “</w:t>
                            </w:r>
                            <w:r>
                              <w:rPr>
                                <w:sz w:val="22"/>
                                <w:szCs w:val="22"/>
                              </w:rPr>
                              <w:t xml:space="preserve">Fusion Series </w:t>
                            </w:r>
                            <w:proofErr w:type="spellStart"/>
                            <w:r>
                              <w:rPr>
                                <w:sz w:val="22"/>
                                <w:szCs w:val="22"/>
                              </w:rPr>
                              <w:t>i</w:t>
                            </w:r>
                            <w:proofErr w:type="spellEnd"/>
                            <w:r w:rsidRPr="0081476E">
                              <w:rPr>
                                <w:sz w:val="22"/>
                                <w:szCs w:val="22"/>
                              </w:rPr>
                              <w:t>”, 2026. Photograph by the author</w:t>
                            </w:r>
                            <w:r>
                              <w:rPr>
                                <w:sz w:val="22"/>
                                <w:szCs w:val="22"/>
                              </w:rPr>
                              <w:t>.</w:t>
                            </w:r>
                            <w:r w:rsidRPr="0081476E">
                              <w:rPr>
                                <w:sz w:val="22"/>
                                <w:szCs w:val="22"/>
                              </w:rPr>
                              <w:t xml:space="preserve"> </w:t>
                            </w:r>
                            <w:r>
                              <w:rPr>
                                <w:sz w:val="22"/>
                                <w:szCs w:val="22"/>
                              </w:rPr>
                              <w:t xml:space="preserve">System 96 </w:t>
                            </w:r>
                            <w:r w:rsidRPr="0081476E">
                              <w:rPr>
                                <w:sz w:val="22"/>
                                <w:szCs w:val="22"/>
                              </w:rPr>
                              <w:t>Glass,</w:t>
                            </w:r>
                            <w:r>
                              <w:rPr>
                                <w:sz w:val="22"/>
                                <w:szCs w:val="22"/>
                              </w:rPr>
                              <w:t xml:space="preserve"> Bone China, Glaze</w:t>
                            </w:r>
                          </w:p>
                          <w:p w14:paraId="02415229" w14:textId="77777777" w:rsidR="009618E4" w:rsidRDefault="009618E4" w:rsidP="00C424AD"/>
                          <w:p w14:paraId="306CC578" w14:textId="77777777" w:rsidR="009618E4" w:rsidRDefault="009618E4" w:rsidP="00C424AD"/>
                          <w:p w14:paraId="47739B51" w14:textId="77777777" w:rsidR="00C424AD" w:rsidRPr="001235C3" w:rsidRDefault="00C424AD" w:rsidP="00C424A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0EED5" id="_x0000_s1027" type="#_x0000_t202" style="position:absolute;margin-left:217pt;margin-top:39pt;width:268.2pt;height:29.4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" stroked="f">
                <v:textbox inset="0,0,0,0">
                  <w:txbxContent>
                    <w:p w14:paraId="1EF9A658" w14:textId="5E3C88FF" w:rsidR="009618E4" w:rsidRPr="0081476E" w:rsidRDefault="009618E4" w:rsidP="009618E4">
                      <w:pPr>
                        <w:pStyle w:val="Caption"/>
                        <w:rPr>
                          <w:sz w:val="22"/>
                          <w:szCs w:val="22"/>
                        </w:rPr>
                      </w:pPr>
                      <w:r w:rsidRPr="0081476E">
                        <w:rPr>
                          <w:sz w:val="22"/>
                          <w:szCs w:val="22"/>
                        </w:rPr>
                        <w:t xml:space="preserve">Figure </w:t>
                      </w:r>
                      <w:r>
                        <w:rPr>
                          <w:sz w:val="22"/>
                          <w:szCs w:val="22"/>
                        </w:rPr>
                        <w:t>2</w:t>
                      </w:r>
                      <w:r w:rsidRPr="0081476E">
                        <w:rPr>
                          <w:sz w:val="22"/>
                          <w:szCs w:val="22"/>
                        </w:rPr>
                        <w:t>. “</w:t>
                      </w:r>
                      <w:r>
                        <w:rPr>
                          <w:sz w:val="22"/>
                          <w:szCs w:val="22"/>
                        </w:rPr>
                        <w:t xml:space="preserve">Fusion Series </w:t>
                      </w:r>
                      <w:proofErr w:type="spellStart"/>
                      <w:r>
                        <w:rPr>
                          <w:sz w:val="22"/>
                          <w:szCs w:val="22"/>
                        </w:rPr>
                        <w:t>i</w:t>
                      </w:r>
                      <w:proofErr w:type="spellEnd"/>
                      <w:r w:rsidRPr="0081476E">
                        <w:rPr>
                          <w:sz w:val="22"/>
                          <w:szCs w:val="22"/>
                        </w:rPr>
                        <w:t>”, 2026. Photograph by the author</w:t>
                      </w:r>
                      <w:r>
                        <w:rPr>
                          <w:sz w:val="22"/>
                          <w:szCs w:val="22"/>
                        </w:rPr>
                        <w:t>.</w:t>
                      </w:r>
                      <w:r w:rsidRPr="0081476E">
                        <w:rPr>
                          <w:sz w:val="22"/>
                          <w:szCs w:val="22"/>
                        </w:rPr>
                        <w:t xml:space="preserve"> </w:t>
                      </w:r>
                      <w:r>
                        <w:rPr>
                          <w:sz w:val="22"/>
                          <w:szCs w:val="22"/>
                        </w:rPr>
                        <w:t xml:space="preserve">System 96 </w:t>
                      </w:r>
                      <w:r w:rsidRPr="0081476E">
                        <w:rPr>
                          <w:sz w:val="22"/>
                          <w:szCs w:val="22"/>
                        </w:rPr>
                        <w:t>Glass,</w:t>
                      </w:r>
                      <w:r>
                        <w:rPr>
                          <w:sz w:val="22"/>
                          <w:szCs w:val="22"/>
                        </w:rPr>
                        <w:t xml:space="preserve"> </w:t>
                      </w:r>
                      <w:r>
                        <w:rPr>
                          <w:sz w:val="22"/>
                          <w:szCs w:val="22"/>
                        </w:rPr>
                        <w:t>Bone China, Glaze</w:t>
                      </w:r>
                    </w:p>
                    <w:p w14:paraId="02415229" w14:textId="77777777" w:rsidR="009618E4" w:rsidRDefault="009618E4" w:rsidP="00C424AD"/>
                    <w:p w14:paraId="306CC578" w14:textId="77777777" w:rsidR="009618E4" w:rsidRDefault="009618E4" w:rsidP="00C424AD"/>
                    <w:p w14:paraId="47739B51" w14:textId="77777777" w:rsidR="00C424AD" w:rsidRPr="001235C3" w:rsidRDefault="00C424AD" w:rsidP="00C424AD"/>
                  </w:txbxContent>
                </v:textbox>
                <w10:wrap type="square" anchorx="margin"/>
              </v:shape>
            </w:pict>
          </mc:Fallback>
        </mc:AlternateContent>
      </w:r>
      <w:r>
        <w:rPr>
          <w:noProof/>
        </w:rPr>
        <w:drawing>
          <wp:anchor distT="0" distB="0" distL="114300" distR="114300" simplePos="0" relativeHeight="251660288" behindDoc="0" locked="0" layoutInCell="1" allowOverlap="1" wp14:anchorId="0CA5837C" wp14:editId="563B6354">
            <wp:simplePos x="0" y="0"/>
            <wp:positionH relativeFrom="column">
              <wp:align>left</wp:align>
            </wp:positionH>
            <wp:positionV relativeFrom="paragraph">
              <wp:posOffset>0</wp:posOffset>
            </wp:positionV>
            <wp:extent cx="2174400" cy="2174400"/>
            <wp:effectExtent l="0" t="0" r="0" b="0"/>
            <wp:wrapSquare wrapText="bothSides"/>
            <wp:docPr id="14893280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328080" name="drawing"/>
                    <pic:cNvPicPr/>
                  </pic:nvPicPr>
                  <pic:blipFill>
                    <a:blip r:embed="rId9">
                      <a:extLst>
                        <a:ext uri="{28A0092B-C50C-407E-A947-70E740481C1C}">
                          <a14:useLocalDpi xmlns:a14="http://schemas.microsoft.com/office/drawing/2010/main"/>
                        </a:ext>
                      </a:extLst>
                    </a:blip>
                    <a:stretch>
                      <a:fillRect/>
                    </a:stretch>
                  </pic:blipFill>
                  <pic:spPr>
                    <a:xfrm>
                      <a:off x="0" y="0"/>
                      <a:ext cx="2174400" cy="2174400"/>
                    </a:xfrm>
                    <a:prstGeom prst="rect">
                      <a:avLst/>
                    </a:prstGeom>
                  </pic:spPr>
                </pic:pic>
              </a:graphicData>
            </a:graphic>
            <wp14:sizeRelH relativeFrom="page">
              <wp14:pctWidth>0</wp14:pctWidth>
            </wp14:sizeRelH>
            <wp14:sizeRelV relativeFrom="page">
              <wp14:pctHeight>0</wp14:pctHeight>
            </wp14:sizeRelV>
          </wp:anchor>
        </w:drawing>
      </w:r>
      <w:r w:rsidR="536C505A" w:rsidRPr="5F5CC8A1">
        <w:rPr>
          <w:rFonts w:ascii="Arial" w:eastAsia="Arial" w:hAnsi="Arial" w:cs="Arial"/>
          <w:i/>
          <w:iCs/>
          <w:color w:val="000000" w:themeColor="text1"/>
        </w:rPr>
        <w:t xml:space="preserve">The resistance, surrender, and fracture </w:t>
      </w:r>
      <w:r w:rsidR="536C505A" w:rsidRPr="135F6EA6">
        <w:rPr>
          <w:rFonts w:ascii="Arial" w:eastAsia="Arial" w:hAnsi="Arial" w:cs="Arial"/>
          <w:i/>
          <w:iCs/>
          <w:color w:val="000000" w:themeColor="text1"/>
        </w:rPr>
        <w:t>that</w:t>
      </w:r>
      <w:r w:rsidR="536C505A" w:rsidRPr="5F5CC8A1">
        <w:rPr>
          <w:rFonts w:ascii="Arial" w:eastAsia="Arial" w:hAnsi="Arial" w:cs="Arial"/>
          <w:i/>
          <w:iCs/>
          <w:color w:val="000000" w:themeColor="text1"/>
        </w:rPr>
        <w:t xml:space="preserve"> unfold in fusion exceed control.</w:t>
      </w:r>
    </w:p>
    <w:p w14:paraId="720EF198" w14:textId="3043BE67" w:rsidR="00C424AD" w:rsidRDefault="00C424AD" w:rsidP="16A7B040">
      <w:pPr>
        <w:rPr>
          <w:rFonts w:ascii="Arial" w:eastAsia="Arial" w:hAnsi="Arial" w:cs="Arial"/>
          <w:i/>
          <w:color w:val="000000" w:themeColor="text1"/>
        </w:rPr>
      </w:pPr>
    </w:p>
    <w:p w14:paraId="0BE7EAF3" w14:textId="77777777" w:rsidR="00D55ADC" w:rsidRDefault="00D55ADC" w:rsidP="16A7B040">
      <w:pPr>
        <w:rPr>
          <w:rFonts w:ascii="Arial" w:eastAsia="Arial" w:hAnsi="Arial" w:cs="Arial"/>
          <w:i/>
          <w:color w:val="000000" w:themeColor="text1"/>
        </w:rPr>
      </w:pPr>
    </w:p>
    <w:p w14:paraId="6DDFF881" w14:textId="77777777" w:rsidR="00D55ADC" w:rsidRDefault="00D55ADC" w:rsidP="16A7B040">
      <w:pPr>
        <w:rPr>
          <w:rFonts w:ascii="Arial" w:eastAsia="Arial" w:hAnsi="Arial" w:cs="Arial"/>
          <w:i/>
          <w:color w:val="000000" w:themeColor="text1"/>
        </w:rPr>
      </w:pPr>
    </w:p>
    <w:p w14:paraId="17144C7F" w14:textId="77777777" w:rsidR="00D55ADC" w:rsidRDefault="00D55ADC" w:rsidP="16A7B040">
      <w:pPr>
        <w:rPr>
          <w:rFonts w:ascii="Arial" w:eastAsia="Arial" w:hAnsi="Arial" w:cs="Arial"/>
          <w:i/>
          <w:color w:val="000000" w:themeColor="text1"/>
        </w:rPr>
      </w:pPr>
    </w:p>
    <w:p w14:paraId="70960FBB" w14:textId="77777777" w:rsidR="00D55ADC" w:rsidRDefault="00D55ADC" w:rsidP="16A7B040">
      <w:pPr>
        <w:rPr>
          <w:rFonts w:ascii="Arial" w:eastAsia="Arial" w:hAnsi="Arial" w:cs="Arial"/>
          <w:i/>
          <w:color w:val="000000" w:themeColor="text1"/>
        </w:rPr>
      </w:pPr>
    </w:p>
    <w:p w14:paraId="50100C03" w14:textId="77777777" w:rsidR="00D96628" w:rsidRDefault="00D96628" w:rsidP="16A7B040">
      <w:pPr>
        <w:rPr>
          <w:rFonts w:ascii="Arial" w:eastAsia="Arial" w:hAnsi="Arial" w:cs="Arial"/>
          <w:i/>
          <w:color w:val="000000" w:themeColor="text1"/>
        </w:rPr>
      </w:pPr>
    </w:p>
    <w:p w14:paraId="2124868C" w14:textId="0C0A36F1" w:rsidR="16A7B040" w:rsidRDefault="0854E510" w:rsidP="5F5CC8A1">
      <w:pPr>
        <w:pStyle w:val="Heading1"/>
        <w:rPr>
          <w:rFonts w:ascii="Arial" w:eastAsia="Arial" w:hAnsi="Arial" w:cs="Arial"/>
          <w:b/>
          <w:bCs/>
          <w:color w:val="000000" w:themeColor="text1"/>
          <w:sz w:val="22"/>
          <w:szCs w:val="22"/>
        </w:rPr>
      </w:pPr>
      <w:bookmarkStart w:id="2" w:name="_Toc229170028"/>
      <w:r>
        <w:t xml:space="preserve">THE MATERIALISATION OF </w:t>
      </w:r>
      <w:r w:rsidR="00A67109">
        <w:t xml:space="preserve">A </w:t>
      </w:r>
      <w:r>
        <w:t>TRANSLATION FAILURE</w:t>
      </w:r>
      <w:bookmarkEnd w:id="2"/>
    </w:p>
    <w:p w14:paraId="13C7292B" w14:textId="77777777" w:rsidR="00C424AD" w:rsidRPr="007E1D08" w:rsidRDefault="00C424AD" w:rsidP="00E930ED">
      <w:pPr>
        <w:jc w:val="both"/>
      </w:pPr>
    </w:p>
    <w:p w14:paraId="2B1D8321" w14:textId="261BFA3F" w:rsidR="70302F26" w:rsidRPr="00EA773B" w:rsidRDefault="6CA68121" w:rsidP="00EA773B">
      <w:pPr>
        <w:spacing w:before="120" w:after="120" w:line="360" w:lineRule="auto"/>
        <w:ind w:firstLine="720"/>
        <w:jc w:val="both"/>
        <w:rPr>
          <w:sz w:val="24"/>
          <w:szCs w:val="24"/>
        </w:rPr>
      </w:pPr>
      <w:r w:rsidRPr="00EA773B">
        <w:rPr>
          <w:rFonts w:ascii="Arial" w:eastAsia="Arial" w:hAnsi="Arial" w:cs="Arial"/>
          <w:color w:val="000000" w:themeColor="text1"/>
          <w:sz w:val="24"/>
          <w:szCs w:val="24"/>
        </w:rPr>
        <w:t xml:space="preserve">A Brief Encounter is what has emerged from </w:t>
      </w:r>
      <w:r w:rsidR="00482B72">
        <w:rPr>
          <w:rFonts w:ascii="Arial" w:eastAsia="Arial" w:hAnsi="Arial" w:cs="Arial"/>
          <w:color w:val="000000" w:themeColor="text1"/>
          <w:sz w:val="24"/>
          <w:szCs w:val="24"/>
        </w:rPr>
        <w:t>a</w:t>
      </w:r>
      <w:r w:rsidRPr="00EA773B">
        <w:rPr>
          <w:rFonts w:ascii="Arial" w:eastAsia="Arial" w:hAnsi="Arial" w:cs="Arial"/>
          <w:color w:val="000000" w:themeColor="text1"/>
          <w:sz w:val="24"/>
          <w:szCs w:val="24"/>
        </w:rPr>
        <w:t xml:space="preserve"> sustained effort to facilitate </w:t>
      </w:r>
      <w:r w:rsidR="11FF2113" w:rsidRPr="00EA773B">
        <w:rPr>
          <w:rFonts w:ascii="Arial" w:eastAsia="Arial" w:hAnsi="Arial" w:cs="Arial"/>
          <w:color w:val="000000" w:themeColor="text1"/>
          <w:sz w:val="24"/>
          <w:szCs w:val="24"/>
        </w:rPr>
        <w:t xml:space="preserve">a </w:t>
      </w:r>
      <w:r w:rsidRPr="00D96628">
        <w:rPr>
          <w:rFonts w:ascii="Arial" w:eastAsia="Arial" w:hAnsi="Arial" w:cs="Arial"/>
          <w:color w:val="000000" w:themeColor="text1"/>
          <w:sz w:val="24"/>
          <w:szCs w:val="24"/>
        </w:rPr>
        <w:t>dialogue</w:t>
      </w:r>
      <w:r w:rsidR="3B0DFAB5" w:rsidRPr="00EA773B">
        <w:rPr>
          <w:rFonts w:ascii="Arial" w:eastAsia="Arial" w:hAnsi="Arial" w:cs="Arial"/>
          <w:color w:val="000000" w:themeColor="text1"/>
          <w:sz w:val="24"/>
          <w:szCs w:val="24"/>
        </w:rPr>
        <w:t xml:space="preserve"> between materials</w:t>
      </w:r>
      <w:r w:rsidRPr="00EA773B">
        <w:rPr>
          <w:rFonts w:ascii="Arial" w:eastAsia="Arial" w:hAnsi="Arial" w:cs="Arial"/>
          <w:color w:val="000000" w:themeColor="text1"/>
          <w:sz w:val="24"/>
          <w:szCs w:val="24"/>
        </w:rPr>
        <w:t xml:space="preserve">. </w:t>
      </w:r>
      <w:r w:rsidR="2FD29BFE" w:rsidRPr="00EA773B">
        <w:rPr>
          <w:rFonts w:ascii="Arial" w:eastAsia="Arial" w:hAnsi="Arial" w:cs="Arial"/>
          <w:color w:val="000000" w:themeColor="text1"/>
          <w:sz w:val="24"/>
          <w:szCs w:val="24"/>
        </w:rPr>
        <w:t>Glass and bone china share chemistry yet cannot fully merge</w:t>
      </w:r>
      <w:r w:rsidR="00482B72">
        <w:rPr>
          <w:rFonts w:ascii="Arial" w:eastAsia="Arial" w:hAnsi="Arial" w:cs="Arial"/>
          <w:color w:val="000000" w:themeColor="text1"/>
          <w:sz w:val="24"/>
          <w:szCs w:val="24"/>
        </w:rPr>
        <w:t xml:space="preserve"> as t</w:t>
      </w:r>
      <w:r w:rsidR="2FD29BFE" w:rsidRPr="00EA773B">
        <w:rPr>
          <w:rFonts w:ascii="Arial" w:eastAsia="Arial" w:hAnsi="Arial" w:cs="Arial"/>
          <w:color w:val="000000" w:themeColor="text1"/>
          <w:sz w:val="24"/>
          <w:szCs w:val="24"/>
        </w:rPr>
        <w:t xml:space="preserve">hey respond to the same heat in irreconcilably different ways. In my studio, these two materials become the physical forms of a contrived dialogue, unresolved by nature. Building on this, exploring how they tell their own stories </w:t>
      </w:r>
      <w:r w:rsidR="00261A7C">
        <w:rPr>
          <w:rFonts w:ascii="Arial" w:eastAsia="Arial" w:hAnsi="Arial" w:cs="Arial"/>
          <w:color w:val="000000" w:themeColor="text1"/>
          <w:sz w:val="24"/>
          <w:szCs w:val="24"/>
        </w:rPr>
        <w:t>was</w:t>
      </w:r>
      <w:r w:rsidR="2FD29BFE" w:rsidRPr="00EA773B">
        <w:rPr>
          <w:rFonts w:ascii="Arial" w:eastAsia="Arial" w:hAnsi="Arial" w:cs="Arial"/>
          <w:color w:val="000000" w:themeColor="text1"/>
          <w:sz w:val="24"/>
          <w:szCs w:val="24"/>
        </w:rPr>
        <w:t xml:space="preserve"> worth investigating.</w:t>
      </w:r>
    </w:p>
    <w:p w14:paraId="6A997A29" w14:textId="77777777" w:rsidR="00D96628" w:rsidRDefault="00D96628" w:rsidP="00EA773B">
      <w:pPr>
        <w:spacing w:before="120" w:after="120" w:line="360" w:lineRule="auto"/>
        <w:jc w:val="both"/>
        <w:rPr>
          <w:rFonts w:ascii="Arial" w:eastAsia="Arial" w:hAnsi="Arial" w:cs="Arial"/>
          <w:color w:val="000000" w:themeColor="text1"/>
          <w:sz w:val="24"/>
          <w:szCs w:val="24"/>
        </w:rPr>
      </w:pPr>
    </w:p>
    <w:p w14:paraId="3911D277" w14:textId="0C77CA53" w:rsidR="70302F26" w:rsidRPr="00EA773B" w:rsidRDefault="6CA68121" w:rsidP="00EA773B">
      <w:pPr>
        <w:spacing w:before="120" w:after="120" w:line="360" w:lineRule="auto"/>
        <w:jc w:val="both"/>
        <w:rPr>
          <w:rFonts w:ascii="Arial" w:eastAsia="Arial" w:hAnsi="Arial" w:cs="Arial"/>
          <w:color w:val="000000" w:themeColor="text1"/>
          <w:sz w:val="24"/>
          <w:szCs w:val="24"/>
        </w:rPr>
      </w:pPr>
      <w:r w:rsidRPr="00EA773B">
        <w:rPr>
          <w:rFonts w:ascii="Arial" w:eastAsia="Arial" w:hAnsi="Arial" w:cs="Arial"/>
          <w:color w:val="000000" w:themeColor="text1"/>
          <w:sz w:val="24"/>
          <w:szCs w:val="24"/>
        </w:rPr>
        <w:t>Th</w:t>
      </w:r>
      <w:r w:rsidR="2051E46A" w:rsidRPr="00EA773B">
        <w:rPr>
          <w:rFonts w:ascii="Arial" w:eastAsia="Arial" w:hAnsi="Arial" w:cs="Arial"/>
          <w:color w:val="000000" w:themeColor="text1"/>
          <w:sz w:val="24"/>
          <w:szCs w:val="24"/>
        </w:rPr>
        <w:t>is</w:t>
      </w:r>
      <w:r w:rsidRPr="00EA773B">
        <w:rPr>
          <w:rFonts w:ascii="Arial" w:eastAsia="Arial" w:hAnsi="Arial" w:cs="Arial"/>
          <w:color w:val="000000" w:themeColor="text1"/>
          <w:sz w:val="24"/>
          <w:szCs w:val="24"/>
        </w:rPr>
        <w:t xml:space="preserve"> study is a multilayered, fragile site of temporary reshaping where the attempt at fusion matters more than its result. It is a reflective space on what changes us, what fractures us, and what remains in the moment when two things try to meet.  Through this process, my personal questions are clarified: what happens when materials join, separate, or refuse to merge?  </w:t>
      </w:r>
    </w:p>
    <w:p w14:paraId="233FA84C" w14:textId="77777777" w:rsidR="00D96628" w:rsidRDefault="00D96628" w:rsidP="00EA773B">
      <w:pPr>
        <w:spacing w:before="120" w:after="120" w:line="360" w:lineRule="auto"/>
        <w:jc w:val="both"/>
        <w:rPr>
          <w:rFonts w:ascii="Arial" w:eastAsia="Arial" w:hAnsi="Arial" w:cs="Arial"/>
          <w:color w:val="000000" w:themeColor="text1"/>
          <w:sz w:val="24"/>
          <w:szCs w:val="24"/>
        </w:rPr>
      </w:pPr>
    </w:p>
    <w:p w14:paraId="4951B5FB" w14:textId="1F34D14F" w:rsidR="688526CD" w:rsidRPr="00EA773B" w:rsidRDefault="688526CD" w:rsidP="00EA773B">
      <w:pPr>
        <w:spacing w:before="120" w:after="120" w:line="360" w:lineRule="auto"/>
        <w:jc w:val="both"/>
        <w:rPr>
          <w:sz w:val="24"/>
          <w:szCs w:val="24"/>
        </w:rPr>
      </w:pPr>
      <w:r w:rsidRPr="00EA773B">
        <w:rPr>
          <w:rFonts w:ascii="Arial" w:eastAsia="Arial" w:hAnsi="Arial" w:cs="Arial"/>
          <w:color w:val="000000" w:themeColor="text1"/>
          <w:sz w:val="24"/>
          <w:szCs w:val="24"/>
        </w:rPr>
        <w:t>My research and account move through scientific blueprints, embodied practice, material agency, and liminality. They examine the philosophy of encounter before arriving at hauntology</w:t>
      </w:r>
      <w:r w:rsidR="00DE5B60">
        <w:rPr>
          <w:rFonts w:ascii="Arial" w:eastAsia="Arial" w:hAnsi="Arial" w:cs="Arial"/>
          <w:color w:val="000000" w:themeColor="text1"/>
          <w:sz w:val="24"/>
          <w:szCs w:val="24"/>
        </w:rPr>
        <w:t xml:space="preserve">, </w:t>
      </w:r>
      <w:r w:rsidRPr="00EA773B">
        <w:rPr>
          <w:rFonts w:ascii="Arial" w:eastAsia="Arial" w:hAnsi="Arial" w:cs="Arial"/>
          <w:color w:val="000000" w:themeColor="text1"/>
          <w:sz w:val="24"/>
          <w:szCs w:val="24"/>
        </w:rPr>
        <w:t>the condition theorised by Jacques Derrida</w:t>
      </w:r>
      <w:r w:rsidR="00DE5B60">
        <w:rPr>
          <w:rFonts w:ascii="Arial" w:eastAsia="Arial" w:hAnsi="Arial" w:cs="Arial"/>
          <w:color w:val="000000" w:themeColor="text1"/>
          <w:sz w:val="24"/>
          <w:szCs w:val="24"/>
        </w:rPr>
        <w:t xml:space="preserve"> </w:t>
      </w:r>
      <w:r w:rsidR="00DE5B60" w:rsidRPr="78EE304F">
        <w:rPr>
          <w:rFonts w:ascii="Arial" w:eastAsia="Arial" w:hAnsi="Arial" w:cs="Arial"/>
          <w:color w:val="000000" w:themeColor="text1"/>
        </w:rPr>
        <w:t>(1994)</w:t>
      </w:r>
      <w:r w:rsidRPr="00EA773B">
        <w:rPr>
          <w:rFonts w:ascii="Arial" w:eastAsia="Arial" w:hAnsi="Arial" w:cs="Arial"/>
          <w:color w:val="000000" w:themeColor="text1"/>
          <w:sz w:val="24"/>
          <w:szCs w:val="24"/>
        </w:rPr>
        <w:t>. In this, the past persists within the present as a trace or a spectre. It is something never quite fully present to begin with.</w:t>
      </w:r>
    </w:p>
    <w:p w14:paraId="3EA124D3" w14:textId="77777777" w:rsidR="00D96628" w:rsidRDefault="00D96628" w:rsidP="00EA773B">
      <w:pPr>
        <w:spacing w:before="120" w:after="120" w:line="360" w:lineRule="auto"/>
        <w:jc w:val="both"/>
        <w:rPr>
          <w:rFonts w:ascii="Arial" w:eastAsia="Arial" w:hAnsi="Arial" w:cs="Arial"/>
          <w:color w:val="000000" w:themeColor="text1"/>
          <w:sz w:val="24"/>
          <w:szCs w:val="24"/>
        </w:rPr>
      </w:pPr>
    </w:p>
    <w:p w14:paraId="5FEFC005" w14:textId="24D11AC6" w:rsidR="00A7561E" w:rsidRDefault="6CA68121" w:rsidP="00EA773B">
      <w:pPr>
        <w:spacing w:before="120" w:after="120" w:line="360" w:lineRule="auto"/>
        <w:jc w:val="both"/>
        <w:rPr>
          <w:rFonts w:ascii="Arial" w:eastAsia="Arial" w:hAnsi="Arial" w:cs="Arial"/>
          <w:color w:val="000000" w:themeColor="text1"/>
          <w:sz w:val="24"/>
          <w:szCs w:val="24"/>
        </w:rPr>
      </w:pPr>
      <w:r w:rsidRPr="00EA773B">
        <w:rPr>
          <w:rFonts w:ascii="Arial" w:eastAsia="Arial" w:hAnsi="Arial" w:cs="Arial"/>
          <w:color w:val="000000" w:themeColor="text1"/>
          <w:sz w:val="24"/>
          <w:szCs w:val="24"/>
        </w:rPr>
        <w:lastRenderedPageBreak/>
        <w:t xml:space="preserve">Drawing on Jessamy Kelly’s research on combining glass and ceramics in a hot state (2011), I focused on creating a clear, smooth, and stable glaze for bone china that would work with the glass's expansion rate during lampworking. The glaze had to share key qualities of both glass and glaze: optical clarity, smoothness, and a transparency that reveals the bone china body beneath rather than hiding it. This glaze would act as a ‘buffering character’ interface. Achieving this meant rigorously testing glaze formulas. However, the important thing was not attaining perfect fusion but developing a clear methodology to advance and better understand the making process.  </w:t>
      </w:r>
    </w:p>
    <w:p w14:paraId="492495C0" w14:textId="77777777" w:rsidR="00115D52" w:rsidRDefault="00115D52" w:rsidP="00EA773B">
      <w:pPr>
        <w:spacing w:before="120" w:after="120" w:line="360" w:lineRule="auto"/>
        <w:jc w:val="both"/>
        <w:rPr>
          <w:rFonts w:ascii="Arial" w:eastAsia="Arial" w:hAnsi="Arial" w:cs="Arial"/>
          <w:color w:val="000000" w:themeColor="text1"/>
          <w:sz w:val="24"/>
          <w:szCs w:val="24"/>
        </w:rPr>
      </w:pPr>
    </w:p>
    <w:p w14:paraId="55B302FC" w14:textId="309D8977" w:rsidR="00A7561E" w:rsidRDefault="00115D52" w:rsidP="00A7561E">
      <w:pPr>
        <w:pStyle w:val="Caption"/>
        <w:rPr>
          <w:sz w:val="22"/>
          <w:szCs w:val="22"/>
        </w:rPr>
      </w:pPr>
      <w:r>
        <w:rPr>
          <w:noProof/>
        </w:rPr>
        <w:drawing>
          <wp:anchor distT="0" distB="0" distL="114300" distR="114300" simplePos="0" relativeHeight="251669504" behindDoc="0" locked="0" layoutInCell="1" allowOverlap="1" wp14:anchorId="32E38BE9" wp14:editId="3B32C6E8">
            <wp:simplePos x="0" y="0"/>
            <wp:positionH relativeFrom="margin">
              <wp:align>left</wp:align>
            </wp:positionH>
            <wp:positionV relativeFrom="paragraph">
              <wp:posOffset>571500</wp:posOffset>
            </wp:positionV>
            <wp:extent cx="5829300" cy="3268980"/>
            <wp:effectExtent l="0" t="0" r="0" b="7620"/>
            <wp:wrapSquare wrapText="bothSides"/>
            <wp:docPr id="100044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4742" name="Picture 10004474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29300" cy="3268980"/>
                    </a:xfrm>
                    <a:prstGeom prst="rect">
                      <a:avLst/>
                    </a:prstGeom>
                  </pic:spPr>
                </pic:pic>
              </a:graphicData>
            </a:graphic>
            <wp14:sizeRelH relativeFrom="page">
              <wp14:pctWidth>0</wp14:pctWidth>
            </wp14:sizeRelH>
            <wp14:sizeRelV relativeFrom="page">
              <wp14:pctHeight>0</wp14:pctHeight>
            </wp14:sizeRelV>
          </wp:anchor>
        </w:drawing>
      </w:r>
      <w:r w:rsidR="00A7561E" w:rsidRPr="00F12C8B">
        <w:rPr>
          <w:sz w:val="22"/>
          <w:szCs w:val="22"/>
        </w:rPr>
        <w:t xml:space="preserve">Figure 3. Material Investigation, </w:t>
      </w:r>
      <w:r w:rsidR="00EB440C" w:rsidRPr="00F12C8B">
        <w:rPr>
          <w:sz w:val="22"/>
          <w:szCs w:val="22"/>
        </w:rPr>
        <w:t>UMF Al2O3:SiO2</w:t>
      </w:r>
      <w:r w:rsidR="002C5FF5" w:rsidRPr="00F12C8B">
        <w:rPr>
          <w:sz w:val="22"/>
          <w:szCs w:val="22"/>
        </w:rPr>
        <w:t xml:space="preserve"> </w:t>
      </w:r>
      <w:r w:rsidR="0018457D" w:rsidRPr="00F12C8B">
        <w:rPr>
          <w:sz w:val="22"/>
          <w:szCs w:val="22"/>
        </w:rPr>
        <w:t>Chart- Glaze L</w:t>
      </w:r>
      <w:r w:rsidR="00805FB3" w:rsidRPr="00F12C8B">
        <w:rPr>
          <w:sz w:val="22"/>
          <w:szCs w:val="22"/>
        </w:rPr>
        <w:t xml:space="preserve">1B, </w:t>
      </w:r>
      <w:r w:rsidR="00A7561E" w:rsidRPr="00F12C8B">
        <w:rPr>
          <w:sz w:val="22"/>
          <w:szCs w:val="22"/>
        </w:rPr>
        <w:t xml:space="preserve">2026. </w:t>
      </w:r>
      <w:r w:rsidR="00460290" w:rsidRPr="00F12C8B">
        <w:rPr>
          <w:sz w:val="22"/>
          <w:szCs w:val="22"/>
        </w:rPr>
        <w:t>Table generated</w:t>
      </w:r>
      <w:r w:rsidR="00A7561E" w:rsidRPr="00F12C8B">
        <w:rPr>
          <w:sz w:val="22"/>
          <w:szCs w:val="22"/>
        </w:rPr>
        <w:t xml:space="preserve"> </w:t>
      </w:r>
      <w:r w:rsidR="00F12C8B">
        <w:rPr>
          <w:sz w:val="22"/>
          <w:szCs w:val="22"/>
        </w:rPr>
        <w:t xml:space="preserve">by </w:t>
      </w:r>
      <w:r w:rsidR="00A7561E" w:rsidRPr="00F12C8B">
        <w:rPr>
          <w:sz w:val="22"/>
          <w:szCs w:val="22"/>
        </w:rPr>
        <w:t>the author</w:t>
      </w:r>
      <w:r w:rsidR="00DE505E" w:rsidRPr="00F12C8B">
        <w:rPr>
          <w:sz w:val="22"/>
          <w:szCs w:val="22"/>
        </w:rPr>
        <w:t>- https://glazy.org/analyses</w:t>
      </w:r>
      <w:r w:rsidR="00A7561E">
        <w:rPr>
          <w:sz w:val="22"/>
          <w:szCs w:val="22"/>
        </w:rPr>
        <w:t>.</w:t>
      </w:r>
      <w:r w:rsidR="00A7561E" w:rsidRPr="0081476E">
        <w:rPr>
          <w:sz w:val="22"/>
          <w:szCs w:val="22"/>
        </w:rPr>
        <w:t xml:space="preserve"> </w:t>
      </w:r>
    </w:p>
    <w:p w14:paraId="6B523B40" w14:textId="104B3784" w:rsidR="00115D52" w:rsidRPr="00A81F49" w:rsidRDefault="00115D52" w:rsidP="00115D52"/>
    <w:p w14:paraId="4F8652AA" w14:textId="2184E6ED" w:rsidR="00A7561E" w:rsidRPr="00A81F49" w:rsidRDefault="00A7561E" w:rsidP="00A7561E">
      <w:pPr>
        <w:spacing w:before="120" w:after="120"/>
      </w:pPr>
    </w:p>
    <w:p w14:paraId="449DAA28" w14:textId="77777777" w:rsidR="00BA6E61" w:rsidRDefault="00BA6E61" w:rsidP="008B3377">
      <w:pPr>
        <w:spacing w:before="120" w:after="120"/>
      </w:pPr>
    </w:p>
    <w:p w14:paraId="103DACFB" w14:textId="77777777" w:rsidR="00115D52" w:rsidRDefault="00115D52" w:rsidP="008B3377">
      <w:pPr>
        <w:spacing w:before="120" w:after="120"/>
      </w:pPr>
    </w:p>
    <w:p w14:paraId="1216D12A" w14:textId="77777777" w:rsidR="00115D52" w:rsidRDefault="00115D52" w:rsidP="008B3377">
      <w:pPr>
        <w:spacing w:before="120" w:after="120"/>
      </w:pPr>
    </w:p>
    <w:p w14:paraId="3CAFCBD7" w14:textId="77777777" w:rsidR="00115D52" w:rsidRDefault="00115D52" w:rsidP="008B3377">
      <w:pPr>
        <w:spacing w:before="120" w:after="120"/>
      </w:pPr>
    </w:p>
    <w:p w14:paraId="10F2AEF5" w14:textId="77777777" w:rsidR="00115D52" w:rsidRDefault="00115D52" w:rsidP="008B3377">
      <w:pPr>
        <w:spacing w:before="120" w:after="120"/>
      </w:pPr>
    </w:p>
    <w:p w14:paraId="1DE633D0" w14:textId="77777777" w:rsidR="00115D52" w:rsidRDefault="00115D52" w:rsidP="008B3377">
      <w:pPr>
        <w:spacing w:before="120" w:after="120"/>
      </w:pPr>
    </w:p>
    <w:p w14:paraId="7AC1D9AB" w14:textId="77777777" w:rsidR="00115D52" w:rsidRDefault="00115D52" w:rsidP="008B3377">
      <w:pPr>
        <w:spacing w:before="120" w:after="120"/>
      </w:pPr>
    </w:p>
    <w:p w14:paraId="5A8479E5" w14:textId="5F88C904" w:rsidR="00115D52" w:rsidRDefault="004F7752" w:rsidP="00EA773B">
      <w:pPr>
        <w:spacing w:before="120" w:after="120" w:line="360" w:lineRule="auto"/>
        <w:jc w:val="both"/>
        <w:rPr>
          <w:rFonts w:ascii="Arial" w:eastAsia="Arial" w:hAnsi="Arial" w:cs="Arial"/>
          <w:color w:val="000000" w:themeColor="text1"/>
          <w:sz w:val="24"/>
          <w:szCs w:val="24"/>
        </w:rPr>
      </w:pPr>
      <w:r w:rsidRPr="00467331">
        <w:rPr>
          <w:rFonts w:ascii="Arial" w:eastAsia="Arial" w:hAnsi="Arial" w:cs="Arial"/>
          <w:color w:val="000000" w:themeColor="text1"/>
          <w:sz w:val="24"/>
          <w:szCs w:val="24"/>
        </w:rPr>
        <w:lastRenderedPageBreak/>
        <w:t xml:space="preserve">The acoustic signals, the visual transformations, and the haptic feedback all contributed to this </w:t>
      </w:r>
      <w:r w:rsidR="001143E9">
        <w:rPr>
          <w:rFonts w:ascii="Arial" w:eastAsia="Arial" w:hAnsi="Arial" w:cs="Arial"/>
          <w:color w:val="000000" w:themeColor="text1"/>
          <w:sz w:val="24"/>
          <w:szCs w:val="24"/>
        </w:rPr>
        <w:t xml:space="preserve">research </w:t>
      </w:r>
      <w:r w:rsidRPr="00467331">
        <w:rPr>
          <w:rFonts w:ascii="Arial" w:eastAsia="Arial" w:hAnsi="Arial" w:cs="Arial"/>
          <w:color w:val="000000" w:themeColor="text1"/>
          <w:sz w:val="24"/>
          <w:szCs w:val="24"/>
        </w:rPr>
        <w:t>process, expanding what counts as "data" in artistic research.</w:t>
      </w:r>
      <w:r w:rsidR="00345BA6">
        <w:rPr>
          <w:rFonts w:ascii="Arial" w:eastAsia="Arial" w:hAnsi="Arial" w:cs="Arial"/>
          <w:color w:val="000000" w:themeColor="text1"/>
          <w:sz w:val="24"/>
          <w:szCs w:val="24"/>
        </w:rPr>
        <w:t xml:space="preserve"> </w:t>
      </w:r>
      <w:r w:rsidR="6CA68121" w:rsidRPr="00EA773B">
        <w:rPr>
          <w:rFonts w:ascii="Arial" w:eastAsia="Arial" w:hAnsi="Arial" w:cs="Arial"/>
          <w:color w:val="000000" w:themeColor="text1"/>
          <w:sz w:val="24"/>
          <w:szCs w:val="24"/>
        </w:rPr>
        <w:t xml:space="preserve">I chose </w:t>
      </w:r>
      <w:r w:rsidR="00732D36">
        <w:rPr>
          <w:rFonts w:ascii="Arial" w:eastAsia="Arial" w:hAnsi="Arial" w:cs="Arial"/>
          <w:color w:val="000000" w:themeColor="text1"/>
          <w:sz w:val="24"/>
          <w:szCs w:val="24"/>
        </w:rPr>
        <w:t>lamp</w:t>
      </w:r>
      <w:r w:rsidR="00BA6E61" w:rsidRPr="00EA773B">
        <w:rPr>
          <w:rFonts w:ascii="Arial" w:eastAsia="Arial" w:hAnsi="Arial" w:cs="Arial"/>
          <w:color w:val="000000" w:themeColor="text1"/>
          <w:sz w:val="24"/>
          <w:szCs w:val="24"/>
        </w:rPr>
        <w:t>working</w:t>
      </w:r>
      <w:r w:rsidR="6CA68121" w:rsidRPr="00EA773B">
        <w:rPr>
          <w:rFonts w:ascii="Arial" w:eastAsia="Arial" w:hAnsi="Arial" w:cs="Arial"/>
          <w:color w:val="000000" w:themeColor="text1"/>
          <w:sz w:val="24"/>
          <w:szCs w:val="24"/>
        </w:rPr>
        <w:t xml:space="preserve"> over kiln forming and fusing because it makes the encounter visible when it happens: you can observe the interaction between materials in real time, under direct flame. </w:t>
      </w:r>
    </w:p>
    <w:p w14:paraId="28C3F342" w14:textId="77777777" w:rsidR="00E03E19" w:rsidRDefault="00E03E19" w:rsidP="00EA773B">
      <w:pPr>
        <w:spacing w:before="120" w:after="120" w:line="360" w:lineRule="auto"/>
        <w:jc w:val="both"/>
        <w:rPr>
          <w:rFonts w:ascii="Arial" w:eastAsia="Arial" w:hAnsi="Arial" w:cs="Arial"/>
          <w:color w:val="000000" w:themeColor="text1"/>
          <w:sz w:val="24"/>
          <w:szCs w:val="24"/>
        </w:rPr>
      </w:pPr>
    </w:p>
    <w:p w14:paraId="468AB37A" w14:textId="77777777" w:rsidR="00E03E19" w:rsidRDefault="00115D52" w:rsidP="00E01AA3">
      <w:pPr>
        <w:keepNext/>
        <w:spacing w:before="120" w:after="120"/>
        <w:rPr>
          <w:color w:val="44546A" w:themeColor="text2"/>
        </w:rPr>
      </w:pPr>
      <w:r>
        <w:rPr>
          <w:rFonts w:ascii="Arial" w:eastAsia="Arial" w:hAnsi="Arial" w:cs="Arial"/>
          <w:noProof/>
          <w:color w:val="000000" w:themeColor="text1"/>
        </w:rPr>
        <w:drawing>
          <wp:anchor distT="0" distB="0" distL="114300" distR="114300" simplePos="0" relativeHeight="251664397" behindDoc="0" locked="0" layoutInCell="1" allowOverlap="1" wp14:anchorId="675213AE" wp14:editId="21B78A12">
            <wp:simplePos x="0" y="0"/>
            <wp:positionH relativeFrom="margin">
              <wp:align>left</wp:align>
            </wp:positionH>
            <wp:positionV relativeFrom="paragraph">
              <wp:posOffset>-3810</wp:posOffset>
            </wp:positionV>
            <wp:extent cx="3489960" cy="2035810"/>
            <wp:effectExtent l="0" t="0" r="0" b="2540"/>
            <wp:wrapSquare wrapText="bothSides"/>
            <wp:docPr id="8999443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94179" cy="2038887"/>
                    </a:xfrm>
                    <a:prstGeom prst="rect">
                      <a:avLst/>
                    </a:prstGeom>
                    <a:noFill/>
                  </pic:spPr>
                </pic:pic>
              </a:graphicData>
            </a:graphic>
            <wp14:sizeRelH relativeFrom="page">
              <wp14:pctWidth>0</wp14:pctWidth>
            </wp14:sizeRelH>
            <wp14:sizeRelV relativeFrom="page">
              <wp14:pctHeight>0</wp14:pctHeight>
            </wp14:sizeRelV>
          </wp:anchor>
        </w:drawing>
      </w:r>
      <w:r w:rsidR="00C210BA" w:rsidRPr="00FF22FD">
        <w:rPr>
          <w:color w:val="44546A" w:themeColor="text2"/>
        </w:rPr>
        <w:t>Figure 4</w:t>
      </w:r>
      <w:r w:rsidR="00F72B4B" w:rsidRPr="00FF22FD">
        <w:rPr>
          <w:color w:val="44546A" w:themeColor="text2"/>
        </w:rPr>
        <w:t xml:space="preserve">. </w:t>
      </w:r>
      <w:r w:rsidR="00C61A43" w:rsidRPr="00FF22FD">
        <w:rPr>
          <w:color w:val="44546A" w:themeColor="text2"/>
        </w:rPr>
        <w:t>Jarman</w:t>
      </w:r>
      <w:r w:rsidR="00EB4989" w:rsidRPr="00FF22FD">
        <w:rPr>
          <w:color w:val="44546A" w:themeColor="text2"/>
        </w:rPr>
        <w:t>,</w:t>
      </w:r>
      <w:r w:rsidR="00C61A43" w:rsidRPr="00FF22FD">
        <w:rPr>
          <w:color w:val="44546A" w:themeColor="text2"/>
        </w:rPr>
        <w:t xml:space="preserve"> R</w:t>
      </w:r>
      <w:r w:rsidR="00EB4989" w:rsidRPr="00FF22FD">
        <w:rPr>
          <w:color w:val="44546A" w:themeColor="text2"/>
        </w:rPr>
        <w:t>.</w:t>
      </w:r>
      <w:r w:rsidR="00C61A43" w:rsidRPr="00FF22FD">
        <w:rPr>
          <w:color w:val="44546A" w:themeColor="text2"/>
        </w:rPr>
        <w:t xml:space="preserve"> </w:t>
      </w:r>
      <w:r w:rsidR="00EB4989" w:rsidRPr="00FF22FD">
        <w:rPr>
          <w:color w:val="44546A" w:themeColor="text2"/>
        </w:rPr>
        <w:t xml:space="preserve">&amp; Gerhardt, J. </w:t>
      </w:r>
      <w:r w:rsidR="00BA29D2" w:rsidRPr="00FF22FD">
        <w:rPr>
          <w:color w:val="44546A" w:themeColor="text2"/>
        </w:rPr>
        <w:t xml:space="preserve">(2007) </w:t>
      </w:r>
      <w:r w:rsidR="00F72B4B" w:rsidRPr="00FF22FD">
        <w:rPr>
          <w:color w:val="44546A" w:themeColor="text2"/>
        </w:rPr>
        <w:t>Semiconductor</w:t>
      </w:r>
      <w:r w:rsidR="00D91CB1" w:rsidRPr="00FF22FD">
        <w:rPr>
          <w:color w:val="44546A" w:themeColor="text2"/>
        </w:rPr>
        <w:t xml:space="preserve">. </w:t>
      </w:r>
      <w:r w:rsidR="00E01AA3" w:rsidRPr="00FF22FD">
        <w:rPr>
          <w:color w:val="44546A" w:themeColor="text2"/>
        </w:rPr>
        <w:t>Magnetic Movie</w:t>
      </w:r>
      <w:r w:rsidR="002A5193">
        <w:rPr>
          <w:color w:val="44546A" w:themeColor="text2"/>
        </w:rPr>
        <w:t>.</w:t>
      </w:r>
      <w:r w:rsidR="00D91CB1" w:rsidRPr="00FF22FD">
        <w:rPr>
          <w:color w:val="44546A" w:themeColor="text2"/>
        </w:rPr>
        <w:t xml:space="preserve"> </w:t>
      </w:r>
    </w:p>
    <w:p w14:paraId="1140A01C" w14:textId="0057E221" w:rsidR="00D91CB1" w:rsidRPr="00FF22FD" w:rsidRDefault="00A2245F" w:rsidP="00E01AA3">
      <w:pPr>
        <w:keepNext/>
        <w:spacing w:before="120" w:after="120"/>
        <w:rPr>
          <w:color w:val="44546A" w:themeColor="text2"/>
        </w:rPr>
      </w:pPr>
      <w:r w:rsidRPr="00A2245F">
        <w:rPr>
          <w:color w:val="44546A" w:themeColor="text2"/>
        </w:rPr>
        <w:t>An Animate Projects commission for Channel 4 in association with Arts Council England.</w:t>
      </w:r>
      <w:r w:rsidRPr="00A2245F">
        <w:rPr>
          <w:color w:val="44546A" w:themeColor="text2"/>
        </w:rPr>
        <w:br/>
        <w:t>Shot at the NASA Space Sciences Laboratory, UC Berkeley, California, USA</w:t>
      </w:r>
    </w:p>
    <w:p w14:paraId="1221354C" w14:textId="774B1288" w:rsidR="00C210BA" w:rsidRDefault="00C210BA" w:rsidP="00C210BA">
      <w:pPr>
        <w:pStyle w:val="Caption"/>
      </w:pPr>
    </w:p>
    <w:p w14:paraId="274528E0" w14:textId="2BC69033" w:rsidR="00115D52" w:rsidRPr="00FF22FD" w:rsidRDefault="00115D52" w:rsidP="00115D52">
      <w:pPr>
        <w:spacing w:before="120" w:after="120"/>
        <w:rPr>
          <w:i/>
          <w:iCs/>
        </w:rPr>
      </w:pPr>
      <w:r w:rsidRPr="00FF22FD">
        <w:rPr>
          <w:rFonts w:ascii="Arial" w:eastAsia="Arial" w:hAnsi="Arial" w:cs="Arial"/>
          <w:i/>
          <w:iCs/>
          <w:color w:val="000000" w:themeColor="text1"/>
        </w:rPr>
        <w:t xml:space="preserve">Material world at different scales. </w:t>
      </w:r>
      <w:r w:rsidR="0004170C" w:rsidRPr="00FF22FD">
        <w:rPr>
          <w:rFonts w:ascii="Arial" w:eastAsia="Arial" w:hAnsi="Arial" w:cs="Arial"/>
          <w:i/>
          <w:iCs/>
          <w:color w:val="000000" w:themeColor="text1"/>
        </w:rPr>
        <w:t>V</w:t>
      </w:r>
      <w:r w:rsidRPr="00FF22FD">
        <w:rPr>
          <w:rFonts w:ascii="Arial" w:eastAsia="Arial" w:hAnsi="Arial" w:cs="Arial"/>
          <w:i/>
          <w:iCs/>
          <w:color w:val="000000" w:themeColor="text1"/>
        </w:rPr>
        <w:t>isuali</w:t>
      </w:r>
      <w:r w:rsidR="0004170C" w:rsidRPr="00FF22FD">
        <w:rPr>
          <w:rFonts w:ascii="Arial" w:eastAsia="Arial" w:hAnsi="Arial" w:cs="Arial"/>
          <w:i/>
          <w:iCs/>
          <w:color w:val="000000" w:themeColor="text1"/>
        </w:rPr>
        <w:t>s</w:t>
      </w:r>
      <w:r w:rsidRPr="00FF22FD">
        <w:rPr>
          <w:rFonts w:ascii="Arial" w:eastAsia="Arial" w:hAnsi="Arial" w:cs="Arial"/>
          <w:i/>
          <w:iCs/>
          <w:color w:val="000000" w:themeColor="text1"/>
        </w:rPr>
        <w:t xml:space="preserve">es magnetic fields. </w:t>
      </w:r>
      <w:r w:rsidR="0004170C" w:rsidRPr="00FF22FD">
        <w:rPr>
          <w:rFonts w:ascii="Arial" w:eastAsia="Arial" w:hAnsi="Arial" w:cs="Arial"/>
          <w:i/>
          <w:iCs/>
          <w:color w:val="000000" w:themeColor="text1"/>
        </w:rPr>
        <w:t>Making</w:t>
      </w:r>
      <w:r w:rsidRPr="00FF22FD">
        <w:rPr>
          <w:rFonts w:ascii="Arial" w:eastAsia="Arial" w:hAnsi="Arial" w:cs="Arial"/>
          <w:i/>
          <w:iCs/>
          <w:color w:val="000000" w:themeColor="text1"/>
        </w:rPr>
        <w:t xml:space="preserve"> invisible material forces visible through video.</w:t>
      </w:r>
    </w:p>
    <w:p w14:paraId="6CCA8675" w14:textId="7202B7A6" w:rsidR="00FF22FD" w:rsidRPr="00E03E19" w:rsidRDefault="6CA68121" w:rsidP="00467331">
      <w:pPr>
        <w:spacing w:before="120" w:after="120" w:line="360" w:lineRule="auto"/>
        <w:jc w:val="both"/>
        <w:rPr>
          <w:sz w:val="24"/>
          <w:szCs w:val="24"/>
        </w:rPr>
      </w:pPr>
      <w:r w:rsidRPr="00EA773B">
        <w:rPr>
          <w:rFonts w:ascii="Arial" w:eastAsia="Arial" w:hAnsi="Arial" w:cs="Arial"/>
          <w:color w:val="000000" w:themeColor="text1"/>
          <w:sz w:val="24"/>
          <w:szCs w:val="24"/>
        </w:rPr>
        <w:t xml:space="preserve"> </w:t>
      </w:r>
    </w:p>
    <w:p w14:paraId="1B29F2F0" w14:textId="77777777" w:rsidR="0058087C" w:rsidRDefault="001769CF" w:rsidP="00467331">
      <w:pPr>
        <w:spacing w:before="120" w:after="120" w:line="360" w:lineRule="auto"/>
        <w:jc w:val="both"/>
        <w:rPr>
          <w:rFonts w:ascii="Arial" w:eastAsia="Arial" w:hAnsi="Arial" w:cs="Arial"/>
          <w:color w:val="000000" w:themeColor="text1"/>
          <w:sz w:val="24"/>
          <w:szCs w:val="24"/>
        </w:rPr>
      </w:pPr>
      <w:r w:rsidRPr="00467331">
        <w:rPr>
          <w:rFonts w:ascii="Arial" w:eastAsia="Arial" w:hAnsi="Arial" w:cs="Arial"/>
          <w:color w:val="000000" w:themeColor="text1"/>
          <w:sz w:val="24"/>
          <w:szCs w:val="24"/>
        </w:rPr>
        <w:t xml:space="preserve">The technical dimension of this work </w:t>
      </w:r>
      <w:r w:rsidR="00930850">
        <w:rPr>
          <w:rFonts w:ascii="Arial" w:eastAsia="Arial" w:hAnsi="Arial" w:cs="Arial"/>
          <w:color w:val="000000" w:themeColor="text1"/>
          <w:sz w:val="24"/>
          <w:szCs w:val="24"/>
        </w:rPr>
        <w:t>then evolved around</w:t>
      </w:r>
      <w:r w:rsidRPr="00467331">
        <w:rPr>
          <w:rFonts w:ascii="Arial" w:eastAsia="Arial" w:hAnsi="Arial" w:cs="Arial"/>
          <w:color w:val="000000" w:themeColor="text1"/>
          <w:sz w:val="24"/>
          <w:szCs w:val="24"/>
        </w:rPr>
        <w:t xml:space="preserve"> a systematic testing program investigating the </w:t>
      </w:r>
      <w:r w:rsidR="007C7050">
        <w:rPr>
          <w:rFonts w:ascii="Arial" w:eastAsia="Arial" w:hAnsi="Arial" w:cs="Arial"/>
          <w:color w:val="000000" w:themeColor="text1"/>
          <w:sz w:val="24"/>
          <w:szCs w:val="24"/>
        </w:rPr>
        <w:t>fusing</w:t>
      </w:r>
      <w:r w:rsidRPr="00467331">
        <w:rPr>
          <w:rFonts w:ascii="Arial" w:eastAsia="Arial" w:hAnsi="Arial" w:cs="Arial"/>
          <w:color w:val="000000" w:themeColor="text1"/>
          <w:sz w:val="24"/>
          <w:szCs w:val="24"/>
        </w:rPr>
        <w:t xml:space="preserve"> between System 96 glass and bone </w:t>
      </w:r>
      <w:proofErr w:type="spellStart"/>
      <w:r w:rsidRPr="00467331">
        <w:rPr>
          <w:rFonts w:ascii="Arial" w:eastAsia="Arial" w:hAnsi="Arial" w:cs="Arial"/>
          <w:color w:val="000000" w:themeColor="text1"/>
          <w:sz w:val="24"/>
          <w:szCs w:val="24"/>
        </w:rPr>
        <w:t>china</w:t>
      </w:r>
      <w:proofErr w:type="spellEnd"/>
      <w:r w:rsidRPr="00467331">
        <w:rPr>
          <w:rFonts w:ascii="Arial" w:eastAsia="Arial" w:hAnsi="Arial" w:cs="Arial"/>
          <w:color w:val="000000" w:themeColor="text1"/>
          <w:sz w:val="24"/>
          <w:szCs w:val="24"/>
        </w:rPr>
        <w:t xml:space="preserve"> </w:t>
      </w:r>
      <w:r w:rsidR="000372ED">
        <w:rPr>
          <w:rFonts w:ascii="Arial" w:eastAsia="Arial" w:hAnsi="Arial" w:cs="Arial"/>
          <w:color w:val="000000" w:themeColor="text1"/>
          <w:sz w:val="24"/>
          <w:szCs w:val="24"/>
        </w:rPr>
        <w:t>samples</w:t>
      </w:r>
      <w:r w:rsidRPr="00467331">
        <w:rPr>
          <w:rFonts w:ascii="Arial" w:eastAsia="Arial" w:hAnsi="Arial" w:cs="Arial"/>
          <w:color w:val="000000" w:themeColor="text1"/>
          <w:sz w:val="24"/>
          <w:szCs w:val="24"/>
        </w:rPr>
        <w:t xml:space="preserve"> via a glaze. While the initial tests included porcelain and borosilicate glass, both were ultimately excluded due to repeated compatibility failures, thermal-expansion mismatches, and structural instability when subjected to heat.</w:t>
      </w:r>
    </w:p>
    <w:p w14:paraId="0E21F583" w14:textId="77777777" w:rsidR="0058087C" w:rsidRDefault="0058087C" w:rsidP="00467331">
      <w:pPr>
        <w:spacing w:before="120" w:after="120" w:line="360" w:lineRule="auto"/>
        <w:jc w:val="both"/>
        <w:rPr>
          <w:rFonts w:ascii="Arial" w:eastAsia="Arial" w:hAnsi="Arial" w:cs="Arial"/>
          <w:color w:val="000000" w:themeColor="text1"/>
          <w:sz w:val="24"/>
          <w:szCs w:val="24"/>
        </w:rPr>
      </w:pPr>
    </w:p>
    <w:p w14:paraId="41D5505E" w14:textId="62B0AE0C" w:rsidR="0058087C" w:rsidRDefault="007F3041" w:rsidP="00467331">
      <w:pPr>
        <w:spacing w:before="120" w:after="12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w:t>
      </w:r>
      <w:r w:rsidR="001769CF" w:rsidRPr="00467331">
        <w:rPr>
          <w:rFonts w:ascii="Arial" w:eastAsia="Arial" w:hAnsi="Arial" w:cs="Arial"/>
          <w:color w:val="000000" w:themeColor="text1"/>
          <w:sz w:val="24"/>
          <w:szCs w:val="24"/>
        </w:rPr>
        <w:t xml:space="preserve">he key variables for developing these glazes were viscosity, surface coverage, and thermal expansion compatibility. Standardised test tiles enabled a comparative assessment of cracking, clarity, and fusion quality across several firing protocols. Segmented firing schedules were also applied to accommodate the different thermal behaviours of the two materials. </w:t>
      </w:r>
    </w:p>
    <w:p w14:paraId="4666A934" w14:textId="0DCE299E" w:rsidR="007F3041" w:rsidRDefault="007F3041" w:rsidP="007F3041">
      <w:pPr>
        <w:spacing w:before="240" w:after="240"/>
        <w:jc w:val="both"/>
        <w:rPr>
          <w:color w:val="44546A" w:themeColor="text2"/>
        </w:rPr>
      </w:pPr>
      <w:r>
        <w:rPr>
          <w:noProof/>
        </w:rPr>
        <w:lastRenderedPageBreak/>
        <w:drawing>
          <wp:anchor distT="0" distB="0" distL="114300" distR="114300" simplePos="0" relativeHeight="251666445" behindDoc="1" locked="0" layoutInCell="1" allowOverlap="1" wp14:anchorId="360C3794" wp14:editId="08A491DD">
            <wp:simplePos x="0" y="0"/>
            <wp:positionH relativeFrom="margin">
              <wp:align>left</wp:align>
            </wp:positionH>
            <wp:positionV relativeFrom="paragraph">
              <wp:posOffset>83820</wp:posOffset>
            </wp:positionV>
            <wp:extent cx="2286000" cy="1859280"/>
            <wp:effectExtent l="0" t="0" r="0" b="7620"/>
            <wp:wrapTight wrapText="bothSides">
              <wp:wrapPolygon edited="0">
                <wp:start x="0" y="0"/>
                <wp:lineTo x="0" y="21467"/>
                <wp:lineTo x="21420" y="21467"/>
                <wp:lineTo x="21420" y="0"/>
                <wp:lineTo x="0" y="0"/>
              </wp:wrapPolygon>
            </wp:wrapTight>
            <wp:docPr id="20087705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70518" name="Picture 2008770518"/>
                    <pic:cNvPicPr/>
                  </pic:nvPicPr>
                  <pic:blipFill rotWithShape="1">
                    <a:blip r:embed="rId12" cstate="print">
                      <a:extLst>
                        <a:ext uri="{28A0092B-C50C-407E-A947-70E740481C1C}">
                          <a14:useLocalDpi xmlns:a14="http://schemas.microsoft.com/office/drawing/2010/main" val="0"/>
                        </a:ext>
                      </a:extLst>
                    </a:blip>
                    <a:srcRect t="22603" b="23085"/>
                    <a:stretch>
                      <a:fillRect/>
                    </a:stretch>
                  </pic:blipFill>
                  <pic:spPr bwMode="auto">
                    <a:xfrm>
                      <a:off x="0" y="0"/>
                      <a:ext cx="2286000" cy="1859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B6619">
        <w:rPr>
          <w:color w:val="44546A" w:themeColor="text2"/>
        </w:rPr>
        <w:t xml:space="preserve">Figure </w:t>
      </w:r>
      <w:r w:rsidR="00E03E19">
        <w:rPr>
          <w:color w:val="44546A" w:themeColor="text2"/>
        </w:rPr>
        <w:t>5</w:t>
      </w:r>
      <w:r w:rsidRPr="005B6619">
        <w:rPr>
          <w:color w:val="44546A" w:themeColor="text2"/>
        </w:rPr>
        <w:t xml:space="preserve">. </w:t>
      </w:r>
      <w:r w:rsidRPr="000462F7">
        <w:rPr>
          <w:rFonts w:ascii="Arial" w:eastAsia="Arial" w:hAnsi="Arial" w:cs="Arial"/>
          <w:color w:val="44546A" w:themeColor="text2"/>
        </w:rPr>
        <w:t>Coefficient Matching Studies</w:t>
      </w:r>
      <w:r>
        <w:rPr>
          <w:rFonts w:ascii="Arial" w:eastAsia="Arial" w:hAnsi="Arial" w:cs="Arial"/>
          <w:b/>
          <w:bCs/>
          <w:color w:val="44546A" w:themeColor="text2"/>
        </w:rPr>
        <w:t xml:space="preserve">. </w:t>
      </w:r>
      <w:r w:rsidRPr="005B6619">
        <w:rPr>
          <w:color w:val="44546A" w:themeColor="text2"/>
        </w:rPr>
        <w:t>Glaze Tile Sample,</w:t>
      </w:r>
      <w:r>
        <w:rPr>
          <w:color w:val="44546A" w:themeColor="text2"/>
        </w:rPr>
        <w:t xml:space="preserve"> </w:t>
      </w:r>
      <w:r w:rsidRPr="005B6619">
        <w:rPr>
          <w:color w:val="44546A" w:themeColor="text2"/>
        </w:rPr>
        <w:t xml:space="preserve">2026. Photograph by the author. </w:t>
      </w:r>
    </w:p>
    <w:p w14:paraId="6B7618F0" w14:textId="77777777" w:rsidR="007F3041" w:rsidRPr="005B6619" w:rsidRDefault="007F3041" w:rsidP="007F3041">
      <w:pPr>
        <w:spacing w:before="240" w:after="240"/>
        <w:jc w:val="both"/>
        <w:rPr>
          <w:color w:val="44546A" w:themeColor="text2"/>
        </w:rPr>
      </w:pPr>
      <w:r w:rsidRPr="005B6619">
        <w:rPr>
          <w:color w:val="44546A" w:themeColor="text2"/>
        </w:rPr>
        <w:t>Bone China, Glaze</w:t>
      </w:r>
    </w:p>
    <w:p w14:paraId="3B7F341F" w14:textId="77777777" w:rsidR="00F100C4" w:rsidRDefault="00F100C4" w:rsidP="007F3041">
      <w:pPr>
        <w:spacing w:before="120" w:after="120"/>
        <w:rPr>
          <w:rFonts w:ascii="Arial" w:eastAsia="Arial" w:hAnsi="Arial" w:cs="Arial"/>
          <w:i/>
          <w:iCs/>
          <w:color w:val="000000" w:themeColor="text1"/>
        </w:rPr>
      </w:pPr>
    </w:p>
    <w:p w14:paraId="75199328" w14:textId="77777777" w:rsidR="00F100C4" w:rsidRDefault="00F100C4" w:rsidP="007F3041">
      <w:pPr>
        <w:spacing w:before="120" w:after="120"/>
        <w:rPr>
          <w:rFonts w:ascii="Arial" w:eastAsia="Arial" w:hAnsi="Arial" w:cs="Arial"/>
          <w:i/>
          <w:iCs/>
          <w:color w:val="000000" w:themeColor="text1"/>
        </w:rPr>
      </w:pPr>
    </w:p>
    <w:p w14:paraId="2CA7A25B" w14:textId="19FF602E" w:rsidR="007F3041" w:rsidRPr="0092069C" w:rsidRDefault="007F3041" w:rsidP="007F3041">
      <w:pPr>
        <w:spacing w:before="120" w:after="120"/>
        <w:rPr>
          <w:rFonts w:ascii="Arial" w:eastAsia="Arial" w:hAnsi="Arial" w:cs="Arial"/>
          <w:i/>
          <w:iCs/>
          <w:color w:val="000000" w:themeColor="text1"/>
        </w:rPr>
      </w:pPr>
      <w:r w:rsidRPr="0092069C">
        <w:rPr>
          <w:rFonts w:ascii="Arial" w:eastAsia="Arial" w:hAnsi="Arial" w:cs="Arial"/>
          <w:i/>
          <w:iCs/>
          <w:color w:val="000000" w:themeColor="text1"/>
        </w:rPr>
        <w:t>"</w:t>
      </w:r>
      <w:proofErr w:type="gramStart"/>
      <w:r w:rsidRPr="0092069C">
        <w:rPr>
          <w:rFonts w:ascii="Arial" w:eastAsia="Arial" w:hAnsi="Arial" w:cs="Arial"/>
          <w:i/>
          <w:iCs/>
          <w:color w:val="000000" w:themeColor="text1"/>
        </w:rPr>
        <w:t>moments</w:t>
      </w:r>
      <w:proofErr w:type="gramEnd"/>
      <w:r w:rsidRPr="0092069C">
        <w:rPr>
          <w:rFonts w:ascii="Arial" w:eastAsia="Arial" w:hAnsi="Arial" w:cs="Arial"/>
          <w:i/>
          <w:iCs/>
          <w:color w:val="000000" w:themeColor="text1"/>
        </w:rPr>
        <w:t xml:space="preserve"> of inertia", floating states within chaos. Documenting bonding agents (glazes) across temperature ranges</w:t>
      </w:r>
    </w:p>
    <w:p w14:paraId="4FF8BEF8" w14:textId="77777777" w:rsidR="0058087C" w:rsidRDefault="0058087C" w:rsidP="00467331">
      <w:pPr>
        <w:spacing w:before="120" w:after="120" w:line="360" w:lineRule="auto"/>
        <w:jc w:val="both"/>
        <w:rPr>
          <w:rFonts w:ascii="Arial" w:eastAsia="Arial" w:hAnsi="Arial" w:cs="Arial"/>
          <w:color w:val="000000" w:themeColor="text1"/>
          <w:sz w:val="24"/>
          <w:szCs w:val="24"/>
        </w:rPr>
      </w:pPr>
    </w:p>
    <w:p w14:paraId="239EF026" w14:textId="77777777" w:rsidR="00E03E19" w:rsidRDefault="00E03E19" w:rsidP="007F3041">
      <w:pPr>
        <w:spacing w:before="120" w:after="120" w:line="360" w:lineRule="auto"/>
        <w:jc w:val="both"/>
        <w:rPr>
          <w:rFonts w:ascii="Arial" w:eastAsia="Arial" w:hAnsi="Arial" w:cs="Arial"/>
          <w:color w:val="000000" w:themeColor="text1"/>
          <w:sz w:val="24"/>
          <w:szCs w:val="24"/>
        </w:rPr>
      </w:pPr>
    </w:p>
    <w:p w14:paraId="7884907A" w14:textId="6D4C4FD1" w:rsidR="00732D36" w:rsidRPr="007F3041" w:rsidRDefault="001769CF" w:rsidP="007F3041">
      <w:pPr>
        <w:spacing w:before="120" w:after="120" w:line="360" w:lineRule="auto"/>
        <w:jc w:val="both"/>
        <w:rPr>
          <w:sz w:val="24"/>
          <w:szCs w:val="24"/>
        </w:rPr>
      </w:pPr>
      <w:r w:rsidRPr="00467331">
        <w:rPr>
          <w:rFonts w:ascii="Arial" w:eastAsia="Arial" w:hAnsi="Arial" w:cs="Arial"/>
          <w:color w:val="000000" w:themeColor="text1"/>
          <w:sz w:val="24"/>
          <w:szCs w:val="24"/>
        </w:rPr>
        <w:t xml:space="preserve">However, even after reading </w:t>
      </w:r>
      <w:r w:rsidR="005B6619" w:rsidRPr="00EA773B">
        <w:rPr>
          <w:rFonts w:ascii="Arial" w:eastAsia="Arial" w:hAnsi="Arial" w:cs="Arial"/>
          <w:color w:val="000000" w:themeColor="text1"/>
          <w:sz w:val="24"/>
          <w:szCs w:val="24"/>
        </w:rPr>
        <w:t xml:space="preserve">Jessamy Kelly’s </w:t>
      </w:r>
      <w:r w:rsidR="001F6361">
        <w:rPr>
          <w:rFonts w:ascii="Arial" w:eastAsia="Arial" w:hAnsi="Arial" w:cs="Arial"/>
          <w:color w:val="000000" w:themeColor="text1"/>
          <w:sz w:val="24"/>
          <w:szCs w:val="24"/>
        </w:rPr>
        <w:t xml:space="preserve">report </w:t>
      </w:r>
      <w:r w:rsidRPr="00467331">
        <w:rPr>
          <w:rFonts w:ascii="Arial" w:eastAsia="Arial" w:hAnsi="Arial" w:cs="Arial"/>
          <w:color w:val="000000" w:themeColor="text1"/>
          <w:sz w:val="24"/>
          <w:szCs w:val="24"/>
        </w:rPr>
        <w:t xml:space="preserve">and opting for switching from porcelain to bone </w:t>
      </w:r>
      <w:proofErr w:type="spellStart"/>
      <w:r w:rsidRPr="00467331">
        <w:rPr>
          <w:rFonts w:ascii="Arial" w:eastAsia="Arial" w:hAnsi="Arial" w:cs="Arial"/>
          <w:color w:val="000000" w:themeColor="text1"/>
          <w:sz w:val="24"/>
          <w:szCs w:val="24"/>
        </w:rPr>
        <w:t>china</w:t>
      </w:r>
      <w:proofErr w:type="spellEnd"/>
      <w:r w:rsidRPr="00467331">
        <w:rPr>
          <w:rFonts w:ascii="Arial" w:eastAsia="Arial" w:hAnsi="Arial" w:cs="Arial"/>
          <w:color w:val="000000" w:themeColor="text1"/>
          <w:sz w:val="24"/>
          <w:szCs w:val="24"/>
        </w:rPr>
        <w:t xml:space="preserve"> and from borosilicate glass to System 96, fusion remained unstable. Many samples were destroyed in the process</w:t>
      </w:r>
      <w:r w:rsidR="00D33FC7">
        <w:rPr>
          <w:rFonts w:ascii="Arial" w:eastAsia="Arial" w:hAnsi="Arial" w:cs="Arial"/>
          <w:color w:val="000000" w:themeColor="text1"/>
          <w:sz w:val="24"/>
          <w:szCs w:val="24"/>
        </w:rPr>
        <w:t xml:space="preserve"> but s</w:t>
      </w:r>
      <w:r w:rsidRPr="00467331">
        <w:rPr>
          <w:rFonts w:ascii="Arial" w:eastAsia="Arial" w:hAnsi="Arial" w:cs="Arial"/>
          <w:color w:val="000000" w:themeColor="text1"/>
          <w:sz w:val="24"/>
          <w:szCs w:val="24"/>
        </w:rPr>
        <w:t xml:space="preserve">ome successful attempts to align expansion rates occurred under highly controlled conditions. </w:t>
      </w:r>
      <w:r w:rsidR="009B7A18">
        <w:rPr>
          <w:rFonts w:ascii="Arial" w:eastAsia="Arial" w:hAnsi="Arial" w:cs="Arial"/>
          <w:color w:val="000000" w:themeColor="text1"/>
          <w:sz w:val="24"/>
          <w:szCs w:val="24"/>
        </w:rPr>
        <w:t xml:space="preserve">These </w:t>
      </w:r>
      <w:r w:rsidRPr="00467331">
        <w:rPr>
          <w:rFonts w:ascii="Arial" w:eastAsia="Arial" w:hAnsi="Arial" w:cs="Arial"/>
          <w:color w:val="000000" w:themeColor="text1"/>
          <w:sz w:val="24"/>
          <w:szCs w:val="24"/>
        </w:rPr>
        <w:t xml:space="preserve">conditions </w:t>
      </w:r>
      <w:r w:rsidR="009B7A18">
        <w:rPr>
          <w:rFonts w:ascii="Arial" w:eastAsia="Arial" w:hAnsi="Arial" w:cs="Arial"/>
          <w:color w:val="000000" w:themeColor="text1"/>
          <w:sz w:val="24"/>
          <w:szCs w:val="24"/>
        </w:rPr>
        <w:t>w</w:t>
      </w:r>
      <w:r w:rsidRPr="00467331">
        <w:rPr>
          <w:rFonts w:ascii="Arial" w:eastAsia="Arial" w:hAnsi="Arial" w:cs="Arial"/>
          <w:color w:val="000000" w:themeColor="text1"/>
          <w:sz w:val="24"/>
          <w:szCs w:val="24"/>
        </w:rPr>
        <w:t xml:space="preserve">ould be hard to </w:t>
      </w:r>
      <w:r w:rsidR="009B7A18">
        <w:rPr>
          <w:rFonts w:ascii="Arial" w:eastAsia="Arial" w:hAnsi="Arial" w:cs="Arial"/>
          <w:color w:val="000000" w:themeColor="text1"/>
          <w:sz w:val="24"/>
          <w:szCs w:val="24"/>
        </w:rPr>
        <w:t>repeat</w:t>
      </w:r>
      <w:r w:rsidRPr="00467331">
        <w:rPr>
          <w:rFonts w:ascii="Arial" w:eastAsia="Arial" w:hAnsi="Arial" w:cs="Arial"/>
          <w:color w:val="000000" w:themeColor="text1"/>
          <w:sz w:val="24"/>
          <w:szCs w:val="24"/>
        </w:rPr>
        <w:t xml:space="preserve"> in a regular studio practice</w:t>
      </w:r>
      <w:r w:rsidR="000E374E">
        <w:rPr>
          <w:rFonts w:ascii="Arial" w:eastAsia="Arial" w:hAnsi="Arial" w:cs="Arial"/>
          <w:color w:val="000000" w:themeColor="text1"/>
          <w:sz w:val="24"/>
          <w:szCs w:val="24"/>
        </w:rPr>
        <w:t>, s</w:t>
      </w:r>
      <w:r w:rsidRPr="00467331">
        <w:rPr>
          <w:rFonts w:ascii="Arial" w:eastAsia="Arial" w:hAnsi="Arial" w:cs="Arial"/>
          <w:color w:val="000000" w:themeColor="text1"/>
          <w:sz w:val="24"/>
          <w:szCs w:val="24"/>
        </w:rPr>
        <w:t>uch unpredictability may be the reason why, so often, the kiln gods are invoked</w:t>
      </w:r>
      <w:r w:rsidR="000E374E">
        <w:rPr>
          <w:rFonts w:ascii="Arial" w:eastAsia="Arial" w:hAnsi="Arial" w:cs="Arial"/>
          <w:color w:val="000000" w:themeColor="text1"/>
          <w:sz w:val="24"/>
          <w:szCs w:val="24"/>
        </w:rPr>
        <w:t>.</w:t>
      </w:r>
      <w:r w:rsidRPr="00467331">
        <w:rPr>
          <w:rFonts w:ascii="Arial" w:eastAsia="Arial" w:hAnsi="Arial" w:cs="Arial"/>
          <w:color w:val="000000" w:themeColor="text1"/>
          <w:sz w:val="24"/>
          <w:szCs w:val="24"/>
        </w:rPr>
        <w:t xml:space="preserve"> </w:t>
      </w:r>
      <w:r w:rsidR="000E374E">
        <w:rPr>
          <w:rFonts w:ascii="Arial" w:eastAsia="Arial" w:hAnsi="Arial" w:cs="Arial"/>
          <w:color w:val="000000" w:themeColor="text1"/>
          <w:sz w:val="24"/>
          <w:szCs w:val="24"/>
        </w:rPr>
        <w:t>A</w:t>
      </w:r>
      <w:r w:rsidRPr="00467331">
        <w:rPr>
          <w:rFonts w:ascii="Arial" w:eastAsia="Arial" w:hAnsi="Arial" w:cs="Arial"/>
          <w:color w:val="000000" w:themeColor="text1"/>
          <w:sz w:val="24"/>
          <w:szCs w:val="24"/>
        </w:rPr>
        <w:t xml:space="preserve">nd one maker </w:t>
      </w:r>
      <w:proofErr w:type="gramStart"/>
      <w:r w:rsidRPr="00467331">
        <w:rPr>
          <w:rFonts w:ascii="Arial" w:eastAsia="Arial" w:hAnsi="Arial" w:cs="Arial"/>
          <w:color w:val="000000" w:themeColor="text1"/>
          <w:sz w:val="24"/>
          <w:szCs w:val="24"/>
        </w:rPr>
        <w:t>has to</w:t>
      </w:r>
      <w:proofErr w:type="gramEnd"/>
      <w:r w:rsidRPr="00467331">
        <w:rPr>
          <w:rFonts w:ascii="Arial" w:eastAsia="Arial" w:hAnsi="Arial" w:cs="Arial"/>
          <w:color w:val="000000" w:themeColor="text1"/>
          <w:sz w:val="24"/>
          <w:szCs w:val="24"/>
        </w:rPr>
        <w:t xml:space="preserve"> listen!  </w:t>
      </w:r>
    </w:p>
    <w:p w14:paraId="268A0BB1" w14:textId="4F42FC21" w:rsidR="7549C854" w:rsidRDefault="7549C854" w:rsidP="78EE304F">
      <w:pPr>
        <w:spacing w:before="120" w:after="120"/>
      </w:pPr>
    </w:p>
    <w:p w14:paraId="7AC8C980" w14:textId="77777777" w:rsidR="00EA773B" w:rsidRDefault="00EA773B" w:rsidP="009618E4">
      <w:pPr>
        <w:pStyle w:val="Caption"/>
        <w:rPr>
          <w:sz w:val="22"/>
          <w:szCs w:val="22"/>
        </w:rPr>
      </w:pPr>
    </w:p>
    <w:p w14:paraId="5974DE2A" w14:textId="77777777" w:rsidR="00EA773B" w:rsidRDefault="00EA773B" w:rsidP="009618E4">
      <w:pPr>
        <w:pStyle w:val="Caption"/>
        <w:rPr>
          <w:sz w:val="22"/>
          <w:szCs w:val="22"/>
        </w:rPr>
      </w:pPr>
    </w:p>
    <w:p w14:paraId="73334153" w14:textId="77777777" w:rsidR="00EA773B" w:rsidRDefault="00EA773B" w:rsidP="009618E4">
      <w:pPr>
        <w:pStyle w:val="Caption"/>
        <w:rPr>
          <w:sz w:val="22"/>
          <w:szCs w:val="22"/>
        </w:rPr>
      </w:pPr>
    </w:p>
    <w:p w14:paraId="653E6812" w14:textId="77777777" w:rsidR="00FF22FD" w:rsidRDefault="00FF22FD" w:rsidP="00FF22FD"/>
    <w:p w14:paraId="2445C63A" w14:textId="77777777" w:rsidR="00F100C4" w:rsidRDefault="00F100C4" w:rsidP="00FF22FD"/>
    <w:p w14:paraId="5C33374A" w14:textId="77777777" w:rsidR="00F100C4" w:rsidRDefault="00F100C4" w:rsidP="00FF22FD"/>
    <w:p w14:paraId="3FEF6B7D" w14:textId="77777777" w:rsidR="00F100C4" w:rsidRDefault="00F100C4" w:rsidP="00FF22FD"/>
    <w:p w14:paraId="6E2EFDDC" w14:textId="77777777" w:rsidR="00F100C4" w:rsidRDefault="00F100C4" w:rsidP="00FF22FD"/>
    <w:p w14:paraId="449B7670" w14:textId="77777777" w:rsidR="00F100C4" w:rsidRDefault="00F100C4" w:rsidP="00FF22FD"/>
    <w:p w14:paraId="093E2B4C" w14:textId="77777777" w:rsidR="00F100C4" w:rsidRDefault="00F100C4" w:rsidP="00FF22FD"/>
    <w:p w14:paraId="41ACA878" w14:textId="77777777" w:rsidR="00F100C4" w:rsidRDefault="00F100C4" w:rsidP="00FF22FD"/>
    <w:p w14:paraId="675BF5F4" w14:textId="77777777" w:rsidR="00F100C4" w:rsidRDefault="00F100C4" w:rsidP="00FF22FD"/>
    <w:p w14:paraId="2C07CFA3" w14:textId="77777777" w:rsidR="00F100C4" w:rsidRDefault="00F100C4" w:rsidP="00FF22FD"/>
    <w:p w14:paraId="435B07D3" w14:textId="77777777" w:rsidR="00F100C4" w:rsidRDefault="00F100C4" w:rsidP="00FF22FD"/>
    <w:p w14:paraId="62593A5A" w14:textId="77777777" w:rsidR="00F100C4" w:rsidRDefault="00F100C4" w:rsidP="00FF22FD"/>
    <w:p w14:paraId="6AA69880" w14:textId="77777777" w:rsidR="00FF22FD" w:rsidRDefault="00FF22FD" w:rsidP="00FF22FD"/>
    <w:p w14:paraId="5A6DB5B7" w14:textId="43318ECF" w:rsidR="00FF22FD" w:rsidRDefault="00F100C4" w:rsidP="00FF22FD">
      <w:r>
        <w:rPr>
          <w:noProof/>
        </w:rPr>
        <w:lastRenderedPageBreak/>
        <w:drawing>
          <wp:anchor distT="0" distB="0" distL="114300" distR="114300" simplePos="0" relativeHeight="251654144" behindDoc="0" locked="0" layoutInCell="1" allowOverlap="1" wp14:anchorId="56FDFF34" wp14:editId="70B19CDA">
            <wp:simplePos x="0" y="0"/>
            <wp:positionH relativeFrom="column">
              <wp:posOffset>137160</wp:posOffset>
            </wp:positionH>
            <wp:positionV relativeFrom="page">
              <wp:posOffset>1013460</wp:posOffset>
            </wp:positionV>
            <wp:extent cx="2002155" cy="2362200"/>
            <wp:effectExtent l="0" t="0" r="0" b="0"/>
            <wp:wrapSquare wrapText="bothSides"/>
            <wp:docPr id="7753433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43374" name="Picture 775343374"/>
                    <pic:cNvPicPr/>
                  </pic:nvPicPr>
                  <pic:blipFill>
                    <a:blip r:embed="rId13">
                      <a:extLst>
                        <a:ext uri="{28A0092B-C50C-407E-A947-70E740481C1C}">
                          <a14:useLocalDpi xmlns:a14="http://schemas.microsoft.com/office/drawing/2010/main"/>
                        </a:ext>
                      </a:extLst>
                    </a:blip>
                    <a:stretch>
                      <a:fillRect/>
                    </a:stretch>
                  </pic:blipFill>
                  <pic:spPr>
                    <a:xfrm>
                      <a:off x="0" y="0"/>
                      <a:ext cx="2002155" cy="2362200"/>
                    </a:xfrm>
                    <a:prstGeom prst="rect">
                      <a:avLst/>
                    </a:prstGeom>
                  </pic:spPr>
                </pic:pic>
              </a:graphicData>
            </a:graphic>
            <wp14:sizeRelH relativeFrom="page">
              <wp14:pctWidth>0</wp14:pctWidth>
            </wp14:sizeRelH>
            <wp14:sizeRelV relativeFrom="page">
              <wp14:pctHeight>0</wp14:pctHeight>
            </wp14:sizeRelV>
          </wp:anchor>
        </w:drawing>
      </w:r>
    </w:p>
    <w:p w14:paraId="7F01EE04" w14:textId="51AD9DE1" w:rsidR="00FF22FD" w:rsidRDefault="00E03E19" w:rsidP="00FF22FD">
      <w:r w:rsidRPr="005B6619">
        <w:rPr>
          <w:color w:val="44546A" w:themeColor="text2"/>
        </w:rPr>
        <w:t xml:space="preserve">Figure </w:t>
      </w:r>
      <w:r w:rsidR="00F100C4">
        <w:rPr>
          <w:color w:val="44546A" w:themeColor="text2"/>
        </w:rPr>
        <w:t>6</w:t>
      </w:r>
      <w:r w:rsidRPr="005B6619">
        <w:rPr>
          <w:color w:val="44546A" w:themeColor="text2"/>
        </w:rPr>
        <w:t xml:space="preserve">. </w:t>
      </w:r>
      <w:r w:rsidR="001752B7">
        <w:rPr>
          <w:color w:val="44546A" w:themeColor="text2"/>
        </w:rPr>
        <w:t xml:space="preserve">Ceramic </w:t>
      </w:r>
      <w:r w:rsidR="001752B7">
        <w:rPr>
          <w:rFonts w:ascii="Arial" w:eastAsia="Arial" w:hAnsi="Arial" w:cs="Arial"/>
          <w:color w:val="44546A" w:themeColor="text2"/>
        </w:rPr>
        <w:t>Polaroid Sample</w:t>
      </w:r>
      <w:r w:rsidRPr="005B6619">
        <w:rPr>
          <w:color w:val="44546A" w:themeColor="text2"/>
        </w:rPr>
        <w:t>,</w:t>
      </w:r>
      <w:r>
        <w:rPr>
          <w:color w:val="44546A" w:themeColor="text2"/>
        </w:rPr>
        <w:t xml:space="preserve"> </w:t>
      </w:r>
      <w:r w:rsidRPr="005B6619">
        <w:rPr>
          <w:color w:val="44546A" w:themeColor="text2"/>
        </w:rPr>
        <w:t>2026. Photograph by the author</w:t>
      </w:r>
      <w:r w:rsidR="000900B8">
        <w:rPr>
          <w:color w:val="44546A" w:themeColor="text2"/>
        </w:rPr>
        <w:t>. Bone China, Glass, Glaze.</w:t>
      </w:r>
    </w:p>
    <w:p w14:paraId="2937A6AD" w14:textId="77777777" w:rsidR="00FF22FD" w:rsidRPr="00FF22FD" w:rsidRDefault="00FF22FD" w:rsidP="00FF22FD"/>
    <w:p w14:paraId="716F969B" w14:textId="38B162AF" w:rsidR="00721CE5" w:rsidRDefault="00721CE5" w:rsidP="0092069C">
      <w:pPr>
        <w:rPr>
          <w:rFonts w:ascii="Arial" w:eastAsia="Arial" w:hAnsi="Arial" w:cs="Arial"/>
          <w:color w:val="000000" w:themeColor="text1"/>
        </w:rPr>
      </w:pPr>
    </w:p>
    <w:p w14:paraId="03D82D05" w14:textId="764B5610" w:rsidR="00FF22FD" w:rsidRDefault="00FF22FD" w:rsidP="04FD5039">
      <w:pPr>
        <w:pStyle w:val="Heading1"/>
        <w:spacing w:before="120" w:after="120"/>
      </w:pPr>
      <w:bookmarkStart w:id="3" w:name="_Toc229170029"/>
    </w:p>
    <w:p w14:paraId="69CB3A7A" w14:textId="77777777" w:rsidR="007E4AA8" w:rsidRDefault="007E4AA8" w:rsidP="04FD5039">
      <w:pPr>
        <w:pStyle w:val="Heading1"/>
        <w:spacing w:before="120" w:after="120"/>
      </w:pPr>
    </w:p>
    <w:p w14:paraId="3110F032" w14:textId="77777777" w:rsidR="000900B8" w:rsidRDefault="000900B8" w:rsidP="000900B8"/>
    <w:p w14:paraId="490A38F5" w14:textId="77777777" w:rsidR="00F100C4" w:rsidRPr="000900B8" w:rsidRDefault="00F100C4" w:rsidP="000900B8"/>
    <w:p w14:paraId="794D442A" w14:textId="05390702" w:rsidR="7549C854" w:rsidRDefault="2A2BF7F4" w:rsidP="00650923">
      <w:pPr>
        <w:pStyle w:val="Heading1"/>
        <w:spacing w:before="120" w:after="120"/>
      </w:pPr>
      <w:r>
        <w:t xml:space="preserve">EMBODIED PRACTICE AND DATA RECOVERY: </w:t>
      </w:r>
      <w:r w:rsidR="53E52437">
        <w:t>A</w:t>
      </w:r>
      <w:r>
        <w:t xml:space="preserve"> KINESTHETIC TRANSLATION</w:t>
      </w:r>
      <w:bookmarkEnd w:id="3"/>
    </w:p>
    <w:p w14:paraId="331B26CE" w14:textId="77777777" w:rsidR="00E3720D" w:rsidRDefault="5D8DE1CE" w:rsidP="000900B8">
      <w:pPr>
        <w:spacing w:before="120" w:after="120" w:line="360" w:lineRule="auto"/>
        <w:jc w:val="both"/>
        <w:rPr>
          <w:rFonts w:ascii="Arial" w:eastAsia="Arial" w:hAnsi="Arial" w:cs="Arial"/>
          <w:color w:val="000000" w:themeColor="text1"/>
          <w:sz w:val="24"/>
          <w:szCs w:val="24"/>
        </w:rPr>
      </w:pPr>
      <w:r w:rsidRPr="000900B8">
        <w:rPr>
          <w:rFonts w:ascii="Arial" w:eastAsia="Arial" w:hAnsi="Arial" w:cs="Arial"/>
          <w:color w:val="000000" w:themeColor="text1"/>
          <w:sz w:val="24"/>
          <w:szCs w:val="24"/>
        </w:rPr>
        <w:t xml:space="preserve">This research did not begin with theory or calculated formulas. It began with the hands: with the specific physical knowledge gained through repeated engagement with glass, flame, and ceramic. </w:t>
      </w:r>
    </w:p>
    <w:p w14:paraId="6072B442" w14:textId="2686F8F8" w:rsidR="00152B5E" w:rsidRPr="00650923" w:rsidRDefault="5D8DE1CE" w:rsidP="000900B8">
      <w:pPr>
        <w:spacing w:before="120" w:after="120" w:line="360" w:lineRule="auto"/>
        <w:jc w:val="both"/>
        <w:rPr>
          <w:rFonts w:ascii="Arial" w:eastAsia="Arial" w:hAnsi="Arial" w:cs="Arial"/>
          <w:color w:val="000000" w:themeColor="text1"/>
          <w:sz w:val="24"/>
          <w:szCs w:val="24"/>
        </w:rPr>
      </w:pPr>
      <w:r w:rsidRPr="000900B8">
        <w:rPr>
          <w:rFonts w:ascii="Arial" w:eastAsia="Arial" w:hAnsi="Arial" w:cs="Arial"/>
          <w:color w:val="000000" w:themeColor="text1"/>
          <w:sz w:val="24"/>
          <w:szCs w:val="24"/>
        </w:rPr>
        <w:t xml:space="preserve">The lampworking and glaze-making processes, key to this work, generated a form of knowledge that is hard to express in language. </w:t>
      </w:r>
      <w:r w:rsidR="00E3720D">
        <w:rPr>
          <w:rFonts w:ascii="Arial" w:eastAsia="Arial" w:hAnsi="Arial" w:cs="Arial"/>
          <w:color w:val="000000" w:themeColor="text1"/>
          <w:sz w:val="24"/>
          <w:szCs w:val="24"/>
        </w:rPr>
        <w:t>When joining</w:t>
      </w:r>
      <w:r w:rsidRPr="000900B8">
        <w:rPr>
          <w:rFonts w:ascii="Arial" w:eastAsia="Arial" w:hAnsi="Arial" w:cs="Arial"/>
          <w:color w:val="000000" w:themeColor="text1"/>
          <w:sz w:val="24"/>
          <w:szCs w:val="24"/>
        </w:rPr>
        <w:t xml:space="preserve"> bone china </w:t>
      </w:r>
      <w:r w:rsidR="00E3720D">
        <w:rPr>
          <w:rFonts w:ascii="Arial" w:eastAsia="Arial" w:hAnsi="Arial" w:cs="Arial"/>
          <w:color w:val="000000" w:themeColor="text1"/>
          <w:sz w:val="24"/>
          <w:szCs w:val="24"/>
        </w:rPr>
        <w:t>samples</w:t>
      </w:r>
      <w:r w:rsidRPr="000900B8">
        <w:rPr>
          <w:rFonts w:ascii="Arial" w:eastAsia="Arial" w:hAnsi="Arial" w:cs="Arial"/>
          <w:color w:val="000000" w:themeColor="text1"/>
          <w:sz w:val="24"/>
          <w:szCs w:val="24"/>
        </w:rPr>
        <w:t xml:space="preserve"> and hot glass, the comprehension becomes sensorial</w:t>
      </w:r>
      <w:r w:rsidR="009A00EA">
        <w:rPr>
          <w:rFonts w:ascii="Arial" w:eastAsia="Arial" w:hAnsi="Arial" w:cs="Arial"/>
          <w:color w:val="000000" w:themeColor="text1"/>
          <w:sz w:val="24"/>
          <w:szCs w:val="24"/>
        </w:rPr>
        <w:t>;</w:t>
      </w:r>
      <w:r w:rsidRPr="000900B8">
        <w:rPr>
          <w:rFonts w:ascii="Arial" w:eastAsia="Arial" w:hAnsi="Arial" w:cs="Arial"/>
          <w:color w:val="000000" w:themeColor="text1"/>
          <w:sz w:val="24"/>
          <w:szCs w:val="24"/>
        </w:rPr>
        <w:t xml:space="preserve"> with the hand that holds the torch, the hand that holds the rolling pin. </w:t>
      </w:r>
    </w:p>
    <w:p w14:paraId="31E94AB6" w14:textId="1A2B2A3B" w:rsidR="00152B5E" w:rsidRPr="002432E5" w:rsidRDefault="5D8DE1CE" w:rsidP="000900B8">
      <w:pPr>
        <w:spacing w:before="120" w:after="120" w:line="360" w:lineRule="auto"/>
        <w:jc w:val="both"/>
        <w:rPr>
          <w:rFonts w:ascii="Arial" w:eastAsia="Arial" w:hAnsi="Arial" w:cs="Arial"/>
          <w:i/>
          <w:iCs/>
          <w:color w:val="C00000"/>
          <w:sz w:val="28"/>
          <w:szCs w:val="28"/>
        </w:rPr>
      </w:pPr>
      <w:r w:rsidRPr="002432E5">
        <w:rPr>
          <w:rFonts w:ascii="Arial" w:eastAsia="Arial" w:hAnsi="Arial" w:cs="Arial"/>
          <w:i/>
          <w:iCs/>
          <w:color w:val="C00000"/>
          <w:sz w:val="28"/>
          <w:szCs w:val="28"/>
        </w:rPr>
        <w:t xml:space="preserve">The maker's body carefully follows the stretching of the glass, the clay, thinning the matter without breaking it. The eyes read the melt and judge the breaks in the clear surface.  The eyes read the melt, judge the cracks in the clear surface. </w:t>
      </w:r>
    </w:p>
    <w:p w14:paraId="09FCA33F" w14:textId="1753EA4F" w:rsidR="00152B5E" w:rsidRPr="00650923" w:rsidRDefault="5D8DE1CE" w:rsidP="000900B8">
      <w:pPr>
        <w:spacing w:before="120" w:after="120" w:line="360" w:lineRule="auto"/>
        <w:jc w:val="both"/>
        <w:rPr>
          <w:sz w:val="24"/>
          <w:szCs w:val="24"/>
        </w:rPr>
      </w:pPr>
      <w:r w:rsidRPr="000900B8">
        <w:rPr>
          <w:rFonts w:ascii="Arial" w:eastAsia="Arial" w:hAnsi="Arial" w:cs="Arial"/>
          <w:color w:val="000000" w:themeColor="text1"/>
          <w:sz w:val="24"/>
          <w:szCs w:val="24"/>
        </w:rPr>
        <w:t xml:space="preserve">These physical perceptions convert into adjustments of grip, anticipations of fracture, and careful listening for a high-pitched sound, which can be interpreted as a sign of material stress.  </w:t>
      </w:r>
    </w:p>
    <w:p w14:paraId="0225F17D" w14:textId="7C0E905E" w:rsidR="401972D1" w:rsidRPr="002432E5" w:rsidRDefault="5D8DE1CE" w:rsidP="000900B8">
      <w:pPr>
        <w:spacing w:before="120" w:after="120" w:line="360" w:lineRule="auto"/>
        <w:jc w:val="both"/>
        <w:rPr>
          <w:rFonts w:ascii="Arial" w:eastAsia="Arial" w:hAnsi="Arial" w:cs="Arial"/>
          <w:color w:val="000000" w:themeColor="text1"/>
          <w:sz w:val="24"/>
          <w:szCs w:val="24"/>
        </w:rPr>
      </w:pPr>
      <w:r w:rsidRPr="000900B8">
        <w:rPr>
          <w:rFonts w:ascii="Arial" w:eastAsia="Arial" w:hAnsi="Arial" w:cs="Arial"/>
          <w:color w:val="000000" w:themeColor="text1"/>
          <w:sz w:val="24"/>
          <w:szCs w:val="24"/>
        </w:rPr>
        <w:t xml:space="preserve">Knowledge comes into being through making and is understood intuitively, as Michael Polanyi (1966) put it, it is tacit knowledge.  Maurice Merleau-Ponty's phenomenology deepens this idea. He insists that knowledge is not made in the mind alone but in and through the body (1962). Martin Heidegger's concept of </w:t>
      </w:r>
      <w:proofErr w:type="spellStart"/>
      <w:r w:rsidRPr="000900B8">
        <w:rPr>
          <w:rFonts w:ascii="Arial" w:eastAsia="Arial" w:hAnsi="Arial" w:cs="Arial"/>
          <w:color w:val="000000" w:themeColor="text1"/>
          <w:sz w:val="24"/>
          <w:szCs w:val="24"/>
        </w:rPr>
        <w:t>Zuhandenheit</w:t>
      </w:r>
      <w:proofErr w:type="spellEnd"/>
      <w:r w:rsidRPr="000900B8">
        <w:rPr>
          <w:rFonts w:ascii="Arial" w:eastAsia="Arial" w:hAnsi="Arial" w:cs="Arial"/>
          <w:color w:val="000000" w:themeColor="text1"/>
          <w:sz w:val="24"/>
          <w:szCs w:val="24"/>
        </w:rPr>
        <w:t xml:space="preserve">, </w:t>
      </w:r>
      <w:proofErr w:type="spellStart"/>
      <w:r w:rsidRPr="000900B8">
        <w:rPr>
          <w:rFonts w:ascii="Arial" w:eastAsia="Arial" w:hAnsi="Arial" w:cs="Arial"/>
          <w:color w:val="000000" w:themeColor="text1"/>
          <w:sz w:val="24"/>
          <w:szCs w:val="24"/>
        </w:rPr>
        <w:t>handlability</w:t>
      </w:r>
      <w:proofErr w:type="spellEnd"/>
      <w:r w:rsidRPr="000900B8">
        <w:rPr>
          <w:rFonts w:ascii="Arial" w:eastAsia="Arial" w:hAnsi="Arial" w:cs="Arial"/>
          <w:color w:val="000000" w:themeColor="text1"/>
          <w:sz w:val="24"/>
          <w:szCs w:val="24"/>
        </w:rPr>
        <w:t xml:space="preserve">, is similar. According to him, one encounters the world not through abstract cognition but </w:t>
      </w:r>
      <w:r w:rsidRPr="000900B8">
        <w:rPr>
          <w:rFonts w:ascii="Arial" w:eastAsia="Arial" w:hAnsi="Arial" w:cs="Arial"/>
          <w:color w:val="000000" w:themeColor="text1"/>
          <w:sz w:val="24"/>
          <w:szCs w:val="24"/>
        </w:rPr>
        <w:lastRenderedPageBreak/>
        <w:t>through use, handling, and practical involvement (1927). The torch, the rod, and the kiln are not neutral tools; they are extensions of the body, allowing the practitioner to fathom the material world. In the context of my practice, understanding viscosity, expansion rate, and glaze durability, for example, does not come solely from data tables; it grows from experience with materials behaving under heat.</w:t>
      </w:r>
    </w:p>
    <w:p w14:paraId="7F045F10" w14:textId="38C2B9C7" w:rsidR="401972D1" w:rsidRPr="00650923" w:rsidRDefault="5D8DE1CE" w:rsidP="00650923">
      <w:pPr>
        <w:spacing w:before="120" w:after="120" w:line="360" w:lineRule="auto"/>
        <w:jc w:val="both"/>
        <w:rPr>
          <w:sz w:val="24"/>
          <w:szCs w:val="24"/>
        </w:rPr>
      </w:pPr>
      <w:r w:rsidRPr="000900B8">
        <w:rPr>
          <w:rFonts w:ascii="Arial" w:eastAsia="Arial" w:hAnsi="Arial" w:cs="Arial"/>
          <w:color w:val="000000" w:themeColor="text1"/>
          <w:sz w:val="24"/>
          <w:szCs w:val="24"/>
        </w:rPr>
        <w:t xml:space="preserve">New knowledge, said Barbara Bolt, comes from involvement with materials, methods, and tools rather than from the execution of preconceived ideas. The new is not a destination to be pursued but an understanding that derives from the practice of handling matters and ideas (Bolt, 2007). This describes my studio praxis. I researched and tested glaze compositions through multiple trials, adjusting percentages and refining formulas. By narrowing the gap between the coefficients of expansion of bone china and glass, the interface became gradually reliable. The fluctuation of the materials led to repeated trials, each failure driving the next attempt. My interaction with glass, flame, and ceramic unfolded over time, building strategies in situ, an application that fits Pierre Bourdieu's description of the "logic of practice" (1990).  </w:t>
      </w:r>
      <w:r w:rsidRPr="1A226EFC">
        <w:rPr>
          <w:rFonts w:ascii="Arial" w:eastAsia="Arial" w:hAnsi="Arial" w:cs="Arial"/>
          <w:color w:val="000000" w:themeColor="text1"/>
        </w:rPr>
        <w:t xml:space="preserve"> </w:t>
      </w:r>
    </w:p>
    <w:p w14:paraId="728DF954" w14:textId="41291496" w:rsidR="00F100C4" w:rsidRDefault="00F100C4" w:rsidP="00F100C4">
      <w:pPr>
        <w:rPr>
          <w:color w:val="44546A" w:themeColor="text2"/>
        </w:rPr>
      </w:pPr>
      <w:r w:rsidRPr="005B6619">
        <w:rPr>
          <w:color w:val="44546A" w:themeColor="text2"/>
        </w:rPr>
        <w:t xml:space="preserve">Figure </w:t>
      </w:r>
      <w:r>
        <w:rPr>
          <w:color w:val="44546A" w:themeColor="text2"/>
        </w:rPr>
        <w:t>7</w:t>
      </w:r>
      <w:r w:rsidRPr="005B6619">
        <w:rPr>
          <w:color w:val="44546A" w:themeColor="text2"/>
        </w:rPr>
        <w:t xml:space="preserve">. </w:t>
      </w:r>
      <w:r w:rsidRPr="004A478A">
        <w:rPr>
          <w:color w:val="44546A" w:themeColor="text2"/>
        </w:rPr>
        <w:t xml:space="preserve">Lampworking Protocol Soda-Lime Glass Rod Fusion (96) on Bone China </w:t>
      </w:r>
    </w:p>
    <w:p w14:paraId="4BA307E5" w14:textId="77777777" w:rsidR="00F100C4" w:rsidRPr="004A478A" w:rsidRDefault="00F100C4" w:rsidP="00F100C4">
      <w:pPr>
        <w:rPr>
          <w:rFonts w:ascii="Arial" w:eastAsia="Arial" w:hAnsi="Arial" w:cs="Arial"/>
          <w:b/>
          <w:bCs/>
          <w:color w:val="44546A" w:themeColor="text2"/>
          <w:sz w:val="24"/>
          <w:szCs w:val="24"/>
        </w:rPr>
      </w:pPr>
      <w:r w:rsidRPr="004A478A">
        <w:t>Materials &amp; Workflow Overview</w:t>
      </w:r>
      <w:r>
        <w:t xml:space="preserve"> – Working Brackets</w:t>
      </w:r>
    </w:p>
    <w:tbl>
      <w:tblPr>
        <w:tblW w:w="0" w:type="auto"/>
        <w:tblLook w:val="06A0" w:firstRow="1" w:lastRow="0" w:firstColumn="1" w:lastColumn="0" w:noHBand="1" w:noVBand="1"/>
      </w:tblPr>
      <w:tblGrid>
        <w:gridCol w:w="2576"/>
        <w:gridCol w:w="1632"/>
        <w:gridCol w:w="2651"/>
        <w:gridCol w:w="2156"/>
      </w:tblGrid>
      <w:tr w:rsidR="00F100C4" w14:paraId="2800CF3B" w14:textId="77777777" w:rsidTr="00F06A92">
        <w:trPr>
          <w:trHeight w:val="495"/>
        </w:trPr>
        <w:tc>
          <w:tcPr>
            <w:tcW w:w="25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4872CA1C" w14:textId="77777777" w:rsidR="00F100C4" w:rsidRDefault="00F100C4" w:rsidP="00F06A92"/>
        </w:tc>
        <w:tc>
          <w:tcPr>
            <w:tcW w:w="16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76C07FEA" w14:textId="77777777" w:rsidR="00F100C4" w:rsidRDefault="00F100C4" w:rsidP="00F06A92">
            <w:pPr>
              <w:rPr>
                <w:rFonts w:ascii="Arial" w:eastAsia="Arial" w:hAnsi="Arial" w:cs="Arial"/>
                <w:color w:val="000000" w:themeColor="text1"/>
                <w:sz w:val="24"/>
                <w:szCs w:val="24"/>
              </w:rPr>
            </w:pPr>
            <w:r>
              <w:t>Bone China</w:t>
            </w:r>
          </w:p>
        </w:tc>
        <w:tc>
          <w:tcPr>
            <w:tcW w:w="26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51F83BDA" w14:textId="77777777" w:rsidR="00F100C4" w:rsidRDefault="00F100C4" w:rsidP="00F06A92">
            <w:pPr>
              <w:rPr>
                <w:rFonts w:ascii="Arial" w:eastAsia="Arial" w:hAnsi="Arial" w:cs="Arial"/>
                <w:color w:val="000000" w:themeColor="text1"/>
                <w:sz w:val="24"/>
                <w:szCs w:val="24"/>
              </w:rPr>
            </w:pPr>
            <w:r>
              <w:t>Soda-Lime System 96 Glass Rod</w:t>
            </w:r>
          </w:p>
        </w:tc>
        <w:tc>
          <w:tcPr>
            <w:tcW w:w="2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3B1D002C" w14:textId="77777777" w:rsidR="00F100C4" w:rsidRDefault="00F100C4" w:rsidP="00F06A92">
            <w:r>
              <w:t>Glaze Interface</w:t>
            </w:r>
          </w:p>
          <w:p w14:paraId="629C79FD" w14:textId="77777777" w:rsidR="00F100C4" w:rsidRDefault="00F100C4" w:rsidP="00F06A92">
            <w:r>
              <w:t xml:space="preserve">Samples </w:t>
            </w:r>
          </w:p>
        </w:tc>
      </w:tr>
      <w:tr w:rsidR="00F100C4" w14:paraId="180A66B1" w14:textId="77777777" w:rsidTr="00F06A92">
        <w:trPr>
          <w:trHeight w:val="495"/>
        </w:trPr>
        <w:tc>
          <w:tcPr>
            <w:tcW w:w="25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421AC8A0" w14:textId="77777777" w:rsidR="00F100C4" w:rsidRDefault="00F100C4" w:rsidP="00F06A92">
            <w:pPr>
              <w:rPr>
                <w:rFonts w:ascii="Arial" w:eastAsia="Arial" w:hAnsi="Arial" w:cs="Arial"/>
                <w:color w:val="000000" w:themeColor="text1"/>
                <w:sz w:val="24"/>
                <w:szCs w:val="24"/>
              </w:rPr>
            </w:pPr>
            <w:proofErr w:type="spellStart"/>
            <w:r>
              <w:t>CoE</w:t>
            </w:r>
            <w:proofErr w:type="spellEnd"/>
            <w:r>
              <w:t xml:space="preserve"> (×10</w:t>
            </w:r>
            <w:r>
              <w:rPr>
                <w:rFonts w:ascii="Cambria Math" w:hAnsi="Cambria Math" w:cs="Cambria Math"/>
              </w:rPr>
              <w:t>⁻</w:t>
            </w:r>
            <w:r>
              <w:t>7 /</w:t>
            </w:r>
            <w:r>
              <w:rPr>
                <w:rFonts w:ascii="Arial" w:hAnsi="Arial" w:cs="Arial"/>
              </w:rPr>
              <w:t>°</w:t>
            </w:r>
            <w:r>
              <w:t>C)</w:t>
            </w:r>
          </w:p>
        </w:tc>
        <w:tc>
          <w:tcPr>
            <w:tcW w:w="16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188F72D3" w14:textId="77777777" w:rsidR="00F100C4" w:rsidRDefault="00F100C4" w:rsidP="00F06A92">
            <w:pPr>
              <w:rPr>
                <w:rFonts w:ascii="Arial" w:eastAsia="Arial" w:hAnsi="Arial" w:cs="Arial"/>
                <w:color w:val="000000" w:themeColor="text1"/>
                <w:sz w:val="24"/>
                <w:szCs w:val="24"/>
              </w:rPr>
            </w:pPr>
            <w:r>
              <w:t>60–80</w:t>
            </w:r>
          </w:p>
        </w:tc>
        <w:tc>
          <w:tcPr>
            <w:tcW w:w="26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5234D42E" w14:textId="77777777" w:rsidR="00F100C4" w:rsidRDefault="00F100C4" w:rsidP="00F06A92">
            <w:pPr>
              <w:rPr>
                <w:rFonts w:ascii="Arial" w:eastAsia="Arial" w:hAnsi="Arial" w:cs="Arial"/>
                <w:color w:val="000000" w:themeColor="text1"/>
                <w:sz w:val="24"/>
                <w:szCs w:val="24"/>
              </w:rPr>
            </w:pPr>
            <w:r>
              <w:t>96</w:t>
            </w:r>
          </w:p>
        </w:tc>
        <w:tc>
          <w:tcPr>
            <w:tcW w:w="2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4FBCC625" w14:textId="77777777" w:rsidR="00F100C4" w:rsidRDefault="00F100C4" w:rsidP="00F06A92">
            <w:pPr>
              <w:rPr>
                <w:rFonts w:ascii="Arial" w:eastAsia="Arial" w:hAnsi="Arial" w:cs="Arial"/>
                <w:color w:val="000000" w:themeColor="text1"/>
                <w:sz w:val="24"/>
                <w:szCs w:val="24"/>
              </w:rPr>
            </w:pPr>
            <w:r>
              <w:t>70–85</w:t>
            </w:r>
          </w:p>
        </w:tc>
      </w:tr>
      <w:tr w:rsidR="00F100C4" w14:paraId="567C7F4C" w14:textId="77777777" w:rsidTr="00F06A92">
        <w:trPr>
          <w:trHeight w:val="495"/>
        </w:trPr>
        <w:tc>
          <w:tcPr>
            <w:tcW w:w="25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62124155" w14:textId="77777777" w:rsidR="00F100C4" w:rsidRDefault="00F100C4" w:rsidP="00F06A92">
            <w:pPr>
              <w:rPr>
                <w:rFonts w:ascii="Arial" w:eastAsia="Arial" w:hAnsi="Arial" w:cs="Arial"/>
                <w:color w:val="000000" w:themeColor="text1"/>
                <w:sz w:val="24"/>
                <w:szCs w:val="24"/>
              </w:rPr>
            </w:pPr>
            <w:r>
              <w:t>Temp (°C)</w:t>
            </w:r>
          </w:p>
        </w:tc>
        <w:tc>
          <w:tcPr>
            <w:tcW w:w="16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71613A16" w14:textId="77777777" w:rsidR="00F100C4" w:rsidRDefault="00F100C4" w:rsidP="00F06A92">
            <w:r>
              <w:t xml:space="preserve">1260 </w:t>
            </w:r>
          </w:p>
        </w:tc>
        <w:tc>
          <w:tcPr>
            <w:tcW w:w="26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39FE4086" w14:textId="77777777" w:rsidR="00F100C4" w:rsidRDefault="00F100C4" w:rsidP="00F06A92">
            <w:r>
              <w:t xml:space="preserve">900–1100 </w:t>
            </w:r>
          </w:p>
        </w:tc>
        <w:tc>
          <w:tcPr>
            <w:tcW w:w="2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69FE291F" w14:textId="77777777" w:rsidR="00F100C4" w:rsidRDefault="00F100C4" w:rsidP="00F06A92">
            <w:pPr>
              <w:rPr>
                <w:rFonts w:ascii="Arial" w:eastAsia="Arial" w:hAnsi="Arial" w:cs="Arial"/>
                <w:color w:val="000000" w:themeColor="text1"/>
                <w:sz w:val="24"/>
                <w:szCs w:val="24"/>
              </w:rPr>
            </w:pPr>
            <w:r>
              <w:t>1000–1080</w:t>
            </w:r>
          </w:p>
        </w:tc>
      </w:tr>
      <w:tr w:rsidR="00F100C4" w14:paraId="166DD444" w14:textId="77777777" w:rsidTr="00F06A92">
        <w:trPr>
          <w:trHeight w:val="495"/>
        </w:trPr>
        <w:tc>
          <w:tcPr>
            <w:tcW w:w="25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012C7C2D" w14:textId="77777777" w:rsidR="00F100C4" w:rsidRDefault="00F100C4" w:rsidP="00F06A92">
            <w:pPr>
              <w:rPr>
                <w:rFonts w:ascii="Arial" w:eastAsia="Arial" w:hAnsi="Arial" w:cs="Arial"/>
                <w:color w:val="000000" w:themeColor="text1"/>
                <w:sz w:val="24"/>
                <w:szCs w:val="24"/>
              </w:rPr>
            </w:pPr>
            <w:r>
              <w:t>Annealing Point (°C)</w:t>
            </w:r>
          </w:p>
        </w:tc>
        <w:tc>
          <w:tcPr>
            <w:tcW w:w="16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22A47D9A" w14:textId="77777777" w:rsidR="00F100C4" w:rsidRDefault="00F100C4" w:rsidP="00F06A92">
            <w:pPr>
              <w:rPr>
                <w:rFonts w:ascii="Arial" w:eastAsia="Arial" w:hAnsi="Arial" w:cs="Arial"/>
                <w:color w:val="000000" w:themeColor="text1"/>
                <w:sz w:val="24"/>
                <w:szCs w:val="24"/>
              </w:rPr>
            </w:pPr>
            <w:r>
              <w:t>N/A</w:t>
            </w:r>
          </w:p>
        </w:tc>
        <w:tc>
          <w:tcPr>
            <w:tcW w:w="26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1B7339B7" w14:textId="77777777" w:rsidR="00F100C4" w:rsidRDefault="00F100C4" w:rsidP="00F06A92">
            <w:pPr>
              <w:rPr>
                <w:rFonts w:ascii="Arial" w:eastAsia="Arial" w:hAnsi="Arial" w:cs="Arial"/>
                <w:color w:val="000000" w:themeColor="text1"/>
                <w:sz w:val="24"/>
                <w:szCs w:val="24"/>
              </w:rPr>
            </w:pPr>
            <w:r>
              <w:t>510–520</w:t>
            </w:r>
          </w:p>
        </w:tc>
        <w:tc>
          <w:tcPr>
            <w:tcW w:w="2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2E79EC5F" w14:textId="77777777" w:rsidR="00F100C4" w:rsidRDefault="00F100C4" w:rsidP="00F06A92">
            <w:pPr>
              <w:rPr>
                <w:rFonts w:ascii="Arial" w:eastAsia="Arial" w:hAnsi="Arial" w:cs="Arial"/>
                <w:color w:val="000000" w:themeColor="text1"/>
                <w:sz w:val="24"/>
                <w:szCs w:val="24"/>
              </w:rPr>
            </w:pPr>
            <w:r>
              <w:t>510–520</w:t>
            </w:r>
          </w:p>
        </w:tc>
      </w:tr>
      <w:tr w:rsidR="00F100C4" w14:paraId="50DC0481" w14:textId="77777777" w:rsidTr="00F06A92">
        <w:trPr>
          <w:trHeight w:val="495"/>
        </w:trPr>
        <w:tc>
          <w:tcPr>
            <w:tcW w:w="25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0E74E513" w14:textId="77777777" w:rsidR="00F100C4" w:rsidRDefault="00F100C4" w:rsidP="00F06A92">
            <w:pPr>
              <w:rPr>
                <w:rFonts w:ascii="Arial" w:eastAsia="Arial" w:hAnsi="Arial" w:cs="Arial"/>
                <w:color w:val="000000" w:themeColor="text1"/>
                <w:sz w:val="24"/>
                <w:szCs w:val="24"/>
              </w:rPr>
            </w:pPr>
            <w:r>
              <w:t>Glaze Thickness (mm)</w:t>
            </w:r>
          </w:p>
        </w:tc>
        <w:tc>
          <w:tcPr>
            <w:tcW w:w="163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3584B3C0" w14:textId="77777777" w:rsidR="00F100C4" w:rsidRDefault="00F100C4" w:rsidP="00F06A92">
            <w:pPr>
              <w:rPr>
                <w:rFonts w:ascii="Arial" w:eastAsia="Arial" w:hAnsi="Arial" w:cs="Arial"/>
                <w:color w:val="000000" w:themeColor="text1"/>
                <w:sz w:val="24"/>
                <w:szCs w:val="24"/>
              </w:rPr>
            </w:pPr>
            <w:r>
              <w:t>N/A</w:t>
            </w:r>
          </w:p>
        </w:tc>
        <w:tc>
          <w:tcPr>
            <w:tcW w:w="26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3EF0A487" w14:textId="77777777" w:rsidR="00F100C4" w:rsidRDefault="00F100C4" w:rsidP="00F06A92">
            <w:pPr>
              <w:rPr>
                <w:rFonts w:ascii="Arial" w:eastAsia="Arial" w:hAnsi="Arial" w:cs="Arial"/>
                <w:color w:val="000000" w:themeColor="text1"/>
                <w:sz w:val="24"/>
                <w:szCs w:val="24"/>
              </w:rPr>
            </w:pPr>
            <w:r>
              <w:t>N/A</w:t>
            </w:r>
          </w:p>
        </w:tc>
        <w:tc>
          <w:tcPr>
            <w:tcW w:w="215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30E4B40C" w14:textId="77777777" w:rsidR="00F100C4" w:rsidRDefault="00F100C4" w:rsidP="00F06A92">
            <w:pPr>
              <w:rPr>
                <w:rFonts w:ascii="Arial" w:eastAsia="Arial" w:hAnsi="Arial" w:cs="Arial"/>
                <w:color w:val="000000" w:themeColor="text1"/>
                <w:sz w:val="24"/>
                <w:szCs w:val="24"/>
              </w:rPr>
            </w:pPr>
            <w:r>
              <w:t>0.2–0.5</w:t>
            </w:r>
          </w:p>
        </w:tc>
      </w:tr>
    </w:tbl>
    <w:p w14:paraId="74339CC9" w14:textId="7F9510FB" w:rsidR="7549C854" w:rsidRDefault="7549C854" w:rsidP="7549C854">
      <w:pPr>
        <w:jc w:val="both"/>
      </w:pPr>
    </w:p>
    <w:p w14:paraId="3421971C" w14:textId="11C0F910" w:rsidR="0038E2EB" w:rsidRPr="00946A91" w:rsidRDefault="055520C0" w:rsidP="00946A91">
      <w:pPr>
        <w:spacing w:line="360" w:lineRule="auto"/>
        <w:jc w:val="both"/>
        <w:rPr>
          <w:rFonts w:eastAsiaTheme="majorEastAsia"/>
          <w:color w:val="2F5496" w:themeColor="accent1" w:themeShade="BF"/>
        </w:rPr>
      </w:pPr>
      <w:r w:rsidRPr="00650923">
        <w:rPr>
          <w:rFonts w:ascii="Arial" w:eastAsia="Arial" w:hAnsi="Arial" w:cs="Arial"/>
          <w:color w:val="000000" w:themeColor="text1"/>
          <w:sz w:val="24"/>
          <w:szCs w:val="24"/>
        </w:rPr>
        <w:t>This embodied knowledge is translated into a cinematic form through multi-angle video and sequential imaging, with close attention to moments of fusion, hand movements, and environmental context within the studio. The edit is like a choreographic site in its own right: montage, rhythm, and sensory sensation render the kinaesthetic intimacy of making accessible to the viewer.</w:t>
      </w:r>
    </w:p>
    <w:p w14:paraId="0126D67D" w14:textId="7B475CDA" w:rsidR="78EE304F" w:rsidRDefault="78EE304F"/>
    <w:p w14:paraId="264BE43B" w14:textId="68DB5CCA" w:rsidR="446E366F" w:rsidRPr="007E1D08" w:rsidRDefault="446E366F"/>
    <w:p w14:paraId="507D21F5" w14:textId="3789DFA2" w:rsidR="002432E5" w:rsidRDefault="002432E5" w:rsidP="002432E5">
      <w:r>
        <w:rPr>
          <w:noProof/>
        </w:rPr>
        <w:drawing>
          <wp:anchor distT="0" distB="0" distL="114300" distR="114300" simplePos="0" relativeHeight="251659264" behindDoc="1" locked="0" layoutInCell="1" allowOverlap="1" wp14:anchorId="70288F5B" wp14:editId="12CDA315">
            <wp:simplePos x="0" y="0"/>
            <wp:positionH relativeFrom="margin">
              <wp:align>left</wp:align>
            </wp:positionH>
            <wp:positionV relativeFrom="paragraph">
              <wp:posOffset>21590</wp:posOffset>
            </wp:positionV>
            <wp:extent cx="2202180" cy="2202180"/>
            <wp:effectExtent l="0" t="0" r="7620" b="7620"/>
            <wp:wrapTight wrapText="bothSides">
              <wp:wrapPolygon edited="0">
                <wp:start x="0" y="0"/>
                <wp:lineTo x="0" y="21488"/>
                <wp:lineTo x="21488" y="21488"/>
                <wp:lineTo x="21488" y="0"/>
                <wp:lineTo x="0" y="0"/>
              </wp:wrapPolygon>
            </wp:wrapTight>
            <wp:docPr id="9667758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75812" name="Picture 966775812"/>
                    <pic:cNvPicPr/>
                  </pic:nvPicPr>
                  <pic:blipFill>
                    <a:blip r:embed="rId14">
                      <a:extLst>
                        <a:ext uri="{28A0092B-C50C-407E-A947-70E740481C1C}">
                          <a14:useLocalDpi xmlns:a14="http://schemas.microsoft.com/office/drawing/2010/main"/>
                        </a:ext>
                      </a:extLst>
                    </a:blip>
                    <a:stretch>
                      <a:fillRect/>
                    </a:stretch>
                  </pic:blipFill>
                  <pic:spPr>
                    <a:xfrm>
                      <a:off x="0" y="0"/>
                      <a:ext cx="2202446" cy="2202446"/>
                    </a:xfrm>
                    <a:prstGeom prst="rect">
                      <a:avLst/>
                    </a:prstGeom>
                  </pic:spPr>
                </pic:pic>
              </a:graphicData>
            </a:graphic>
            <wp14:sizeRelH relativeFrom="page">
              <wp14:pctWidth>0</wp14:pctWidth>
            </wp14:sizeRelH>
            <wp14:sizeRelV relativeFrom="page">
              <wp14:pctHeight>0</wp14:pctHeight>
            </wp14:sizeRelV>
          </wp:anchor>
        </w:drawing>
      </w:r>
      <w:r w:rsidRPr="005B6619">
        <w:rPr>
          <w:color w:val="44546A" w:themeColor="text2"/>
        </w:rPr>
        <w:t xml:space="preserve">Figure </w:t>
      </w:r>
      <w:r>
        <w:rPr>
          <w:color w:val="44546A" w:themeColor="text2"/>
        </w:rPr>
        <w:t>8</w:t>
      </w:r>
      <w:r w:rsidRPr="005B6619">
        <w:rPr>
          <w:color w:val="44546A" w:themeColor="text2"/>
        </w:rPr>
        <w:t xml:space="preserve">. </w:t>
      </w:r>
      <w:r w:rsidRPr="0081476E">
        <w:t>“</w:t>
      </w:r>
      <w:r w:rsidRPr="002432E5">
        <w:rPr>
          <w:color w:val="44546A" w:themeColor="text2"/>
        </w:rPr>
        <w:t xml:space="preserve">Fusion Series </w:t>
      </w:r>
      <w:proofErr w:type="spellStart"/>
      <w:r w:rsidRPr="002432E5">
        <w:rPr>
          <w:color w:val="44546A" w:themeColor="text2"/>
        </w:rPr>
        <w:t>i</w:t>
      </w:r>
      <w:proofErr w:type="spellEnd"/>
      <w:r w:rsidRPr="002432E5">
        <w:rPr>
          <w:color w:val="44546A" w:themeColor="text2"/>
        </w:rPr>
        <w:t>”, 2026. Photograph by the author. System 96 Glass, Bone China, Glaze.</w:t>
      </w:r>
    </w:p>
    <w:p w14:paraId="06459D79" w14:textId="6A4263E7" w:rsidR="21D65861" w:rsidRPr="002432E5" w:rsidRDefault="005E35AF" w:rsidP="04FD5039">
      <w:pPr>
        <w:rPr>
          <w:rFonts w:ascii="Arial" w:eastAsia="Arial" w:hAnsi="Arial" w:cs="Arial"/>
          <w:i/>
          <w:iCs/>
          <w:color w:val="000000" w:themeColor="text1"/>
        </w:rPr>
      </w:pPr>
      <w:r>
        <w:rPr>
          <w:i/>
          <w:iCs/>
        </w:rPr>
        <w:t>“</w:t>
      </w:r>
      <w:proofErr w:type="gramStart"/>
      <w:r w:rsidR="7AAC8070" w:rsidRPr="002432E5">
        <w:rPr>
          <w:i/>
          <w:iCs/>
        </w:rPr>
        <w:t>with</w:t>
      </w:r>
      <w:proofErr w:type="gramEnd"/>
      <w:r w:rsidR="7AAC8070" w:rsidRPr="002432E5">
        <w:rPr>
          <w:i/>
          <w:iCs/>
        </w:rPr>
        <w:t xml:space="preserve"> agency emerging through the engagement of practitioner, material, and process</w:t>
      </w:r>
      <w:r>
        <w:rPr>
          <w:i/>
          <w:iCs/>
        </w:rPr>
        <w:t>”</w:t>
      </w:r>
    </w:p>
    <w:p w14:paraId="347B3B38" w14:textId="77777777" w:rsidR="002432E5" w:rsidRDefault="002432E5" w:rsidP="7549C854">
      <w:pPr>
        <w:pStyle w:val="Heading1"/>
      </w:pPr>
      <w:bookmarkStart w:id="4" w:name="_Toc229170030"/>
    </w:p>
    <w:p w14:paraId="4B7B2AD3" w14:textId="77777777" w:rsidR="002432E5" w:rsidRDefault="002432E5" w:rsidP="7549C854">
      <w:pPr>
        <w:pStyle w:val="Heading1"/>
      </w:pPr>
    </w:p>
    <w:p w14:paraId="577F20AC" w14:textId="77777777" w:rsidR="005E35AF" w:rsidRDefault="005E35AF" w:rsidP="7549C854">
      <w:pPr>
        <w:pStyle w:val="Heading1"/>
      </w:pPr>
    </w:p>
    <w:p w14:paraId="2ED806AE" w14:textId="0FFF7D85" w:rsidR="21D65861" w:rsidRDefault="44FC0BE4" w:rsidP="7549C854">
      <w:pPr>
        <w:pStyle w:val="Heading1"/>
        <w:rPr>
          <w:rFonts w:ascii="Segoe UI" w:eastAsia="Segoe UI" w:hAnsi="Segoe UI" w:cs="Segoe UI"/>
        </w:rPr>
      </w:pPr>
      <w:r>
        <w:t xml:space="preserve">MATERIAL AGENCY AND </w:t>
      </w:r>
      <w:r w:rsidRPr="04FD5039">
        <w:rPr>
          <w:rStyle w:val="Heading1Char"/>
        </w:rPr>
        <w:t xml:space="preserve">THE </w:t>
      </w:r>
      <w:r>
        <w:t>STAGED ENCOUNTER</w:t>
      </w:r>
      <w:bookmarkEnd w:id="4"/>
    </w:p>
    <w:p w14:paraId="3549B999" w14:textId="77777777" w:rsidR="7549C854" w:rsidRDefault="7549C854" w:rsidP="7549C854">
      <w:pPr>
        <w:jc w:val="both"/>
      </w:pPr>
    </w:p>
    <w:p w14:paraId="2AAD802D" w14:textId="01E7751D" w:rsidR="00EC063F" w:rsidRPr="00EC063F" w:rsidRDefault="744875F0" w:rsidP="005E35AF">
      <w:pPr>
        <w:spacing w:before="120" w:after="120" w:line="360" w:lineRule="auto"/>
        <w:jc w:val="both"/>
        <w:rPr>
          <w:rFonts w:ascii="Arial" w:eastAsia="Arial" w:hAnsi="Arial" w:cs="Arial"/>
          <w:color w:val="000000" w:themeColor="text1"/>
          <w:sz w:val="24"/>
          <w:szCs w:val="24"/>
        </w:rPr>
      </w:pPr>
      <w:r w:rsidRPr="005E35AF">
        <w:rPr>
          <w:rFonts w:ascii="Arial" w:eastAsia="Arial" w:hAnsi="Arial" w:cs="Arial"/>
          <w:color w:val="000000" w:themeColor="text1"/>
          <w:sz w:val="24"/>
          <w:szCs w:val="24"/>
        </w:rPr>
        <w:t xml:space="preserve">During the making process, makers use a specific register of language to describe their relationship to materials. Practitioners frequently personify their materials, describing glass as willing or resistant, and ceramics as having their own character or mind. Looking into this language reveals the conditions of maker-material collaboration that frequently go unexamined. Becoming conscious of it has nurtured a more alert approach to my praxis: opening it to contingencies and being more attentive to material </w:t>
      </w:r>
      <w:r w:rsidRPr="005E35AF">
        <w:rPr>
          <w:rFonts w:ascii="Arial" w:eastAsia="Arial" w:hAnsi="Arial" w:cs="Arial"/>
          <w:i/>
          <w:iCs/>
          <w:color w:val="000000" w:themeColor="text1"/>
          <w:sz w:val="24"/>
          <w:szCs w:val="24"/>
        </w:rPr>
        <w:t>agency</w:t>
      </w:r>
      <w:r w:rsidRPr="005E35AF">
        <w:rPr>
          <w:rFonts w:ascii="Arial" w:eastAsia="Arial" w:hAnsi="Arial" w:cs="Arial"/>
          <w:color w:val="000000" w:themeColor="text1"/>
          <w:sz w:val="24"/>
          <w:szCs w:val="24"/>
        </w:rPr>
        <w:t>.</w:t>
      </w:r>
    </w:p>
    <w:p w14:paraId="5972891A" w14:textId="1BD8F904" w:rsidR="21D65861" w:rsidRPr="005E35AF" w:rsidRDefault="744875F0" w:rsidP="005E35AF">
      <w:pPr>
        <w:spacing w:before="120" w:after="120" w:line="360" w:lineRule="auto"/>
        <w:jc w:val="both"/>
        <w:rPr>
          <w:sz w:val="24"/>
          <w:szCs w:val="24"/>
        </w:rPr>
      </w:pPr>
      <w:r w:rsidRPr="005E35AF">
        <w:rPr>
          <w:rFonts w:ascii="Arial" w:eastAsia="Arial" w:hAnsi="Arial" w:cs="Arial"/>
          <w:color w:val="000000" w:themeColor="text1"/>
          <w:sz w:val="24"/>
          <w:szCs w:val="24"/>
        </w:rPr>
        <w:t>For Jane Bennett, all matter possesses a degree of vitality, with agency emerging not from individual entities but from configurations of human and non-human actors (2010). Within this system, the experiments are not controlled manipulations with predetermined outcomes; they are emergent events in which glass, bone china, heat, gravity, and viscosity each determine the final form. Unpredictability, therefore, is not a failure of the technique, but the evidence of an agency distributed across materials and processes.</w:t>
      </w:r>
    </w:p>
    <w:p w14:paraId="23957898" w14:textId="77777777" w:rsidR="00EC063F" w:rsidRDefault="744875F0" w:rsidP="005E35AF">
      <w:pPr>
        <w:spacing w:before="120" w:after="120" w:line="360" w:lineRule="auto"/>
        <w:jc w:val="both"/>
        <w:rPr>
          <w:rFonts w:ascii="Arial" w:eastAsia="Arial" w:hAnsi="Arial" w:cs="Arial"/>
          <w:color w:val="000000" w:themeColor="text1"/>
          <w:sz w:val="24"/>
          <w:szCs w:val="24"/>
        </w:rPr>
      </w:pPr>
      <w:r w:rsidRPr="005E35AF">
        <w:rPr>
          <w:rFonts w:ascii="Arial" w:eastAsia="Arial" w:hAnsi="Arial" w:cs="Arial"/>
          <w:color w:val="000000" w:themeColor="text1"/>
          <w:sz w:val="24"/>
          <w:szCs w:val="24"/>
        </w:rPr>
        <w:t xml:space="preserve">Under the conditions of lampworking, glass and bone china resist, transform, and assert their own material logics: glass softens and flows, while bone china remains comparatively rigid. At their point of contact, stress accumulates. Sometimes the glaze, the interface holds temporarily; at others, it ruptures in a sudden, high-pitched sound, which becomes a key mode of documentation. The tones produced by thermal </w:t>
      </w:r>
      <w:r w:rsidRPr="005E35AF">
        <w:rPr>
          <w:rFonts w:ascii="Arial" w:eastAsia="Arial" w:hAnsi="Arial" w:cs="Arial"/>
          <w:color w:val="000000" w:themeColor="text1"/>
          <w:sz w:val="24"/>
          <w:szCs w:val="24"/>
        </w:rPr>
        <w:lastRenderedPageBreak/>
        <w:t>shock, as well as the acoustic signals of structural failure and separation, are not incidental by-products but expressions of material behaviour. They mark the point at which the limits of compatibility are reached, and the materials assert their difference.</w:t>
      </w:r>
    </w:p>
    <w:p w14:paraId="5124B683" w14:textId="5681991F" w:rsidR="00EC063F" w:rsidRDefault="00EC063F" w:rsidP="00EC063F">
      <w:pPr>
        <w:spacing w:before="240" w:after="240"/>
        <w:rPr>
          <w:rFonts w:ascii="Arial" w:eastAsia="Arial" w:hAnsi="Arial" w:cs="Arial"/>
          <w:b/>
          <w:color w:val="000000" w:themeColor="text1"/>
        </w:rPr>
      </w:pPr>
      <w:r>
        <w:rPr>
          <w:noProof/>
        </w:rPr>
        <w:drawing>
          <wp:anchor distT="0" distB="0" distL="114300" distR="114300" simplePos="0" relativeHeight="251677696" behindDoc="0" locked="0" layoutInCell="1" allowOverlap="1" wp14:anchorId="03C8FC94" wp14:editId="0840B9A8">
            <wp:simplePos x="0" y="0"/>
            <wp:positionH relativeFrom="margin">
              <wp:align>left</wp:align>
            </wp:positionH>
            <wp:positionV relativeFrom="paragraph">
              <wp:posOffset>399415</wp:posOffset>
            </wp:positionV>
            <wp:extent cx="1529715" cy="2362200"/>
            <wp:effectExtent l="0" t="0" r="0" b="0"/>
            <wp:wrapSquare wrapText="bothSides"/>
            <wp:docPr id="5020973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097371" name="Picture 502097371"/>
                    <pic:cNvPicPr/>
                  </pic:nvPicPr>
                  <pic:blipFill>
                    <a:blip r:embed="rId15">
                      <a:extLst>
                        <a:ext uri="{28A0092B-C50C-407E-A947-70E740481C1C}">
                          <a14:useLocalDpi xmlns:a14="http://schemas.microsoft.com/office/drawing/2010/main"/>
                        </a:ext>
                      </a:extLst>
                    </a:blip>
                    <a:stretch>
                      <a:fillRect/>
                    </a:stretch>
                  </pic:blipFill>
                  <pic:spPr>
                    <a:xfrm>
                      <a:off x="0" y="0"/>
                      <a:ext cx="1534052" cy="2368015"/>
                    </a:xfrm>
                    <a:prstGeom prst="rect">
                      <a:avLst/>
                    </a:prstGeom>
                  </pic:spPr>
                </pic:pic>
              </a:graphicData>
            </a:graphic>
            <wp14:sizeRelH relativeFrom="page">
              <wp14:pctWidth>0</wp14:pctWidth>
            </wp14:sizeRelH>
            <wp14:sizeRelV relativeFrom="page">
              <wp14:pctHeight>0</wp14:pctHeight>
            </wp14:sizeRelV>
          </wp:anchor>
        </w:drawing>
      </w:r>
      <w:r w:rsidRPr="0EC0AE8B">
        <w:rPr>
          <w:rFonts w:ascii="Arial" w:eastAsia="Arial" w:hAnsi="Arial" w:cs="Arial"/>
          <w:b/>
          <w:color w:val="000000" w:themeColor="text1"/>
        </w:rPr>
        <w:t>The Rokurokubi (Japanese folklore)</w:t>
      </w:r>
    </w:p>
    <w:p w14:paraId="0097F74B" w14:textId="36958B67" w:rsidR="003772FE" w:rsidRPr="003772FE" w:rsidRDefault="00EC063F" w:rsidP="003772FE">
      <w:pPr>
        <w:rPr>
          <w:color w:val="44546A" w:themeColor="text2"/>
        </w:rPr>
      </w:pPr>
      <w:r w:rsidRPr="005B6619">
        <w:rPr>
          <w:color w:val="44546A" w:themeColor="text2"/>
        </w:rPr>
        <w:t xml:space="preserve">Figure </w:t>
      </w:r>
      <w:r>
        <w:rPr>
          <w:color w:val="44546A" w:themeColor="text2"/>
        </w:rPr>
        <w:t>9</w:t>
      </w:r>
      <w:r w:rsidRPr="005B6619">
        <w:rPr>
          <w:color w:val="44546A" w:themeColor="text2"/>
        </w:rPr>
        <w:t xml:space="preserve">. </w:t>
      </w:r>
      <w:proofErr w:type="gramStart"/>
      <w:r w:rsidR="003772FE" w:rsidRPr="003772FE">
        <w:rPr>
          <w:color w:val="44546A" w:themeColor="text2"/>
        </w:rPr>
        <w:t>Hokusai</w:t>
      </w:r>
      <w:r w:rsidR="00404C0F">
        <w:rPr>
          <w:color w:val="44546A" w:themeColor="text2"/>
        </w:rPr>
        <w:t>.</w:t>
      </w:r>
      <w:r w:rsidR="00913EAE">
        <w:rPr>
          <w:color w:val="44546A" w:themeColor="text2"/>
        </w:rPr>
        <w:t>(</w:t>
      </w:r>
      <w:proofErr w:type="gramEnd"/>
      <w:r w:rsidR="00913EAE">
        <w:rPr>
          <w:color w:val="44546A" w:themeColor="text2"/>
        </w:rPr>
        <w:t>1819)</w:t>
      </w:r>
      <w:r w:rsidR="003772FE" w:rsidRPr="003772FE">
        <w:rPr>
          <w:color w:val="44546A" w:themeColor="text2"/>
        </w:rPr>
        <w:t> </w:t>
      </w:r>
      <w:r w:rsidR="00404C0F" w:rsidRPr="003772FE">
        <w:rPr>
          <w:color w:val="44546A" w:themeColor="text2"/>
        </w:rPr>
        <w:t>Long Necked Ghosts (Rokurokubi)</w:t>
      </w:r>
      <w:r w:rsidR="00404C0F">
        <w:rPr>
          <w:color w:val="44546A" w:themeColor="text2"/>
        </w:rPr>
        <w:t xml:space="preserve"> </w:t>
      </w:r>
      <w:r w:rsidR="003772FE" w:rsidRPr="003772FE">
        <w:rPr>
          <w:color w:val="44546A" w:themeColor="text2"/>
        </w:rPr>
        <w:t>Japanese Woodblock Print</w:t>
      </w:r>
      <w:r w:rsidR="003772FE" w:rsidRPr="003772FE">
        <w:rPr>
          <w:color w:val="44546A" w:themeColor="text2"/>
        </w:rPr>
        <w:br/>
        <w:t>Series; Hokusai Manga, Volume 12</w:t>
      </w:r>
    </w:p>
    <w:p w14:paraId="4C573F87" w14:textId="30E95D02" w:rsidR="00EC063F" w:rsidRDefault="00EC063F" w:rsidP="00EC063F">
      <w:pPr>
        <w:spacing w:before="240" w:after="240"/>
        <w:rPr>
          <w:rFonts w:ascii="Arial" w:eastAsia="Arial" w:hAnsi="Arial" w:cs="Arial"/>
          <w:color w:val="000000" w:themeColor="text1"/>
        </w:rPr>
      </w:pPr>
    </w:p>
    <w:p w14:paraId="087A9A1B" w14:textId="7439113D" w:rsidR="00EC063F" w:rsidRPr="00B6380C" w:rsidRDefault="00EC063F" w:rsidP="00EC063F">
      <w:pPr>
        <w:spacing w:before="240" w:after="240"/>
        <w:rPr>
          <w:rFonts w:ascii="Arial" w:eastAsia="Arial" w:hAnsi="Arial" w:cs="Arial"/>
          <w:i/>
          <w:iCs/>
          <w:color w:val="000000" w:themeColor="text1"/>
        </w:rPr>
      </w:pPr>
      <w:r w:rsidRPr="00B6380C">
        <w:rPr>
          <w:rFonts w:ascii="Arial" w:eastAsia="Arial" w:hAnsi="Arial" w:cs="Arial"/>
          <w:i/>
          <w:iCs/>
          <w:color w:val="000000" w:themeColor="text1"/>
        </w:rPr>
        <w:t>Incompatible behaviours within a single body: Beings whose necks stretch impossibly far, often against their will. By day they appear ordinary; by night their bodies betray hidden elasticity that defies natural limits.</w:t>
      </w:r>
    </w:p>
    <w:p w14:paraId="00E8F343" w14:textId="77777777" w:rsidR="00EC063F" w:rsidRPr="007E1D08" w:rsidRDefault="00EC063F" w:rsidP="00EC063F"/>
    <w:p w14:paraId="0C4790AF" w14:textId="629721BD" w:rsidR="21D65861" w:rsidRPr="005E35AF" w:rsidRDefault="21D65861" w:rsidP="005E35AF">
      <w:pPr>
        <w:spacing w:before="120" w:after="120" w:line="360" w:lineRule="auto"/>
        <w:jc w:val="both"/>
        <w:rPr>
          <w:sz w:val="24"/>
          <w:szCs w:val="24"/>
        </w:rPr>
      </w:pPr>
    </w:p>
    <w:p w14:paraId="32B9634E" w14:textId="18AB9B08" w:rsidR="21D65861" w:rsidRPr="005E35AF" w:rsidRDefault="744875F0" w:rsidP="005E35AF">
      <w:pPr>
        <w:spacing w:before="120" w:after="120" w:line="360" w:lineRule="auto"/>
        <w:jc w:val="both"/>
        <w:rPr>
          <w:sz w:val="24"/>
          <w:szCs w:val="24"/>
        </w:rPr>
      </w:pPr>
      <w:r w:rsidRPr="005E35AF">
        <w:rPr>
          <w:rFonts w:ascii="Arial" w:eastAsia="Arial" w:hAnsi="Arial" w:cs="Arial"/>
          <w:color w:val="000000" w:themeColor="text1"/>
          <w:sz w:val="24"/>
          <w:szCs w:val="24"/>
        </w:rPr>
        <w:t xml:space="preserve">Tim Ingold’s understanding of materials as processual and relational (2013) extends this perspective. For Ingold, to describe a material is to describe its history: its transformations over time and its entanglement with the conditions through which it passes. The filmed sequences, therefore, function as material narratives, tracing the time evolution of the materials themselves: softening, stretching, being in contact, and, at times, fracturing.  </w:t>
      </w:r>
    </w:p>
    <w:p w14:paraId="1A0D8EFE" w14:textId="188FF860" w:rsidR="00B6380C" w:rsidRPr="00B6380C" w:rsidRDefault="744875F0" w:rsidP="005E35AF">
      <w:pPr>
        <w:spacing w:before="120" w:after="120" w:line="360" w:lineRule="auto"/>
        <w:jc w:val="both"/>
        <w:rPr>
          <w:sz w:val="24"/>
          <w:szCs w:val="24"/>
        </w:rPr>
      </w:pPr>
      <w:r w:rsidRPr="005E35AF">
        <w:rPr>
          <w:rFonts w:ascii="Arial" w:eastAsia="Arial" w:hAnsi="Arial" w:cs="Arial"/>
          <w:color w:val="000000" w:themeColor="text1"/>
          <w:sz w:val="24"/>
          <w:szCs w:val="24"/>
        </w:rPr>
        <w:t>Karen Barad’s concept of intra-action (2007) may help clarify the relationship between the two materials. Unlike interaction, which assumes pre-existing entities that subsequently come into contact, intra-action proposes that entities emerge through their relations. Glass and bone china are not fully formed, stable substances before encounter; rather, they are constituted through it, continuously, in Barad’s phrase, “cut together-apart</w:t>
      </w:r>
      <w:proofErr w:type="gramStart"/>
      <w:r w:rsidRPr="005E35AF">
        <w:rPr>
          <w:rFonts w:ascii="Arial" w:eastAsia="Arial" w:hAnsi="Arial" w:cs="Arial"/>
          <w:color w:val="000000" w:themeColor="text1"/>
          <w:sz w:val="24"/>
          <w:szCs w:val="24"/>
        </w:rPr>
        <w:t>.”(</w:t>
      </w:r>
      <w:proofErr w:type="gramEnd"/>
      <w:r w:rsidRPr="005E35AF">
        <w:rPr>
          <w:rFonts w:ascii="Arial" w:eastAsia="Arial" w:hAnsi="Arial" w:cs="Arial"/>
          <w:color w:val="000000" w:themeColor="text1"/>
          <w:sz w:val="24"/>
          <w:szCs w:val="24"/>
        </w:rPr>
        <w:t xml:space="preserve">Barad, 2007)  </w:t>
      </w:r>
    </w:p>
    <w:p w14:paraId="44B5E5B3" w14:textId="77777777" w:rsidR="00B6380C" w:rsidRPr="00B6380C" w:rsidRDefault="00B6380C" w:rsidP="00B6380C">
      <w:pPr>
        <w:spacing w:line="360" w:lineRule="auto"/>
        <w:jc w:val="both"/>
        <w:rPr>
          <w:i/>
          <w:iCs/>
          <w:color w:val="EE0000"/>
          <w:sz w:val="24"/>
          <w:szCs w:val="24"/>
        </w:rPr>
      </w:pPr>
      <w:r w:rsidRPr="00B6380C">
        <w:rPr>
          <w:rFonts w:ascii="Arial" w:eastAsia="Arial" w:hAnsi="Arial" w:cs="Arial"/>
          <w:i/>
          <w:iCs/>
          <w:color w:val="EE0000"/>
          <w:sz w:val="28"/>
          <w:szCs w:val="28"/>
        </w:rPr>
        <w:t>“Materials and materiality are active participants, not merely passive interlocutors. Ideas and subjects dynamically interact; while ideas tend to shape the material, the material, in turn, has rules that shape this interaction.” (Gherardi and Perrotta, 2013, pp.227–259)</w:t>
      </w:r>
    </w:p>
    <w:p w14:paraId="6EB64488" w14:textId="77777777" w:rsidR="00B6380C" w:rsidRDefault="00B6380C" w:rsidP="005E35AF">
      <w:pPr>
        <w:spacing w:before="120" w:after="120" w:line="360" w:lineRule="auto"/>
        <w:jc w:val="both"/>
        <w:rPr>
          <w:rFonts w:ascii="Arial" w:eastAsia="Arial" w:hAnsi="Arial" w:cs="Arial"/>
          <w:color w:val="000000" w:themeColor="text1"/>
          <w:sz w:val="24"/>
          <w:szCs w:val="24"/>
        </w:rPr>
      </w:pPr>
    </w:p>
    <w:p w14:paraId="20BB18DF" w14:textId="77777777" w:rsidR="00B6380C" w:rsidRDefault="00B6380C" w:rsidP="005E35AF">
      <w:pPr>
        <w:spacing w:before="120" w:after="120" w:line="360" w:lineRule="auto"/>
        <w:jc w:val="both"/>
        <w:rPr>
          <w:rFonts w:ascii="Arial" w:eastAsia="Arial" w:hAnsi="Arial" w:cs="Arial"/>
          <w:color w:val="000000" w:themeColor="text1"/>
          <w:sz w:val="24"/>
          <w:szCs w:val="24"/>
        </w:rPr>
      </w:pPr>
    </w:p>
    <w:p w14:paraId="7176DA0F" w14:textId="616FFFF4" w:rsidR="21D65861" w:rsidRPr="005E35AF" w:rsidRDefault="744875F0" w:rsidP="005E35AF">
      <w:pPr>
        <w:spacing w:before="120" w:after="120" w:line="360" w:lineRule="auto"/>
        <w:jc w:val="both"/>
        <w:rPr>
          <w:sz w:val="24"/>
          <w:szCs w:val="24"/>
        </w:rPr>
      </w:pPr>
      <w:r w:rsidRPr="005E35AF">
        <w:rPr>
          <w:rFonts w:ascii="Arial" w:eastAsia="Arial" w:hAnsi="Arial" w:cs="Arial"/>
          <w:color w:val="000000" w:themeColor="text1"/>
          <w:sz w:val="24"/>
          <w:szCs w:val="24"/>
        </w:rPr>
        <w:t xml:space="preserve">The cinematic effects employed in </w:t>
      </w:r>
      <w:r w:rsidRPr="005E35AF">
        <w:rPr>
          <w:rFonts w:ascii="Arial" w:eastAsia="Arial" w:hAnsi="Arial" w:cs="Arial"/>
          <w:i/>
          <w:iCs/>
          <w:color w:val="000000" w:themeColor="text1"/>
          <w:sz w:val="24"/>
          <w:szCs w:val="24"/>
        </w:rPr>
        <w:t>A Brief Encounter</w:t>
      </w:r>
      <w:r w:rsidRPr="005E35AF">
        <w:rPr>
          <w:rFonts w:ascii="Arial" w:eastAsia="Arial" w:hAnsi="Arial" w:cs="Arial"/>
          <w:color w:val="000000" w:themeColor="text1"/>
          <w:sz w:val="24"/>
          <w:szCs w:val="24"/>
        </w:rPr>
        <w:t>:  close-up footage and split-screen montage, perform a related function</w:t>
      </w:r>
      <w:r w:rsidR="00B6380C">
        <w:rPr>
          <w:rFonts w:ascii="Arial" w:eastAsia="Arial" w:hAnsi="Arial" w:cs="Arial"/>
          <w:color w:val="000000" w:themeColor="text1"/>
          <w:sz w:val="24"/>
          <w:szCs w:val="24"/>
        </w:rPr>
        <w:t>:</w:t>
      </w:r>
      <w:r w:rsidRPr="005E35AF">
        <w:rPr>
          <w:rFonts w:ascii="Arial" w:eastAsia="Arial" w:hAnsi="Arial" w:cs="Arial"/>
          <w:color w:val="000000" w:themeColor="text1"/>
          <w:sz w:val="24"/>
          <w:szCs w:val="24"/>
        </w:rPr>
        <w:t xml:space="preserve"> making visible the instability and transformation of materials during fusion</w:t>
      </w:r>
      <w:r w:rsidR="00B6380C">
        <w:rPr>
          <w:rFonts w:ascii="Arial" w:eastAsia="Arial" w:hAnsi="Arial" w:cs="Arial"/>
          <w:color w:val="000000" w:themeColor="text1"/>
          <w:sz w:val="24"/>
          <w:szCs w:val="24"/>
        </w:rPr>
        <w:t>.</w:t>
      </w:r>
    </w:p>
    <w:p w14:paraId="216A53DB" w14:textId="6B2FEF29" w:rsidR="00650923" w:rsidRDefault="00614437" w:rsidP="1D31F03E">
      <w:pPr>
        <w:rPr>
          <w:rFonts w:ascii="Arial" w:eastAsia="Arial" w:hAnsi="Arial" w:cs="Arial"/>
          <w:color w:val="000000" w:themeColor="text1"/>
        </w:rPr>
      </w:pPr>
      <w:r>
        <w:rPr>
          <w:noProof/>
        </w:rPr>
        <w:drawing>
          <wp:anchor distT="0" distB="0" distL="114300" distR="114300" simplePos="0" relativeHeight="251644928" behindDoc="0" locked="0" layoutInCell="1" allowOverlap="1" wp14:anchorId="34B38267" wp14:editId="28F6F8FF">
            <wp:simplePos x="0" y="0"/>
            <wp:positionH relativeFrom="margin">
              <wp:posOffset>-635</wp:posOffset>
            </wp:positionH>
            <wp:positionV relativeFrom="paragraph">
              <wp:posOffset>274320</wp:posOffset>
            </wp:positionV>
            <wp:extent cx="2023745" cy="2202180"/>
            <wp:effectExtent l="0" t="0" r="0" b="7620"/>
            <wp:wrapSquare wrapText="bothSides"/>
            <wp:docPr id="6655261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526113" name="Picture 665526113"/>
                    <pic:cNvPicPr/>
                  </pic:nvPicPr>
                  <pic:blipFill>
                    <a:blip r:embed="rId16">
                      <a:extLst>
                        <a:ext uri="{28A0092B-C50C-407E-A947-70E740481C1C}">
                          <a14:useLocalDpi xmlns:a14="http://schemas.microsoft.com/office/drawing/2010/main"/>
                        </a:ext>
                      </a:extLst>
                    </a:blip>
                    <a:srcRect t="12864" b="7504"/>
                    <a:stretch>
                      <a:fillRect/>
                    </a:stretch>
                  </pic:blipFill>
                  <pic:spPr>
                    <a:xfrm>
                      <a:off x="0" y="0"/>
                      <a:ext cx="2023745" cy="2202180"/>
                    </a:xfrm>
                    <a:prstGeom prst="rect">
                      <a:avLst/>
                    </a:prstGeom>
                  </pic:spPr>
                </pic:pic>
              </a:graphicData>
            </a:graphic>
            <wp14:sizeRelH relativeFrom="page">
              <wp14:pctWidth>0</wp14:pctWidth>
            </wp14:sizeRelH>
            <wp14:sizeRelV relativeFrom="page">
              <wp14:pctHeight>0</wp14:pctHeight>
            </wp14:sizeRelV>
          </wp:anchor>
        </w:drawing>
      </w:r>
    </w:p>
    <w:p w14:paraId="4637F507" w14:textId="579704FE" w:rsidR="00614437" w:rsidRDefault="00614437" w:rsidP="205E3AE6">
      <w:pPr>
        <w:rPr>
          <w:rFonts w:ascii="Arial" w:eastAsia="Arial" w:hAnsi="Arial" w:cs="Arial"/>
          <w:i/>
          <w:iCs/>
          <w:color w:val="000000" w:themeColor="text1"/>
        </w:rPr>
      </w:pPr>
      <w:r w:rsidRPr="00FF22FD">
        <w:rPr>
          <w:color w:val="44546A" w:themeColor="text2"/>
        </w:rPr>
        <w:t xml:space="preserve">Figure </w:t>
      </w:r>
      <w:r>
        <w:rPr>
          <w:color w:val="44546A" w:themeColor="text2"/>
        </w:rPr>
        <w:t>10</w:t>
      </w:r>
      <w:r w:rsidRPr="00FF22FD">
        <w:rPr>
          <w:color w:val="44546A" w:themeColor="text2"/>
        </w:rPr>
        <w:t xml:space="preserve">. </w:t>
      </w:r>
      <w:r>
        <w:rPr>
          <w:color w:val="44546A" w:themeColor="text2"/>
        </w:rPr>
        <w:t xml:space="preserve">Close up. </w:t>
      </w:r>
      <w:r w:rsidR="00125348">
        <w:rPr>
          <w:color w:val="44546A" w:themeColor="text2"/>
        </w:rPr>
        <w:t xml:space="preserve">Video footage under the flame. </w:t>
      </w:r>
      <w:r w:rsidR="007B46E9">
        <w:rPr>
          <w:color w:val="44546A" w:themeColor="text2"/>
        </w:rPr>
        <w:t xml:space="preserve">(2026) </w:t>
      </w:r>
      <w:r w:rsidR="00125348">
        <w:rPr>
          <w:color w:val="44546A" w:themeColor="text2"/>
        </w:rPr>
        <w:t>Filmed by author</w:t>
      </w:r>
      <w:r w:rsidR="007B46E9">
        <w:rPr>
          <w:color w:val="44546A" w:themeColor="text2"/>
        </w:rPr>
        <w:t>.</w:t>
      </w:r>
    </w:p>
    <w:p w14:paraId="3D8C5BB8" w14:textId="77777777" w:rsidR="00614437" w:rsidRDefault="00614437" w:rsidP="205E3AE6">
      <w:pPr>
        <w:rPr>
          <w:rFonts w:ascii="Arial" w:eastAsia="Arial" w:hAnsi="Arial" w:cs="Arial"/>
          <w:i/>
          <w:iCs/>
          <w:color w:val="000000" w:themeColor="text1"/>
        </w:rPr>
      </w:pPr>
    </w:p>
    <w:p w14:paraId="3577262A" w14:textId="6BBFF0F8" w:rsidR="539E55F0" w:rsidRPr="00614437" w:rsidRDefault="539E55F0" w:rsidP="205E3AE6">
      <w:pPr>
        <w:rPr>
          <w:rFonts w:ascii="Arial" w:eastAsia="Arial" w:hAnsi="Arial" w:cs="Arial"/>
          <w:i/>
          <w:iCs/>
          <w:color w:val="000000" w:themeColor="text1"/>
        </w:rPr>
      </w:pPr>
      <w:r w:rsidRPr="00614437">
        <w:rPr>
          <w:rFonts w:ascii="Arial" w:eastAsia="Arial" w:hAnsi="Arial" w:cs="Arial"/>
          <w:i/>
          <w:iCs/>
          <w:color w:val="000000" w:themeColor="text1"/>
        </w:rPr>
        <w:t>The encounter between glass and bone china unfolds under heat, both at the boundary between solid as well as fluid. The instability is not a problem to be resolved but the central condition of the study. These behaviours do not simply accompany the process; they are the work staged as an encounter.</w:t>
      </w:r>
    </w:p>
    <w:p w14:paraId="0D4C4B49" w14:textId="0F500328" w:rsidR="205E3AE6" w:rsidRDefault="205E3AE6" w:rsidP="205E3AE6">
      <w:pPr>
        <w:pStyle w:val="Heading2"/>
      </w:pPr>
    </w:p>
    <w:p w14:paraId="2EC5C0E1" w14:textId="6F662D7D" w:rsidR="78EE304F" w:rsidRDefault="78EE304F" w:rsidP="78EE304F">
      <w:pPr>
        <w:rPr>
          <w:rFonts w:ascii="Arial" w:eastAsia="Arial" w:hAnsi="Arial" w:cs="Arial"/>
          <w:b/>
          <w:bCs/>
          <w:color w:val="000000" w:themeColor="text1"/>
          <w:sz w:val="24"/>
          <w:szCs w:val="24"/>
        </w:rPr>
      </w:pPr>
    </w:p>
    <w:p w14:paraId="4F2568DC" w14:textId="1C18CA5A" w:rsidR="7549C854" w:rsidRDefault="7549C854"/>
    <w:p w14:paraId="7B61C054" w14:textId="77777777" w:rsidR="00614437" w:rsidRDefault="00614437"/>
    <w:p w14:paraId="082F5A14" w14:textId="77777777" w:rsidR="00614437" w:rsidRDefault="00614437"/>
    <w:p w14:paraId="4BBDAC25" w14:textId="77777777" w:rsidR="00614437" w:rsidRDefault="00614437"/>
    <w:p w14:paraId="00980E3A" w14:textId="77777777" w:rsidR="00614437" w:rsidRDefault="00614437"/>
    <w:p w14:paraId="4B8092A2" w14:textId="77777777" w:rsidR="00614437" w:rsidRDefault="00614437"/>
    <w:p w14:paraId="1E739F34" w14:textId="77777777" w:rsidR="00614437" w:rsidRDefault="00614437"/>
    <w:p w14:paraId="4B08EDC0" w14:textId="77777777" w:rsidR="007B46E9" w:rsidRDefault="007B46E9"/>
    <w:p w14:paraId="7A89AE04" w14:textId="77777777" w:rsidR="007B46E9" w:rsidRDefault="007B46E9"/>
    <w:p w14:paraId="20B8593A" w14:textId="77777777" w:rsidR="007B46E9" w:rsidRDefault="007B46E9"/>
    <w:p w14:paraId="4E4585CE" w14:textId="77777777" w:rsidR="007B46E9" w:rsidRDefault="007B46E9"/>
    <w:p w14:paraId="52EC821B" w14:textId="77777777" w:rsidR="007B46E9" w:rsidRDefault="007B46E9"/>
    <w:p w14:paraId="27495C9C" w14:textId="795A8C2B" w:rsidR="007B46E9" w:rsidRDefault="00C57869" w:rsidP="007B46E9">
      <w:bookmarkStart w:id="5" w:name="_Toc229170031"/>
      <w:r>
        <w:rPr>
          <w:noProof/>
        </w:rPr>
        <w:lastRenderedPageBreak/>
        <w:drawing>
          <wp:anchor distT="0" distB="0" distL="114300" distR="114300" simplePos="0" relativeHeight="251641856" behindDoc="1" locked="0" layoutInCell="1" allowOverlap="1" wp14:anchorId="2C088028" wp14:editId="00898CAF">
            <wp:simplePos x="0" y="0"/>
            <wp:positionH relativeFrom="margin">
              <wp:align>left</wp:align>
            </wp:positionH>
            <wp:positionV relativeFrom="paragraph">
              <wp:posOffset>0</wp:posOffset>
            </wp:positionV>
            <wp:extent cx="2164080" cy="2164080"/>
            <wp:effectExtent l="0" t="0" r="7620" b="7620"/>
            <wp:wrapTight wrapText="bothSides">
              <wp:wrapPolygon edited="0">
                <wp:start x="0" y="0"/>
                <wp:lineTo x="0" y="21486"/>
                <wp:lineTo x="21486" y="21486"/>
                <wp:lineTo x="21486" y="0"/>
                <wp:lineTo x="0" y="0"/>
              </wp:wrapPolygon>
            </wp:wrapTight>
            <wp:docPr id="6037171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17172" name="Picture 603717172"/>
                    <pic:cNvPicPr/>
                  </pic:nvPicPr>
                  <pic:blipFill>
                    <a:blip r:embed="rId17">
                      <a:extLst>
                        <a:ext uri="{28A0092B-C50C-407E-A947-70E740481C1C}">
                          <a14:useLocalDpi xmlns:a14="http://schemas.microsoft.com/office/drawing/2010/main"/>
                        </a:ext>
                      </a:extLst>
                    </a:blip>
                    <a:stretch>
                      <a:fillRect/>
                    </a:stretch>
                  </pic:blipFill>
                  <pic:spPr>
                    <a:xfrm>
                      <a:off x="0" y="0"/>
                      <a:ext cx="2164480" cy="2164480"/>
                    </a:xfrm>
                    <a:prstGeom prst="rect">
                      <a:avLst/>
                    </a:prstGeom>
                  </pic:spPr>
                </pic:pic>
              </a:graphicData>
            </a:graphic>
            <wp14:sizeRelH relativeFrom="page">
              <wp14:pctWidth>0</wp14:pctWidth>
            </wp14:sizeRelH>
            <wp14:sizeRelV relativeFrom="page">
              <wp14:pctHeight>0</wp14:pctHeight>
            </wp14:sizeRelV>
          </wp:anchor>
        </w:drawing>
      </w:r>
      <w:r w:rsidR="007B46E9" w:rsidRPr="007B46E9">
        <w:rPr>
          <w:color w:val="44546A" w:themeColor="text2"/>
        </w:rPr>
        <w:t xml:space="preserve">Figure </w:t>
      </w:r>
      <w:r w:rsidR="007B46E9">
        <w:rPr>
          <w:color w:val="44546A" w:themeColor="text2"/>
        </w:rPr>
        <w:t>11</w:t>
      </w:r>
      <w:r w:rsidR="007B46E9" w:rsidRPr="007B46E9">
        <w:rPr>
          <w:color w:val="44546A" w:themeColor="text2"/>
        </w:rPr>
        <w:t>.</w:t>
      </w:r>
      <w:r w:rsidR="007B46E9">
        <w:rPr>
          <w:color w:val="44546A" w:themeColor="text2"/>
        </w:rPr>
        <w:t xml:space="preserve"> </w:t>
      </w:r>
      <w:r w:rsidR="00BF2D69">
        <w:rPr>
          <w:color w:val="44546A" w:themeColor="text2"/>
        </w:rPr>
        <w:t>Annealing Beads Bath</w:t>
      </w:r>
      <w:r w:rsidR="007B46E9" w:rsidRPr="007B46E9">
        <w:rPr>
          <w:color w:val="44546A" w:themeColor="text2"/>
        </w:rPr>
        <w:t>, 2026. Photograph by the author. Bone China, Glass, Glaze</w:t>
      </w:r>
      <w:r>
        <w:rPr>
          <w:color w:val="44546A" w:themeColor="text2"/>
        </w:rPr>
        <w:t>, Annealing Beads</w:t>
      </w:r>
      <w:r w:rsidR="007B46E9" w:rsidRPr="007B46E9">
        <w:rPr>
          <w:noProof/>
          <w:color w:val="44546A" w:themeColor="text2"/>
        </w:rPr>
        <w:t xml:space="preserve"> </w:t>
      </w:r>
    </w:p>
    <w:p w14:paraId="798B0DE0" w14:textId="0C76AAB9" w:rsidR="007B46E9" w:rsidRDefault="007B46E9" w:rsidP="7549C854">
      <w:pPr>
        <w:pStyle w:val="Heading1"/>
      </w:pPr>
    </w:p>
    <w:p w14:paraId="64877508" w14:textId="77777777" w:rsidR="007B46E9" w:rsidRDefault="007B46E9" w:rsidP="7549C854">
      <w:pPr>
        <w:pStyle w:val="Heading1"/>
      </w:pPr>
    </w:p>
    <w:p w14:paraId="2D5C3A0C" w14:textId="77777777" w:rsidR="00C57869" w:rsidRDefault="00C57869" w:rsidP="7549C854">
      <w:pPr>
        <w:pStyle w:val="Heading1"/>
      </w:pPr>
    </w:p>
    <w:p w14:paraId="12DF5563" w14:textId="77777777" w:rsidR="00C57869" w:rsidRDefault="00C57869" w:rsidP="7549C854">
      <w:pPr>
        <w:pStyle w:val="Heading1"/>
      </w:pPr>
    </w:p>
    <w:p w14:paraId="13A55A13" w14:textId="462BA17F" w:rsidR="21D65861" w:rsidRDefault="7FAAA8BF" w:rsidP="7549C854">
      <w:pPr>
        <w:pStyle w:val="Heading1"/>
      </w:pPr>
      <w:r>
        <w:t>THERMAL INCOMPATIBILITY AS RELATIONAL PHILOSOPHY</w:t>
      </w:r>
      <w:bookmarkEnd w:id="5"/>
    </w:p>
    <w:p w14:paraId="7C947ECE" w14:textId="1086E3AB" w:rsidR="7549C854" w:rsidRDefault="7549C854" w:rsidP="78EE304F">
      <w:pPr>
        <w:jc w:val="both"/>
        <w:rPr>
          <w:rFonts w:ascii="Courier New" w:eastAsia="Courier New" w:hAnsi="Courier New" w:cs="Courier New"/>
          <w:color w:val="000000" w:themeColor="text1"/>
          <w:sz w:val="24"/>
          <w:szCs w:val="24"/>
        </w:rPr>
      </w:pPr>
    </w:p>
    <w:p w14:paraId="3C6C7AE2" w14:textId="1649CC4D" w:rsidR="1D2936A5" w:rsidRDefault="199CE6A9" w:rsidP="7549C854">
      <w:pPr>
        <w:jc w:val="both"/>
      </w:pPr>
      <w:r w:rsidRPr="78EE304F">
        <w:rPr>
          <w:rFonts w:ascii="Courier New" w:eastAsia="Courier New" w:hAnsi="Courier New" w:cs="Courier New"/>
          <w:color w:val="000000" w:themeColor="text1"/>
          <w:sz w:val="24"/>
          <w:szCs w:val="24"/>
        </w:rPr>
        <w:t xml:space="preserve">ACT X- THE FLAME AS RELATIONSHIP- THE FEED IS DUAL FUEL: PROPANE + OXYGEN. TWO MATERIALS SHARING A COMMON CHEMISTRY APPROACH. </w:t>
      </w:r>
    </w:p>
    <w:p w14:paraId="5AE62C02" w14:textId="21C05924" w:rsidR="1D2936A5" w:rsidRDefault="199CE6A9" w:rsidP="00C57869">
      <w:pPr>
        <w:shd w:val="clear" w:color="auto" w:fill="FFFFFF" w:themeFill="background1"/>
        <w:spacing w:after="0"/>
        <w:ind w:left="2880" w:right="-320"/>
        <w:jc w:val="both"/>
      </w:pPr>
      <w:r w:rsidRPr="78EE304F">
        <w:rPr>
          <w:rFonts w:ascii="Courier New" w:eastAsia="Courier New" w:hAnsi="Courier New" w:cs="Courier New"/>
          <w:color w:val="000000" w:themeColor="text1"/>
          <w:sz w:val="24"/>
          <w:szCs w:val="24"/>
        </w:rPr>
        <w:t>Glass</w:t>
      </w:r>
    </w:p>
    <w:p w14:paraId="187D69B3" w14:textId="6B2875F2" w:rsidR="1D2936A5" w:rsidRDefault="199CE6A9" w:rsidP="00C57869">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Fluidity</w:t>
      </w:r>
    </w:p>
    <w:p w14:paraId="769A4D26" w14:textId="0A41A3C7" w:rsidR="1D2936A5" w:rsidRDefault="199CE6A9" w:rsidP="00C57869">
      <w:pPr>
        <w:shd w:val="clear" w:color="auto" w:fill="FFFFFF" w:themeFill="background1"/>
        <w:spacing w:after="0"/>
        <w:ind w:left="2160" w:right="-320"/>
        <w:jc w:val="both"/>
      </w:pPr>
      <w:r w:rsidRPr="78EE304F">
        <w:rPr>
          <w:rFonts w:ascii="Courier New" w:eastAsia="Courier New" w:hAnsi="Courier New" w:cs="Courier New"/>
          <w:color w:val="000000" w:themeColor="text1"/>
          <w:sz w:val="24"/>
          <w:szCs w:val="24"/>
        </w:rPr>
        <w:t>(attempting connection)</w:t>
      </w:r>
    </w:p>
    <w:p w14:paraId="29F16C52" w14:textId="1334BB46" w:rsidR="1D2936A5" w:rsidRDefault="199CE6A9" w:rsidP="00C57869">
      <w:pPr>
        <w:shd w:val="clear" w:color="auto" w:fill="FFFFFF" w:themeFill="background1"/>
        <w:spacing w:before="240" w:after="0"/>
        <w:ind w:left="720" w:right="-320"/>
        <w:jc w:val="both"/>
      </w:pPr>
      <w:r w:rsidRPr="78EE304F">
        <w:rPr>
          <w:rFonts w:ascii="Courier New" w:eastAsia="Courier New" w:hAnsi="Courier New" w:cs="Courier New"/>
          <w:i/>
          <w:iCs/>
          <w:color w:val="000000" w:themeColor="text1"/>
          <w:sz w:val="24"/>
          <w:szCs w:val="24"/>
        </w:rPr>
        <w:t>Softens early.</w:t>
      </w:r>
    </w:p>
    <w:p w14:paraId="431002D2" w14:textId="690125D3" w:rsidR="1D2936A5" w:rsidRDefault="199CE6A9" w:rsidP="00C57869">
      <w:pPr>
        <w:shd w:val="clear" w:color="auto" w:fill="FFFFFF" w:themeFill="background1"/>
        <w:spacing w:before="240" w:after="0"/>
        <w:ind w:left="2880" w:right="-320"/>
        <w:jc w:val="both"/>
      </w:pPr>
      <w:r w:rsidRPr="78EE304F">
        <w:rPr>
          <w:rFonts w:ascii="Courier New" w:eastAsia="Courier New" w:hAnsi="Courier New" w:cs="Courier New"/>
          <w:color w:val="000000" w:themeColor="text1"/>
          <w:sz w:val="24"/>
          <w:szCs w:val="24"/>
        </w:rPr>
        <w:t>Bone China</w:t>
      </w:r>
    </w:p>
    <w:p w14:paraId="0FB6AD65" w14:textId="6C14EEBC" w:rsidR="1D2936A5" w:rsidRDefault="199CE6A9" w:rsidP="00C57869">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Rigidity</w:t>
      </w:r>
    </w:p>
    <w:p w14:paraId="4E361FD3" w14:textId="7A178F64" w:rsidR="1D2936A5" w:rsidRDefault="199CE6A9" w:rsidP="00C57869">
      <w:pPr>
        <w:shd w:val="clear" w:color="auto" w:fill="FFFFFF" w:themeFill="background1"/>
        <w:spacing w:after="0"/>
        <w:ind w:left="2160" w:right="-320"/>
        <w:jc w:val="both"/>
      </w:pPr>
      <w:r w:rsidRPr="78EE304F">
        <w:rPr>
          <w:rFonts w:ascii="Courier New" w:eastAsia="Courier New" w:hAnsi="Courier New" w:cs="Courier New"/>
          <w:color w:val="000000" w:themeColor="text1"/>
          <w:sz w:val="24"/>
          <w:szCs w:val="24"/>
        </w:rPr>
        <w:t>(inherited systems)</w:t>
      </w:r>
    </w:p>
    <w:p w14:paraId="0B11B52F" w14:textId="74E4DB26" w:rsidR="1D2936A5" w:rsidRDefault="199CE6A9" w:rsidP="00C57869">
      <w:pPr>
        <w:shd w:val="clear" w:color="auto" w:fill="FFFFFF" w:themeFill="background1"/>
        <w:spacing w:before="240" w:after="0"/>
        <w:ind w:left="720" w:right="-320"/>
        <w:jc w:val="both"/>
      </w:pPr>
      <w:r w:rsidRPr="78EE304F">
        <w:rPr>
          <w:rFonts w:ascii="Courier New" w:eastAsia="Courier New" w:hAnsi="Courier New" w:cs="Courier New"/>
          <w:i/>
          <w:iCs/>
          <w:color w:val="000000" w:themeColor="text1"/>
          <w:sz w:val="24"/>
          <w:szCs w:val="24"/>
        </w:rPr>
        <w:t>Withholding.</w:t>
      </w:r>
    </w:p>
    <w:p w14:paraId="0C7A13B8" w14:textId="0AB82955" w:rsidR="1D2936A5" w:rsidRDefault="199CE6A9" w:rsidP="00C57869">
      <w:pPr>
        <w:shd w:val="clear" w:color="auto" w:fill="FFFFFF" w:themeFill="background1"/>
        <w:spacing w:before="240" w:after="0"/>
        <w:ind w:left="2880" w:right="-320"/>
        <w:jc w:val="both"/>
      </w:pPr>
      <w:r w:rsidRPr="78EE304F">
        <w:rPr>
          <w:rFonts w:ascii="Courier New" w:eastAsia="Courier New" w:hAnsi="Courier New" w:cs="Courier New"/>
          <w:color w:val="000000" w:themeColor="text1"/>
          <w:sz w:val="24"/>
          <w:szCs w:val="24"/>
        </w:rPr>
        <w:t>Glass</w:t>
      </w:r>
    </w:p>
    <w:p w14:paraId="39B4EFB4" w14:textId="56166457" w:rsidR="1D2936A5" w:rsidRDefault="199CE6A9" w:rsidP="00C57869">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Thermal responsiveness</w:t>
      </w:r>
    </w:p>
    <w:p w14:paraId="64DBBEF8" w14:textId="34143BDE" w:rsidR="1D2936A5" w:rsidRDefault="199CE6A9" w:rsidP="00C57869">
      <w:pPr>
        <w:shd w:val="clear" w:color="auto" w:fill="FFFFFF" w:themeFill="background1"/>
        <w:spacing w:after="0"/>
        <w:ind w:left="2160" w:right="-320"/>
        <w:jc w:val="both"/>
      </w:pPr>
      <w:r w:rsidRPr="78EE304F">
        <w:rPr>
          <w:rFonts w:ascii="Courier New" w:eastAsia="Courier New" w:hAnsi="Courier New" w:cs="Courier New"/>
          <w:color w:val="000000" w:themeColor="text1"/>
          <w:sz w:val="24"/>
          <w:szCs w:val="24"/>
        </w:rPr>
        <w:t>(urgency)</w:t>
      </w:r>
    </w:p>
    <w:p w14:paraId="07227CF5" w14:textId="07497A76" w:rsidR="1D2936A5" w:rsidRDefault="199CE6A9" w:rsidP="00C57869">
      <w:pPr>
        <w:shd w:val="clear" w:color="auto" w:fill="FFFFFF" w:themeFill="background1"/>
        <w:spacing w:before="240" w:after="0"/>
        <w:ind w:left="720" w:right="-320"/>
        <w:jc w:val="both"/>
      </w:pPr>
      <w:r w:rsidRPr="78EE304F">
        <w:rPr>
          <w:rFonts w:ascii="Courier New" w:eastAsia="Courier New" w:hAnsi="Courier New" w:cs="Courier New"/>
          <w:i/>
          <w:iCs/>
          <w:color w:val="000000" w:themeColor="text1"/>
          <w:sz w:val="24"/>
          <w:szCs w:val="24"/>
        </w:rPr>
        <w:t>Reaches out.</w:t>
      </w:r>
    </w:p>
    <w:p w14:paraId="3196D8E4" w14:textId="28EBA6EF" w:rsidR="1D2936A5" w:rsidRDefault="199CE6A9" w:rsidP="00C57869">
      <w:pPr>
        <w:shd w:val="clear" w:color="auto" w:fill="FFFFFF" w:themeFill="background1"/>
        <w:spacing w:before="480" w:after="0"/>
        <w:ind w:right="-320"/>
        <w:jc w:val="both"/>
      </w:pPr>
      <w:r w:rsidRPr="78EE304F">
        <w:rPr>
          <w:rFonts w:ascii="Courier New" w:eastAsia="Courier New" w:hAnsi="Courier New" w:cs="Courier New"/>
          <w:color w:val="000000" w:themeColor="text1"/>
          <w:sz w:val="24"/>
          <w:szCs w:val="24"/>
        </w:rPr>
        <w:t>THERMAL EXPANSIONS DIVERGE</w:t>
      </w:r>
    </w:p>
    <w:p w14:paraId="2BF45AB3" w14:textId="736FDCC9" w:rsidR="1D2936A5" w:rsidRDefault="199CE6A9" w:rsidP="00C57869">
      <w:pPr>
        <w:shd w:val="clear" w:color="auto" w:fill="FFFFFF" w:themeFill="background1"/>
        <w:spacing w:before="240" w:after="0"/>
        <w:ind w:left="2880" w:right="-320"/>
        <w:jc w:val="both"/>
      </w:pPr>
      <w:r w:rsidRPr="78EE304F">
        <w:rPr>
          <w:rFonts w:ascii="Courier New" w:eastAsia="Courier New" w:hAnsi="Courier New" w:cs="Courier New"/>
          <w:color w:val="000000" w:themeColor="text1"/>
          <w:sz w:val="24"/>
          <w:szCs w:val="24"/>
        </w:rPr>
        <w:t>Bone China</w:t>
      </w:r>
    </w:p>
    <w:p w14:paraId="1292D430" w14:textId="2576138A" w:rsidR="1D2936A5" w:rsidRDefault="199CE6A9" w:rsidP="00C57869">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Higher vitrification point, higher coefficient.</w:t>
      </w:r>
    </w:p>
    <w:p w14:paraId="122E9952" w14:textId="3DD86D2D" w:rsidR="1D2936A5" w:rsidRDefault="199CE6A9" w:rsidP="00C57869">
      <w:pPr>
        <w:shd w:val="clear" w:color="auto" w:fill="FFFFFF" w:themeFill="background1"/>
        <w:spacing w:after="0"/>
        <w:ind w:left="2160" w:right="-320"/>
        <w:jc w:val="both"/>
      </w:pPr>
      <w:r w:rsidRPr="78EE304F">
        <w:rPr>
          <w:rFonts w:ascii="Courier New" w:eastAsia="Courier New" w:hAnsi="Courier New" w:cs="Courier New"/>
          <w:color w:val="000000" w:themeColor="text1"/>
          <w:sz w:val="24"/>
          <w:szCs w:val="24"/>
        </w:rPr>
        <w:t>(resisting)</w:t>
      </w:r>
    </w:p>
    <w:p w14:paraId="718C2857" w14:textId="32E11B3C" w:rsidR="1D2936A5" w:rsidRDefault="199CE6A9" w:rsidP="00C57869">
      <w:pPr>
        <w:spacing w:before="120" w:after="120"/>
        <w:jc w:val="both"/>
      </w:pPr>
      <w:r w:rsidRPr="78EE304F">
        <w:rPr>
          <w:rFonts w:ascii="Courier New" w:eastAsia="Courier New" w:hAnsi="Courier New" w:cs="Courier New"/>
          <w:i/>
          <w:iCs/>
          <w:color w:val="000000" w:themeColor="text1"/>
          <w:sz w:val="24"/>
          <w:szCs w:val="24"/>
        </w:rPr>
        <w:t>Holds its shape. Breaks</w:t>
      </w:r>
    </w:p>
    <w:p w14:paraId="547B72CD" w14:textId="70669DC9" w:rsidR="7549C854" w:rsidRDefault="7549C854" w:rsidP="78EE304F">
      <w:pPr>
        <w:spacing w:before="120" w:after="120"/>
        <w:rPr>
          <w:rFonts w:ascii="Arial" w:eastAsia="Arial" w:hAnsi="Arial" w:cs="Arial"/>
          <w:color w:val="000000" w:themeColor="text1"/>
        </w:rPr>
      </w:pPr>
    </w:p>
    <w:p w14:paraId="3FC40D1B" w14:textId="77777777" w:rsidR="00162684" w:rsidRDefault="744875F0" w:rsidP="00C57869">
      <w:pPr>
        <w:spacing w:before="120" w:after="120" w:line="360" w:lineRule="auto"/>
        <w:jc w:val="both"/>
        <w:rPr>
          <w:rFonts w:ascii="Arial" w:eastAsia="Arial" w:hAnsi="Arial" w:cs="Arial"/>
          <w:color w:val="000000" w:themeColor="text1"/>
          <w:sz w:val="24"/>
          <w:szCs w:val="24"/>
        </w:rPr>
      </w:pPr>
      <w:r w:rsidRPr="00C57869">
        <w:rPr>
          <w:rFonts w:ascii="Arial" w:eastAsia="Arial" w:hAnsi="Arial" w:cs="Arial"/>
          <w:color w:val="000000" w:themeColor="text1"/>
          <w:sz w:val="24"/>
          <w:szCs w:val="24"/>
        </w:rPr>
        <w:lastRenderedPageBreak/>
        <w:t xml:space="preserve">The persistent incompatibility between glass and bone china constitutes the work's central points: an encounter that remains active precisely because it cannot be completed. It was by accepting the resistance and failure of my experiments, rather than trying to overcome them, that I found my way to Édouard Glissant's </w:t>
      </w:r>
      <w:r w:rsidRPr="00C57869">
        <w:rPr>
          <w:rFonts w:ascii="Arial" w:eastAsia="Arial" w:hAnsi="Arial" w:cs="Arial"/>
          <w:i/>
          <w:iCs/>
          <w:color w:val="000000" w:themeColor="text1"/>
          <w:sz w:val="24"/>
          <w:szCs w:val="24"/>
        </w:rPr>
        <w:t>Poetics of Relation</w:t>
      </w:r>
      <w:r w:rsidRPr="00C57869">
        <w:rPr>
          <w:rFonts w:ascii="Arial" w:eastAsia="Arial" w:hAnsi="Arial" w:cs="Arial"/>
          <w:color w:val="000000" w:themeColor="text1"/>
          <w:sz w:val="24"/>
          <w:szCs w:val="24"/>
        </w:rPr>
        <w:t xml:space="preserve"> (1997). Glissant argues for the right of the Other to remain irreducible, opaque, to resist full transparency or assimilation. Relations, for him, do not require the erasure of difference; they can exist through a contact that preserves what is singular in each term. </w:t>
      </w:r>
    </w:p>
    <w:p w14:paraId="2F7C7969" w14:textId="77777777" w:rsidR="00162684" w:rsidRDefault="00162684" w:rsidP="00C57869">
      <w:pPr>
        <w:spacing w:before="120" w:after="120" w:line="360" w:lineRule="auto"/>
        <w:jc w:val="both"/>
        <w:rPr>
          <w:rFonts w:ascii="Arial" w:eastAsia="Arial" w:hAnsi="Arial" w:cs="Arial"/>
          <w:color w:val="000000" w:themeColor="text1"/>
          <w:sz w:val="24"/>
          <w:szCs w:val="24"/>
        </w:rPr>
      </w:pPr>
    </w:p>
    <w:p w14:paraId="7158944C" w14:textId="77777777" w:rsidR="00162684" w:rsidRDefault="744875F0" w:rsidP="00C57869">
      <w:pPr>
        <w:spacing w:before="120" w:after="120" w:line="360" w:lineRule="auto"/>
        <w:jc w:val="both"/>
        <w:rPr>
          <w:rFonts w:ascii="Arial" w:eastAsia="Arial" w:hAnsi="Arial" w:cs="Arial"/>
          <w:color w:val="000000" w:themeColor="text1"/>
          <w:sz w:val="24"/>
          <w:szCs w:val="24"/>
        </w:rPr>
      </w:pPr>
      <w:r w:rsidRPr="00162684">
        <w:rPr>
          <w:rFonts w:ascii="Arial" w:eastAsia="Arial" w:hAnsi="Arial" w:cs="Arial"/>
          <w:i/>
          <w:iCs/>
          <w:color w:val="EE0000"/>
          <w:sz w:val="32"/>
          <w:szCs w:val="32"/>
        </w:rPr>
        <w:t>The inability of glass and bone china to fully fuse is not a failure of technique but an expression of material integrity.</w:t>
      </w:r>
      <w:r w:rsidRPr="00162684">
        <w:rPr>
          <w:rFonts w:ascii="Arial" w:eastAsia="Arial" w:hAnsi="Arial" w:cs="Arial"/>
          <w:color w:val="000000" w:themeColor="text1"/>
          <w:sz w:val="24"/>
          <w:szCs w:val="24"/>
        </w:rPr>
        <w:t xml:space="preserve"> </w:t>
      </w:r>
    </w:p>
    <w:p w14:paraId="25DCED14" w14:textId="77777777" w:rsidR="00162684" w:rsidRPr="00162684" w:rsidRDefault="00162684" w:rsidP="00C57869">
      <w:pPr>
        <w:spacing w:before="120" w:after="120" w:line="360" w:lineRule="auto"/>
        <w:jc w:val="both"/>
        <w:rPr>
          <w:rFonts w:ascii="Arial" w:eastAsia="Arial" w:hAnsi="Arial" w:cs="Arial"/>
          <w:color w:val="000000" w:themeColor="text1"/>
          <w:sz w:val="24"/>
          <w:szCs w:val="24"/>
        </w:rPr>
      </w:pPr>
    </w:p>
    <w:p w14:paraId="5D049A5D" w14:textId="6E3E1527" w:rsidR="21D65861" w:rsidRDefault="744875F0" w:rsidP="00C57869">
      <w:pPr>
        <w:spacing w:before="120" w:after="120" w:line="360" w:lineRule="auto"/>
        <w:jc w:val="both"/>
        <w:rPr>
          <w:rFonts w:ascii="Arial" w:eastAsia="Arial" w:hAnsi="Arial" w:cs="Arial"/>
          <w:color w:val="000000" w:themeColor="text1"/>
          <w:sz w:val="24"/>
          <w:szCs w:val="24"/>
        </w:rPr>
      </w:pPr>
      <w:r w:rsidRPr="00C57869">
        <w:rPr>
          <w:rFonts w:ascii="Arial" w:eastAsia="Arial" w:hAnsi="Arial" w:cs="Arial"/>
          <w:color w:val="000000" w:themeColor="text1"/>
          <w:sz w:val="24"/>
          <w:szCs w:val="24"/>
        </w:rPr>
        <w:t>Each substance maintains its own opacity, its own internal logic, even within the encounter. For Emmanuel Levinas, the encounter with the Other exceeds the concepts one brings to it. The Other cannot be reduced to knowledge or representation; it overflows comprehension (1969). This frames the material relationship between glass and bone china not as a technical problem of fusion but as an ongoing confrontation with difference.</w:t>
      </w:r>
    </w:p>
    <w:p w14:paraId="7185D24C" w14:textId="77777777" w:rsidR="00162684" w:rsidRPr="00C57869" w:rsidRDefault="00162684" w:rsidP="00C57869">
      <w:pPr>
        <w:spacing w:before="120" w:after="120" w:line="360" w:lineRule="auto"/>
        <w:jc w:val="both"/>
        <w:rPr>
          <w:sz w:val="24"/>
          <w:szCs w:val="24"/>
        </w:rPr>
      </w:pPr>
    </w:p>
    <w:p w14:paraId="034E7C55" w14:textId="40F1C602" w:rsidR="21D65861" w:rsidRDefault="744875F0" w:rsidP="00C57869">
      <w:pPr>
        <w:spacing w:before="120" w:after="120" w:line="360" w:lineRule="auto"/>
        <w:jc w:val="both"/>
        <w:rPr>
          <w:rFonts w:ascii="Arial" w:eastAsia="Arial" w:hAnsi="Arial" w:cs="Arial"/>
          <w:color w:val="000000" w:themeColor="text1"/>
          <w:sz w:val="24"/>
          <w:szCs w:val="24"/>
        </w:rPr>
      </w:pPr>
      <w:r w:rsidRPr="00C57869">
        <w:rPr>
          <w:rFonts w:ascii="Arial" w:eastAsia="Arial" w:hAnsi="Arial" w:cs="Arial"/>
          <w:color w:val="000000" w:themeColor="text1"/>
          <w:sz w:val="24"/>
          <w:szCs w:val="24"/>
        </w:rPr>
        <w:t xml:space="preserve">My practice involves playing with catalysts and introducing transformative forces, sometimes controllable, sometimes not. This is where Derrida's figure of the </w:t>
      </w:r>
      <w:r w:rsidRPr="00C57869">
        <w:rPr>
          <w:rFonts w:ascii="Arial" w:eastAsia="Arial" w:hAnsi="Arial" w:cs="Arial"/>
          <w:i/>
          <w:iCs/>
          <w:color w:val="000000" w:themeColor="text1"/>
          <w:sz w:val="24"/>
          <w:szCs w:val="24"/>
        </w:rPr>
        <w:t>arrivant</w:t>
      </w:r>
      <w:r w:rsidRPr="00C57869">
        <w:rPr>
          <w:rFonts w:ascii="Arial" w:eastAsia="Arial" w:hAnsi="Arial" w:cs="Arial"/>
          <w:color w:val="000000" w:themeColor="text1"/>
          <w:sz w:val="24"/>
          <w:szCs w:val="24"/>
        </w:rPr>
        <w:t xml:space="preserve"> (2000) becomes useful: the force that arrives and transforms the conditions of encounter without being invited. In glassworking, the flame serves as such a force. But the movement is dual: each material is also the </w:t>
      </w:r>
      <w:r w:rsidRPr="00C57869">
        <w:rPr>
          <w:rFonts w:ascii="Arial" w:eastAsia="Arial" w:hAnsi="Arial" w:cs="Arial"/>
          <w:i/>
          <w:iCs/>
          <w:color w:val="000000" w:themeColor="text1"/>
          <w:sz w:val="24"/>
          <w:szCs w:val="24"/>
        </w:rPr>
        <w:t>arrivant</w:t>
      </w:r>
      <w:r w:rsidRPr="00C57869">
        <w:rPr>
          <w:rFonts w:ascii="Arial" w:eastAsia="Arial" w:hAnsi="Arial" w:cs="Arial"/>
          <w:color w:val="000000" w:themeColor="text1"/>
          <w:sz w:val="24"/>
          <w:szCs w:val="24"/>
        </w:rPr>
        <w:t xml:space="preserve"> for the other. Glass and bone china appear to touch under the flame, yet this contact reveals their indissoluble difference. What is revealed in the act of touching is not a unity but the boundary that cannot be crossed.</w:t>
      </w:r>
    </w:p>
    <w:p w14:paraId="2516683D" w14:textId="77777777" w:rsidR="00162684" w:rsidRDefault="00162684" w:rsidP="00C57869">
      <w:pPr>
        <w:spacing w:before="120" w:after="120" w:line="360" w:lineRule="auto"/>
        <w:jc w:val="both"/>
        <w:rPr>
          <w:rFonts w:ascii="Arial" w:eastAsia="Arial" w:hAnsi="Arial" w:cs="Arial"/>
          <w:color w:val="000000" w:themeColor="text1"/>
          <w:sz w:val="24"/>
          <w:szCs w:val="24"/>
        </w:rPr>
      </w:pPr>
    </w:p>
    <w:p w14:paraId="13F2DEAF" w14:textId="77777777" w:rsidR="00D542D3" w:rsidRPr="00C57869" w:rsidRDefault="00D542D3" w:rsidP="00C57869">
      <w:pPr>
        <w:spacing w:before="120" w:after="120" w:line="360" w:lineRule="auto"/>
        <w:jc w:val="both"/>
        <w:rPr>
          <w:sz w:val="24"/>
          <w:szCs w:val="24"/>
        </w:rPr>
      </w:pPr>
    </w:p>
    <w:p w14:paraId="5A4A5C22" w14:textId="77777777" w:rsidR="00D542D3" w:rsidRDefault="7CC9D7B6" w:rsidP="00C57869">
      <w:pPr>
        <w:spacing w:before="120" w:after="120" w:line="360" w:lineRule="auto"/>
        <w:jc w:val="both"/>
        <w:rPr>
          <w:rFonts w:ascii="Arial" w:eastAsia="Arial" w:hAnsi="Arial" w:cs="Arial"/>
          <w:color w:val="000000" w:themeColor="text1"/>
          <w:sz w:val="24"/>
          <w:szCs w:val="24"/>
        </w:rPr>
      </w:pPr>
      <w:r w:rsidRPr="00C57869">
        <w:rPr>
          <w:rFonts w:ascii="Arial" w:eastAsia="Arial" w:hAnsi="Arial" w:cs="Arial"/>
          <w:color w:val="000000" w:themeColor="text1"/>
          <w:sz w:val="24"/>
          <w:szCs w:val="24"/>
        </w:rPr>
        <w:lastRenderedPageBreak/>
        <w:t xml:space="preserve">Derrida's concept of </w:t>
      </w:r>
      <w:r w:rsidRPr="00C57869">
        <w:rPr>
          <w:rFonts w:ascii="Arial" w:eastAsia="Arial" w:hAnsi="Arial" w:cs="Arial"/>
          <w:i/>
          <w:iCs/>
          <w:color w:val="000000" w:themeColor="text1"/>
          <w:sz w:val="24"/>
          <w:szCs w:val="24"/>
        </w:rPr>
        <w:t>différance</w:t>
      </w:r>
      <w:r w:rsidRPr="00C57869">
        <w:rPr>
          <w:rFonts w:ascii="Arial" w:eastAsia="Arial" w:hAnsi="Arial" w:cs="Arial"/>
          <w:color w:val="000000" w:themeColor="text1"/>
          <w:sz w:val="24"/>
          <w:szCs w:val="24"/>
        </w:rPr>
        <w:t xml:space="preserve"> deepens this further as a simultaneous process of differing (spatial distinction) and deferring (temporal delay) (1968/1982). The meaning emerges not through the presence but through the intervals, the traces, and spacing, through the gaps between things which are as productive as the things themselves. Under heat, glass and bone china come into contact yet repeatedly fail to merge fully. Their encounter is constituted by a persistent material, structural, and temporal gap. The glaze layer functions not simply as a bonding agent but also as an interval: a site of mediation that both enables and maintains separation. There is something in Derrida's use of vocabulary itself that rings true here. </w:t>
      </w:r>
      <w:r w:rsidRPr="00C57869">
        <w:rPr>
          <w:rFonts w:ascii="Arial" w:eastAsia="Arial" w:hAnsi="Arial" w:cs="Arial"/>
          <w:i/>
          <w:iCs/>
          <w:color w:val="000000" w:themeColor="text1"/>
          <w:sz w:val="24"/>
          <w:szCs w:val="24"/>
        </w:rPr>
        <w:t>Différance</w:t>
      </w:r>
      <w:r w:rsidRPr="00C57869">
        <w:rPr>
          <w:rFonts w:ascii="Arial" w:eastAsia="Arial" w:hAnsi="Arial" w:cs="Arial"/>
          <w:color w:val="000000" w:themeColor="text1"/>
          <w:sz w:val="24"/>
          <w:szCs w:val="24"/>
        </w:rPr>
        <w:t xml:space="preserve"> is not a standard French word but a </w:t>
      </w:r>
      <w:r w:rsidRPr="00C57869">
        <w:rPr>
          <w:rFonts w:ascii="Arial" w:eastAsia="Arial" w:hAnsi="Arial" w:cs="Arial"/>
          <w:i/>
          <w:iCs/>
          <w:color w:val="000000" w:themeColor="text1"/>
          <w:sz w:val="24"/>
          <w:szCs w:val="24"/>
        </w:rPr>
        <w:t>mot-valise</w:t>
      </w:r>
      <w:r w:rsidRPr="00C57869">
        <w:rPr>
          <w:rFonts w:ascii="Arial" w:eastAsia="Arial" w:hAnsi="Arial" w:cs="Arial"/>
          <w:color w:val="000000" w:themeColor="text1"/>
          <w:sz w:val="24"/>
          <w:szCs w:val="24"/>
        </w:rPr>
        <w:t xml:space="preserve">, a portmanteau, or literally a suitcase-word. </w:t>
      </w:r>
    </w:p>
    <w:p w14:paraId="0A9F3AC9" w14:textId="77777777" w:rsidR="00D542D3" w:rsidRDefault="00D542D3" w:rsidP="00C57869">
      <w:pPr>
        <w:spacing w:before="120" w:after="120" w:line="360" w:lineRule="auto"/>
        <w:jc w:val="both"/>
        <w:rPr>
          <w:rFonts w:ascii="Arial" w:eastAsia="Arial" w:hAnsi="Arial" w:cs="Arial"/>
          <w:color w:val="000000" w:themeColor="text1"/>
          <w:sz w:val="24"/>
          <w:szCs w:val="24"/>
        </w:rPr>
      </w:pPr>
    </w:p>
    <w:p w14:paraId="2BCC304C" w14:textId="71BD6A2D" w:rsidR="7549C854" w:rsidRPr="00D542D3" w:rsidRDefault="7CC9D7B6" w:rsidP="00C57869">
      <w:pPr>
        <w:spacing w:before="120" w:after="120" w:line="360" w:lineRule="auto"/>
        <w:jc w:val="both"/>
        <w:rPr>
          <w:i/>
          <w:iCs/>
          <w:color w:val="EE0000"/>
          <w:sz w:val="32"/>
          <w:szCs w:val="32"/>
        </w:rPr>
      </w:pPr>
      <w:r w:rsidRPr="00D542D3">
        <w:rPr>
          <w:rFonts w:ascii="Arial" w:eastAsia="Arial" w:hAnsi="Arial" w:cs="Arial"/>
          <w:i/>
          <w:iCs/>
          <w:color w:val="EE0000"/>
          <w:sz w:val="32"/>
          <w:szCs w:val="32"/>
        </w:rPr>
        <w:t>It is detectable in writing but inaudible in speech, and like the glazes I am trialing, it occupies the threshold: neither one thing nor another, decipherable only at the point of passage.</w:t>
      </w:r>
    </w:p>
    <w:p w14:paraId="2A1980C8" w14:textId="324E4F49" w:rsidR="7549C854" w:rsidRDefault="7549C854" w:rsidP="78EE304F">
      <w:pPr>
        <w:spacing w:before="120" w:after="120"/>
        <w:rPr>
          <w:rFonts w:ascii="Arial" w:eastAsia="Arial" w:hAnsi="Arial" w:cs="Arial"/>
          <w:color w:val="000000" w:themeColor="text1"/>
        </w:rPr>
      </w:pPr>
    </w:p>
    <w:p w14:paraId="11F090DB" w14:textId="1C18CA5A" w:rsidR="7549C854" w:rsidRDefault="7549C854"/>
    <w:p w14:paraId="638665E7" w14:textId="77777777" w:rsidR="00162684" w:rsidRDefault="00162684"/>
    <w:p w14:paraId="412DD4DF" w14:textId="77777777" w:rsidR="00162684" w:rsidRDefault="00162684"/>
    <w:p w14:paraId="5EC730FA" w14:textId="77777777" w:rsidR="00162684" w:rsidRDefault="00162684"/>
    <w:p w14:paraId="0CA7C381" w14:textId="77777777" w:rsidR="00162684" w:rsidRDefault="00162684"/>
    <w:p w14:paraId="55F57C76" w14:textId="77777777" w:rsidR="00162684" w:rsidRDefault="00162684"/>
    <w:p w14:paraId="323AEF37" w14:textId="77777777" w:rsidR="00162684" w:rsidRDefault="00162684"/>
    <w:p w14:paraId="6063CAEE" w14:textId="77777777" w:rsidR="00162684" w:rsidRDefault="00162684"/>
    <w:p w14:paraId="2E856C39" w14:textId="77777777" w:rsidR="00162684" w:rsidRDefault="00162684"/>
    <w:p w14:paraId="4E644F7A" w14:textId="77777777" w:rsidR="00C343CF" w:rsidRDefault="00C343CF"/>
    <w:p w14:paraId="1EA90CE8" w14:textId="77777777" w:rsidR="00C343CF" w:rsidRDefault="00C343CF"/>
    <w:p w14:paraId="14A3A42E" w14:textId="77777777" w:rsidR="00C343CF" w:rsidRDefault="00C343CF"/>
    <w:p w14:paraId="6A61EE49" w14:textId="473F55A4" w:rsidR="00692B62" w:rsidRDefault="001D71DA" w:rsidP="00692B62">
      <w:bookmarkStart w:id="6" w:name="_Toc229170032"/>
      <w:r>
        <w:rPr>
          <w:rFonts w:eastAsia="Segoe UI" w:cstheme="majorHAnsi"/>
          <w:noProof/>
        </w:rPr>
        <w:lastRenderedPageBreak/>
        <w:drawing>
          <wp:anchor distT="0" distB="0" distL="114300" distR="114300" simplePos="0" relativeHeight="251681792" behindDoc="1" locked="0" layoutInCell="1" allowOverlap="1" wp14:anchorId="2F9A4BA6" wp14:editId="09196C2C">
            <wp:simplePos x="0" y="0"/>
            <wp:positionH relativeFrom="column">
              <wp:posOffset>0</wp:posOffset>
            </wp:positionH>
            <wp:positionV relativeFrom="paragraph">
              <wp:posOffset>-6896100</wp:posOffset>
            </wp:positionV>
            <wp:extent cx="2247900" cy="2247900"/>
            <wp:effectExtent l="0" t="0" r="0" b="0"/>
            <wp:wrapTight wrapText="bothSides">
              <wp:wrapPolygon edited="0">
                <wp:start x="0" y="0"/>
                <wp:lineTo x="0" y="21417"/>
                <wp:lineTo x="21417" y="21417"/>
                <wp:lineTo x="21417" y="0"/>
                <wp:lineTo x="0" y="0"/>
              </wp:wrapPolygon>
            </wp:wrapTight>
            <wp:docPr id="7858374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37420" name="Picture 785837420"/>
                    <pic:cNvPicPr/>
                  </pic:nvPicPr>
                  <pic:blipFill>
                    <a:blip r:embed="rId18" cstate="print">
                      <a:extLst>
                        <a:ext uri="{28A0092B-C50C-407E-A947-70E740481C1C}">
                          <a14:useLocalDpi xmlns:a14="http://schemas.microsoft.com/office/drawing/2010/main" val="0"/>
                        </a:ext>
                      </a:extLst>
                    </a:blip>
                    <a:stretch>
                      <a:fillRect/>
                    </a:stretch>
                  </pic:blipFill>
                  <pic:spPr>
                    <a:xfrm flipH="1">
                      <a:off x="0" y="0"/>
                      <a:ext cx="2247900" cy="2247900"/>
                    </a:xfrm>
                    <a:prstGeom prst="rect">
                      <a:avLst/>
                    </a:prstGeom>
                  </pic:spPr>
                </pic:pic>
              </a:graphicData>
            </a:graphic>
          </wp:anchor>
        </w:drawing>
      </w:r>
      <w:r w:rsidR="00692B62">
        <w:rPr>
          <w:color w:val="44546A" w:themeColor="text2"/>
        </w:rPr>
        <w:t>F</w:t>
      </w:r>
      <w:r w:rsidR="00692B62" w:rsidRPr="005B6619">
        <w:rPr>
          <w:color w:val="44546A" w:themeColor="text2"/>
        </w:rPr>
        <w:t xml:space="preserve">igure </w:t>
      </w:r>
      <w:r w:rsidR="00692B62">
        <w:rPr>
          <w:color w:val="44546A" w:themeColor="text2"/>
        </w:rPr>
        <w:t>12</w:t>
      </w:r>
      <w:r w:rsidR="00692B62" w:rsidRPr="005B6619">
        <w:rPr>
          <w:color w:val="44546A" w:themeColor="text2"/>
        </w:rPr>
        <w:t xml:space="preserve">. </w:t>
      </w:r>
      <w:r w:rsidR="00692B62" w:rsidRPr="0081476E">
        <w:t>“</w:t>
      </w:r>
      <w:r w:rsidR="00692B62">
        <w:rPr>
          <w:color w:val="44546A" w:themeColor="text2"/>
        </w:rPr>
        <w:t>Pola</w:t>
      </w:r>
      <w:r w:rsidR="00E8389D">
        <w:rPr>
          <w:color w:val="44546A" w:themeColor="text2"/>
        </w:rPr>
        <w:t xml:space="preserve"> I</w:t>
      </w:r>
      <w:r w:rsidR="00692B62" w:rsidRPr="002432E5">
        <w:rPr>
          <w:color w:val="44546A" w:themeColor="text2"/>
        </w:rPr>
        <w:t>”, 2026. Photograph by the author. System 96 Glass, Bone China, Glaze.</w:t>
      </w:r>
    </w:p>
    <w:p w14:paraId="20E6065F" w14:textId="49FF6213" w:rsidR="00692B62" w:rsidRDefault="00692B62" w:rsidP="7549C854">
      <w:pPr>
        <w:pStyle w:val="Heading1"/>
        <w:rPr>
          <w:rFonts w:eastAsia="Segoe UI" w:cstheme="majorHAnsi"/>
        </w:rPr>
      </w:pPr>
    </w:p>
    <w:p w14:paraId="77764600" w14:textId="77777777" w:rsidR="00C343CF" w:rsidRDefault="00C343CF" w:rsidP="7549C854">
      <w:pPr>
        <w:pStyle w:val="Heading1"/>
        <w:rPr>
          <w:rFonts w:eastAsia="Segoe UI" w:cstheme="majorHAnsi"/>
        </w:rPr>
      </w:pPr>
    </w:p>
    <w:p w14:paraId="32F422AD" w14:textId="77777777" w:rsidR="00C343CF" w:rsidRDefault="00C343CF" w:rsidP="7549C854">
      <w:pPr>
        <w:pStyle w:val="Heading1"/>
        <w:rPr>
          <w:rFonts w:eastAsia="Segoe UI" w:cstheme="majorHAnsi"/>
        </w:rPr>
      </w:pPr>
    </w:p>
    <w:p w14:paraId="537B935D" w14:textId="77777777" w:rsidR="00C343CF" w:rsidRDefault="00C343CF" w:rsidP="7549C854">
      <w:pPr>
        <w:pStyle w:val="Heading1"/>
        <w:rPr>
          <w:rFonts w:eastAsia="Segoe UI" w:cstheme="majorHAnsi"/>
        </w:rPr>
      </w:pPr>
    </w:p>
    <w:p w14:paraId="7316B203" w14:textId="5AE30D21" w:rsidR="21D65861" w:rsidRDefault="36CC4F14" w:rsidP="7549C854">
      <w:pPr>
        <w:pStyle w:val="Heading1"/>
        <w:rPr>
          <w:rFonts w:ascii="Segoe UI" w:eastAsia="Segoe UI" w:hAnsi="Segoe UI" w:cs="Segoe UI"/>
        </w:rPr>
      </w:pPr>
      <w:r w:rsidRPr="00D03BC2">
        <w:rPr>
          <w:rFonts w:eastAsia="Segoe UI" w:cstheme="majorHAnsi"/>
        </w:rPr>
        <w:t>LIMINALITY AND THE IN-BETWEEN</w:t>
      </w:r>
      <w:bookmarkEnd w:id="6"/>
      <w:r w:rsidR="7CC9D7B6" w:rsidRPr="04FD5039">
        <w:rPr>
          <w:rFonts w:ascii="Segoe UI" w:eastAsia="Segoe UI" w:hAnsi="Segoe UI" w:cs="Segoe UI"/>
        </w:rPr>
        <w:t xml:space="preserve">  </w:t>
      </w:r>
    </w:p>
    <w:p w14:paraId="5F26E358" w14:textId="77777777" w:rsidR="7549C854" w:rsidRDefault="7549C854" w:rsidP="7549C854">
      <w:pPr>
        <w:jc w:val="both"/>
      </w:pPr>
    </w:p>
    <w:p w14:paraId="0F396692" w14:textId="42682EED" w:rsidR="65AAB584" w:rsidRDefault="5D651584"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ACT X- FRACTURED PATTERN OF A CONVERSATION - THE FEED IS DUAL FUEL: PROPANE + OXYGEN. TWO MATERIALS SHARING A COMMON CHEMISTRY APPROACH A THIRD ELEMENT. </w:t>
      </w:r>
    </w:p>
    <w:p w14:paraId="259B729A" w14:textId="1D8C2AF5" w:rsidR="65AAB584" w:rsidRDefault="5D651584"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Glaze </w:t>
      </w:r>
    </w:p>
    <w:p w14:paraId="0CCBDACC" w14:textId="14F0B44B" w:rsidR="65AAB584" w:rsidRDefault="5D651584"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Buffering </w:t>
      </w:r>
    </w:p>
    <w:p w14:paraId="2CFC957B" w14:textId="3F0DF370" w:rsidR="65AAB584" w:rsidRDefault="5D651584" w:rsidP="7549C854">
      <w:pPr>
        <w:shd w:val="clear" w:color="auto" w:fill="FFFFFF" w:themeFill="background1"/>
        <w:spacing w:after="0"/>
        <w:ind w:left="2580" w:right="-320"/>
        <w:jc w:val="both"/>
      </w:pPr>
      <w:r w:rsidRPr="78EE304F">
        <w:rPr>
          <w:rFonts w:ascii="Courier New" w:eastAsia="Courier New" w:hAnsi="Courier New" w:cs="Courier New"/>
          <w:color w:val="000000" w:themeColor="text1"/>
          <w:sz w:val="24"/>
          <w:szCs w:val="24"/>
        </w:rPr>
        <w:t xml:space="preserve">(slight surface sheen) </w:t>
      </w:r>
    </w:p>
    <w:p w14:paraId="0E0C0313" w14:textId="79B9BDEE" w:rsidR="65AAB584" w:rsidRDefault="5D651584"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Bone China </w:t>
      </w:r>
    </w:p>
    <w:p w14:paraId="35EDB615" w14:textId="506C7A54" w:rsidR="65AAB584" w:rsidRDefault="5D651584"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Warmed up </w:t>
      </w:r>
    </w:p>
    <w:p w14:paraId="3DF38344" w14:textId="6852F9AF" w:rsidR="65AAB584" w:rsidRDefault="5D651584" w:rsidP="7549C854">
      <w:pPr>
        <w:shd w:val="clear" w:color="auto" w:fill="FFFFFF" w:themeFill="background1"/>
        <w:spacing w:after="0"/>
        <w:ind w:left="2580" w:right="-320"/>
        <w:jc w:val="both"/>
      </w:pPr>
      <w:r w:rsidRPr="78EE304F">
        <w:rPr>
          <w:rFonts w:ascii="Courier New" w:eastAsia="Courier New" w:hAnsi="Courier New" w:cs="Courier New"/>
          <w:color w:val="000000" w:themeColor="text1"/>
          <w:sz w:val="24"/>
          <w:szCs w:val="24"/>
        </w:rPr>
        <w:t xml:space="preserve">(changes density) </w:t>
      </w:r>
    </w:p>
    <w:p w14:paraId="0115CBDB" w14:textId="4D00BD82" w:rsidR="65AAB584" w:rsidRDefault="5D651584"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Glass </w:t>
      </w:r>
    </w:p>
    <w:p w14:paraId="3AD1851F" w14:textId="5ED20A7F" w:rsidR="65AAB584" w:rsidRDefault="5D651584"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 Flowing </w:t>
      </w:r>
    </w:p>
    <w:p w14:paraId="4FBF813E" w14:textId="73F767CE" w:rsidR="65AAB584" w:rsidRDefault="5D651584" w:rsidP="7549C854">
      <w:pPr>
        <w:shd w:val="clear" w:color="auto" w:fill="FFFFFF" w:themeFill="background1"/>
        <w:spacing w:before="240" w:after="0"/>
        <w:ind w:left="1120" w:right="-320"/>
        <w:jc w:val="both"/>
      </w:pPr>
      <w:r w:rsidRPr="78EE304F">
        <w:rPr>
          <w:rFonts w:ascii="Courier New" w:eastAsia="Courier New" w:hAnsi="Courier New" w:cs="Courier New"/>
          <w:i/>
          <w:iCs/>
          <w:color w:val="000000" w:themeColor="text1"/>
          <w:sz w:val="24"/>
          <w:szCs w:val="24"/>
        </w:rPr>
        <w:t>Runs, deeply red.</w:t>
      </w:r>
      <w:r w:rsidRPr="78EE304F">
        <w:rPr>
          <w:rFonts w:ascii="Courier New" w:eastAsia="Courier New" w:hAnsi="Courier New" w:cs="Courier New"/>
          <w:color w:val="000000" w:themeColor="text1"/>
          <w:sz w:val="24"/>
          <w:szCs w:val="24"/>
        </w:rPr>
        <w:t xml:space="preserve"> </w:t>
      </w:r>
    </w:p>
    <w:p w14:paraId="61511ADB" w14:textId="67C56990" w:rsidR="65AAB584" w:rsidRDefault="5D651584"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Glaze </w:t>
      </w:r>
    </w:p>
    <w:p w14:paraId="60A56820" w14:textId="5DBC8998" w:rsidR="65AAB584" w:rsidRDefault="5D651584"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Receiving </w:t>
      </w:r>
    </w:p>
    <w:p w14:paraId="22A5C206" w14:textId="2B151766" w:rsidR="65AAB584" w:rsidRDefault="5D651584" w:rsidP="7549C854">
      <w:pPr>
        <w:shd w:val="clear" w:color="auto" w:fill="FFFFFF" w:themeFill="background1"/>
        <w:spacing w:after="0"/>
        <w:ind w:left="720" w:right="-320"/>
        <w:jc w:val="both"/>
      </w:pPr>
      <w:r w:rsidRPr="78EE304F">
        <w:rPr>
          <w:rFonts w:ascii="Courier New" w:eastAsia="Courier New" w:hAnsi="Courier New" w:cs="Courier New"/>
          <w:color w:val="000000" w:themeColor="text1"/>
          <w:sz w:val="24"/>
          <w:szCs w:val="24"/>
        </w:rPr>
        <w:t xml:space="preserve">   </w:t>
      </w:r>
      <w:r w:rsidRPr="78EE304F">
        <w:rPr>
          <w:rFonts w:ascii="Courier New" w:eastAsia="Courier New" w:hAnsi="Courier New" w:cs="Courier New"/>
          <w:i/>
          <w:iCs/>
          <w:color w:val="000000" w:themeColor="text1"/>
          <w:sz w:val="24"/>
          <w:szCs w:val="24"/>
        </w:rPr>
        <w:t>Accommodate both materials'needs.</w:t>
      </w:r>
      <w:r w:rsidRPr="78EE304F">
        <w:rPr>
          <w:rFonts w:ascii="Courier New" w:eastAsia="Courier New" w:hAnsi="Courier New" w:cs="Courier New"/>
          <w:color w:val="000000" w:themeColor="text1"/>
          <w:sz w:val="24"/>
          <w:szCs w:val="24"/>
        </w:rPr>
        <w:t xml:space="preserve"> </w:t>
      </w:r>
    </w:p>
    <w:p w14:paraId="1C069532" w14:textId="1F7066DF" w:rsidR="65AAB584" w:rsidRDefault="5D651584"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Bone China </w:t>
      </w:r>
    </w:p>
    <w:p w14:paraId="28E31A0C" w14:textId="5E044D90" w:rsidR="65AAB584" w:rsidRDefault="5D651584"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Stress </w:t>
      </w:r>
    </w:p>
    <w:p w14:paraId="3EB2BAAF" w14:textId="7D25BB5B" w:rsidR="65AAB584" w:rsidRDefault="5D651584" w:rsidP="7549C854">
      <w:pPr>
        <w:shd w:val="clear" w:color="auto" w:fill="FFFFFF" w:themeFill="background1"/>
        <w:spacing w:after="0"/>
        <w:ind w:left="2580" w:right="-320"/>
        <w:jc w:val="both"/>
      </w:pPr>
      <w:r w:rsidRPr="78EE304F">
        <w:rPr>
          <w:rFonts w:ascii="Courier New" w:eastAsia="Courier New" w:hAnsi="Courier New" w:cs="Courier New"/>
          <w:color w:val="000000" w:themeColor="text1"/>
          <w:sz w:val="24"/>
          <w:szCs w:val="24"/>
        </w:rPr>
        <w:t xml:space="preserve">(rupture) </w:t>
      </w:r>
    </w:p>
    <w:p w14:paraId="75E06561" w14:textId="77D93016" w:rsidR="65AAB584" w:rsidRDefault="5D651584" w:rsidP="7549C854">
      <w:pPr>
        <w:shd w:val="clear" w:color="auto" w:fill="FFFFFF" w:themeFill="background1"/>
        <w:spacing w:before="480" w:after="0"/>
        <w:ind w:right="-320"/>
        <w:jc w:val="both"/>
      </w:pPr>
      <w:r w:rsidRPr="78EE304F">
        <w:rPr>
          <w:rFonts w:ascii="Courier New" w:eastAsia="Courier New" w:hAnsi="Courier New" w:cs="Courier New"/>
          <w:i/>
          <w:iCs/>
          <w:color w:val="000000" w:themeColor="text1"/>
          <w:sz w:val="24"/>
          <w:szCs w:val="24"/>
        </w:rPr>
        <w:t>Separation sounds as punctuation, cut to black before a visible break.</w:t>
      </w:r>
      <w:r w:rsidRPr="78EE304F">
        <w:rPr>
          <w:rFonts w:ascii="Courier New" w:eastAsia="Courier New" w:hAnsi="Courier New" w:cs="Courier New"/>
          <w:color w:val="000000" w:themeColor="text1"/>
          <w:sz w:val="24"/>
          <w:szCs w:val="24"/>
        </w:rPr>
        <w:t xml:space="preserve"> </w:t>
      </w:r>
    </w:p>
    <w:p w14:paraId="5B77456F" w14:textId="374A7E99" w:rsidR="7549C854" w:rsidRDefault="7549C854" w:rsidP="7549C854">
      <w:pPr>
        <w:jc w:val="both"/>
      </w:pPr>
    </w:p>
    <w:p w14:paraId="11E426A9" w14:textId="20EB97C8" w:rsidR="7549C854" w:rsidRDefault="7549C854" w:rsidP="7549C854">
      <w:pPr>
        <w:jc w:val="both"/>
      </w:pPr>
    </w:p>
    <w:p w14:paraId="7FD31DD4" w14:textId="665ED830" w:rsidR="21D65861" w:rsidRPr="009C05FC" w:rsidRDefault="744875F0" w:rsidP="009C05FC">
      <w:pPr>
        <w:spacing w:before="120" w:after="120" w:line="360" w:lineRule="auto"/>
        <w:jc w:val="both"/>
        <w:rPr>
          <w:sz w:val="24"/>
          <w:szCs w:val="24"/>
        </w:rPr>
      </w:pPr>
      <w:r w:rsidRPr="009C05FC">
        <w:rPr>
          <w:rFonts w:ascii="Arial" w:eastAsia="Arial" w:hAnsi="Arial" w:cs="Arial"/>
          <w:color w:val="000000" w:themeColor="text1"/>
          <w:sz w:val="24"/>
          <w:szCs w:val="24"/>
        </w:rPr>
        <w:lastRenderedPageBreak/>
        <w:t xml:space="preserve">Liminality, as conceived by Victor Turner from the Latin </w:t>
      </w:r>
      <w:r w:rsidRPr="009C05FC">
        <w:rPr>
          <w:rFonts w:ascii="Arial" w:eastAsia="Arial" w:hAnsi="Arial" w:cs="Arial"/>
          <w:i/>
          <w:iCs/>
          <w:color w:val="000000" w:themeColor="text1"/>
          <w:sz w:val="24"/>
          <w:szCs w:val="24"/>
        </w:rPr>
        <w:t>limen</w:t>
      </w:r>
      <w:r w:rsidRPr="009C05FC">
        <w:rPr>
          <w:rFonts w:ascii="Arial" w:eastAsia="Arial" w:hAnsi="Arial" w:cs="Arial"/>
          <w:color w:val="000000" w:themeColor="text1"/>
          <w:sz w:val="24"/>
          <w:szCs w:val="24"/>
        </w:rPr>
        <w:t xml:space="preserve"> (threshold), names the condition of being “betwixt and </w:t>
      </w:r>
      <w:proofErr w:type="gramStart"/>
      <w:r w:rsidRPr="009C05FC">
        <w:rPr>
          <w:rFonts w:ascii="Arial" w:eastAsia="Arial" w:hAnsi="Arial" w:cs="Arial"/>
          <w:color w:val="000000" w:themeColor="text1"/>
          <w:sz w:val="24"/>
          <w:szCs w:val="24"/>
        </w:rPr>
        <w:t>between”(</w:t>
      </w:r>
      <w:proofErr w:type="gramEnd"/>
      <w:r w:rsidRPr="009C05FC">
        <w:rPr>
          <w:rFonts w:ascii="Arial" w:eastAsia="Arial" w:hAnsi="Arial" w:cs="Arial"/>
          <w:color w:val="000000" w:themeColor="text1"/>
          <w:sz w:val="24"/>
          <w:szCs w:val="24"/>
        </w:rPr>
        <w:t>1969): a state in which established identities and structures are suspended. Within this praxis, the flame functions as a liminal space: under heat, the stable properties of glass and bone china are disrupted, producing a temporary condition in which the materials are neither fully solid nor fully fluid, neither intact nor destroyed. This suspended state enables transformation while introducing profound instability.</w:t>
      </w:r>
    </w:p>
    <w:p w14:paraId="6CE1136C" w14:textId="77777777" w:rsidR="00EB6738" w:rsidRDefault="744875F0" w:rsidP="009C05FC">
      <w:pPr>
        <w:spacing w:before="120" w:after="120" w:line="360" w:lineRule="auto"/>
        <w:jc w:val="both"/>
        <w:rPr>
          <w:rFonts w:ascii="Arial" w:eastAsia="Arial" w:hAnsi="Arial" w:cs="Arial"/>
          <w:color w:val="000000" w:themeColor="text1"/>
          <w:sz w:val="24"/>
          <w:szCs w:val="24"/>
        </w:rPr>
      </w:pPr>
      <w:r w:rsidRPr="009C05FC">
        <w:rPr>
          <w:rFonts w:ascii="Arial" w:eastAsia="Arial" w:hAnsi="Arial" w:cs="Arial"/>
          <w:color w:val="000000" w:themeColor="text1"/>
          <w:sz w:val="24"/>
          <w:szCs w:val="24"/>
        </w:rPr>
        <w:t xml:space="preserve">The installation title </w:t>
      </w:r>
      <w:r w:rsidRPr="009C05FC">
        <w:rPr>
          <w:rFonts w:ascii="Arial" w:eastAsia="Arial" w:hAnsi="Arial" w:cs="Arial"/>
          <w:i/>
          <w:iCs/>
          <w:color w:val="000000" w:themeColor="text1"/>
          <w:sz w:val="24"/>
          <w:szCs w:val="24"/>
        </w:rPr>
        <w:t>A Brief Encounter</w:t>
      </w:r>
      <w:r w:rsidRPr="009C05FC">
        <w:rPr>
          <w:rFonts w:ascii="Arial" w:eastAsia="Arial" w:hAnsi="Arial" w:cs="Arial"/>
          <w:color w:val="000000" w:themeColor="text1"/>
          <w:sz w:val="24"/>
          <w:szCs w:val="24"/>
        </w:rPr>
        <w:t xml:space="preserve"> is situated within Marc Augé’s theory of </w:t>
      </w:r>
      <w:r w:rsidRPr="009C05FC">
        <w:rPr>
          <w:rFonts w:ascii="Arial" w:eastAsia="Arial" w:hAnsi="Arial" w:cs="Arial"/>
          <w:i/>
          <w:iCs/>
          <w:color w:val="000000" w:themeColor="text1"/>
          <w:sz w:val="24"/>
          <w:szCs w:val="24"/>
        </w:rPr>
        <w:t>non-lieux</w:t>
      </w:r>
      <w:r w:rsidRPr="009C05FC">
        <w:rPr>
          <w:rFonts w:ascii="Arial" w:eastAsia="Arial" w:hAnsi="Arial" w:cs="Arial"/>
          <w:color w:val="000000" w:themeColor="text1"/>
          <w:sz w:val="24"/>
          <w:szCs w:val="24"/>
        </w:rPr>
        <w:t xml:space="preserve"> (1995), which defines spaces of transit as anonymous, belonging simultaneously to no one and everyone. Like the train station in the movie Brief Encounter, the installation’s partially covered lightbox, housed within a library, operates as a non-place: it becomes a transitional surface through which light passes, time accumulates, and meaning shifts. </w:t>
      </w:r>
    </w:p>
    <w:p w14:paraId="1CF52982" w14:textId="77777777" w:rsidR="00EB6738" w:rsidRDefault="00EB6738" w:rsidP="009C05FC">
      <w:pPr>
        <w:spacing w:before="120" w:after="120" w:line="360" w:lineRule="auto"/>
        <w:jc w:val="both"/>
        <w:rPr>
          <w:rFonts w:ascii="Arial" w:eastAsia="Arial" w:hAnsi="Arial" w:cs="Arial"/>
          <w:color w:val="000000" w:themeColor="text1"/>
          <w:sz w:val="24"/>
          <w:szCs w:val="24"/>
        </w:rPr>
      </w:pPr>
    </w:p>
    <w:p w14:paraId="45814E54" w14:textId="11B30C8D" w:rsidR="21D65861" w:rsidRDefault="744875F0" w:rsidP="009C05FC">
      <w:pPr>
        <w:spacing w:before="120" w:after="120" w:line="360" w:lineRule="auto"/>
        <w:jc w:val="both"/>
        <w:rPr>
          <w:rFonts w:ascii="Arial" w:eastAsia="Arial" w:hAnsi="Arial" w:cs="Arial"/>
          <w:i/>
          <w:iCs/>
          <w:color w:val="EE0000"/>
          <w:sz w:val="32"/>
          <w:szCs w:val="32"/>
        </w:rPr>
      </w:pPr>
      <w:r w:rsidRPr="00EB6738">
        <w:rPr>
          <w:rFonts w:ascii="Arial" w:eastAsia="Arial" w:hAnsi="Arial" w:cs="Arial"/>
          <w:i/>
          <w:iCs/>
          <w:color w:val="EE0000"/>
          <w:sz w:val="32"/>
          <w:szCs w:val="32"/>
        </w:rPr>
        <w:t>The fusion zone between glass and bone china mirrors this spatial logic. It is not a site to be fully inhabited; it is a space of transition.</w:t>
      </w:r>
    </w:p>
    <w:p w14:paraId="11713AEB" w14:textId="77777777" w:rsidR="00EB6738" w:rsidRPr="00EB6738" w:rsidRDefault="00EB6738" w:rsidP="009C05FC">
      <w:pPr>
        <w:spacing w:before="120" w:after="120" w:line="360" w:lineRule="auto"/>
        <w:jc w:val="both"/>
        <w:rPr>
          <w:i/>
          <w:iCs/>
          <w:color w:val="EE0000"/>
          <w:sz w:val="32"/>
          <w:szCs w:val="32"/>
        </w:rPr>
      </w:pPr>
    </w:p>
    <w:p w14:paraId="5B57BE09" w14:textId="64391E1E" w:rsidR="21D65861" w:rsidRPr="009C05FC" w:rsidRDefault="744875F0" w:rsidP="009C05FC">
      <w:pPr>
        <w:spacing w:before="120" w:after="120" w:line="360" w:lineRule="auto"/>
        <w:jc w:val="both"/>
        <w:rPr>
          <w:sz w:val="24"/>
          <w:szCs w:val="24"/>
        </w:rPr>
      </w:pPr>
      <w:r w:rsidRPr="009C05FC">
        <w:rPr>
          <w:rFonts w:ascii="Arial" w:eastAsia="Arial" w:hAnsi="Arial" w:cs="Arial"/>
          <w:color w:val="000000" w:themeColor="text1"/>
          <w:sz w:val="24"/>
          <w:szCs w:val="24"/>
        </w:rPr>
        <w:t xml:space="preserve">For Gilles Deleuze and Félix Guattari, the in-between is not an absence but a generative condition. In A Thousand Plateaus (1987), they describe </w:t>
      </w:r>
      <w:r w:rsidRPr="009C05FC">
        <w:rPr>
          <w:rFonts w:ascii="Arial" w:eastAsia="Arial" w:hAnsi="Arial" w:cs="Arial"/>
          <w:i/>
          <w:iCs/>
          <w:color w:val="000000" w:themeColor="text1"/>
          <w:sz w:val="24"/>
          <w:szCs w:val="24"/>
        </w:rPr>
        <w:t>becoming</w:t>
      </w:r>
      <w:r w:rsidRPr="009C05FC">
        <w:rPr>
          <w:rFonts w:ascii="Arial" w:eastAsia="Arial" w:hAnsi="Arial" w:cs="Arial"/>
          <w:color w:val="000000" w:themeColor="text1"/>
          <w:sz w:val="24"/>
          <w:szCs w:val="24"/>
        </w:rPr>
        <w:t xml:space="preserve"> as a process of continuous transformation as opposed to a movement toward a fixed endpoint: stretching, folding, destabilising. The interface between glass and bone china thus becomes a site of becoming, where transformation remains ongoing and resolution perpetually deferred.  </w:t>
      </w:r>
    </w:p>
    <w:p w14:paraId="498B797B" w14:textId="11150725" w:rsidR="21D65861" w:rsidRPr="009C05FC" w:rsidRDefault="744875F0" w:rsidP="009C05FC">
      <w:pPr>
        <w:spacing w:before="120" w:after="120" w:line="360" w:lineRule="auto"/>
        <w:jc w:val="both"/>
        <w:rPr>
          <w:sz w:val="24"/>
          <w:szCs w:val="24"/>
        </w:rPr>
      </w:pPr>
      <w:r w:rsidRPr="009C05FC">
        <w:rPr>
          <w:rFonts w:ascii="Arial" w:eastAsia="Arial" w:hAnsi="Arial" w:cs="Arial"/>
          <w:color w:val="000000" w:themeColor="text1"/>
          <w:sz w:val="24"/>
          <w:szCs w:val="24"/>
        </w:rPr>
        <w:t xml:space="preserve">Anna Munster develops this further in </w:t>
      </w:r>
      <w:r w:rsidRPr="009C05FC">
        <w:rPr>
          <w:rFonts w:ascii="Arial" w:eastAsia="Arial" w:hAnsi="Arial" w:cs="Arial"/>
          <w:i/>
          <w:iCs/>
          <w:color w:val="000000" w:themeColor="text1"/>
          <w:sz w:val="24"/>
          <w:szCs w:val="24"/>
        </w:rPr>
        <w:t xml:space="preserve">Aesthesia and the Logic of Sensation </w:t>
      </w:r>
      <w:r w:rsidRPr="009C05FC">
        <w:rPr>
          <w:rFonts w:ascii="Arial" w:eastAsia="Arial" w:hAnsi="Arial" w:cs="Arial"/>
          <w:color w:val="000000" w:themeColor="text1"/>
          <w:sz w:val="24"/>
          <w:szCs w:val="24"/>
        </w:rPr>
        <w:t>(2006) via the concept of the “transversal” as a diagram rather than a territory: not a definite destination reached by combining fields, but a method of tracing lines that cut across and deform established structures of knowledge and experience. She describes intersections as productive sites of friction, where instability intensifies rather than resolves: transversality.</w:t>
      </w:r>
    </w:p>
    <w:p w14:paraId="37C8A1CB" w14:textId="2A7D11D2" w:rsidR="009B3BEB" w:rsidRPr="00B37F35" w:rsidRDefault="744875F0" w:rsidP="009C05FC">
      <w:pPr>
        <w:spacing w:before="120" w:after="120" w:line="360" w:lineRule="auto"/>
        <w:jc w:val="both"/>
        <w:rPr>
          <w:rFonts w:ascii="Arial" w:eastAsia="Arial" w:hAnsi="Arial" w:cs="Arial"/>
          <w:color w:val="000000" w:themeColor="text1"/>
          <w:sz w:val="24"/>
          <w:szCs w:val="24"/>
        </w:rPr>
      </w:pPr>
      <w:r w:rsidRPr="009C05FC">
        <w:rPr>
          <w:rFonts w:ascii="Arial" w:eastAsia="Arial" w:hAnsi="Arial" w:cs="Arial"/>
          <w:color w:val="000000" w:themeColor="text1"/>
          <w:sz w:val="24"/>
          <w:szCs w:val="24"/>
        </w:rPr>
        <w:lastRenderedPageBreak/>
        <w:t xml:space="preserve">Homi K. Bhabha’s concept of the Third Space offers a further articulation of this condition. In The Location of Culture (1994), he describes an interstitial zone in which difference is </w:t>
      </w:r>
      <w:r w:rsidR="00EB6738" w:rsidRPr="009C05FC">
        <w:rPr>
          <w:rFonts w:ascii="Arial" w:eastAsia="Arial" w:hAnsi="Arial" w:cs="Arial"/>
          <w:color w:val="000000" w:themeColor="text1"/>
          <w:sz w:val="24"/>
          <w:szCs w:val="24"/>
        </w:rPr>
        <w:t>negotiated,</w:t>
      </w:r>
      <w:r w:rsidRPr="009C05FC">
        <w:rPr>
          <w:rFonts w:ascii="Arial" w:eastAsia="Arial" w:hAnsi="Arial" w:cs="Arial"/>
          <w:color w:val="000000" w:themeColor="text1"/>
          <w:sz w:val="24"/>
          <w:szCs w:val="24"/>
        </w:rPr>
        <w:t xml:space="preserve"> and hybrid forms emerge. Within my practice, the glaze serves as a mediator between glass and bone china, belonging to neither; as an intermediary layer, it is not neutral: it is transformed through interaction and, in turn, reshapes the relationship between the materials. </w:t>
      </w:r>
    </w:p>
    <w:p w14:paraId="7077066C" w14:textId="6E890CC6" w:rsidR="009B3BEB" w:rsidRPr="00B37F35" w:rsidRDefault="744875F0" w:rsidP="009C05FC">
      <w:pPr>
        <w:spacing w:before="120" w:after="120" w:line="360" w:lineRule="auto"/>
        <w:jc w:val="both"/>
        <w:rPr>
          <w:rFonts w:ascii="Arial" w:eastAsia="Arial" w:hAnsi="Arial" w:cs="Arial"/>
          <w:i/>
          <w:iCs/>
          <w:color w:val="EE0000"/>
          <w:sz w:val="32"/>
          <w:szCs w:val="32"/>
        </w:rPr>
      </w:pPr>
      <w:r w:rsidRPr="009B3BEB">
        <w:rPr>
          <w:rFonts w:ascii="Arial" w:eastAsia="Arial" w:hAnsi="Arial" w:cs="Arial"/>
          <w:i/>
          <w:iCs/>
          <w:color w:val="EE0000"/>
          <w:sz w:val="32"/>
          <w:szCs w:val="32"/>
        </w:rPr>
        <w:t>The glaze, therefore, materializes hybridity as an ongoing negotiation rather than an achieved synthesis.</w:t>
      </w:r>
    </w:p>
    <w:p w14:paraId="540541B6" w14:textId="1E43B1DB" w:rsidR="21D65861" w:rsidRDefault="744875F0" w:rsidP="009C05FC">
      <w:pPr>
        <w:spacing w:before="120" w:after="120" w:line="360" w:lineRule="auto"/>
        <w:jc w:val="both"/>
        <w:rPr>
          <w:rFonts w:ascii="Arial" w:eastAsia="Arial" w:hAnsi="Arial" w:cs="Arial"/>
          <w:color w:val="000000" w:themeColor="text1"/>
          <w:sz w:val="24"/>
          <w:szCs w:val="24"/>
        </w:rPr>
      </w:pPr>
      <w:r w:rsidRPr="009C05FC">
        <w:rPr>
          <w:rFonts w:ascii="Arial" w:eastAsia="Arial" w:hAnsi="Arial" w:cs="Arial"/>
          <w:color w:val="000000" w:themeColor="text1"/>
          <w:sz w:val="24"/>
          <w:szCs w:val="24"/>
        </w:rPr>
        <w:t xml:space="preserve">Maria Bang Espersen’s </w:t>
      </w:r>
      <w:r w:rsidRPr="009C05FC">
        <w:rPr>
          <w:rFonts w:ascii="Arial" w:eastAsia="Arial" w:hAnsi="Arial" w:cs="Arial"/>
          <w:i/>
          <w:iCs/>
          <w:color w:val="000000" w:themeColor="text1"/>
          <w:sz w:val="24"/>
          <w:szCs w:val="24"/>
        </w:rPr>
        <w:t>Breathing</w:t>
      </w:r>
      <w:r w:rsidRPr="009C05FC">
        <w:rPr>
          <w:rFonts w:ascii="Arial" w:eastAsia="Arial" w:hAnsi="Arial" w:cs="Arial"/>
          <w:color w:val="000000" w:themeColor="text1"/>
          <w:sz w:val="24"/>
          <w:szCs w:val="24"/>
        </w:rPr>
        <w:t xml:space="preserve"> film series is a resonant visual parallel: some molten glass is expanded by mechanical breath and tested against heat and air until the material appears to take on a life of its own.</w:t>
      </w:r>
    </w:p>
    <w:p w14:paraId="42B39079" w14:textId="1E43C199" w:rsidR="00EB6738" w:rsidRDefault="006657D9" w:rsidP="00F61B40">
      <w:pPr>
        <w:rPr>
          <w:rFonts w:ascii="Arial" w:eastAsia="Arial" w:hAnsi="Arial" w:cs="Arial"/>
          <w:color w:val="000000" w:themeColor="text1"/>
          <w:sz w:val="24"/>
          <w:szCs w:val="24"/>
        </w:rPr>
      </w:pPr>
      <w:r w:rsidRPr="00522FA4">
        <w:rPr>
          <w:noProof/>
        </w:rPr>
        <w:drawing>
          <wp:anchor distT="0" distB="0" distL="114300" distR="114300" simplePos="0" relativeHeight="251683840" behindDoc="0" locked="0" layoutInCell="1" allowOverlap="1" wp14:anchorId="0AD1F8FA" wp14:editId="05A561BC">
            <wp:simplePos x="0" y="0"/>
            <wp:positionH relativeFrom="margin">
              <wp:align>left</wp:align>
            </wp:positionH>
            <wp:positionV relativeFrom="paragraph">
              <wp:posOffset>-3810</wp:posOffset>
            </wp:positionV>
            <wp:extent cx="3006090" cy="2606040"/>
            <wp:effectExtent l="0" t="0" r="3810" b="3810"/>
            <wp:wrapThrough wrapText="bothSides">
              <wp:wrapPolygon edited="0">
                <wp:start x="0" y="0"/>
                <wp:lineTo x="0" y="21474"/>
                <wp:lineTo x="21490" y="21474"/>
                <wp:lineTo x="21490" y="0"/>
                <wp:lineTo x="0" y="0"/>
              </wp:wrapPolygon>
            </wp:wrapThrough>
            <wp:docPr id="1537239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239569" name=""/>
                    <pic:cNvPicPr/>
                  </pic:nvPicPr>
                  <pic:blipFill>
                    <a:blip r:embed="rId19">
                      <a:extLst>
                        <a:ext uri="{28A0092B-C50C-407E-A947-70E740481C1C}">
                          <a14:useLocalDpi xmlns:a14="http://schemas.microsoft.com/office/drawing/2010/main" val="0"/>
                        </a:ext>
                      </a:extLst>
                    </a:blip>
                    <a:stretch>
                      <a:fillRect/>
                    </a:stretch>
                  </pic:blipFill>
                  <pic:spPr>
                    <a:xfrm>
                      <a:off x="0" y="0"/>
                      <a:ext cx="3010511" cy="2609655"/>
                    </a:xfrm>
                    <a:prstGeom prst="rect">
                      <a:avLst/>
                    </a:prstGeom>
                  </pic:spPr>
                </pic:pic>
              </a:graphicData>
            </a:graphic>
            <wp14:sizeRelH relativeFrom="page">
              <wp14:pctWidth>0</wp14:pctWidth>
            </wp14:sizeRelH>
            <wp14:sizeRelV relativeFrom="page">
              <wp14:pctHeight>0</wp14:pctHeight>
            </wp14:sizeRelV>
          </wp:anchor>
        </w:drawing>
      </w:r>
      <w:r w:rsidR="00250D6B">
        <w:rPr>
          <w:color w:val="44546A" w:themeColor="text2"/>
        </w:rPr>
        <w:t>F</w:t>
      </w:r>
      <w:r w:rsidR="00250D6B" w:rsidRPr="005B6619">
        <w:rPr>
          <w:color w:val="44546A" w:themeColor="text2"/>
        </w:rPr>
        <w:t xml:space="preserve">igure </w:t>
      </w:r>
      <w:r w:rsidR="00250D6B">
        <w:rPr>
          <w:color w:val="44546A" w:themeColor="text2"/>
        </w:rPr>
        <w:t>1</w:t>
      </w:r>
      <w:r w:rsidR="00E8389D">
        <w:rPr>
          <w:color w:val="44546A" w:themeColor="text2"/>
        </w:rPr>
        <w:t>3</w:t>
      </w:r>
      <w:r w:rsidR="00250D6B" w:rsidRPr="005B6619">
        <w:rPr>
          <w:color w:val="44546A" w:themeColor="text2"/>
        </w:rPr>
        <w:t xml:space="preserve">. </w:t>
      </w:r>
      <w:r w:rsidR="00F61B40" w:rsidRPr="00F61B40">
        <w:t xml:space="preserve">Espersen, M. B. (2016) </w:t>
      </w:r>
      <w:r w:rsidR="00F61B40" w:rsidRPr="00F61B40">
        <w:rPr>
          <w:i/>
          <w:iCs/>
        </w:rPr>
        <w:t>Breathing</w:t>
      </w:r>
      <w:r w:rsidR="00F61B40" w:rsidRPr="00F61B40">
        <w:t xml:space="preserve">. [Video]. Vimeo. Available at: </w:t>
      </w:r>
      <w:hyperlink r:id="rId20" w:tgtFrame="_blank" w:tooltip="vimeo.com" w:history="1">
        <w:r w:rsidR="00F61B40" w:rsidRPr="00F61B40">
          <w:rPr>
            <w:rStyle w:val="Hyperlink"/>
          </w:rPr>
          <w:t>https://vimeo.com/171652950</w:t>
        </w:r>
      </w:hyperlink>
      <w:r w:rsidR="00F61B40" w:rsidRPr="00F61B40">
        <w:t xml:space="preserve"> (Accessed: 8 May 2026).</w:t>
      </w:r>
    </w:p>
    <w:p w14:paraId="6D45C1E6" w14:textId="77777777" w:rsidR="00EB6738" w:rsidRDefault="00EB6738" w:rsidP="009C05FC">
      <w:pPr>
        <w:spacing w:before="120" w:after="120" w:line="360" w:lineRule="auto"/>
        <w:jc w:val="both"/>
        <w:rPr>
          <w:rFonts w:ascii="Arial" w:eastAsia="Arial" w:hAnsi="Arial" w:cs="Arial"/>
          <w:color w:val="000000" w:themeColor="text1"/>
          <w:sz w:val="24"/>
          <w:szCs w:val="24"/>
        </w:rPr>
      </w:pPr>
    </w:p>
    <w:p w14:paraId="51F4A0FB" w14:textId="77777777" w:rsidR="00EB6738" w:rsidRDefault="00EB6738" w:rsidP="009C05FC">
      <w:pPr>
        <w:spacing w:before="120" w:after="120" w:line="360" w:lineRule="auto"/>
        <w:jc w:val="both"/>
        <w:rPr>
          <w:rFonts w:ascii="Arial" w:eastAsia="Arial" w:hAnsi="Arial" w:cs="Arial"/>
          <w:color w:val="000000" w:themeColor="text1"/>
          <w:sz w:val="24"/>
          <w:szCs w:val="24"/>
        </w:rPr>
      </w:pPr>
    </w:p>
    <w:p w14:paraId="4E21A8A2" w14:textId="77777777" w:rsidR="00EB6738" w:rsidRPr="009C05FC" w:rsidRDefault="00EB6738" w:rsidP="009C05FC">
      <w:pPr>
        <w:spacing w:before="120" w:after="120" w:line="360" w:lineRule="auto"/>
        <w:jc w:val="both"/>
        <w:rPr>
          <w:sz w:val="24"/>
          <w:szCs w:val="24"/>
        </w:rPr>
      </w:pPr>
    </w:p>
    <w:p w14:paraId="3583E470" w14:textId="77777777" w:rsidR="00F71367" w:rsidRDefault="00F71367" w:rsidP="009C05FC">
      <w:pPr>
        <w:spacing w:before="120" w:after="120" w:line="360" w:lineRule="auto"/>
        <w:jc w:val="both"/>
        <w:rPr>
          <w:rFonts w:ascii="Arial" w:eastAsia="Arial" w:hAnsi="Arial" w:cs="Arial"/>
          <w:color w:val="000000" w:themeColor="text1"/>
          <w:sz w:val="24"/>
          <w:szCs w:val="24"/>
        </w:rPr>
      </w:pPr>
    </w:p>
    <w:p w14:paraId="58F8A00D" w14:textId="77777777" w:rsidR="00F71367" w:rsidRDefault="00F71367" w:rsidP="009C05FC">
      <w:pPr>
        <w:spacing w:before="120" w:after="120" w:line="360" w:lineRule="auto"/>
        <w:jc w:val="both"/>
        <w:rPr>
          <w:rFonts w:ascii="Arial" w:eastAsia="Arial" w:hAnsi="Arial" w:cs="Arial"/>
          <w:color w:val="000000" w:themeColor="text1"/>
          <w:sz w:val="24"/>
          <w:szCs w:val="24"/>
        </w:rPr>
      </w:pPr>
    </w:p>
    <w:p w14:paraId="7BBDB1DE" w14:textId="77777777" w:rsidR="0038167A" w:rsidRDefault="0038167A" w:rsidP="009C05FC">
      <w:pPr>
        <w:spacing w:before="120" w:after="120" w:line="360" w:lineRule="auto"/>
        <w:jc w:val="both"/>
        <w:rPr>
          <w:rFonts w:ascii="Arial" w:eastAsia="Arial" w:hAnsi="Arial" w:cs="Arial"/>
          <w:color w:val="000000" w:themeColor="text1"/>
          <w:sz w:val="24"/>
          <w:szCs w:val="24"/>
        </w:rPr>
      </w:pPr>
    </w:p>
    <w:p w14:paraId="6BFE9832" w14:textId="3B8BE70F" w:rsidR="009B3BEB" w:rsidRPr="00B37F35" w:rsidRDefault="744875F0" w:rsidP="009C05FC">
      <w:pPr>
        <w:spacing w:before="120" w:after="120" w:line="360" w:lineRule="auto"/>
        <w:jc w:val="both"/>
        <w:rPr>
          <w:sz w:val="24"/>
          <w:szCs w:val="24"/>
        </w:rPr>
      </w:pPr>
      <w:r w:rsidRPr="009C05FC">
        <w:rPr>
          <w:rFonts w:ascii="Arial" w:eastAsia="Arial" w:hAnsi="Arial" w:cs="Arial"/>
          <w:color w:val="000000" w:themeColor="text1"/>
          <w:sz w:val="24"/>
          <w:szCs w:val="24"/>
        </w:rPr>
        <w:t xml:space="preserve">I was drawn to glass and bone china for their mutual fragility and their capacity to hold and transmit light, as well as for the sense of duality and dissociation they evoke. Over the course of this work, they became a means of thinking through the experience of moving between cultures and languages, not as a temporary condition to overcome, but as an ongoing and generative one.  </w:t>
      </w:r>
    </w:p>
    <w:p w14:paraId="704BCCD5" w14:textId="77777777" w:rsidR="006657D9" w:rsidRDefault="7CC9D7B6" w:rsidP="009C05FC">
      <w:pPr>
        <w:spacing w:before="120" w:after="120" w:line="360" w:lineRule="auto"/>
        <w:jc w:val="both"/>
        <w:rPr>
          <w:rFonts w:ascii="Arial" w:eastAsia="Arial" w:hAnsi="Arial" w:cs="Arial"/>
          <w:color w:val="000000" w:themeColor="text1"/>
          <w:sz w:val="24"/>
          <w:szCs w:val="24"/>
        </w:rPr>
      </w:pPr>
      <w:r w:rsidRPr="009C05FC">
        <w:rPr>
          <w:rFonts w:ascii="Arial" w:eastAsia="Arial" w:hAnsi="Arial" w:cs="Arial"/>
          <w:color w:val="000000" w:themeColor="text1"/>
          <w:sz w:val="24"/>
          <w:szCs w:val="24"/>
        </w:rPr>
        <w:t xml:space="preserve">The term </w:t>
      </w:r>
      <w:proofErr w:type="spellStart"/>
      <w:r w:rsidRPr="009C05FC">
        <w:rPr>
          <w:rFonts w:ascii="Arial" w:eastAsia="Arial" w:hAnsi="Arial" w:cs="Arial"/>
          <w:i/>
          <w:iCs/>
          <w:color w:val="000000" w:themeColor="text1"/>
          <w:sz w:val="24"/>
          <w:szCs w:val="24"/>
        </w:rPr>
        <w:t>glissement</w:t>
      </w:r>
      <w:proofErr w:type="spellEnd"/>
      <w:r w:rsidRPr="009C05FC">
        <w:rPr>
          <w:rFonts w:ascii="Arial" w:eastAsia="Arial" w:hAnsi="Arial" w:cs="Arial"/>
          <w:color w:val="000000" w:themeColor="text1"/>
          <w:sz w:val="24"/>
          <w:szCs w:val="24"/>
        </w:rPr>
        <w:t xml:space="preserve">, derived from the French </w:t>
      </w:r>
      <w:r w:rsidRPr="009C05FC">
        <w:rPr>
          <w:rFonts w:ascii="Arial" w:eastAsia="Arial" w:hAnsi="Arial" w:cs="Arial"/>
          <w:i/>
          <w:iCs/>
          <w:color w:val="000000" w:themeColor="text1"/>
          <w:sz w:val="24"/>
          <w:szCs w:val="24"/>
        </w:rPr>
        <w:t>glisser</w:t>
      </w:r>
      <w:r w:rsidRPr="009C05FC">
        <w:rPr>
          <w:rFonts w:ascii="Arial" w:eastAsia="Arial" w:hAnsi="Arial" w:cs="Arial"/>
          <w:color w:val="000000" w:themeColor="text1"/>
          <w:sz w:val="24"/>
          <w:szCs w:val="24"/>
        </w:rPr>
        <w:t xml:space="preserve"> (“to slide” or “to shift”), describes the transformation of meaning as it moves across languages, contexts, and materials. Within the lampworking process, </w:t>
      </w:r>
      <w:r w:rsidRPr="009C05FC">
        <w:rPr>
          <w:rFonts w:ascii="Arial" w:eastAsia="Arial" w:hAnsi="Arial" w:cs="Arial"/>
          <w:i/>
          <w:iCs/>
          <w:color w:val="000000" w:themeColor="text1"/>
          <w:sz w:val="24"/>
          <w:szCs w:val="24"/>
        </w:rPr>
        <w:t>glissement</w:t>
      </w:r>
      <w:r w:rsidRPr="009C05FC">
        <w:rPr>
          <w:rFonts w:ascii="Arial" w:eastAsia="Arial" w:hAnsi="Arial" w:cs="Arial"/>
          <w:color w:val="000000" w:themeColor="text1"/>
          <w:sz w:val="24"/>
          <w:szCs w:val="24"/>
        </w:rPr>
        <w:t xml:space="preserve"> is literal: materials slide between states: solid and fluid, bonded and fracturing. </w:t>
      </w:r>
    </w:p>
    <w:p w14:paraId="172F3C2B" w14:textId="34A31AE7" w:rsidR="21D65861" w:rsidRPr="009C05FC" w:rsidRDefault="7CC9D7B6" w:rsidP="009C05FC">
      <w:pPr>
        <w:spacing w:before="120" w:after="120" w:line="360" w:lineRule="auto"/>
        <w:jc w:val="both"/>
        <w:rPr>
          <w:sz w:val="24"/>
          <w:szCs w:val="24"/>
        </w:rPr>
      </w:pPr>
      <w:r w:rsidRPr="009C05FC">
        <w:rPr>
          <w:rFonts w:ascii="Arial" w:eastAsia="Arial" w:hAnsi="Arial" w:cs="Arial"/>
          <w:color w:val="000000" w:themeColor="text1"/>
          <w:sz w:val="24"/>
          <w:szCs w:val="24"/>
        </w:rPr>
        <w:lastRenderedPageBreak/>
        <w:t>However, it is also linguistic and cultural, running throughout the practice as a perpetual movement that never fully settles. Emily Apter’s concept of the “translation zone” (2006) is a useful parallel. For Apter, translation is not the flawless transfer of meaning. Similarly, the attempted fusion of glass and bone china requires continuous negotiation between incompatible systems. Differences in thermal behaviour and structural response produce shifts rather than equivalences, staging material translation as an unstable process in which both meaning and form remain in flux.</w:t>
      </w:r>
    </w:p>
    <w:p w14:paraId="1929E355" w14:textId="77777777" w:rsidR="00A43D2D" w:rsidRPr="00B37F35" w:rsidRDefault="00A43D2D" w:rsidP="00A43D2D">
      <w:pPr>
        <w:spacing w:before="120" w:after="120" w:line="360" w:lineRule="auto"/>
        <w:jc w:val="both"/>
        <w:rPr>
          <w:sz w:val="24"/>
          <w:szCs w:val="24"/>
        </w:rPr>
      </w:pPr>
      <w:r w:rsidRPr="00B37F35">
        <w:rPr>
          <w:rFonts w:ascii="Arial" w:eastAsia="Arial" w:hAnsi="Arial" w:cs="Arial"/>
          <w:color w:val="000000" w:themeColor="text1"/>
          <w:sz w:val="24"/>
          <w:szCs w:val="24"/>
        </w:rPr>
        <w:t>The encounter is not over, the materials are still negotiating their incompatibility, still working through what happened between them under heat. The object, apparently still, is internally in motion. Pierre Huyghe's practice is here a useful parallel, foregrounding processes of growth, decay, and transformation that unfold outside direct human control. For him, in an artistic practice, to install means to settle in. This resonates directly with the temporal logic of this work: its interest amid impermanence, in situations that remain in flux, in duration as an active material condition rather than a neutral backdrop.</w:t>
      </w:r>
    </w:p>
    <w:p w14:paraId="4300232C" w14:textId="2F8FA25E" w:rsidR="00A43D2D" w:rsidRDefault="00A43D2D" w:rsidP="006E0E22">
      <w:pPr>
        <w:pStyle w:val="ListParagraph"/>
        <w:numPr>
          <w:ilvl w:val="0"/>
          <w:numId w:val="11"/>
        </w:numPr>
        <w:spacing w:after="0" w:line="360" w:lineRule="auto"/>
        <w:jc w:val="both"/>
      </w:pPr>
      <w:r w:rsidRPr="006E0E22">
        <w:rPr>
          <w:rFonts w:ascii="Arial" w:eastAsia="Arial" w:hAnsi="Arial" w:cs="Arial"/>
          <w:color w:val="000000" w:themeColor="text1"/>
          <w:sz w:val="24"/>
          <w:szCs w:val="24"/>
        </w:rPr>
        <w:t>Pierre Huyghe with Michaël Amy</w:t>
      </w:r>
    </w:p>
    <w:p w14:paraId="1E6BFF5F" w14:textId="77777777" w:rsidR="00A43D2D" w:rsidRDefault="00A43D2D" w:rsidP="00A43D2D">
      <w:pPr>
        <w:spacing w:after="0" w:line="360" w:lineRule="auto"/>
        <w:jc w:val="both"/>
        <w:rPr>
          <w:rFonts w:ascii="Arial" w:eastAsia="Arial" w:hAnsi="Arial" w:cs="Arial"/>
          <w:i/>
          <w:iCs/>
          <w:color w:val="000000" w:themeColor="text1"/>
          <w:sz w:val="24"/>
          <w:szCs w:val="24"/>
        </w:rPr>
      </w:pPr>
    </w:p>
    <w:p w14:paraId="24348C80" w14:textId="0FD2A0B5" w:rsidR="00A43D2D" w:rsidRDefault="00A43D2D" w:rsidP="00A43D2D">
      <w:pPr>
        <w:spacing w:after="0" w:line="360" w:lineRule="auto"/>
        <w:jc w:val="both"/>
      </w:pPr>
      <w:r w:rsidRPr="78EE304F">
        <w:rPr>
          <w:rFonts w:ascii="Arial" w:eastAsia="Arial" w:hAnsi="Arial" w:cs="Arial"/>
          <w:i/>
          <w:iCs/>
          <w:color w:val="000000" w:themeColor="text1"/>
          <w:sz w:val="24"/>
          <w:szCs w:val="24"/>
        </w:rPr>
        <w:t>MA: Which is what your work is ultimately about. You are interested in impermanence, in situations that remain in flux, in la durée.</w:t>
      </w:r>
    </w:p>
    <w:p w14:paraId="0B144030" w14:textId="77777777" w:rsidR="00925233" w:rsidRDefault="00A43D2D" w:rsidP="00A43D2D">
      <w:pPr>
        <w:spacing w:after="0" w:line="360" w:lineRule="auto"/>
        <w:jc w:val="both"/>
      </w:pPr>
      <w:r w:rsidRPr="78EE304F">
        <w:rPr>
          <w:rFonts w:ascii="Arial" w:eastAsia="Arial" w:hAnsi="Arial" w:cs="Arial"/>
          <w:i/>
          <w:iCs/>
          <w:color w:val="000000" w:themeColor="text1"/>
          <w:sz w:val="24"/>
          <w:szCs w:val="24"/>
        </w:rPr>
        <w:t xml:space="preserve"> PH: Yes, I am interested in something that is not installed in a certain way. It’s funny, in art we have this word installation (chuckle) –we use it when we do not know what the artist is doing (laughs). To me, it is a very frightening word, because to me installer means to settle in.  Such as when you settle into a language –you use words because of an expression, because it’s a routine, because it’s a habit, a habit of thought, it is fixed and inert in a certain way. I am interested in something that will grow, that will change, that will evolve. Everything is changing, even in decay, even in an entropic way -whatever. I want to maintain a trajectory within the work, so that everything has the potential for change.</w:t>
      </w:r>
      <w:r w:rsidR="00925233" w:rsidRPr="00925233">
        <w:t xml:space="preserve"> </w:t>
      </w:r>
    </w:p>
    <w:p w14:paraId="373E1E2E" w14:textId="6CD38EA5" w:rsidR="00A43D2D" w:rsidRPr="006E0E22" w:rsidRDefault="00925233" w:rsidP="00A43D2D">
      <w:pPr>
        <w:spacing w:after="0" w:line="360" w:lineRule="auto"/>
        <w:jc w:val="both"/>
        <w:rPr>
          <w:color w:val="44546A" w:themeColor="text2"/>
        </w:rPr>
      </w:pPr>
      <w:r w:rsidRPr="006E0E22">
        <w:rPr>
          <w:rFonts w:ascii="Arial" w:eastAsia="Arial" w:hAnsi="Arial" w:cs="Arial"/>
          <w:i/>
          <w:iCs/>
          <w:color w:val="44546A" w:themeColor="text2"/>
        </w:rPr>
        <w:t xml:space="preserve">Huyghe, P. and Amy, M. (2021) ‘Pierre Huyghe with Michaël Amy’, The Art Section, November. Available at: </w:t>
      </w:r>
      <w:hyperlink r:id="rId21" w:tgtFrame="_blank" w:tooltip="www.theartsection.com" w:history="1">
        <w:r w:rsidRPr="006E0E22">
          <w:rPr>
            <w:rStyle w:val="Hyperlink"/>
            <w:rFonts w:ascii="Arial" w:eastAsia="Arial" w:hAnsi="Arial" w:cs="Arial"/>
            <w:i/>
            <w:iCs/>
            <w:color w:val="44546A" w:themeColor="text2"/>
          </w:rPr>
          <w:t>https://www.theartsection.com/pierre-huyghe</w:t>
        </w:r>
      </w:hyperlink>
      <w:r w:rsidRPr="006E0E22">
        <w:rPr>
          <w:rFonts w:ascii="Arial" w:eastAsia="Arial" w:hAnsi="Arial" w:cs="Arial"/>
          <w:i/>
          <w:iCs/>
          <w:color w:val="44546A" w:themeColor="text2"/>
        </w:rPr>
        <w:t xml:space="preserve"> (Accessed: 8 May 2026).</w:t>
      </w:r>
    </w:p>
    <w:p w14:paraId="61965770" w14:textId="2CA1230A" w:rsidR="00E8389D" w:rsidRDefault="00E8389D" w:rsidP="200BE49F">
      <w:pPr>
        <w:rPr>
          <w:noProof/>
        </w:rPr>
      </w:pPr>
      <w:r>
        <w:rPr>
          <w:noProof/>
        </w:rPr>
        <w:lastRenderedPageBreak/>
        <w:drawing>
          <wp:anchor distT="0" distB="0" distL="114300" distR="114300" simplePos="0" relativeHeight="251689984" behindDoc="1" locked="0" layoutInCell="1" allowOverlap="1" wp14:anchorId="6909B4D9" wp14:editId="03AB55CD">
            <wp:simplePos x="0" y="0"/>
            <wp:positionH relativeFrom="margin">
              <wp:align>left</wp:align>
            </wp:positionH>
            <wp:positionV relativeFrom="paragraph">
              <wp:posOffset>8890</wp:posOffset>
            </wp:positionV>
            <wp:extent cx="2346960" cy="2346960"/>
            <wp:effectExtent l="0" t="0" r="0" b="0"/>
            <wp:wrapTight wrapText="bothSides">
              <wp:wrapPolygon edited="0">
                <wp:start x="0" y="0"/>
                <wp:lineTo x="0" y="21390"/>
                <wp:lineTo x="21390" y="21390"/>
                <wp:lineTo x="21390" y="0"/>
                <wp:lineTo x="0" y="0"/>
              </wp:wrapPolygon>
            </wp:wrapTight>
            <wp:docPr id="20661452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45275" name="Picture 206614527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46960" cy="2346960"/>
                    </a:xfrm>
                    <a:prstGeom prst="rect">
                      <a:avLst/>
                    </a:prstGeom>
                  </pic:spPr>
                </pic:pic>
              </a:graphicData>
            </a:graphic>
            <wp14:sizeRelH relativeFrom="margin">
              <wp14:pctWidth>0</wp14:pctWidth>
            </wp14:sizeRelH>
            <wp14:sizeRelV relativeFrom="margin">
              <wp14:pctHeight>0</wp14:pctHeight>
            </wp14:sizeRelV>
          </wp:anchor>
        </w:drawing>
      </w:r>
      <w:r w:rsidR="00250D6B">
        <w:rPr>
          <w:color w:val="44546A" w:themeColor="text2"/>
        </w:rPr>
        <w:t>F</w:t>
      </w:r>
      <w:r w:rsidR="00250D6B" w:rsidRPr="005B6619">
        <w:rPr>
          <w:color w:val="44546A" w:themeColor="text2"/>
        </w:rPr>
        <w:t xml:space="preserve">igure </w:t>
      </w:r>
      <w:r w:rsidR="00250D6B">
        <w:rPr>
          <w:color w:val="44546A" w:themeColor="text2"/>
        </w:rPr>
        <w:t>14</w:t>
      </w:r>
      <w:r w:rsidR="00250D6B" w:rsidRPr="005B6619">
        <w:rPr>
          <w:color w:val="44546A" w:themeColor="text2"/>
        </w:rPr>
        <w:t xml:space="preserve">. </w:t>
      </w:r>
      <w:r w:rsidR="00250D6B" w:rsidRPr="0081476E">
        <w:t>“</w:t>
      </w:r>
      <w:r w:rsidR="00250D6B">
        <w:rPr>
          <w:color w:val="44546A" w:themeColor="text2"/>
        </w:rPr>
        <w:t>Pola</w:t>
      </w:r>
      <w:r>
        <w:rPr>
          <w:color w:val="44546A" w:themeColor="text2"/>
        </w:rPr>
        <w:t xml:space="preserve"> II</w:t>
      </w:r>
      <w:r w:rsidR="00250D6B" w:rsidRPr="002432E5">
        <w:rPr>
          <w:color w:val="44546A" w:themeColor="text2"/>
        </w:rPr>
        <w:t>”, 2026. Photograph by the author. System 96 Glass, Bone China, Glaze</w:t>
      </w:r>
      <w:r w:rsidR="00250D6B">
        <w:rPr>
          <w:noProof/>
        </w:rPr>
        <w:t xml:space="preserve"> </w:t>
      </w:r>
    </w:p>
    <w:p w14:paraId="66607A39" w14:textId="39ED8B4F" w:rsidR="00E8389D" w:rsidRDefault="00E8389D" w:rsidP="200BE49F">
      <w:pPr>
        <w:rPr>
          <w:noProof/>
        </w:rPr>
      </w:pPr>
    </w:p>
    <w:p w14:paraId="20233272" w14:textId="6AB7EA37" w:rsidR="1B321178" w:rsidRDefault="1B321178" w:rsidP="200BE49F">
      <w:pPr>
        <w:rPr>
          <w:i/>
          <w:iCs/>
        </w:rPr>
      </w:pPr>
      <w:r w:rsidRPr="200BE49F">
        <w:rPr>
          <w:rFonts w:ascii="Arial" w:eastAsia="Arial" w:hAnsi="Arial" w:cs="Arial"/>
          <w:i/>
          <w:iCs/>
          <w:color w:val="000000" w:themeColor="text1"/>
        </w:rPr>
        <w:t>The Polaroids as fragile documents are evidence of the threshold experience, preserved imperfectly</w:t>
      </w:r>
      <w:r w:rsidR="56A96467" w:rsidRPr="200BE49F">
        <w:rPr>
          <w:rFonts w:ascii="Arial" w:eastAsia="Arial" w:hAnsi="Arial" w:cs="Arial"/>
          <w:i/>
          <w:iCs/>
          <w:color w:val="000000" w:themeColor="text1"/>
        </w:rPr>
        <w:t>.</w:t>
      </w:r>
    </w:p>
    <w:p w14:paraId="596836F5" w14:textId="77777777" w:rsidR="00E8389D" w:rsidRDefault="00E8389D" w:rsidP="7549C854">
      <w:pPr>
        <w:pStyle w:val="Heading1"/>
      </w:pPr>
      <w:bookmarkStart w:id="7" w:name="_Toc229170033"/>
    </w:p>
    <w:p w14:paraId="47EAE751" w14:textId="77777777" w:rsidR="00E8389D" w:rsidRDefault="00E8389D" w:rsidP="7549C854">
      <w:pPr>
        <w:pStyle w:val="Heading1"/>
      </w:pPr>
    </w:p>
    <w:p w14:paraId="63B3A165" w14:textId="77777777" w:rsidR="00E8389D" w:rsidRDefault="00E8389D" w:rsidP="7549C854">
      <w:pPr>
        <w:pStyle w:val="Heading1"/>
      </w:pPr>
    </w:p>
    <w:p w14:paraId="32EFDD75" w14:textId="19B8DAEE" w:rsidR="7F0D05BB" w:rsidRDefault="671BFC76" w:rsidP="7549C854">
      <w:pPr>
        <w:pStyle w:val="Heading1"/>
      </w:pPr>
      <w:r>
        <w:t>CERAMIC POLAROID AS HAUNTOLOGICAL ARCHIVE</w:t>
      </w:r>
      <w:bookmarkEnd w:id="7"/>
    </w:p>
    <w:p w14:paraId="329481F8" w14:textId="7D3D38A5" w:rsidR="7549C854" w:rsidRDefault="7549C854" w:rsidP="7549C854">
      <w:pPr>
        <w:jc w:val="both"/>
      </w:pPr>
    </w:p>
    <w:p w14:paraId="177577B1" w14:textId="57C2C239" w:rsidR="51FEED0C" w:rsidRDefault="539D9396"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ACT X- HELD IN COMPRESSION - THE FEED IS DUAL FUEL: PROPANE + OXYGEN. TWO MATERIALS SHARING A COMMON CHEMISTRY APPROACH. BLACK SCREEN PERIODS BETWEEN SEQUENCES</w:t>
      </w:r>
      <w:r w:rsidRPr="78EE304F">
        <w:rPr>
          <w:rFonts w:ascii="Arial" w:eastAsia="Arial" w:hAnsi="Arial" w:cs="Arial"/>
          <w:i/>
          <w:iCs/>
          <w:color w:val="000000" w:themeColor="text1"/>
          <w:sz w:val="24"/>
          <w:szCs w:val="24"/>
        </w:rPr>
        <w:t xml:space="preserve"> </w:t>
      </w:r>
    </w:p>
    <w:p w14:paraId="2151BA66" w14:textId="4DEDB731" w:rsidR="51FEED0C" w:rsidRDefault="539D9396"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Bone China </w:t>
      </w:r>
    </w:p>
    <w:p w14:paraId="157511FF" w14:textId="10F95885" w:rsidR="51FEED0C" w:rsidRDefault="539D9396"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Temperature converted </w:t>
      </w:r>
    </w:p>
    <w:p w14:paraId="24D61BCC" w14:textId="4B7B3D0F" w:rsidR="51FEED0C" w:rsidRDefault="539D9396" w:rsidP="7549C854">
      <w:pPr>
        <w:shd w:val="clear" w:color="auto" w:fill="FFFFFF" w:themeFill="background1"/>
        <w:spacing w:after="0"/>
        <w:ind w:left="2580" w:right="-320"/>
        <w:jc w:val="both"/>
      </w:pPr>
      <w:r w:rsidRPr="78EE304F">
        <w:rPr>
          <w:rFonts w:ascii="Courier New" w:eastAsia="Courier New" w:hAnsi="Courier New" w:cs="Courier New"/>
          <w:color w:val="000000" w:themeColor="text1"/>
          <w:sz w:val="24"/>
          <w:szCs w:val="24"/>
        </w:rPr>
        <w:t xml:space="preserve">(breathing space) </w:t>
      </w:r>
    </w:p>
    <w:p w14:paraId="22FF6163" w14:textId="1CBDE638" w:rsidR="51FEED0C" w:rsidRDefault="539D9396"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Glaze </w:t>
      </w:r>
    </w:p>
    <w:p w14:paraId="0849244D" w14:textId="0B8C0177" w:rsidR="51FEED0C" w:rsidRDefault="539D9396"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Fluid dynamics </w:t>
      </w:r>
    </w:p>
    <w:p w14:paraId="4E8037EB" w14:textId="17FCC23A" w:rsidR="51FEED0C" w:rsidRDefault="539D9396"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Glass </w:t>
      </w:r>
    </w:p>
    <w:p w14:paraId="0C29A8C1" w14:textId="3C9F7DF3" w:rsidR="51FEED0C" w:rsidRDefault="539D9396"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Contact </w:t>
      </w:r>
    </w:p>
    <w:p w14:paraId="4006E7E4" w14:textId="473CB014" w:rsidR="51FEED0C" w:rsidRDefault="539D9396" w:rsidP="7549C854">
      <w:pPr>
        <w:shd w:val="clear" w:color="auto" w:fill="FFFFFF" w:themeFill="background1"/>
        <w:spacing w:after="0"/>
        <w:ind w:left="2580" w:right="-320"/>
        <w:jc w:val="both"/>
      </w:pPr>
      <w:r w:rsidRPr="78EE304F">
        <w:rPr>
          <w:rFonts w:ascii="Courier New" w:eastAsia="Courier New" w:hAnsi="Courier New" w:cs="Courier New"/>
          <w:color w:val="000000" w:themeColor="text1"/>
          <w:sz w:val="24"/>
          <w:szCs w:val="24"/>
        </w:rPr>
        <w:t xml:space="preserve">(bonding) </w:t>
      </w:r>
    </w:p>
    <w:p w14:paraId="570D97B5" w14:textId="6C8503BA" w:rsidR="51FEED0C" w:rsidRDefault="539D9396"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Glaze </w:t>
      </w:r>
    </w:p>
    <w:p w14:paraId="27C7F03C" w14:textId="26BF4A78" w:rsidR="51FEED0C" w:rsidRDefault="539D9396"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Holding </w:t>
      </w:r>
    </w:p>
    <w:p w14:paraId="7555D2D5" w14:textId="14062DC3" w:rsidR="51FEED0C" w:rsidRDefault="539D9396" w:rsidP="7549C854">
      <w:pPr>
        <w:shd w:val="clear" w:color="auto" w:fill="FFFFFF" w:themeFill="background1"/>
        <w:spacing w:before="240" w:after="0"/>
        <w:ind w:left="3380" w:right="-320"/>
        <w:jc w:val="both"/>
      </w:pPr>
      <w:r w:rsidRPr="78EE304F">
        <w:rPr>
          <w:rFonts w:ascii="Courier New" w:eastAsia="Courier New" w:hAnsi="Courier New" w:cs="Courier New"/>
          <w:color w:val="000000" w:themeColor="text1"/>
          <w:sz w:val="24"/>
          <w:szCs w:val="24"/>
        </w:rPr>
        <w:t xml:space="preserve">Bone China </w:t>
      </w:r>
    </w:p>
    <w:p w14:paraId="2CB9F272" w14:textId="3608CAEB" w:rsidR="51FEED0C" w:rsidRDefault="539D9396" w:rsidP="7549C854">
      <w:pPr>
        <w:shd w:val="clear" w:color="auto" w:fill="FFFFFF" w:themeFill="background1"/>
        <w:spacing w:after="0"/>
        <w:ind w:right="-320"/>
        <w:jc w:val="both"/>
      </w:pPr>
      <w:r w:rsidRPr="78EE304F">
        <w:rPr>
          <w:rFonts w:ascii="Courier New" w:eastAsia="Courier New" w:hAnsi="Courier New" w:cs="Courier New"/>
          <w:color w:val="000000" w:themeColor="text1"/>
          <w:sz w:val="24"/>
          <w:szCs w:val="24"/>
        </w:rPr>
        <w:t xml:space="preserve">Absorb the dense </w:t>
      </w:r>
    </w:p>
    <w:p w14:paraId="3761E45D" w14:textId="795F4942" w:rsidR="51FEED0C" w:rsidRDefault="539D9396" w:rsidP="7549C854">
      <w:pPr>
        <w:shd w:val="clear" w:color="auto" w:fill="FFFFFF" w:themeFill="background1"/>
        <w:spacing w:after="0"/>
        <w:ind w:left="2580" w:right="-320"/>
        <w:jc w:val="both"/>
      </w:pPr>
      <w:r w:rsidRPr="78EE304F">
        <w:rPr>
          <w:rFonts w:ascii="Courier New" w:eastAsia="Courier New" w:hAnsi="Courier New" w:cs="Courier New"/>
          <w:color w:val="000000" w:themeColor="text1"/>
          <w:sz w:val="24"/>
          <w:szCs w:val="24"/>
        </w:rPr>
        <w:t xml:space="preserve">(fusing) </w:t>
      </w:r>
    </w:p>
    <w:p w14:paraId="27C2B689" w14:textId="6A7B2302" w:rsidR="51FEED0C" w:rsidRDefault="539D9396" w:rsidP="7549C854">
      <w:pPr>
        <w:shd w:val="clear" w:color="auto" w:fill="FFFFFF" w:themeFill="background1"/>
        <w:spacing w:after="0"/>
        <w:ind w:right="-320"/>
        <w:jc w:val="both"/>
      </w:pPr>
      <w:r w:rsidRPr="78EE304F">
        <w:rPr>
          <w:rFonts w:ascii="Courier New" w:eastAsia="Courier New" w:hAnsi="Courier New" w:cs="Courier New"/>
          <w:i/>
          <w:iCs/>
          <w:color w:val="000000" w:themeColor="text1"/>
          <w:sz w:val="24"/>
          <w:szCs w:val="24"/>
        </w:rPr>
        <w:t>Structural integrity, fade whilst cooling.</w:t>
      </w:r>
      <w:r w:rsidRPr="78EE304F">
        <w:rPr>
          <w:rFonts w:ascii="Courier New" w:eastAsia="Courier New" w:hAnsi="Courier New" w:cs="Courier New"/>
          <w:color w:val="000000" w:themeColor="text1"/>
          <w:sz w:val="24"/>
          <w:szCs w:val="24"/>
        </w:rPr>
        <w:t xml:space="preserve"> </w:t>
      </w:r>
    </w:p>
    <w:p w14:paraId="5FC0E2F0" w14:textId="520FB1C7" w:rsidR="7549C854" w:rsidRDefault="7549C854"/>
    <w:p w14:paraId="38A82733" w14:textId="7715D4E3" w:rsidR="78EE304F" w:rsidRDefault="78EE304F" w:rsidP="78EE304F">
      <w:pPr>
        <w:spacing w:before="120" w:after="120"/>
        <w:rPr>
          <w:rFonts w:ascii="Arial" w:eastAsia="Arial" w:hAnsi="Arial" w:cs="Arial"/>
          <w:color w:val="000000" w:themeColor="text1"/>
        </w:rPr>
      </w:pPr>
    </w:p>
    <w:p w14:paraId="3D0291AC" w14:textId="77777777" w:rsidR="00C71F63" w:rsidRDefault="00C71F63" w:rsidP="00E8389D">
      <w:pPr>
        <w:spacing w:before="120" w:after="120" w:line="360" w:lineRule="auto"/>
        <w:jc w:val="both"/>
        <w:rPr>
          <w:rFonts w:ascii="Arial" w:eastAsia="Arial" w:hAnsi="Arial" w:cs="Arial"/>
          <w:color w:val="000000" w:themeColor="text1"/>
        </w:rPr>
      </w:pPr>
    </w:p>
    <w:p w14:paraId="3022ED1E" w14:textId="77777777" w:rsidR="00C71F63" w:rsidRDefault="00C71F63" w:rsidP="00E8389D">
      <w:pPr>
        <w:spacing w:before="120" w:after="120" w:line="360" w:lineRule="auto"/>
        <w:jc w:val="both"/>
        <w:rPr>
          <w:rFonts w:ascii="Arial" w:eastAsia="Arial" w:hAnsi="Arial" w:cs="Arial"/>
          <w:color w:val="000000" w:themeColor="text1"/>
        </w:rPr>
      </w:pPr>
    </w:p>
    <w:p w14:paraId="68A0CBB6" w14:textId="77777777" w:rsidR="00C71F63" w:rsidRDefault="00C71F63" w:rsidP="00E8389D">
      <w:pPr>
        <w:spacing w:before="120" w:after="120" w:line="360" w:lineRule="auto"/>
        <w:jc w:val="both"/>
        <w:rPr>
          <w:rFonts w:ascii="Arial" w:eastAsia="Arial" w:hAnsi="Arial" w:cs="Arial"/>
          <w:color w:val="000000" w:themeColor="text1"/>
        </w:rPr>
      </w:pPr>
    </w:p>
    <w:p w14:paraId="4B5558C9" w14:textId="77777777" w:rsidR="00B11693" w:rsidRDefault="00C71F63" w:rsidP="00E8389D">
      <w:pPr>
        <w:spacing w:before="120" w:after="120" w:line="360" w:lineRule="auto"/>
        <w:jc w:val="both"/>
        <w:rPr>
          <w:rFonts w:ascii="Arial" w:eastAsia="Arial" w:hAnsi="Arial" w:cs="Arial"/>
          <w:color w:val="000000" w:themeColor="text1"/>
          <w:sz w:val="24"/>
          <w:szCs w:val="24"/>
        </w:rPr>
      </w:pPr>
      <w:r w:rsidRPr="006E0E22">
        <w:rPr>
          <w:rFonts w:ascii="Arial" w:eastAsia="Arial" w:hAnsi="Arial" w:cs="Arial"/>
          <w:color w:val="000000" w:themeColor="text1"/>
          <w:sz w:val="24"/>
          <w:szCs w:val="24"/>
        </w:rPr>
        <w:lastRenderedPageBreak/>
        <w:t>In Brief Encounter, t</w:t>
      </w:r>
      <w:r w:rsidR="272DBFDB" w:rsidRPr="006E0E22">
        <w:rPr>
          <w:rFonts w:ascii="Arial" w:eastAsia="Arial" w:hAnsi="Arial" w:cs="Arial"/>
          <w:color w:val="000000" w:themeColor="text1"/>
          <w:sz w:val="24"/>
          <w:szCs w:val="24"/>
        </w:rPr>
        <w:t xml:space="preserve">he videos and stills taken from the process are projected onto Polaroid-shaped ceramics. </w:t>
      </w:r>
    </w:p>
    <w:p w14:paraId="2C09A8C8" w14:textId="77777777" w:rsidR="00B11693" w:rsidRDefault="00B11693" w:rsidP="00E8389D">
      <w:pPr>
        <w:spacing w:before="120" w:after="120" w:line="360" w:lineRule="auto"/>
        <w:jc w:val="both"/>
        <w:rPr>
          <w:rFonts w:ascii="Arial" w:eastAsia="Arial" w:hAnsi="Arial" w:cs="Arial"/>
          <w:color w:val="000000" w:themeColor="text1"/>
          <w:sz w:val="24"/>
          <w:szCs w:val="24"/>
        </w:rPr>
      </w:pPr>
    </w:p>
    <w:p w14:paraId="61998A41" w14:textId="77777777" w:rsidR="00B11693" w:rsidRDefault="272DBFDB" w:rsidP="00E8389D">
      <w:pPr>
        <w:spacing w:before="120" w:after="120" w:line="360" w:lineRule="auto"/>
        <w:jc w:val="both"/>
        <w:rPr>
          <w:rFonts w:ascii="Arial" w:eastAsia="Arial" w:hAnsi="Arial" w:cs="Arial"/>
          <w:color w:val="000000" w:themeColor="text1"/>
          <w:sz w:val="24"/>
          <w:szCs w:val="24"/>
        </w:rPr>
      </w:pPr>
      <w:r w:rsidRPr="006E0E22">
        <w:rPr>
          <w:rFonts w:ascii="Arial" w:eastAsia="Arial" w:hAnsi="Arial" w:cs="Arial"/>
          <w:color w:val="000000" w:themeColor="text1"/>
          <w:sz w:val="24"/>
          <w:szCs w:val="24"/>
        </w:rPr>
        <w:t xml:space="preserve">Material and documentation exist within each of these objects: fragile bone china pieces that retain glaze trial traces, archiving each encounter and evoking the intimacy of fading personal photographs, the kind of images that are made knowing they will fade. They operate as both scientific records and memory objects. </w:t>
      </w:r>
    </w:p>
    <w:p w14:paraId="28293786" w14:textId="099CDB66" w:rsidR="272DBFDB" w:rsidRPr="00B11693" w:rsidRDefault="272DBFDB" w:rsidP="00E8389D">
      <w:pPr>
        <w:spacing w:before="120" w:after="120" w:line="360" w:lineRule="auto"/>
        <w:jc w:val="both"/>
        <w:rPr>
          <w:rFonts w:ascii="Arial" w:eastAsia="Arial" w:hAnsi="Arial" w:cs="Arial"/>
          <w:color w:val="000000" w:themeColor="text1"/>
          <w:sz w:val="24"/>
          <w:szCs w:val="24"/>
        </w:rPr>
      </w:pPr>
      <w:r w:rsidRPr="006E0E22">
        <w:rPr>
          <w:rFonts w:ascii="Arial" w:eastAsia="Arial" w:hAnsi="Arial" w:cs="Arial"/>
          <w:color w:val="000000" w:themeColor="text1"/>
          <w:sz w:val="24"/>
          <w:szCs w:val="24"/>
        </w:rPr>
        <w:t xml:space="preserve">They are not just the representation of the encounter: they are its residue, persisting in a ceramic form. Displayed on a lightbox, they are illuminated from behind via the glow of artificial light, reminiscent of the flame, fuelled by oxygen and propane.  By casting experimental data as personal archives, the work refuses to separate the scientific from the intimate.  </w:t>
      </w:r>
    </w:p>
    <w:p w14:paraId="097A8E89" w14:textId="77777777" w:rsidR="006E0E22" w:rsidRDefault="006E0E22" w:rsidP="00E8389D">
      <w:pPr>
        <w:spacing w:before="120" w:after="120" w:line="360" w:lineRule="auto"/>
        <w:jc w:val="both"/>
        <w:rPr>
          <w:rFonts w:ascii="Arial" w:eastAsia="Arial" w:hAnsi="Arial" w:cs="Arial"/>
          <w:color w:val="000000" w:themeColor="text1"/>
          <w:sz w:val="24"/>
          <w:szCs w:val="24"/>
        </w:rPr>
      </w:pPr>
    </w:p>
    <w:p w14:paraId="45577DD7" w14:textId="02EE4285" w:rsidR="21D65861" w:rsidRPr="006E0E22" w:rsidRDefault="744875F0" w:rsidP="00E8389D">
      <w:pPr>
        <w:spacing w:before="120" w:after="120" w:line="360" w:lineRule="auto"/>
        <w:jc w:val="both"/>
        <w:rPr>
          <w:sz w:val="24"/>
          <w:szCs w:val="24"/>
        </w:rPr>
      </w:pPr>
      <w:r w:rsidRPr="006E0E22">
        <w:rPr>
          <w:rFonts w:ascii="Arial" w:eastAsia="Arial" w:hAnsi="Arial" w:cs="Arial"/>
          <w:color w:val="000000" w:themeColor="text1"/>
          <w:sz w:val="24"/>
          <w:szCs w:val="24"/>
        </w:rPr>
        <w:t>Material processes produce traces that last beyond the moment of encounter: time, absence, and transformation registered within objects, positioning the work within a hauntological framework in which the present is always signified by what is no longer there.</w:t>
      </w:r>
    </w:p>
    <w:p w14:paraId="40E39E9B" w14:textId="77777777" w:rsidR="006E0E22" w:rsidRDefault="006E0E22" w:rsidP="00E8389D">
      <w:pPr>
        <w:spacing w:before="120" w:after="120" w:line="360" w:lineRule="auto"/>
        <w:jc w:val="both"/>
        <w:rPr>
          <w:rFonts w:ascii="Arial" w:eastAsia="Arial" w:hAnsi="Arial" w:cs="Arial"/>
          <w:color w:val="000000" w:themeColor="text1"/>
          <w:sz w:val="24"/>
          <w:szCs w:val="24"/>
        </w:rPr>
      </w:pPr>
    </w:p>
    <w:p w14:paraId="14D79978" w14:textId="3DBAC350" w:rsidR="21D65861" w:rsidRPr="006E0E22" w:rsidRDefault="744875F0" w:rsidP="00E8389D">
      <w:pPr>
        <w:spacing w:before="120" w:after="120" w:line="360" w:lineRule="auto"/>
        <w:jc w:val="both"/>
        <w:rPr>
          <w:sz w:val="24"/>
          <w:szCs w:val="24"/>
        </w:rPr>
      </w:pPr>
      <w:r w:rsidRPr="006E0E22">
        <w:rPr>
          <w:rFonts w:ascii="Arial" w:eastAsia="Arial" w:hAnsi="Arial" w:cs="Arial"/>
          <w:color w:val="000000" w:themeColor="text1"/>
          <w:sz w:val="24"/>
          <w:szCs w:val="24"/>
        </w:rPr>
        <w:t xml:space="preserve">In </w:t>
      </w:r>
      <w:r w:rsidRPr="006E0E22">
        <w:rPr>
          <w:rFonts w:ascii="Arial" w:eastAsia="Arial" w:hAnsi="Arial" w:cs="Arial"/>
          <w:i/>
          <w:iCs/>
          <w:color w:val="000000" w:themeColor="text1"/>
          <w:sz w:val="24"/>
          <w:szCs w:val="24"/>
        </w:rPr>
        <w:t>Spectres of Marx</w:t>
      </w:r>
      <w:r w:rsidRPr="006E0E22">
        <w:rPr>
          <w:rFonts w:ascii="Arial" w:eastAsia="Arial" w:hAnsi="Arial" w:cs="Arial"/>
          <w:color w:val="000000" w:themeColor="text1"/>
          <w:sz w:val="24"/>
          <w:szCs w:val="24"/>
        </w:rPr>
        <w:t xml:space="preserve"> (1994), Jacques Derrida introduced Hauntology, which names the way in which the past is never fully absent. It persists within the present as a spectral trace; it structures what we experience as immediate and real. In this installation, the bone china Polaroids function as hauntological objects. Illuminated from behind by the lightbox (itself a surrogate for the flame), they make visible traces of transformations that cannot be recovered or repeated; they exist in suspension: neither fully present nor absent, neither transparent document nor opaque object.</w:t>
      </w:r>
    </w:p>
    <w:p w14:paraId="346E5F5D" w14:textId="77777777" w:rsidR="006E0E22" w:rsidRDefault="006E0E22" w:rsidP="00E8389D">
      <w:pPr>
        <w:spacing w:before="120" w:after="120" w:line="360" w:lineRule="auto"/>
        <w:jc w:val="both"/>
        <w:rPr>
          <w:rFonts w:ascii="Arial" w:eastAsia="Arial" w:hAnsi="Arial" w:cs="Arial"/>
          <w:color w:val="000000" w:themeColor="text1"/>
          <w:sz w:val="24"/>
          <w:szCs w:val="24"/>
        </w:rPr>
      </w:pPr>
    </w:p>
    <w:p w14:paraId="49CD7B48" w14:textId="774886F5" w:rsidR="21D65861" w:rsidRPr="006E0E22" w:rsidRDefault="744875F0" w:rsidP="00E8389D">
      <w:pPr>
        <w:spacing w:before="120" w:after="120" w:line="360" w:lineRule="auto"/>
        <w:jc w:val="both"/>
        <w:rPr>
          <w:sz w:val="24"/>
          <w:szCs w:val="24"/>
        </w:rPr>
      </w:pPr>
      <w:r w:rsidRPr="006E0E22">
        <w:rPr>
          <w:rFonts w:ascii="Arial" w:eastAsia="Arial" w:hAnsi="Arial" w:cs="Arial"/>
          <w:color w:val="000000" w:themeColor="text1"/>
          <w:sz w:val="24"/>
          <w:szCs w:val="24"/>
        </w:rPr>
        <w:t xml:space="preserve">The bone </w:t>
      </w:r>
      <w:proofErr w:type="spellStart"/>
      <w:r w:rsidRPr="006E0E22">
        <w:rPr>
          <w:rFonts w:ascii="Arial" w:eastAsia="Arial" w:hAnsi="Arial" w:cs="Arial"/>
          <w:color w:val="000000" w:themeColor="text1"/>
          <w:sz w:val="24"/>
          <w:szCs w:val="24"/>
        </w:rPr>
        <w:t>china</w:t>
      </w:r>
      <w:proofErr w:type="spellEnd"/>
      <w:r w:rsidRPr="006E0E22">
        <w:rPr>
          <w:rFonts w:ascii="Arial" w:eastAsia="Arial" w:hAnsi="Arial" w:cs="Arial"/>
          <w:color w:val="000000" w:themeColor="text1"/>
          <w:sz w:val="24"/>
          <w:szCs w:val="24"/>
        </w:rPr>
        <w:t xml:space="preserve"> surface bears the physical traces of the glaze experiments, the residue of heat, the marks of contact. The object does not point to a past encounter; it is the encounter, persisting in ceramic form. Margaret Watts Hughes's invention of the Eidophone is a relevant example of the hauntological aspect that I am including in the installation. Her device captured voice imprints on glass through vibration, making </w:t>
      </w:r>
      <w:r w:rsidRPr="006E0E22">
        <w:rPr>
          <w:rFonts w:ascii="Arial" w:eastAsia="Arial" w:hAnsi="Arial" w:cs="Arial"/>
          <w:color w:val="000000" w:themeColor="text1"/>
          <w:sz w:val="24"/>
          <w:szCs w:val="24"/>
        </w:rPr>
        <w:lastRenderedPageBreak/>
        <w:t>sound visible as a pattern. The ceramic surface here performs an analogous function, registering the forces of heat, pressure, and chemical activity as permanent material marks.</w:t>
      </w:r>
    </w:p>
    <w:p w14:paraId="43317A84" w14:textId="77777777" w:rsidR="00B11693" w:rsidRDefault="00B11693" w:rsidP="00E8389D">
      <w:pPr>
        <w:spacing w:before="120" w:after="120" w:line="360" w:lineRule="auto"/>
        <w:jc w:val="both"/>
        <w:rPr>
          <w:rFonts w:ascii="Arial" w:eastAsia="Arial" w:hAnsi="Arial" w:cs="Arial"/>
          <w:color w:val="000000" w:themeColor="text1"/>
          <w:sz w:val="24"/>
          <w:szCs w:val="24"/>
        </w:rPr>
      </w:pPr>
    </w:p>
    <w:p w14:paraId="70A27480" w14:textId="5A59D446" w:rsidR="21D65861" w:rsidRPr="006E0E22" w:rsidRDefault="744875F0" w:rsidP="00E8389D">
      <w:pPr>
        <w:spacing w:before="120" w:after="120" w:line="360" w:lineRule="auto"/>
        <w:jc w:val="both"/>
        <w:rPr>
          <w:sz w:val="24"/>
          <w:szCs w:val="24"/>
        </w:rPr>
      </w:pPr>
      <w:r w:rsidRPr="006E0E22">
        <w:rPr>
          <w:rFonts w:ascii="Arial" w:eastAsia="Arial" w:hAnsi="Arial" w:cs="Arial"/>
          <w:color w:val="000000" w:themeColor="text1"/>
          <w:sz w:val="24"/>
          <w:szCs w:val="24"/>
        </w:rPr>
        <w:t>Derrida's concept of the trace sharpens this account. The trace marks the presence of an absence: never fully accessible, never entirely present, but always shaping meaning through what is deferred, displaced, or no longer there. In this installation, the trace operates simultaneously at every level. It is the glaze residue on bone china. It is the projected video image cast onto a ceramic surface. It is the acoustic rupture that sounds weeks after the object was made, the belated expression of a stress that was always there. Moreover, it is the linguistic and cultural residue that a person carries across borders and languages: the accent that persists. This reference does not translate, the meaning that slips in transit.</w:t>
      </w:r>
    </w:p>
    <w:p w14:paraId="7353C0E2" w14:textId="77777777" w:rsidR="006E0E22" w:rsidRDefault="006E0E22" w:rsidP="00E8389D">
      <w:pPr>
        <w:spacing w:before="120" w:after="120" w:line="360" w:lineRule="auto"/>
        <w:jc w:val="both"/>
        <w:rPr>
          <w:rFonts w:ascii="Arial" w:eastAsia="Arial" w:hAnsi="Arial" w:cs="Arial"/>
          <w:color w:val="000000" w:themeColor="text1"/>
          <w:sz w:val="24"/>
          <w:szCs w:val="24"/>
        </w:rPr>
      </w:pPr>
    </w:p>
    <w:p w14:paraId="7E1EF4AF" w14:textId="094D3E17" w:rsidR="21D65861" w:rsidRPr="006E0E22" w:rsidRDefault="744875F0" w:rsidP="00E8389D">
      <w:pPr>
        <w:spacing w:before="120" w:after="120" w:line="360" w:lineRule="auto"/>
        <w:jc w:val="both"/>
        <w:rPr>
          <w:sz w:val="24"/>
          <w:szCs w:val="24"/>
        </w:rPr>
      </w:pPr>
      <w:r w:rsidRPr="006E0E22">
        <w:rPr>
          <w:rFonts w:ascii="Arial" w:eastAsia="Arial" w:hAnsi="Arial" w:cs="Arial"/>
          <w:color w:val="000000" w:themeColor="text1"/>
          <w:sz w:val="24"/>
          <w:szCs w:val="24"/>
        </w:rPr>
        <w:t>What hauntology offers this project, ultimately, is a way of understanding incompleteness not as failure but as the very condition of meaning. The ceramic Polaroids are not failed fusions or imperfect records. They are material, temporal, and personal traces of encounters that were real, that left their mark, and that continue to unfold. The installation does not resolve them. It holds them in light and waits.</w:t>
      </w:r>
    </w:p>
    <w:p w14:paraId="2874B18F" w14:textId="7D833DC8" w:rsidR="7549C854" w:rsidRDefault="00632E6C" w:rsidP="00E8389D">
      <w:pPr>
        <w:spacing w:line="360" w:lineRule="auto"/>
        <w:jc w:val="both"/>
      </w:pPr>
      <w:r>
        <w:rPr>
          <w:noProof/>
        </w:rPr>
        <w:drawing>
          <wp:anchor distT="0" distB="0" distL="114300" distR="114300" simplePos="0" relativeHeight="251663360" behindDoc="1" locked="0" layoutInCell="1" allowOverlap="1" wp14:anchorId="15F3EE7B" wp14:editId="1BB6A1E3">
            <wp:simplePos x="0" y="0"/>
            <wp:positionH relativeFrom="margin">
              <wp:align>left</wp:align>
            </wp:positionH>
            <wp:positionV relativeFrom="paragraph">
              <wp:posOffset>287655</wp:posOffset>
            </wp:positionV>
            <wp:extent cx="2145665" cy="2103120"/>
            <wp:effectExtent l="0" t="0" r="6985" b="0"/>
            <wp:wrapTight wrapText="bothSides">
              <wp:wrapPolygon edited="0">
                <wp:start x="0" y="0"/>
                <wp:lineTo x="0" y="21326"/>
                <wp:lineTo x="21479" y="21326"/>
                <wp:lineTo x="21479" y="0"/>
                <wp:lineTo x="0" y="0"/>
              </wp:wrapPolygon>
            </wp:wrapTight>
            <wp:docPr id="13950374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037435" name="Picture 1395037435"/>
                    <pic:cNvPicPr/>
                  </pic:nvPicPr>
                  <pic:blipFill>
                    <a:blip r:embed="rId23">
                      <a:extLst>
                        <a:ext uri="{28A0092B-C50C-407E-A947-70E740481C1C}">
                          <a14:useLocalDpi xmlns:a14="http://schemas.microsoft.com/office/drawing/2010/main"/>
                        </a:ext>
                      </a:extLst>
                    </a:blip>
                    <a:stretch>
                      <a:fillRect/>
                    </a:stretch>
                  </pic:blipFill>
                  <pic:spPr>
                    <a:xfrm>
                      <a:off x="0" y="0"/>
                      <a:ext cx="2148716" cy="2105813"/>
                    </a:xfrm>
                    <a:prstGeom prst="rect">
                      <a:avLst/>
                    </a:prstGeom>
                  </pic:spPr>
                </pic:pic>
              </a:graphicData>
            </a:graphic>
            <wp14:sizeRelH relativeFrom="page">
              <wp14:pctWidth>0</wp14:pctWidth>
            </wp14:sizeRelH>
            <wp14:sizeRelV relativeFrom="page">
              <wp14:pctHeight>0</wp14:pctHeight>
            </wp14:sizeRelV>
          </wp:anchor>
        </w:drawing>
      </w:r>
    </w:p>
    <w:p w14:paraId="5395C8C1" w14:textId="4F42FC21" w:rsidR="7549C854" w:rsidRDefault="7549C854" w:rsidP="7549C854">
      <w:pPr>
        <w:spacing w:before="120" w:after="120"/>
      </w:pPr>
    </w:p>
    <w:p w14:paraId="1B578037" w14:textId="57A435ED" w:rsidR="001B528B" w:rsidRDefault="00632E6C" w:rsidP="001B528B">
      <w:pPr>
        <w:spacing w:before="120" w:after="120"/>
        <w:rPr>
          <w:rFonts w:ascii="Arial" w:eastAsia="Arial" w:hAnsi="Arial" w:cs="Arial"/>
        </w:rPr>
      </w:pPr>
      <w:r>
        <w:rPr>
          <w:color w:val="44546A" w:themeColor="text2"/>
        </w:rPr>
        <w:t>F</w:t>
      </w:r>
      <w:r w:rsidR="00103268" w:rsidRPr="005B6619">
        <w:rPr>
          <w:color w:val="44546A" w:themeColor="text2"/>
        </w:rPr>
        <w:t xml:space="preserve">igure </w:t>
      </w:r>
      <w:r w:rsidR="00103268">
        <w:rPr>
          <w:color w:val="44546A" w:themeColor="text2"/>
        </w:rPr>
        <w:t>14</w:t>
      </w:r>
      <w:r w:rsidR="00103268" w:rsidRPr="005B6619">
        <w:rPr>
          <w:color w:val="44546A" w:themeColor="text2"/>
        </w:rPr>
        <w:t xml:space="preserve">. </w:t>
      </w:r>
      <w:r w:rsidR="001B528B" w:rsidRPr="59028292">
        <w:rPr>
          <w:rFonts w:ascii="Open Sans" w:eastAsia="Open Sans" w:hAnsi="Open Sans" w:cs="Open Sans"/>
          <w:color w:val="1D2731"/>
        </w:rPr>
        <w:t xml:space="preserve">A so-called Impression Figure by Margaret Watts Hughes, pigment on glass, date unknown. Courtesy of Cyfarthfa Castle Museum and Art </w:t>
      </w:r>
      <w:proofErr w:type="gramStart"/>
      <w:r w:rsidR="001B528B" w:rsidRPr="59028292">
        <w:rPr>
          <w:rFonts w:ascii="Open Sans" w:eastAsia="Open Sans" w:hAnsi="Open Sans" w:cs="Open Sans"/>
          <w:color w:val="1D2731"/>
        </w:rPr>
        <w:t>Gallery  photography</w:t>
      </w:r>
      <w:proofErr w:type="gramEnd"/>
      <w:r w:rsidR="001B528B" w:rsidRPr="59028292">
        <w:rPr>
          <w:rFonts w:ascii="Open Sans" w:eastAsia="Open Sans" w:hAnsi="Open Sans" w:cs="Open Sans"/>
          <w:color w:val="1D2731"/>
        </w:rPr>
        <w:t xml:space="preserve"> by Louis Porter.</w:t>
      </w:r>
    </w:p>
    <w:p w14:paraId="58BA8EEF" w14:textId="06DE74C2" w:rsidR="00103268" w:rsidRDefault="00103268" w:rsidP="00103268">
      <w:pPr>
        <w:rPr>
          <w:noProof/>
        </w:rPr>
      </w:pPr>
    </w:p>
    <w:p w14:paraId="356E29E6" w14:textId="77777777" w:rsidR="005C7206" w:rsidRDefault="005C7206" w:rsidP="04FD5039"/>
    <w:p w14:paraId="608B6D0F" w14:textId="77777777" w:rsidR="005C7206" w:rsidRDefault="005C7206" w:rsidP="04FD5039"/>
    <w:p w14:paraId="40970BE3" w14:textId="77777777" w:rsidR="005C7206" w:rsidRDefault="005C7206" w:rsidP="04FD5039"/>
    <w:p w14:paraId="235D62DF" w14:textId="142C7CDD" w:rsidR="7549C854" w:rsidRDefault="7549C854" w:rsidP="04FD5039">
      <w:pPr>
        <w:rPr>
          <w:sz w:val="28"/>
          <w:szCs w:val="28"/>
        </w:rPr>
      </w:pPr>
    </w:p>
    <w:p w14:paraId="1A24A375" w14:textId="77777777" w:rsidR="00B11693" w:rsidRDefault="00B11693" w:rsidP="04FD5039">
      <w:pPr>
        <w:rPr>
          <w:sz w:val="28"/>
          <w:szCs w:val="28"/>
        </w:rPr>
      </w:pPr>
    </w:p>
    <w:p w14:paraId="267765E7" w14:textId="77777777" w:rsidR="00B11693" w:rsidRDefault="007F0CAC" w:rsidP="007F0CAC">
      <w:pPr>
        <w:spacing w:before="120" w:after="120" w:line="360" w:lineRule="auto"/>
        <w:jc w:val="both"/>
        <w:rPr>
          <w:rFonts w:ascii="Arial" w:eastAsia="Arial" w:hAnsi="Arial" w:cs="Arial"/>
          <w:color w:val="000000" w:themeColor="text1"/>
          <w:sz w:val="24"/>
          <w:szCs w:val="24"/>
        </w:rPr>
      </w:pPr>
      <w:r w:rsidRPr="006E0E22">
        <w:rPr>
          <w:rFonts w:ascii="Arial" w:eastAsia="Arial" w:hAnsi="Arial" w:cs="Arial"/>
          <w:color w:val="000000" w:themeColor="text1"/>
          <w:sz w:val="24"/>
          <w:szCs w:val="24"/>
        </w:rPr>
        <w:lastRenderedPageBreak/>
        <w:t xml:space="preserve">As intimate, perishable photographic objects, Polaroids carry everything the format culturally implies: the ephemeral, the personal, the already passing and this is a quality that makes the Polaroid format a suitable form for </w:t>
      </w:r>
      <w:r w:rsidRPr="006E0E22">
        <w:rPr>
          <w:rFonts w:ascii="Arial" w:eastAsia="Arial" w:hAnsi="Arial" w:cs="Arial"/>
          <w:i/>
          <w:iCs/>
          <w:color w:val="000000" w:themeColor="text1"/>
          <w:sz w:val="24"/>
          <w:szCs w:val="24"/>
        </w:rPr>
        <w:t>A Brief Encounter</w:t>
      </w:r>
      <w:r w:rsidRPr="006E0E22">
        <w:rPr>
          <w:rFonts w:ascii="Arial" w:eastAsia="Arial" w:hAnsi="Arial" w:cs="Arial"/>
          <w:color w:val="000000" w:themeColor="text1"/>
          <w:sz w:val="24"/>
          <w:szCs w:val="24"/>
        </w:rPr>
        <w:t xml:space="preserve">. To take a Polaroid is to accept that the image will change; it is chemically alive, subjected to light, heat, and time. It fades and shifts. What it once showed becomes something else. They are simultaneously a scientific record and a memory object, experimental data and a ghost. </w:t>
      </w:r>
    </w:p>
    <w:p w14:paraId="5A124824" w14:textId="0A9F9081" w:rsidR="007F0CAC" w:rsidRPr="006E0E22" w:rsidRDefault="007F0CAC" w:rsidP="007F0CAC">
      <w:pPr>
        <w:spacing w:before="120" w:after="120" w:line="360" w:lineRule="auto"/>
        <w:jc w:val="both"/>
        <w:rPr>
          <w:sz w:val="24"/>
          <w:szCs w:val="24"/>
        </w:rPr>
      </w:pPr>
      <w:r w:rsidRPr="006E0E22">
        <w:rPr>
          <w:rFonts w:ascii="Arial" w:eastAsia="Arial" w:hAnsi="Arial" w:cs="Arial"/>
          <w:color w:val="000000" w:themeColor="text1"/>
          <w:sz w:val="24"/>
          <w:szCs w:val="24"/>
        </w:rPr>
        <w:t xml:space="preserve">Becoming ceramic Polaroids in this installation, they do not document family events or personal memories; what they archive is something closer to a laboratory event: glass and bone </w:t>
      </w:r>
      <w:proofErr w:type="spellStart"/>
      <w:r w:rsidRPr="006E0E22">
        <w:rPr>
          <w:rFonts w:ascii="Arial" w:eastAsia="Arial" w:hAnsi="Arial" w:cs="Arial"/>
          <w:color w:val="000000" w:themeColor="text1"/>
          <w:sz w:val="24"/>
          <w:szCs w:val="24"/>
        </w:rPr>
        <w:t>china</w:t>
      </w:r>
      <w:proofErr w:type="spellEnd"/>
      <w:r w:rsidRPr="006E0E22">
        <w:rPr>
          <w:rFonts w:ascii="Arial" w:eastAsia="Arial" w:hAnsi="Arial" w:cs="Arial"/>
          <w:color w:val="000000" w:themeColor="text1"/>
          <w:sz w:val="24"/>
          <w:szCs w:val="24"/>
        </w:rPr>
        <w:t xml:space="preserve"> under flame with a particular glaze formula </w:t>
      </w:r>
      <w:proofErr w:type="spellStart"/>
      <w:r w:rsidRPr="006E0E22">
        <w:rPr>
          <w:rFonts w:ascii="Arial" w:eastAsia="Arial" w:hAnsi="Arial" w:cs="Arial"/>
          <w:color w:val="000000" w:themeColor="text1"/>
          <w:sz w:val="24"/>
          <w:szCs w:val="24"/>
        </w:rPr>
        <w:t>trialed</w:t>
      </w:r>
      <w:proofErr w:type="spellEnd"/>
      <w:r w:rsidRPr="006E0E22">
        <w:rPr>
          <w:rFonts w:ascii="Arial" w:eastAsia="Arial" w:hAnsi="Arial" w:cs="Arial"/>
          <w:color w:val="000000" w:themeColor="text1"/>
          <w:sz w:val="24"/>
          <w:szCs w:val="24"/>
        </w:rPr>
        <w:t xml:space="preserve"> on a particular day, a moment of fusion or fracture that cannot be repeated. The bone </w:t>
      </w:r>
      <w:proofErr w:type="spellStart"/>
      <w:r w:rsidRPr="006E0E22">
        <w:rPr>
          <w:rFonts w:ascii="Arial" w:eastAsia="Arial" w:hAnsi="Arial" w:cs="Arial"/>
          <w:color w:val="000000" w:themeColor="text1"/>
          <w:sz w:val="24"/>
          <w:szCs w:val="24"/>
        </w:rPr>
        <w:t>china</w:t>
      </w:r>
      <w:proofErr w:type="spellEnd"/>
      <w:r w:rsidRPr="006E0E22">
        <w:rPr>
          <w:rFonts w:ascii="Arial" w:eastAsia="Arial" w:hAnsi="Arial" w:cs="Arial"/>
          <w:color w:val="000000" w:themeColor="text1"/>
          <w:sz w:val="24"/>
          <w:szCs w:val="24"/>
        </w:rPr>
        <w:t xml:space="preserve"> is at once subject, archive, and surface; much as identity, in the experience of journeying between cultures and languages, is at once what is being formed, what is being remembered, and what is being projected onto by others.  </w:t>
      </w:r>
    </w:p>
    <w:p w14:paraId="53E5F552" w14:textId="54D488B1" w:rsidR="7549C854" w:rsidRDefault="7549C854" w:rsidP="78EE304F">
      <w:pPr>
        <w:spacing w:before="120" w:after="120"/>
        <w:rPr>
          <w:rFonts w:ascii="Arial" w:eastAsia="Arial" w:hAnsi="Arial" w:cs="Arial"/>
          <w:color w:val="000000" w:themeColor="text1"/>
        </w:rPr>
      </w:pPr>
    </w:p>
    <w:p w14:paraId="12F9410A" w14:textId="1596ED26" w:rsidR="7549C854" w:rsidRDefault="7549C854"/>
    <w:p w14:paraId="565F6429" w14:textId="57BCE075" w:rsidR="7549C854" w:rsidRDefault="7549C854" w:rsidP="78EE304F">
      <w:pPr>
        <w:rPr>
          <w:rFonts w:ascii="Arial" w:eastAsia="Arial" w:hAnsi="Arial" w:cs="Arial"/>
          <w:color w:val="000000" w:themeColor="text1"/>
        </w:rPr>
        <w:sectPr w:rsidR="7549C854" w:rsidSect="00BA18D4">
          <w:headerReference w:type="default" r:id="rId24"/>
          <w:footerReference w:type="default" r:id="rId25"/>
          <w:type w:val="continuous"/>
          <w:pgSz w:w="11906" w:h="16838" w:code="9"/>
          <w:pgMar w:top="1440" w:right="1440" w:bottom="1440" w:left="1440" w:header="720" w:footer="720" w:gutter="0"/>
          <w:cols w:sep="1" w:space="720"/>
          <w:docGrid w:linePitch="360"/>
        </w:sectPr>
      </w:pPr>
    </w:p>
    <w:p w14:paraId="65932907" w14:textId="7B303C20" w:rsidR="303FAB17" w:rsidRPr="00441E53" w:rsidRDefault="303FAB17" w:rsidP="303FAB17">
      <w:pPr>
        <w:sectPr w:rsidR="303FAB17" w:rsidRPr="00441E53" w:rsidSect="00BA18D4">
          <w:headerReference w:type="default" r:id="rId26"/>
          <w:type w:val="continuous"/>
          <w:pgSz w:w="11906" w:h="16838" w:code="9"/>
          <w:pgMar w:top="1440" w:right="1440" w:bottom="1440" w:left="1440" w:header="720" w:footer="720" w:gutter="0"/>
          <w:cols w:space="720"/>
          <w:docGrid w:linePitch="360"/>
        </w:sectPr>
      </w:pPr>
    </w:p>
    <w:p w14:paraId="25B405EF" w14:textId="14EC3BF9" w:rsidR="303FAB17" w:rsidRPr="00441E53" w:rsidRDefault="446E366F" w:rsidP="303FAB17">
      <w:pPr>
        <w:sectPr w:rsidR="303FAB17" w:rsidRPr="00441E53" w:rsidSect="00BA18D4">
          <w:headerReference w:type="default" r:id="rId27"/>
          <w:type w:val="continuous"/>
          <w:pgSz w:w="11906" w:h="16838" w:code="9"/>
          <w:pgMar w:top="1440" w:right="1440" w:bottom="1440" w:left="1440" w:header="720" w:footer="720" w:gutter="0"/>
          <w:cols w:space="720"/>
          <w:docGrid w:linePitch="360"/>
        </w:sectPr>
      </w:pPr>
      <w:r w:rsidRPr="00441E53">
        <w:br w:type="page"/>
      </w:r>
    </w:p>
    <w:p w14:paraId="03810DFD" w14:textId="48F96A96" w:rsidR="00103268" w:rsidRPr="00767EA9" w:rsidRDefault="00ED4B78" w:rsidP="00103268">
      <w:pPr>
        <w:rPr>
          <w:rFonts w:asciiTheme="majorHAnsi" w:eastAsiaTheme="majorEastAsia" w:hAnsiTheme="majorHAnsi" w:cstheme="majorBidi"/>
          <w:color w:val="2F5496" w:themeColor="accent1" w:themeShade="BF"/>
          <w:sz w:val="40"/>
          <w:szCs w:val="40"/>
        </w:rPr>
      </w:pPr>
      <w:r>
        <w:rPr>
          <w:noProof/>
          <w:sz w:val="36"/>
          <w:lang w:bidi="fr-FR"/>
        </w:rPr>
        <w:lastRenderedPageBreak/>
        <w:drawing>
          <wp:anchor distT="0" distB="0" distL="114300" distR="114300" simplePos="0" relativeHeight="251674637" behindDoc="1" locked="0" layoutInCell="1" allowOverlap="1" wp14:anchorId="757D68EA" wp14:editId="6EA6A86B">
            <wp:simplePos x="0" y="0"/>
            <wp:positionH relativeFrom="column">
              <wp:posOffset>0</wp:posOffset>
            </wp:positionH>
            <wp:positionV relativeFrom="paragraph">
              <wp:posOffset>0</wp:posOffset>
            </wp:positionV>
            <wp:extent cx="2453640" cy="2453640"/>
            <wp:effectExtent l="0" t="0" r="3810" b="3810"/>
            <wp:wrapTight wrapText="bothSides">
              <wp:wrapPolygon edited="0">
                <wp:start x="0" y="0"/>
                <wp:lineTo x="0" y="21466"/>
                <wp:lineTo x="21466" y="21466"/>
                <wp:lineTo x="21466" y="0"/>
                <wp:lineTo x="0" y="0"/>
              </wp:wrapPolygon>
            </wp:wrapTight>
            <wp:docPr id="13558995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899546" name="Picture 135589954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453640" cy="2453640"/>
                    </a:xfrm>
                    <a:prstGeom prst="rect">
                      <a:avLst/>
                    </a:prstGeom>
                  </pic:spPr>
                </pic:pic>
              </a:graphicData>
            </a:graphic>
          </wp:anchor>
        </w:drawing>
      </w:r>
      <w:bookmarkStart w:id="8" w:name="_Toc229170034"/>
      <w:r w:rsidR="00103268">
        <w:rPr>
          <w:color w:val="44546A" w:themeColor="text2"/>
        </w:rPr>
        <w:t>F</w:t>
      </w:r>
      <w:r w:rsidR="00103268" w:rsidRPr="005B6619">
        <w:rPr>
          <w:color w:val="44546A" w:themeColor="text2"/>
        </w:rPr>
        <w:t xml:space="preserve">igure </w:t>
      </w:r>
      <w:r w:rsidR="00103268">
        <w:rPr>
          <w:color w:val="44546A" w:themeColor="text2"/>
        </w:rPr>
        <w:t>16</w:t>
      </w:r>
      <w:r w:rsidR="00103268" w:rsidRPr="005B6619">
        <w:rPr>
          <w:color w:val="44546A" w:themeColor="text2"/>
        </w:rPr>
        <w:t xml:space="preserve">. </w:t>
      </w:r>
      <w:r w:rsidR="00103268" w:rsidRPr="0081476E">
        <w:t>“</w:t>
      </w:r>
      <w:r w:rsidR="00103268">
        <w:rPr>
          <w:color w:val="44546A" w:themeColor="text2"/>
        </w:rPr>
        <w:t>Pola II</w:t>
      </w:r>
      <w:r w:rsidR="00103268" w:rsidRPr="002432E5">
        <w:rPr>
          <w:color w:val="44546A" w:themeColor="text2"/>
        </w:rPr>
        <w:t>”, 2026. Photograph by the author. System 96 Glass, Bone China, Glaze</w:t>
      </w:r>
      <w:r w:rsidR="00103268">
        <w:rPr>
          <w:noProof/>
        </w:rPr>
        <w:t xml:space="preserve"> </w:t>
      </w:r>
    </w:p>
    <w:p w14:paraId="604A2BDE" w14:textId="77777777" w:rsidR="00103268" w:rsidRDefault="00103268" w:rsidP="04FD5039">
      <w:pPr>
        <w:rPr>
          <w:rStyle w:val="Heading1Char"/>
        </w:rPr>
      </w:pPr>
    </w:p>
    <w:p w14:paraId="461E0143" w14:textId="77777777" w:rsidR="00103268" w:rsidRDefault="00103268" w:rsidP="04FD5039">
      <w:pPr>
        <w:rPr>
          <w:rStyle w:val="Heading1Char"/>
        </w:rPr>
      </w:pPr>
    </w:p>
    <w:p w14:paraId="49C507B0" w14:textId="77777777" w:rsidR="00103268" w:rsidRDefault="00103268" w:rsidP="04FD5039">
      <w:pPr>
        <w:rPr>
          <w:rStyle w:val="Heading1Char"/>
        </w:rPr>
      </w:pPr>
    </w:p>
    <w:p w14:paraId="52578B1F" w14:textId="77777777" w:rsidR="00103268" w:rsidRDefault="00103268" w:rsidP="04FD5039">
      <w:pPr>
        <w:rPr>
          <w:rStyle w:val="Heading1Char"/>
        </w:rPr>
      </w:pPr>
    </w:p>
    <w:p w14:paraId="39F352C2" w14:textId="77777777" w:rsidR="00767EA9" w:rsidRDefault="00767EA9" w:rsidP="04FD5039">
      <w:pPr>
        <w:rPr>
          <w:rStyle w:val="Heading1Char"/>
        </w:rPr>
      </w:pPr>
    </w:p>
    <w:p w14:paraId="04C5C988" w14:textId="77777777" w:rsidR="00767EA9" w:rsidRDefault="00767EA9" w:rsidP="04FD5039">
      <w:pPr>
        <w:rPr>
          <w:rStyle w:val="Heading1Char"/>
        </w:rPr>
      </w:pPr>
    </w:p>
    <w:p w14:paraId="69A7B60A" w14:textId="32D11B62" w:rsidR="006512AE" w:rsidRPr="007E1D08" w:rsidRDefault="2E490BB6" w:rsidP="04FD5039">
      <w:pPr>
        <w:rPr>
          <w:rStyle w:val="Heading1Char"/>
        </w:rPr>
      </w:pPr>
      <w:r w:rsidRPr="04FD5039">
        <w:rPr>
          <w:rStyle w:val="Heading1Char"/>
        </w:rPr>
        <w:t>W</w:t>
      </w:r>
      <w:r w:rsidR="7D6B12B7" w:rsidRPr="04FD5039">
        <w:rPr>
          <w:rStyle w:val="Heading1Char"/>
        </w:rPr>
        <w:t>HEN THE FLAME BECOMES A NARRATIVE ENGINE</w:t>
      </w:r>
      <w:bookmarkEnd w:id="8"/>
    </w:p>
    <w:p w14:paraId="4F2634E1" w14:textId="325F45D7" w:rsidR="00576B76" w:rsidRPr="007E1D08" w:rsidRDefault="00576B76" w:rsidP="00576B76"/>
    <w:p w14:paraId="748D6913" w14:textId="5747D23E" w:rsidR="7F250D78" w:rsidRPr="00677C68" w:rsidRDefault="421C19C4" w:rsidP="00677C68">
      <w:pPr>
        <w:spacing w:before="120" w:after="120" w:line="360" w:lineRule="auto"/>
        <w:jc w:val="both"/>
        <w:rPr>
          <w:sz w:val="24"/>
          <w:szCs w:val="24"/>
        </w:rPr>
      </w:pPr>
      <w:r w:rsidRPr="00677C68">
        <w:rPr>
          <w:rFonts w:ascii="Arial" w:eastAsia="Arial" w:hAnsi="Arial" w:cs="Arial"/>
          <w:i/>
          <w:iCs/>
          <w:color w:val="000000" w:themeColor="text1"/>
          <w:sz w:val="24"/>
          <w:szCs w:val="24"/>
        </w:rPr>
        <w:t>A Brief Encounter</w:t>
      </w:r>
      <w:r w:rsidRPr="00677C68">
        <w:rPr>
          <w:rFonts w:ascii="Arial" w:eastAsia="Arial" w:hAnsi="Arial" w:cs="Arial"/>
          <w:color w:val="000000" w:themeColor="text1"/>
          <w:sz w:val="24"/>
          <w:szCs w:val="24"/>
        </w:rPr>
        <w:t xml:space="preserve"> does not offer synthesis. It remains with the attempt, the contact, the tension, the threshold. The space in between is not an absence; it is where the work lives and each experiment </w:t>
      </w:r>
      <w:r w:rsidR="397EDD3A" w:rsidRPr="00677C68">
        <w:rPr>
          <w:rFonts w:ascii="Arial" w:eastAsia="Arial" w:hAnsi="Arial" w:cs="Arial"/>
          <w:color w:val="000000" w:themeColor="text1"/>
          <w:sz w:val="24"/>
          <w:szCs w:val="24"/>
        </w:rPr>
        <w:t>become</w:t>
      </w:r>
      <w:r w:rsidRPr="00677C68">
        <w:rPr>
          <w:rFonts w:ascii="Arial" w:eastAsia="Arial" w:hAnsi="Arial" w:cs="Arial"/>
          <w:color w:val="000000" w:themeColor="text1"/>
          <w:sz w:val="24"/>
          <w:szCs w:val="24"/>
        </w:rPr>
        <w:t xml:space="preserve"> a discrete account of that encounter, what Jean-François Lyotard (1984) would call a </w:t>
      </w:r>
      <w:r w:rsidRPr="00677C68">
        <w:rPr>
          <w:rFonts w:ascii="Arial" w:eastAsia="Arial" w:hAnsi="Arial" w:cs="Arial"/>
          <w:i/>
          <w:iCs/>
          <w:color w:val="000000" w:themeColor="text1"/>
          <w:sz w:val="24"/>
          <w:szCs w:val="24"/>
        </w:rPr>
        <w:t xml:space="preserve">petit </w:t>
      </w:r>
      <w:proofErr w:type="spellStart"/>
      <w:r w:rsidRPr="00677C68">
        <w:rPr>
          <w:rFonts w:ascii="Arial" w:eastAsia="Arial" w:hAnsi="Arial" w:cs="Arial"/>
          <w:i/>
          <w:iCs/>
          <w:color w:val="000000" w:themeColor="text1"/>
          <w:sz w:val="24"/>
          <w:szCs w:val="24"/>
        </w:rPr>
        <w:t>récit</w:t>
      </w:r>
      <w:proofErr w:type="spellEnd"/>
      <w:r w:rsidRPr="00677C68">
        <w:rPr>
          <w:rFonts w:ascii="Arial" w:eastAsia="Arial" w:hAnsi="Arial" w:cs="Arial"/>
          <w:color w:val="000000" w:themeColor="text1"/>
          <w:sz w:val="24"/>
          <w:szCs w:val="24"/>
        </w:rPr>
        <w:t>: localised, situated, resistant to totalising explanation.</w:t>
      </w:r>
    </w:p>
    <w:p w14:paraId="3CC167E2" w14:textId="346904B6" w:rsidR="7F250D78" w:rsidRPr="00677C68" w:rsidRDefault="421C19C4" w:rsidP="00677C68">
      <w:pPr>
        <w:spacing w:before="120" w:after="120" w:line="360" w:lineRule="auto"/>
        <w:jc w:val="both"/>
        <w:rPr>
          <w:sz w:val="24"/>
          <w:szCs w:val="24"/>
        </w:rPr>
      </w:pPr>
      <w:r w:rsidRPr="00677C68">
        <w:rPr>
          <w:rFonts w:ascii="Arial" w:eastAsia="Arial" w:hAnsi="Arial" w:cs="Arial"/>
          <w:color w:val="000000" w:themeColor="text1"/>
          <w:sz w:val="24"/>
          <w:szCs w:val="24"/>
        </w:rPr>
        <w:t xml:space="preserve">The attempt to bring glass and bone china together under flame is not a search for resolution. It is a way of sitting with the question of making visible, in matter and in light, what it means to carry difference within you, and to keep reaching across it.  The installation translates the translucency of bone china, the projected trace of a flame that is no longer present, the weak acoustic memory of a rupture that happened elsewhere and earlier into a space the viewer can inhabit. Moving through the work is to move through the material, personal, linguistic residue of encounters that have left their mark.  </w:t>
      </w:r>
    </w:p>
    <w:p w14:paraId="5D1A92E4" w14:textId="46DF0A34" w:rsidR="7549C854" w:rsidRDefault="7549C854"/>
    <w:p w14:paraId="4E78B3A7" w14:textId="48ABAC3C" w:rsidR="7549C854" w:rsidRDefault="7549C854" w:rsidP="7549C854">
      <w:pPr>
        <w:spacing w:line="360" w:lineRule="auto"/>
        <w:rPr>
          <w:rFonts w:cs="Open Sans"/>
        </w:rPr>
      </w:pPr>
    </w:p>
    <w:p w14:paraId="6186F6B8" w14:textId="7E17EFBD" w:rsidR="78EE304F" w:rsidRDefault="78EE304F" w:rsidP="78EE304F">
      <w:pPr>
        <w:spacing w:line="360" w:lineRule="auto"/>
        <w:rPr>
          <w:rFonts w:cs="Segoe UI"/>
          <w:color w:val="000000" w:themeColor="text1"/>
        </w:rPr>
      </w:pPr>
    </w:p>
    <w:p w14:paraId="1AE2F15E" w14:textId="59AECD9F" w:rsidR="25D3B1B3" w:rsidRDefault="7A5D3D2E" w:rsidP="008E2525">
      <w:pPr>
        <w:pStyle w:val="Heading1"/>
      </w:pPr>
      <w:bookmarkStart w:id="9" w:name="_Toc229170035"/>
      <w:r>
        <w:lastRenderedPageBreak/>
        <w:t>BIBLIOGRAPHY</w:t>
      </w:r>
      <w:bookmarkEnd w:id="9"/>
    </w:p>
    <w:p w14:paraId="62E58CD4" w14:textId="1ABDA3EF" w:rsidR="25D3B1B3" w:rsidRDefault="25D3B1B3" w:rsidP="77A90890">
      <w:pPr>
        <w:rPr>
          <w:rFonts w:ascii="Arial" w:eastAsia="Arial" w:hAnsi="Arial" w:cs="Arial"/>
          <w:color w:val="000000" w:themeColor="text1"/>
          <w:sz w:val="24"/>
          <w:szCs w:val="24"/>
        </w:rPr>
      </w:pPr>
      <w:r>
        <w:t>Apter, E. (2006) The Translation Zone: A New Comparative Literature. Princeton: Princeton University Press.</w:t>
      </w:r>
    </w:p>
    <w:p w14:paraId="23FCF44F" w14:textId="1A429680" w:rsidR="25D3B1B3" w:rsidRDefault="25D3B1B3" w:rsidP="00133324">
      <w:pPr>
        <w:rPr>
          <w:rFonts w:ascii="Arial" w:eastAsia="Arial" w:hAnsi="Arial" w:cs="Arial"/>
          <w:color w:val="000000" w:themeColor="text1"/>
          <w:sz w:val="24"/>
          <w:szCs w:val="24"/>
        </w:rPr>
      </w:pPr>
      <w:r>
        <w:t>Augé, M. (1995) Non-Places: Introduction to an Anthropology of Supermodernity. Translated by J. Howe. London: Verso.</w:t>
      </w:r>
    </w:p>
    <w:p w14:paraId="18AEEEF2" w14:textId="67468A57" w:rsidR="25D3B1B3" w:rsidRDefault="25D3B1B3" w:rsidP="00133324">
      <w:pPr>
        <w:rPr>
          <w:rFonts w:ascii="Arial" w:eastAsia="Arial" w:hAnsi="Arial" w:cs="Arial"/>
          <w:color w:val="000000" w:themeColor="text1"/>
          <w:sz w:val="24"/>
          <w:szCs w:val="24"/>
        </w:rPr>
      </w:pPr>
      <w:r>
        <w:t>Barad, K. (2007) Meeting the Universe Halfway: Quantum Physics and the Entanglement of Matter and Meaning. Durham: Duke University Press.</w:t>
      </w:r>
    </w:p>
    <w:p w14:paraId="60D34E2C" w14:textId="4B47EA5E" w:rsidR="25D3B1B3" w:rsidRDefault="25D3B1B3" w:rsidP="00133324">
      <w:pPr>
        <w:rPr>
          <w:rFonts w:ascii="Arial" w:eastAsia="Arial" w:hAnsi="Arial" w:cs="Arial"/>
          <w:color w:val="000000" w:themeColor="text1"/>
          <w:sz w:val="24"/>
          <w:szCs w:val="24"/>
        </w:rPr>
      </w:pPr>
      <w:r>
        <w:t>Bennett, J. (2010) Vibrant Matter: A Political Ecology of Things. Durham: Duke University Press.</w:t>
      </w:r>
    </w:p>
    <w:p w14:paraId="46D120DC" w14:textId="3F092F2E" w:rsidR="25D3B1B3" w:rsidRDefault="25D3B1B3" w:rsidP="00133324">
      <w:pPr>
        <w:rPr>
          <w:rFonts w:ascii="Arial" w:eastAsia="Arial" w:hAnsi="Arial" w:cs="Arial"/>
          <w:color w:val="000000" w:themeColor="text1"/>
          <w:sz w:val="24"/>
          <w:szCs w:val="24"/>
        </w:rPr>
      </w:pPr>
      <w:r>
        <w:t>Bhabha, H.K. (1994) The Location of Culture. London: Routledge.</w:t>
      </w:r>
    </w:p>
    <w:p w14:paraId="55C24830" w14:textId="4DD513F0" w:rsidR="25D3B1B3" w:rsidRDefault="25D3B1B3" w:rsidP="00133324">
      <w:pPr>
        <w:rPr>
          <w:rFonts w:ascii="Arial" w:eastAsia="Arial" w:hAnsi="Arial" w:cs="Arial"/>
          <w:color w:val="000000" w:themeColor="text1"/>
          <w:sz w:val="24"/>
          <w:szCs w:val="24"/>
        </w:rPr>
      </w:pPr>
      <w:r>
        <w:t>Bolt, B. (2007) ‘The Magic is in Handling’, Studio Research, 1(1), pp. 27–34.</w:t>
      </w:r>
    </w:p>
    <w:p w14:paraId="2411740C" w14:textId="13347DF7" w:rsidR="25D3B1B3" w:rsidRDefault="25D3B1B3" w:rsidP="00133324">
      <w:pPr>
        <w:rPr>
          <w:rFonts w:ascii="Arial" w:eastAsia="Arial" w:hAnsi="Arial" w:cs="Arial"/>
          <w:color w:val="000000" w:themeColor="text1"/>
          <w:sz w:val="24"/>
          <w:szCs w:val="24"/>
        </w:rPr>
      </w:pPr>
      <w:r>
        <w:t>Bourdieu, P. (1990) The Logic of Practice. Stanford: Stanford University Press.</w:t>
      </w:r>
    </w:p>
    <w:p w14:paraId="49A0F3C3" w14:textId="20AB0F6D" w:rsidR="25D3B1B3" w:rsidRDefault="25D3B1B3" w:rsidP="00133324">
      <w:pPr>
        <w:rPr>
          <w:rFonts w:ascii="Arial" w:eastAsia="Arial" w:hAnsi="Arial" w:cs="Arial"/>
          <w:color w:val="000000" w:themeColor="text1"/>
          <w:sz w:val="24"/>
          <w:szCs w:val="24"/>
        </w:rPr>
      </w:pPr>
      <w:r>
        <w:t>Deleuze, G. and Guattari, F. (1987) A Thousand Plateaus. Translated by B. Massumi. Minneapolis: University of Minnesota Press.</w:t>
      </w:r>
    </w:p>
    <w:p w14:paraId="3548BD2E" w14:textId="0887F8FE" w:rsidR="25D3B1B3" w:rsidRDefault="25D3B1B3" w:rsidP="00133324">
      <w:pPr>
        <w:rPr>
          <w:rFonts w:ascii="Arial" w:eastAsia="Arial" w:hAnsi="Arial" w:cs="Arial"/>
          <w:color w:val="000000" w:themeColor="text1"/>
          <w:sz w:val="24"/>
          <w:szCs w:val="24"/>
        </w:rPr>
      </w:pPr>
      <w:r>
        <w:t>Derrida, J. (1982) Margins of Philosophy. Translated by A. Bass. Chicago: University of Chicago Press.</w:t>
      </w:r>
    </w:p>
    <w:p w14:paraId="669D3BAE" w14:textId="16137331" w:rsidR="25D3B1B3" w:rsidRDefault="25D3B1B3" w:rsidP="00133324">
      <w:pPr>
        <w:rPr>
          <w:rFonts w:ascii="Arial" w:eastAsia="Arial" w:hAnsi="Arial" w:cs="Arial"/>
          <w:color w:val="000000" w:themeColor="text1"/>
          <w:sz w:val="24"/>
          <w:szCs w:val="24"/>
        </w:rPr>
      </w:pPr>
      <w:r>
        <w:t>Derrida, J. (1994) Specters of Marx. Translated by P. Kamuf. London: Routledge.</w:t>
      </w:r>
    </w:p>
    <w:p w14:paraId="324C1FAF" w14:textId="7D0B51F0" w:rsidR="25D3B1B3" w:rsidRDefault="25D3B1B3" w:rsidP="00133324">
      <w:pPr>
        <w:rPr>
          <w:rFonts w:ascii="Arial" w:eastAsia="Arial" w:hAnsi="Arial" w:cs="Arial"/>
          <w:color w:val="000000" w:themeColor="text1"/>
          <w:sz w:val="24"/>
          <w:szCs w:val="24"/>
        </w:rPr>
      </w:pPr>
      <w:r>
        <w:t>Derrida, J. (2000) Of Hospitality. Stanford: Stanford University Press.</w:t>
      </w:r>
    </w:p>
    <w:p w14:paraId="2EEADE47" w14:textId="17AE4F16" w:rsidR="25D3B1B3" w:rsidRDefault="25D3B1B3" w:rsidP="00133324">
      <w:pPr>
        <w:rPr>
          <w:rFonts w:ascii="Arial" w:eastAsia="Arial" w:hAnsi="Arial" w:cs="Arial"/>
          <w:color w:val="000000" w:themeColor="text1"/>
          <w:sz w:val="24"/>
          <w:szCs w:val="24"/>
        </w:rPr>
      </w:pPr>
      <w:r>
        <w:t>Glissant, É. (1997) Poetics of Relation. Translated by B. Wing. Ann Arbor: University of Michigan Press.</w:t>
      </w:r>
    </w:p>
    <w:p w14:paraId="1036DA21" w14:textId="1D04BD8E" w:rsidR="25D3B1B3" w:rsidRDefault="25D3B1B3" w:rsidP="00133324">
      <w:pPr>
        <w:rPr>
          <w:rFonts w:ascii="Arial" w:eastAsia="Arial" w:hAnsi="Arial" w:cs="Arial"/>
          <w:color w:val="000000" w:themeColor="text1"/>
          <w:sz w:val="24"/>
          <w:szCs w:val="24"/>
        </w:rPr>
      </w:pPr>
      <w:r>
        <w:t>Heidegger, M. (1962) Being and Time. Translated by J. Macquarrie and E. Robinson. Oxford: Blackwell. (Original work published 1927).</w:t>
      </w:r>
    </w:p>
    <w:p w14:paraId="41837729" w14:textId="6F299DC0" w:rsidR="25D3B1B3" w:rsidRDefault="25D3B1B3" w:rsidP="00133324">
      <w:pPr>
        <w:rPr>
          <w:rFonts w:ascii="Arial" w:eastAsia="Arial" w:hAnsi="Arial" w:cs="Arial"/>
          <w:color w:val="000000" w:themeColor="text1"/>
          <w:sz w:val="24"/>
          <w:szCs w:val="24"/>
        </w:rPr>
      </w:pPr>
      <w:r>
        <w:t>Ingold, T. (2013) Making: Anthropology, Archaeology, Art and Architecture. London: Routledge.</w:t>
      </w:r>
    </w:p>
    <w:p w14:paraId="444904B1" w14:textId="1344D576" w:rsidR="25D3B1B3" w:rsidRDefault="25D3B1B3" w:rsidP="00133324">
      <w:pPr>
        <w:rPr>
          <w:rFonts w:ascii="Arial" w:eastAsia="Arial" w:hAnsi="Arial" w:cs="Arial"/>
          <w:color w:val="000000" w:themeColor="text1"/>
          <w:sz w:val="24"/>
          <w:szCs w:val="24"/>
        </w:rPr>
      </w:pPr>
      <w:r>
        <w:t>Kelly, J. (2011) ‘The Hot State Combination of Glass and Ceramics in Artistic Studio Practice’, paper presented at GLASSAC11, Würzburg, Germany.</w:t>
      </w:r>
    </w:p>
    <w:p w14:paraId="0176BB6F" w14:textId="5DFD00DC" w:rsidR="25D3B1B3" w:rsidRDefault="25D3B1B3" w:rsidP="00133324">
      <w:pPr>
        <w:rPr>
          <w:rFonts w:ascii="Arial" w:eastAsia="Arial" w:hAnsi="Arial" w:cs="Arial"/>
          <w:color w:val="000000" w:themeColor="text1"/>
          <w:sz w:val="24"/>
          <w:szCs w:val="24"/>
        </w:rPr>
      </w:pPr>
      <w:r>
        <w:t>Levinas, E. (1969) Totality and Infinity: An Essay on Exteriority. Pittsburgh: Duquesne University Press.</w:t>
      </w:r>
    </w:p>
    <w:p w14:paraId="00DCAA66" w14:textId="3FE41912" w:rsidR="25D3B1B3" w:rsidRDefault="25D3B1B3" w:rsidP="00133324">
      <w:pPr>
        <w:rPr>
          <w:rFonts w:ascii="Arial" w:eastAsia="Arial" w:hAnsi="Arial" w:cs="Arial"/>
          <w:color w:val="000000" w:themeColor="text1"/>
          <w:sz w:val="24"/>
          <w:szCs w:val="24"/>
        </w:rPr>
      </w:pPr>
      <w:r>
        <w:t>Lyotard, J.-F. (1984) The Postmodern Condition: A Report on Knowledge. Minneapolis: University of Minnesota Press.</w:t>
      </w:r>
    </w:p>
    <w:p w14:paraId="5FA04A55" w14:textId="3C50AFB6" w:rsidR="25D3B1B3" w:rsidRDefault="25D3B1B3" w:rsidP="00133324">
      <w:pPr>
        <w:rPr>
          <w:rFonts w:ascii="Arial" w:eastAsia="Arial" w:hAnsi="Arial" w:cs="Arial"/>
          <w:color w:val="000000" w:themeColor="text1"/>
          <w:sz w:val="24"/>
          <w:szCs w:val="24"/>
        </w:rPr>
      </w:pPr>
      <w:r>
        <w:t>Merleau-Ponty, M. (1962) Phenomenology of Perception. Translated by C. Smith. London: Routledge.</w:t>
      </w:r>
    </w:p>
    <w:p w14:paraId="66128327" w14:textId="23A73233" w:rsidR="25D3B1B3" w:rsidRDefault="25D3B1B3" w:rsidP="00133324">
      <w:pPr>
        <w:rPr>
          <w:rFonts w:ascii="Arial" w:eastAsia="Arial" w:hAnsi="Arial" w:cs="Arial"/>
          <w:color w:val="000000" w:themeColor="text1"/>
          <w:sz w:val="24"/>
          <w:szCs w:val="24"/>
        </w:rPr>
      </w:pPr>
      <w:r>
        <w:t>Munster, A. (2006) Materializing New Media: Embodiment in Information Aesthetics. Hanover: Dartmouth College Press.</w:t>
      </w:r>
    </w:p>
    <w:p w14:paraId="17CC28E1" w14:textId="758214DD" w:rsidR="25D3B1B3" w:rsidRDefault="25D3B1B3" w:rsidP="00133324">
      <w:pPr>
        <w:rPr>
          <w:rFonts w:ascii="Arial" w:eastAsia="Arial" w:hAnsi="Arial" w:cs="Arial"/>
          <w:color w:val="000000" w:themeColor="text1"/>
          <w:sz w:val="24"/>
          <w:szCs w:val="24"/>
        </w:rPr>
      </w:pPr>
      <w:r>
        <w:t>Polanyi, M. (1966) The Tacit Dimension. London: Routledge &amp; Kegan Paul.</w:t>
      </w:r>
    </w:p>
    <w:p w14:paraId="504F2B8F" w14:textId="0D72AF28" w:rsidR="78EE304F" w:rsidRPr="00103268" w:rsidRDefault="25D3B1B3" w:rsidP="00103268">
      <w:pPr>
        <w:rPr>
          <w:rFonts w:ascii="Arial" w:eastAsia="Arial" w:hAnsi="Arial" w:cs="Arial"/>
          <w:color w:val="000000" w:themeColor="text1"/>
          <w:sz w:val="24"/>
          <w:szCs w:val="24"/>
        </w:rPr>
      </w:pPr>
      <w:r>
        <w:t>Turner, V. (1969) The Ritual Process: Structure and Anti-Structure. Chicago: Aldine Publishing.</w:t>
      </w:r>
    </w:p>
    <w:sectPr w:rsidR="78EE304F" w:rsidRPr="00103268" w:rsidSect="00BA18D4">
      <w:headerReference w:type="default" r:id="rId29"/>
      <w:type w:val="continuous"/>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0D8AD" w14:textId="77777777" w:rsidR="000371A8" w:rsidRDefault="000371A8" w:rsidP="00E653C0">
      <w:pPr>
        <w:spacing w:after="0" w:line="240" w:lineRule="auto"/>
      </w:pPr>
      <w:r>
        <w:separator/>
      </w:r>
    </w:p>
  </w:endnote>
  <w:endnote w:type="continuationSeparator" w:id="0">
    <w:p w14:paraId="48AA0D98" w14:textId="77777777" w:rsidR="000371A8" w:rsidRDefault="000371A8" w:rsidP="00E65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933227"/>
      <w:docPartObj>
        <w:docPartGallery w:val="Page Numbers (Bottom of Page)"/>
        <w:docPartUnique/>
      </w:docPartObj>
    </w:sdtPr>
    <w:sdtEndPr>
      <w:rPr>
        <w:noProof/>
      </w:rPr>
    </w:sdtEndPr>
    <w:sdtContent>
      <w:p w14:paraId="04FE30AC" w14:textId="13E8CB3F" w:rsidR="00E653C0" w:rsidRDefault="00E653C0">
        <w:pPr>
          <w:pStyle w:val="Footer"/>
          <w:jc w:val="right"/>
        </w:pPr>
        <w:r>
          <w:fldChar w:fldCharType="begin"/>
        </w:r>
        <w:r w:rsidRPr="78EE304F">
          <w:rPr>
            <w:lang w:bidi="fr-FR"/>
          </w:rPr>
          <w:instrText xml:space="preserve"> PAGE   \* MERGEFORMAT </w:instrText>
        </w:r>
        <w:r>
          <w:rPr>
            <w:lang w:bidi="fr-FR"/>
          </w:rPr>
          <w:fldChar w:fldCharType="separate"/>
        </w:r>
        <w:r w:rsidR="78EE304F">
          <w:t>2</w:t>
        </w:r>
        <w:r>
          <w:fldChar w:fldCharType="end"/>
        </w:r>
      </w:p>
    </w:sdtContent>
  </w:sdt>
  <w:p w14:paraId="1BFDE035" w14:textId="77777777" w:rsidR="00E653C0" w:rsidRDefault="00E65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D00CF" w14:textId="77777777" w:rsidR="000371A8" w:rsidRDefault="000371A8" w:rsidP="00E653C0">
      <w:pPr>
        <w:spacing w:after="0" w:line="240" w:lineRule="auto"/>
      </w:pPr>
      <w:r>
        <w:separator/>
      </w:r>
    </w:p>
  </w:footnote>
  <w:footnote w:type="continuationSeparator" w:id="0">
    <w:p w14:paraId="249D85F8" w14:textId="77777777" w:rsidR="000371A8" w:rsidRDefault="000371A8" w:rsidP="00E653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4FD5039" w14:paraId="5EA24131" w14:textId="77777777" w:rsidTr="04FD5039">
      <w:trPr>
        <w:trHeight w:val="300"/>
      </w:trPr>
      <w:tc>
        <w:tcPr>
          <w:tcW w:w="3005" w:type="dxa"/>
        </w:tcPr>
        <w:p w14:paraId="0D84B279" w14:textId="4C4617CB" w:rsidR="04FD5039" w:rsidRDefault="04FD5039" w:rsidP="04FD5039">
          <w:pPr>
            <w:pStyle w:val="Header"/>
            <w:ind w:left="-115"/>
          </w:pPr>
        </w:p>
      </w:tc>
      <w:tc>
        <w:tcPr>
          <w:tcW w:w="3005" w:type="dxa"/>
        </w:tcPr>
        <w:p w14:paraId="1B9FB709" w14:textId="31121BEA" w:rsidR="04FD5039" w:rsidRDefault="04FD5039" w:rsidP="04FD5039">
          <w:pPr>
            <w:pStyle w:val="Header"/>
            <w:jc w:val="center"/>
          </w:pPr>
        </w:p>
      </w:tc>
      <w:tc>
        <w:tcPr>
          <w:tcW w:w="3005" w:type="dxa"/>
        </w:tcPr>
        <w:p w14:paraId="6FB3CF9C" w14:textId="0BABE1EA" w:rsidR="04FD5039" w:rsidRDefault="04FD5039" w:rsidP="04FD5039">
          <w:pPr>
            <w:pStyle w:val="Header"/>
            <w:ind w:right="-115"/>
            <w:jc w:val="right"/>
          </w:pPr>
        </w:p>
      </w:tc>
    </w:tr>
  </w:tbl>
  <w:p w14:paraId="624468D6" w14:textId="44BE526B" w:rsidR="04FD5039" w:rsidRDefault="04FD5039" w:rsidP="04FD50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4FD5039" w14:paraId="47EF810F" w14:textId="77777777" w:rsidTr="04FD5039">
      <w:trPr>
        <w:trHeight w:val="300"/>
      </w:trPr>
      <w:tc>
        <w:tcPr>
          <w:tcW w:w="3005" w:type="dxa"/>
        </w:tcPr>
        <w:p w14:paraId="4BEBB510" w14:textId="1A70B933" w:rsidR="04FD5039" w:rsidRDefault="04FD5039" w:rsidP="04FD5039">
          <w:pPr>
            <w:pStyle w:val="Header"/>
            <w:ind w:left="-115"/>
          </w:pPr>
        </w:p>
      </w:tc>
      <w:tc>
        <w:tcPr>
          <w:tcW w:w="3005" w:type="dxa"/>
        </w:tcPr>
        <w:p w14:paraId="1272A364" w14:textId="1B7E7739" w:rsidR="04FD5039" w:rsidRDefault="04FD5039" w:rsidP="04FD5039">
          <w:pPr>
            <w:pStyle w:val="Header"/>
            <w:jc w:val="center"/>
          </w:pPr>
        </w:p>
      </w:tc>
      <w:tc>
        <w:tcPr>
          <w:tcW w:w="3005" w:type="dxa"/>
        </w:tcPr>
        <w:p w14:paraId="34F713C0" w14:textId="76CF0222" w:rsidR="04FD5039" w:rsidRDefault="04FD5039" w:rsidP="04FD5039">
          <w:pPr>
            <w:pStyle w:val="Header"/>
            <w:ind w:right="-115"/>
            <w:jc w:val="right"/>
          </w:pPr>
        </w:p>
      </w:tc>
    </w:tr>
  </w:tbl>
  <w:p w14:paraId="10733CBD" w14:textId="5E8DD591" w:rsidR="04FD5039" w:rsidRDefault="04FD5039" w:rsidP="04FD50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4FD5039" w14:paraId="3AC957CC" w14:textId="77777777" w:rsidTr="04FD5039">
      <w:trPr>
        <w:trHeight w:val="300"/>
      </w:trPr>
      <w:tc>
        <w:tcPr>
          <w:tcW w:w="3005" w:type="dxa"/>
        </w:tcPr>
        <w:p w14:paraId="5793BADA" w14:textId="468B194B" w:rsidR="04FD5039" w:rsidRDefault="04FD5039" w:rsidP="04FD5039">
          <w:pPr>
            <w:pStyle w:val="Header"/>
            <w:ind w:left="-115"/>
          </w:pPr>
        </w:p>
      </w:tc>
      <w:tc>
        <w:tcPr>
          <w:tcW w:w="3005" w:type="dxa"/>
        </w:tcPr>
        <w:p w14:paraId="174D7964" w14:textId="0A99CE3D" w:rsidR="04FD5039" w:rsidRDefault="04FD5039" w:rsidP="04FD5039">
          <w:pPr>
            <w:pStyle w:val="Header"/>
            <w:jc w:val="center"/>
          </w:pPr>
        </w:p>
      </w:tc>
      <w:tc>
        <w:tcPr>
          <w:tcW w:w="3005" w:type="dxa"/>
        </w:tcPr>
        <w:p w14:paraId="62B50A70" w14:textId="6C20F97D" w:rsidR="04FD5039" w:rsidRDefault="04FD5039" w:rsidP="04FD5039">
          <w:pPr>
            <w:pStyle w:val="Header"/>
            <w:ind w:right="-115"/>
            <w:jc w:val="right"/>
          </w:pPr>
        </w:p>
      </w:tc>
    </w:tr>
  </w:tbl>
  <w:p w14:paraId="02A57D20" w14:textId="75299C1B" w:rsidR="04FD5039" w:rsidRDefault="04FD5039" w:rsidP="04FD503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4FD5039" w14:paraId="7B330A27" w14:textId="77777777" w:rsidTr="04FD5039">
      <w:trPr>
        <w:trHeight w:val="300"/>
      </w:trPr>
      <w:tc>
        <w:tcPr>
          <w:tcW w:w="3005" w:type="dxa"/>
        </w:tcPr>
        <w:p w14:paraId="2EC45FA1" w14:textId="3D346F35" w:rsidR="04FD5039" w:rsidRDefault="04FD5039" w:rsidP="04FD5039">
          <w:pPr>
            <w:pStyle w:val="Header"/>
            <w:ind w:left="-115"/>
          </w:pPr>
        </w:p>
      </w:tc>
      <w:tc>
        <w:tcPr>
          <w:tcW w:w="3005" w:type="dxa"/>
        </w:tcPr>
        <w:p w14:paraId="1DB3F4A7" w14:textId="5C59E1EA" w:rsidR="04FD5039" w:rsidRDefault="04FD5039" w:rsidP="04FD5039">
          <w:pPr>
            <w:pStyle w:val="Header"/>
            <w:jc w:val="center"/>
          </w:pPr>
        </w:p>
      </w:tc>
      <w:tc>
        <w:tcPr>
          <w:tcW w:w="3005" w:type="dxa"/>
        </w:tcPr>
        <w:p w14:paraId="0A887B10" w14:textId="708B716A" w:rsidR="04FD5039" w:rsidRDefault="04FD5039" w:rsidP="04FD5039">
          <w:pPr>
            <w:pStyle w:val="Header"/>
            <w:ind w:right="-115"/>
            <w:jc w:val="right"/>
          </w:pPr>
        </w:p>
      </w:tc>
    </w:tr>
  </w:tbl>
  <w:p w14:paraId="1CCA1EDE" w14:textId="608E1E7C" w:rsidR="04FD5039" w:rsidRDefault="04FD5039" w:rsidP="04FD50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21AD"/>
    <w:multiLevelType w:val="hybridMultilevel"/>
    <w:tmpl w:val="A67EE23A"/>
    <w:lvl w:ilvl="0" w:tplc="515C9DBC">
      <w:start w:val="1"/>
      <w:numFmt w:val="decimal"/>
      <w:lvlText w:val="%1."/>
      <w:lvlJc w:val="left"/>
      <w:pPr>
        <w:ind w:left="720" w:hanging="360"/>
      </w:pPr>
    </w:lvl>
    <w:lvl w:ilvl="1" w:tplc="B94C0D4E">
      <w:start w:val="1"/>
      <w:numFmt w:val="lowerLetter"/>
      <w:lvlText w:val="%2."/>
      <w:lvlJc w:val="left"/>
      <w:pPr>
        <w:ind w:left="1440" w:hanging="360"/>
      </w:pPr>
    </w:lvl>
    <w:lvl w:ilvl="2" w:tplc="E6D042BA">
      <w:start w:val="1"/>
      <w:numFmt w:val="lowerRoman"/>
      <w:lvlText w:val="%3."/>
      <w:lvlJc w:val="right"/>
      <w:pPr>
        <w:ind w:left="2160" w:hanging="180"/>
      </w:pPr>
    </w:lvl>
    <w:lvl w:ilvl="3" w:tplc="305C9D36">
      <w:start w:val="1"/>
      <w:numFmt w:val="decimal"/>
      <w:lvlText w:val="%4."/>
      <w:lvlJc w:val="left"/>
      <w:pPr>
        <w:ind w:left="2880" w:hanging="360"/>
      </w:pPr>
    </w:lvl>
    <w:lvl w:ilvl="4" w:tplc="A5040236">
      <w:start w:val="1"/>
      <w:numFmt w:val="lowerLetter"/>
      <w:lvlText w:val="%5."/>
      <w:lvlJc w:val="left"/>
      <w:pPr>
        <w:ind w:left="3600" w:hanging="360"/>
      </w:pPr>
    </w:lvl>
    <w:lvl w:ilvl="5" w:tplc="516C240E">
      <w:start w:val="1"/>
      <w:numFmt w:val="lowerRoman"/>
      <w:lvlText w:val="%6."/>
      <w:lvlJc w:val="right"/>
      <w:pPr>
        <w:ind w:left="4320" w:hanging="180"/>
      </w:pPr>
    </w:lvl>
    <w:lvl w:ilvl="6" w:tplc="75325910">
      <w:start w:val="1"/>
      <w:numFmt w:val="decimal"/>
      <w:lvlText w:val="%7."/>
      <w:lvlJc w:val="left"/>
      <w:pPr>
        <w:ind w:left="5040" w:hanging="360"/>
      </w:pPr>
    </w:lvl>
    <w:lvl w:ilvl="7" w:tplc="39DC019C">
      <w:start w:val="1"/>
      <w:numFmt w:val="lowerLetter"/>
      <w:lvlText w:val="%8."/>
      <w:lvlJc w:val="left"/>
      <w:pPr>
        <w:ind w:left="5760" w:hanging="360"/>
      </w:pPr>
    </w:lvl>
    <w:lvl w:ilvl="8" w:tplc="280E0A36">
      <w:start w:val="1"/>
      <w:numFmt w:val="lowerRoman"/>
      <w:lvlText w:val="%9."/>
      <w:lvlJc w:val="right"/>
      <w:pPr>
        <w:ind w:left="6480" w:hanging="180"/>
      </w:pPr>
    </w:lvl>
  </w:abstractNum>
  <w:abstractNum w:abstractNumId="1" w15:restartNumberingAfterBreak="0">
    <w:nsid w:val="15EF8525"/>
    <w:multiLevelType w:val="hybridMultilevel"/>
    <w:tmpl w:val="B9906E0C"/>
    <w:lvl w:ilvl="0" w:tplc="3EAE2020">
      <w:start w:val="1"/>
      <w:numFmt w:val="decimal"/>
      <w:lvlText w:val="%1."/>
      <w:lvlJc w:val="left"/>
      <w:pPr>
        <w:ind w:left="720" w:hanging="360"/>
      </w:pPr>
    </w:lvl>
    <w:lvl w:ilvl="1" w:tplc="CBD68132">
      <w:start w:val="1"/>
      <w:numFmt w:val="lowerLetter"/>
      <w:lvlText w:val="%2."/>
      <w:lvlJc w:val="left"/>
      <w:pPr>
        <w:ind w:left="1440" w:hanging="360"/>
      </w:pPr>
    </w:lvl>
    <w:lvl w:ilvl="2" w:tplc="04022466">
      <w:start w:val="1"/>
      <w:numFmt w:val="lowerRoman"/>
      <w:lvlText w:val="%3."/>
      <w:lvlJc w:val="right"/>
      <w:pPr>
        <w:ind w:left="2160" w:hanging="180"/>
      </w:pPr>
    </w:lvl>
    <w:lvl w:ilvl="3" w:tplc="B16ACB5E">
      <w:start w:val="1"/>
      <w:numFmt w:val="decimal"/>
      <w:lvlText w:val="%4."/>
      <w:lvlJc w:val="left"/>
      <w:pPr>
        <w:ind w:left="2880" w:hanging="360"/>
      </w:pPr>
    </w:lvl>
    <w:lvl w:ilvl="4" w:tplc="4F0CDBB6">
      <w:start w:val="1"/>
      <w:numFmt w:val="lowerLetter"/>
      <w:lvlText w:val="%5."/>
      <w:lvlJc w:val="left"/>
      <w:pPr>
        <w:ind w:left="3600" w:hanging="360"/>
      </w:pPr>
    </w:lvl>
    <w:lvl w:ilvl="5" w:tplc="8CDC7B0E">
      <w:start w:val="1"/>
      <w:numFmt w:val="lowerRoman"/>
      <w:lvlText w:val="%6."/>
      <w:lvlJc w:val="right"/>
      <w:pPr>
        <w:ind w:left="4320" w:hanging="180"/>
      </w:pPr>
    </w:lvl>
    <w:lvl w:ilvl="6" w:tplc="39F00DE6">
      <w:start w:val="1"/>
      <w:numFmt w:val="decimal"/>
      <w:lvlText w:val="%7."/>
      <w:lvlJc w:val="left"/>
      <w:pPr>
        <w:ind w:left="5040" w:hanging="360"/>
      </w:pPr>
    </w:lvl>
    <w:lvl w:ilvl="7" w:tplc="A77261E0">
      <w:start w:val="1"/>
      <w:numFmt w:val="lowerLetter"/>
      <w:lvlText w:val="%8."/>
      <w:lvlJc w:val="left"/>
      <w:pPr>
        <w:ind w:left="5760" w:hanging="360"/>
      </w:pPr>
    </w:lvl>
    <w:lvl w:ilvl="8" w:tplc="4906E9A2">
      <w:start w:val="1"/>
      <w:numFmt w:val="lowerRoman"/>
      <w:lvlText w:val="%9."/>
      <w:lvlJc w:val="right"/>
      <w:pPr>
        <w:ind w:left="6480" w:hanging="180"/>
      </w:pPr>
    </w:lvl>
  </w:abstractNum>
  <w:abstractNum w:abstractNumId="2" w15:restartNumberingAfterBreak="0">
    <w:nsid w:val="2D606A78"/>
    <w:multiLevelType w:val="hybridMultilevel"/>
    <w:tmpl w:val="BAC6BA76"/>
    <w:lvl w:ilvl="0" w:tplc="5A749FCA">
      <w:start w:val="13"/>
      <w:numFmt w:val="bullet"/>
      <w:lvlText w:val="-"/>
      <w:lvlJc w:val="left"/>
      <w:pPr>
        <w:ind w:left="720" w:hanging="360"/>
      </w:pPr>
      <w:rPr>
        <w:rFonts w:ascii="Arial" w:eastAsia="Arial" w:hAnsi="Arial" w:cs="Arial" w:hint="default"/>
        <w:color w:val="000000" w:themeColor="text1"/>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6D091"/>
    <w:multiLevelType w:val="hybridMultilevel"/>
    <w:tmpl w:val="88628C3A"/>
    <w:lvl w:ilvl="0" w:tplc="F6DCF07A">
      <w:start w:val="1"/>
      <w:numFmt w:val="bullet"/>
      <w:lvlText w:val=""/>
      <w:lvlJc w:val="left"/>
      <w:pPr>
        <w:ind w:left="720" w:hanging="360"/>
      </w:pPr>
      <w:rPr>
        <w:rFonts w:ascii="Symbol" w:hAnsi="Symbol" w:hint="default"/>
      </w:rPr>
    </w:lvl>
    <w:lvl w:ilvl="1" w:tplc="37FAC836">
      <w:start w:val="1"/>
      <w:numFmt w:val="bullet"/>
      <w:lvlText w:val="o"/>
      <w:lvlJc w:val="left"/>
      <w:pPr>
        <w:ind w:left="1440" w:hanging="360"/>
      </w:pPr>
      <w:rPr>
        <w:rFonts w:ascii="Courier New" w:hAnsi="Courier New" w:hint="default"/>
      </w:rPr>
    </w:lvl>
    <w:lvl w:ilvl="2" w:tplc="6BA4028C">
      <w:start w:val="1"/>
      <w:numFmt w:val="bullet"/>
      <w:lvlText w:val=""/>
      <w:lvlJc w:val="left"/>
      <w:pPr>
        <w:ind w:left="2160" w:hanging="360"/>
      </w:pPr>
      <w:rPr>
        <w:rFonts w:ascii="Wingdings" w:hAnsi="Wingdings" w:hint="default"/>
      </w:rPr>
    </w:lvl>
    <w:lvl w:ilvl="3" w:tplc="27CAD612">
      <w:start w:val="1"/>
      <w:numFmt w:val="bullet"/>
      <w:lvlText w:val=""/>
      <w:lvlJc w:val="left"/>
      <w:pPr>
        <w:ind w:left="2880" w:hanging="360"/>
      </w:pPr>
      <w:rPr>
        <w:rFonts w:ascii="Symbol" w:hAnsi="Symbol" w:hint="default"/>
      </w:rPr>
    </w:lvl>
    <w:lvl w:ilvl="4" w:tplc="F88EE484">
      <w:start w:val="1"/>
      <w:numFmt w:val="bullet"/>
      <w:lvlText w:val="o"/>
      <w:lvlJc w:val="left"/>
      <w:pPr>
        <w:ind w:left="3600" w:hanging="360"/>
      </w:pPr>
      <w:rPr>
        <w:rFonts w:ascii="Courier New" w:hAnsi="Courier New" w:hint="default"/>
      </w:rPr>
    </w:lvl>
    <w:lvl w:ilvl="5" w:tplc="1C309F40">
      <w:start w:val="1"/>
      <w:numFmt w:val="bullet"/>
      <w:lvlText w:val=""/>
      <w:lvlJc w:val="left"/>
      <w:pPr>
        <w:ind w:left="4320" w:hanging="360"/>
      </w:pPr>
      <w:rPr>
        <w:rFonts w:ascii="Wingdings" w:hAnsi="Wingdings" w:hint="default"/>
      </w:rPr>
    </w:lvl>
    <w:lvl w:ilvl="6" w:tplc="FA38DCC6">
      <w:start w:val="1"/>
      <w:numFmt w:val="bullet"/>
      <w:lvlText w:val=""/>
      <w:lvlJc w:val="left"/>
      <w:pPr>
        <w:ind w:left="5040" w:hanging="360"/>
      </w:pPr>
      <w:rPr>
        <w:rFonts w:ascii="Symbol" w:hAnsi="Symbol" w:hint="default"/>
      </w:rPr>
    </w:lvl>
    <w:lvl w:ilvl="7" w:tplc="2DCE88A2">
      <w:start w:val="1"/>
      <w:numFmt w:val="bullet"/>
      <w:lvlText w:val="o"/>
      <w:lvlJc w:val="left"/>
      <w:pPr>
        <w:ind w:left="5760" w:hanging="360"/>
      </w:pPr>
      <w:rPr>
        <w:rFonts w:ascii="Courier New" w:hAnsi="Courier New" w:hint="default"/>
      </w:rPr>
    </w:lvl>
    <w:lvl w:ilvl="8" w:tplc="21400638">
      <w:start w:val="1"/>
      <w:numFmt w:val="bullet"/>
      <w:lvlText w:val=""/>
      <w:lvlJc w:val="left"/>
      <w:pPr>
        <w:ind w:left="6480" w:hanging="360"/>
      </w:pPr>
      <w:rPr>
        <w:rFonts w:ascii="Wingdings" w:hAnsi="Wingdings" w:hint="default"/>
      </w:rPr>
    </w:lvl>
  </w:abstractNum>
  <w:abstractNum w:abstractNumId="4" w15:restartNumberingAfterBreak="0">
    <w:nsid w:val="38FFA4DF"/>
    <w:multiLevelType w:val="hybridMultilevel"/>
    <w:tmpl w:val="4B3CC87A"/>
    <w:lvl w:ilvl="0" w:tplc="824639C6">
      <w:start w:val="1"/>
      <w:numFmt w:val="bullet"/>
      <w:lvlText w:val=""/>
      <w:lvlJc w:val="left"/>
      <w:pPr>
        <w:ind w:left="720" w:hanging="360"/>
      </w:pPr>
      <w:rPr>
        <w:rFonts w:ascii="Wingdings" w:hAnsi="Wingdings" w:hint="default"/>
      </w:rPr>
    </w:lvl>
    <w:lvl w:ilvl="1" w:tplc="E36A0EAC">
      <w:start w:val="1"/>
      <w:numFmt w:val="bullet"/>
      <w:lvlText w:val=""/>
      <w:lvlJc w:val="left"/>
      <w:pPr>
        <w:ind w:left="1440" w:hanging="360"/>
      </w:pPr>
      <w:rPr>
        <w:rFonts w:ascii="Wingdings" w:hAnsi="Wingdings" w:hint="default"/>
      </w:rPr>
    </w:lvl>
    <w:lvl w:ilvl="2" w:tplc="18362450">
      <w:start w:val="1"/>
      <w:numFmt w:val="bullet"/>
      <w:lvlText w:val=""/>
      <w:lvlJc w:val="left"/>
      <w:pPr>
        <w:ind w:left="2160" w:hanging="360"/>
      </w:pPr>
      <w:rPr>
        <w:rFonts w:ascii="Wingdings" w:hAnsi="Wingdings" w:hint="default"/>
      </w:rPr>
    </w:lvl>
    <w:lvl w:ilvl="3" w:tplc="571E939A">
      <w:start w:val="1"/>
      <w:numFmt w:val="bullet"/>
      <w:lvlText w:val=""/>
      <w:lvlJc w:val="left"/>
      <w:pPr>
        <w:ind w:left="2880" w:hanging="360"/>
      </w:pPr>
      <w:rPr>
        <w:rFonts w:ascii="Wingdings" w:hAnsi="Wingdings" w:hint="default"/>
      </w:rPr>
    </w:lvl>
    <w:lvl w:ilvl="4" w:tplc="195AF620">
      <w:start w:val="1"/>
      <w:numFmt w:val="bullet"/>
      <w:lvlText w:val=""/>
      <w:lvlJc w:val="left"/>
      <w:pPr>
        <w:ind w:left="3600" w:hanging="360"/>
      </w:pPr>
      <w:rPr>
        <w:rFonts w:ascii="Wingdings" w:hAnsi="Wingdings" w:hint="default"/>
      </w:rPr>
    </w:lvl>
    <w:lvl w:ilvl="5" w:tplc="C400D01E">
      <w:start w:val="1"/>
      <w:numFmt w:val="bullet"/>
      <w:lvlText w:val=""/>
      <w:lvlJc w:val="left"/>
      <w:pPr>
        <w:ind w:left="4320" w:hanging="360"/>
      </w:pPr>
      <w:rPr>
        <w:rFonts w:ascii="Wingdings" w:hAnsi="Wingdings" w:hint="default"/>
      </w:rPr>
    </w:lvl>
    <w:lvl w:ilvl="6" w:tplc="B1CEA48C">
      <w:start w:val="1"/>
      <w:numFmt w:val="bullet"/>
      <w:lvlText w:val=""/>
      <w:lvlJc w:val="left"/>
      <w:pPr>
        <w:ind w:left="5040" w:hanging="360"/>
      </w:pPr>
      <w:rPr>
        <w:rFonts w:ascii="Wingdings" w:hAnsi="Wingdings" w:hint="default"/>
      </w:rPr>
    </w:lvl>
    <w:lvl w:ilvl="7" w:tplc="3C12E276">
      <w:start w:val="1"/>
      <w:numFmt w:val="bullet"/>
      <w:lvlText w:val=""/>
      <w:lvlJc w:val="left"/>
      <w:pPr>
        <w:ind w:left="5760" w:hanging="360"/>
      </w:pPr>
      <w:rPr>
        <w:rFonts w:ascii="Wingdings" w:hAnsi="Wingdings" w:hint="default"/>
      </w:rPr>
    </w:lvl>
    <w:lvl w:ilvl="8" w:tplc="59AEE042">
      <w:start w:val="1"/>
      <w:numFmt w:val="bullet"/>
      <w:lvlText w:val=""/>
      <w:lvlJc w:val="left"/>
      <w:pPr>
        <w:ind w:left="6480" w:hanging="360"/>
      </w:pPr>
      <w:rPr>
        <w:rFonts w:ascii="Wingdings" w:hAnsi="Wingdings" w:hint="default"/>
      </w:rPr>
    </w:lvl>
  </w:abstractNum>
  <w:abstractNum w:abstractNumId="5" w15:restartNumberingAfterBreak="0">
    <w:nsid w:val="3C53C464"/>
    <w:multiLevelType w:val="hybridMultilevel"/>
    <w:tmpl w:val="50043546"/>
    <w:lvl w:ilvl="0" w:tplc="38B28452">
      <w:start w:val="1"/>
      <w:numFmt w:val="decimal"/>
      <w:lvlText w:val="%1."/>
      <w:lvlJc w:val="left"/>
      <w:pPr>
        <w:ind w:left="720" w:hanging="360"/>
      </w:pPr>
    </w:lvl>
    <w:lvl w:ilvl="1" w:tplc="AF445C18">
      <w:start w:val="1"/>
      <w:numFmt w:val="lowerLetter"/>
      <w:lvlText w:val="%2."/>
      <w:lvlJc w:val="left"/>
      <w:pPr>
        <w:ind w:left="1440" w:hanging="360"/>
      </w:pPr>
    </w:lvl>
    <w:lvl w:ilvl="2" w:tplc="71786F84">
      <w:start w:val="1"/>
      <w:numFmt w:val="lowerRoman"/>
      <w:lvlText w:val="%3."/>
      <w:lvlJc w:val="right"/>
      <w:pPr>
        <w:ind w:left="2160" w:hanging="180"/>
      </w:pPr>
    </w:lvl>
    <w:lvl w:ilvl="3" w:tplc="8E9A3EAE">
      <w:start w:val="1"/>
      <w:numFmt w:val="decimal"/>
      <w:lvlText w:val="%4."/>
      <w:lvlJc w:val="left"/>
      <w:pPr>
        <w:ind w:left="2880" w:hanging="360"/>
      </w:pPr>
    </w:lvl>
    <w:lvl w:ilvl="4" w:tplc="F334AD92">
      <w:start w:val="1"/>
      <w:numFmt w:val="lowerLetter"/>
      <w:lvlText w:val="%5."/>
      <w:lvlJc w:val="left"/>
      <w:pPr>
        <w:ind w:left="3600" w:hanging="360"/>
      </w:pPr>
    </w:lvl>
    <w:lvl w:ilvl="5" w:tplc="4E86BB8A">
      <w:start w:val="1"/>
      <w:numFmt w:val="lowerRoman"/>
      <w:lvlText w:val="%6."/>
      <w:lvlJc w:val="right"/>
      <w:pPr>
        <w:ind w:left="4320" w:hanging="180"/>
      </w:pPr>
    </w:lvl>
    <w:lvl w:ilvl="6" w:tplc="20D4D174">
      <w:start w:val="1"/>
      <w:numFmt w:val="decimal"/>
      <w:lvlText w:val="%7."/>
      <w:lvlJc w:val="left"/>
      <w:pPr>
        <w:ind w:left="5040" w:hanging="360"/>
      </w:pPr>
    </w:lvl>
    <w:lvl w:ilvl="7" w:tplc="E95AB2F6">
      <w:start w:val="1"/>
      <w:numFmt w:val="lowerLetter"/>
      <w:lvlText w:val="%8."/>
      <w:lvlJc w:val="left"/>
      <w:pPr>
        <w:ind w:left="5760" w:hanging="360"/>
      </w:pPr>
    </w:lvl>
    <w:lvl w:ilvl="8" w:tplc="03227B08">
      <w:start w:val="1"/>
      <w:numFmt w:val="lowerRoman"/>
      <w:lvlText w:val="%9."/>
      <w:lvlJc w:val="right"/>
      <w:pPr>
        <w:ind w:left="6480" w:hanging="180"/>
      </w:pPr>
    </w:lvl>
  </w:abstractNum>
  <w:abstractNum w:abstractNumId="6" w15:restartNumberingAfterBreak="0">
    <w:nsid w:val="403E0DC0"/>
    <w:multiLevelType w:val="hybridMultilevel"/>
    <w:tmpl w:val="9E68639C"/>
    <w:lvl w:ilvl="0" w:tplc="EB384A0A">
      <w:start w:val="1"/>
      <w:numFmt w:val="bullet"/>
      <w:lvlText w:val=""/>
      <w:lvlJc w:val="left"/>
      <w:pPr>
        <w:ind w:left="720" w:hanging="360"/>
      </w:pPr>
      <w:rPr>
        <w:rFonts w:ascii="Symbol" w:hAnsi="Symbol" w:hint="default"/>
      </w:rPr>
    </w:lvl>
    <w:lvl w:ilvl="1" w:tplc="AE5A347C">
      <w:start w:val="1"/>
      <w:numFmt w:val="bullet"/>
      <w:lvlText w:val="o"/>
      <w:lvlJc w:val="left"/>
      <w:pPr>
        <w:ind w:left="1440" w:hanging="360"/>
      </w:pPr>
      <w:rPr>
        <w:rFonts w:ascii="Courier New" w:hAnsi="Courier New" w:hint="default"/>
      </w:rPr>
    </w:lvl>
    <w:lvl w:ilvl="2" w:tplc="F47A6E08">
      <w:start w:val="1"/>
      <w:numFmt w:val="bullet"/>
      <w:lvlText w:val=""/>
      <w:lvlJc w:val="left"/>
      <w:pPr>
        <w:ind w:left="2160" w:hanging="360"/>
      </w:pPr>
      <w:rPr>
        <w:rFonts w:ascii="Wingdings" w:hAnsi="Wingdings" w:hint="default"/>
      </w:rPr>
    </w:lvl>
    <w:lvl w:ilvl="3" w:tplc="A650CA2C">
      <w:start w:val="1"/>
      <w:numFmt w:val="bullet"/>
      <w:lvlText w:val=""/>
      <w:lvlJc w:val="left"/>
      <w:pPr>
        <w:ind w:left="2880" w:hanging="360"/>
      </w:pPr>
      <w:rPr>
        <w:rFonts w:ascii="Symbol" w:hAnsi="Symbol" w:hint="default"/>
      </w:rPr>
    </w:lvl>
    <w:lvl w:ilvl="4" w:tplc="6E509576">
      <w:start w:val="1"/>
      <w:numFmt w:val="bullet"/>
      <w:lvlText w:val="o"/>
      <w:lvlJc w:val="left"/>
      <w:pPr>
        <w:ind w:left="3600" w:hanging="360"/>
      </w:pPr>
      <w:rPr>
        <w:rFonts w:ascii="Courier New" w:hAnsi="Courier New" w:hint="default"/>
      </w:rPr>
    </w:lvl>
    <w:lvl w:ilvl="5" w:tplc="6F5EE1F8">
      <w:start w:val="1"/>
      <w:numFmt w:val="bullet"/>
      <w:lvlText w:val=""/>
      <w:lvlJc w:val="left"/>
      <w:pPr>
        <w:ind w:left="4320" w:hanging="360"/>
      </w:pPr>
      <w:rPr>
        <w:rFonts w:ascii="Wingdings" w:hAnsi="Wingdings" w:hint="default"/>
      </w:rPr>
    </w:lvl>
    <w:lvl w:ilvl="6" w:tplc="79F4EDB2">
      <w:start w:val="1"/>
      <w:numFmt w:val="bullet"/>
      <w:lvlText w:val=""/>
      <w:lvlJc w:val="left"/>
      <w:pPr>
        <w:ind w:left="5040" w:hanging="360"/>
      </w:pPr>
      <w:rPr>
        <w:rFonts w:ascii="Symbol" w:hAnsi="Symbol" w:hint="default"/>
      </w:rPr>
    </w:lvl>
    <w:lvl w:ilvl="7" w:tplc="4840258C">
      <w:start w:val="1"/>
      <w:numFmt w:val="bullet"/>
      <w:lvlText w:val="o"/>
      <w:lvlJc w:val="left"/>
      <w:pPr>
        <w:ind w:left="5760" w:hanging="360"/>
      </w:pPr>
      <w:rPr>
        <w:rFonts w:ascii="Courier New" w:hAnsi="Courier New" w:hint="default"/>
      </w:rPr>
    </w:lvl>
    <w:lvl w:ilvl="8" w:tplc="C15EEED2">
      <w:start w:val="1"/>
      <w:numFmt w:val="bullet"/>
      <w:lvlText w:val=""/>
      <w:lvlJc w:val="left"/>
      <w:pPr>
        <w:ind w:left="6480" w:hanging="360"/>
      </w:pPr>
      <w:rPr>
        <w:rFonts w:ascii="Wingdings" w:hAnsi="Wingdings" w:hint="default"/>
      </w:rPr>
    </w:lvl>
  </w:abstractNum>
  <w:abstractNum w:abstractNumId="7" w15:restartNumberingAfterBreak="0">
    <w:nsid w:val="520F636C"/>
    <w:multiLevelType w:val="hybridMultilevel"/>
    <w:tmpl w:val="EA6E193E"/>
    <w:lvl w:ilvl="0" w:tplc="04090001">
      <w:start w:val="1"/>
      <w:numFmt w:val="bullet"/>
      <w:lvlText w:val=""/>
      <w:lvlJc w:val="left"/>
      <w:pPr>
        <w:ind w:left="1451" w:hanging="360"/>
      </w:pPr>
      <w:rPr>
        <w:rFonts w:ascii="Symbol" w:hAnsi="Symbol" w:hint="default"/>
      </w:rPr>
    </w:lvl>
    <w:lvl w:ilvl="1" w:tplc="04090003" w:tentative="1">
      <w:start w:val="1"/>
      <w:numFmt w:val="bullet"/>
      <w:lvlText w:val="o"/>
      <w:lvlJc w:val="left"/>
      <w:pPr>
        <w:ind w:left="2171" w:hanging="360"/>
      </w:pPr>
      <w:rPr>
        <w:rFonts w:ascii="Courier New" w:hAnsi="Courier New" w:cs="Courier New" w:hint="default"/>
      </w:rPr>
    </w:lvl>
    <w:lvl w:ilvl="2" w:tplc="04090005" w:tentative="1">
      <w:start w:val="1"/>
      <w:numFmt w:val="bullet"/>
      <w:lvlText w:val=""/>
      <w:lvlJc w:val="left"/>
      <w:pPr>
        <w:ind w:left="2891" w:hanging="360"/>
      </w:pPr>
      <w:rPr>
        <w:rFonts w:ascii="Wingdings" w:hAnsi="Wingdings" w:hint="default"/>
      </w:rPr>
    </w:lvl>
    <w:lvl w:ilvl="3" w:tplc="04090001" w:tentative="1">
      <w:start w:val="1"/>
      <w:numFmt w:val="bullet"/>
      <w:lvlText w:val=""/>
      <w:lvlJc w:val="left"/>
      <w:pPr>
        <w:ind w:left="3611" w:hanging="360"/>
      </w:pPr>
      <w:rPr>
        <w:rFonts w:ascii="Symbol" w:hAnsi="Symbol" w:hint="default"/>
      </w:rPr>
    </w:lvl>
    <w:lvl w:ilvl="4" w:tplc="04090003" w:tentative="1">
      <w:start w:val="1"/>
      <w:numFmt w:val="bullet"/>
      <w:lvlText w:val="o"/>
      <w:lvlJc w:val="left"/>
      <w:pPr>
        <w:ind w:left="4331" w:hanging="360"/>
      </w:pPr>
      <w:rPr>
        <w:rFonts w:ascii="Courier New" w:hAnsi="Courier New" w:cs="Courier New" w:hint="default"/>
      </w:rPr>
    </w:lvl>
    <w:lvl w:ilvl="5" w:tplc="04090005" w:tentative="1">
      <w:start w:val="1"/>
      <w:numFmt w:val="bullet"/>
      <w:lvlText w:val=""/>
      <w:lvlJc w:val="left"/>
      <w:pPr>
        <w:ind w:left="5051" w:hanging="360"/>
      </w:pPr>
      <w:rPr>
        <w:rFonts w:ascii="Wingdings" w:hAnsi="Wingdings" w:hint="default"/>
      </w:rPr>
    </w:lvl>
    <w:lvl w:ilvl="6" w:tplc="04090001" w:tentative="1">
      <w:start w:val="1"/>
      <w:numFmt w:val="bullet"/>
      <w:lvlText w:val=""/>
      <w:lvlJc w:val="left"/>
      <w:pPr>
        <w:ind w:left="5771" w:hanging="360"/>
      </w:pPr>
      <w:rPr>
        <w:rFonts w:ascii="Symbol" w:hAnsi="Symbol" w:hint="default"/>
      </w:rPr>
    </w:lvl>
    <w:lvl w:ilvl="7" w:tplc="04090003" w:tentative="1">
      <w:start w:val="1"/>
      <w:numFmt w:val="bullet"/>
      <w:lvlText w:val="o"/>
      <w:lvlJc w:val="left"/>
      <w:pPr>
        <w:ind w:left="6491" w:hanging="360"/>
      </w:pPr>
      <w:rPr>
        <w:rFonts w:ascii="Courier New" w:hAnsi="Courier New" w:cs="Courier New" w:hint="default"/>
      </w:rPr>
    </w:lvl>
    <w:lvl w:ilvl="8" w:tplc="04090005" w:tentative="1">
      <w:start w:val="1"/>
      <w:numFmt w:val="bullet"/>
      <w:lvlText w:val=""/>
      <w:lvlJc w:val="left"/>
      <w:pPr>
        <w:ind w:left="7211" w:hanging="360"/>
      </w:pPr>
      <w:rPr>
        <w:rFonts w:ascii="Wingdings" w:hAnsi="Wingdings" w:hint="default"/>
      </w:rPr>
    </w:lvl>
  </w:abstractNum>
  <w:abstractNum w:abstractNumId="8" w15:restartNumberingAfterBreak="0">
    <w:nsid w:val="5B18018B"/>
    <w:multiLevelType w:val="hybridMultilevel"/>
    <w:tmpl w:val="81C6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ED6215"/>
    <w:multiLevelType w:val="hybridMultilevel"/>
    <w:tmpl w:val="1A9C2C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67B7B35B"/>
    <w:multiLevelType w:val="hybridMultilevel"/>
    <w:tmpl w:val="AD3204F2"/>
    <w:lvl w:ilvl="0" w:tplc="0776AABC">
      <w:start w:val="1"/>
      <w:numFmt w:val="bullet"/>
      <w:lvlText w:val=""/>
      <w:lvlJc w:val="left"/>
      <w:pPr>
        <w:ind w:left="720" w:hanging="360"/>
      </w:pPr>
      <w:rPr>
        <w:rFonts w:ascii="Symbol" w:hAnsi="Symbol" w:hint="default"/>
      </w:rPr>
    </w:lvl>
    <w:lvl w:ilvl="1" w:tplc="957C19F2">
      <w:start w:val="1"/>
      <w:numFmt w:val="bullet"/>
      <w:lvlText w:val="o"/>
      <w:lvlJc w:val="left"/>
      <w:pPr>
        <w:ind w:left="1440" w:hanging="360"/>
      </w:pPr>
      <w:rPr>
        <w:rFonts w:ascii="Courier New" w:hAnsi="Courier New" w:hint="default"/>
      </w:rPr>
    </w:lvl>
    <w:lvl w:ilvl="2" w:tplc="BA6C7238">
      <w:start w:val="1"/>
      <w:numFmt w:val="bullet"/>
      <w:lvlText w:val=""/>
      <w:lvlJc w:val="left"/>
      <w:pPr>
        <w:ind w:left="2160" w:hanging="360"/>
      </w:pPr>
      <w:rPr>
        <w:rFonts w:ascii="Wingdings" w:hAnsi="Wingdings" w:hint="default"/>
      </w:rPr>
    </w:lvl>
    <w:lvl w:ilvl="3" w:tplc="31FABF98">
      <w:start w:val="1"/>
      <w:numFmt w:val="bullet"/>
      <w:lvlText w:val=""/>
      <w:lvlJc w:val="left"/>
      <w:pPr>
        <w:ind w:left="2880" w:hanging="360"/>
      </w:pPr>
      <w:rPr>
        <w:rFonts w:ascii="Symbol" w:hAnsi="Symbol" w:hint="default"/>
      </w:rPr>
    </w:lvl>
    <w:lvl w:ilvl="4" w:tplc="B26209B8">
      <w:start w:val="1"/>
      <w:numFmt w:val="bullet"/>
      <w:lvlText w:val="o"/>
      <w:lvlJc w:val="left"/>
      <w:pPr>
        <w:ind w:left="3600" w:hanging="360"/>
      </w:pPr>
      <w:rPr>
        <w:rFonts w:ascii="Courier New" w:hAnsi="Courier New" w:hint="default"/>
      </w:rPr>
    </w:lvl>
    <w:lvl w:ilvl="5" w:tplc="5216714E">
      <w:start w:val="1"/>
      <w:numFmt w:val="bullet"/>
      <w:lvlText w:val=""/>
      <w:lvlJc w:val="left"/>
      <w:pPr>
        <w:ind w:left="4320" w:hanging="360"/>
      </w:pPr>
      <w:rPr>
        <w:rFonts w:ascii="Wingdings" w:hAnsi="Wingdings" w:hint="default"/>
      </w:rPr>
    </w:lvl>
    <w:lvl w:ilvl="6" w:tplc="54D4DF7C">
      <w:start w:val="1"/>
      <w:numFmt w:val="bullet"/>
      <w:lvlText w:val=""/>
      <w:lvlJc w:val="left"/>
      <w:pPr>
        <w:ind w:left="5040" w:hanging="360"/>
      </w:pPr>
      <w:rPr>
        <w:rFonts w:ascii="Symbol" w:hAnsi="Symbol" w:hint="default"/>
      </w:rPr>
    </w:lvl>
    <w:lvl w:ilvl="7" w:tplc="4600051C">
      <w:start w:val="1"/>
      <w:numFmt w:val="bullet"/>
      <w:lvlText w:val="o"/>
      <w:lvlJc w:val="left"/>
      <w:pPr>
        <w:ind w:left="5760" w:hanging="360"/>
      </w:pPr>
      <w:rPr>
        <w:rFonts w:ascii="Courier New" w:hAnsi="Courier New" w:hint="default"/>
      </w:rPr>
    </w:lvl>
    <w:lvl w:ilvl="8" w:tplc="3E082E10">
      <w:start w:val="1"/>
      <w:numFmt w:val="bullet"/>
      <w:lvlText w:val=""/>
      <w:lvlJc w:val="left"/>
      <w:pPr>
        <w:ind w:left="6480" w:hanging="360"/>
      </w:pPr>
      <w:rPr>
        <w:rFonts w:ascii="Wingdings" w:hAnsi="Wingdings" w:hint="default"/>
      </w:rPr>
    </w:lvl>
  </w:abstractNum>
  <w:num w:numId="1" w16cid:durableId="1126701349">
    <w:abstractNumId w:val="4"/>
  </w:num>
  <w:num w:numId="2" w16cid:durableId="1733964741">
    <w:abstractNumId w:val="0"/>
  </w:num>
  <w:num w:numId="3" w16cid:durableId="1912082506">
    <w:abstractNumId w:val="6"/>
  </w:num>
  <w:num w:numId="4" w16cid:durableId="996761080">
    <w:abstractNumId w:val="1"/>
  </w:num>
  <w:num w:numId="5" w16cid:durableId="1657494604">
    <w:abstractNumId w:val="5"/>
  </w:num>
  <w:num w:numId="6" w16cid:durableId="326597620">
    <w:abstractNumId w:val="3"/>
  </w:num>
  <w:num w:numId="7" w16cid:durableId="472722620">
    <w:abstractNumId w:val="10"/>
  </w:num>
  <w:num w:numId="8" w16cid:durableId="468326055">
    <w:abstractNumId w:val="7"/>
  </w:num>
  <w:num w:numId="9" w16cid:durableId="1061367601">
    <w:abstractNumId w:val="9"/>
  </w:num>
  <w:num w:numId="10" w16cid:durableId="705640653">
    <w:abstractNumId w:val="8"/>
  </w:num>
  <w:num w:numId="11" w16cid:durableId="9083488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828"/>
    <w:rsid w:val="000074E7"/>
    <w:rsid w:val="00007CF2"/>
    <w:rsid w:val="00020FC9"/>
    <w:rsid w:val="00023221"/>
    <w:rsid w:val="00027717"/>
    <w:rsid w:val="0003364C"/>
    <w:rsid w:val="000371A8"/>
    <w:rsid w:val="000372ED"/>
    <w:rsid w:val="000411DF"/>
    <w:rsid w:val="0004170C"/>
    <w:rsid w:val="000462F7"/>
    <w:rsid w:val="00050638"/>
    <w:rsid w:val="00060A01"/>
    <w:rsid w:val="00060D48"/>
    <w:rsid w:val="00060D98"/>
    <w:rsid w:val="00070913"/>
    <w:rsid w:val="00074BE9"/>
    <w:rsid w:val="00076F54"/>
    <w:rsid w:val="00077FD1"/>
    <w:rsid w:val="00081D0C"/>
    <w:rsid w:val="000900B8"/>
    <w:rsid w:val="000944E1"/>
    <w:rsid w:val="000A4462"/>
    <w:rsid w:val="000B1177"/>
    <w:rsid w:val="000B5E2F"/>
    <w:rsid w:val="000C247D"/>
    <w:rsid w:val="000C34C5"/>
    <w:rsid w:val="000C72F0"/>
    <w:rsid w:val="000C7556"/>
    <w:rsid w:val="000D77AA"/>
    <w:rsid w:val="000E374E"/>
    <w:rsid w:val="000F4B9D"/>
    <w:rsid w:val="000F7D00"/>
    <w:rsid w:val="00103268"/>
    <w:rsid w:val="001143E9"/>
    <w:rsid w:val="00115D52"/>
    <w:rsid w:val="00123F14"/>
    <w:rsid w:val="00125348"/>
    <w:rsid w:val="00126918"/>
    <w:rsid w:val="00133324"/>
    <w:rsid w:val="00134D1B"/>
    <w:rsid w:val="00136DDD"/>
    <w:rsid w:val="00152B5E"/>
    <w:rsid w:val="00155411"/>
    <w:rsid w:val="00162684"/>
    <w:rsid w:val="00164A17"/>
    <w:rsid w:val="00165112"/>
    <w:rsid w:val="001659F5"/>
    <w:rsid w:val="001752B7"/>
    <w:rsid w:val="001769CF"/>
    <w:rsid w:val="0018457D"/>
    <w:rsid w:val="00184A71"/>
    <w:rsid w:val="001A0417"/>
    <w:rsid w:val="001A3C3B"/>
    <w:rsid w:val="001A70F1"/>
    <w:rsid w:val="001A70F2"/>
    <w:rsid w:val="001B3CBC"/>
    <w:rsid w:val="001B499D"/>
    <w:rsid w:val="001B528B"/>
    <w:rsid w:val="001B7233"/>
    <w:rsid w:val="001C031F"/>
    <w:rsid w:val="001C75D8"/>
    <w:rsid w:val="001D5DC9"/>
    <w:rsid w:val="001D71DA"/>
    <w:rsid w:val="001E0DEA"/>
    <w:rsid w:val="001E2D4B"/>
    <w:rsid w:val="001F0051"/>
    <w:rsid w:val="001F4684"/>
    <w:rsid w:val="001F52B2"/>
    <w:rsid w:val="001F6361"/>
    <w:rsid w:val="001F701B"/>
    <w:rsid w:val="00201CDA"/>
    <w:rsid w:val="00220009"/>
    <w:rsid w:val="002219F1"/>
    <w:rsid w:val="00222FC8"/>
    <w:rsid w:val="00222FF8"/>
    <w:rsid w:val="0023194A"/>
    <w:rsid w:val="00232C23"/>
    <w:rsid w:val="00236827"/>
    <w:rsid w:val="00241D5C"/>
    <w:rsid w:val="002432E5"/>
    <w:rsid w:val="0024363C"/>
    <w:rsid w:val="002437EF"/>
    <w:rsid w:val="00247A2C"/>
    <w:rsid w:val="00250D6B"/>
    <w:rsid w:val="00254DB4"/>
    <w:rsid w:val="00261A7C"/>
    <w:rsid w:val="00261A91"/>
    <w:rsid w:val="00261F7B"/>
    <w:rsid w:val="002670A7"/>
    <w:rsid w:val="00270C7F"/>
    <w:rsid w:val="00276A3F"/>
    <w:rsid w:val="00291DEA"/>
    <w:rsid w:val="0029584A"/>
    <w:rsid w:val="00295C1C"/>
    <w:rsid w:val="002960F9"/>
    <w:rsid w:val="002974C8"/>
    <w:rsid w:val="002A29BB"/>
    <w:rsid w:val="002A2F83"/>
    <w:rsid w:val="002A5193"/>
    <w:rsid w:val="002B1949"/>
    <w:rsid w:val="002B4034"/>
    <w:rsid w:val="002B5487"/>
    <w:rsid w:val="002B7D8B"/>
    <w:rsid w:val="002C5772"/>
    <w:rsid w:val="002C5FF5"/>
    <w:rsid w:val="002D200F"/>
    <w:rsid w:val="002D5742"/>
    <w:rsid w:val="002D5C33"/>
    <w:rsid w:val="0030769C"/>
    <w:rsid w:val="003161E7"/>
    <w:rsid w:val="003178D9"/>
    <w:rsid w:val="00323BDB"/>
    <w:rsid w:val="00332252"/>
    <w:rsid w:val="00340D19"/>
    <w:rsid w:val="00342823"/>
    <w:rsid w:val="003450BB"/>
    <w:rsid w:val="00345BA6"/>
    <w:rsid w:val="003772FE"/>
    <w:rsid w:val="003776F8"/>
    <w:rsid w:val="0038167A"/>
    <w:rsid w:val="00381E95"/>
    <w:rsid w:val="00387FD7"/>
    <w:rsid w:val="0038E2EB"/>
    <w:rsid w:val="003900F4"/>
    <w:rsid w:val="00395915"/>
    <w:rsid w:val="003A0E97"/>
    <w:rsid w:val="003D0F56"/>
    <w:rsid w:val="003E4659"/>
    <w:rsid w:val="003F7723"/>
    <w:rsid w:val="003F7AE2"/>
    <w:rsid w:val="00404C0F"/>
    <w:rsid w:val="00416074"/>
    <w:rsid w:val="0043347B"/>
    <w:rsid w:val="00441E53"/>
    <w:rsid w:val="00444828"/>
    <w:rsid w:val="00446620"/>
    <w:rsid w:val="00460290"/>
    <w:rsid w:val="0046281B"/>
    <w:rsid w:val="004631CE"/>
    <w:rsid w:val="00467331"/>
    <w:rsid w:val="004814FE"/>
    <w:rsid w:val="00482B72"/>
    <w:rsid w:val="0049225A"/>
    <w:rsid w:val="004A0CD8"/>
    <w:rsid w:val="004A382D"/>
    <w:rsid w:val="004A478A"/>
    <w:rsid w:val="004C2878"/>
    <w:rsid w:val="004E56D1"/>
    <w:rsid w:val="004E6EED"/>
    <w:rsid w:val="004F15B5"/>
    <w:rsid w:val="004F7752"/>
    <w:rsid w:val="00505481"/>
    <w:rsid w:val="00506CCC"/>
    <w:rsid w:val="005071AB"/>
    <w:rsid w:val="0051790E"/>
    <w:rsid w:val="00522FA4"/>
    <w:rsid w:val="00524859"/>
    <w:rsid w:val="0052540A"/>
    <w:rsid w:val="00532EE7"/>
    <w:rsid w:val="00542BA2"/>
    <w:rsid w:val="00542F7A"/>
    <w:rsid w:val="00553585"/>
    <w:rsid w:val="00576B76"/>
    <w:rsid w:val="0058087C"/>
    <w:rsid w:val="00585232"/>
    <w:rsid w:val="005A6BF6"/>
    <w:rsid w:val="005B489D"/>
    <w:rsid w:val="005B6619"/>
    <w:rsid w:val="005B7716"/>
    <w:rsid w:val="005C7206"/>
    <w:rsid w:val="005E35AF"/>
    <w:rsid w:val="005E458D"/>
    <w:rsid w:val="005E7F10"/>
    <w:rsid w:val="005F06BA"/>
    <w:rsid w:val="005F4FC6"/>
    <w:rsid w:val="00604A32"/>
    <w:rsid w:val="0060521B"/>
    <w:rsid w:val="00612E51"/>
    <w:rsid w:val="00613434"/>
    <w:rsid w:val="00614437"/>
    <w:rsid w:val="00614AA7"/>
    <w:rsid w:val="006159FB"/>
    <w:rsid w:val="006257E2"/>
    <w:rsid w:val="00632E6C"/>
    <w:rsid w:val="006477BA"/>
    <w:rsid w:val="00650923"/>
    <w:rsid w:val="006512AE"/>
    <w:rsid w:val="00655B39"/>
    <w:rsid w:val="006657D9"/>
    <w:rsid w:val="006778E3"/>
    <w:rsid w:val="00677C68"/>
    <w:rsid w:val="00692ABB"/>
    <w:rsid w:val="00692B62"/>
    <w:rsid w:val="006A502E"/>
    <w:rsid w:val="006A66C6"/>
    <w:rsid w:val="006B0234"/>
    <w:rsid w:val="006B6867"/>
    <w:rsid w:val="006D196F"/>
    <w:rsid w:val="006D35C0"/>
    <w:rsid w:val="006D5AE7"/>
    <w:rsid w:val="006E0E22"/>
    <w:rsid w:val="006E6FAB"/>
    <w:rsid w:val="00703B1D"/>
    <w:rsid w:val="00710767"/>
    <w:rsid w:val="0072168A"/>
    <w:rsid w:val="00721CE5"/>
    <w:rsid w:val="007316E8"/>
    <w:rsid w:val="00732D36"/>
    <w:rsid w:val="0073372F"/>
    <w:rsid w:val="007356AF"/>
    <w:rsid w:val="0073628E"/>
    <w:rsid w:val="00744B8E"/>
    <w:rsid w:val="00751360"/>
    <w:rsid w:val="0076129D"/>
    <w:rsid w:val="007622A6"/>
    <w:rsid w:val="00767EA9"/>
    <w:rsid w:val="007A3859"/>
    <w:rsid w:val="007B46E9"/>
    <w:rsid w:val="007B4C17"/>
    <w:rsid w:val="007C7050"/>
    <w:rsid w:val="007D1090"/>
    <w:rsid w:val="007E0E2C"/>
    <w:rsid w:val="007E1D08"/>
    <w:rsid w:val="007E363C"/>
    <w:rsid w:val="007E4AA8"/>
    <w:rsid w:val="007E58C4"/>
    <w:rsid w:val="007E75B4"/>
    <w:rsid w:val="007F0CAC"/>
    <w:rsid w:val="007F3041"/>
    <w:rsid w:val="007F763F"/>
    <w:rsid w:val="00802ADD"/>
    <w:rsid w:val="00805FB3"/>
    <w:rsid w:val="0081476E"/>
    <w:rsid w:val="00817B91"/>
    <w:rsid w:val="008205C4"/>
    <w:rsid w:val="008266E0"/>
    <w:rsid w:val="008319DD"/>
    <w:rsid w:val="00832AF1"/>
    <w:rsid w:val="0085765B"/>
    <w:rsid w:val="0086535D"/>
    <w:rsid w:val="0086625B"/>
    <w:rsid w:val="00873804"/>
    <w:rsid w:val="00875493"/>
    <w:rsid w:val="008869FA"/>
    <w:rsid w:val="00887277"/>
    <w:rsid w:val="00887DA9"/>
    <w:rsid w:val="008B1AA4"/>
    <w:rsid w:val="008B3377"/>
    <w:rsid w:val="008B64C4"/>
    <w:rsid w:val="008B674A"/>
    <w:rsid w:val="008B678D"/>
    <w:rsid w:val="008C33E0"/>
    <w:rsid w:val="008C5BB8"/>
    <w:rsid w:val="008C68A4"/>
    <w:rsid w:val="008D5C4B"/>
    <w:rsid w:val="008E1B69"/>
    <w:rsid w:val="008E2525"/>
    <w:rsid w:val="008E5D0B"/>
    <w:rsid w:val="00905A7D"/>
    <w:rsid w:val="009063A0"/>
    <w:rsid w:val="00907641"/>
    <w:rsid w:val="00913A0F"/>
    <w:rsid w:val="00913EAE"/>
    <w:rsid w:val="0092069C"/>
    <w:rsid w:val="00925233"/>
    <w:rsid w:val="00930850"/>
    <w:rsid w:val="0094363D"/>
    <w:rsid w:val="00944BC5"/>
    <w:rsid w:val="00946A91"/>
    <w:rsid w:val="00952A7C"/>
    <w:rsid w:val="009618E4"/>
    <w:rsid w:val="00963977"/>
    <w:rsid w:val="00967766"/>
    <w:rsid w:val="0096777A"/>
    <w:rsid w:val="00970D26"/>
    <w:rsid w:val="00972CC9"/>
    <w:rsid w:val="00972EFA"/>
    <w:rsid w:val="00974552"/>
    <w:rsid w:val="00992906"/>
    <w:rsid w:val="009A00EA"/>
    <w:rsid w:val="009A01DA"/>
    <w:rsid w:val="009A6032"/>
    <w:rsid w:val="009B24E6"/>
    <w:rsid w:val="009B3BEB"/>
    <w:rsid w:val="009B658F"/>
    <w:rsid w:val="009B7A18"/>
    <w:rsid w:val="009C05FC"/>
    <w:rsid w:val="009C1546"/>
    <w:rsid w:val="009C36C5"/>
    <w:rsid w:val="009D6C74"/>
    <w:rsid w:val="009E0C72"/>
    <w:rsid w:val="009E2FDA"/>
    <w:rsid w:val="009E7B65"/>
    <w:rsid w:val="009F38E4"/>
    <w:rsid w:val="009F53EF"/>
    <w:rsid w:val="009F650F"/>
    <w:rsid w:val="00A00E66"/>
    <w:rsid w:val="00A03B9F"/>
    <w:rsid w:val="00A06A44"/>
    <w:rsid w:val="00A12BB9"/>
    <w:rsid w:val="00A153A5"/>
    <w:rsid w:val="00A21524"/>
    <w:rsid w:val="00A2245F"/>
    <w:rsid w:val="00A2618E"/>
    <w:rsid w:val="00A26E5C"/>
    <w:rsid w:val="00A309E6"/>
    <w:rsid w:val="00A32208"/>
    <w:rsid w:val="00A42E63"/>
    <w:rsid w:val="00A43D2D"/>
    <w:rsid w:val="00A472EA"/>
    <w:rsid w:val="00A64355"/>
    <w:rsid w:val="00A65313"/>
    <w:rsid w:val="00A67109"/>
    <w:rsid w:val="00A7561E"/>
    <w:rsid w:val="00A79595"/>
    <w:rsid w:val="00A80250"/>
    <w:rsid w:val="00A81F49"/>
    <w:rsid w:val="00A8252F"/>
    <w:rsid w:val="00A847AE"/>
    <w:rsid w:val="00AA5338"/>
    <w:rsid w:val="00AA7EAE"/>
    <w:rsid w:val="00AE7286"/>
    <w:rsid w:val="00AF760E"/>
    <w:rsid w:val="00B01389"/>
    <w:rsid w:val="00B039EC"/>
    <w:rsid w:val="00B07BA4"/>
    <w:rsid w:val="00B11693"/>
    <w:rsid w:val="00B27135"/>
    <w:rsid w:val="00B3337C"/>
    <w:rsid w:val="00B3702F"/>
    <w:rsid w:val="00B37F35"/>
    <w:rsid w:val="00B479BB"/>
    <w:rsid w:val="00B5019C"/>
    <w:rsid w:val="00B53B59"/>
    <w:rsid w:val="00B55FB9"/>
    <w:rsid w:val="00B60456"/>
    <w:rsid w:val="00B63116"/>
    <w:rsid w:val="00B6380C"/>
    <w:rsid w:val="00B63ECB"/>
    <w:rsid w:val="00B77C2F"/>
    <w:rsid w:val="00B807F1"/>
    <w:rsid w:val="00B9217C"/>
    <w:rsid w:val="00B96229"/>
    <w:rsid w:val="00B968B6"/>
    <w:rsid w:val="00BA18D4"/>
    <w:rsid w:val="00BA29D2"/>
    <w:rsid w:val="00BA4112"/>
    <w:rsid w:val="00BA62BB"/>
    <w:rsid w:val="00BA6E61"/>
    <w:rsid w:val="00BB1F25"/>
    <w:rsid w:val="00BB1F52"/>
    <w:rsid w:val="00BC6285"/>
    <w:rsid w:val="00BE22C3"/>
    <w:rsid w:val="00BE7BF5"/>
    <w:rsid w:val="00BF2D69"/>
    <w:rsid w:val="00BF4699"/>
    <w:rsid w:val="00BF57C1"/>
    <w:rsid w:val="00C02F34"/>
    <w:rsid w:val="00C1481F"/>
    <w:rsid w:val="00C210BA"/>
    <w:rsid w:val="00C24932"/>
    <w:rsid w:val="00C343CF"/>
    <w:rsid w:val="00C36107"/>
    <w:rsid w:val="00C424AD"/>
    <w:rsid w:val="00C438A4"/>
    <w:rsid w:val="00C47447"/>
    <w:rsid w:val="00C57869"/>
    <w:rsid w:val="00C61A43"/>
    <w:rsid w:val="00C71F63"/>
    <w:rsid w:val="00C85251"/>
    <w:rsid w:val="00C855A8"/>
    <w:rsid w:val="00C856A5"/>
    <w:rsid w:val="00C93EF3"/>
    <w:rsid w:val="00CA70DB"/>
    <w:rsid w:val="00CA722F"/>
    <w:rsid w:val="00CB3F3D"/>
    <w:rsid w:val="00CD42D0"/>
    <w:rsid w:val="00CD6D83"/>
    <w:rsid w:val="00CE10F5"/>
    <w:rsid w:val="00CE2B1F"/>
    <w:rsid w:val="00CE5C5F"/>
    <w:rsid w:val="00D00B0C"/>
    <w:rsid w:val="00D03BC2"/>
    <w:rsid w:val="00D210E4"/>
    <w:rsid w:val="00D21452"/>
    <w:rsid w:val="00D33FC7"/>
    <w:rsid w:val="00D4650A"/>
    <w:rsid w:val="00D542D3"/>
    <w:rsid w:val="00D55ADC"/>
    <w:rsid w:val="00D572FC"/>
    <w:rsid w:val="00D6041A"/>
    <w:rsid w:val="00D91CB1"/>
    <w:rsid w:val="00D92464"/>
    <w:rsid w:val="00D96628"/>
    <w:rsid w:val="00DA220C"/>
    <w:rsid w:val="00DA25BD"/>
    <w:rsid w:val="00DB1D34"/>
    <w:rsid w:val="00DD565B"/>
    <w:rsid w:val="00DD729A"/>
    <w:rsid w:val="00DE505E"/>
    <w:rsid w:val="00DE560B"/>
    <w:rsid w:val="00DE5B60"/>
    <w:rsid w:val="00DF75D7"/>
    <w:rsid w:val="00E01AA3"/>
    <w:rsid w:val="00E03E19"/>
    <w:rsid w:val="00E05F1A"/>
    <w:rsid w:val="00E07077"/>
    <w:rsid w:val="00E11F7F"/>
    <w:rsid w:val="00E13CA9"/>
    <w:rsid w:val="00E25683"/>
    <w:rsid w:val="00E3720D"/>
    <w:rsid w:val="00E4321D"/>
    <w:rsid w:val="00E50EE3"/>
    <w:rsid w:val="00E541C4"/>
    <w:rsid w:val="00E54E4D"/>
    <w:rsid w:val="00E55C29"/>
    <w:rsid w:val="00E653C0"/>
    <w:rsid w:val="00E81389"/>
    <w:rsid w:val="00E81B02"/>
    <w:rsid w:val="00E8389D"/>
    <w:rsid w:val="00E87305"/>
    <w:rsid w:val="00E930ED"/>
    <w:rsid w:val="00E96235"/>
    <w:rsid w:val="00E96C7C"/>
    <w:rsid w:val="00EA06A6"/>
    <w:rsid w:val="00EA7633"/>
    <w:rsid w:val="00EA773B"/>
    <w:rsid w:val="00EB29E9"/>
    <w:rsid w:val="00EB318B"/>
    <w:rsid w:val="00EB440C"/>
    <w:rsid w:val="00EB4989"/>
    <w:rsid w:val="00EB6738"/>
    <w:rsid w:val="00EC063F"/>
    <w:rsid w:val="00ED45CF"/>
    <w:rsid w:val="00ED4B78"/>
    <w:rsid w:val="00ED6A09"/>
    <w:rsid w:val="00EE0873"/>
    <w:rsid w:val="00EE2D68"/>
    <w:rsid w:val="00EE6057"/>
    <w:rsid w:val="00F01492"/>
    <w:rsid w:val="00F0245E"/>
    <w:rsid w:val="00F100C4"/>
    <w:rsid w:val="00F12C8B"/>
    <w:rsid w:val="00F24CE8"/>
    <w:rsid w:val="00F421C1"/>
    <w:rsid w:val="00F53075"/>
    <w:rsid w:val="00F61B40"/>
    <w:rsid w:val="00F6756D"/>
    <w:rsid w:val="00F71367"/>
    <w:rsid w:val="00F72B4B"/>
    <w:rsid w:val="00F75250"/>
    <w:rsid w:val="00F846BD"/>
    <w:rsid w:val="00F86E37"/>
    <w:rsid w:val="00FA34EE"/>
    <w:rsid w:val="00FA4250"/>
    <w:rsid w:val="00FA6493"/>
    <w:rsid w:val="00FA7711"/>
    <w:rsid w:val="00FB40FF"/>
    <w:rsid w:val="00FB423B"/>
    <w:rsid w:val="00FC650C"/>
    <w:rsid w:val="00FE73DD"/>
    <w:rsid w:val="00FE7D12"/>
    <w:rsid w:val="00FE7F69"/>
    <w:rsid w:val="00FF22FD"/>
    <w:rsid w:val="010C607E"/>
    <w:rsid w:val="01C8A8F8"/>
    <w:rsid w:val="02BCC3E2"/>
    <w:rsid w:val="033C34F9"/>
    <w:rsid w:val="035D9015"/>
    <w:rsid w:val="03CB841F"/>
    <w:rsid w:val="04070773"/>
    <w:rsid w:val="046894FF"/>
    <w:rsid w:val="04FD5039"/>
    <w:rsid w:val="055520C0"/>
    <w:rsid w:val="05583A92"/>
    <w:rsid w:val="0626608C"/>
    <w:rsid w:val="06482FF7"/>
    <w:rsid w:val="070B91F6"/>
    <w:rsid w:val="073761A1"/>
    <w:rsid w:val="075DFFED"/>
    <w:rsid w:val="07B3E609"/>
    <w:rsid w:val="07FA29F2"/>
    <w:rsid w:val="08197067"/>
    <w:rsid w:val="084DB844"/>
    <w:rsid w:val="0854E510"/>
    <w:rsid w:val="08EFF42D"/>
    <w:rsid w:val="095109EE"/>
    <w:rsid w:val="09C73914"/>
    <w:rsid w:val="0A61EAFD"/>
    <w:rsid w:val="0AA43E25"/>
    <w:rsid w:val="0AF47B38"/>
    <w:rsid w:val="0BF48F6B"/>
    <w:rsid w:val="0C2A0E2E"/>
    <w:rsid w:val="0C5DE53B"/>
    <w:rsid w:val="0CB4F698"/>
    <w:rsid w:val="0D5D0D0C"/>
    <w:rsid w:val="0D7A6D28"/>
    <w:rsid w:val="0DDC9059"/>
    <w:rsid w:val="0DDE89A9"/>
    <w:rsid w:val="0E56A8F3"/>
    <w:rsid w:val="0E860149"/>
    <w:rsid w:val="0EC0AE8B"/>
    <w:rsid w:val="0F0FBAC7"/>
    <w:rsid w:val="0F2CF41F"/>
    <w:rsid w:val="0F2FED9C"/>
    <w:rsid w:val="0FD46F7D"/>
    <w:rsid w:val="0FF1B48E"/>
    <w:rsid w:val="10158D57"/>
    <w:rsid w:val="105E66F0"/>
    <w:rsid w:val="108A418A"/>
    <w:rsid w:val="109235E1"/>
    <w:rsid w:val="10B37665"/>
    <w:rsid w:val="10DE7318"/>
    <w:rsid w:val="111399C2"/>
    <w:rsid w:val="116A2B34"/>
    <w:rsid w:val="1192B989"/>
    <w:rsid w:val="11A47409"/>
    <w:rsid w:val="11FF2113"/>
    <w:rsid w:val="123757EC"/>
    <w:rsid w:val="1252687C"/>
    <w:rsid w:val="130C0D41"/>
    <w:rsid w:val="1359679D"/>
    <w:rsid w:val="135F6EA6"/>
    <w:rsid w:val="13A6EC6C"/>
    <w:rsid w:val="13EF785B"/>
    <w:rsid w:val="1425473A"/>
    <w:rsid w:val="14480F9A"/>
    <w:rsid w:val="14568916"/>
    <w:rsid w:val="14742039"/>
    <w:rsid w:val="15D04E65"/>
    <w:rsid w:val="15E9B1EB"/>
    <w:rsid w:val="15F718BD"/>
    <w:rsid w:val="166788F9"/>
    <w:rsid w:val="16A7B040"/>
    <w:rsid w:val="16D6B035"/>
    <w:rsid w:val="17764E43"/>
    <w:rsid w:val="1798749C"/>
    <w:rsid w:val="185EFD63"/>
    <w:rsid w:val="18767E65"/>
    <w:rsid w:val="18885222"/>
    <w:rsid w:val="18A8CD9B"/>
    <w:rsid w:val="191B89A3"/>
    <w:rsid w:val="199CE6A9"/>
    <w:rsid w:val="19E10943"/>
    <w:rsid w:val="1A226EFC"/>
    <w:rsid w:val="1B04C65A"/>
    <w:rsid w:val="1B075E2B"/>
    <w:rsid w:val="1B321178"/>
    <w:rsid w:val="1BA303FA"/>
    <w:rsid w:val="1CACB997"/>
    <w:rsid w:val="1CB9BB45"/>
    <w:rsid w:val="1CCABA93"/>
    <w:rsid w:val="1D2936A5"/>
    <w:rsid w:val="1D31F03E"/>
    <w:rsid w:val="1E1D91EB"/>
    <w:rsid w:val="1E22C723"/>
    <w:rsid w:val="1EADC7D4"/>
    <w:rsid w:val="1FB663E8"/>
    <w:rsid w:val="200BE49F"/>
    <w:rsid w:val="2051E46A"/>
    <w:rsid w:val="205E3AE6"/>
    <w:rsid w:val="20DDEF89"/>
    <w:rsid w:val="211D68CC"/>
    <w:rsid w:val="21C94585"/>
    <w:rsid w:val="21D65861"/>
    <w:rsid w:val="21F5F80F"/>
    <w:rsid w:val="2262A798"/>
    <w:rsid w:val="23AEE7ED"/>
    <w:rsid w:val="23BB49D8"/>
    <w:rsid w:val="23D8BBC1"/>
    <w:rsid w:val="23E3DC8D"/>
    <w:rsid w:val="24C82BAB"/>
    <w:rsid w:val="24C998D7"/>
    <w:rsid w:val="2505407E"/>
    <w:rsid w:val="252319F6"/>
    <w:rsid w:val="252FB747"/>
    <w:rsid w:val="2565EF5E"/>
    <w:rsid w:val="25D3B1B3"/>
    <w:rsid w:val="26081AD5"/>
    <w:rsid w:val="26DB9063"/>
    <w:rsid w:val="272DBFDB"/>
    <w:rsid w:val="27DE70C4"/>
    <w:rsid w:val="2833D4F9"/>
    <w:rsid w:val="283A826B"/>
    <w:rsid w:val="28B540EE"/>
    <w:rsid w:val="29B5D941"/>
    <w:rsid w:val="2A163C0C"/>
    <w:rsid w:val="2A2BF7F4"/>
    <w:rsid w:val="2B2F7E62"/>
    <w:rsid w:val="2BBCE140"/>
    <w:rsid w:val="2BC9A3DE"/>
    <w:rsid w:val="2C3650F8"/>
    <w:rsid w:val="2C422D07"/>
    <w:rsid w:val="2C6FC307"/>
    <w:rsid w:val="2D383A04"/>
    <w:rsid w:val="2D435802"/>
    <w:rsid w:val="2D5B5CD6"/>
    <w:rsid w:val="2D6C7986"/>
    <w:rsid w:val="2D90D861"/>
    <w:rsid w:val="2D9E3DE4"/>
    <w:rsid w:val="2E39D1AC"/>
    <w:rsid w:val="2E490BB6"/>
    <w:rsid w:val="2ED6BC9D"/>
    <w:rsid w:val="2F52DA51"/>
    <w:rsid w:val="2F797301"/>
    <w:rsid w:val="2FD29BFE"/>
    <w:rsid w:val="2FF6FA60"/>
    <w:rsid w:val="303FAB17"/>
    <w:rsid w:val="31331AB7"/>
    <w:rsid w:val="32653758"/>
    <w:rsid w:val="326E80AA"/>
    <w:rsid w:val="3323C7FB"/>
    <w:rsid w:val="337ED985"/>
    <w:rsid w:val="338840CA"/>
    <w:rsid w:val="344B46EC"/>
    <w:rsid w:val="34EF406C"/>
    <w:rsid w:val="35C42909"/>
    <w:rsid w:val="35F1C9E6"/>
    <w:rsid w:val="36411E98"/>
    <w:rsid w:val="36CC4F14"/>
    <w:rsid w:val="3908D913"/>
    <w:rsid w:val="390AFFF0"/>
    <w:rsid w:val="391DB771"/>
    <w:rsid w:val="397EDD3A"/>
    <w:rsid w:val="39C21726"/>
    <w:rsid w:val="3A1117D1"/>
    <w:rsid w:val="3A3CBD21"/>
    <w:rsid w:val="3A429130"/>
    <w:rsid w:val="3A7744A3"/>
    <w:rsid w:val="3A7C0A76"/>
    <w:rsid w:val="3A9D8A48"/>
    <w:rsid w:val="3AA242A0"/>
    <w:rsid w:val="3AA347EC"/>
    <w:rsid w:val="3AF97E29"/>
    <w:rsid w:val="3B01A598"/>
    <w:rsid w:val="3B0DFAB5"/>
    <w:rsid w:val="3B4997DD"/>
    <w:rsid w:val="3C0D1FF2"/>
    <w:rsid w:val="3C156DF0"/>
    <w:rsid w:val="3C9A1362"/>
    <w:rsid w:val="3CB65F33"/>
    <w:rsid w:val="3CD5071D"/>
    <w:rsid w:val="3D5F701A"/>
    <w:rsid w:val="3D9C396A"/>
    <w:rsid w:val="3DBA46C3"/>
    <w:rsid w:val="3E0ADB2B"/>
    <w:rsid w:val="3E2CB803"/>
    <w:rsid w:val="3E326244"/>
    <w:rsid w:val="3E59251B"/>
    <w:rsid w:val="3E6D700E"/>
    <w:rsid w:val="3ED1E301"/>
    <w:rsid w:val="3F3E3E6D"/>
    <w:rsid w:val="3F55850F"/>
    <w:rsid w:val="3F6F9898"/>
    <w:rsid w:val="401972D1"/>
    <w:rsid w:val="401D4342"/>
    <w:rsid w:val="403D9D3B"/>
    <w:rsid w:val="4040DD44"/>
    <w:rsid w:val="4041D7D4"/>
    <w:rsid w:val="4151D0EB"/>
    <w:rsid w:val="4219147F"/>
    <w:rsid w:val="421C19C4"/>
    <w:rsid w:val="42870E04"/>
    <w:rsid w:val="433301D9"/>
    <w:rsid w:val="43EAB195"/>
    <w:rsid w:val="446E366F"/>
    <w:rsid w:val="44FC0BE4"/>
    <w:rsid w:val="459442B1"/>
    <w:rsid w:val="46F7C1CC"/>
    <w:rsid w:val="477F0001"/>
    <w:rsid w:val="47D9BB11"/>
    <w:rsid w:val="47F4DA96"/>
    <w:rsid w:val="47FB993E"/>
    <w:rsid w:val="483970F1"/>
    <w:rsid w:val="485FA277"/>
    <w:rsid w:val="487F67CC"/>
    <w:rsid w:val="48F90C9B"/>
    <w:rsid w:val="49557339"/>
    <w:rsid w:val="49D103F1"/>
    <w:rsid w:val="4A01E738"/>
    <w:rsid w:val="4A34810C"/>
    <w:rsid w:val="4AA9068D"/>
    <w:rsid w:val="4B2F9412"/>
    <w:rsid w:val="4B58B720"/>
    <w:rsid w:val="4C64BC04"/>
    <w:rsid w:val="4C9B1185"/>
    <w:rsid w:val="4CE6B8E3"/>
    <w:rsid w:val="4CFEF26A"/>
    <w:rsid w:val="4D722A2C"/>
    <w:rsid w:val="4DC07FD2"/>
    <w:rsid w:val="4E566F56"/>
    <w:rsid w:val="4E6CFCC4"/>
    <w:rsid w:val="4E8F2BAD"/>
    <w:rsid w:val="4ED303E4"/>
    <w:rsid w:val="4FA97199"/>
    <w:rsid w:val="4FF1BB24"/>
    <w:rsid w:val="50098AD5"/>
    <w:rsid w:val="50364691"/>
    <w:rsid w:val="507CF566"/>
    <w:rsid w:val="51A1FDE7"/>
    <w:rsid w:val="51D17ADC"/>
    <w:rsid w:val="51EB447A"/>
    <w:rsid w:val="51FEED0C"/>
    <w:rsid w:val="5239351A"/>
    <w:rsid w:val="525AA9F5"/>
    <w:rsid w:val="5261D357"/>
    <w:rsid w:val="526384D0"/>
    <w:rsid w:val="536C505A"/>
    <w:rsid w:val="539D9396"/>
    <w:rsid w:val="539E55F0"/>
    <w:rsid w:val="53AD6106"/>
    <w:rsid w:val="53E52437"/>
    <w:rsid w:val="5408977E"/>
    <w:rsid w:val="54B308D7"/>
    <w:rsid w:val="54C9E2C7"/>
    <w:rsid w:val="554819B0"/>
    <w:rsid w:val="55486581"/>
    <w:rsid w:val="556FD0BB"/>
    <w:rsid w:val="55B41457"/>
    <w:rsid w:val="5667AB4E"/>
    <w:rsid w:val="56A129A2"/>
    <w:rsid w:val="56A96467"/>
    <w:rsid w:val="56EB3091"/>
    <w:rsid w:val="56ECFF12"/>
    <w:rsid w:val="56EF65D8"/>
    <w:rsid w:val="56F287D0"/>
    <w:rsid w:val="57EFAE65"/>
    <w:rsid w:val="58B3895B"/>
    <w:rsid w:val="59028292"/>
    <w:rsid w:val="592A5124"/>
    <w:rsid w:val="593A3C81"/>
    <w:rsid w:val="593C2D85"/>
    <w:rsid w:val="59EEEF7E"/>
    <w:rsid w:val="5A005813"/>
    <w:rsid w:val="5A097684"/>
    <w:rsid w:val="5A40773B"/>
    <w:rsid w:val="5AACAEE3"/>
    <w:rsid w:val="5B232C1D"/>
    <w:rsid w:val="5B55EF05"/>
    <w:rsid w:val="5BF05308"/>
    <w:rsid w:val="5C563CB0"/>
    <w:rsid w:val="5C99727B"/>
    <w:rsid w:val="5C9CFA8A"/>
    <w:rsid w:val="5CA485FA"/>
    <w:rsid w:val="5CCB7122"/>
    <w:rsid w:val="5D03079D"/>
    <w:rsid w:val="5D651584"/>
    <w:rsid w:val="5D661357"/>
    <w:rsid w:val="5D8DE1CE"/>
    <w:rsid w:val="5D98D9E3"/>
    <w:rsid w:val="5DFCF104"/>
    <w:rsid w:val="5F497C8D"/>
    <w:rsid w:val="5F5CC8A1"/>
    <w:rsid w:val="5F6773AD"/>
    <w:rsid w:val="5F67740F"/>
    <w:rsid w:val="5F9E3E8B"/>
    <w:rsid w:val="609A11BA"/>
    <w:rsid w:val="6105BB11"/>
    <w:rsid w:val="61277836"/>
    <w:rsid w:val="61578F82"/>
    <w:rsid w:val="61F94604"/>
    <w:rsid w:val="62877834"/>
    <w:rsid w:val="62A29F36"/>
    <w:rsid w:val="62C1F37E"/>
    <w:rsid w:val="6330336B"/>
    <w:rsid w:val="63537894"/>
    <w:rsid w:val="63AE3BDA"/>
    <w:rsid w:val="63C4C17F"/>
    <w:rsid w:val="63E3BA0D"/>
    <w:rsid w:val="657488D6"/>
    <w:rsid w:val="65AAB584"/>
    <w:rsid w:val="65D8C186"/>
    <w:rsid w:val="6600AE47"/>
    <w:rsid w:val="66873D10"/>
    <w:rsid w:val="671BFC76"/>
    <w:rsid w:val="672AE7F3"/>
    <w:rsid w:val="676E5644"/>
    <w:rsid w:val="6799048A"/>
    <w:rsid w:val="685CB943"/>
    <w:rsid w:val="688526CD"/>
    <w:rsid w:val="69E8AD04"/>
    <w:rsid w:val="6A1664E2"/>
    <w:rsid w:val="6A8DEB83"/>
    <w:rsid w:val="6B8FAE70"/>
    <w:rsid w:val="6BA18310"/>
    <w:rsid w:val="6BB72DA4"/>
    <w:rsid w:val="6BBA02B1"/>
    <w:rsid w:val="6BC3F210"/>
    <w:rsid w:val="6BDF45ED"/>
    <w:rsid w:val="6C091A31"/>
    <w:rsid w:val="6C7A3702"/>
    <w:rsid w:val="6CA68121"/>
    <w:rsid w:val="6CC03894"/>
    <w:rsid w:val="6D3D89B4"/>
    <w:rsid w:val="6D54CCF5"/>
    <w:rsid w:val="6D5F2DB5"/>
    <w:rsid w:val="6E122A57"/>
    <w:rsid w:val="6E4D3805"/>
    <w:rsid w:val="6E7601BA"/>
    <w:rsid w:val="6F12777E"/>
    <w:rsid w:val="6F851E46"/>
    <w:rsid w:val="6FE6946F"/>
    <w:rsid w:val="7013448B"/>
    <w:rsid w:val="70302F26"/>
    <w:rsid w:val="706A5683"/>
    <w:rsid w:val="7070619E"/>
    <w:rsid w:val="70E076ED"/>
    <w:rsid w:val="716E1BAC"/>
    <w:rsid w:val="71CEA536"/>
    <w:rsid w:val="727E3FBC"/>
    <w:rsid w:val="72FDDFCF"/>
    <w:rsid w:val="733950EC"/>
    <w:rsid w:val="744875F0"/>
    <w:rsid w:val="74C188AE"/>
    <w:rsid w:val="751C2A97"/>
    <w:rsid w:val="7532BDBD"/>
    <w:rsid w:val="7549C854"/>
    <w:rsid w:val="757D3F43"/>
    <w:rsid w:val="7582AAA7"/>
    <w:rsid w:val="758BC5AA"/>
    <w:rsid w:val="7590C686"/>
    <w:rsid w:val="7677D70F"/>
    <w:rsid w:val="777BE4DD"/>
    <w:rsid w:val="7794EBFA"/>
    <w:rsid w:val="77A90890"/>
    <w:rsid w:val="7809E351"/>
    <w:rsid w:val="785C8FAF"/>
    <w:rsid w:val="7867722C"/>
    <w:rsid w:val="78EE304F"/>
    <w:rsid w:val="78F0C755"/>
    <w:rsid w:val="794625AB"/>
    <w:rsid w:val="795570F8"/>
    <w:rsid w:val="79A1D8B1"/>
    <w:rsid w:val="7A5D3D2E"/>
    <w:rsid w:val="7AAC8070"/>
    <w:rsid w:val="7AC763E5"/>
    <w:rsid w:val="7AD477C6"/>
    <w:rsid w:val="7AF9838A"/>
    <w:rsid w:val="7B97D887"/>
    <w:rsid w:val="7C2C024E"/>
    <w:rsid w:val="7C38C1BC"/>
    <w:rsid w:val="7CC9D7B6"/>
    <w:rsid w:val="7CEE2DE6"/>
    <w:rsid w:val="7D687A49"/>
    <w:rsid w:val="7D6B12B7"/>
    <w:rsid w:val="7D960671"/>
    <w:rsid w:val="7DA3D7C1"/>
    <w:rsid w:val="7DE302F7"/>
    <w:rsid w:val="7E0F2282"/>
    <w:rsid w:val="7EFCD460"/>
    <w:rsid w:val="7F0B7D8D"/>
    <w:rsid w:val="7F0D05BB"/>
    <w:rsid w:val="7F250D78"/>
    <w:rsid w:val="7FAAA8BF"/>
    <w:rsid w:val="7FF2D2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1D09FF"/>
  <w15:chartTrackingRefBased/>
  <w15:docId w15:val="{AFB4F178-09A2-4AF6-A56C-6B4210258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549C854"/>
    <w:rPr>
      <w:lang w:val="en-GB"/>
    </w:rPr>
  </w:style>
  <w:style w:type="paragraph" w:styleId="Heading1">
    <w:name w:val="heading 1"/>
    <w:basedOn w:val="Normal"/>
    <w:next w:val="Normal"/>
    <w:link w:val="Heading1Char"/>
    <w:uiPriority w:val="9"/>
    <w:qFormat/>
    <w:rsid w:val="7549C854"/>
    <w:pPr>
      <w:keepNext/>
      <w:keepLines/>
      <w:spacing w:before="240" w:after="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7549C8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unhideWhenUsed/>
    <w:qFormat/>
    <w:rsid w:val="78EE304F"/>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42F7A"/>
    <w:rPr>
      <w:color w:val="808080"/>
    </w:rPr>
  </w:style>
  <w:style w:type="character" w:customStyle="1" w:styleId="Heading1Char">
    <w:name w:val="Heading 1 Char"/>
    <w:basedOn w:val="DefaultParagraphFont"/>
    <w:link w:val="Heading1"/>
    <w:uiPriority w:val="9"/>
    <w:rsid w:val="7549C854"/>
    <w:rPr>
      <w:rFonts w:asciiTheme="majorHAnsi" w:eastAsiaTheme="majorEastAsia" w:hAnsiTheme="majorHAnsi" w:cstheme="majorBidi"/>
      <w:noProof w:val="0"/>
      <w:color w:val="2F5496" w:themeColor="accent1" w:themeShade="BF"/>
      <w:sz w:val="40"/>
      <w:szCs w:val="40"/>
      <w:lang w:val="en-GB"/>
    </w:rPr>
  </w:style>
  <w:style w:type="paragraph" w:styleId="TOCHeading">
    <w:name w:val="TOC Heading"/>
    <w:basedOn w:val="Heading1"/>
    <w:next w:val="Normal"/>
    <w:uiPriority w:val="39"/>
    <w:unhideWhenUsed/>
    <w:qFormat/>
    <w:rsid w:val="7549C854"/>
  </w:style>
  <w:style w:type="paragraph" w:styleId="TOC1">
    <w:name w:val="toc 1"/>
    <w:basedOn w:val="Normal"/>
    <w:next w:val="Normal"/>
    <w:uiPriority w:val="39"/>
    <w:unhideWhenUsed/>
    <w:rsid w:val="7549C854"/>
    <w:pPr>
      <w:spacing w:after="100"/>
    </w:pPr>
  </w:style>
  <w:style w:type="character" w:styleId="Hyperlink">
    <w:name w:val="Hyperlink"/>
    <w:basedOn w:val="DefaultParagraphFont"/>
    <w:uiPriority w:val="99"/>
    <w:unhideWhenUsed/>
    <w:rsid w:val="00E96235"/>
    <w:rPr>
      <w:color w:val="0563C1" w:themeColor="hyperlink"/>
      <w:u w:val="single"/>
    </w:rPr>
  </w:style>
  <w:style w:type="paragraph" w:styleId="BalloonText">
    <w:name w:val="Balloon Text"/>
    <w:basedOn w:val="Normal"/>
    <w:link w:val="BalloonTextChar"/>
    <w:uiPriority w:val="99"/>
    <w:semiHidden/>
    <w:unhideWhenUsed/>
    <w:rsid w:val="7549C8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5251"/>
    <w:rPr>
      <w:rFonts w:ascii="Segoe UI" w:hAnsi="Segoe UI" w:cs="Segoe UI"/>
      <w:sz w:val="18"/>
      <w:szCs w:val="18"/>
    </w:rPr>
  </w:style>
  <w:style w:type="paragraph" w:styleId="NormalWeb">
    <w:name w:val="Normal (Web)"/>
    <w:basedOn w:val="Normal"/>
    <w:uiPriority w:val="99"/>
    <w:semiHidden/>
    <w:unhideWhenUsed/>
    <w:rsid w:val="7549C854"/>
    <w:pPr>
      <w:spacing w:beforeAutospacing="1"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E930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uiPriority w:val="39"/>
    <w:unhideWhenUsed/>
    <w:rsid w:val="7549C854"/>
    <w:pPr>
      <w:spacing w:after="100"/>
      <w:ind w:left="220"/>
    </w:pPr>
  </w:style>
  <w:style w:type="paragraph" w:styleId="ListParagraph">
    <w:name w:val="List Paragraph"/>
    <w:basedOn w:val="Normal"/>
    <w:uiPriority w:val="34"/>
    <w:qFormat/>
    <w:rsid w:val="7549C854"/>
    <w:pPr>
      <w:ind w:left="720"/>
      <w:contextualSpacing/>
    </w:pPr>
  </w:style>
  <w:style w:type="paragraph" w:styleId="Header">
    <w:name w:val="header"/>
    <w:basedOn w:val="Normal"/>
    <w:link w:val="HeaderChar"/>
    <w:uiPriority w:val="99"/>
    <w:unhideWhenUsed/>
    <w:rsid w:val="7549C8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3C0"/>
  </w:style>
  <w:style w:type="paragraph" w:styleId="Footer">
    <w:name w:val="footer"/>
    <w:basedOn w:val="Normal"/>
    <w:link w:val="FooterChar"/>
    <w:uiPriority w:val="99"/>
    <w:unhideWhenUsed/>
    <w:rsid w:val="7549C8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3C0"/>
  </w:style>
  <w:style w:type="paragraph" w:styleId="TOC3">
    <w:name w:val="toc 3"/>
    <w:basedOn w:val="Normal"/>
    <w:next w:val="Normal"/>
    <w:uiPriority w:val="39"/>
    <w:unhideWhenUsed/>
    <w:rsid w:val="2ED6BC9D"/>
    <w:pPr>
      <w:spacing w:after="100"/>
      <w:ind w:left="440"/>
    </w:pPr>
  </w:style>
  <w:style w:type="character" w:styleId="Emphasis">
    <w:name w:val="Emphasis"/>
    <w:basedOn w:val="DefaultParagraphFont"/>
    <w:uiPriority w:val="20"/>
    <w:qFormat/>
    <w:rsid w:val="6A8DEB83"/>
    <w:rPr>
      <w:i/>
      <w:iCs/>
    </w:rPr>
  </w:style>
  <w:style w:type="paragraph" w:styleId="Caption">
    <w:name w:val="caption"/>
    <w:basedOn w:val="Normal"/>
    <w:next w:val="Normal"/>
    <w:uiPriority w:val="35"/>
    <w:unhideWhenUsed/>
    <w:qFormat/>
    <w:rsid w:val="004C2878"/>
    <w:pPr>
      <w:spacing w:after="200" w:line="240" w:lineRule="auto"/>
    </w:pPr>
    <w:rPr>
      <w:i/>
      <w:iCs/>
      <w:color w:val="44546A" w:themeColor="text2"/>
      <w:sz w:val="18"/>
      <w:szCs w:val="18"/>
    </w:rPr>
  </w:style>
  <w:style w:type="paragraph" w:styleId="IntenseQuote">
    <w:name w:val="Intense Quote"/>
    <w:basedOn w:val="Normal"/>
    <w:next w:val="Normal"/>
    <w:link w:val="IntenseQuoteChar"/>
    <w:uiPriority w:val="30"/>
    <w:qFormat/>
    <w:rsid w:val="007E58C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E58C4"/>
    <w:rPr>
      <w:i/>
      <w:iCs/>
      <w:color w:val="4472C4" w:themeColor="accent1"/>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A2245F"/>
    <w:rPr>
      <w:color w:val="605E5C"/>
      <w:shd w:val="clear" w:color="auto" w:fill="E1DFDD"/>
    </w:rPr>
  </w:style>
  <w:style w:type="character" w:styleId="FollowedHyperlink">
    <w:name w:val="FollowedHyperlink"/>
    <w:basedOn w:val="DefaultParagraphFont"/>
    <w:uiPriority w:val="99"/>
    <w:semiHidden/>
    <w:unhideWhenUsed/>
    <w:rsid w:val="00972E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676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theartsection.com/pierre-huyghe?utm_source=copilot.co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vimeo.com/171652950?utm_source=copilot.com" TargetMode="External"/><Relationship Id="rId29"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5.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3.jpeg"/><Relationship Id="rId27" Type="http://schemas.openxmlformats.org/officeDocument/2006/relationships/header" Target="header3.xm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728ABE91C84841B7ECDC541EF4E837"/>
        <w:category>
          <w:name w:val="Général"/>
          <w:gallery w:val="placeholder"/>
        </w:category>
        <w:types>
          <w:type w:val="bbPlcHdr"/>
        </w:types>
        <w:behaviors>
          <w:behavior w:val="content"/>
        </w:behaviors>
        <w:guid w:val="{CF1AABD1-B650-4ADC-BA73-CB9CFAC45D24}"/>
      </w:docPartPr>
      <w:docPartBody>
        <w:p w:rsidR="00791D39" w:rsidRDefault="005A6BF6" w:rsidP="005A6BF6">
          <w:pPr>
            <w:pStyle w:val="40728ABE91C84841B7ECDC541EF4E8371"/>
          </w:pPr>
          <w:r w:rsidRPr="007E1D08">
            <w:rPr>
              <w:rStyle w:val="PlaceholderText"/>
              <w:lang w:bidi="fr-FR"/>
            </w:rPr>
            <w:t>Cliquez ou appuyez ici pour entrer du texte.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362"/>
    <w:rsid w:val="00050C60"/>
    <w:rsid w:val="000F7454"/>
    <w:rsid w:val="00125658"/>
    <w:rsid w:val="00276A3F"/>
    <w:rsid w:val="003060C0"/>
    <w:rsid w:val="003A4362"/>
    <w:rsid w:val="0043243F"/>
    <w:rsid w:val="00446BBB"/>
    <w:rsid w:val="004A3BD5"/>
    <w:rsid w:val="004D230C"/>
    <w:rsid w:val="005A6BF6"/>
    <w:rsid w:val="0068664D"/>
    <w:rsid w:val="00791D39"/>
    <w:rsid w:val="008202B5"/>
    <w:rsid w:val="009F354A"/>
    <w:rsid w:val="00AB3419"/>
    <w:rsid w:val="00BA7CE5"/>
    <w:rsid w:val="00C438A4"/>
    <w:rsid w:val="00DE4240"/>
    <w:rsid w:val="00DE560B"/>
    <w:rsid w:val="00EA0FD8"/>
    <w:rsid w:val="00EE6057"/>
    <w:rsid w:val="00F06F6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362"/>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6BF6"/>
    <w:rPr>
      <w:color w:val="808080"/>
    </w:rPr>
  </w:style>
  <w:style w:type="paragraph" w:customStyle="1" w:styleId="40728ABE91C84841B7ECDC541EF4E8371">
    <w:name w:val="40728ABE91C84841B7ECDC541EF4E8371"/>
    <w:rsid w:val="005A6BF6"/>
    <w:rPr>
      <w:rFonts w:eastAsiaTheme="minorHAnsi"/>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游ゴシック Light"/>
        <a:cs typeface="Times New Roman"/>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rial"/>
        <a:ea typeface="游明朝"/>
        <a:cs typeface="Arial"/>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49394-078C-4122-B805-796ED9788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4978</Words>
  <Characters>28378</Characters>
  <Application>Microsoft Office Word</Application>
  <DocSecurity>0</DocSecurity>
  <Lines>236</Lines>
  <Paragraphs>66</Paragraphs>
  <ScaleCrop>false</ScaleCrop>
  <Company/>
  <LinksUpToDate>false</LinksUpToDate>
  <CharactersWithSpaces>33290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carole bodinger</dc:creator>
  <cp:keywords/>
  <dc:description/>
  <cp:lastModifiedBy>carole bodinger</cp:lastModifiedBy>
  <cp:revision>3</cp:revision>
  <dcterms:created xsi:type="dcterms:W3CDTF">2026-05-08T22:43:00Z</dcterms:created>
  <dcterms:modified xsi:type="dcterms:W3CDTF">2026-05-08T22:45:00Z</dcterms:modified>
</cp:coreProperties>
</file>