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83" w:rsidRDefault="00FD4B53">
      <w:r w:rsidRPr="00FD4B53">
        <w:rPr>
          <w:noProof/>
          <w:lang w:eastAsia="en-GB"/>
        </w:rPr>
        <w:drawing>
          <wp:inline distT="0" distB="0" distL="0" distR="0">
            <wp:extent cx="5730240" cy="2324100"/>
            <wp:effectExtent l="19050" t="0" r="3810" b="0"/>
            <wp:docPr id="1" name="Picture 1" descr="https://th.bing.com/th?id=OIP.P86Ap0dKhaRvKnBXV5koJgHaDt&amp;w=350&amp;h=175&amp;c=8&amp;rs=1&amp;qlt=90&amp;o=6&amp;dpr=1.3&amp;pid=3.1&amp;rm=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.bing.com/th?id=OIP.P86Ap0dKhaRvKnBXV5koJgHaDt&amp;w=350&amp;h=175&amp;c=8&amp;rs=1&amp;qlt=90&amp;o=6&amp;dpr=1.3&amp;pid=3.1&amp;rm=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3936"/>
        <w:gridCol w:w="5306"/>
      </w:tblGrid>
      <w:tr w:rsidR="009B3B96" w:rsidTr="009B3B96">
        <w:trPr>
          <w:trHeight w:val="832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Student Name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Saima Ijaz</w:t>
            </w:r>
          </w:p>
        </w:tc>
      </w:tr>
      <w:tr w:rsidR="009B3B96" w:rsidTr="009B3B96">
        <w:trPr>
          <w:trHeight w:val="830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Student ID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2237202</w:t>
            </w:r>
          </w:p>
        </w:tc>
      </w:tr>
      <w:tr w:rsidR="009B3B96" w:rsidTr="009B3B96"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Module Details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AC1B8A">
            <w:pPr>
              <w:rPr>
                <w:rFonts w:ascii="Arial" w:eastAsia="Arial Nova" w:hAnsi="Arial" w:cs="Arial"/>
                <w:sz w:val="40"/>
                <w:szCs w:val="40"/>
              </w:rPr>
            </w:pPr>
            <w:r>
              <w:rPr>
                <w:rFonts w:ascii="Arial" w:eastAsia="Arial Nova" w:hAnsi="Arial" w:cs="Arial"/>
                <w:b/>
                <w:sz w:val="40"/>
                <w:szCs w:val="40"/>
              </w:rPr>
              <w:t>Empowering the Older Person</w:t>
            </w:r>
            <w:r w:rsidR="009B3B96" w:rsidRPr="00305792">
              <w:rPr>
                <w:rFonts w:ascii="Arial" w:eastAsia="Arial Nova" w:hAnsi="Arial" w:cs="Arial"/>
                <w:b/>
                <w:sz w:val="40"/>
                <w:szCs w:val="40"/>
              </w:rPr>
              <w:t xml:space="preserve"> </w:t>
            </w:r>
          </w:p>
          <w:p w:rsidR="009B3B96" w:rsidRPr="00305792" w:rsidRDefault="00AC1B8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(BMHP6027</w:t>
            </w:r>
            <w:r w:rsidR="009B3B96"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_BIRM)</w:t>
            </w:r>
          </w:p>
        </w:tc>
      </w:tr>
      <w:tr w:rsidR="009B3B96" w:rsidTr="009B3B96">
        <w:trPr>
          <w:trHeight w:val="1064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Module Lecturer 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41324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Rizwan Nadim</w:t>
            </w:r>
          </w:p>
        </w:tc>
      </w:tr>
      <w:tr w:rsidR="009B3B96" w:rsidTr="009B3B96">
        <w:trPr>
          <w:trHeight w:val="852"/>
        </w:trPr>
        <w:tc>
          <w:tcPr>
            <w:tcW w:w="3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>Assignment Details</w:t>
            </w:r>
          </w:p>
        </w:tc>
        <w:tc>
          <w:tcPr>
            <w:tcW w:w="5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B3B96" w:rsidRPr="00305792" w:rsidRDefault="009B3B9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305792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Component 2: </w:t>
            </w:r>
            <w:r w:rsidR="002F6278">
              <w:rPr>
                <w:rFonts w:ascii="Arial" w:hAnsi="Arial" w:cs="Arial"/>
                <w:b/>
                <w:bCs/>
                <w:sz w:val="40"/>
                <w:szCs w:val="40"/>
              </w:rPr>
              <w:t>Debate</w:t>
            </w:r>
          </w:p>
        </w:tc>
      </w:tr>
    </w:tbl>
    <w:p w:rsidR="00FD4B53" w:rsidRDefault="00FD4B53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Default="005E51A7"/>
    <w:p w:rsidR="005E51A7" w:rsidRPr="005E51A7" w:rsidRDefault="005E51A7" w:rsidP="005E51A7">
      <w:pPr>
        <w:spacing w:line="360" w:lineRule="auto"/>
        <w:rPr>
          <w:rFonts w:ascii="Arial" w:hAnsi="Arial" w:cs="Arial"/>
          <w:b/>
          <w:sz w:val="40"/>
          <w:szCs w:val="40"/>
          <w:u w:val="single"/>
        </w:rPr>
      </w:pPr>
      <w:r w:rsidRPr="005E51A7">
        <w:rPr>
          <w:rFonts w:ascii="Arial" w:hAnsi="Arial" w:cs="Arial"/>
          <w:b/>
          <w:sz w:val="40"/>
          <w:szCs w:val="40"/>
          <w:u w:val="single"/>
        </w:rPr>
        <w:lastRenderedPageBreak/>
        <w:t>Topic for Debate</w:t>
      </w:r>
    </w:p>
    <w:p w:rsidR="005E51A7" w:rsidRPr="002D1756" w:rsidRDefault="005E51A7" w:rsidP="005E51A7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2D1756">
        <w:rPr>
          <w:rFonts w:ascii="Arial" w:hAnsi="Arial" w:cs="Arial"/>
          <w:b/>
          <w:sz w:val="28"/>
          <w:szCs w:val="28"/>
        </w:rPr>
        <w:t xml:space="preserve">The Role of Residential Care Homes: Do they provide Quality Care or Restrict freedom? </w:t>
      </w:r>
    </w:p>
    <w:p w:rsidR="005E51A7" w:rsidRDefault="005E51A7" w:rsidP="005E51A7">
      <w:pPr>
        <w:spacing w:line="360" w:lineRule="auto"/>
        <w:rPr>
          <w:rFonts w:ascii="Arial" w:hAnsi="Arial" w:cs="Arial"/>
          <w:b/>
          <w:sz w:val="40"/>
          <w:szCs w:val="40"/>
          <w:u w:val="single"/>
        </w:rPr>
      </w:pPr>
      <w:r w:rsidRPr="005E51A7">
        <w:rPr>
          <w:rFonts w:ascii="Arial" w:hAnsi="Arial" w:cs="Arial"/>
          <w:b/>
          <w:sz w:val="40"/>
          <w:szCs w:val="40"/>
          <w:u w:val="single"/>
        </w:rPr>
        <w:t>References List for Debate</w:t>
      </w:r>
    </w:p>
    <w:p w:rsidR="00C869C2" w:rsidRDefault="00C869C2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Age UK (2025) </w:t>
      </w:r>
      <w:r w:rsidRPr="00C46959">
        <w:rPr>
          <w:rFonts w:ascii="Arial" w:hAnsi="Arial" w:cs="Arial"/>
          <w:b w:val="0"/>
          <w:i/>
          <w:sz w:val="22"/>
          <w:szCs w:val="22"/>
        </w:rPr>
        <w:t>Choosing the right care home for you</w:t>
      </w:r>
      <w:r>
        <w:rPr>
          <w:rFonts w:ascii="Arial" w:hAnsi="Arial" w:cs="Arial"/>
          <w:b w:val="0"/>
          <w:sz w:val="22"/>
          <w:szCs w:val="22"/>
        </w:rPr>
        <w:t xml:space="preserve">. Available at: </w:t>
      </w:r>
      <w:hyperlink r:id="rId7" w:history="1">
        <w:r w:rsidR="00D2367B" w:rsidRPr="00366039">
          <w:rPr>
            <w:rStyle w:val="Hyperlink"/>
            <w:rFonts w:ascii="Arial" w:hAnsi="Arial" w:cs="Arial"/>
            <w:b w:val="0"/>
            <w:sz w:val="22"/>
            <w:szCs w:val="22"/>
          </w:rPr>
          <w:t>https://www.ageuk.org.uk/information-advice/care/arranging-care/care-homes/choosing-care-home/</w:t>
        </w:r>
      </w:hyperlink>
      <w:r w:rsidR="00D2367B">
        <w:rPr>
          <w:rFonts w:ascii="Arial" w:hAnsi="Arial" w:cs="Arial"/>
          <w:b w:val="0"/>
          <w:sz w:val="22"/>
          <w:szCs w:val="22"/>
        </w:rPr>
        <w:t xml:space="preserve"> (Accessed: </w:t>
      </w:r>
      <w:r w:rsidR="00FA50C7" w:rsidRPr="00FA50C7">
        <w:rPr>
          <w:rFonts w:ascii="Arial" w:hAnsi="Arial" w:cs="Arial"/>
          <w:b w:val="0"/>
          <w:sz w:val="22"/>
          <w:szCs w:val="22"/>
        </w:rPr>
        <w:t>11</w:t>
      </w:r>
      <w:r w:rsidR="00FA50C7" w:rsidRPr="00FA50C7">
        <w:rPr>
          <w:rFonts w:ascii="Arial" w:hAnsi="Arial" w:cs="Arial"/>
          <w:b w:val="0"/>
          <w:sz w:val="22"/>
          <w:szCs w:val="22"/>
          <w:vertAlign w:val="superscript"/>
        </w:rPr>
        <w:t>th</w:t>
      </w:r>
      <w:r w:rsidR="00FA50C7">
        <w:rPr>
          <w:rFonts w:ascii="Arial" w:hAnsi="Arial" w:cs="Arial"/>
          <w:b w:val="0"/>
          <w:sz w:val="22"/>
          <w:szCs w:val="22"/>
        </w:rPr>
        <w:t xml:space="preserve"> </w:t>
      </w:r>
      <w:r w:rsidR="00D2367B">
        <w:rPr>
          <w:rFonts w:ascii="Arial" w:hAnsi="Arial" w:cs="Arial"/>
          <w:b w:val="0"/>
          <w:sz w:val="22"/>
          <w:szCs w:val="22"/>
        </w:rPr>
        <w:t xml:space="preserve"> March 2026).</w:t>
      </w:r>
    </w:p>
    <w:p w:rsidR="001712C4" w:rsidRDefault="00B60966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 w:rsidRPr="00F844D7">
        <w:rPr>
          <w:rFonts w:ascii="Arial" w:hAnsi="Arial" w:cs="Arial"/>
          <w:b w:val="0"/>
          <w:sz w:val="22"/>
          <w:szCs w:val="22"/>
        </w:rPr>
        <w:t>Care Quality Commission (2026</w:t>
      </w:r>
      <w:r w:rsidR="007D6E12" w:rsidRPr="00F844D7">
        <w:rPr>
          <w:rFonts w:ascii="Arial" w:hAnsi="Arial" w:cs="Arial"/>
          <w:b w:val="0"/>
          <w:sz w:val="22"/>
          <w:szCs w:val="22"/>
        </w:rPr>
        <w:t>)</w:t>
      </w:r>
      <w:r w:rsidR="00F844D7" w:rsidRPr="00F844D7">
        <w:rPr>
          <w:rFonts w:ascii="Arial" w:hAnsi="Arial" w:cs="Arial"/>
          <w:b w:val="0"/>
          <w:sz w:val="22"/>
          <w:szCs w:val="22"/>
        </w:rPr>
        <w:t xml:space="preserve"> </w:t>
      </w:r>
      <w:r w:rsidR="00F844D7" w:rsidRPr="00A0684E">
        <w:rPr>
          <w:rFonts w:ascii="Arial" w:hAnsi="Arial" w:cs="Arial"/>
          <w:b w:val="0"/>
          <w:bCs w:val="0"/>
          <w:i/>
          <w:color w:val="212121"/>
          <w:spacing w:val="-12"/>
          <w:sz w:val="22"/>
          <w:szCs w:val="22"/>
        </w:rPr>
        <w:t>The state of health care and adult social care in England 2024/25</w:t>
      </w:r>
      <w:r w:rsidR="007D6E12" w:rsidRPr="00A0684E">
        <w:rPr>
          <w:rFonts w:ascii="Arial" w:hAnsi="Arial" w:cs="Arial"/>
          <w:b w:val="0"/>
          <w:i/>
          <w:iCs/>
          <w:sz w:val="22"/>
          <w:szCs w:val="22"/>
        </w:rPr>
        <w:t>.</w:t>
      </w:r>
      <w:r w:rsidR="007D6E12" w:rsidRPr="00F844D7">
        <w:rPr>
          <w:rFonts w:ascii="Arial" w:hAnsi="Arial" w:cs="Arial"/>
          <w:b w:val="0"/>
          <w:i/>
          <w:iCs/>
          <w:sz w:val="22"/>
          <w:szCs w:val="22"/>
        </w:rPr>
        <w:t xml:space="preserve"> </w:t>
      </w:r>
      <w:r w:rsidR="007D6E12" w:rsidRPr="00F844D7">
        <w:rPr>
          <w:rFonts w:ascii="Arial" w:hAnsi="Arial" w:cs="Arial"/>
          <w:b w:val="0"/>
          <w:sz w:val="22"/>
          <w:szCs w:val="22"/>
        </w:rPr>
        <w:t xml:space="preserve">Available at: </w:t>
      </w:r>
      <w:hyperlink r:id="rId8" w:history="1">
        <w:r w:rsidR="00490A83" w:rsidRPr="00F844D7">
          <w:rPr>
            <w:rStyle w:val="Hyperlink"/>
            <w:rFonts w:ascii="Arial" w:hAnsi="Arial" w:cs="Arial"/>
            <w:b w:val="0"/>
            <w:sz w:val="22"/>
            <w:szCs w:val="22"/>
          </w:rPr>
          <w:t>https://www.cqc.org.uk/publications/major-report/state-care</w:t>
        </w:r>
      </w:hyperlink>
      <w:r w:rsidR="00490A83" w:rsidRPr="00F844D7">
        <w:rPr>
          <w:rFonts w:ascii="Arial" w:hAnsi="Arial" w:cs="Arial"/>
          <w:b w:val="0"/>
          <w:sz w:val="22"/>
          <w:szCs w:val="22"/>
        </w:rPr>
        <w:t xml:space="preserve"> </w:t>
      </w:r>
      <w:r w:rsidR="00926328" w:rsidRPr="00F844D7">
        <w:rPr>
          <w:rFonts w:ascii="Arial" w:hAnsi="Arial" w:cs="Arial"/>
          <w:b w:val="0"/>
          <w:sz w:val="22"/>
          <w:szCs w:val="22"/>
        </w:rPr>
        <w:t xml:space="preserve">(Accessed: </w:t>
      </w:r>
      <w:r w:rsidR="00FA50C7" w:rsidRPr="00FA50C7">
        <w:rPr>
          <w:rFonts w:ascii="Arial" w:hAnsi="Arial" w:cs="Arial"/>
          <w:b w:val="0"/>
          <w:sz w:val="22"/>
          <w:szCs w:val="22"/>
        </w:rPr>
        <w:t>11</w:t>
      </w:r>
      <w:r w:rsidR="00FA50C7" w:rsidRPr="00FA50C7">
        <w:rPr>
          <w:rFonts w:ascii="Arial" w:hAnsi="Arial" w:cs="Arial"/>
          <w:b w:val="0"/>
          <w:sz w:val="22"/>
          <w:szCs w:val="22"/>
          <w:vertAlign w:val="superscript"/>
        </w:rPr>
        <w:t>th</w:t>
      </w:r>
      <w:r w:rsidR="007D6E12" w:rsidRPr="00F844D7">
        <w:rPr>
          <w:rFonts w:ascii="Arial" w:hAnsi="Arial" w:cs="Arial"/>
          <w:b w:val="0"/>
          <w:sz w:val="22"/>
          <w:szCs w:val="22"/>
        </w:rPr>
        <w:t xml:space="preserve"> March 2026).</w:t>
      </w:r>
    </w:p>
    <w:p w:rsidR="001A6371" w:rsidRDefault="001A6371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Department of Health &amp; Social Care (2025) </w:t>
      </w:r>
      <w:r w:rsidRPr="00C46959">
        <w:rPr>
          <w:rFonts w:ascii="Arial" w:hAnsi="Arial" w:cs="Arial"/>
          <w:b w:val="0"/>
          <w:i/>
          <w:sz w:val="22"/>
          <w:szCs w:val="22"/>
        </w:rPr>
        <w:t>Adult social care in England, Monthly statistics: July 2025.</w:t>
      </w:r>
      <w:r>
        <w:rPr>
          <w:rFonts w:ascii="Arial" w:hAnsi="Arial" w:cs="Arial"/>
          <w:b w:val="0"/>
          <w:sz w:val="22"/>
          <w:szCs w:val="22"/>
        </w:rPr>
        <w:t xml:space="preserve"> Available at: </w:t>
      </w:r>
      <w:hyperlink r:id="rId9" w:history="1">
        <w:r w:rsidRPr="00366039">
          <w:rPr>
            <w:rStyle w:val="Hyperlink"/>
            <w:rFonts w:ascii="Arial" w:hAnsi="Arial" w:cs="Arial"/>
            <w:b w:val="0"/>
            <w:sz w:val="22"/>
            <w:szCs w:val="22"/>
          </w:rPr>
          <w:t>https://www.gov.uk/government/statistics/adult-social-care-in-england-monthly-statistics-july-2025/adult-social-care-in-england-monthly-statistics-july-2025</w:t>
        </w:r>
      </w:hyperlink>
      <w:r w:rsidR="00FA50C7">
        <w:rPr>
          <w:rFonts w:ascii="Arial" w:hAnsi="Arial" w:cs="Arial"/>
          <w:b w:val="0"/>
          <w:sz w:val="22"/>
          <w:szCs w:val="22"/>
        </w:rPr>
        <w:t xml:space="preserve"> (Accessed: </w:t>
      </w:r>
      <w:r w:rsidR="00FA50C7" w:rsidRPr="00FA50C7">
        <w:rPr>
          <w:rFonts w:ascii="Arial" w:hAnsi="Arial" w:cs="Arial"/>
          <w:b w:val="0"/>
          <w:sz w:val="22"/>
          <w:szCs w:val="22"/>
        </w:rPr>
        <w:t>11</w:t>
      </w:r>
      <w:r w:rsidR="00FA50C7" w:rsidRPr="00FA50C7">
        <w:rPr>
          <w:rFonts w:ascii="Arial" w:hAnsi="Arial" w:cs="Arial"/>
          <w:b w:val="0"/>
          <w:sz w:val="22"/>
          <w:szCs w:val="22"/>
          <w:vertAlign w:val="superscript"/>
        </w:rPr>
        <w:t>th</w:t>
      </w:r>
      <w:r>
        <w:rPr>
          <w:rFonts w:ascii="Arial" w:hAnsi="Arial" w:cs="Arial"/>
          <w:b w:val="0"/>
          <w:sz w:val="22"/>
          <w:szCs w:val="22"/>
        </w:rPr>
        <w:t xml:space="preserve"> March 2026).</w:t>
      </w:r>
    </w:p>
    <w:p w:rsidR="00ED6F8B" w:rsidRDefault="00E24ADC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sz w:val="22"/>
          <w:szCs w:val="22"/>
        </w:rPr>
      </w:pPr>
      <w:r w:rsidRPr="001712C4">
        <w:rPr>
          <w:rFonts w:ascii="Arial" w:hAnsi="Arial" w:cs="Arial"/>
          <w:b w:val="0"/>
          <w:sz w:val="22"/>
          <w:szCs w:val="22"/>
        </w:rPr>
        <w:t xml:space="preserve">Giddens, A., &amp; Sutton, P. W., (2017) </w:t>
      </w:r>
      <w:r w:rsidRPr="001712C4">
        <w:rPr>
          <w:rFonts w:ascii="Arial" w:hAnsi="Arial" w:cs="Arial"/>
          <w:b w:val="0"/>
          <w:i/>
          <w:iCs/>
          <w:sz w:val="22"/>
          <w:szCs w:val="22"/>
        </w:rPr>
        <w:t xml:space="preserve">Sociology. </w:t>
      </w:r>
      <w:r w:rsidRPr="001712C4">
        <w:rPr>
          <w:rFonts w:ascii="Arial" w:hAnsi="Arial" w:cs="Arial"/>
          <w:b w:val="0"/>
          <w:sz w:val="22"/>
          <w:szCs w:val="22"/>
        </w:rPr>
        <w:t>8th edn.. Cambridge: Polity Press.</w:t>
      </w:r>
    </w:p>
    <w:p w:rsidR="001712C4" w:rsidRPr="001712C4" w:rsidRDefault="00ED281F" w:rsidP="001712C4">
      <w:pPr>
        <w:pStyle w:val="Heading1"/>
        <w:spacing w:before="384" w:beforeAutospacing="0" w:after="384" w:afterAutospacing="0" w:line="360" w:lineRule="auto"/>
        <w:rPr>
          <w:rFonts w:ascii="Arial" w:hAnsi="Arial" w:cs="Arial"/>
          <w:b w:val="0"/>
          <w:bCs w:val="0"/>
          <w:color w:val="212121"/>
          <w:spacing w:val="-12"/>
          <w:sz w:val="22"/>
          <w:szCs w:val="22"/>
        </w:rPr>
      </w:pPr>
      <w:r w:rsidRPr="001712C4">
        <w:rPr>
          <w:rFonts w:ascii="Arial" w:hAnsi="Arial" w:cs="Arial"/>
          <w:b w:val="0"/>
          <w:kern w:val="0"/>
          <w:sz w:val="22"/>
          <w:szCs w:val="22"/>
        </w:rPr>
        <w:t xml:space="preserve">Glasby, J. (2017) </w:t>
      </w:r>
      <w:r w:rsidRPr="001712C4">
        <w:rPr>
          <w:rFonts w:ascii="Arial" w:hAnsi="Arial" w:cs="Arial"/>
          <w:b w:val="0"/>
          <w:i/>
          <w:iCs/>
          <w:kern w:val="0"/>
          <w:sz w:val="22"/>
          <w:szCs w:val="22"/>
        </w:rPr>
        <w:t>Understanding Health and Social Care</w:t>
      </w:r>
      <w:r w:rsidRPr="001712C4">
        <w:rPr>
          <w:rFonts w:ascii="Arial" w:hAnsi="Arial" w:cs="Arial"/>
          <w:b w:val="0"/>
          <w:kern w:val="0"/>
          <w:sz w:val="22"/>
          <w:szCs w:val="22"/>
        </w:rPr>
        <w:t>. Bristol: Policy Press.</w:t>
      </w:r>
    </w:p>
    <w:p w:rsidR="006E3763" w:rsidRDefault="006E3763" w:rsidP="004A29A5">
      <w:pPr>
        <w:spacing w:line="360" w:lineRule="auto"/>
        <w:rPr>
          <w:rFonts w:ascii="Arial" w:hAnsi="Arial" w:cs="Arial"/>
        </w:rPr>
      </w:pPr>
      <w:r w:rsidRPr="006E3763">
        <w:rPr>
          <w:rFonts w:ascii="Arial" w:hAnsi="Arial" w:cs="Arial"/>
        </w:rPr>
        <w:t xml:space="preserve">Gov.UK (2025) </w:t>
      </w:r>
      <w:r w:rsidRPr="006E3763">
        <w:rPr>
          <w:rFonts w:ascii="Arial" w:hAnsi="Arial" w:cs="Arial"/>
          <w:i/>
          <w:iCs/>
        </w:rPr>
        <w:t>Adult social care finance report, England 2024 to 2025</w:t>
      </w:r>
      <w:r w:rsidRPr="006E3763">
        <w:rPr>
          <w:rFonts w:ascii="Arial" w:hAnsi="Arial" w:cs="Arial"/>
        </w:rPr>
        <w:t xml:space="preserve">. Available at: </w:t>
      </w:r>
      <w:hyperlink r:id="rId10" w:history="1">
        <w:r w:rsidRPr="006E3763">
          <w:rPr>
            <w:rStyle w:val="Hyperlink"/>
            <w:rFonts w:ascii="Arial" w:hAnsi="Arial" w:cs="Arial"/>
          </w:rPr>
          <w:t>https://www.gov.uk/government/statistics/adult-social-care-finance-report-england-2024-to-2025/adult-social-care-finance-report-england-2024-to-2025</w:t>
        </w:r>
      </w:hyperlink>
      <w:r w:rsidR="007B16CE">
        <w:rPr>
          <w:rFonts w:ascii="Arial" w:hAnsi="Arial" w:cs="Arial"/>
        </w:rPr>
        <w:t xml:space="preserve"> (Accessed: </w:t>
      </w:r>
      <w:r w:rsidR="004A1FBE">
        <w:rPr>
          <w:rFonts w:ascii="Arial" w:hAnsi="Arial" w:cs="Arial"/>
        </w:rPr>
        <w:t>9</w:t>
      </w:r>
      <w:r w:rsidR="00FA50C7" w:rsidRPr="00C63457">
        <w:rPr>
          <w:rFonts w:ascii="Arial" w:hAnsi="Arial" w:cs="Arial"/>
          <w:vertAlign w:val="superscript"/>
        </w:rPr>
        <w:t>th</w:t>
      </w:r>
      <w:r w:rsidRPr="006E3763">
        <w:rPr>
          <w:rFonts w:ascii="Arial" w:hAnsi="Arial" w:cs="Arial"/>
        </w:rPr>
        <w:t xml:space="preserve"> March 2026).</w:t>
      </w:r>
    </w:p>
    <w:p w:rsidR="007262AF" w:rsidRPr="00656E90" w:rsidRDefault="007262AF" w:rsidP="007262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Havighurst, R. J., (1961) Successful Aging. </w:t>
      </w:r>
      <w:r w:rsidRPr="00D02905">
        <w:rPr>
          <w:rFonts w:ascii="Arial" w:hAnsi="Arial" w:cs="Arial"/>
          <w:i/>
        </w:rPr>
        <w:t>The Gerontologist</w:t>
      </w:r>
      <w:r>
        <w:rPr>
          <w:rFonts w:ascii="Arial" w:hAnsi="Arial" w:cs="Arial"/>
        </w:rPr>
        <w:t>. Vol. 1, issue, 1. pp 8-13. Available at:</w:t>
      </w:r>
      <w:r w:rsidRPr="00656E90">
        <w:rPr>
          <w:rFonts w:ascii="Arial" w:hAnsi="Arial" w:cs="Arial"/>
        </w:rPr>
        <w:t xml:space="preserve"> </w:t>
      </w:r>
      <w:hyperlink r:id="rId11" w:history="1">
        <w:r w:rsidRPr="00656E90">
          <w:rPr>
            <w:rStyle w:val="Hyperlink"/>
            <w:rFonts w:ascii="Arial" w:hAnsi="Arial" w:cs="Arial"/>
          </w:rPr>
          <w:t>https://doi.org/10.1093/geront/1.1.8</w:t>
        </w:r>
      </w:hyperlink>
      <w:r>
        <w:rPr>
          <w:rFonts w:ascii="Arial" w:hAnsi="Arial" w:cs="Arial"/>
        </w:rPr>
        <w:t xml:space="preserve"> (Accessed: 14</w:t>
      </w:r>
      <w:r w:rsidR="00FA50C7" w:rsidRPr="00C63457">
        <w:rPr>
          <w:rFonts w:ascii="Arial" w:hAnsi="Arial" w:cs="Arial"/>
          <w:vertAlign w:val="superscript"/>
        </w:rPr>
        <w:t>th</w:t>
      </w:r>
      <w:r w:rsidRPr="00807C5B">
        <w:rPr>
          <w:rFonts w:ascii="Arial" w:hAnsi="Arial" w:cs="Arial"/>
        </w:rPr>
        <w:t xml:space="preserve"> March 2026).</w:t>
      </w:r>
    </w:p>
    <w:p w:rsidR="00095664" w:rsidRPr="00095664" w:rsidRDefault="00095664" w:rsidP="004A29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Hodgins, H. S., Brown, &amp; Carver, B. (2007) Autonomy and control motivation and self-esteem. </w:t>
      </w:r>
      <w:r w:rsidRPr="00CB068A">
        <w:rPr>
          <w:rFonts w:ascii="Arial" w:hAnsi="Arial" w:cs="Arial"/>
          <w:i/>
        </w:rPr>
        <w:t>Self and identity</w:t>
      </w:r>
      <w:r w:rsidR="00CB068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6(2-3), 189-208. Available at:</w:t>
      </w:r>
      <w:r w:rsidRPr="00095664">
        <w:rPr>
          <w:rFonts w:ascii="Arial" w:hAnsi="Arial" w:cs="Arial"/>
        </w:rPr>
        <w:t xml:space="preserve"> </w:t>
      </w:r>
      <w:hyperlink r:id="rId12" w:history="1">
        <w:r w:rsidRPr="00095664">
          <w:rPr>
            <w:rStyle w:val="Hyperlink"/>
            <w:rFonts w:ascii="Arial" w:hAnsi="Arial" w:cs="Arial"/>
            <w:color w:val="006DB4"/>
          </w:rPr>
          <w:t>https://doi.org/10.1080/15298860601118769</w:t>
        </w:r>
      </w:hyperlink>
      <w:r>
        <w:t xml:space="preserve"> </w:t>
      </w:r>
      <w:r w:rsidRPr="00095664">
        <w:rPr>
          <w:rFonts w:ascii="Arial" w:hAnsi="Arial" w:cs="Arial"/>
        </w:rPr>
        <w:t>(Accessed:</w:t>
      </w:r>
      <w:r w:rsidR="00EF6C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</w:t>
      </w:r>
      <w:r w:rsidR="00FA50C7" w:rsidRPr="00C6345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2026).</w:t>
      </w:r>
    </w:p>
    <w:p w:rsidR="004A29A5" w:rsidRDefault="00EB1F20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lastRenderedPageBreak/>
        <w:t xml:space="preserve">Legislation.gov.uk (2014). </w:t>
      </w:r>
      <w:r w:rsidRPr="00876268">
        <w:rPr>
          <w:rFonts w:ascii="Arial" w:hAnsi="Arial" w:cs="Arial"/>
          <w:i/>
          <w:iCs/>
        </w:rPr>
        <w:t>Care Act 2014</w:t>
      </w:r>
      <w:r w:rsidRPr="00876268">
        <w:rPr>
          <w:rFonts w:ascii="Arial" w:hAnsi="Arial" w:cs="Arial"/>
        </w:rPr>
        <w:t xml:space="preserve">.  </w:t>
      </w:r>
      <w:r w:rsidRPr="00876268">
        <w:rPr>
          <w:rFonts w:ascii="Arial" w:hAnsi="Arial" w:cs="Arial"/>
        </w:rPr>
        <w:br/>
        <w:t xml:space="preserve">Available at: </w:t>
      </w:r>
      <w:hyperlink r:id="rId13" w:history="1">
        <w:r w:rsidRPr="001E153C">
          <w:rPr>
            <w:rStyle w:val="Hyperlink"/>
            <w:rFonts w:ascii="Arial" w:hAnsi="Arial" w:cs="Arial"/>
          </w:rPr>
          <w:t>https://www.legislation.gov.uk/ukpga/2014/23/contents</w:t>
        </w:r>
      </w:hyperlink>
      <w:r w:rsidR="00C33388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9</w:t>
      </w:r>
      <w:r w:rsidR="00C33388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</w:p>
    <w:p w:rsidR="004A29A5" w:rsidRDefault="0097693A" w:rsidP="004A29A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Legislation.gov.uk, (</w:t>
      </w:r>
      <w:r w:rsidR="00876268" w:rsidRPr="00876268">
        <w:rPr>
          <w:rFonts w:ascii="Arial" w:hAnsi="Arial" w:cs="Arial"/>
        </w:rPr>
        <w:t xml:space="preserve">2010) </w:t>
      </w:r>
      <w:r w:rsidR="00876268" w:rsidRPr="00876268">
        <w:rPr>
          <w:rFonts w:ascii="Arial" w:hAnsi="Arial" w:cs="Arial"/>
          <w:i/>
          <w:iCs/>
        </w:rPr>
        <w:t>Equality Act 2010</w:t>
      </w:r>
      <w:r w:rsidR="00876268" w:rsidRPr="00876268">
        <w:rPr>
          <w:rFonts w:ascii="Arial" w:hAnsi="Arial" w:cs="Arial"/>
        </w:rPr>
        <w:t xml:space="preserve">. Available at: </w:t>
      </w:r>
      <w:hyperlink r:id="rId14" w:history="1">
        <w:r w:rsidR="00876268" w:rsidRPr="001E153C">
          <w:rPr>
            <w:rStyle w:val="Hyperlink"/>
            <w:rFonts w:ascii="Arial" w:hAnsi="Arial" w:cs="Arial"/>
          </w:rPr>
          <w:t>https://www.legislation.gov.uk/ukpga/2010/15/contents</w:t>
        </w:r>
      </w:hyperlink>
      <w:r w:rsidR="00C33388">
        <w:rPr>
          <w:rFonts w:ascii="Arial" w:hAnsi="Arial" w:cs="Arial"/>
        </w:rPr>
        <w:t xml:space="preserve"> (Accessed: </w:t>
      </w:r>
      <w:r w:rsidR="004C2A2C"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="00876268" w:rsidRPr="00876268">
        <w:rPr>
          <w:rFonts w:ascii="Arial" w:hAnsi="Arial" w:cs="Arial"/>
        </w:rPr>
        <w:t xml:space="preserve"> March 2026).</w:t>
      </w:r>
    </w:p>
    <w:p w:rsidR="004A29A5" w:rsidRDefault="00876268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t xml:space="preserve">Legislation.gov.uk (2012). </w:t>
      </w:r>
      <w:r w:rsidRPr="00876268">
        <w:rPr>
          <w:rFonts w:ascii="Arial" w:hAnsi="Arial" w:cs="Arial"/>
          <w:i/>
          <w:iCs/>
        </w:rPr>
        <w:t>Health and Social Care Act 2012</w:t>
      </w:r>
      <w:r w:rsidRPr="00876268">
        <w:rPr>
          <w:rFonts w:ascii="Arial" w:hAnsi="Arial" w:cs="Arial"/>
        </w:rPr>
        <w:t xml:space="preserve">. Available at: </w:t>
      </w:r>
      <w:hyperlink r:id="rId15" w:history="1">
        <w:r w:rsidRPr="001E153C">
          <w:rPr>
            <w:rStyle w:val="Hyperlink"/>
            <w:rFonts w:ascii="Arial" w:hAnsi="Arial" w:cs="Arial"/>
          </w:rPr>
          <w:t>https://www.legislation.gov.uk/ukpga/2012/7/contents</w:t>
        </w:r>
      </w:hyperlink>
      <w:r w:rsidR="00C33388">
        <w:rPr>
          <w:rFonts w:ascii="Arial" w:hAnsi="Arial" w:cs="Arial"/>
        </w:rPr>
        <w:t xml:space="preserve"> (Accessed: </w:t>
      </w:r>
      <w:r w:rsidR="004C2A2C"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  <w:r w:rsidR="004A29A5">
        <w:rPr>
          <w:rFonts w:ascii="Arial" w:hAnsi="Arial" w:cs="Arial"/>
        </w:rPr>
        <w:t xml:space="preserve"> </w:t>
      </w:r>
    </w:p>
    <w:p w:rsidR="008277AA" w:rsidRDefault="00335E9E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t xml:space="preserve">Legislation.gov.uk, </w:t>
      </w:r>
      <w:r>
        <w:rPr>
          <w:rFonts w:ascii="Arial" w:hAnsi="Arial" w:cs="Arial"/>
        </w:rPr>
        <w:t xml:space="preserve">(1998) </w:t>
      </w:r>
      <w:r w:rsidRPr="009C179A">
        <w:rPr>
          <w:rFonts w:ascii="Arial" w:eastAsia="Times New Roman" w:hAnsi="Arial" w:cs="Arial"/>
          <w:i/>
          <w:color w:val="1E1E1E"/>
          <w:kern w:val="36"/>
          <w:lang w:eastAsia="en-GB"/>
        </w:rPr>
        <w:t>Human Rights Act 1998</w:t>
      </w:r>
      <w:r>
        <w:rPr>
          <w:rFonts w:ascii="Arial" w:eastAsia="Times New Roman" w:hAnsi="Arial" w:cs="Arial"/>
          <w:color w:val="1E1E1E"/>
          <w:kern w:val="36"/>
          <w:lang w:eastAsia="en-GB"/>
        </w:rPr>
        <w:t xml:space="preserve">. Available at: </w:t>
      </w:r>
      <w:hyperlink r:id="rId16" w:history="1">
        <w:r w:rsidRPr="006F7002">
          <w:rPr>
            <w:rStyle w:val="Hyperlink"/>
            <w:rFonts w:ascii="Arial" w:hAnsi="Arial" w:cs="Arial"/>
          </w:rPr>
          <w:t>https://www.legislation.gov.uk/ukpga/1998/42/contents</w:t>
        </w:r>
      </w:hyperlink>
      <w:r w:rsidR="00C33388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</w:p>
    <w:p w:rsidR="004A29A5" w:rsidRDefault="00876268" w:rsidP="004A29A5">
      <w:pPr>
        <w:spacing w:line="360" w:lineRule="auto"/>
        <w:rPr>
          <w:rFonts w:ascii="Arial" w:hAnsi="Arial" w:cs="Arial"/>
        </w:rPr>
      </w:pPr>
      <w:r w:rsidRPr="00876268">
        <w:rPr>
          <w:rFonts w:ascii="Arial" w:hAnsi="Arial" w:cs="Arial"/>
        </w:rPr>
        <w:t xml:space="preserve">Legislation.gov.uk (2005) </w:t>
      </w:r>
      <w:r w:rsidRPr="00876268">
        <w:rPr>
          <w:rFonts w:ascii="Arial" w:hAnsi="Arial" w:cs="Arial"/>
          <w:i/>
          <w:iCs/>
        </w:rPr>
        <w:t>Mental Capacity Act 2005).</w:t>
      </w:r>
      <w:r w:rsidRPr="00876268">
        <w:rPr>
          <w:rFonts w:ascii="Arial" w:hAnsi="Arial" w:cs="Arial"/>
        </w:rPr>
        <w:t xml:space="preserve"> Available at: </w:t>
      </w:r>
      <w:hyperlink r:id="rId17" w:history="1">
        <w:r w:rsidRPr="001E153C">
          <w:rPr>
            <w:rStyle w:val="Hyperlink"/>
            <w:rFonts w:ascii="Arial" w:hAnsi="Arial" w:cs="Arial"/>
          </w:rPr>
          <w:t>https://www.legislation.gov.uk/ukpga/2005/9/contents</w:t>
        </w:r>
      </w:hyperlink>
      <w:r w:rsidR="00C33388">
        <w:rPr>
          <w:rFonts w:ascii="Arial" w:hAnsi="Arial" w:cs="Arial"/>
        </w:rPr>
        <w:t xml:space="preserve"> (Accessed: </w:t>
      </w:r>
      <w:r w:rsidR="004C2A2C">
        <w:rPr>
          <w:rFonts w:ascii="Arial" w:hAnsi="Arial" w:cs="Arial"/>
        </w:rPr>
        <w:t>9</w:t>
      </w:r>
      <w:r w:rsidR="00024D4F" w:rsidRPr="00C63457">
        <w:rPr>
          <w:rFonts w:ascii="Arial" w:hAnsi="Arial" w:cs="Arial"/>
          <w:vertAlign w:val="superscript"/>
        </w:rPr>
        <w:t>th</w:t>
      </w:r>
      <w:r w:rsidRPr="00876268">
        <w:rPr>
          <w:rFonts w:ascii="Arial" w:hAnsi="Arial" w:cs="Arial"/>
        </w:rPr>
        <w:t xml:space="preserve"> March 2026).</w:t>
      </w:r>
    </w:p>
    <w:p w:rsidR="000A5C32" w:rsidRPr="00E450A6" w:rsidRDefault="000A5C32" w:rsidP="000A5C32">
      <w:pPr>
        <w:spacing w:before="100" w:after="100" w:line="360" w:lineRule="auto"/>
        <w:ind w:left="720" w:hanging="72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National Institute for Health and Care Research (2023) </w:t>
      </w:r>
      <w:r w:rsidRPr="00E450A6">
        <w:rPr>
          <w:rFonts w:ascii="Arial" w:hAnsi="Arial" w:cs="Arial"/>
          <w:i/>
        </w:rPr>
        <w:t>Improving the quality of care</w:t>
      </w:r>
    </w:p>
    <w:p w:rsidR="000A5C32" w:rsidRDefault="000A5C32" w:rsidP="000A5C3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E450A6">
        <w:rPr>
          <w:rFonts w:ascii="Arial" w:hAnsi="Arial" w:cs="Arial"/>
          <w:i/>
        </w:rPr>
        <w:t xml:space="preserve"> in care homes: what does the evidence tell us?</w:t>
      </w:r>
      <w:r>
        <w:rPr>
          <w:rFonts w:ascii="Arial" w:hAnsi="Arial" w:cs="Arial"/>
        </w:rPr>
        <w:t xml:space="preserve"> Available at: </w:t>
      </w:r>
    </w:p>
    <w:p w:rsidR="000A5C32" w:rsidRDefault="00DB064A" w:rsidP="000A5C32">
      <w:pPr>
        <w:spacing w:line="360" w:lineRule="auto"/>
        <w:rPr>
          <w:rFonts w:ascii="Arial" w:hAnsi="Arial" w:cs="Arial"/>
        </w:rPr>
      </w:pPr>
      <w:hyperlink r:id="rId18" w:history="1">
        <w:r w:rsidR="000A5C32" w:rsidRPr="000A5C32">
          <w:rPr>
            <w:rStyle w:val="Hyperlink"/>
            <w:rFonts w:ascii="Arial" w:hAnsi="Arial" w:cs="Arial"/>
          </w:rPr>
          <w:t>https://evidence.nihr.ac.uk/collection/improving-the-quality-of-care-in-care-homes-what-does-the-evidence-tell-us/</w:t>
        </w:r>
      </w:hyperlink>
      <w:r w:rsidR="00EF77F3">
        <w:rPr>
          <w:rFonts w:ascii="Arial" w:hAnsi="Arial" w:cs="Arial"/>
        </w:rPr>
        <w:t xml:space="preserve">  (Accessed: 11</w:t>
      </w:r>
      <w:r w:rsidR="00EF77F3" w:rsidRPr="00C63457">
        <w:rPr>
          <w:rFonts w:ascii="Arial" w:hAnsi="Arial" w:cs="Arial"/>
          <w:vertAlign w:val="superscript"/>
        </w:rPr>
        <w:t>th</w:t>
      </w:r>
      <w:r w:rsidR="000A5C32" w:rsidRPr="000A5C32">
        <w:rPr>
          <w:rFonts w:ascii="Arial" w:hAnsi="Arial" w:cs="Arial"/>
        </w:rPr>
        <w:t xml:space="preserve"> March 2026).</w:t>
      </w:r>
    </w:p>
    <w:p w:rsidR="00B4336E" w:rsidRPr="0040103D" w:rsidRDefault="00B4336E" w:rsidP="00B4336E">
      <w:pPr>
        <w:spacing w:before="100" w:after="100" w:line="360" w:lineRule="auto"/>
        <w:rPr>
          <w:rFonts w:ascii="Arial" w:hAnsi="Arial" w:cs="Arial"/>
          <w:i/>
        </w:rPr>
      </w:pPr>
      <w:r w:rsidRPr="00850768">
        <w:rPr>
          <w:rFonts w:ascii="Arial" w:hAnsi="Arial" w:cs="Arial"/>
        </w:rPr>
        <w:t xml:space="preserve">Nolan, M. R., Brown, J., Davies, S., Nolan, J., &amp; Keady, J. (2006) </w:t>
      </w:r>
      <w:r w:rsidRPr="0040103D">
        <w:rPr>
          <w:rFonts w:ascii="Arial" w:hAnsi="Arial" w:cs="Arial"/>
          <w:i/>
        </w:rPr>
        <w:t xml:space="preserve">The senses framework: </w:t>
      </w:r>
    </w:p>
    <w:p w:rsidR="00B4336E" w:rsidRDefault="00B4336E" w:rsidP="00B4336E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40103D">
        <w:rPr>
          <w:rFonts w:ascii="Arial" w:hAnsi="Arial" w:cs="Arial"/>
          <w:i/>
        </w:rPr>
        <w:t>Improving care for older people through a relationship-centred approach.</w:t>
      </w:r>
    </w:p>
    <w:p w:rsidR="00B4336E" w:rsidRDefault="00B4336E" w:rsidP="00B4336E">
      <w:pPr>
        <w:spacing w:line="360" w:lineRule="auto"/>
        <w:rPr>
          <w:rFonts w:ascii="Arial" w:hAnsi="Arial" w:cs="Arial"/>
        </w:rPr>
      </w:pPr>
      <w:r w:rsidRPr="00850768">
        <w:rPr>
          <w:rFonts w:ascii="Arial" w:hAnsi="Arial" w:cs="Arial"/>
        </w:rPr>
        <w:t>Sheffield: Hallam University</w:t>
      </w:r>
      <w:r w:rsidRPr="0069403D">
        <w:rPr>
          <w:rFonts w:ascii="Arial" w:hAnsi="Arial" w:cs="Arial"/>
          <w:color w:val="333333"/>
        </w:rPr>
        <w:t>.</w:t>
      </w:r>
    </w:p>
    <w:p w:rsidR="00357391" w:rsidRPr="009C179A" w:rsidRDefault="00357391" w:rsidP="00357391">
      <w:pPr>
        <w:spacing w:before="100" w:after="100" w:line="360" w:lineRule="auto"/>
        <w:ind w:left="720" w:hanging="72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Office for National Statistics (2023) </w:t>
      </w:r>
      <w:r w:rsidRPr="009C179A">
        <w:rPr>
          <w:rFonts w:ascii="Arial" w:hAnsi="Arial" w:cs="Arial"/>
          <w:i/>
        </w:rPr>
        <w:t xml:space="preserve">Care home resident population, England and Wales: </w:t>
      </w:r>
    </w:p>
    <w:p w:rsidR="00357391" w:rsidRDefault="00357391" w:rsidP="00357391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9C179A">
        <w:rPr>
          <w:rFonts w:ascii="Arial" w:hAnsi="Arial" w:cs="Arial"/>
          <w:i/>
        </w:rPr>
        <w:t>Census 2021</w:t>
      </w:r>
      <w:r>
        <w:rPr>
          <w:rFonts w:ascii="Arial" w:hAnsi="Arial" w:cs="Arial"/>
        </w:rPr>
        <w:t xml:space="preserve">. Available at: </w:t>
      </w:r>
    </w:p>
    <w:p w:rsidR="00357391" w:rsidRDefault="00DB064A" w:rsidP="00357391">
      <w:pPr>
        <w:spacing w:line="360" w:lineRule="auto"/>
        <w:rPr>
          <w:rFonts w:ascii="Arial" w:hAnsi="Arial" w:cs="Arial"/>
        </w:rPr>
      </w:pPr>
      <w:hyperlink r:id="rId19" w:history="1">
        <w:r w:rsidR="00357391" w:rsidRPr="00807C5B">
          <w:rPr>
            <w:rStyle w:val="Hyperlink"/>
            <w:rFonts w:ascii="Arial" w:hAnsi="Arial" w:cs="Arial"/>
          </w:rPr>
          <w:t>https://www.ons.gov.uk/peoplepopulationandcommunity/healthandsocialcare/socialcare/datasets/carehomeresidentpopulationenglandandwalescensus2021</w:t>
        </w:r>
      </w:hyperlink>
      <w:r w:rsidR="00357391" w:rsidRPr="00807C5B">
        <w:rPr>
          <w:rFonts w:ascii="Arial" w:hAnsi="Arial" w:cs="Arial"/>
          <w:color w:val="0070C0"/>
        </w:rPr>
        <w:t xml:space="preserve"> </w:t>
      </w:r>
      <w:r w:rsidR="00EF77F3">
        <w:rPr>
          <w:rFonts w:ascii="Arial" w:hAnsi="Arial" w:cs="Arial"/>
        </w:rPr>
        <w:t xml:space="preserve"> (Accessed: 11</w:t>
      </w:r>
      <w:r w:rsidR="00EF77F3" w:rsidRPr="00C63457">
        <w:rPr>
          <w:rFonts w:ascii="Arial" w:hAnsi="Arial" w:cs="Arial"/>
          <w:vertAlign w:val="superscript"/>
        </w:rPr>
        <w:t>th</w:t>
      </w:r>
      <w:r w:rsidR="00357391" w:rsidRPr="00807C5B">
        <w:rPr>
          <w:rFonts w:ascii="Arial" w:hAnsi="Arial" w:cs="Arial"/>
        </w:rPr>
        <w:t xml:space="preserve"> March 2026).</w:t>
      </w:r>
    </w:p>
    <w:p w:rsidR="00A5608B" w:rsidRPr="002360CB" w:rsidRDefault="00A5608B" w:rsidP="00800428">
      <w:pPr>
        <w:spacing w:before="100" w:after="100" w:line="360" w:lineRule="auto"/>
        <w:ind w:left="720" w:hanging="72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Social Care Institute for excellence (2026) </w:t>
      </w:r>
      <w:r w:rsidRPr="002360CB">
        <w:rPr>
          <w:rFonts w:ascii="Arial" w:hAnsi="Arial" w:cs="Arial"/>
          <w:i/>
        </w:rPr>
        <w:t>MCA: Care planning, involvement and person-</w:t>
      </w:r>
    </w:p>
    <w:p w:rsidR="00A5608B" w:rsidRDefault="00A5608B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2360CB">
        <w:rPr>
          <w:rFonts w:ascii="Arial" w:hAnsi="Arial" w:cs="Arial"/>
          <w:i/>
        </w:rPr>
        <w:t>Centred care.</w:t>
      </w:r>
      <w:r>
        <w:rPr>
          <w:rFonts w:ascii="Arial" w:hAnsi="Arial" w:cs="Arial"/>
        </w:rPr>
        <w:t xml:space="preserve"> </w:t>
      </w:r>
    </w:p>
    <w:p w:rsidR="00A36BFA" w:rsidRDefault="00A5608B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0" w:history="1">
        <w:r w:rsidRPr="00366039">
          <w:rPr>
            <w:rStyle w:val="Hyperlink"/>
            <w:rFonts w:ascii="Arial" w:hAnsi="Arial" w:cs="Arial"/>
          </w:rPr>
          <w:t>https://www.scie.org.uk/mca/practice/care-planning/person-centred-care/</w:t>
        </w:r>
      </w:hyperlink>
      <w:r>
        <w:rPr>
          <w:rFonts w:ascii="Arial" w:hAnsi="Arial" w:cs="Arial"/>
        </w:rPr>
        <w:t xml:space="preserve"> </w:t>
      </w:r>
    </w:p>
    <w:p w:rsidR="00A5608B" w:rsidRDefault="00EF77F3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(Accessed: 11</w:t>
      </w:r>
      <w:r w:rsidRPr="00C63457">
        <w:rPr>
          <w:rFonts w:ascii="Arial" w:hAnsi="Arial" w:cs="Arial"/>
          <w:vertAlign w:val="superscript"/>
        </w:rPr>
        <w:t>th</w:t>
      </w:r>
      <w:r w:rsidR="00A36BFA">
        <w:rPr>
          <w:rFonts w:ascii="Arial" w:hAnsi="Arial" w:cs="Arial"/>
        </w:rPr>
        <w:t xml:space="preserve"> March 2026).</w:t>
      </w:r>
      <w:r w:rsidR="00A5608B">
        <w:rPr>
          <w:rFonts w:ascii="Arial" w:hAnsi="Arial" w:cs="Arial"/>
        </w:rPr>
        <w:t xml:space="preserve"> </w:t>
      </w:r>
    </w:p>
    <w:p w:rsidR="00906F0E" w:rsidRDefault="00906F0E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UK Parliament (2025) Adult social care funding in England. Available at: </w:t>
      </w:r>
    </w:p>
    <w:p w:rsidR="00906F0E" w:rsidRDefault="00906F0E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hyperlink r:id="rId21" w:history="1">
        <w:r w:rsidRPr="00283128">
          <w:rPr>
            <w:rStyle w:val="Hyperlink"/>
            <w:rFonts w:ascii="Arial" w:hAnsi="Arial" w:cs="Arial"/>
          </w:rPr>
          <w:t>https://commonslibrary.parliament.uk/research-briefings/cbp-7903/</w:t>
        </w:r>
      </w:hyperlink>
      <w:r>
        <w:rPr>
          <w:rFonts w:ascii="Arial" w:hAnsi="Arial" w:cs="Arial"/>
        </w:rPr>
        <w:t xml:space="preserve"> </w:t>
      </w:r>
    </w:p>
    <w:p w:rsidR="00906F0E" w:rsidRDefault="00812529" w:rsidP="008B4E53">
      <w:pPr>
        <w:spacing w:before="100" w:after="10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(Accessed: 11</w:t>
      </w:r>
      <w:r w:rsidRPr="00C6345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="00906F0E" w:rsidRPr="00807C5B">
        <w:rPr>
          <w:rFonts w:ascii="Arial" w:hAnsi="Arial" w:cs="Arial"/>
        </w:rPr>
        <w:t xml:space="preserve"> March 2026).</w:t>
      </w:r>
    </w:p>
    <w:p w:rsidR="003842C2" w:rsidRDefault="003842C2" w:rsidP="003842C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3842C2">
        <w:rPr>
          <w:rFonts w:ascii="Arial" w:hAnsi="Arial" w:cs="Arial"/>
        </w:rPr>
        <w:t>Wang, Mo (ed.), (2012) </w:t>
      </w:r>
      <w:r w:rsidRPr="003842C2">
        <w:rPr>
          <w:rFonts w:ascii="Arial" w:hAnsi="Arial" w:cs="Arial"/>
          <w:i/>
          <w:iCs/>
        </w:rPr>
        <w:t xml:space="preserve">The Oxford Handbook of Retirement: </w:t>
      </w:r>
      <w:r w:rsidRPr="003842C2">
        <w:rPr>
          <w:rFonts w:ascii="Arial" w:hAnsi="Arial" w:cs="Arial"/>
        </w:rPr>
        <w:t>Oxford Library of Psychology.</w:t>
      </w:r>
    </w:p>
    <w:p w:rsidR="003842C2" w:rsidRDefault="003842C2" w:rsidP="003842C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3842C2">
        <w:rPr>
          <w:rFonts w:ascii="Arial" w:hAnsi="Arial" w:cs="Arial"/>
        </w:rPr>
        <w:t>Available at: </w:t>
      </w:r>
      <w:hyperlink r:id="rId22" w:history="1">
        <w:r w:rsidRPr="003842C2">
          <w:rPr>
            <w:rStyle w:val="Hyperlink"/>
            <w:rFonts w:ascii="Arial" w:hAnsi="Arial" w:cs="Arial"/>
          </w:rPr>
          <w:t>https://doi.org/10.1093/oxfordhb/9780199746521.001.0001</w:t>
        </w:r>
      </w:hyperlink>
      <w:r w:rsidRPr="003842C2">
        <w:rPr>
          <w:rFonts w:ascii="Arial" w:hAnsi="Arial" w:cs="Arial"/>
        </w:rPr>
        <w:t xml:space="preserve"> </w:t>
      </w:r>
    </w:p>
    <w:p w:rsidR="003842C2" w:rsidRPr="003842C2" w:rsidRDefault="003842C2" w:rsidP="003842C2">
      <w:pPr>
        <w:spacing w:before="100" w:after="100" w:line="360" w:lineRule="auto"/>
        <w:ind w:left="720" w:hanging="720"/>
        <w:rPr>
          <w:rFonts w:ascii="Arial" w:hAnsi="Arial" w:cs="Arial"/>
        </w:rPr>
      </w:pPr>
      <w:r w:rsidRPr="003842C2">
        <w:rPr>
          <w:rFonts w:ascii="Arial" w:hAnsi="Arial" w:cs="Arial"/>
        </w:rPr>
        <w:t xml:space="preserve">(Accessed : </w:t>
      </w:r>
      <w:r w:rsidR="00547593">
        <w:rPr>
          <w:rFonts w:ascii="Arial" w:hAnsi="Arial" w:cs="Arial"/>
        </w:rPr>
        <w:t>14</w:t>
      </w:r>
      <w:r w:rsidR="00C63457" w:rsidRPr="00C63457">
        <w:rPr>
          <w:rFonts w:ascii="Arial" w:hAnsi="Arial" w:cs="Arial"/>
          <w:vertAlign w:val="superscript"/>
        </w:rPr>
        <w:t>th</w:t>
      </w:r>
      <w:r w:rsidR="00C63457">
        <w:rPr>
          <w:rFonts w:ascii="Arial" w:hAnsi="Arial" w:cs="Arial"/>
        </w:rPr>
        <w:t xml:space="preserve"> </w:t>
      </w:r>
      <w:r w:rsidRPr="003842C2">
        <w:rPr>
          <w:rFonts w:ascii="Arial" w:hAnsi="Arial" w:cs="Arial"/>
        </w:rPr>
        <w:t xml:space="preserve">March 2026). </w:t>
      </w:r>
    </w:p>
    <w:p w:rsidR="007315C4" w:rsidRPr="007315C4" w:rsidRDefault="007315C4" w:rsidP="008C0191">
      <w:pPr>
        <w:spacing w:before="100" w:after="100" w:line="360" w:lineRule="auto"/>
        <w:rPr>
          <w:rFonts w:ascii="Arial" w:hAnsi="Arial" w:cs="Arial"/>
        </w:rPr>
      </w:pPr>
      <w:r w:rsidRPr="007315C4">
        <w:rPr>
          <w:rFonts w:ascii="Arial" w:hAnsi="Arial" w:cs="Arial"/>
        </w:rPr>
        <w:t xml:space="preserve">Zhang, X. and Lin, H. (2022) </w:t>
      </w:r>
      <w:r w:rsidRPr="007315C4">
        <w:rPr>
          <w:rFonts w:ascii="Arial" w:hAnsi="Arial" w:cs="Arial"/>
          <w:i/>
          <w:iCs/>
        </w:rPr>
        <w:t>Disengagement theory. In Encyclopaedia of gerontology and population aging</w:t>
      </w:r>
      <w:r w:rsidRPr="007315C4">
        <w:rPr>
          <w:rFonts w:ascii="Arial" w:hAnsi="Arial" w:cs="Arial"/>
        </w:rPr>
        <w:t xml:space="preserve"> . pp. 1471-1476. Cham: Springer International Publishing.</w:t>
      </w:r>
    </w:p>
    <w:p w:rsidR="007315C4" w:rsidRPr="00876268" w:rsidRDefault="007315C4" w:rsidP="004A29A5">
      <w:pPr>
        <w:spacing w:line="360" w:lineRule="auto"/>
        <w:rPr>
          <w:rFonts w:ascii="Arial" w:hAnsi="Arial" w:cs="Arial"/>
        </w:rPr>
      </w:pPr>
    </w:p>
    <w:sectPr w:rsidR="007315C4" w:rsidRPr="00876268" w:rsidSect="00587164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A82" w:rsidRDefault="00B97A82" w:rsidP="005E51A7">
      <w:pPr>
        <w:spacing w:after="0" w:line="240" w:lineRule="auto"/>
      </w:pPr>
      <w:r>
        <w:separator/>
      </w:r>
    </w:p>
  </w:endnote>
  <w:endnote w:type="continuationSeparator" w:id="1">
    <w:p w:rsidR="00B97A82" w:rsidRDefault="00B97A82" w:rsidP="005E5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6731704"/>
      <w:docPartObj>
        <w:docPartGallery w:val="Page Numbers (Bottom of Page)"/>
        <w:docPartUnique/>
      </w:docPartObj>
    </w:sdtPr>
    <w:sdtContent>
      <w:p w:rsidR="005E51A7" w:rsidRDefault="00DB064A">
        <w:pPr>
          <w:pStyle w:val="Footer"/>
          <w:jc w:val="center"/>
        </w:pPr>
        <w:fldSimple w:instr=" PAGE   \* MERGEFORMAT ">
          <w:r w:rsidR="00C33388">
            <w:rPr>
              <w:noProof/>
            </w:rPr>
            <w:t>3</w:t>
          </w:r>
        </w:fldSimple>
      </w:p>
    </w:sdtContent>
  </w:sdt>
  <w:p w:rsidR="005E51A7" w:rsidRDefault="005E51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A82" w:rsidRDefault="00B97A82" w:rsidP="005E51A7">
      <w:pPr>
        <w:spacing w:after="0" w:line="240" w:lineRule="auto"/>
      </w:pPr>
      <w:r>
        <w:separator/>
      </w:r>
    </w:p>
  </w:footnote>
  <w:footnote w:type="continuationSeparator" w:id="1">
    <w:p w:rsidR="00B97A82" w:rsidRDefault="00B97A82" w:rsidP="005E5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B53"/>
    <w:rsid w:val="00024D4F"/>
    <w:rsid w:val="00064437"/>
    <w:rsid w:val="00095664"/>
    <w:rsid w:val="000A0724"/>
    <w:rsid w:val="000A5C32"/>
    <w:rsid w:val="000D13D5"/>
    <w:rsid w:val="00107B17"/>
    <w:rsid w:val="0016101E"/>
    <w:rsid w:val="001712C4"/>
    <w:rsid w:val="00171F20"/>
    <w:rsid w:val="001A6371"/>
    <w:rsid w:val="001E153C"/>
    <w:rsid w:val="001E2D48"/>
    <w:rsid w:val="002360CB"/>
    <w:rsid w:val="002867C1"/>
    <w:rsid w:val="002D1756"/>
    <w:rsid w:val="002F6278"/>
    <w:rsid w:val="00305792"/>
    <w:rsid w:val="00335E9E"/>
    <w:rsid w:val="00357391"/>
    <w:rsid w:val="003705DD"/>
    <w:rsid w:val="003842C2"/>
    <w:rsid w:val="0040103D"/>
    <w:rsid w:val="00413243"/>
    <w:rsid w:val="00464072"/>
    <w:rsid w:val="0046624C"/>
    <w:rsid w:val="00475A2D"/>
    <w:rsid w:val="00490A83"/>
    <w:rsid w:val="004A1FBE"/>
    <w:rsid w:val="004A29A5"/>
    <w:rsid w:val="004C2A2C"/>
    <w:rsid w:val="004D56BD"/>
    <w:rsid w:val="004F53D4"/>
    <w:rsid w:val="00502179"/>
    <w:rsid w:val="00547593"/>
    <w:rsid w:val="00587164"/>
    <w:rsid w:val="005E51A7"/>
    <w:rsid w:val="00656E90"/>
    <w:rsid w:val="0069403D"/>
    <w:rsid w:val="006D57F5"/>
    <w:rsid w:val="006E3763"/>
    <w:rsid w:val="006F2693"/>
    <w:rsid w:val="00714BC8"/>
    <w:rsid w:val="007262AF"/>
    <w:rsid w:val="007315C4"/>
    <w:rsid w:val="007362F0"/>
    <w:rsid w:val="00770214"/>
    <w:rsid w:val="007A3F0A"/>
    <w:rsid w:val="007B16CE"/>
    <w:rsid w:val="007D6E12"/>
    <w:rsid w:val="00800428"/>
    <w:rsid w:val="0080653A"/>
    <w:rsid w:val="00807C5B"/>
    <w:rsid w:val="00812529"/>
    <w:rsid w:val="008156DA"/>
    <w:rsid w:val="008277AA"/>
    <w:rsid w:val="00847EFA"/>
    <w:rsid w:val="00850768"/>
    <w:rsid w:val="00857725"/>
    <w:rsid w:val="00876268"/>
    <w:rsid w:val="00884FDB"/>
    <w:rsid w:val="008B4E53"/>
    <w:rsid w:val="008C0191"/>
    <w:rsid w:val="008D6DB0"/>
    <w:rsid w:val="008E1A6E"/>
    <w:rsid w:val="008F78EB"/>
    <w:rsid w:val="00906F0E"/>
    <w:rsid w:val="00926328"/>
    <w:rsid w:val="0097693A"/>
    <w:rsid w:val="009B31E8"/>
    <w:rsid w:val="009B3B96"/>
    <w:rsid w:val="009C179A"/>
    <w:rsid w:val="009E1B2E"/>
    <w:rsid w:val="00A0684E"/>
    <w:rsid w:val="00A1224A"/>
    <w:rsid w:val="00A35346"/>
    <w:rsid w:val="00A36BFA"/>
    <w:rsid w:val="00A50599"/>
    <w:rsid w:val="00A5608B"/>
    <w:rsid w:val="00AB144B"/>
    <w:rsid w:val="00AC1B8A"/>
    <w:rsid w:val="00AD4478"/>
    <w:rsid w:val="00B04483"/>
    <w:rsid w:val="00B4336E"/>
    <w:rsid w:val="00B60966"/>
    <w:rsid w:val="00B97A82"/>
    <w:rsid w:val="00BB03F5"/>
    <w:rsid w:val="00C33388"/>
    <w:rsid w:val="00C336D4"/>
    <w:rsid w:val="00C46959"/>
    <w:rsid w:val="00C63457"/>
    <w:rsid w:val="00C869C2"/>
    <w:rsid w:val="00CB068A"/>
    <w:rsid w:val="00D02905"/>
    <w:rsid w:val="00D16B68"/>
    <w:rsid w:val="00D2367B"/>
    <w:rsid w:val="00D666BE"/>
    <w:rsid w:val="00DB064A"/>
    <w:rsid w:val="00E24ADC"/>
    <w:rsid w:val="00E450A6"/>
    <w:rsid w:val="00EB1F20"/>
    <w:rsid w:val="00ED281F"/>
    <w:rsid w:val="00ED6F8B"/>
    <w:rsid w:val="00EF6C79"/>
    <w:rsid w:val="00EF77F3"/>
    <w:rsid w:val="00F844D7"/>
    <w:rsid w:val="00F9033C"/>
    <w:rsid w:val="00FA3E56"/>
    <w:rsid w:val="00FA50C7"/>
    <w:rsid w:val="00FD4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164"/>
  </w:style>
  <w:style w:type="paragraph" w:styleId="Heading1">
    <w:name w:val="heading 1"/>
    <w:basedOn w:val="Normal"/>
    <w:link w:val="Heading1Char"/>
    <w:uiPriority w:val="9"/>
    <w:qFormat/>
    <w:rsid w:val="008065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B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B3B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E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51A7"/>
  </w:style>
  <w:style w:type="paragraph" w:styleId="Footer">
    <w:name w:val="footer"/>
    <w:basedOn w:val="Normal"/>
    <w:link w:val="FooterChar"/>
    <w:uiPriority w:val="99"/>
    <w:unhideWhenUsed/>
    <w:rsid w:val="005E5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1A7"/>
  </w:style>
  <w:style w:type="character" w:styleId="Hyperlink">
    <w:name w:val="Hyperlink"/>
    <w:basedOn w:val="DefaultParagraphFont"/>
    <w:uiPriority w:val="99"/>
    <w:unhideWhenUsed/>
    <w:rsid w:val="0087626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0653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450A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ajor-report/state-care" TargetMode="External"/><Relationship Id="rId13" Type="http://schemas.openxmlformats.org/officeDocument/2006/relationships/hyperlink" Target="https://www.legislation.gov.uk/ukpga/2014/23/contents" TargetMode="External"/><Relationship Id="rId18" Type="http://schemas.openxmlformats.org/officeDocument/2006/relationships/hyperlink" Target="https://evidence.nihr.ac.uk/collection/improving-the-quality-of-care-in-care-homes-what-does-the-evidence-tell-u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ommonslibrary.parliament.uk/research-briefings/cbp-7903/" TargetMode="External"/><Relationship Id="rId7" Type="http://schemas.openxmlformats.org/officeDocument/2006/relationships/hyperlink" Target="https://www.ageuk.org.uk/information-advice/care/arranging-care/care-homes/choosing-care-home/" TargetMode="External"/><Relationship Id="rId12" Type="http://schemas.openxmlformats.org/officeDocument/2006/relationships/hyperlink" Target="https://doi.org/10.1080/15298860601118769" TargetMode="External"/><Relationship Id="rId17" Type="http://schemas.openxmlformats.org/officeDocument/2006/relationships/hyperlink" Target="https://www.legislation.gov.uk/ukpga/2005/9/contents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98/42/contents" TargetMode="External"/><Relationship Id="rId20" Type="http://schemas.openxmlformats.org/officeDocument/2006/relationships/hyperlink" Target="https://www.scie.org.uk/mca/practice/care-planning/person-centred-care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doi.org/10.1093/geront/1.1.8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12/7/contents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gov.uk/government/statistics/adult-social-care-finance-report-england-2024-to-2025/adult-social-care-finance-report-england-2024-to-2025" TargetMode="External"/><Relationship Id="rId19" Type="http://schemas.openxmlformats.org/officeDocument/2006/relationships/hyperlink" Target="https://www.ons.gov.uk/peoplepopulationandcommunity/healthandsocialcare/socialcare/datasets/carehomeresidentpopulationenglandandwalescensus202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statistics/adult-social-care-in-england-monthly-statistics-july-2025/adult-social-care-in-england-monthly-statistics-july-2025" TargetMode="External"/><Relationship Id="rId14" Type="http://schemas.openxmlformats.org/officeDocument/2006/relationships/hyperlink" Target="https://www.legislation.gov.uk/ukpga/2010/15/contents" TargetMode="External"/><Relationship Id="rId22" Type="http://schemas.openxmlformats.org/officeDocument/2006/relationships/hyperlink" Target="https://doi.org/10.1093/oxfordhb/9780199746521.001.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Saima Ijaz</dc:creator>
  <cp:lastModifiedBy>Saima Ijaz</cp:lastModifiedBy>
  <cp:revision>84</cp:revision>
  <dcterms:created xsi:type="dcterms:W3CDTF">2026-02-28T07:44:00Z</dcterms:created>
  <dcterms:modified xsi:type="dcterms:W3CDTF">2026-03-14T11:17:00Z</dcterms:modified>
</cp:coreProperties>
</file>