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468BA" w14:textId="263FF5EB" w:rsidR="0015366D" w:rsidRPr="002B0829" w:rsidRDefault="009A32F5" w:rsidP="0015366D">
      <w:pPr>
        <w:spacing w:line="360" w:lineRule="auto"/>
        <w:jc w:val="center"/>
        <w:rPr>
          <w:rFonts w:ascii="Calibri" w:hAnsi="Calibri" w:cs="Calibri"/>
          <w:b/>
          <w:bCs/>
          <w:sz w:val="32"/>
          <w:szCs w:val="32"/>
        </w:rPr>
      </w:pPr>
      <w:r>
        <w:rPr>
          <w:noProof/>
        </w:rPr>
        <w:drawing>
          <wp:anchor distT="0" distB="0" distL="114300" distR="114300" simplePos="0" relativeHeight="251658240" behindDoc="0" locked="0" layoutInCell="1" allowOverlap="1" wp14:anchorId="7EE7DE93" wp14:editId="13674AAB">
            <wp:simplePos x="0" y="0"/>
            <wp:positionH relativeFrom="column">
              <wp:posOffset>-693420</wp:posOffset>
            </wp:positionH>
            <wp:positionV relativeFrom="paragraph">
              <wp:posOffset>0</wp:posOffset>
            </wp:positionV>
            <wp:extent cx="2301240" cy="2301240"/>
            <wp:effectExtent l="0" t="0" r="3810" b="3810"/>
            <wp:wrapSquare wrapText="bothSides"/>
            <wp:docPr id="1152778533" name="Picture 1" descr="UNIVERSITY OF WALES TRINITY SAINT DAVID (UWTSD) – Neuron Edu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Neuron Edu Ca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1240"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A26577" w14:textId="0D919CFB" w:rsidR="0015366D" w:rsidRPr="002B0829" w:rsidRDefault="009A32F5" w:rsidP="009A32F5">
      <w:pPr>
        <w:tabs>
          <w:tab w:val="left" w:pos="372"/>
        </w:tabs>
        <w:spacing w:line="360" w:lineRule="auto"/>
        <w:rPr>
          <w:rFonts w:ascii="Calibri" w:hAnsi="Calibri" w:cs="Calibri"/>
          <w:b/>
          <w:bCs/>
          <w:sz w:val="32"/>
          <w:szCs w:val="32"/>
        </w:rPr>
      </w:pPr>
      <w:r>
        <w:rPr>
          <w:rFonts w:ascii="Calibri" w:hAnsi="Calibri" w:cs="Calibri"/>
          <w:b/>
          <w:bCs/>
          <w:sz w:val="32"/>
          <w:szCs w:val="32"/>
        </w:rPr>
        <w:tab/>
      </w:r>
    </w:p>
    <w:p w14:paraId="6E1B3B0D" w14:textId="77777777" w:rsidR="0015366D" w:rsidRPr="002B0829" w:rsidRDefault="0015366D" w:rsidP="0015366D">
      <w:pPr>
        <w:spacing w:line="360" w:lineRule="auto"/>
        <w:rPr>
          <w:rFonts w:ascii="Calibri" w:hAnsi="Calibri" w:cs="Calibri"/>
          <w:b/>
          <w:bCs/>
          <w:sz w:val="32"/>
          <w:szCs w:val="32"/>
        </w:rPr>
      </w:pPr>
    </w:p>
    <w:p w14:paraId="577E3431" w14:textId="77777777" w:rsidR="0015366D" w:rsidRDefault="0015366D" w:rsidP="0015366D">
      <w:pPr>
        <w:spacing w:line="360" w:lineRule="auto"/>
        <w:jc w:val="center"/>
        <w:rPr>
          <w:rFonts w:ascii="Times New Roman" w:hAnsi="Times New Roman" w:cs="Times New Roman"/>
          <w:b/>
          <w:bCs/>
          <w:sz w:val="32"/>
          <w:szCs w:val="32"/>
        </w:rPr>
      </w:pPr>
    </w:p>
    <w:p w14:paraId="1D13710B" w14:textId="77777777" w:rsidR="0015366D" w:rsidRDefault="0015366D" w:rsidP="0015366D">
      <w:pPr>
        <w:spacing w:line="360" w:lineRule="auto"/>
        <w:jc w:val="center"/>
        <w:rPr>
          <w:rFonts w:ascii="Times New Roman" w:hAnsi="Times New Roman" w:cs="Times New Roman"/>
          <w:b/>
          <w:bCs/>
          <w:sz w:val="32"/>
          <w:szCs w:val="32"/>
        </w:rPr>
      </w:pPr>
    </w:p>
    <w:p w14:paraId="105E290F" w14:textId="77777777" w:rsidR="0015366D" w:rsidRDefault="0015366D" w:rsidP="0015366D">
      <w:pPr>
        <w:spacing w:line="360" w:lineRule="auto"/>
        <w:rPr>
          <w:rFonts w:ascii="Times New Roman" w:hAnsi="Times New Roman" w:cs="Times New Roman"/>
          <w:b/>
          <w:bCs/>
          <w:sz w:val="32"/>
          <w:szCs w:val="32"/>
        </w:rPr>
      </w:pPr>
    </w:p>
    <w:p w14:paraId="10335740" w14:textId="77777777" w:rsidR="0015366D" w:rsidRDefault="0015366D" w:rsidP="0015366D">
      <w:pPr>
        <w:spacing w:line="360" w:lineRule="auto"/>
        <w:rPr>
          <w:rFonts w:ascii="Times New Roman" w:hAnsi="Times New Roman" w:cs="Times New Roman"/>
          <w:b/>
          <w:bCs/>
          <w:sz w:val="32"/>
          <w:szCs w:val="32"/>
        </w:rPr>
      </w:pPr>
    </w:p>
    <w:p w14:paraId="25B5641A" w14:textId="0DE474B6" w:rsidR="0015366D" w:rsidRPr="0015366D" w:rsidRDefault="0015366D" w:rsidP="0015366D">
      <w:pPr>
        <w:spacing w:line="360" w:lineRule="auto"/>
        <w:jc w:val="center"/>
        <w:rPr>
          <w:rFonts w:ascii="Times New Roman" w:hAnsi="Times New Roman" w:cs="Times New Roman"/>
          <w:b/>
          <w:bCs/>
          <w:sz w:val="32"/>
          <w:szCs w:val="32"/>
        </w:rPr>
      </w:pPr>
      <w:r w:rsidRPr="0015366D">
        <w:rPr>
          <w:rFonts w:ascii="Times New Roman" w:hAnsi="Times New Roman" w:cs="Times New Roman"/>
          <w:b/>
          <w:bCs/>
          <w:sz w:val="32"/>
          <w:szCs w:val="32"/>
        </w:rPr>
        <w:t>THE IMPACT OF NATIONAL AND INTERNATIONAL LABOUR MARKETS ON HRM AND IHRM POLICIES</w:t>
      </w:r>
    </w:p>
    <w:p w14:paraId="3ACDEF05" w14:textId="77777777" w:rsidR="0015366D" w:rsidRPr="0015366D" w:rsidRDefault="0015366D" w:rsidP="0015366D">
      <w:pPr>
        <w:spacing w:line="360" w:lineRule="auto"/>
        <w:jc w:val="center"/>
        <w:rPr>
          <w:rFonts w:ascii="Times New Roman" w:hAnsi="Times New Roman" w:cs="Times New Roman"/>
          <w:sz w:val="24"/>
          <w:szCs w:val="24"/>
        </w:rPr>
      </w:pPr>
      <w:r w:rsidRPr="0015366D">
        <w:rPr>
          <w:rFonts w:ascii="Times New Roman" w:hAnsi="Times New Roman" w:cs="Times New Roman"/>
          <w:sz w:val="24"/>
          <w:szCs w:val="24"/>
        </w:rPr>
        <w:t xml:space="preserve">Module: The Influence of National and International </w:t>
      </w:r>
      <w:proofErr w:type="spellStart"/>
      <w:r w:rsidRPr="0015366D">
        <w:rPr>
          <w:rFonts w:ascii="Times New Roman" w:hAnsi="Times New Roman" w:cs="Times New Roman"/>
          <w:sz w:val="24"/>
          <w:szCs w:val="24"/>
        </w:rPr>
        <w:t>Labour</w:t>
      </w:r>
      <w:proofErr w:type="spellEnd"/>
      <w:r w:rsidRPr="0015366D">
        <w:rPr>
          <w:rFonts w:ascii="Times New Roman" w:hAnsi="Times New Roman" w:cs="Times New Roman"/>
          <w:sz w:val="24"/>
          <w:szCs w:val="24"/>
        </w:rPr>
        <w:t xml:space="preserve"> Markets on IHRM and HRM Strategies</w:t>
      </w:r>
    </w:p>
    <w:p w14:paraId="095767CA" w14:textId="52F9C571" w:rsidR="0015366D" w:rsidRPr="0015366D" w:rsidRDefault="0015366D" w:rsidP="0015366D">
      <w:pPr>
        <w:spacing w:line="360" w:lineRule="auto"/>
        <w:jc w:val="center"/>
        <w:rPr>
          <w:rFonts w:ascii="Times New Roman" w:hAnsi="Times New Roman" w:cs="Times New Roman"/>
          <w:sz w:val="24"/>
          <w:szCs w:val="24"/>
        </w:rPr>
      </w:pPr>
      <w:r w:rsidRPr="0015366D">
        <w:rPr>
          <w:rFonts w:ascii="Times New Roman" w:hAnsi="Times New Roman" w:cs="Times New Roman"/>
          <w:sz w:val="24"/>
          <w:szCs w:val="24"/>
        </w:rPr>
        <w:t>Module code:</w:t>
      </w:r>
      <w:r w:rsidR="009A32F5">
        <w:rPr>
          <w:rFonts w:ascii="Times New Roman" w:hAnsi="Times New Roman" w:cs="Times New Roman"/>
          <w:sz w:val="24"/>
          <w:szCs w:val="24"/>
        </w:rPr>
        <w:t xml:space="preserve"> LCMB7023</w:t>
      </w:r>
    </w:p>
    <w:p w14:paraId="7935631B" w14:textId="766BE00D" w:rsidR="0015366D" w:rsidRPr="0015366D" w:rsidRDefault="0015366D" w:rsidP="0015366D">
      <w:pPr>
        <w:spacing w:line="360" w:lineRule="auto"/>
        <w:jc w:val="center"/>
        <w:rPr>
          <w:rFonts w:ascii="Times New Roman" w:hAnsi="Times New Roman" w:cs="Times New Roman"/>
          <w:sz w:val="24"/>
          <w:szCs w:val="24"/>
        </w:rPr>
      </w:pPr>
      <w:r w:rsidRPr="0015366D">
        <w:rPr>
          <w:rFonts w:ascii="Times New Roman" w:hAnsi="Times New Roman" w:cs="Times New Roman"/>
          <w:sz w:val="24"/>
          <w:szCs w:val="24"/>
        </w:rPr>
        <w:t xml:space="preserve">Module Leader: </w:t>
      </w:r>
      <w:r w:rsidR="006102AD">
        <w:rPr>
          <w:rFonts w:ascii="Times New Roman" w:hAnsi="Times New Roman" w:cs="Times New Roman"/>
          <w:sz w:val="24"/>
          <w:szCs w:val="24"/>
        </w:rPr>
        <w:t>Charles Oham</w:t>
      </w:r>
    </w:p>
    <w:p w14:paraId="102801E4" w14:textId="21612FFE" w:rsidR="0015366D" w:rsidRPr="0015366D" w:rsidRDefault="000A574C" w:rsidP="000A574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A32F5">
        <w:rPr>
          <w:rFonts w:ascii="Times New Roman" w:hAnsi="Times New Roman" w:cs="Times New Roman"/>
          <w:sz w:val="24"/>
          <w:szCs w:val="24"/>
        </w:rPr>
        <w:t>Assessment component</w:t>
      </w:r>
      <w:r w:rsidR="0015366D" w:rsidRPr="0015366D">
        <w:rPr>
          <w:rFonts w:ascii="Times New Roman" w:hAnsi="Times New Roman" w:cs="Times New Roman"/>
          <w:sz w:val="24"/>
          <w:szCs w:val="24"/>
        </w:rPr>
        <w:t xml:space="preserve"> </w:t>
      </w:r>
      <w:r w:rsidR="009A32F5">
        <w:rPr>
          <w:rFonts w:ascii="Times New Roman" w:hAnsi="Times New Roman" w:cs="Times New Roman"/>
          <w:sz w:val="24"/>
          <w:szCs w:val="24"/>
        </w:rPr>
        <w:t>1</w:t>
      </w:r>
      <w:r w:rsidR="0015366D" w:rsidRPr="0015366D">
        <w:rPr>
          <w:rFonts w:ascii="Times New Roman" w:hAnsi="Times New Roman" w:cs="Times New Roman"/>
          <w:sz w:val="24"/>
          <w:szCs w:val="24"/>
        </w:rPr>
        <w:t xml:space="preserve">: </w:t>
      </w:r>
      <w:r w:rsidR="009A32F5">
        <w:rPr>
          <w:rFonts w:ascii="Times New Roman" w:hAnsi="Times New Roman" w:cs="Times New Roman"/>
          <w:sz w:val="24"/>
          <w:szCs w:val="24"/>
        </w:rPr>
        <w:t>Individual report</w:t>
      </w:r>
      <w:r>
        <w:rPr>
          <w:rFonts w:ascii="Times New Roman" w:hAnsi="Times New Roman" w:cs="Times New Roman"/>
          <w:sz w:val="24"/>
          <w:szCs w:val="24"/>
        </w:rPr>
        <w:t xml:space="preserve"> </w:t>
      </w:r>
    </w:p>
    <w:p w14:paraId="69DD3DB3" w14:textId="74A79D36" w:rsidR="0015366D" w:rsidRPr="0015366D" w:rsidRDefault="000A574C" w:rsidP="000A574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5366D" w:rsidRPr="0015366D">
        <w:rPr>
          <w:rFonts w:ascii="Times New Roman" w:hAnsi="Times New Roman" w:cs="Times New Roman"/>
          <w:sz w:val="24"/>
          <w:szCs w:val="24"/>
        </w:rPr>
        <w:t>Student ID:</w:t>
      </w:r>
      <w:r w:rsidR="006102AD">
        <w:rPr>
          <w:rFonts w:ascii="Times New Roman" w:hAnsi="Times New Roman" w:cs="Times New Roman"/>
          <w:sz w:val="24"/>
          <w:szCs w:val="24"/>
        </w:rPr>
        <w:t xml:space="preserve"> 2510576</w:t>
      </w:r>
    </w:p>
    <w:p w14:paraId="6794ECDE" w14:textId="71FC3E56" w:rsidR="0015366D" w:rsidRPr="0015366D" w:rsidRDefault="0015366D" w:rsidP="0015366D">
      <w:pPr>
        <w:spacing w:line="360" w:lineRule="auto"/>
        <w:jc w:val="center"/>
        <w:rPr>
          <w:rFonts w:ascii="Times New Roman" w:hAnsi="Times New Roman" w:cs="Times New Roman"/>
          <w:sz w:val="24"/>
          <w:szCs w:val="24"/>
        </w:rPr>
      </w:pPr>
      <w:r w:rsidRPr="0015366D">
        <w:rPr>
          <w:rFonts w:ascii="Times New Roman" w:hAnsi="Times New Roman" w:cs="Times New Roman"/>
          <w:sz w:val="24"/>
          <w:szCs w:val="24"/>
        </w:rPr>
        <w:t>Student Name:</w:t>
      </w:r>
      <w:r w:rsidR="006102AD">
        <w:rPr>
          <w:rFonts w:ascii="Times New Roman" w:hAnsi="Times New Roman" w:cs="Times New Roman"/>
          <w:sz w:val="24"/>
          <w:szCs w:val="24"/>
        </w:rPr>
        <w:t xml:space="preserve"> Kazi Mahmud Ul Islam</w:t>
      </w:r>
    </w:p>
    <w:p w14:paraId="574FEF9E" w14:textId="0282F900" w:rsidR="0015366D" w:rsidRPr="0015366D" w:rsidRDefault="000A574C" w:rsidP="00D972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366D" w:rsidRPr="0015366D">
        <w:rPr>
          <w:rFonts w:ascii="Times New Roman" w:hAnsi="Times New Roman" w:cs="Times New Roman"/>
          <w:sz w:val="24"/>
          <w:szCs w:val="24"/>
        </w:rPr>
        <w:t>Word Count: 257</w:t>
      </w:r>
      <w:r w:rsidR="00395B51">
        <w:rPr>
          <w:rFonts w:ascii="Times New Roman" w:hAnsi="Times New Roman" w:cs="Times New Roman"/>
          <w:sz w:val="24"/>
          <w:szCs w:val="24"/>
        </w:rPr>
        <w:t xml:space="preserve">3    </w:t>
      </w:r>
    </w:p>
    <w:p w14:paraId="30A85A9D" w14:textId="066E8DBA" w:rsidR="006F6A1B" w:rsidRDefault="0015366D" w:rsidP="0015366D">
      <w:pPr>
        <w:spacing w:line="360" w:lineRule="auto"/>
        <w:jc w:val="center"/>
        <w:rPr>
          <w:rFonts w:ascii="Times New Roman" w:hAnsi="Times New Roman" w:cs="Times New Roman"/>
          <w:sz w:val="24"/>
          <w:szCs w:val="24"/>
        </w:rPr>
      </w:pPr>
      <w:r w:rsidRPr="0015366D">
        <w:rPr>
          <w:rFonts w:ascii="Times New Roman" w:hAnsi="Times New Roman" w:cs="Times New Roman"/>
          <w:sz w:val="24"/>
          <w:szCs w:val="24"/>
        </w:rPr>
        <w:t xml:space="preserve">Date of Submission: </w:t>
      </w:r>
      <w:r w:rsidR="006F6A1B">
        <w:rPr>
          <w:rFonts w:ascii="Times New Roman" w:hAnsi="Times New Roman" w:cs="Times New Roman"/>
          <w:sz w:val="24"/>
          <w:szCs w:val="24"/>
        </w:rPr>
        <w:t>1</w:t>
      </w:r>
      <w:r w:rsidR="009A32F5">
        <w:rPr>
          <w:rFonts w:ascii="Times New Roman" w:hAnsi="Times New Roman" w:cs="Times New Roman"/>
          <w:sz w:val="24"/>
          <w:szCs w:val="24"/>
        </w:rPr>
        <w:t>4</w:t>
      </w:r>
      <w:r w:rsidRPr="0015366D">
        <w:rPr>
          <w:rFonts w:ascii="Times New Roman" w:hAnsi="Times New Roman" w:cs="Times New Roman"/>
          <w:sz w:val="24"/>
          <w:szCs w:val="24"/>
          <w:vertAlign w:val="superscript"/>
        </w:rPr>
        <w:t>th</w:t>
      </w:r>
      <w:r w:rsidRPr="0015366D">
        <w:rPr>
          <w:rFonts w:ascii="Times New Roman" w:hAnsi="Times New Roman" w:cs="Times New Roman"/>
          <w:sz w:val="24"/>
          <w:szCs w:val="24"/>
        </w:rPr>
        <w:t xml:space="preserve"> November 2025</w:t>
      </w:r>
    </w:p>
    <w:p w14:paraId="42C9CF5B" w14:textId="77777777" w:rsidR="006F6A1B" w:rsidRDefault="006F6A1B">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p w14:paraId="04FA249C" w14:textId="223B1606" w:rsidR="0015366D" w:rsidRPr="006F6A1B" w:rsidRDefault="006F6A1B" w:rsidP="0015366D">
      <w:pPr>
        <w:spacing w:line="360" w:lineRule="auto"/>
        <w:jc w:val="center"/>
        <w:rPr>
          <w:rFonts w:ascii="Times New Roman" w:hAnsi="Times New Roman" w:cs="Times New Roman"/>
          <w:b/>
          <w:bCs/>
          <w:sz w:val="24"/>
          <w:szCs w:val="24"/>
          <w:u w:val="single"/>
        </w:rPr>
      </w:pPr>
      <w:r w:rsidRPr="006F6A1B">
        <w:rPr>
          <w:rFonts w:ascii="Times New Roman" w:hAnsi="Times New Roman" w:cs="Times New Roman"/>
          <w:b/>
          <w:bCs/>
          <w:sz w:val="24"/>
          <w:szCs w:val="24"/>
          <w:u w:val="single"/>
        </w:rPr>
        <w:lastRenderedPageBreak/>
        <w:t>Executive Summary</w:t>
      </w:r>
    </w:p>
    <w:p w14:paraId="2AC674A2" w14:textId="3284B1BD" w:rsidR="006F6A1B" w:rsidRPr="0015366D" w:rsidRDefault="006F6A1B" w:rsidP="006F6A1B">
      <w:pPr>
        <w:spacing w:line="360" w:lineRule="auto"/>
        <w:jc w:val="both"/>
        <w:rPr>
          <w:rFonts w:ascii="Times New Roman" w:hAnsi="Times New Roman" w:cs="Times New Roman"/>
          <w:sz w:val="24"/>
          <w:szCs w:val="24"/>
        </w:rPr>
      </w:pPr>
      <w:r w:rsidRPr="006F6A1B">
        <w:rPr>
          <w:rFonts w:ascii="Times New Roman" w:hAnsi="Times New Roman" w:cs="Times New Roman"/>
          <w:sz w:val="24"/>
          <w:szCs w:val="24"/>
        </w:rPr>
        <w:t xml:space="preserve">The international </w:t>
      </w:r>
      <w:proofErr w:type="spellStart"/>
      <w:r w:rsidRPr="006F6A1B">
        <w:rPr>
          <w:rFonts w:ascii="Times New Roman" w:hAnsi="Times New Roman" w:cs="Times New Roman"/>
          <w:sz w:val="24"/>
          <w:szCs w:val="24"/>
        </w:rPr>
        <w:t>labour</w:t>
      </w:r>
      <w:proofErr w:type="spellEnd"/>
      <w:r w:rsidRPr="006F6A1B">
        <w:rPr>
          <w:rFonts w:ascii="Times New Roman" w:hAnsi="Times New Roman" w:cs="Times New Roman"/>
          <w:sz w:val="24"/>
          <w:szCs w:val="24"/>
        </w:rPr>
        <w:t xml:space="preserve"> force environment is undergoing radical changes due to technological changes, demographic trends, and geopolitics. </w:t>
      </w:r>
      <w:r w:rsidR="00957A24" w:rsidRPr="006F6A1B">
        <w:rPr>
          <w:rFonts w:ascii="Times New Roman" w:hAnsi="Times New Roman" w:cs="Times New Roman"/>
          <w:sz w:val="24"/>
          <w:szCs w:val="24"/>
        </w:rPr>
        <w:t>Automation</w:t>
      </w:r>
      <w:r w:rsidRPr="006F6A1B">
        <w:rPr>
          <w:rFonts w:ascii="Times New Roman" w:hAnsi="Times New Roman" w:cs="Times New Roman"/>
          <w:sz w:val="24"/>
          <w:szCs w:val="24"/>
        </w:rPr>
        <w:t xml:space="preserve">, artificial intelligence, and platform-based recruiting technologies are transforming the conventional employment trends, making them more efficient, and providing new opportunities in technology, healthcare, and service sectors. At the same time, the process of ageing in developed countries, bulges in youth in developing countries, and international migration are influencing areas of the supply and demand of skilled </w:t>
      </w:r>
      <w:proofErr w:type="spellStart"/>
      <w:r w:rsidRPr="006F6A1B">
        <w:rPr>
          <w:rFonts w:ascii="Times New Roman" w:hAnsi="Times New Roman" w:cs="Times New Roman"/>
          <w:sz w:val="24"/>
          <w:szCs w:val="24"/>
        </w:rPr>
        <w:t>labour</w:t>
      </w:r>
      <w:proofErr w:type="spellEnd"/>
      <w:r w:rsidRPr="006F6A1B">
        <w:rPr>
          <w:rFonts w:ascii="Times New Roman" w:hAnsi="Times New Roman" w:cs="Times New Roman"/>
          <w:sz w:val="24"/>
          <w:szCs w:val="24"/>
        </w:rPr>
        <w:t xml:space="preserve"> around the world. These developments present challenges as well as opportunities to the HRM and IHRM professionals, who </w:t>
      </w:r>
      <w:r w:rsidR="00957A24" w:rsidRPr="006F6A1B">
        <w:rPr>
          <w:rFonts w:ascii="Times New Roman" w:hAnsi="Times New Roman" w:cs="Times New Roman"/>
          <w:sz w:val="24"/>
          <w:szCs w:val="24"/>
        </w:rPr>
        <w:t>must</w:t>
      </w:r>
      <w:r w:rsidRPr="006F6A1B">
        <w:rPr>
          <w:rFonts w:ascii="Times New Roman" w:hAnsi="Times New Roman" w:cs="Times New Roman"/>
          <w:sz w:val="24"/>
          <w:szCs w:val="24"/>
        </w:rPr>
        <w:t xml:space="preserve"> adjust their strategies to talent acquisition and workforce development, </w:t>
      </w:r>
      <w:r w:rsidR="00957A24" w:rsidRPr="006F6A1B">
        <w:rPr>
          <w:rFonts w:ascii="Times New Roman" w:hAnsi="Times New Roman" w:cs="Times New Roman"/>
          <w:sz w:val="24"/>
          <w:szCs w:val="24"/>
        </w:rPr>
        <w:t>organizational</w:t>
      </w:r>
      <w:r w:rsidRPr="006F6A1B">
        <w:rPr>
          <w:rFonts w:ascii="Times New Roman" w:hAnsi="Times New Roman" w:cs="Times New Roman"/>
          <w:sz w:val="24"/>
          <w:szCs w:val="24"/>
        </w:rPr>
        <w:t xml:space="preserve"> competitiveness. Reskilling, up-skilling, digital recruitment, and cross-cultural management are some of the strategic solutions that are strategic to overcome the skills gap and shortage of talent. The individual readiness to work in a foreign setting presupposes the mastery of technologies, effective work in virtual teams, cultural competence, and multicultural leadership. </w:t>
      </w:r>
      <w:r w:rsidR="00957A24" w:rsidRPr="006F6A1B">
        <w:rPr>
          <w:rFonts w:ascii="Times New Roman" w:hAnsi="Times New Roman" w:cs="Times New Roman"/>
          <w:sz w:val="24"/>
          <w:szCs w:val="24"/>
        </w:rPr>
        <w:t>Organizations</w:t>
      </w:r>
      <w:r w:rsidRPr="006F6A1B">
        <w:rPr>
          <w:rFonts w:ascii="Times New Roman" w:hAnsi="Times New Roman" w:cs="Times New Roman"/>
          <w:sz w:val="24"/>
          <w:szCs w:val="24"/>
        </w:rPr>
        <w:t xml:space="preserve"> can benefit their workforce by ensuring that their strategies are aligned with global trends and, as a result, they become more flexible, more innovative and able to perform at better, sustainable levels.</w:t>
      </w:r>
    </w:p>
    <w:p w14:paraId="6EDBA6CD" w14:textId="77777777" w:rsidR="0015366D" w:rsidRDefault="0015366D">
      <w:pPr>
        <w:spacing w:after="160" w:line="278" w:lineRule="auto"/>
        <w:rPr>
          <w:rFonts w:ascii="Times New Roman" w:hAnsi="Times New Roman" w:cs="Times New Roman"/>
          <w:b/>
          <w:bCs/>
          <w:sz w:val="24"/>
          <w:szCs w:val="24"/>
        </w:rPr>
      </w:pPr>
      <w:r>
        <w:br w:type="page"/>
      </w:r>
    </w:p>
    <w:sdt>
      <w:sdtPr>
        <w:rPr>
          <w:rFonts w:ascii="Arial" w:eastAsia="Arial" w:hAnsi="Arial" w:cs="Arial"/>
          <w:color w:val="auto"/>
          <w:sz w:val="22"/>
          <w:szCs w:val="22"/>
          <w:lang w:val="en" w:eastAsia="en-IN"/>
        </w:rPr>
        <w:id w:val="533936784"/>
        <w:docPartObj>
          <w:docPartGallery w:val="Table of Contents"/>
          <w:docPartUnique/>
        </w:docPartObj>
      </w:sdtPr>
      <w:sdtEndPr>
        <w:rPr>
          <w:b/>
          <w:bCs/>
          <w:noProof/>
        </w:rPr>
      </w:sdtEndPr>
      <w:sdtContent>
        <w:p w14:paraId="5448C734" w14:textId="731CFBA3" w:rsidR="0015366D" w:rsidRPr="0015366D" w:rsidRDefault="0015366D" w:rsidP="0015366D">
          <w:pPr>
            <w:pStyle w:val="TOCHeading"/>
            <w:spacing w:line="360" w:lineRule="auto"/>
            <w:jc w:val="center"/>
            <w:rPr>
              <w:rFonts w:ascii="Times New Roman" w:hAnsi="Times New Roman" w:cs="Times New Roman"/>
              <w:b/>
              <w:bCs/>
              <w:color w:val="auto"/>
              <w:sz w:val="24"/>
              <w:szCs w:val="24"/>
              <w:u w:val="single"/>
            </w:rPr>
          </w:pPr>
          <w:r w:rsidRPr="0015366D">
            <w:rPr>
              <w:rFonts w:ascii="Times New Roman" w:hAnsi="Times New Roman" w:cs="Times New Roman"/>
              <w:b/>
              <w:bCs/>
              <w:color w:val="auto"/>
              <w:sz w:val="24"/>
              <w:szCs w:val="24"/>
              <w:u w:val="single"/>
            </w:rPr>
            <w:t>Table of Contents</w:t>
          </w:r>
        </w:p>
        <w:p w14:paraId="6BB4A472" w14:textId="5334268A"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r w:rsidRPr="0015366D">
            <w:rPr>
              <w:rFonts w:ascii="Times New Roman" w:hAnsi="Times New Roman" w:cs="Times New Roman"/>
              <w:sz w:val="24"/>
              <w:szCs w:val="24"/>
            </w:rPr>
            <w:fldChar w:fldCharType="begin"/>
          </w:r>
          <w:r w:rsidRPr="0015366D">
            <w:rPr>
              <w:rFonts w:ascii="Times New Roman" w:hAnsi="Times New Roman" w:cs="Times New Roman"/>
              <w:sz w:val="24"/>
              <w:szCs w:val="24"/>
            </w:rPr>
            <w:instrText xml:space="preserve"> TOC \o "1-3" \h \z \u </w:instrText>
          </w:r>
          <w:r w:rsidRPr="0015366D">
            <w:rPr>
              <w:rFonts w:ascii="Times New Roman" w:hAnsi="Times New Roman" w:cs="Times New Roman"/>
              <w:sz w:val="24"/>
              <w:szCs w:val="24"/>
            </w:rPr>
            <w:fldChar w:fldCharType="separate"/>
          </w:r>
          <w:hyperlink w:anchor="_Toc213537944" w:history="1">
            <w:r w:rsidRPr="0015366D">
              <w:rPr>
                <w:rStyle w:val="Hyperlink"/>
                <w:rFonts w:ascii="Times New Roman" w:hAnsi="Times New Roman" w:cs="Times New Roman"/>
                <w:noProof/>
                <w:color w:val="auto"/>
                <w:sz w:val="24"/>
                <w:szCs w:val="24"/>
              </w:rPr>
              <w:t>Introduction</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_Toc213537944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3</w:t>
            </w:r>
            <w:r w:rsidRPr="0015366D">
              <w:rPr>
                <w:rFonts w:ascii="Times New Roman" w:hAnsi="Times New Roman" w:cs="Times New Roman"/>
                <w:noProof/>
                <w:webHidden/>
                <w:sz w:val="24"/>
                <w:szCs w:val="24"/>
              </w:rPr>
              <w:fldChar w:fldCharType="end"/>
            </w:r>
          </w:hyperlink>
        </w:p>
        <w:p w14:paraId="0C159CF5" w14:textId="1FABF4A6"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45" w:history="1">
            <w:r w:rsidRPr="0015366D">
              <w:rPr>
                <w:rStyle w:val="Hyperlink"/>
                <w:rFonts w:ascii="Times New Roman" w:hAnsi="Times New Roman" w:cs="Times New Roman"/>
                <w:noProof/>
                <w:color w:val="auto"/>
                <w:sz w:val="24"/>
                <w:szCs w:val="24"/>
              </w:rPr>
              <w:t>Technology, Labour Markets, and the Future of HRM/IHRM</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_Toc213537945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3</w:t>
            </w:r>
            <w:r w:rsidRPr="0015366D">
              <w:rPr>
                <w:rFonts w:ascii="Times New Roman" w:hAnsi="Times New Roman" w:cs="Times New Roman"/>
                <w:noProof/>
                <w:webHidden/>
                <w:sz w:val="24"/>
                <w:szCs w:val="24"/>
              </w:rPr>
              <w:fldChar w:fldCharType="end"/>
            </w:r>
          </w:hyperlink>
        </w:p>
        <w:p w14:paraId="34331A14" w14:textId="688A882C"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46" w:history="1">
            <w:r w:rsidRPr="0015366D">
              <w:rPr>
                <w:rStyle w:val="Hyperlink"/>
                <w:rFonts w:ascii="Times New Roman" w:hAnsi="Times New Roman" w:cs="Times New Roman"/>
                <w:noProof/>
                <w:color w:val="auto"/>
                <w:sz w:val="24"/>
                <w:szCs w:val="24"/>
              </w:rPr>
              <w:t>Technological Advancements Impacting Labour Markets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_Toc213537946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3</w:t>
            </w:r>
            <w:r w:rsidRPr="0015366D">
              <w:rPr>
                <w:rFonts w:ascii="Times New Roman" w:hAnsi="Times New Roman" w:cs="Times New Roman"/>
                <w:noProof/>
                <w:webHidden/>
                <w:sz w:val="24"/>
                <w:szCs w:val="24"/>
              </w:rPr>
              <w:fldChar w:fldCharType="end"/>
            </w:r>
          </w:hyperlink>
        </w:p>
        <w:p w14:paraId="277C3826" w14:textId="2934AE0C"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47" w:history="1">
            <w:r w:rsidRPr="0015366D">
              <w:rPr>
                <w:rStyle w:val="Hyperlink"/>
                <w:rFonts w:ascii="Times New Roman" w:hAnsi="Times New Roman" w:cs="Times New Roman"/>
                <w:noProof/>
                <w:color w:val="auto"/>
                <w:sz w:val="24"/>
                <w:szCs w:val="24"/>
              </w:rPr>
              <w:t>Implications for HRM and IHRM</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_Toc213537947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4</w:t>
            </w:r>
            <w:r w:rsidRPr="0015366D">
              <w:rPr>
                <w:rFonts w:ascii="Times New Roman" w:hAnsi="Times New Roman" w:cs="Times New Roman"/>
                <w:noProof/>
                <w:webHidden/>
                <w:sz w:val="24"/>
                <w:szCs w:val="24"/>
              </w:rPr>
              <w:fldChar w:fldCharType="end"/>
            </w:r>
          </w:hyperlink>
        </w:p>
        <w:p w14:paraId="6382DD33" w14:textId="2ADDB939"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48" w:history="1">
            <w:r w:rsidRPr="0015366D">
              <w:rPr>
                <w:rStyle w:val="Hyperlink"/>
                <w:rFonts w:ascii="Times New Roman" w:hAnsi="Times New Roman" w:cs="Times New Roman"/>
                <w:noProof/>
                <w:color w:val="auto"/>
                <w:sz w:val="24"/>
                <w:szCs w:val="24"/>
                <w:lang w:val="en-GB"/>
              </w:rPr>
              <w:t>Workforce Impacts of Demographic and Geopolitical Change</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_Toc213537948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4</w:t>
            </w:r>
            <w:r w:rsidRPr="0015366D">
              <w:rPr>
                <w:rFonts w:ascii="Times New Roman" w:hAnsi="Times New Roman" w:cs="Times New Roman"/>
                <w:noProof/>
                <w:webHidden/>
                <w:sz w:val="24"/>
                <w:szCs w:val="24"/>
              </w:rPr>
              <w:fldChar w:fldCharType="end"/>
            </w:r>
          </w:hyperlink>
        </w:p>
        <w:p w14:paraId="2E6CCDBD" w14:textId="7A4B9C80"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49" w:history="1">
            <w:r w:rsidRPr="0015366D">
              <w:rPr>
                <w:rStyle w:val="Hyperlink"/>
                <w:rFonts w:ascii="Times New Roman" w:hAnsi="Times New Roman" w:cs="Times New Roman"/>
                <w:noProof/>
                <w:color w:val="auto"/>
                <w:sz w:val="24"/>
                <w:szCs w:val="24"/>
              </w:rPr>
              <w:t>Key Demographic Factors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_Toc213537949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4</w:t>
            </w:r>
            <w:r w:rsidRPr="0015366D">
              <w:rPr>
                <w:rFonts w:ascii="Times New Roman" w:hAnsi="Times New Roman" w:cs="Times New Roman"/>
                <w:noProof/>
                <w:webHidden/>
                <w:sz w:val="24"/>
                <w:szCs w:val="24"/>
              </w:rPr>
              <w:fldChar w:fldCharType="end"/>
            </w:r>
          </w:hyperlink>
        </w:p>
        <w:p w14:paraId="1F1D87D4" w14:textId="780DBEF2"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0" w:history="1">
            <w:r w:rsidRPr="0015366D">
              <w:rPr>
                <w:rStyle w:val="Hyperlink"/>
                <w:rFonts w:ascii="Times New Roman" w:hAnsi="Times New Roman" w:cs="Times New Roman"/>
                <w:noProof/>
                <w:color w:val="auto"/>
                <w:sz w:val="24"/>
                <w:szCs w:val="24"/>
              </w:rPr>
              <w:t>Geopolitical Factors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_Toc213537950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6</w:t>
            </w:r>
            <w:r w:rsidRPr="0015366D">
              <w:rPr>
                <w:rFonts w:ascii="Times New Roman" w:hAnsi="Times New Roman" w:cs="Times New Roman"/>
                <w:noProof/>
                <w:webHidden/>
                <w:sz w:val="24"/>
                <w:szCs w:val="24"/>
              </w:rPr>
              <w:fldChar w:fldCharType="end"/>
            </w:r>
          </w:hyperlink>
        </w:p>
        <w:p w14:paraId="4AF0A462" w14:textId="743F282A"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1" w:history="1">
            <w:r w:rsidRPr="0015366D">
              <w:rPr>
                <w:rStyle w:val="Hyperlink"/>
                <w:rFonts w:ascii="Times New Roman" w:hAnsi="Times New Roman" w:cs="Times New Roman"/>
                <w:noProof/>
                <w:color w:val="auto"/>
                <w:sz w:val="24"/>
                <w:szCs w:val="24"/>
              </w:rPr>
              <w:t>Problems for HR Professionals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_Toc213537951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6</w:t>
            </w:r>
            <w:r w:rsidRPr="0015366D">
              <w:rPr>
                <w:rFonts w:ascii="Times New Roman" w:hAnsi="Times New Roman" w:cs="Times New Roman"/>
                <w:noProof/>
                <w:webHidden/>
                <w:sz w:val="24"/>
                <w:szCs w:val="24"/>
              </w:rPr>
              <w:fldChar w:fldCharType="end"/>
            </w:r>
          </w:hyperlink>
        </w:p>
        <w:p w14:paraId="0CDF31AD" w14:textId="0BF6CC7A"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52" w:history="1">
            <w:r w:rsidRPr="0015366D">
              <w:rPr>
                <w:rStyle w:val="Hyperlink"/>
                <w:rFonts w:ascii="Times New Roman" w:hAnsi="Times New Roman" w:cs="Times New Roman"/>
                <w:noProof/>
                <w:color w:val="auto"/>
                <w:sz w:val="24"/>
                <w:szCs w:val="24"/>
                <w:lang w:val="en-GB"/>
              </w:rPr>
              <w:t>Addressing Skills Gaps and Talent Shortages in Critical Sectors through Strategic HRM</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_Toc213537952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7</w:t>
            </w:r>
            <w:r w:rsidRPr="0015366D">
              <w:rPr>
                <w:rFonts w:ascii="Times New Roman" w:hAnsi="Times New Roman" w:cs="Times New Roman"/>
                <w:noProof/>
                <w:webHidden/>
                <w:sz w:val="24"/>
                <w:szCs w:val="24"/>
              </w:rPr>
              <w:fldChar w:fldCharType="end"/>
            </w:r>
          </w:hyperlink>
        </w:p>
        <w:p w14:paraId="698166CD" w14:textId="5DF0C92F"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3" w:history="1">
            <w:r w:rsidRPr="0015366D">
              <w:rPr>
                <w:rStyle w:val="Hyperlink"/>
                <w:rFonts w:ascii="Times New Roman" w:hAnsi="Times New Roman" w:cs="Times New Roman"/>
                <w:noProof/>
                <w:color w:val="auto"/>
                <w:sz w:val="24"/>
                <w:szCs w:val="24"/>
              </w:rPr>
              <w:t>Major Industry Areas with Talent Shortages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_Toc213537953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7</w:t>
            </w:r>
            <w:r w:rsidRPr="0015366D">
              <w:rPr>
                <w:rFonts w:ascii="Times New Roman" w:hAnsi="Times New Roman" w:cs="Times New Roman"/>
                <w:noProof/>
                <w:webHidden/>
                <w:sz w:val="24"/>
                <w:szCs w:val="24"/>
              </w:rPr>
              <w:fldChar w:fldCharType="end"/>
            </w:r>
          </w:hyperlink>
        </w:p>
        <w:p w14:paraId="2451C614" w14:textId="62FC6472"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4" w:history="1">
            <w:r w:rsidRPr="0015366D">
              <w:rPr>
                <w:rStyle w:val="Hyperlink"/>
                <w:rFonts w:ascii="Times New Roman" w:hAnsi="Times New Roman" w:cs="Times New Roman"/>
                <w:noProof/>
                <w:color w:val="auto"/>
                <w:sz w:val="24"/>
                <w:szCs w:val="24"/>
              </w:rPr>
              <w:t>Strategic HRM Approaches</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_Toc213537954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8</w:t>
            </w:r>
            <w:r w:rsidRPr="0015366D">
              <w:rPr>
                <w:rFonts w:ascii="Times New Roman" w:hAnsi="Times New Roman" w:cs="Times New Roman"/>
                <w:noProof/>
                <w:webHidden/>
                <w:sz w:val="24"/>
                <w:szCs w:val="24"/>
              </w:rPr>
              <w:fldChar w:fldCharType="end"/>
            </w:r>
          </w:hyperlink>
        </w:p>
        <w:p w14:paraId="7028AD8D" w14:textId="122F521D"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55" w:history="1">
            <w:r w:rsidRPr="0015366D">
              <w:rPr>
                <w:rStyle w:val="Hyperlink"/>
                <w:rFonts w:ascii="Times New Roman" w:hAnsi="Times New Roman" w:cs="Times New Roman"/>
                <w:noProof/>
                <w:color w:val="auto"/>
                <w:sz w:val="24"/>
                <w:szCs w:val="24"/>
                <w:lang w:val="en-GB"/>
              </w:rPr>
              <w:t>Reflective Report on Preparedness for Working in an International Context</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_Toc213537955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8</w:t>
            </w:r>
            <w:r w:rsidRPr="0015366D">
              <w:rPr>
                <w:rFonts w:ascii="Times New Roman" w:hAnsi="Times New Roman" w:cs="Times New Roman"/>
                <w:noProof/>
                <w:webHidden/>
                <w:sz w:val="24"/>
                <w:szCs w:val="24"/>
              </w:rPr>
              <w:fldChar w:fldCharType="end"/>
            </w:r>
          </w:hyperlink>
        </w:p>
        <w:p w14:paraId="6396F494" w14:textId="5E0B3380"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6" w:history="1">
            <w:r w:rsidRPr="0015366D">
              <w:rPr>
                <w:rStyle w:val="Hyperlink"/>
                <w:rFonts w:ascii="Times New Roman" w:hAnsi="Times New Roman" w:cs="Times New Roman"/>
                <w:noProof/>
                <w:color w:val="auto"/>
                <w:sz w:val="24"/>
                <w:szCs w:val="24"/>
              </w:rPr>
              <w:t>Technology</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_Toc213537956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8</w:t>
            </w:r>
            <w:r w:rsidRPr="0015366D">
              <w:rPr>
                <w:rFonts w:ascii="Times New Roman" w:hAnsi="Times New Roman" w:cs="Times New Roman"/>
                <w:noProof/>
                <w:webHidden/>
                <w:sz w:val="24"/>
                <w:szCs w:val="24"/>
              </w:rPr>
              <w:fldChar w:fldCharType="end"/>
            </w:r>
          </w:hyperlink>
        </w:p>
        <w:p w14:paraId="3131C36F" w14:textId="612AB995"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7" w:history="1">
            <w:r w:rsidRPr="0015366D">
              <w:rPr>
                <w:rStyle w:val="Hyperlink"/>
                <w:rFonts w:ascii="Times New Roman" w:hAnsi="Times New Roman" w:cs="Times New Roman"/>
                <w:noProof/>
                <w:color w:val="auto"/>
                <w:sz w:val="24"/>
                <w:szCs w:val="24"/>
              </w:rPr>
              <w:t>Teamwork</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_Toc213537957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9</w:t>
            </w:r>
            <w:r w:rsidRPr="0015366D">
              <w:rPr>
                <w:rFonts w:ascii="Times New Roman" w:hAnsi="Times New Roman" w:cs="Times New Roman"/>
                <w:noProof/>
                <w:webHidden/>
                <w:sz w:val="24"/>
                <w:szCs w:val="24"/>
              </w:rPr>
              <w:fldChar w:fldCharType="end"/>
            </w:r>
          </w:hyperlink>
        </w:p>
        <w:p w14:paraId="5D2341DA" w14:textId="1067E07D" w:rsidR="0015366D" w:rsidRPr="0015366D" w:rsidRDefault="0015366D" w:rsidP="0015366D">
          <w:pPr>
            <w:pStyle w:val="TOC2"/>
            <w:tabs>
              <w:tab w:val="right" w:leader="dot" w:pos="9350"/>
            </w:tabs>
            <w:spacing w:line="360" w:lineRule="auto"/>
            <w:jc w:val="both"/>
            <w:rPr>
              <w:rFonts w:ascii="Times New Roman" w:hAnsi="Times New Roman" w:cs="Times New Roman"/>
              <w:noProof/>
              <w:sz w:val="24"/>
              <w:szCs w:val="24"/>
            </w:rPr>
          </w:pPr>
          <w:hyperlink w:anchor="_Toc213537958" w:history="1">
            <w:r w:rsidRPr="0015366D">
              <w:rPr>
                <w:rStyle w:val="Hyperlink"/>
                <w:rFonts w:ascii="Times New Roman" w:hAnsi="Times New Roman" w:cs="Times New Roman"/>
                <w:noProof/>
                <w:color w:val="auto"/>
                <w:sz w:val="24"/>
                <w:szCs w:val="24"/>
              </w:rPr>
              <w:t>Leadership</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_Toc213537958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10</w:t>
            </w:r>
            <w:r w:rsidRPr="0015366D">
              <w:rPr>
                <w:rFonts w:ascii="Times New Roman" w:hAnsi="Times New Roman" w:cs="Times New Roman"/>
                <w:noProof/>
                <w:webHidden/>
                <w:sz w:val="24"/>
                <w:szCs w:val="24"/>
              </w:rPr>
              <w:fldChar w:fldCharType="end"/>
            </w:r>
          </w:hyperlink>
        </w:p>
        <w:p w14:paraId="2CA241CE" w14:textId="504FFDFC"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59" w:history="1">
            <w:r w:rsidRPr="0015366D">
              <w:rPr>
                <w:rStyle w:val="Hyperlink"/>
                <w:rFonts w:ascii="Times New Roman" w:hAnsi="Times New Roman" w:cs="Times New Roman"/>
                <w:noProof/>
                <w:color w:val="auto"/>
                <w:sz w:val="24"/>
                <w:szCs w:val="24"/>
                <w:lang w:val="en-GB"/>
              </w:rPr>
              <w:t>Action Plan</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_Toc213537959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10</w:t>
            </w:r>
            <w:r w:rsidRPr="0015366D">
              <w:rPr>
                <w:rFonts w:ascii="Times New Roman" w:hAnsi="Times New Roman" w:cs="Times New Roman"/>
                <w:noProof/>
                <w:webHidden/>
                <w:sz w:val="24"/>
                <w:szCs w:val="24"/>
              </w:rPr>
              <w:fldChar w:fldCharType="end"/>
            </w:r>
          </w:hyperlink>
        </w:p>
        <w:p w14:paraId="67C34E1B" w14:textId="5E4F620D"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60" w:history="1">
            <w:r w:rsidRPr="0015366D">
              <w:rPr>
                <w:rStyle w:val="Hyperlink"/>
                <w:rFonts w:ascii="Times New Roman" w:hAnsi="Times New Roman" w:cs="Times New Roman"/>
                <w:noProof/>
                <w:color w:val="auto"/>
                <w:sz w:val="24"/>
                <w:szCs w:val="24"/>
              </w:rPr>
              <w:t>Conclusion</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_Toc213537960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11</w:t>
            </w:r>
            <w:r w:rsidRPr="0015366D">
              <w:rPr>
                <w:rFonts w:ascii="Times New Roman" w:hAnsi="Times New Roman" w:cs="Times New Roman"/>
                <w:noProof/>
                <w:webHidden/>
                <w:sz w:val="24"/>
                <w:szCs w:val="24"/>
              </w:rPr>
              <w:fldChar w:fldCharType="end"/>
            </w:r>
          </w:hyperlink>
        </w:p>
        <w:p w14:paraId="4A984C95" w14:textId="69332011" w:rsidR="0015366D" w:rsidRPr="0015366D" w:rsidRDefault="0015366D" w:rsidP="0015366D">
          <w:pPr>
            <w:pStyle w:val="TOC1"/>
            <w:tabs>
              <w:tab w:val="right" w:leader="dot" w:pos="9350"/>
            </w:tabs>
            <w:spacing w:line="360" w:lineRule="auto"/>
            <w:jc w:val="both"/>
            <w:rPr>
              <w:rFonts w:ascii="Times New Roman" w:hAnsi="Times New Roman" w:cs="Times New Roman"/>
              <w:noProof/>
              <w:sz w:val="24"/>
              <w:szCs w:val="24"/>
            </w:rPr>
          </w:pPr>
          <w:hyperlink w:anchor="_Toc213537961" w:history="1">
            <w:r w:rsidRPr="0015366D">
              <w:rPr>
                <w:rStyle w:val="Hyperlink"/>
                <w:rFonts w:ascii="Times New Roman" w:hAnsi="Times New Roman" w:cs="Times New Roman"/>
                <w:noProof/>
                <w:color w:val="auto"/>
                <w:sz w:val="24"/>
                <w:szCs w:val="24"/>
              </w:rPr>
              <w:t>Reference List</w:t>
            </w:r>
            <w:r w:rsidRPr="0015366D">
              <w:rPr>
                <w:rFonts w:ascii="Times New Roman" w:hAnsi="Times New Roman" w:cs="Times New Roman"/>
                <w:noProof/>
                <w:webHidden/>
                <w:sz w:val="24"/>
                <w:szCs w:val="24"/>
              </w:rPr>
              <w:tab/>
            </w:r>
            <w:r w:rsidRPr="0015366D">
              <w:rPr>
                <w:rFonts w:ascii="Times New Roman" w:hAnsi="Times New Roman" w:cs="Times New Roman"/>
                <w:noProof/>
                <w:webHidden/>
                <w:sz w:val="24"/>
                <w:szCs w:val="24"/>
              </w:rPr>
              <w:fldChar w:fldCharType="begin"/>
            </w:r>
            <w:r w:rsidRPr="0015366D">
              <w:rPr>
                <w:rFonts w:ascii="Times New Roman" w:hAnsi="Times New Roman" w:cs="Times New Roman"/>
                <w:noProof/>
                <w:webHidden/>
                <w:sz w:val="24"/>
                <w:szCs w:val="24"/>
              </w:rPr>
              <w:instrText xml:space="preserve"> PAGEREF _Toc213537961 \h </w:instrText>
            </w:r>
            <w:r w:rsidRPr="0015366D">
              <w:rPr>
                <w:rFonts w:ascii="Times New Roman" w:hAnsi="Times New Roman" w:cs="Times New Roman"/>
                <w:noProof/>
                <w:webHidden/>
                <w:sz w:val="24"/>
                <w:szCs w:val="24"/>
              </w:rPr>
            </w:r>
            <w:r w:rsidRPr="0015366D">
              <w:rPr>
                <w:rFonts w:ascii="Times New Roman" w:hAnsi="Times New Roman" w:cs="Times New Roman"/>
                <w:noProof/>
                <w:webHidden/>
                <w:sz w:val="24"/>
                <w:szCs w:val="24"/>
              </w:rPr>
              <w:fldChar w:fldCharType="separate"/>
            </w:r>
            <w:r w:rsidRPr="0015366D">
              <w:rPr>
                <w:rFonts w:ascii="Times New Roman" w:hAnsi="Times New Roman" w:cs="Times New Roman"/>
                <w:noProof/>
                <w:webHidden/>
                <w:sz w:val="24"/>
                <w:szCs w:val="24"/>
              </w:rPr>
              <w:t>12</w:t>
            </w:r>
            <w:r w:rsidRPr="0015366D">
              <w:rPr>
                <w:rFonts w:ascii="Times New Roman" w:hAnsi="Times New Roman" w:cs="Times New Roman"/>
                <w:noProof/>
                <w:webHidden/>
                <w:sz w:val="24"/>
                <w:szCs w:val="24"/>
              </w:rPr>
              <w:fldChar w:fldCharType="end"/>
            </w:r>
          </w:hyperlink>
        </w:p>
        <w:p w14:paraId="070EECD0" w14:textId="69621719" w:rsidR="0015366D" w:rsidRDefault="0015366D" w:rsidP="0015366D">
          <w:pPr>
            <w:spacing w:line="360" w:lineRule="auto"/>
            <w:jc w:val="both"/>
          </w:pPr>
          <w:r w:rsidRPr="0015366D">
            <w:rPr>
              <w:rFonts w:ascii="Times New Roman" w:hAnsi="Times New Roman" w:cs="Times New Roman"/>
              <w:b/>
              <w:bCs/>
              <w:noProof/>
              <w:sz w:val="24"/>
              <w:szCs w:val="24"/>
            </w:rPr>
            <w:fldChar w:fldCharType="end"/>
          </w:r>
        </w:p>
      </w:sdtContent>
    </w:sdt>
    <w:p w14:paraId="00822478" w14:textId="77777777" w:rsidR="0015366D" w:rsidRDefault="0015366D">
      <w:pPr>
        <w:spacing w:after="160" w:line="278" w:lineRule="auto"/>
        <w:rPr>
          <w:rFonts w:ascii="Times New Roman" w:hAnsi="Times New Roman" w:cs="Times New Roman"/>
          <w:b/>
          <w:bCs/>
          <w:sz w:val="24"/>
          <w:szCs w:val="24"/>
        </w:rPr>
      </w:pPr>
      <w:r>
        <w:br w:type="page"/>
      </w:r>
    </w:p>
    <w:p w14:paraId="1E5339BC" w14:textId="7B9AE64D" w:rsidR="0015366D" w:rsidRDefault="0015366D" w:rsidP="0015366D">
      <w:pPr>
        <w:pStyle w:val="Heading1"/>
      </w:pPr>
      <w:bookmarkStart w:id="0" w:name="_Toc213537944"/>
      <w:r>
        <w:lastRenderedPageBreak/>
        <w:t>Introduction</w:t>
      </w:r>
      <w:bookmarkEnd w:id="0"/>
    </w:p>
    <w:p w14:paraId="5CEB22AF" w14:textId="21FF243C" w:rsidR="0015366D" w:rsidRPr="0015366D" w:rsidRDefault="006F6A1B" w:rsidP="0015366D">
      <w:pPr>
        <w:pStyle w:val="NoSpacing"/>
        <w:spacing w:line="360" w:lineRule="auto"/>
        <w:jc w:val="both"/>
        <w:rPr>
          <w:rFonts w:ascii="Times New Roman" w:hAnsi="Times New Roman" w:cs="Times New Roman"/>
        </w:rPr>
      </w:pPr>
      <w:r w:rsidRPr="006F6A1B">
        <w:rPr>
          <w:rFonts w:ascii="Times New Roman" w:hAnsi="Times New Roman" w:cs="Times New Roman"/>
        </w:rPr>
        <w:t xml:space="preserve">The new world is experiencing a historical transformation that is brought about by high-speed technological changes, changing demographic trends and uncertain geopolitical trends. All these changes are </w:t>
      </w:r>
      <w:proofErr w:type="gramStart"/>
      <w:r w:rsidRPr="006F6A1B">
        <w:rPr>
          <w:rFonts w:ascii="Times New Roman" w:hAnsi="Times New Roman" w:cs="Times New Roman"/>
        </w:rPr>
        <w:t>actually redefining</w:t>
      </w:r>
      <w:proofErr w:type="gramEnd"/>
      <w:r w:rsidRPr="006F6A1B">
        <w:rPr>
          <w:rFonts w:ascii="Times New Roman" w:hAnsi="Times New Roman" w:cs="Times New Roman"/>
        </w:rPr>
        <w:t xml:space="preserve"> </w:t>
      </w:r>
      <w:proofErr w:type="spellStart"/>
      <w:r w:rsidRPr="006F6A1B">
        <w:rPr>
          <w:rFonts w:ascii="Times New Roman" w:hAnsi="Times New Roman" w:cs="Times New Roman"/>
        </w:rPr>
        <w:t>labour</w:t>
      </w:r>
      <w:proofErr w:type="spellEnd"/>
      <w:r w:rsidRPr="006F6A1B">
        <w:rPr>
          <w:rFonts w:ascii="Times New Roman" w:hAnsi="Times New Roman" w:cs="Times New Roman"/>
        </w:rPr>
        <w:t xml:space="preserve"> markets and re-</w:t>
      </w:r>
      <w:r w:rsidR="00957A24" w:rsidRPr="006F6A1B">
        <w:rPr>
          <w:rFonts w:ascii="Times New Roman" w:hAnsi="Times New Roman" w:cs="Times New Roman"/>
        </w:rPr>
        <w:t>organizing</w:t>
      </w:r>
      <w:r w:rsidRPr="006F6A1B">
        <w:rPr>
          <w:rFonts w:ascii="Times New Roman" w:hAnsi="Times New Roman" w:cs="Times New Roman"/>
        </w:rPr>
        <w:t xml:space="preserve"> the functions of Human Resource Management (HRM) and International Human Resource Management (IHRM). The changes include automation, artificial intelligence (AI), gig work, and platform-based recruitment, which are becoming emerging trends and have transformed the way </w:t>
      </w:r>
      <w:r w:rsidR="00957A24" w:rsidRPr="006F6A1B">
        <w:rPr>
          <w:rFonts w:ascii="Times New Roman" w:hAnsi="Times New Roman" w:cs="Times New Roman"/>
        </w:rPr>
        <w:t>organizations</w:t>
      </w:r>
      <w:r w:rsidRPr="006F6A1B">
        <w:rPr>
          <w:rFonts w:ascii="Times New Roman" w:hAnsi="Times New Roman" w:cs="Times New Roman"/>
        </w:rPr>
        <w:t xml:space="preserve"> attract, operate, and develop talent. Concurrently, the dynamic of the world population (such as ageing of the populations in developed economies, youthful population surges in less developed countries, and changing migration patterns) is modifying the supply and allocation of skills between regions. The given report discusses how technological, demographic, and geopolitical changes may influence HRM and IHRM practices, discusses the ways to address </w:t>
      </w:r>
      <w:r w:rsidR="00957A24" w:rsidRPr="006F6A1B">
        <w:rPr>
          <w:rFonts w:ascii="Times New Roman" w:hAnsi="Times New Roman" w:cs="Times New Roman"/>
        </w:rPr>
        <w:t>severe</w:t>
      </w:r>
      <w:r w:rsidRPr="006F6A1B">
        <w:rPr>
          <w:rFonts w:ascii="Times New Roman" w:hAnsi="Times New Roman" w:cs="Times New Roman"/>
        </w:rPr>
        <w:t xml:space="preserve"> shortages of skills, and reflects on individual readiness to work efficiently in a global environment.</w:t>
      </w:r>
    </w:p>
    <w:p w14:paraId="5A185998" w14:textId="7C5ED3AA" w:rsidR="0015366D" w:rsidRPr="0015366D" w:rsidRDefault="0015366D" w:rsidP="0015366D">
      <w:pPr>
        <w:pStyle w:val="Heading1"/>
      </w:pPr>
      <w:bookmarkStart w:id="1" w:name="_Toc213537945"/>
      <w:r w:rsidRPr="0015366D">
        <w:t xml:space="preserve">Technology, </w:t>
      </w:r>
      <w:proofErr w:type="spellStart"/>
      <w:r w:rsidRPr="0015366D">
        <w:t>Labour</w:t>
      </w:r>
      <w:proofErr w:type="spellEnd"/>
      <w:r w:rsidRPr="0015366D">
        <w:t xml:space="preserve"> Markets, and the Future of HRM/IHRM</w:t>
      </w:r>
      <w:bookmarkEnd w:id="1"/>
    </w:p>
    <w:p w14:paraId="7331F0E3" w14:textId="77777777" w:rsidR="0015366D" w:rsidRPr="0015366D" w:rsidRDefault="0015366D" w:rsidP="0015366D">
      <w:pPr>
        <w:pStyle w:val="Heading2"/>
      </w:pPr>
      <w:bookmarkStart w:id="2" w:name="_Toc213537946"/>
      <w:r w:rsidRPr="0015366D">
        <w:t>Technological Advancements Impacting Labour Markets</w:t>
      </w:r>
      <w:bookmarkEnd w:id="2"/>
    </w:p>
    <w:p w14:paraId="51EE4745" w14:textId="30D4247C"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The recruitment industry is being penetrated by innovations such as AI technologies, and the processes of screening resume and assessing qualification are beginning to be effective with the help of algorithms and thus efficient and less subjective to human judgment. The research by Haleem et al. (2021) indicated that automation is revolutionising other areas of business including manufacturing and customer services where robots and computerised systems stamp out the monotonous functions such as assembly line labour or the use of chatbots to perform very straightforward customer queries. According to Brown and Lopers (2018), home health aides (~$23k), nurse practitioners (~$104k), statisticians (~$84k), software developers (~$102k), medical assistants (~$32k), information security analysts (~$96k) are projected to explode in the 2016-2026 forecast: service are expected to shoot up 47p, nurse practitioners 35p, statisticians 34p, software developers 31p, medical assistants 29p Occupations in offices/assemblies are on the decrease.</w:t>
      </w:r>
    </w:p>
    <w:p w14:paraId="1C6A9760" w14:textId="09735485"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Ali (2023) proved the introduction of online application gained popularity with Uber, Upwork, and other applications based on the gig economy has disrupted traditional employment patterns. Gig economy is a fast-growing trend in the world that offers people with new opportunities to work internationally, changes the requirements and shape of the working population.</w:t>
      </w:r>
      <w:r>
        <w:rPr>
          <w:rFonts w:ascii="Times New Roman" w:hAnsi="Times New Roman" w:cs="Times New Roman"/>
          <w:sz w:val="24"/>
          <w:szCs w:val="24"/>
          <w:lang w:val="en-GB"/>
        </w:rPr>
        <w:t xml:space="preserve"> </w:t>
      </w:r>
      <w:r w:rsidRPr="00B36D3D">
        <w:rPr>
          <w:rFonts w:ascii="Times New Roman" w:hAnsi="Times New Roman" w:cs="Times New Roman"/>
          <w:sz w:val="24"/>
          <w:szCs w:val="24"/>
          <w:lang w:val="en-GB"/>
        </w:rPr>
        <w:t xml:space="preserve">The trend itself is hundreds of years old, but the impact of automation and artificial intelligence is accelerating it. The staff in the switchboard have been replaced by phone and interactive voice </w:t>
      </w:r>
      <w:r w:rsidRPr="00B36D3D">
        <w:rPr>
          <w:rFonts w:ascii="Times New Roman" w:hAnsi="Times New Roman" w:cs="Times New Roman"/>
          <w:sz w:val="24"/>
          <w:szCs w:val="24"/>
          <w:lang w:val="en-GB"/>
        </w:rPr>
        <w:lastRenderedPageBreak/>
        <w:t>Response menu and most of the clerks in the grocery stores have been replaced by self-checkout machines. With the development of AI, it has been reported that the jobs of truck drivers, paralegal and even surgeons may be reversed with the progress of changing technology (Lobel, 2024). In this respect, employment in technology may seem to be the sole professions that possess the guaranteed growth of employment.</w:t>
      </w:r>
    </w:p>
    <w:p w14:paraId="403E0C8D" w14:textId="77777777" w:rsidR="0015366D" w:rsidRPr="00B36D3D" w:rsidRDefault="0015366D" w:rsidP="0015366D">
      <w:pPr>
        <w:pStyle w:val="Heading2"/>
      </w:pPr>
      <w:bookmarkStart w:id="3" w:name="_Toc213537947"/>
      <w:r w:rsidRPr="00B36D3D">
        <w:t>Implications for HRM and IHRM</w:t>
      </w:r>
      <w:bookmarkEnd w:id="3"/>
    </w:p>
    <w:p w14:paraId="27744C6C" w14:textId="07D6B1B4"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Parry and Battista (2023) had a view that in HRM field, the technological changes are compelling the need of the adoption of alternative practices. The HR professionals are also encouraged to embrace the digital recruitment technology such as applicant tracking systems that utilize AI and focus on reskilling their employees to enable them to adapt to the changed technological environment. The fact that remote working as an online technologically enabled and communication resource supports the trend implies that the HRs will have to rethink how they engage with employees, how they manage and oversee performances, and how organisational culture should be seen since the geographical location does not matter (Phillips, 2020).</w:t>
      </w:r>
    </w:p>
    <w:p w14:paraId="33A4A4DA" w14:textId="421C7D6F"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At the same level of IHRM Parry and Battista (2023) argued that it is more complicated to handle an international workforce, as the technological environment and the level of adoption abroad and in other cultures are not similar. The problems IHRM practitioners need to address regarding the multinational teams include the necessity to implement digital tools and consider the cultural differences in the technology adoption. Speaking of the example, even as in certain aspects, it may be advanced about AI and automation, some of them may be commencing their journey, contributing to an imbalance in the implementation of technologies into work processes (Haleem et al., 2021). This presents a challenge and opportunity to the IHRM because HR professionals will have to mediate such differences to bring about collaboration, training, and support in a diversified, technology-driven environment.</w:t>
      </w:r>
    </w:p>
    <w:p w14:paraId="4E54FBF6" w14:textId="77777777" w:rsidR="0015366D" w:rsidRPr="00B36D3D" w:rsidRDefault="0015366D" w:rsidP="0015366D">
      <w:pPr>
        <w:pStyle w:val="Heading1"/>
        <w:rPr>
          <w:lang w:val="en-GB"/>
        </w:rPr>
      </w:pPr>
      <w:bookmarkStart w:id="4" w:name="_Toc213537948"/>
      <w:r w:rsidRPr="00B36D3D">
        <w:rPr>
          <w:lang w:val="en-GB"/>
        </w:rPr>
        <w:t>Workforce Impacts of Demographic and Geopolitical Change</w:t>
      </w:r>
      <w:bookmarkEnd w:id="4"/>
    </w:p>
    <w:p w14:paraId="2D52F21F"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The world </w:t>
      </w:r>
      <w:proofErr w:type="spellStart"/>
      <w:r w:rsidRPr="00B36D3D">
        <w:rPr>
          <w:rFonts w:ascii="Times New Roman" w:hAnsi="Times New Roman" w:cs="Times New Roman"/>
          <w:sz w:val="24"/>
          <w:szCs w:val="24"/>
          <w:lang w:val="en-GB"/>
        </w:rPr>
        <w:t>labor</w:t>
      </w:r>
      <w:proofErr w:type="spellEnd"/>
      <w:r w:rsidRPr="00B36D3D">
        <w:rPr>
          <w:rFonts w:ascii="Times New Roman" w:hAnsi="Times New Roman" w:cs="Times New Roman"/>
          <w:sz w:val="24"/>
          <w:szCs w:val="24"/>
          <w:lang w:val="en-GB"/>
        </w:rPr>
        <w:t xml:space="preserve"> market is determined by the demographics and the geopolitical factors, as far as the makeup of the labour force, supply and demand of talent and the methods of getting recruited are concerned. One such area is HRM which provides consideration of all these aspects when the HR staff must remain aligned to the changing population trends and rise to the challenges of global migration, demographics, and political insecurity (Chamie, 2020). The competitive environment </w:t>
      </w:r>
      <w:r w:rsidRPr="00B36D3D">
        <w:rPr>
          <w:rFonts w:ascii="Times New Roman" w:hAnsi="Times New Roman" w:cs="Times New Roman"/>
          <w:sz w:val="24"/>
          <w:szCs w:val="24"/>
          <w:lang w:val="en-GB"/>
        </w:rPr>
        <w:lastRenderedPageBreak/>
        <w:t>of the present day makes it important to understand such factors as a part of adequate planning and management of employees within an organisation.</w:t>
      </w:r>
    </w:p>
    <w:p w14:paraId="621F5C5C" w14:textId="77777777" w:rsidR="0015366D" w:rsidRPr="00B36D3D" w:rsidRDefault="0015366D" w:rsidP="0015366D">
      <w:pPr>
        <w:pStyle w:val="Heading2"/>
      </w:pPr>
      <w:bookmarkStart w:id="5" w:name="_Toc213537949"/>
      <w:r w:rsidRPr="00B36D3D">
        <w:t>Key Demographic Factors</w:t>
      </w:r>
      <w:bookmarkEnd w:id="5"/>
    </w:p>
    <w:p w14:paraId="6827321A"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According to Goh and McNown (2020), one of the pressures that are very demographics is the aging population in the developed economies, Japan, and majority of the European countries. This presents a challenge to the HRs that ought to consider redefining its recruitment policies to win the interest of the young talent and retain the older workforce by advancing work flexibility options or reskilling activities. </w:t>
      </w:r>
    </w:p>
    <w:p w14:paraId="42B9F2E0" w14:textId="77777777" w:rsidR="0015366D" w:rsidRPr="00B36D3D" w:rsidRDefault="0015366D" w:rsidP="0015366D">
      <w:pPr>
        <w:spacing w:line="360" w:lineRule="auto"/>
        <w:jc w:val="center"/>
        <w:rPr>
          <w:rFonts w:ascii="Times New Roman" w:hAnsi="Times New Roman" w:cs="Times New Roman"/>
          <w:sz w:val="24"/>
          <w:szCs w:val="24"/>
          <w:lang w:val="en-GB"/>
        </w:rPr>
      </w:pPr>
      <w:r w:rsidRPr="00B36D3D">
        <w:rPr>
          <w:rFonts w:ascii="Times New Roman" w:hAnsi="Times New Roman" w:cs="Times New Roman"/>
          <w:noProof/>
          <w:sz w:val="24"/>
          <w:szCs w:val="24"/>
          <w:lang w:val="en-GB"/>
        </w:rPr>
        <w:drawing>
          <wp:inline distT="114300" distB="114300" distL="114300" distR="114300" wp14:anchorId="22D0A25F" wp14:editId="38F1E33D">
            <wp:extent cx="5072063" cy="42917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extLst>
                        <a:ext uri="{BEBA8EAE-BF5A-486C-A8C5-ECC9F3942E4B}">
                          <a14:imgProps xmlns:a14="http://schemas.microsoft.com/office/drawing/2010/main">
                            <a14:imgLayer r:embed="rId8">
                              <a14:imgEffect>
                                <a14:sharpenSoften amount="50000"/>
                              </a14:imgEffect>
                            </a14:imgLayer>
                          </a14:imgProps>
                        </a:ext>
                      </a:extLst>
                    </a:blip>
                    <a:srcRect/>
                    <a:stretch>
                      <a:fillRect/>
                    </a:stretch>
                  </pic:blipFill>
                  <pic:spPr>
                    <a:xfrm>
                      <a:off x="0" y="0"/>
                      <a:ext cx="5072063" cy="4291745"/>
                    </a:xfrm>
                    <a:prstGeom prst="rect">
                      <a:avLst/>
                    </a:prstGeom>
                    <a:ln/>
                  </pic:spPr>
                </pic:pic>
              </a:graphicData>
            </a:graphic>
          </wp:inline>
        </w:drawing>
      </w:r>
    </w:p>
    <w:p w14:paraId="72A756A3" w14:textId="77777777" w:rsidR="0015366D" w:rsidRPr="00B36D3D" w:rsidRDefault="0015366D" w:rsidP="0015366D">
      <w:pPr>
        <w:spacing w:line="360" w:lineRule="auto"/>
        <w:jc w:val="center"/>
        <w:rPr>
          <w:rFonts w:ascii="Times New Roman" w:hAnsi="Times New Roman" w:cs="Times New Roman"/>
          <w:b/>
          <w:sz w:val="24"/>
          <w:szCs w:val="24"/>
          <w:lang w:val="en-GB"/>
        </w:rPr>
      </w:pPr>
      <w:r w:rsidRPr="00B36D3D">
        <w:rPr>
          <w:rFonts w:ascii="Times New Roman" w:hAnsi="Times New Roman" w:cs="Times New Roman"/>
          <w:b/>
          <w:sz w:val="24"/>
          <w:szCs w:val="24"/>
          <w:lang w:val="en-GB"/>
        </w:rPr>
        <w:t>Figure 1: The world’s aging societies</w:t>
      </w:r>
    </w:p>
    <w:p w14:paraId="18B38E33" w14:textId="77777777" w:rsidR="0015366D" w:rsidRPr="00B36D3D" w:rsidRDefault="0015366D" w:rsidP="0015366D">
      <w:pPr>
        <w:spacing w:line="360" w:lineRule="auto"/>
        <w:jc w:val="center"/>
        <w:rPr>
          <w:rFonts w:ascii="Times New Roman" w:hAnsi="Times New Roman" w:cs="Times New Roman"/>
          <w:sz w:val="24"/>
          <w:szCs w:val="24"/>
          <w:lang w:val="en-GB"/>
        </w:rPr>
      </w:pPr>
      <w:r w:rsidRPr="00B36D3D">
        <w:rPr>
          <w:rFonts w:ascii="Times New Roman" w:hAnsi="Times New Roman" w:cs="Times New Roman"/>
          <w:sz w:val="24"/>
          <w:szCs w:val="24"/>
          <w:lang w:val="en-GB"/>
        </w:rPr>
        <w:t>(Source: North, 2023)</w:t>
      </w:r>
    </w:p>
    <w:p w14:paraId="3B62EC0E" w14:textId="148B5DBE"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According to figure 1, Japan is no longer the nation that is featured in the news regarding the aging population, and yet the second minute city-state of Monaco is on the very top of the longevity competition due to possessing over a third of all older than 65 years old citizens approximately 39,000 (North, 2023). Taking place, however, is a youth bulge in most of the developing countries </w:t>
      </w:r>
      <w:r w:rsidRPr="00B36D3D">
        <w:rPr>
          <w:rFonts w:ascii="Times New Roman" w:hAnsi="Times New Roman" w:cs="Times New Roman"/>
          <w:sz w:val="24"/>
          <w:szCs w:val="24"/>
          <w:lang w:val="en-GB"/>
        </w:rPr>
        <w:lastRenderedPageBreak/>
        <w:t>with substantial percentages of the population found below 30 years of age. There are some challenges and opportunities of this population to HRM. Despite many youths, offering proper training and career development is inherent to the dilemma of the HR professional who needs to ensure that the youth realise their potential (Goh and McNown, 2020). Competition in terms of jobs in the situation arises due to youth bulge, and this creates need to have HR practices that can match employment creation with the capacity to train and assimilate the workers into the labour force.</w:t>
      </w:r>
    </w:p>
    <w:p w14:paraId="5D06B165" w14:textId="77777777" w:rsidR="0015366D" w:rsidRPr="00B36D3D" w:rsidRDefault="0015366D" w:rsidP="0015366D">
      <w:pPr>
        <w:pStyle w:val="Heading2"/>
      </w:pPr>
      <w:bookmarkStart w:id="6" w:name="_Toc213537950"/>
      <w:r w:rsidRPr="00B36D3D">
        <w:t>Geopolitical Factors</w:t>
      </w:r>
      <w:bookmarkEnd w:id="6"/>
    </w:p>
    <w:p w14:paraId="64D06780" w14:textId="01C5723B"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Chamie (2020) declared that the key geopolitical factors that impacted the global labour force is globalisation and migration. Opening the immigration laws in certain nations and the freely moving nature of citizens of diverse nations have also enhanced the escalation of the movement. A talented shortage is normally being filled due to professional foreign </w:t>
      </w:r>
      <w:proofErr w:type="spellStart"/>
      <w:r w:rsidRPr="00B36D3D">
        <w:rPr>
          <w:rFonts w:ascii="Times New Roman" w:hAnsi="Times New Roman" w:cs="Times New Roman"/>
          <w:sz w:val="24"/>
          <w:szCs w:val="24"/>
          <w:lang w:val="en-GB"/>
        </w:rPr>
        <w:t>labor</w:t>
      </w:r>
      <w:proofErr w:type="spellEnd"/>
      <w:r w:rsidRPr="00B36D3D">
        <w:rPr>
          <w:rFonts w:ascii="Times New Roman" w:hAnsi="Times New Roman" w:cs="Times New Roman"/>
          <w:sz w:val="24"/>
          <w:szCs w:val="24"/>
          <w:lang w:val="en-GB"/>
        </w:rPr>
        <w:t>, particularly of the highly needed sectors of the specialized workforce like in healthcare, technology, and engineering (Fernandez-Reino et al., 2020). On the other hand, labour mobility in the world is also influenced by political and economic instability. The migration of the talent across the borders was altered by events like Brexit or the alteration of immigration policy in the U.S. or Europe (Marini, 2024). Uncertainty in politics results in reduced investment incentive and corporate policies on workforce must be reviewed especially under a multinational scenario.</w:t>
      </w:r>
    </w:p>
    <w:p w14:paraId="2A1F8459" w14:textId="77777777" w:rsidR="0015366D" w:rsidRPr="00B36D3D" w:rsidRDefault="0015366D" w:rsidP="0015366D">
      <w:pPr>
        <w:pStyle w:val="Heading2"/>
      </w:pPr>
      <w:bookmarkStart w:id="7" w:name="_Toc213537951"/>
      <w:r w:rsidRPr="00B36D3D">
        <w:t>Problems for HR Professionals</w:t>
      </w:r>
      <w:bookmarkEnd w:id="7"/>
    </w:p>
    <w:p w14:paraId="162524EC" w14:textId="6EE539BB"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These geographical and demographic attributes create certain issues in the HR professionals. This is a complicated situation since competing in the international talent market can be seen as one of the means of attracting and preserving the talent particularly because in various disciplines, various forms of labour lack any skilled labour. The management of the diversity of the workforce requires the HR professionals to develop the strategies that would reflect to fit different cultures, values, and expectations (Khalid Alrashedi, 2024). Moreover, there is the international labour of the international labour laws which are different in different countries, and this will compel the HR professionals to be adaptable and legal across national borders.</w:t>
      </w:r>
    </w:p>
    <w:p w14:paraId="2A063C5D" w14:textId="77777777" w:rsidR="0015366D" w:rsidRPr="00B36D3D" w:rsidRDefault="0015366D" w:rsidP="0015366D">
      <w:pPr>
        <w:rPr>
          <w:rFonts w:ascii="Times New Roman" w:hAnsi="Times New Roman" w:cs="Times New Roman"/>
          <w:b/>
          <w:sz w:val="24"/>
          <w:szCs w:val="24"/>
          <w:lang w:val="en-GB"/>
        </w:rPr>
      </w:pPr>
      <w:r w:rsidRPr="00B36D3D">
        <w:rPr>
          <w:rFonts w:ascii="Times New Roman" w:hAnsi="Times New Roman" w:cs="Times New Roman"/>
          <w:sz w:val="24"/>
          <w:szCs w:val="24"/>
          <w:lang w:val="en-GB"/>
        </w:rPr>
        <w:br w:type="page"/>
      </w:r>
    </w:p>
    <w:p w14:paraId="4C469254" w14:textId="77777777" w:rsidR="0015366D" w:rsidRPr="00B36D3D" w:rsidRDefault="0015366D" w:rsidP="0015366D">
      <w:pPr>
        <w:pStyle w:val="Heading1"/>
        <w:rPr>
          <w:lang w:val="en-GB"/>
        </w:rPr>
      </w:pPr>
      <w:bookmarkStart w:id="8" w:name="_Toc213090652"/>
      <w:bookmarkStart w:id="9" w:name="_Toc213537952"/>
      <w:r w:rsidRPr="00B36D3D">
        <w:rPr>
          <w:lang w:val="en-GB"/>
        </w:rPr>
        <w:lastRenderedPageBreak/>
        <w:t>Addressing Skills Gaps and Talent Shortages in Critical Sectors through Strategic HRM</w:t>
      </w:r>
      <w:bookmarkEnd w:id="8"/>
      <w:bookmarkEnd w:id="9"/>
    </w:p>
    <w:p w14:paraId="4A68727D" w14:textId="38C793D7" w:rsidR="0015366D" w:rsidRPr="00B36D3D" w:rsidRDefault="0015366D" w:rsidP="0015366D">
      <w:pPr>
        <w:pStyle w:val="NoSpacing"/>
        <w:spacing w:line="360" w:lineRule="auto"/>
        <w:jc w:val="both"/>
        <w:rPr>
          <w:rFonts w:ascii="Times New Roman" w:hAnsi="Times New Roman" w:cs="Times New Roman"/>
          <w:lang w:val="en-GB"/>
        </w:rPr>
      </w:pPr>
      <w:r w:rsidRPr="00B36D3D">
        <w:rPr>
          <w:rFonts w:ascii="Times New Roman" w:hAnsi="Times New Roman" w:cs="Times New Roman"/>
          <w:lang w:val="en-GB"/>
        </w:rPr>
        <w:t>The shortage of skills is the shortfall between the skills required by the employers and the skills available in the workers and talent deficits are the consequences of the unavailable qualified talents to fill in the positions which are pressing. The two challenges are especially apparent in the industries of technology, healthcare, and hospitality that are defined by the enclosure of the industry changes that exacerbate the need of a particular set of skills and qualified workers (Orphanides et al., 2023). These gaps should be filled to ensure organisations are competitive and efficient.</w:t>
      </w:r>
    </w:p>
    <w:p w14:paraId="23FCF450" w14:textId="77777777" w:rsidR="0015366D" w:rsidRPr="00B36D3D" w:rsidRDefault="0015366D" w:rsidP="0015366D">
      <w:pPr>
        <w:spacing w:line="360" w:lineRule="auto"/>
        <w:jc w:val="center"/>
        <w:rPr>
          <w:rFonts w:ascii="Times New Roman" w:hAnsi="Times New Roman" w:cs="Times New Roman"/>
          <w:sz w:val="24"/>
          <w:szCs w:val="24"/>
          <w:lang w:val="en-GB"/>
        </w:rPr>
      </w:pPr>
      <w:r w:rsidRPr="00B36D3D">
        <w:rPr>
          <w:rFonts w:ascii="Times New Roman" w:hAnsi="Times New Roman" w:cs="Times New Roman"/>
          <w:noProof/>
          <w:sz w:val="24"/>
          <w:szCs w:val="24"/>
          <w:lang w:val="en-GB"/>
        </w:rPr>
        <w:drawing>
          <wp:inline distT="114300" distB="114300" distL="114300" distR="114300" wp14:anchorId="32A77500" wp14:editId="5D4052AC">
            <wp:extent cx="5943600" cy="3022600"/>
            <wp:effectExtent l="0" t="0" r="0" b="635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BEBA8EAE-BF5A-486C-A8C5-ECC9F3942E4B}">
                          <a14:imgProps xmlns:a14="http://schemas.microsoft.com/office/drawing/2010/main">
                            <a14:imgLayer r:embed="rId10">
                              <a14:imgEffect>
                                <a14:sharpenSoften amount="50000"/>
                              </a14:imgEffect>
                            </a14:imgLayer>
                          </a14:imgProps>
                        </a:ext>
                      </a:extLst>
                    </a:blip>
                    <a:srcRect/>
                    <a:stretch>
                      <a:fillRect/>
                    </a:stretch>
                  </pic:blipFill>
                  <pic:spPr>
                    <a:xfrm>
                      <a:off x="0" y="0"/>
                      <a:ext cx="5943600" cy="3022600"/>
                    </a:xfrm>
                    <a:prstGeom prst="rect">
                      <a:avLst/>
                    </a:prstGeom>
                    <a:ln/>
                  </pic:spPr>
                </pic:pic>
              </a:graphicData>
            </a:graphic>
          </wp:inline>
        </w:drawing>
      </w:r>
    </w:p>
    <w:p w14:paraId="3A355ECE" w14:textId="77777777" w:rsidR="0015366D" w:rsidRPr="00B36D3D" w:rsidRDefault="0015366D" w:rsidP="0015366D">
      <w:pPr>
        <w:spacing w:line="360" w:lineRule="auto"/>
        <w:jc w:val="center"/>
        <w:rPr>
          <w:rFonts w:ascii="Times New Roman" w:hAnsi="Times New Roman" w:cs="Times New Roman"/>
          <w:b/>
          <w:sz w:val="24"/>
          <w:szCs w:val="24"/>
          <w:lang w:val="en-GB"/>
        </w:rPr>
      </w:pPr>
      <w:r w:rsidRPr="00B36D3D">
        <w:rPr>
          <w:rFonts w:ascii="Times New Roman" w:hAnsi="Times New Roman" w:cs="Times New Roman"/>
          <w:b/>
          <w:sz w:val="24"/>
          <w:szCs w:val="24"/>
          <w:lang w:val="en-GB"/>
        </w:rPr>
        <w:t>Figure 2: Global talent shortages</w:t>
      </w:r>
    </w:p>
    <w:p w14:paraId="2C82D217" w14:textId="77777777" w:rsidR="0015366D" w:rsidRPr="00B36D3D" w:rsidRDefault="0015366D" w:rsidP="0015366D">
      <w:pPr>
        <w:spacing w:line="360" w:lineRule="auto"/>
        <w:jc w:val="center"/>
        <w:rPr>
          <w:rFonts w:ascii="Times New Roman" w:hAnsi="Times New Roman" w:cs="Times New Roman"/>
          <w:sz w:val="24"/>
          <w:szCs w:val="24"/>
          <w:lang w:val="en-GB"/>
        </w:rPr>
      </w:pPr>
      <w:r w:rsidRPr="00B36D3D">
        <w:rPr>
          <w:rFonts w:ascii="Times New Roman" w:hAnsi="Times New Roman" w:cs="Times New Roman"/>
          <w:sz w:val="24"/>
          <w:szCs w:val="24"/>
          <w:lang w:val="en-GB"/>
        </w:rPr>
        <w:t>(Source: Oleksandr Akimov, 2021)</w:t>
      </w:r>
    </w:p>
    <w:p w14:paraId="31C27A3F"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According to figure 2, Oleksandr Akimov (2021), shows that the global talent shortage has been rising continuously with 30 percent in 2009 up to 54 percent in 2019. Such a tendency can be interpreted as the growing inability to employ qualified personnel in the organisation that implies intensifying the skills gap throughout the decade. Its highest level was experienced in 2019.</w:t>
      </w:r>
    </w:p>
    <w:p w14:paraId="0CD89E14" w14:textId="77777777" w:rsidR="0015366D" w:rsidRPr="00B36D3D" w:rsidRDefault="0015366D" w:rsidP="0015366D">
      <w:pPr>
        <w:pStyle w:val="Heading2"/>
      </w:pPr>
      <w:bookmarkStart w:id="10" w:name="_Toc213537953"/>
      <w:r w:rsidRPr="00B36D3D">
        <w:t>Major Industry Areas with Talent Shortages</w:t>
      </w:r>
      <w:bookmarkEnd w:id="10"/>
    </w:p>
    <w:p w14:paraId="6D351AE9"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Because of the shortage of trained specialists, the technological market has an absolute issue of human resources, particularly in the fields of software engineering and data science (Scaffidi, 2018). The very rapid pace of technology introduction, and the increasing necessity to digitalize transformation has led to a high competition among companies seeking the employing skilled tech employees. Given that organisations are facing challenges with filling jobs especially jobs that require niche skills such as AI and cybersecurity.</w:t>
      </w:r>
    </w:p>
    <w:p w14:paraId="29565EF2"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lastRenderedPageBreak/>
        <w:t>Healthcare industry is among the fields that is experiencing the global talent shortage particularly within the nursing sector and the medical practitioners. This is strongly influenced by the fact that such crises as the COVID-19 pandemic increase the number of ageing populations in the developed countries and strain the healthcare systems (Medici, 2021). Health care professional shortage is an issue that puts a strain on the patient care as well as provision of health care in general. Hospitality industry is not an exception since it has its share of challenges particularly in attracting and maintaining qualified employees. In the eyes of competition, volatile demand and seasonal nature of work still pose a challenge in the uptake of experienced employees as chefs, managers and even workers in the field of hospitality services.</w:t>
      </w:r>
    </w:p>
    <w:p w14:paraId="71853EF4" w14:textId="77777777" w:rsidR="0015366D" w:rsidRPr="00B36D3D" w:rsidRDefault="0015366D" w:rsidP="0015366D">
      <w:pPr>
        <w:pStyle w:val="Heading2"/>
      </w:pPr>
      <w:bookmarkStart w:id="11" w:name="_Toc213537954"/>
      <w:r w:rsidRPr="00B36D3D">
        <w:t>Strategic HRM Approaches</w:t>
      </w:r>
      <w:bookmarkEnd w:id="11"/>
    </w:p>
    <w:p w14:paraId="1FCD1D10"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Talent development and retention should be addressed by the HRM strategies to assist in addressing these shortages. </w:t>
      </w:r>
    </w:p>
    <w:p w14:paraId="1AE0C38F" w14:textId="77777777" w:rsidR="0015366D" w:rsidRPr="00B36D3D" w:rsidRDefault="0015366D" w:rsidP="0015366D">
      <w:pPr>
        <w:numPr>
          <w:ilvl w:val="0"/>
          <w:numId w:val="1"/>
        </w:num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Organisations can invest in reskilling and upskilling programmes so that they can equip their employees with new skills that could make them adapt to the new technologies and requirements of the industry. In addition, best employees can be retained through good employee retention policies including good rewards, career development policies and flexible working conditions (Singh, 2019).</w:t>
      </w:r>
    </w:p>
    <w:p w14:paraId="3BBB0922" w14:textId="50D5A051" w:rsidR="0015366D" w:rsidRPr="00B36D3D" w:rsidRDefault="0015366D" w:rsidP="0015366D">
      <w:pPr>
        <w:numPr>
          <w:ilvl w:val="0"/>
          <w:numId w:val="1"/>
        </w:num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The collaboration with learning organisations is essential. The HR can help in developing a pool of professionals by involving both universities and vocational training programmes to ensure that the education systems suit the industry needs (Ovia we, 2018).</w:t>
      </w:r>
    </w:p>
    <w:p w14:paraId="115A426F" w14:textId="77777777" w:rsidR="0015366D" w:rsidRPr="00B36D3D" w:rsidRDefault="0015366D" w:rsidP="0015366D">
      <w:pPr>
        <w:numPr>
          <w:ilvl w:val="0"/>
          <w:numId w:val="1"/>
        </w:num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Finally, potential assistance will be to identify their talent and match them to the specific job requirements by using technology in job conscription, in particular, AI-based technology and big data technology, which will make the recruitment processes efficient and effective (Scaffidi, 2018).</w:t>
      </w:r>
    </w:p>
    <w:p w14:paraId="4EB35113" w14:textId="77777777" w:rsidR="0015366D" w:rsidRPr="00B36D3D" w:rsidRDefault="0015366D" w:rsidP="0015366D">
      <w:pPr>
        <w:pStyle w:val="Heading1"/>
        <w:rPr>
          <w:lang w:val="en-GB"/>
        </w:rPr>
      </w:pPr>
      <w:bookmarkStart w:id="12" w:name="_Toc213090653"/>
      <w:bookmarkStart w:id="13" w:name="_Toc213537955"/>
      <w:r w:rsidRPr="00B36D3D">
        <w:rPr>
          <w:lang w:val="en-GB"/>
        </w:rPr>
        <w:t>Reflective Report on Preparedness for Working in an International Context</w:t>
      </w:r>
      <w:bookmarkEnd w:id="12"/>
      <w:bookmarkEnd w:id="13"/>
    </w:p>
    <w:p w14:paraId="503A1AF2" w14:textId="76118BB4"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The positions of experts that may work in a global context have become highly sought after as the globalisation process influences the redefinition of industries and markets. The rapid tempo of the technological evolution, the expand of the number of remote working and the globalisation of the economy suggests that the possibility to work effectively on the other side of the borders and cultures is required (Phillips, 2020). </w:t>
      </w:r>
    </w:p>
    <w:p w14:paraId="602895F8" w14:textId="77777777" w:rsidR="0015366D" w:rsidRPr="00B36D3D" w:rsidRDefault="0015366D" w:rsidP="0015366D">
      <w:pPr>
        <w:pStyle w:val="Heading2"/>
      </w:pPr>
      <w:bookmarkStart w:id="14" w:name="_Toc213537956"/>
      <w:r w:rsidRPr="00B36D3D">
        <w:t>Technology</w:t>
      </w:r>
      <w:bookmarkEnd w:id="14"/>
    </w:p>
    <w:p w14:paraId="100E460E"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lastRenderedPageBreak/>
        <w:t>I also know a lot of operating with various contemporary technologies, which must be implemented in the global surrounding. I am comfortable working with digital communication devices, including Zoom, Microsoft teams, and Slack that would enable me to collaborate with employees located all over the world. The additional technologies I have used to remotely work and cooperate with the colleagues in distant areas and time are cloud-based applications (Google drive, OneDrive) and project management systems like Trello, Asana. These competences will empower me to deal with numerous activities and maintain contact with different teams around the world. The skills in the utilisation of the tools enhance the workflow and its efficiency (Emmanuel et al., 2024).</w:t>
      </w:r>
    </w:p>
    <w:p w14:paraId="0EA23D56" w14:textId="3911DA2D"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Although I have mastery of typical communication and project management equipment, I recognize that I still need to learn more regarding the fresh technologies, particularly, in data analytics, artificial intelligence, and software particular to the </w:t>
      </w:r>
      <w:proofErr w:type="gramStart"/>
      <w:r w:rsidRPr="00B36D3D">
        <w:rPr>
          <w:rFonts w:ascii="Times New Roman" w:hAnsi="Times New Roman" w:cs="Times New Roman"/>
          <w:sz w:val="24"/>
          <w:szCs w:val="24"/>
          <w:lang w:val="en-GB"/>
        </w:rPr>
        <w:t>particular industries</w:t>
      </w:r>
      <w:proofErr w:type="gramEnd"/>
      <w:r w:rsidRPr="00B36D3D">
        <w:rPr>
          <w:rFonts w:ascii="Times New Roman" w:hAnsi="Times New Roman" w:cs="Times New Roman"/>
          <w:sz w:val="24"/>
          <w:szCs w:val="24"/>
          <w:lang w:val="en-GB"/>
        </w:rPr>
        <w:t>, which are pertinent in the foreign markets. It is best to be ahead of technological trends because in the global teams, emerging tools would help make the process of efficiency and decision making more efficient and effective (Kuda et al., 2020). In particular, understanding AI-based recruitment software or blockchain would ensure that I have a stronger edge in the global working environment in the future.</w:t>
      </w:r>
    </w:p>
    <w:p w14:paraId="67953A6A" w14:textId="77777777" w:rsidR="0015366D" w:rsidRPr="00B36D3D" w:rsidRDefault="0015366D" w:rsidP="0015366D">
      <w:pPr>
        <w:pStyle w:val="Heading2"/>
      </w:pPr>
      <w:bookmarkStart w:id="15" w:name="_Toc213537957"/>
      <w:r w:rsidRPr="00B36D3D">
        <w:t>Teamwork</w:t>
      </w:r>
      <w:bookmarkEnd w:id="15"/>
    </w:p>
    <w:p w14:paraId="62EED3F7" w14:textId="43E8323E"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I have been able to work on various, multinational teams and it has empowered me to play a big role in a multinational team. In my previous role, the global marketing project and the employees of five countries were interacting with me, and we were already sharing our expertise to achieve success. To my mind, it was my flexibility, open-mindedness, and willingness to listen to other people having something to tell, that has contributed significantly to the creation of effective teamwork. Besides, I am also used to working with collaborative tools and it renders the work of a remote team efficient and effective.</w:t>
      </w:r>
    </w:p>
    <w:p w14:paraId="7F46944D" w14:textId="77777777"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 xml:space="preserve">One of the aspects that can be enhanced is my experience in geographically dispersed teams. Even though I have been working in cross-border teams, my history of working experience has been mostly within the same time zone. One of the challenges on how to coordinate a meeting and keep in uninterrupted contact is the time management of the team working across enormous time zone differences (Emmanuel et al., 2024). I need to develop more powerful abilities to manage my tasks </w:t>
      </w:r>
      <w:r w:rsidRPr="00B36D3D">
        <w:rPr>
          <w:rFonts w:ascii="Times New Roman" w:hAnsi="Times New Roman" w:cs="Times New Roman"/>
          <w:sz w:val="24"/>
          <w:szCs w:val="24"/>
          <w:lang w:val="en-GB"/>
        </w:rPr>
        <w:lastRenderedPageBreak/>
        <w:t>in other time zones and maintain the team cohesive in cases when it is impossible to communicate face-to-face.</w:t>
      </w:r>
    </w:p>
    <w:p w14:paraId="51B44B8D" w14:textId="77777777" w:rsidR="0015366D" w:rsidRPr="00B36D3D" w:rsidRDefault="0015366D" w:rsidP="0015366D">
      <w:pPr>
        <w:pStyle w:val="Heading2"/>
      </w:pPr>
      <w:bookmarkStart w:id="16" w:name="_Toc213537958"/>
      <w:r w:rsidRPr="00B36D3D">
        <w:t>Leadership</w:t>
      </w:r>
      <w:bookmarkEnd w:id="16"/>
    </w:p>
    <w:p w14:paraId="0CC34A8D" w14:textId="60F6735D"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My leadership experience in foreign countries has been minimal, but I have been forced to lead on projects where international members were involved. These experiences have prepared me on how to handle and motivate different teams. The level of information I have about the role of cultural sensitivity in leadership is very high because I am not sure that I shall not infringe the variance in the working style and communication preference practiced in different cultures. This cultural acclimatisation in my leadership has helped me to build trust and control people to work in teams.</w:t>
      </w:r>
    </w:p>
    <w:p w14:paraId="3B0FAD09" w14:textId="51564231" w:rsidR="0015366D" w:rsidRPr="00B36D3D" w:rsidRDefault="0015366D" w:rsidP="0015366D">
      <w:pPr>
        <w:spacing w:line="360" w:lineRule="auto"/>
        <w:jc w:val="both"/>
        <w:rPr>
          <w:rFonts w:ascii="Times New Roman" w:hAnsi="Times New Roman" w:cs="Times New Roman"/>
          <w:sz w:val="24"/>
          <w:szCs w:val="24"/>
          <w:lang w:val="en-GB"/>
        </w:rPr>
      </w:pPr>
      <w:r w:rsidRPr="00B36D3D">
        <w:rPr>
          <w:rFonts w:ascii="Times New Roman" w:hAnsi="Times New Roman" w:cs="Times New Roman"/>
          <w:sz w:val="24"/>
          <w:szCs w:val="24"/>
          <w:lang w:val="en-GB"/>
        </w:rPr>
        <w:t>Working with cross-cultural teams virtually, without the extra perks of a face-to-face discussion, would prove to be an exception in terms of getting everyone involved, preventing conflicts and focusing on uninterrupted output (</w:t>
      </w:r>
      <w:proofErr w:type="spellStart"/>
      <w:r w:rsidRPr="00B36D3D">
        <w:rPr>
          <w:rFonts w:ascii="Times New Roman" w:hAnsi="Times New Roman" w:cs="Times New Roman"/>
          <w:sz w:val="24"/>
          <w:szCs w:val="24"/>
          <w:lang w:val="en-GB"/>
        </w:rPr>
        <w:t>Soğancılar</w:t>
      </w:r>
      <w:proofErr w:type="spellEnd"/>
      <w:r w:rsidRPr="00B36D3D">
        <w:rPr>
          <w:rFonts w:ascii="Times New Roman" w:hAnsi="Times New Roman" w:cs="Times New Roman"/>
          <w:sz w:val="24"/>
          <w:szCs w:val="24"/>
          <w:lang w:val="en-GB"/>
        </w:rPr>
        <w:t xml:space="preserve"> and Ors, 2018). These are what I will need to improve to ensure that I enhance my leadership competencies further particularly in terms of virtual team leadership and conflict resolution.</w:t>
      </w:r>
    </w:p>
    <w:p w14:paraId="4B7DF53C" w14:textId="77777777" w:rsidR="0015366D" w:rsidRPr="00B36D3D" w:rsidRDefault="0015366D" w:rsidP="0015366D">
      <w:pPr>
        <w:pStyle w:val="Heading1"/>
        <w:rPr>
          <w:lang w:val="en-GB"/>
        </w:rPr>
      </w:pPr>
      <w:bookmarkStart w:id="17" w:name="_Toc213537959"/>
      <w:r w:rsidRPr="00B36D3D">
        <w:rPr>
          <w:lang w:val="en-GB"/>
        </w:rPr>
        <w:t>Action Plan</w:t>
      </w:r>
      <w:bookmarkEnd w:id="17"/>
    </w:p>
    <w:tbl>
      <w:tblPr>
        <w:tblStyle w:val="GridTable4-Accent2"/>
        <w:tblW w:w="0" w:type="auto"/>
        <w:tblLook w:val="04A0" w:firstRow="1" w:lastRow="0" w:firstColumn="1" w:lastColumn="0" w:noHBand="0" w:noVBand="1"/>
      </w:tblPr>
      <w:tblGrid>
        <w:gridCol w:w="2027"/>
        <w:gridCol w:w="5709"/>
        <w:gridCol w:w="1614"/>
      </w:tblGrid>
      <w:tr w:rsidR="0015366D" w:rsidRPr="00B36D3D" w14:paraId="3F7EE714" w14:textId="77777777" w:rsidTr="00DA38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5D5CA" w14:textId="77777777" w:rsidR="0015366D" w:rsidRPr="00B36D3D" w:rsidRDefault="0015366D" w:rsidP="00DA384D">
            <w:pPr>
              <w:spacing w:line="360" w:lineRule="auto"/>
              <w:rPr>
                <w:rFonts w:ascii="Times New Roman" w:hAnsi="Times New Roman" w:cs="Times New Roman"/>
                <w:color w:val="auto"/>
                <w:sz w:val="24"/>
                <w:szCs w:val="24"/>
                <w:lang w:val="en-US"/>
              </w:rPr>
            </w:pPr>
            <w:r w:rsidRPr="00B36D3D">
              <w:rPr>
                <w:rFonts w:ascii="Times New Roman" w:hAnsi="Times New Roman" w:cs="Times New Roman"/>
                <w:color w:val="auto"/>
                <w:sz w:val="24"/>
                <w:szCs w:val="24"/>
                <w:lang w:val="en-US"/>
              </w:rPr>
              <w:t>Area</w:t>
            </w:r>
          </w:p>
        </w:tc>
        <w:tc>
          <w:tcPr>
            <w:tcW w:w="0" w:type="auto"/>
            <w:hideMark/>
          </w:tcPr>
          <w:p w14:paraId="3E577BCD" w14:textId="77777777" w:rsidR="0015366D" w:rsidRPr="00B36D3D" w:rsidRDefault="0015366D" w:rsidP="00DA38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US"/>
              </w:rPr>
            </w:pPr>
            <w:r w:rsidRPr="00B36D3D">
              <w:rPr>
                <w:rFonts w:ascii="Times New Roman" w:hAnsi="Times New Roman" w:cs="Times New Roman"/>
                <w:color w:val="auto"/>
                <w:sz w:val="24"/>
                <w:szCs w:val="24"/>
                <w:lang w:val="en-US"/>
              </w:rPr>
              <w:t>Action</w:t>
            </w:r>
          </w:p>
        </w:tc>
        <w:tc>
          <w:tcPr>
            <w:tcW w:w="0" w:type="auto"/>
            <w:hideMark/>
          </w:tcPr>
          <w:p w14:paraId="3D354402" w14:textId="77777777" w:rsidR="0015366D" w:rsidRPr="00B36D3D" w:rsidRDefault="0015366D" w:rsidP="00DA38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en-US"/>
              </w:rPr>
            </w:pPr>
            <w:r w:rsidRPr="00B36D3D">
              <w:rPr>
                <w:rFonts w:ascii="Times New Roman" w:hAnsi="Times New Roman" w:cs="Times New Roman"/>
                <w:color w:val="auto"/>
                <w:sz w:val="24"/>
                <w:szCs w:val="24"/>
                <w:lang w:val="en-US"/>
              </w:rPr>
              <w:t>Timeline</w:t>
            </w:r>
          </w:p>
        </w:tc>
      </w:tr>
      <w:tr w:rsidR="0015366D" w:rsidRPr="00B36D3D" w14:paraId="0661ABB5" w14:textId="77777777" w:rsidTr="00DA38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73C8C1" w14:textId="77777777" w:rsidR="0015366D" w:rsidRPr="00B36D3D" w:rsidRDefault="0015366D" w:rsidP="00DA384D">
            <w:pPr>
              <w:spacing w:line="360" w:lineRule="auto"/>
              <w:rPr>
                <w:rFonts w:ascii="Times New Roman" w:hAnsi="Times New Roman" w:cs="Times New Roman"/>
                <w:sz w:val="24"/>
                <w:szCs w:val="24"/>
                <w:lang w:val="en-US"/>
              </w:rPr>
            </w:pPr>
            <w:r w:rsidRPr="00B36D3D">
              <w:rPr>
                <w:rFonts w:ascii="Times New Roman" w:hAnsi="Times New Roman" w:cs="Times New Roman"/>
                <w:sz w:val="24"/>
                <w:szCs w:val="24"/>
                <w:lang w:val="en-US"/>
              </w:rPr>
              <w:t>Technology</w:t>
            </w:r>
          </w:p>
        </w:tc>
        <w:tc>
          <w:tcPr>
            <w:tcW w:w="0" w:type="auto"/>
            <w:hideMark/>
          </w:tcPr>
          <w:p w14:paraId="2EE94977" w14:textId="389716E0" w:rsidR="0015366D" w:rsidRPr="00B36D3D" w:rsidRDefault="0015366D" w:rsidP="00DA3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B36D3D">
              <w:rPr>
                <w:rFonts w:ascii="Times New Roman" w:hAnsi="Times New Roman" w:cs="Times New Roman"/>
                <w:bCs/>
                <w:sz w:val="24"/>
                <w:szCs w:val="24"/>
                <w:lang w:val="en-US"/>
              </w:rPr>
              <w:t>Enroll in advanced online courses in AI, data analytics, and sector-specific digital tools relevant to global markets, as recommended by recent research (CHUMWATANA &amp; Phone, 2025).</w:t>
            </w:r>
          </w:p>
        </w:tc>
        <w:tc>
          <w:tcPr>
            <w:tcW w:w="0" w:type="auto"/>
            <w:hideMark/>
          </w:tcPr>
          <w:p w14:paraId="46B41A4C" w14:textId="77777777" w:rsidR="0015366D" w:rsidRPr="00B36D3D" w:rsidRDefault="0015366D" w:rsidP="00DA38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B36D3D">
              <w:rPr>
                <w:rFonts w:ascii="Times New Roman" w:hAnsi="Times New Roman" w:cs="Times New Roman"/>
                <w:sz w:val="24"/>
                <w:szCs w:val="24"/>
                <w:lang w:val="en-US"/>
              </w:rPr>
              <w:t>Within 6 months</w:t>
            </w:r>
          </w:p>
        </w:tc>
      </w:tr>
      <w:tr w:rsidR="0015366D" w:rsidRPr="00B36D3D" w14:paraId="4824A001" w14:textId="77777777" w:rsidTr="00DA384D">
        <w:tc>
          <w:tcPr>
            <w:cnfStyle w:val="001000000000" w:firstRow="0" w:lastRow="0" w:firstColumn="1" w:lastColumn="0" w:oddVBand="0" w:evenVBand="0" w:oddHBand="0" w:evenHBand="0" w:firstRowFirstColumn="0" w:firstRowLastColumn="0" w:lastRowFirstColumn="0" w:lastRowLastColumn="0"/>
            <w:tcW w:w="0" w:type="auto"/>
            <w:hideMark/>
          </w:tcPr>
          <w:p w14:paraId="6C04E6EA" w14:textId="77777777" w:rsidR="0015366D" w:rsidRPr="00B36D3D" w:rsidRDefault="0015366D" w:rsidP="00DA384D">
            <w:pPr>
              <w:spacing w:line="360" w:lineRule="auto"/>
              <w:rPr>
                <w:rFonts w:ascii="Times New Roman" w:hAnsi="Times New Roman" w:cs="Times New Roman"/>
                <w:sz w:val="24"/>
                <w:szCs w:val="24"/>
                <w:lang w:val="en-US"/>
              </w:rPr>
            </w:pPr>
            <w:r w:rsidRPr="00B36D3D">
              <w:rPr>
                <w:rFonts w:ascii="Times New Roman" w:hAnsi="Times New Roman" w:cs="Times New Roman"/>
                <w:sz w:val="24"/>
                <w:szCs w:val="24"/>
                <w:lang w:val="en-US"/>
              </w:rPr>
              <w:t>Communication</w:t>
            </w:r>
          </w:p>
        </w:tc>
        <w:tc>
          <w:tcPr>
            <w:tcW w:w="0" w:type="auto"/>
            <w:hideMark/>
          </w:tcPr>
          <w:p w14:paraId="131B86A3" w14:textId="77777777" w:rsidR="0015366D" w:rsidRPr="00B36D3D" w:rsidRDefault="0015366D" w:rsidP="00DA384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B36D3D">
              <w:rPr>
                <w:rFonts w:ascii="Times New Roman" w:hAnsi="Times New Roman" w:cs="Times New Roman"/>
                <w:bCs/>
                <w:sz w:val="24"/>
                <w:szCs w:val="24"/>
                <w:lang w:val="en-US"/>
              </w:rPr>
              <w:t>Begin a structured language-learning program (e.g., Spanish or Mandarin) while strengthening intercultural communication competencies through workshops and real-world practice.</w:t>
            </w:r>
          </w:p>
        </w:tc>
        <w:tc>
          <w:tcPr>
            <w:tcW w:w="0" w:type="auto"/>
            <w:hideMark/>
          </w:tcPr>
          <w:p w14:paraId="2208D6C9" w14:textId="77777777" w:rsidR="0015366D" w:rsidRPr="00B36D3D" w:rsidRDefault="0015366D" w:rsidP="00DA38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B36D3D">
              <w:rPr>
                <w:rFonts w:ascii="Times New Roman" w:hAnsi="Times New Roman" w:cs="Times New Roman"/>
                <w:sz w:val="24"/>
                <w:szCs w:val="24"/>
                <w:lang w:val="en-US"/>
              </w:rPr>
              <w:t>12 months</w:t>
            </w:r>
          </w:p>
        </w:tc>
      </w:tr>
      <w:tr w:rsidR="0015366D" w:rsidRPr="00B36D3D" w14:paraId="4FBF84D6" w14:textId="77777777" w:rsidTr="00DA38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B2F0A" w14:textId="77777777" w:rsidR="0015366D" w:rsidRPr="00B36D3D" w:rsidRDefault="0015366D" w:rsidP="00DA384D">
            <w:pPr>
              <w:spacing w:line="360" w:lineRule="auto"/>
              <w:rPr>
                <w:rFonts w:ascii="Times New Roman" w:hAnsi="Times New Roman" w:cs="Times New Roman"/>
                <w:sz w:val="24"/>
                <w:szCs w:val="24"/>
                <w:lang w:val="en-US"/>
              </w:rPr>
            </w:pPr>
            <w:r w:rsidRPr="00B36D3D">
              <w:rPr>
                <w:rFonts w:ascii="Times New Roman" w:hAnsi="Times New Roman" w:cs="Times New Roman"/>
                <w:sz w:val="24"/>
                <w:szCs w:val="24"/>
                <w:lang w:val="en-US"/>
              </w:rPr>
              <w:t>Teamwork</w:t>
            </w:r>
          </w:p>
        </w:tc>
        <w:tc>
          <w:tcPr>
            <w:tcW w:w="0" w:type="auto"/>
            <w:hideMark/>
          </w:tcPr>
          <w:p w14:paraId="6DE862F4" w14:textId="77777777" w:rsidR="0015366D" w:rsidRPr="00B36D3D" w:rsidRDefault="0015366D" w:rsidP="00DA3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B36D3D">
              <w:rPr>
                <w:rFonts w:ascii="Times New Roman" w:hAnsi="Times New Roman" w:cs="Times New Roman"/>
                <w:bCs/>
                <w:sz w:val="24"/>
                <w:szCs w:val="24"/>
                <w:lang w:val="en-US"/>
              </w:rPr>
              <w:t>Gain hands-on experience coordinating teams across multiple time zones and adopt digital collaboration platforms to improve virtual teamwork efficiency.</w:t>
            </w:r>
          </w:p>
        </w:tc>
        <w:tc>
          <w:tcPr>
            <w:tcW w:w="0" w:type="auto"/>
            <w:hideMark/>
          </w:tcPr>
          <w:p w14:paraId="0729200F" w14:textId="77777777" w:rsidR="0015366D" w:rsidRPr="00B36D3D" w:rsidRDefault="0015366D" w:rsidP="00DA38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B36D3D">
              <w:rPr>
                <w:rFonts w:ascii="Times New Roman" w:hAnsi="Times New Roman" w:cs="Times New Roman"/>
                <w:sz w:val="24"/>
                <w:szCs w:val="24"/>
                <w:lang w:val="en-US"/>
              </w:rPr>
              <w:t>Ongoing over the next 6 months</w:t>
            </w:r>
          </w:p>
        </w:tc>
      </w:tr>
      <w:tr w:rsidR="0015366D" w:rsidRPr="00B36D3D" w14:paraId="7DDA7F50" w14:textId="77777777" w:rsidTr="00DA384D">
        <w:tc>
          <w:tcPr>
            <w:cnfStyle w:val="001000000000" w:firstRow="0" w:lastRow="0" w:firstColumn="1" w:lastColumn="0" w:oddVBand="0" w:evenVBand="0" w:oddHBand="0" w:evenHBand="0" w:firstRowFirstColumn="0" w:firstRowLastColumn="0" w:lastRowFirstColumn="0" w:lastRowLastColumn="0"/>
            <w:tcW w:w="0" w:type="auto"/>
            <w:hideMark/>
          </w:tcPr>
          <w:p w14:paraId="0157F816" w14:textId="77777777" w:rsidR="0015366D" w:rsidRPr="00B36D3D" w:rsidRDefault="0015366D" w:rsidP="00DA384D">
            <w:pPr>
              <w:spacing w:line="360" w:lineRule="auto"/>
              <w:rPr>
                <w:rFonts w:ascii="Times New Roman" w:hAnsi="Times New Roman" w:cs="Times New Roman"/>
                <w:sz w:val="24"/>
                <w:szCs w:val="24"/>
                <w:lang w:val="en-US"/>
              </w:rPr>
            </w:pPr>
            <w:r w:rsidRPr="00B36D3D">
              <w:rPr>
                <w:rFonts w:ascii="Times New Roman" w:hAnsi="Times New Roman" w:cs="Times New Roman"/>
                <w:sz w:val="24"/>
                <w:szCs w:val="24"/>
                <w:lang w:val="en-US"/>
              </w:rPr>
              <w:t>Leadership</w:t>
            </w:r>
          </w:p>
        </w:tc>
        <w:tc>
          <w:tcPr>
            <w:tcW w:w="0" w:type="auto"/>
            <w:hideMark/>
          </w:tcPr>
          <w:p w14:paraId="26D51E83" w14:textId="65B09A3B" w:rsidR="0015366D" w:rsidRPr="00B36D3D" w:rsidRDefault="0015366D" w:rsidP="00DA384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B36D3D">
              <w:rPr>
                <w:rFonts w:ascii="Times New Roman" w:hAnsi="Times New Roman" w:cs="Times New Roman"/>
                <w:bCs/>
                <w:sz w:val="24"/>
                <w:szCs w:val="24"/>
                <w:lang w:val="en-US"/>
              </w:rPr>
              <w:t>Complete leadership development programmers focused on managing remote, diverse, and multicultural teams in international business contexts.</w:t>
            </w:r>
          </w:p>
        </w:tc>
        <w:tc>
          <w:tcPr>
            <w:tcW w:w="0" w:type="auto"/>
            <w:hideMark/>
          </w:tcPr>
          <w:p w14:paraId="59005C1C" w14:textId="77777777" w:rsidR="0015366D" w:rsidRPr="00B36D3D" w:rsidRDefault="0015366D" w:rsidP="00DA38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B36D3D">
              <w:rPr>
                <w:rFonts w:ascii="Times New Roman" w:hAnsi="Times New Roman" w:cs="Times New Roman"/>
                <w:sz w:val="24"/>
                <w:szCs w:val="24"/>
                <w:lang w:val="en-US"/>
              </w:rPr>
              <w:t>12 months</w:t>
            </w:r>
          </w:p>
        </w:tc>
      </w:tr>
      <w:tr w:rsidR="0015366D" w:rsidRPr="00B36D3D" w14:paraId="344E8082" w14:textId="77777777" w:rsidTr="00DA38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532031" w14:textId="77777777" w:rsidR="0015366D" w:rsidRPr="00B36D3D" w:rsidRDefault="0015366D" w:rsidP="00DA384D">
            <w:pPr>
              <w:spacing w:line="360" w:lineRule="auto"/>
              <w:rPr>
                <w:rFonts w:ascii="Times New Roman" w:hAnsi="Times New Roman" w:cs="Times New Roman"/>
                <w:sz w:val="24"/>
                <w:szCs w:val="24"/>
                <w:lang w:val="en-US"/>
              </w:rPr>
            </w:pPr>
            <w:r w:rsidRPr="00B36D3D">
              <w:rPr>
                <w:rFonts w:ascii="Times New Roman" w:hAnsi="Times New Roman" w:cs="Times New Roman"/>
                <w:sz w:val="24"/>
                <w:szCs w:val="24"/>
                <w:lang w:val="en-US"/>
              </w:rPr>
              <w:lastRenderedPageBreak/>
              <w:t>Self-Directed Learning</w:t>
            </w:r>
          </w:p>
        </w:tc>
        <w:tc>
          <w:tcPr>
            <w:tcW w:w="0" w:type="auto"/>
            <w:hideMark/>
          </w:tcPr>
          <w:p w14:paraId="0A06C2A8" w14:textId="77777777" w:rsidR="0015366D" w:rsidRPr="00B36D3D" w:rsidRDefault="0015366D" w:rsidP="00DA384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B36D3D">
              <w:rPr>
                <w:rFonts w:ascii="Times New Roman" w:hAnsi="Times New Roman" w:cs="Times New Roman"/>
                <w:bCs/>
                <w:sz w:val="24"/>
                <w:szCs w:val="24"/>
                <w:lang w:val="en-US"/>
              </w:rPr>
              <w:t>Continue engaging in global business, HR, and leadership development courses to reinforce continuous learning and adaptability.</w:t>
            </w:r>
          </w:p>
        </w:tc>
        <w:tc>
          <w:tcPr>
            <w:tcW w:w="0" w:type="auto"/>
            <w:hideMark/>
          </w:tcPr>
          <w:p w14:paraId="40666C1E" w14:textId="77777777" w:rsidR="0015366D" w:rsidRPr="00B36D3D" w:rsidRDefault="0015366D" w:rsidP="00DA38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B36D3D">
              <w:rPr>
                <w:rFonts w:ascii="Times New Roman" w:hAnsi="Times New Roman" w:cs="Times New Roman"/>
                <w:sz w:val="24"/>
                <w:szCs w:val="24"/>
                <w:lang w:val="en-US"/>
              </w:rPr>
              <w:t>Ongoing over the next 6 months</w:t>
            </w:r>
          </w:p>
        </w:tc>
      </w:tr>
    </w:tbl>
    <w:p w14:paraId="42A4CB40" w14:textId="77777777" w:rsidR="0015366D" w:rsidRPr="00B36D3D" w:rsidRDefault="0015366D" w:rsidP="0015366D">
      <w:pPr>
        <w:spacing w:line="360" w:lineRule="auto"/>
        <w:rPr>
          <w:rFonts w:ascii="Times New Roman" w:hAnsi="Times New Roman" w:cs="Times New Roman"/>
          <w:bCs/>
          <w:sz w:val="24"/>
          <w:szCs w:val="24"/>
          <w:lang w:val="en-GB"/>
        </w:rPr>
      </w:pPr>
    </w:p>
    <w:p w14:paraId="47162FCA" w14:textId="77777777" w:rsidR="0015366D" w:rsidRPr="00B36D3D" w:rsidRDefault="0015366D" w:rsidP="0015366D">
      <w:pPr>
        <w:spacing w:line="360" w:lineRule="auto"/>
        <w:jc w:val="center"/>
        <w:rPr>
          <w:rFonts w:ascii="Times New Roman" w:hAnsi="Times New Roman" w:cs="Times New Roman"/>
          <w:b/>
          <w:sz w:val="24"/>
          <w:szCs w:val="24"/>
          <w:lang w:val="en-GB"/>
        </w:rPr>
      </w:pPr>
      <w:r w:rsidRPr="00B36D3D">
        <w:rPr>
          <w:rFonts w:ascii="Times New Roman" w:hAnsi="Times New Roman" w:cs="Times New Roman"/>
          <w:b/>
          <w:sz w:val="24"/>
          <w:szCs w:val="24"/>
          <w:lang w:val="en-GB"/>
        </w:rPr>
        <w:t>Table 1: Action Plan</w:t>
      </w:r>
    </w:p>
    <w:p w14:paraId="3934348C" w14:textId="77777777" w:rsidR="0015366D" w:rsidRPr="00B36D3D" w:rsidRDefault="0015366D" w:rsidP="0015366D">
      <w:pPr>
        <w:spacing w:line="360" w:lineRule="auto"/>
        <w:jc w:val="center"/>
        <w:rPr>
          <w:rFonts w:ascii="Times New Roman" w:hAnsi="Times New Roman" w:cs="Times New Roman"/>
          <w:sz w:val="24"/>
          <w:szCs w:val="24"/>
          <w:lang w:val="en-GB"/>
        </w:rPr>
      </w:pPr>
      <w:r w:rsidRPr="00B36D3D">
        <w:rPr>
          <w:rFonts w:ascii="Times New Roman" w:hAnsi="Times New Roman" w:cs="Times New Roman"/>
          <w:sz w:val="24"/>
          <w:szCs w:val="24"/>
          <w:lang w:val="en-GB"/>
        </w:rPr>
        <w:t>(Source: Author)</w:t>
      </w:r>
    </w:p>
    <w:p w14:paraId="6CF8050A" w14:textId="1BA8C1C1" w:rsidR="0015366D" w:rsidRPr="0015366D" w:rsidRDefault="0015366D" w:rsidP="0015366D">
      <w:pPr>
        <w:pStyle w:val="Heading1"/>
      </w:pPr>
      <w:bookmarkStart w:id="18" w:name="_Toc213537960"/>
      <w:r w:rsidRPr="0015366D">
        <w:t>Conclusion</w:t>
      </w:r>
      <w:bookmarkEnd w:id="18"/>
    </w:p>
    <w:p w14:paraId="2ABEC6F0" w14:textId="0BA7729B" w:rsidR="0015366D" w:rsidRDefault="0015366D" w:rsidP="0015366D">
      <w:pPr>
        <w:spacing w:line="360" w:lineRule="auto"/>
        <w:jc w:val="both"/>
        <w:rPr>
          <w:rFonts w:ascii="Times New Roman" w:hAnsi="Times New Roman" w:cs="Times New Roman"/>
          <w:sz w:val="24"/>
          <w:szCs w:val="24"/>
        </w:rPr>
      </w:pPr>
      <w:r w:rsidRPr="0015366D">
        <w:rPr>
          <w:rFonts w:ascii="Times New Roman" w:hAnsi="Times New Roman" w:cs="Times New Roman"/>
          <w:sz w:val="24"/>
          <w:szCs w:val="24"/>
        </w:rPr>
        <w:t xml:space="preserve">The </w:t>
      </w:r>
      <w:r w:rsidR="00957A24" w:rsidRPr="0015366D">
        <w:rPr>
          <w:rFonts w:ascii="Times New Roman" w:hAnsi="Times New Roman" w:cs="Times New Roman"/>
          <w:sz w:val="24"/>
          <w:szCs w:val="24"/>
        </w:rPr>
        <w:t>globalization</w:t>
      </w:r>
      <w:r w:rsidRPr="0015366D">
        <w:rPr>
          <w:rFonts w:ascii="Times New Roman" w:hAnsi="Times New Roman" w:cs="Times New Roman"/>
          <w:sz w:val="24"/>
          <w:szCs w:val="24"/>
        </w:rPr>
        <w:t xml:space="preserve"> of </w:t>
      </w:r>
      <w:proofErr w:type="spellStart"/>
      <w:r w:rsidRPr="0015366D">
        <w:rPr>
          <w:rFonts w:ascii="Times New Roman" w:hAnsi="Times New Roman" w:cs="Times New Roman"/>
          <w:sz w:val="24"/>
          <w:szCs w:val="24"/>
        </w:rPr>
        <w:t>labour</w:t>
      </w:r>
      <w:proofErr w:type="spellEnd"/>
      <w:r w:rsidRPr="0015366D">
        <w:rPr>
          <w:rFonts w:ascii="Times New Roman" w:hAnsi="Times New Roman" w:cs="Times New Roman"/>
          <w:sz w:val="24"/>
          <w:szCs w:val="24"/>
        </w:rPr>
        <w:t xml:space="preserve"> is one of such trends, which accompanies the high rate of changes in both HRM and IHRM to follow the technological progress in the world, demographic and geopolitical transformation. Digital competence, lifelong learning, and cultural flexibility are strategic workforce practices the </w:t>
      </w:r>
      <w:r w:rsidR="00957A24" w:rsidRPr="0015366D">
        <w:rPr>
          <w:rFonts w:ascii="Times New Roman" w:hAnsi="Times New Roman" w:cs="Times New Roman"/>
          <w:sz w:val="24"/>
          <w:szCs w:val="24"/>
        </w:rPr>
        <w:t>organizations</w:t>
      </w:r>
      <w:r w:rsidRPr="0015366D">
        <w:rPr>
          <w:rFonts w:ascii="Times New Roman" w:hAnsi="Times New Roman" w:cs="Times New Roman"/>
          <w:sz w:val="24"/>
          <w:szCs w:val="24"/>
        </w:rPr>
        <w:t xml:space="preserve"> require. The issues of skills gaps, talent shortage and inability to work with a multinational team will be crucial in the long run. The final consideration of personal preparedness also reveals that the only way to perform well on global jobs is to make sure to develop his/her technological, teamwork, and leadership abilities. Lastly, effective HR planning and individual preparedness will be helpful in enabling </w:t>
      </w:r>
      <w:r w:rsidR="00957A24" w:rsidRPr="0015366D">
        <w:rPr>
          <w:rFonts w:ascii="Times New Roman" w:hAnsi="Times New Roman" w:cs="Times New Roman"/>
          <w:sz w:val="24"/>
          <w:szCs w:val="24"/>
        </w:rPr>
        <w:t>organizations</w:t>
      </w:r>
      <w:r w:rsidRPr="0015366D">
        <w:rPr>
          <w:rFonts w:ascii="Times New Roman" w:hAnsi="Times New Roman" w:cs="Times New Roman"/>
          <w:sz w:val="24"/>
          <w:szCs w:val="24"/>
        </w:rPr>
        <w:t xml:space="preserve"> and individuals to resist future work environment challenges as well as opportunities.</w:t>
      </w:r>
    </w:p>
    <w:p w14:paraId="5E8935C4" w14:textId="77777777" w:rsidR="0015366D" w:rsidRDefault="0015366D">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p w14:paraId="274B3C6A" w14:textId="398F43B0" w:rsidR="0065020B" w:rsidRDefault="0015366D" w:rsidP="0015366D">
      <w:pPr>
        <w:pStyle w:val="Heading1"/>
      </w:pPr>
      <w:bookmarkStart w:id="19" w:name="_Toc213537961"/>
      <w:r>
        <w:lastRenderedPageBreak/>
        <w:t>Reference List</w:t>
      </w:r>
      <w:bookmarkEnd w:id="19"/>
    </w:p>
    <w:p w14:paraId="5F2CB0F2"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Ali, Z. (2023) ‘Labor market dynamics in the gig economy: opportunities, challenges, and the future of work’, </w:t>
      </w:r>
      <w:r w:rsidRPr="0015366D">
        <w:rPr>
          <w:rFonts w:ascii="Times New Roman" w:hAnsi="Times New Roman" w:cs="Times New Roman"/>
          <w:i/>
          <w:iCs/>
          <w:sz w:val="24"/>
          <w:szCs w:val="24"/>
          <w:lang w:val="en-US"/>
        </w:rPr>
        <w:t>Journal of Applied Finance and Economic Policy</w:t>
      </w:r>
      <w:r w:rsidRPr="0015366D">
        <w:rPr>
          <w:rFonts w:ascii="Times New Roman" w:hAnsi="Times New Roman" w:cs="Times New Roman"/>
          <w:sz w:val="24"/>
          <w:szCs w:val="24"/>
          <w:lang w:val="en-US"/>
        </w:rPr>
        <w:t xml:space="preserve">, 7(1), pp. 57–68. Available at: </w:t>
      </w:r>
      <w:hyperlink r:id="rId11" w:tgtFrame="_new" w:history="1">
        <w:r w:rsidRPr="0015366D">
          <w:rPr>
            <w:rStyle w:val="Hyperlink"/>
            <w:rFonts w:ascii="Times New Roman" w:hAnsi="Times New Roman" w:cs="Times New Roman"/>
            <w:sz w:val="24"/>
            <w:szCs w:val="24"/>
            <w:lang w:val="en-US"/>
          </w:rPr>
          <w:t>https://journals.ifasra.com/index.php/jafep/article/download/35/43</w:t>
        </w:r>
      </w:hyperlink>
      <w:r w:rsidRPr="0015366D">
        <w:rPr>
          <w:rFonts w:ascii="Times New Roman" w:hAnsi="Times New Roman" w:cs="Times New Roman"/>
          <w:sz w:val="24"/>
          <w:szCs w:val="24"/>
          <w:lang w:val="en-US"/>
        </w:rPr>
        <w:t xml:space="preserve"> (Accessed: 8 November 2025).</w:t>
      </w:r>
    </w:p>
    <w:p w14:paraId="508D2A9A"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Alp Consulting (2023) </w:t>
      </w:r>
      <w:r w:rsidRPr="0015366D">
        <w:rPr>
          <w:rFonts w:ascii="Times New Roman" w:hAnsi="Times New Roman" w:cs="Times New Roman"/>
          <w:i/>
          <w:iCs/>
          <w:sz w:val="24"/>
          <w:szCs w:val="24"/>
          <w:lang w:val="en-US"/>
        </w:rPr>
        <w:t>What is International Human Resource Management?</w:t>
      </w:r>
      <w:r w:rsidRPr="0015366D">
        <w:rPr>
          <w:rFonts w:ascii="Times New Roman" w:hAnsi="Times New Roman" w:cs="Times New Roman"/>
          <w:sz w:val="24"/>
          <w:szCs w:val="24"/>
          <w:lang w:val="en-US"/>
        </w:rPr>
        <w:t xml:space="preserve"> Available at: </w:t>
      </w:r>
      <w:hyperlink r:id="rId12" w:tgtFrame="_new" w:history="1">
        <w:r w:rsidRPr="0015366D">
          <w:rPr>
            <w:rStyle w:val="Hyperlink"/>
            <w:rFonts w:ascii="Times New Roman" w:hAnsi="Times New Roman" w:cs="Times New Roman"/>
            <w:sz w:val="24"/>
            <w:szCs w:val="24"/>
            <w:lang w:val="en-US"/>
          </w:rPr>
          <w:t>https://alp.consulting/what-is-international-human-resource-management/</w:t>
        </w:r>
      </w:hyperlink>
      <w:r w:rsidRPr="0015366D">
        <w:rPr>
          <w:rFonts w:ascii="Times New Roman" w:hAnsi="Times New Roman" w:cs="Times New Roman"/>
          <w:sz w:val="24"/>
          <w:szCs w:val="24"/>
          <w:lang w:val="en-US"/>
        </w:rPr>
        <w:t xml:space="preserve"> (Accessed: 8 November 2025).</w:t>
      </w:r>
    </w:p>
    <w:p w14:paraId="52A824FE"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Brown, S. and </w:t>
      </w:r>
      <w:proofErr w:type="spellStart"/>
      <w:r w:rsidRPr="0015366D">
        <w:rPr>
          <w:rFonts w:ascii="Times New Roman" w:hAnsi="Times New Roman" w:cs="Times New Roman"/>
          <w:sz w:val="24"/>
          <w:szCs w:val="24"/>
          <w:lang w:val="en-US"/>
        </w:rPr>
        <w:t>Loprest</w:t>
      </w:r>
      <w:proofErr w:type="spellEnd"/>
      <w:r w:rsidRPr="0015366D">
        <w:rPr>
          <w:rFonts w:ascii="Times New Roman" w:hAnsi="Times New Roman" w:cs="Times New Roman"/>
          <w:sz w:val="24"/>
          <w:szCs w:val="24"/>
          <w:lang w:val="en-US"/>
        </w:rPr>
        <w:t xml:space="preserve">, P.J. (2018) </w:t>
      </w:r>
      <w:r w:rsidRPr="0015366D">
        <w:rPr>
          <w:rFonts w:ascii="Times New Roman" w:hAnsi="Times New Roman" w:cs="Times New Roman"/>
          <w:i/>
          <w:iCs/>
          <w:sz w:val="24"/>
          <w:szCs w:val="24"/>
          <w:lang w:val="en-US"/>
        </w:rPr>
        <w:t>How is technological advancement changing the labor market?</w:t>
      </w:r>
      <w:r w:rsidRPr="0015366D">
        <w:rPr>
          <w:rFonts w:ascii="Times New Roman" w:hAnsi="Times New Roman" w:cs="Times New Roman"/>
          <w:sz w:val="24"/>
          <w:szCs w:val="24"/>
          <w:lang w:val="en-US"/>
        </w:rPr>
        <w:t xml:space="preserve"> Available at: </w:t>
      </w:r>
      <w:hyperlink r:id="rId13" w:tgtFrame="_new" w:history="1">
        <w:r w:rsidRPr="0015366D">
          <w:rPr>
            <w:rStyle w:val="Hyperlink"/>
            <w:rFonts w:ascii="Times New Roman" w:hAnsi="Times New Roman" w:cs="Times New Roman"/>
            <w:sz w:val="24"/>
            <w:szCs w:val="24"/>
            <w:lang w:val="en-US"/>
          </w:rPr>
          <w:t>https://www.urban.org/urban-wire/how-technological-advancement-changing-labor-market</w:t>
        </w:r>
      </w:hyperlink>
      <w:r w:rsidRPr="0015366D">
        <w:rPr>
          <w:rFonts w:ascii="Times New Roman" w:hAnsi="Times New Roman" w:cs="Times New Roman"/>
          <w:sz w:val="24"/>
          <w:szCs w:val="24"/>
          <w:lang w:val="en-US"/>
        </w:rPr>
        <w:t xml:space="preserve"> (Accessed: 8 November 2025).</w:t>
      </w:r>
    </w:p>
    <w:p w14:paraId="17A01651"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Chamie, J. (2020) ‘International migration amid a world in crisis’, </w:t>
      </w:r>
      <w:r w:rsidRPr="0015366D">
        <w:rPr>
          <w:rFonts w:ascii="Times New Roman" w:hAnsi="Times New Roman" w:cs="Times New Roman"/>
          <w:i/>
          <w:iCs/>
          <w:sz w:val="24"/>
          <w:szCs w:val="24"/>
          <w:lang w:val="en-US"/>
        </w:rPr>
        <w:t>Journal on Migration and Human Security</w:t>
      </w:r>
      <w:r w:rsidRPr="0015366D">
        <w:rPr>
          <w:rFonts w:ascii="Times New Roman" w:hAnsi="Times New Roman" w:cs="Times New Roman"/>
          <w:sz w:val="24"/>
          <w:szCs w:val="24"/>
          <w:lang w:val="en-US"/>
        </w:rPr>
        <w:t xml:space="preserve">, 8(3), pp. 230–245. Available at: </w:t>
      </w:r>
      <w:hyperlink r:id="rId14" w:tgtFrame="_new" w:history="1">
        <w:r w:rsidRPr="0015366D">
          <w:rPr>
            <w:rStyle w:val="Hyperlink"/>
            <w:rFonts w:ascii="Times New Roman" w:hAnsi="Times New Roman" w:cs="Times New Roman"/>
            <w:sz w:val="24"/>
            <w:szCs w:val="24"/>
            <w:lang w:val="en-US"/>
          </w:rPr>
          <w:t>https://journals.sagepub.com/doi/pdf/10.1177/2331502420948796</w:t>
        </w:r>
      </w:hyperlink>
      <w:r w:rsidRPr="0015366D">
        <w:rPr>
          <w:rFonts w:ascii="Times New Roman" w:hAnsi="Times New Roman" w:cs="Times New Roman"/>
          <w:sz w:val="24"/>
          <w:szCs w:val="24"/>
          <w:lang w:val="en-US"/>
        </w:rPr>
        <w:t xml:space="preserve"> (Accessed: 8 November 2025).</w:t>
      </w:r>
    </w:p>
    <w:p w14:paraId="7384E66F" w14:textId="77777777" w:rsidR="0015366D" w:rsidRPr="0015366D" w:rsidRDefault="0015366D" w:rsidP="0015366D">
      <w:pPr>
        <w:spacing w:line="360" w:lineRule="auto"/>
        <w:jc w:val="both"/>
        <w:rPr>
          <w:rFonts w:ascii="Times New Roman" w:hAnsi="Times New Roman" w:cs="Times New Roman"/>
          <w:sz w:val="24"/>
          <w:szCs w:val="24"/>
          <w:lang w:val="en-US"/>
        </w:rPr>
      </w:pPr>
      <w:proofErr w:type="spellStart"/>
      <w:r w:rsidRPr="0015366D">
        <w:rPr>
          <w:rFonts w:ascii="Times New Roman" w:hAnsi="Times New Roman" w:cs="Times New Roman"/>
          <w:sz w:val="24"/>
          <w:szCs w:val="24"/>
          <w:lang w:val="en-US"/>
        </w:rPr>
        <w:t>Chumwatana</w:t>
      </w:r>
      <w:proofErr w:type="spellEnd"/>
      <w:r w:rsidRPr="0015366D">
        <w:rPr>
          <w:rFonts w:ascii="Times New Roman" w:hAnsi="Times New Roman" w:cs="Times New Roman"/>
          <w:sz w:val="24"/>
          <w:szCs w:val="24"/>
          <w:lang w:val="en-US"/>
        </w:rPr>
        <w:t xml:space="preserve">, T. and </w:t>
      </w:r>
      <w:proofErr w:type="spellStart"/>
      <w:r w:rsidRPr="0015366D">
        <w:rPr>
          <w:rFonts w:ascii="Times New Roman" w:hAnsi="Times New Roman" w:cs="Times New Roman"/>
          <w:sz w:val="24"/>
          <w:szCs w:val="24"/>
          <w:lang w:val="en-US"/>
        </w:rPr>
        <w:t>Hpone</w:t>
      </w:r>
      <w:proofErr w:type="spellEnd"/>
      <w:r w:rsidRPr="0015366D">
        <w:rPr>
          <w:rFonts w:ascii="Times New Roman" w:hAnsi="Times New Roman" w:cs="Times New Roman"/>
          <w:sz w:val="24"/>
          <w:szCs w:val="24"/>
          <w:lang w:val="en-US"/>
        </w:rPr>
        <w:t xml:space="preserve">, A.K.K. (2025) ‘Bridging the IT skill gap with industry demands: an AI-driven text mining approach to job market trends using large language model’, </w:t>
      </w:r>
      <w:r w:rsidRPr="0015366D">
        <w:rPr>
          <w:rFonts w:ascii="Times New Roman" w:hAnsi="Times New Roman" w:cs="Times New Roman"/>
          <w:i/>
          <w:iCs/>
          <w:sz w:val="24"/>
          <w:szCs w:val="24"/>
          <w:lang w:val="en-US"/>
        </w:rPr>
        <w:t>Journal of Theoretical and Applied Information Technology</w:t>
      </w:r>
      <w:r w:rsidRPr="0015366D">
        <w:rPr>
          <w:rFonts w:ascii="Times New Roman" w:hAnsi="Times New Roman" w:cs="Times New Roman"/>
          <w:sz w:val="24"/>
          <w:szCs w:val="24"/>
          <w:lang w:val="en-US"/>
        </w:rPr>
        <w:t xml:space="preserve">, 103(6), pp. 2270–2282. Available at: </w:t>
      </w:r>
      <w:hyperlink r:id="rId15" w:tgtFrame="_new" w:history="1">
        <w:r w:rsidRPr="0015366D">
          <w:rPr>
            <w:rStyle w:val="Hyperlink"/>
            <w:rFonts w:ascii="Times New Roman" w:hAnsi="Times New Roman" w:cs="Times New Roman"/>
            <w:sz w:val="24"/>
            <w:szCs w:val="24"/>
            <w:lang w:val="en-US"/>
          </w:rPr>
          <w:t>https://jatit.org/volumes/Vol103No6/12Vol103No6.pdf</w:t>
        </w:r>
      </w:hyperlink>
      <w:r w:rsidRPr="0015366D">
        <w:rPr>
          <w:rFonts w:ascii="Times New Roman" w:hAnsi="Times New Roman" w:cs="Times New Roman"/>
          <w:sz w:val="24"/>
          <w:szCs w:val="24"/>
          <w:lang w:val="en-US"/>
        </w:rPr>
        <w:t xml:space="preserve"> (Accessed: 8 November 2025).</w:t>
      </w:r>
    </w:p>
    <w:p w14:paraId="4C891554"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Emmanuel, O.K., Grace, J. and John, M. (2024) </w:t>
      </w:r>
      <w:r w:rsidRPr="0015366D">
        <w:rPr>
          <w:rFonts w:ascii="Times New Roman" w:hAnsi="Times New Roman" w:cs="Times New Roman"/>
          <w:i/>
          <w:iCs/>
          <w:sz w:val="24"/>
          <w:szCs w:val="24"/>
          <w:lang w:val="en-US"/>
        </w:rPr>
        <w:t>Collaborative Learning Tools.</w:t>
      </w:r>
      <w:r w:rsidRPr="0015366D">
        <w:rPr>
          <w:rFonts w:ascii="Times New Roman" w:hAnsi="Times New Roman" w:cs="Times New Roman"/>
          <w:sz w:val="24"/>
          <w:szCs w:val="24"/>
          <w:lang w:val="en-US"/>
        </w:rPr>
        <w:t xml:space="preserve"> Available at: </w:t>
      </w:r>
      <w:hyperlink r:id="rId16" w:tgtFrame="_new" w:history="1">
        <w:r w:rsidRPr="0015366D">
          <w:rPr>
            <w:rStyle w:val="Hyperlink"/>
            <w:rFonts w:ascii="Times New Roman" w:hAnsi="Times New Roman" w:cs="Times New Roman"/>
            <w:sz w:val="24"/>
            <w:szCs w:val="24"/>
            <w:lang w:val="en-US"/>
          </w:rPr>
          <w:t>https://www.researchgate.net/profile/Emmanuel-Ok-2/publication/386250907_Collaborative_Learning_Tools/links/674a36f3790d154bf9b64857/Collaborative-Learning-Tools.pdf</w:t>
        </w:r>
      </w:hyperlink>
      <w:r w:rsidRPr="0015366D">
        <w:rPr>
          <w:rFonts w:ascii="Times New Roman" w:hAnsi="Times New Roman" w:cs="Times New Roman"/>
          <w:sz w:val="24"/>
          <w:szCs w:val="24"/>
          <w:lang w:val="en-US"/>
        </w:rPr>
        <w:t xml:space="preserve"> (Accessed: 8 November 2025).</w:t>
      </w:r>
    </w:p>
    <w:p w14:paraId="42040BA9"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Fernández-Reino, M., Sumption, M. and Vargas-Silva, C. (2020) ‘From low-skilled to key workers: the implications of emergencies for immigration policy’, </w:t>
      </w:r>
      <w:r w:rsidRPr="0015366D">
        <w:rPr>
          <w:rFonts w:ascii="Times New Roman" w:hAnsi="Times New Roman" w:cs="Times New Roman"/>
          <w:i/>
          <w:iCs/>
          <w:sz w:val="24"/>
          <w:szCs w:val="24"/>
          <w:lang w:val="en-US"/>
        </w:rPr>
        <w:t>Oxford Review of Economic Policy</w:t>
      </w:r>
      <w:r w:rsidRPr="0015366D">
        <w:rPr>
          <w:rFonts w:ascii="Times New Roman" w:hAnsi="Times New Roman" w:cs="Times New Roman"/>
          <w:sz w:val="24"/>
          <w:szCs w:val="24"/>
          <w:lang w:val="en-US"/>
        </w:rPr>
        <w:t xml:space="preserve">, 36(S1), pp. S382–S396. Available at: </w:t>
      </w:r>
      <w:hyperlink r:id="rId17" w:tgtFrame="_new" w:history="1">
        <w:r w:rsidRPr="0015366D">
          <w:rPr>
            <w:rStyle w:val="Hyperlink"/>
            <w:rFonts w:ascii="Times New Roman" w:hAnsi="Times New Roman" w:cs="Times New Roman"/>
            <w:sz w:val="24"/>
            <w:szCs w:val="24"/>
            <w:lang w:val="en-US"/>
          </w:rPr>
          <w:t>https://pmc.ncbi.nlm.nih.gov/articles/PMC7313883/pdf/graa016.pdf</w:t>
        </w:r>
      </w:hyperlink>
      <w:r w:rsidRPr="0015366D">
        <w:rPr>
          <w:rFonts w:ascii="Times New Roman" w:hAnsi="Times New Roman" w:cs="Times New Roman"/>
          <w:sz w:val="24"/>
          <w:szCs w:val="24"/>
          <w:lang w:val="en-US"/>
        </w:rPr>
        <w:t xml:space="preserve"> (Accessed: 8 November 2025).</w:t>
      </w:r>
    </w:p>
    <w:p w14:paraId="30402B8F"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Goh, S.K. and McNown, R. (2020) ‘Macroeconomic implications of population aging: evidence from Japan’, </w:t>
      </w:r>
      <w:r w:rsidRPr="0015366D">
        <w:rPr>
          <w:rFonts w:ascii="Times New Roman" w:hAnsi="Times New Roman" w:cs="Times New Roman"/>
          <w:i/>
          <w:iCs/>
          <w:sz w:val="24"/>
          <w:szCs w:val="24"/>
          <w:lang w:val="en-US"/>
        </w:rPr>
        <w:t>Journal of Asian Economics</w:t>
      </w:r>
      <w:r w:rsidRPr="0015366D">
        <w:rPr>
          <w:rFonts w:ascii="Times New Roman" w:hAnsi="Times New Roman" w:cs="Times New Roman"/>
          <w:sz w:val="24"/>
          <w:szCs w:val="24"/>
          <w:lang w:val="en-US"/>
        </w:rPr>
        <w:t xml:space="preserve">, 68, p. 101198. Available at: </w:t>
      </w:r>
      <w:hyperlink r:id="rId18" w:tgtFrame="_new" w:history="1">
        <w:r w:rsidRPr="0015366D">
          <w:rPr>
            <w:rStyle w:val="Hyperlink"/>
            <w:rFonts w:ascii="Times New Roman" w:hAnsi="Times New Roman" w:cs="Times New Roman"/>
            <w:sz w:val="24"/>
            <w:szCs w:val="24"/>
            <w:lang w:val="en-US"/>
          </w:rPr>
          <w:t>https://2024.sci-hub.box/8255/d60176634e31e72cf0f36ae229d4705a/goh2020.pdf</w:t>
        </w:r>
      </w:hyperlink>
      <w:r w:rsidRPr="0015366D">
        <w:rPr>
          <w:rFonts w:ascii="Times New Roman" w:hAnsi="Times New Roman" w:cs="Times New Roman"/>
          <w:sz w:val="24"/>
          <w:szCs w:val="24"/>
          <w:lang w:val="en-US"/>
        </w:rPr>
        <w:t xml:space="preserve"> (Accessed: 8 November 2025).</w:t>
      </w:r>
    </w:p>
    <w:p w14:paraId="28D3ECA2" w14:textId="10EEC9C8"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Haleem, A., Javaid, M., Singh, R.P., Rab, S. and Suman, R. (2021) ‘</w:t>
      </w:r>
      <w:r w:rsidR="00957A24" w:rsidRPr="0015366D">
        <w:rPr>
          <w:rFonts w:ascii="Times New Roman" w:hAnsi="Times New Roman" w:cs="Times New Roman"/>
          <w:sz w:val="24"/>
          <w:szCs w:val="24"/>
          <w:lang w:val="en-US"/>
        </w:rPr>
        <w:t>Hyper automation</w:t>
      </w:r>
      <w:r w:rsidRPr="0015366D">
        <w:rPr>
          <w:rFonts w:ascii="Times New Roman" w:hAnsi="Times New Roman" w:cs="Times New Roman"/>
          <w:sz w:val="24"/>
          <w:szCs w:val="24"/>
          <w:lang w:val="en-US"/>
        </w:rPr>
        <w:t xml:space="preserve"> for the enhancement of automation in industries’, </w:t>
      </w:r>
      <w:r w:rsidRPr="0015366D">
        <w:rPr>
          <w:rFonts w:ascii="Times New Roman" w:hAnsi="Times New Roman" w:cs="Times New Roman"/>
          <w:i/>
          <w:iCs/>
          <w:sz w:val="24"/>
          <w:szCs w:val="24"/>
          <w:lang w:val="en-US"/>
        </w:rPr>
        <w:t>Sensors International</w:t>
      </w:r>
      <w:r w:rsidRPr="0015366D">
        <w:rPr>
          <w:rFonts w:ascii="Times New Roman" w:hAnsi="Times New Roman" w:cs="Times New Roman"/>
          <w:sz w:val="24"/>
          <w:szCs w:val="24"/>
          <w:lang w:val="en-US"/>
        </w:rPr>
        <w:t xml:space="preserve">, 2, p. 100124. Available at: </w:t>
      </w:r>
      <w:hyperlink r:id="rId19" w:tgtFrame="_new" w:history="1">
        <w:r w:rsidRPr="0015366D">
          <w:rPr>
            <w:rStyle w:val="Hyperlink"/>
            <w:rFonts w:ascii="Times New Roman" w:hAnsi="Times New Roman" w:cs="Times New Roman"/>
            <w:sz w:val="24"/>
            <w:szCs w:val="24"/>
            <w:lang w:val="en-US"/>
          </w:rPr>
          <w:t>https://www.sciencedirect.com/science/article/pii/S2666351121000450</w:t>
        </w:r>
      </w:hyperlink>
      <w:r w:rsidRPr="0015366D">
        <w:rPr>
          <w:rFonts w:ascii="Times New Roman" w:hAnsi="Times New Roman" w:cs="Times New Roman"/>
          <w:sz w:val="24"/>
          <w:szCs w:val="24"/>
          <w:lang w:val="en-US"/>
        </w:rPr>
        <w:t xml:space="preserve"> (Accessed: 8 November 2025).</w:t>
      </w:r>
    </w:p>
    <w:p w14:paraId="6529DAF7"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Khalid Alrashedi, A. (</w:t>
      </w:r>
      <w:proofErr w:type="gramStart"/>
      <w:r w:rsidRPr="0015366D">
        <w:rPr>
          <w:rFonts w:ascii="Times New Roman" w:hAnsi="Times New Roman" w:cs="Times New Roman"/>
          <w:sz w:val="24"/>
          <w:szCs w:val="24"/>
          <w:lang w:val="en-US"/>
        </w:rPr>
        <w:t>2024) ‘</w:t>
      </w:r>
      <w:proofErr w:type="gramEnd"/>
      <w:r w:rsidRPr="0015366D">
        <w:rPr>
          <w:rFonts w:ascii="Times New Roman" w:hAnsi="Times New Roman" w:cs="Times New Roman"/>
          <w:sz w:val="24"/>
          <w:szCs w:val="24"/>
          <w:lang w:val="en-US"/>
        </w:rPr>
        <w:t xml:space="preserve">The key sustainable strategies criteria for effective human resource management practices’, </w:t>
      </w:r>
      <w:r w:rsidRPr="0015366D">
        <w:rPr>
          <w:rFonts w:ascii="Times New Roman" w:hAnsi="Times New Roman" w:cs="Times New Roman"/>
          <w:i/>
          <w:iCs/>
          <w:sz w:val="24"/>
          <w:szCs w:val="24"/>
          <w:lang w:val="en-US"/>
        </w:rPr>
        <w:t>Sustainability</w:t>
      </w:r>
      <w:r w:rsidRPr="0015366D">
        <w:rPr>
          <w:rFonts w:ascii="Times New Roman" w:hAnsi="Times New Roman" w:cs="Times New Roman"/>
          <w:sz w:val="24"/>
          <w:szCs w:val="24"/>
          <w:lang w:val="en-US"/>
        </w:rPr>
        <w:t xml:space="preserve">, 16(12), p. 5250. Available at: </w:t>
      </w:r>
      <w:hyperlink r:id="rId20" w:tgtFrame="_new" w:history="1">
        <w:r w:rsidRPr="0015366D">
          <w:rPr>
            <w:rStyle w:val="Hyperlink"/>
            <w:rFonts w:ascii="Times New Roman" w:hAnsi="Times New Roman" w:cs="Times New Roman"/>
            <w:sz w:val="24"/>
            <w:szCs w:val="24"/>
            <w:lang w:val="en-US"/>
          </w:rPr>
          <w:t>https://www.mdpi.com/2071-1050/16/12/5250/pdf</w:t>
        </w:r>
      </w:hyperlink>
      <w:r w:rsidRPr="0015366D">
        <w:rPr>
          <w:rFonts w:ascii="Times New Roman" w:hAnsi="Times New Roman" w:cs="Times New Roman"/>
          <w:sz w:val="24"/>
          <w:szCs w:val="24"/>
          <w:lang w:val="en-US"/>
        </w:rPr>
        <w:t xml:space="preserve"> (Accessed: 8 November 2025).</w:t>
      </w:r>
    </w:p>
    <w:p w14:paraId="11C226F3" w14:textId="77777777" w:rsidR="0015366D" w:rsidRPr="0015366D" w:rsidRDefault="0015366D" w:rsidP="0015366D">
      <w:pPr>
        <w:spacing w:line="360" w:lineRule="auto"/>
        <w:jc w:val="both"/>
        <w:rPr>
          <w:rFonts w:ascii="Times New Roman" w:hAnsi="Times New Roman" w:cs="Times New Roman"/>
          <w:sz w:val="24"/>
          <w:szCs w:val="24"/>
          <w:lang w:val="en-US"/>
        </w:rPr>
      </w:pPr>
      <w:proofErr w:type="spellStart"/>
      <w:r w:rsidRPr="0015366D">
        <w:rPr>
          <w:rFonts w:ascii="Times New Roman" w:hAnsi="Times New Roman" w:cs="Times New Roman"/>
          <w:sz w:val="24"/>
          <w:szCs w:val="24"/>
          <w:lang w:val="en-US"/>
        </w:rPr>
        <w:t>Kudyba</w:t>
      </w:r>
      <w:proofErr w:type="spellEnd"/>
      <w:r w:rsidRPr="0015366D">
        <w:rPr>
          <w:rFonts w:ascii="Times New Roman" w:hAnsi="Times New Roman" w:cs="Times New Roman"/>
          <w:sz w:val="24"/>
          <w:szCs w:val="24"/>
          <w:lang w:val="en-US"/>
        </w:rPr>
        <w:t xml:space="preserve">, S., Fjermestad, J. and Davenport, T. (2020) ‘A research model for identifying factors that drive effective decision-making and the future of work’, </w:t>
      </w:r>
      <w:r w:rsidRPr="0015366D">
        <w:rPr>
          <w:rFonts w:ascii="Times New Roman" w:hAnsi="Times New Roman" w:cs="Times New Roman"/>
          <w:i/>
          <w:iCs/>
          <w:sz w:val="24"/>
          <w:szCs w:val="24"/>
          <w:lang w:val="en-US"/>
        </w:rPr>
        <w:t>Journal of Intellectual Capital</w:t>
      </w:r>
      <w:r w:rsidRPr="0015366D">
        <w:rPr>
          <w:rFonts w:ascii="Times New Roman" w:hAnsi="Times New Roman" w:cs="Times New Roman"/>
          <w:sz w:val="24"/>
          <w:szCs w:val="24"/>
          <w:lang w:val="en-US"/>
        </w:rPr>
        <w:t xml:space="preserve">, 21(6), pp. 835–851. Available at: </w:t>
      </w:r>
      <w:hyperlink r:id="rId21" w:tgtFrame="_new" w:history="1">
        <w:r w:rsidRPr="0015366D">
          <w:rPr>
            <w:rStyle w:val="Hyperlink"/>
            <w:rFonts w:ascii="Times New Roman" w:hAnsi="Times New Roman" w:cs="Times New Roman"/>
            <w:sz w:val="24"/>
            <w:szCs w:val="24"/>
            <w:lang w:val="en-US"/>
          </w:rPr>
          <w:t>https://www.researchgate.net/profile/Jerry-Fjermestad/publication/340840389_A_research_model_for_identifying_factors_that_drive_effective_decision-making_and_the_future_of_work/links/5f99631c458515b7cfa41ef6/A-research-model-for-identifying-factors-that-drive-effective-decision-making-and-the-future-of-work.pdf</w:t>
        </w:r>
      </w:hyperlink>
      <w:r w:rsidRPr="0015366D">
        <w:rPr>
          <w:rFonts w:ascii="Times New Roman" w:hAnsi="Times New Roman" w:cs="Times New Roman"/>
          <w:sz w:val="24"/>
          <w:szCs w:val="24"/>
          <w:lang w:val="en-US"/>
        </w:rPr>
        <w:t xml:space="preserve"> (Accessed: 8 November 2025).</w:t>
      </w:r>
    </w:p>
    <w:p w14:paraId="605CFD5C"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Lobel, O. (</w:t>
      </w:r>
      <w:proofErr w:type="gramStart"/>
      <w:r w:rsidRPr="0015366D">
        <w:rPr>
          <w:rFonts w:ascii="Times New Roman" w:hAnsi="Times New Roman" w:cs="Times New Roman"/>
          <w:sz w:val="24"/>
          <w:szCs w:val="24"/>
          <w:lang w:val="en-US"/>
        </w:rPr>
        <w:t>2024) ‘</w:t>
      </w:r>
      <w:proofErr w:type="gramEnd"/>
      <w:r w:rsidRPr="0015366D">
        <w:rPr>
          <w:rFonts w:ascii="Times New Roman" w:hAnsi="Times New Roman" w:cs="Times New Roman"/>
          <w:sz w:val="24"/>
          <w:szCs w:val="24"/>
          <w:lang w:val="en-US"/>
        </w:rPr>
        <w:t xml:space="preserve">The future of work in the era of AI’, </w:t>
      </w:r>
      <w:r w:rsidRPr="0015366D">
        <w:rPr>
          <w:rFonts w:ascii="Times New Roman" w:hAnsi="Times New Roman" w:cs="Times New Roman"/>
          <w:i/>
          <w:iCs/>
          <w:sz w:val="24"/>
          <w:szCs w:val="24"/>
          <w:lang w:val="en-US"/>
        </w:rPr>
        <w:t>Indiana Law Journal</w:t>
      </w:r>
      <w:r w:rsidRPr="0015366D">
        <w:rPr>
          <w:rFonts w:ascii="Times New Roman" w:hAnsi="Times New Roman" w:cs="Times New Roman"/>
          <w:sz w:val="24"/>
          <w:szCs w:val="24"/>
          <w:lang w:val="en-US"/>
        </w:rPr>
        <w:t xml:space="preserve">, 100, p. 359. Available at: </w:t>
      </w:r>
      <w:hyperlink r:id="rId22" w:tgtFrame="_new" w:history="1">
        <w:r w:rsidRPr="0015366D">
          <w:rPr>
            <w:rStyle w:val="Hyperlink"/>
            <w:rFonts w:ascii="Times New Roman" w:hAnsi="Times New Roman" w:cs="Times New Roman"/>
            <w:sz w:val="24"/>
            <w:szCs w:val="24"/>
            <w:lang w:val="en-US"/>
          </w:rPr>
          <w:t>https://papers.ssrn.com/sol3/Delivery.cfm?abstractid=5237172</w:t>
        </w:r>
      </w:hyperlink>
      <w:r w:rsidRPr="0015366D">
        <w:rPr>
          <w:rFonts w:ascii="Times New Roman" w:hAnsi="Times New Roman" w:cs="Times New Roman"/>
          <w:sz w:val="24"/>
          <w:szCs w:val="24"/>
          <w:lang w:val="en-US"/>
        </w:rPr>
        <w:t xml:space="preserve"> (Accessed: 8 November 2025).</w:t>
      </w:r>
    </w:p>
    <w:p w14:paraId="6A709E64"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Marini, G. (2024) ‘Brexit and the war for talents: push &amp; pull evidence about competitiveness’, </w:t>
      </w:r>
      <w:r w:rsidRPr="0015366D">
        <w:rPr>
          <w:rFonts w:ascii="Times New Roman" w:hAnsi="Times New Roman" w:cs="Times New Roman"/>
          <w:i/>
          <w:iCs/>
          <w:sz w:val="24"/>
          <w:szCs w:val="24"/>
          <w:lang w:val="en-US"/>
        </w:rPr>
        <w:t>Higher Education</w:t>
      </w:r>
      <w:r w:rsidRPr="0015366D">
        <w:rPr>
          <w:rFonts w:ascii="Times New Roman" w:hAnsi="Times New Roman" w:cs="Times New Roman"/>
          <w:sz w:val="24"/>
          <w:szCs w:val="24"/>
          <w:lang w:val="en-US"/>
        </w:rPr>
        <w:t xml:space="preserve">, 88(4), pp. 1629–1644. Available at: </w:t>
      </w:r>
      <w:hyperlink r:id="rId23" w:tgtFrame="_new" w:history="1">
        <w:r w:rsidRPr="0015366D">
          <w:rPr>
            <w:rStyle w:val="Hyperlink"/>
            <w:rFonts w:ascii="Times New Roman" w:hAnsi="Times New Roman" w:cs="Times New Roman"/>
            <w:sz w:val="24"/>
            <w:szCs w:val="24"/>
            <w:lang w:val="en-US"/>
          </w:rPr>
          <w:t>https://link.springer.com/content/pdf/10.1007/s10734-024-01186-1.pdf</w:t>
        </w:r>
      </w:hyperlink>
      <w:r w:rsidRPr="0015366D">
        <w:rPr>
          <w:rFonts w:ascii="Times New Roman" w:hAnsi="Times New Roman" w:cs="Times New Roman"/>
          <w:sz w:val="24"/>
          <w:szCs w:val="24"/>
          <w:lang w:val="en-US"/>
        </w:rPr>
        <w:t xml:space="preserve"> (Accessed: 8 November 2025).</w:t>
      </w:r>
    </w:p>
    <w:p w14:paraId="7D7958B6"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Martinez, M.E. and Gomez, V. (2025) ‘Active learning strategies: a mini review of evidence-based approaches’, </w:t>
      </w:r>
      <w:r w:rsidRPr="0015366D">
        <w:rPr>
          <w:rFonts w:ascii="Times New Roman" w:hAnsi="Times New Roman" w:cs="Times New Roman"/>
          <w:i/>
          <w:iCs/>
          <w:sz w:val="24"/>
          <w:szCs w:val="24"/>
          <w:lang w:val="en-US"/>
        </w:rPr>
        <w:t>Acta Pedagogia Asiana</w:t>
      </w:r>
      <w:r w:rsidRPr="0015366D">
        <w:rPr>
          <w:rFonts w:ascii="Times New Roman" w:hAnsi="Times New Roman" w:cs="Times New Roman"/>
          <w:sz w:val="24"/>
          <w:szCs w:val="24"/>
          <w:lang w:val="en-US"/>
        </w:rPr>
        <w:t xml:space="preserve">, 4(1), pp. 43–54. Available at: </w:t>
      </w:r>
      <w:hyperlink r:id="rId24" w:tgtFrame="_new" w:history="1">
        <w:r w:rsidRPr="0015366D">
          <w:rPr>
            <w:rStyle w:val="Hyperlink"/>
            <w:rFonts w:ascii="Times New Roman" w:hAnsi="Times New Roman" w:cs="Times New Roman"/>
            <w:sz w:val="24"/>
            <w:szCs w:val="24"/>
            <w:lang w:val="en-US"/>
          </w:rPr>
          <w:t>https://tecnoscientifica.com/journal/apga/article/download/555/275</w:t>
        </w:r>
      </w:hyperlink>
      <w:r w:rsidRPr="0015366D">
        <w:rPr>
          <w:rFonts w:ascii="Times New Roman" w:hAnsi="Times New Roman" w:cs="Times New Roman"/>
          <w:sz w:val="24"/>
          <w:szCs w:val="24"/>
          <w:lang w:val="en-US"/>
        </w:rPr>
        <w:t xml:space="preserve"> (Accessed: 8 November 2025).</w:t>
      </w:r>
    </w:p>
    <w:p w14:paraId="334D3E05"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Medici, A.C. (2021) </w:t>
      </w:r>
      <w:r w:rsidRPr="0015366D">
        <w:rPr>
          <w:rFonts w:ascii="Times New Roman" w:hAnsi="Times New Roman" w:cs="Times New Roman"/>
          <w:i/>
          <w:iCs/>
          <w:sz w:val="24"/>
          <w:szCs w:val="24"/>
          <w:lang w:val="en-US"/>
        </w:rPr>
        <w:t>Health sector challenges and policies in the context of ageing populations</w:t>
      </w:r>
      <w:r w:rsidRPr="0015366D">
        <w:rPr>
          <w:rFonts w:ascii="Times New Roman" w:hAnsi="Times New Roman" w:cs="Times New Roman"/>
          <w:sz w:val="24"/>
          <w:szCs w:val="24"/>
          <w:lang w:val="en-US"/>
        </w:rPr>
        <w:t xml:space="preserve">. UN DESA. Available at: </w:t>
      </w:r>
      <w:hyperlink r:id="rId25" w:tgtFrame="_new" w:history="1">
        <w:r w:rsidRPr="0015366D">
          <w:rPr>
            <w:rStyle w:val="Hyperlink"/>
            <w:rFonts w:ascii="Times New Roman" w:hAnsi="Times New Roman" w:cs="Times New Roman"/>
            <w:sz w:val="24"/>
            <w:szCs w:val="24"/>
            <w:lang w:val="en-US"/>
          </w:rPr>
          <w:t>https://www.researchgate.net/profile/Andre-Medici/publication/356731657_Health_sector_challenges_and_policies_in_the_context_of_ageing_populations/links/61a91e1d29948f41dbbc31ac/Health-sector-challenges-and-policies-in-the-context-of-ageing-populations.pdf</w:t>
        </w:r>
      </w:hyperlink>
      <w:r w:rsidRPr="0015366D">
        <w:rPr>
          <w:rFonts w:ascii="Times New Roman" w:hAnsi="Times New Roman" w:cs="Times New Roman"/>
          <w:sz w:val="24"/>
          <w:szCs w:val="24"/>
          <w:lang w:val="en-US"/>
        </w:rPr>
        <w:t xml:space="preserve"> (Accessed: 8 November 2025).</w:t>
      </w:r>
    </w:p>
    <w:p w14:paraId="3551220E"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North, M. (2023) </w:t>
      </w:r>
      <w:r w:rsidRPr="0015366D">
        <w:rPr>
          <w:rFonts w:ascii="Times New Roman" w:hAnsi="Times New Roman" w:cs="Times New Roman"/>
          <w:i/>
          <w:iCs/>
          <w:sz w:val="24"/>
          <w:szCs w:val="24"/>
          <w:lang w:val="en-US"/>
        </w:rPr>
        <w:t>How 4 countries are addressing their ageing populations</w:t>
      </w:r>
      <w:r w:rsidRPr="0015366D">
        <w:rPr>
          <w:rFonts w:ascii="Times New Roman" w:hAnsi="Times New Roman" w:cs="Times New Roman"/>
          <w:sz w:val="24"/>
          <w:szCs w:val="24"/>
          <w:lang w:val="en-US"/>
        </w:rPr>
        <w:t xml:space="preserve">. World Economic Forum. Available at: </w:t>
      </w:r>
      <w:hyperlink r:id="rId26" w:tgtFrame="_new" w:history="1">
        <w:r w:rsidRPr="0015366D">
          <w:rPr>
            <w:rStyle w:val="Hyperlink"/>
            <w:rFonts w:ascii="Times New Roman" w:hAnsi="Times New Roman" w:cs="Times New Roman"/>
            <w:sz w:val="24"/>
            <w:szCs w:val="24"/>
            <w:lang w:val="en-US"/>
          </w:rPr>
          <w:t>https://www.weforum.org/stories/2023/09/life-expectancy-countries-ageing-populations/</w:t>
        </w:r>
      </w:hyperlink>
      <w:r w:rsidRPr="0015366D">
        <w:rPr>
          <w:rFonts w:ascii="Times New Roman" w:hAnsi="Times New Roman" w:cs="Times New Roman"/>
          <w:sz w:val="24"/>
          <w:szCs w:val="24"/>
          <w:lang w:val="en-US"/>
        </w:rPr>
        <w:t xml:space="preserve"> (Accessed: 8 November 2025).</w:t>
      </w:r>
    </w:p>
    <w:p w14:paraId="04943D92"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lastRenderedPageBreak/>
        <w:t>Akimov, O. (</w:t>
      </w:r>
      <w:proofErr w:type="gramStart"/>
      <w:r w:rsidRPr="0015366D">
        <w:rPr>
          <w:rFonts w:ascii="Times New Roman" w:hAnsi="Times New Roman" w:cs="Times New Roman"/>
          <w:sz w:val="24"/>
          <w:szCs w:val="24"/>
          <w:lang w:val="en-US"/>
        </w:rPr>
        <w:t>2021) ‘</w:t>
      </w:r>
      <w:proofErr w:type="gramEnd"/>
      <w:r w:rsidRPr="0015366D">
        <w:rPr>
          <w:rFonts w:ascii="Times New Roman" w:hAnsi="Times New Roman" w:cs="Times New Roman"/>
          <w:sz w:val="24"/>
          <w:szCs w:val="24"/>
          <w:lang w:val="en-US"/>
        </w:rPr>
        <w:t xml:space="preserve">Global talent shortage’, in </w:t>
      </w:r>
      <w:r w:rsidRPr="0015366D">
        <w:rPr>
          <w:rFonts w:ascii="Times New Roman" w:hAnsi="Times New Roman" w:cs="Times New Roman"/>
          <w:i/>
          <w:iCs/>
          <w:sz w:val="24"/>
          <w:szCs w:val="24"/>
          <w:lang w:val="en-US"/>
        </w:rPr>
        <w:t>The Impact of Migration of Highly Skilled Workers on the Country’s Competitiveness and Economic Growth</w:t>
      </w:r>
      <w:r w:rsidRPr="0015366D">
        <w:rPr>
          <w:rFonts w:ascii="Times New Roman" w:hAnsi="Times New Roman" w:cs="Times New Roman"/>
          <w:sz w:val="24"/>
          <w:szCs w:val="24"/>
          <w:lang w:val="en-US"/>
        </w:rPr>
        <w:t xml:space="preserve">. Available at: </w:t>
      </w:r>
      <w:hyperlink r:id="rId27" w:tgtFrame="_new" w:history="1">
        <w:r w:rsidRPr="0015366D">
          <w:rPr>
            <w:rStyle w:val="Hyperlink"/>
            <w:rFonts w:ascii="Times New Roman" w:hAnsi="Times New Roman" w:cs="Times New Roman"/>
            <w:sz w:val="24"/>
            <w:szCs w:val="24"/>
            <w:lang w:val="en-US"/>
          </w:rPr>
          <w:t>https://www.researchgate.net/figure/Global-talent-shortage-Source-compiled-by-the-authors-according-to-the-data-from_fig1_352984300</w:t>
        </w:r>
      </w:hyperlink>
      <w:r w:rsidRPr="0015366D">
        <w:rPr>
          <w:rFonts w:ascii="Times New Roman" w:hAnsi="Times New Roman" w:cs="Times New Roman"/>
          <w:sz w:val="24"/>
          <w:szCs w:val="24"/>
          <w:lang w:val="en-US"/>
        </w:rPr>
        <w:t xml:space="preserve"> (Accessed: 8 November 2025).</w:t>
      </w:r>
    </w:p>
    <w:p w14:paraId="460AAC48" w14:textId="77777777" w:rsidR="0015366D" w:rsidRPr="0015366D" w:rsidRDefault="0015366D" w:rsidP="0015366D">
      <w:pPr>
        <w:spacing w:line="360" w:lineRule="auto"/>
        <w:jc w:val="both"/>
        <w:rPr>
          <w:rFonts w:ascii="Times New Roman" w:hAnsi="Times New Roman" w:cs="Times New Roman"/>
          <w:sz w:val="24"/>
          <w:szCs w:val="24"/>
          <w:lang w:val="en-US"/>
        </w:rPr>
      </w:pPr>
      <w:proofErr w:type="spellStart"/>
      <w:r w:rsidRPr="0015366D">
        <w:rPr>
          <w:rFonts w:ascii="Times New Roman" w:hAnsi="Times New Roman" w:cs="Times New Roman"/>
          <w:sz w:val="24"/>
          <w:szCs w:val="24"/>
          <w:lang w:val="en-US"/>
        </w:rPr>
        <w:t>Orphanidou</w:t>
      </w:r>
      <w:proofErr w:type="spellEnd"/>
      <w:r w:rsidRPr="0015366D">
        <w:rPr>
          <w:rFonts w:ascii="Times New Roman" w:hAnsi="Times New Roman" w:cs="Times New Roman"/>
          <w:sz w:val="24"/>
          <w:szCs w:val="24"/>
          <w:lang w:val="en-US"/>
        </w:rPr>
        <w:t>, Y. et al. (</w:t>
      </w:r>
      <w:proofErr w:type="gramStart"/>
      <w:r w:rsidRPr="0015366D">
        <w:rPr>
          <w:rFonts w:ascii="Times New Roman" w:hAnsi="Times New Roman" w:cs="Times New Roman"/>
          <w:sz w:val="24"/>
          <w:szCs w:val="24"/>
          <w:lang w:val="en-US"/>
        </w:rPr>
        <w:t>2023) ‘</w:t>
      </w:r>
      <w:proofErr w:type="gramEnd"/>
      <w:r w:rsidRPr="0015366D">
        <w:rPr>
          <w:rFonts w:ascii="Times New Roman" w:hAnsi="Times New Roman" w:cs="Times New Roman"/>
          <w:sz w:val="24"/>
          <w:szCs w:val="24"/>
          <w:lang w:val="en-US"/>
        </w:rPr>
        <w:t xml:space="preserve">Exploring the skills gap in tourism and hospitality: towards a new classification of skills, competencies, and job positions’, in </w:t>
      </w:r>
      <w:r w:rsidRPr="0015366D">
        <w:rPr>
          <w:rFonts w:ascii="Times New Roman" w:hAnsi="Times New Roman" w:cs="Times New Roman"/>
          <w:i/>
          <w:iCs/>
          <w:sz w:val="24"/>
          <w:szCs w:val="24"/>
          <w:lang w:val="en-US"/>
        </w:rPr>
        <w:t xml:space="preserve">16th Annual Conference of the </w:t>
      </w:r>
      <w:proofErr w:type="spellStart"/>
      <w:r w:rsidRPr="0015366D">
        <w:rPr>
          <w:rFonts w:ascii="Times New Roman" w:hAnsi="Times New Roman" w:cs="Times New Roman"/>
          <w:i/>
          <w:iCs/>
          <w:sz w:val="24"/>
          <w:szCs w:val="24"/>
          <w:lang w:val="en-US"/>
        </w:rPr>
        <w:t>EuroMed</w:t>
      </w:r>
      <w:proofErr w:type="spellEnd"/>
      <w:r w:rsidRPr="0015366D">
        <w:rPr>
          <w:rFonts w:ascii="Times New Roman" w:hAnsi="Times New Roman" w:cs="Times New Roman"/>
          <w:i/>
          <w:iCs/>
          <w:sz w:val="24"/>
          <w:szCs w:val="24"/>
          <w:lang w:val="en-US"/>
        </w:rPr>
        <w:t xml:space="preserve"> Academy of Business</w:t>
      </w:r>
      <w:r w:rsidRPr="0015366D">
        <w:rPr>
          <w:rFonts w:ascii="Times New Roman" w:hAnsi="Times New Roman" w:cs="Times New Roman"/>
          <w:sz w:val="24"/>
          <w:szCs w:val="24"/>
          <w:lang w:val="en-US"/>
        </w:rPr>
        <w:t xml:space="preserve">. Available at: </w:t>
      </w:r>
      <w:hyperlink r:id="rId28" w:anchor="page=607" w:tgtFrame="_new" w:history="1">
        <w:r w:rsidRPr="0015366D">
          <w:rPr>
            <w:rStyle w:val="Hyperlink"/>
            <w:rFonts w:ascii="Times New Roman" w:hAnsi="Times New Roman" w:cs="Times New Roman"/>
            <w:sz w:val="24"/>
            <w:szCs w:val="24"/>
            <w:lang w:val="en-US"/>
          </w:rPr>
          <w:t>https://www.researchgate.net/.../euromed2023-book-of-proceedings-2023-09-24.pdf#page=607</w:t>
        </w:r>
      </w:hyperlink>
      <w:r w:rsidRPr="0015366D">
        <w:rPr>
          <w:rFonts w:ascii="Times New Roman" w:hAnsi="Times New Roman" w:cs="Times New Roman"/>
          <w:sz w:val="24"/>
          <w:szCs w:val="24"/>
          <w:lang w:val="en-US"/>
        </w:rPr>
        <w:t xml:space="preserve"> (Accessed: 8 November 2025).</w:t>
      </w:r>
    </w:p>
    <w:p w14:paraId="2280205F" w14:textId="77777777" w:rsidR="0015366D" w:rsidRPr="0015366D" w:rsidRDefault="0015366D" w:rsidP="0015366D">
      <w:pPr>
        <w:spacing w:line="360" w:lineRule="auto"/>
        <w:jc w:val="both"/>
        <w:rPr>
          <w:rFonts w:ascii="Times New Roman" w:hAnsi="Times New Roman" w:cs="Times New Roman"/>
          <w:sz w:val="24"/>
          <w:szCs w:val="24"/>
          <w:lang w:val="en-US"/>
        </w:rPr>
      </w:pPr>
      <w:proofErr w:type="spellStart"/>
      <w:r w:rsidRPr="0015366D">
        <w:rPr>
          <w:rFonts w:ascii="Times New Roman" w:hAnsi="Times New Roman" w:cs="Times New Roman"/>
          <w:sz w:val="24"/>
          <w:szCs w:val="24"/>
          <w:lang w:val="en-US"/>
        </w:rPr>
        <w:t>Oviawe</w:t>
      </w:r>
      <w:proofErr w:type="spellEnd"/>
      <w:r w:rsidRPr="0015366D">
        <w:rPr>
          <w:rFonts w:ascii="Times New Roman" w:hAnsi="Times New Roman" w:cs="Times New Roman"/>
          <w:sz w:val="24"/>
          <w:szCs w:val="24"/>
          <w:lang w:val="en-US"/>
        </w:rPr>
        <w:t xml:space="preserve">, J.I. (2018) ‘Revamping technical vocational education and training through public-private partnerships for skill development’, </w:t>
      </w:r>
      <w:r w:rsidRPr="0015366D">
        <w:rPr>
          <w:rFonts w:ascii="Times New Roman" w:hAnsi="Times New Roman" w:cs="Times New Roman"/>
          <w:i/>
          <w:iCs/>
          <w:sz w:val="24"/>
          <w:szCs w:val="24"/>
          <w:lang w:val="en-US"/>
        </w:rPr>
        <w:t>Makerere Journal of Higher Education</w:t>
      </w:r>
      <w:r w:rsidRPr="0015366D">
        <w:rPr>
          <w:rFonts w:ascii="Times New Roman" w:hAnsi="Times New Roman" w:cs="Times New Roman"/>
          <w:sz w:val="24"/>
          <w:szCs w:val="24"/>
          <w:lang w:val="en-US"/>
        </w:rPr>
        <w:t xml:space="preserve">, 10(1), pp. 73–91. Available at: </w:t>
      </w:r>
      <w:hyperlink r:id="rId29" w:tgtFrame="_new" w:history="1">
        <w:r w:rsidRPr="0015366D">
          <w:rPr>
            <w:rStyle w:val="Hyperlink"/>
            <w:rFonts w:ascii="Times New Roman" w:hAnsi="Times New Roman" w:cs="Times New Roman"/>
            <w:sz w:val="24"/>
            <w:szCs w:val="24"/>
            <w:lang w:val="en-US"/>
          </w:rPr>
          <w:t>https://www.ajol.info/index.php/majohe/article/view/182125/171507</w:t>
        </w:r>
      </w:hyperlink>
      <w:r w:rsidRPr="0015366D">
        <w:rPr>
          <w:rFonts w:ascii="Times New Roman" w:hAnsi="Times New Roman" w:cs="Times New Roman"/>
          <w:sz w:val="24"/>
          <w:szCs w:val="24"/>
          <w:lang w:val="en-US"/>
        </w:rPr>
        <w:t xml:space="preserve"> (Accessed: 8 November 2025).</w:t>
      </w:r>
    </w:p>
    <w:p w14:paraId="2866AAAA"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Parry, E. and Battista, V. (</w:t>
      </w:r>
      <w:proofErr w:type="gramStart"/>
      <w:r w:rsidRPr="0015366D">
        <w:rPr>
          <w:rFonts w:ascii="Times New Roman" w:hAnsi="Times New Roman" w:cs="Times New Roman"/>
          <w:sz w:val="24"/>
          <w:szCs w:val="24"/>
          <w:lang w:val="en-US"/>
        </w:rPr>
        <w:t>2023) ‘</w:t>
      </w:r>
      <w:proofErr w:type="gramEnd"/>
      <w:r w:rsidRPr="0015366D">
        <w:rPr>
          <w:rFonts w:ascii="Times New Roman" w:hAnsi="Times New Roman" w:cs="Times New Roman"/>
          <w:sz w:val="24"/>
          <w:szCs w:val="24"/>
          <w:lang w:val="en-US"/>
        </w:rPr>
        <w:t xml:space="preserve">The impact of emerging technologies on work: a review of the evidence and implications for the human resource function’, </w:t>
      </w:r>
      <w:r w:rsidRPr="0015366D">
        <w:rPr>
          <w:rFonts w:ascii="Times New Roman" w:hAnsi="Times New Roman" w:cs="Times New Roman"/>
          <w:i/>
          <w:iCs/>
          <w:sz w:val="24"/>
          <w:szCs w:val="24"/>
          <w:lang w:val="en-US"/>
        </w:rPr>
        <w:t>Emerald Open Research</w:t>
      </w:r>
      <w:r w:rsidRPr="0015366D">
        <w:rPr>
          <w:rFonts w:ascii="Times New Roman" w:hAnsi="Times New Roman" w:cs="Times New Roman"/>
          <w:sz w:val="24"/>
          <w:szCs w:val="24"/>
          <w:lang w:val="en-US"/>
        </w:rPr>
        <w:t xml:space="preserve">, 1(4). Available at: </w:t>
      </w:r>
      <w:hyperlink r:id="rId30" w:tgtFrame="_new" w:history="1">
        <w:r w:rsidRPr="0015366D">
          <w:rPr>
            <w:rStyle w:val="Hyperlink"/>
            <w:rFonts w:ascii="Times New Roman" w:hAnsi="Times New Roman" w:cs="Times New Roman"/>
            <w:sz w:val="24"/>
            <w:szCs w:val="24"/>
            <w:lang w:val="en-US"/>
          </w:rPr>
          <w:t>https://www.emerald.com/insight/content/doi/10.1108/eor-04-2023-0001/full/pdf</w:t>
        </w:r>
      </w:hyperlink>
      <w:r w:rsidRPr="0015366D">
        <w:rPr>
          <w:rFonts w:ascii="Times New Roman" w:hAnsi="Times New Roman" w:cs="Times New Roman"/>
          <w:sz w:val="24"/>
          <w:szCs w:val="24"/>
          <w:lang w:val="en-US"/>
        </w:rPr>
        <w:t xml:space="preserve"> (Accessed: 8 November 2025).</w:t>
      </w:r>
    </w:p>
    <w:p w14:paraId="05AE008C"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Phillips, S. (2020) ‘Working through the pandemic: accelerating the transition to remote working’, </w:t>
      </w:r>
      <w:r w:rsidRPr="0015366D">
        <w:rPr>
          <w:rFonts w:ascii="Times New Roman" w:hAnsi="Times New Roman" w:cs="Times New Roman"/>
          <w:i/>
          <w:iCs/>
          <w:sz w:val="24"/>
          <w:szCs w:val="24"/>
          <w:lang w:val="en-US"/>
        </w:rPr>
        <w:t>Business Information Review</w:t>
      </w:r>
      <w:r w:rsidRPr="0015366D">
        <w:rPr>
          <w:rFonts w:ascii="Times New Roman" w:hAnsi="Times New Roman" w:cs="Times New Roman"/>
          <w:sz w:val="24"/>
          <w:szCs w:val="24"/>
          <w:lang w:val="en-US"/>
        </w:rPr>
        <w:t xml:space="preserve">, 37(3), pp. 129–134. Available at: </w:t>
      </w:r>
      <w:hyperlink r:id="rId31" w:tgtFrame="_new" w:history="1">
        <w:r w:rsidRPr="0015366D">
          <w:rPr>
            <w:rStyle w:val="Hyperlink"/>
            <w:rFonts w:ascii="Times New Roman" w:hAnsi="Times New Roman" w:cs="Times New Roman"/>
            <w:sz w:val="24"/>
            <w:szCs w:val="24"/>
            <w:lang w:val="en-US"/>
          </w:rPr>
          <w:t>https://journals.sagepub.com/doi/pdf/10.1177/0266382120953087</w:t>
        </w:r>
      </w:hyperlink>
      <w:r w:rsidRPr="0015366D">
        <w:rPr>
          <w:rFonts w:ascii="Times New Roman" w:hAnsi="Times New Roman" w:cs="Times New Roman"/>
          <w:sz w:val="24"/>
          <w:szCs w:val="24"/>
          <w:lang w:val="en-US"/>
        </w:rPr>
        <w:t xml:space="preserve"> (Accessed: 8 November 2025).</w:t>
      </w:r>
    </w:p>
    <w:p w14:paraId="7F57A497"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Scaffidi, C. (2018) ‘Employers’ needs for computer science, information technology and software engineering skills among new graduates’, </w:t>
      </w:r>
      <w:r w:rsidRPr="0015366D">
        <w:rPr>
          <w:rFonts w:ascii="Times New Roman" w:hAnsi="Times New Roman" w:cs="Times New Roman"/>
          <w:i/>
          <w:iCs/>
          <w:sz w:val="24"/>
          <w:szCs w:val="24"/>
          <w:lang w:val="en-US"/>
        </w:rPr>
        <w:t>International Journal of Computer Science, Engineering and Information Technology</w:t>
      </w:r>
      <w:r w:rsidRPr="0015366D">
        <w:rPr>
          <w:rFonts w:ascii="Times New Roman" w:hAnsi="Times New Roman" w:cs="Times New Roman"/>
          <w:sz w:val="24"/>
          <w:szCs w:val="24"/>
          <w:lang w:val="en-US"/>
        </w:rPr>
        <w:t xml:space="preserve">, 8(1), pp. 1–12. Available at: </w:t>
      </w:r>
      <w:hyperlink r:id="rId32" w:tgtFrame="_new" w:history="1">
        <w:r w:rsidRPr="0015366D">
          <w:rPr>
            <w:rStyle w:val="Hyperlink"/>
            <w:rFonts w:ascii="Times New Roman" w:hAnsi="Times New Roman" w:cs="Times New Roman"/>
            <w:sz w:val="24"/>
            <w:szCs w:val="24"/>
            <w:lang w:val="en-US"/>
          </w:rPr>
          <w:t>https://www.academia.edu/download/55934610/8118ijcseit01.pdf</w:t>
        </w:r>
      </w:hyperlink>
      <w:r w:rsidRPr="0015366D">
        <w:rPr>
          <w:rFonts w:ascii="Times New Roman" w:hAnsi="Times New Roman" w:cs="Times New Roman"/>
          <w:sz w:val="24"/>
          <w:szCs w:val="24"/>
          <w:lang w:val="en-US"/>
        </w:rPr>
        <w:t xml:space="preserve"> (Accessed: 8 November 2025).</w:t>
      </w:r>
    </w:p>
    <w:p w14:paraId="60523BBA" w14:textId="77777777" w:rsidR="0015366D" w:rsidRPr="0015366D" w:rsidRDefault="0015366D" w:rsidP="0015366D">
      <w:pPr>
        <w:spacing w:line="360" w:lineRule="auto"/>
        <w:jc w:val="both"/>
        <w:rPr>
          <w:rFonts w:ascii="Times New Roman" w:hAnsi="Times New Roman" w:cs="Times New Roman"/>
          <w:sz w:val="24"/>
          <w:szCs w:val="24"/>
          <w:lang w:val="en-US"/>
        </w:rPr>
      </w:pPr>
      <w:r w:rsidRPr="0015366D">
        <w:rPr>
          <w:rFonts w:ascii="Times New Roman" w:hAnsi="Times New Roman" w:cs="Times New Roman"/>
          <w:sz w:val="24"/>
          <w:szCs w:val="24"/>
          <w:lang w:val="en-US"/>
        </w:rPr>
        <w:t xml:space="preserve">Singh, D. (2019) ‘A literature review on employee retention with focus on recent trends’, </w:t>
      </w:r>
      <w:r w:rsidRPr="0015366D">
        <w:rPr>
          <w:rFonts w:ascii="Times New Roman" w:hAnsi="Times New Roman" w:cs="Times New Roman"/>
          <w:i/>
          <w:iCs/>
          <w:sz w:val="24"/>
          <w:szCs w:val="24"/>
          <w:lang w:val="en-US"/>
        </w:rPr>
        <w:t>International Journal of Scientific Research in Science and Technology</w:t>
      </w:r>
      <w:r w:rsidRPr="0015366D">
        <w:rPr>
          <w:rFonts w:ascii="Times New Roman" w:hAnsi="Times New Roman" w:cs="Times New Roman"/>
          <w:sz w:val="24"/>
          <w:szCs w:val="24"/>
          <w:lang w:val="en-US"/>
        </w:rPr>
        <w:t xml:space="preserve">, 6(1), pp. 425–431. Available at: </w:t>
      </w:r>
      <w:hyperlink r:id="rId33" w:tgtFrame="_new" w:history="1">
        <w:r w:rsidRPr="0015366D">
          <w:rPr>
            <w:rStyle w:val="Hyperlink"/>
            <w:rFonts w:ascii="Times New Roman" w:hAnsi="Times New Roman" w:cs="Times New Roman"/>
            <w:sz w:val="24"/>
            <w:szCs w:val="24"/>
            <w:lang w:val="en-US"/>
          </w:rPr>
          <w:t>https://www.academia.edu/download/60641051/5095_lit_review_paper20190919-118800-dzni7v.pdf</w:t>
        </w:r>
      </w:hyperlink>
      <w:r w:rsidRPr="0015366D">
        <w:rPr>
          <w:rFonts w:ascii="Times New Roman" w:hAnsi="Times New Roman" w:cs="Times New Roman"/>
          <w:sz w:val="24"/>
          <w:szCs w:val="24"/>
          <w:lang w:val="en-US"/>
        </w:rPr>
        <w:t xml:space="preserve"> (Accessed: 8 November 2025).</w:t>
      </w:r>
    </w:p>
    <w:p w14:paraId="4DCA269C" w14:textId="77777777" w:rsidR="0015366D" w:rsidRPr="0015366D" w:rsidRDefault="0015366D" w:rsidP="0015366D">
      <w:pPr>
        <w:spacing w:line="360" w:lineRule="auto"/>
        <w:jc w:val="both"/>
        <w:rPr>
          <w:rFonts w:ascii="Times New Roman" w:hAnsi="Times New Roman" w:cs="Times New Roman"/>
          <w:sz w:val="24"/>
          <w:szCs w:val="24"/>
          <w:lang w:val="en-US"/>
        </w:rPr>
      </w:pPr>
      <w:proofErr w:type="spellStart"/>
      <w:r w:rsidRPr="0015366D">
        <w:rPr>
          <w:rFonts w:ascii="Times New Roman" w:hAnsi="Times New Roman" w:cs="Times New Roman"/>
          <w:sz w:val="24"/>
          <w:szCs w:val="24"/>
          <w:lang w:val="en-US"/>
        </w:rPr>
        <w:t>Sogancilar</w:t>
      </w:r>
      <w:proofErr w:type="spellEnd"/>
      <w:r w:rsidRPr="0015366D">
        <w:rPr>
          <w:rFonts w:ascii="Times New Roman" w:hAnsi="Times New Roman" w:cs="Times New Roman"/>
          <w:sz w:val="24"/>
          <w:szCs w:val="24"/>
          <w:lang w:val="en-US"/>
        </w:rPr>
        <w:t xml:space="preserve">, N. and Ors, H. (2018) ‘Understanding the challenges of multicultural team management’, </w:t>
      </w:r>
      <w:r w:rsidRPr="0015366D">
        <w:rPr>
          <w:rFonts w:ascii="Times New Roman" w:hAnsi="Times New Roman" w:cs="Times New Roman"/>
          <w:i/>
          <w:iCs/>
          <w:sz w:val="24"/>
          <w:szCs w:val="24"/>
          <w:lang w:val="en-US"/>
        </w:rPr>
        <w:t>Journal of Business Economics and Finance</w:t>
      </w:r>
      <w:r w:rsidRPr="0015366D">
        <w:rPr>
          <w:rFonts w:ascii="Times New Roman" w:hAnsi="Times New Roman" w:cs="Times New Roman"/>
          <w:sz w:val="24"/>
          <w:szCs w:val="24"/>
          <w:lang w:val="en-US"/>
        </w:rPr>
        <w:t xml:space="preserve">, 7(3), pp. 259–268. Available at: </w:t>
      </w:r>
      <w:hyperlink r:id="rId34" w:tgtFrame="_new" w:history="1">
        <w:r w:rsidRPr="0015366D">
          <w:rPr>
            <w:rStyle w:val="Hyperlink"/>
            <w:rFonts w:ascii="Times New Roman" w:hAnsi="Times New Roman" w:cs="Times New Roman"/>
            <w:sz w:val="24"/>
            <w:szCs w:val="24"/>
            <w:lang w:val="en-US"/>
          </w:rPr>
          <w:t>https://dergipark.org.tr/en/download/article-file/551593</w:t>
        </w:r>
      </w:hyperlink>
      <w:r w:rsidRPr="0015366D">
        <w:rPr>
          <w:rFonts w:ascii="Times New Roman" w:hAnsi="Times New Roman" w:cs="Times New Roman"/>
          <w:sz w:val="24"/>
          <w:szCs w:val="24"/>
          <w:lang w:val="en-US"/>
        </w:rPr>
        <w:t xml:space="preserve"> (Accessed: 8 November 2025).</w:t>
      </w:r>
    </w:p>
    <w:p w14:paraId="3BD34AFC" w14:textId="77777777" w:rsidR="0015366D" w:rsidRPr="0015366D" w:rsidRDefault="0015366D" w:rsidP="0015366D">
      <w:pPr>
        <w:spacing w:line="360" w:lineRule="auto"/>
        <w:jc w:val="both"/>
        <w:rPr>
          <w:rFonts w:ascii="Times New Roman" w:hAnsi="Times New Roman" w:cs="Times New Roman"/>
          <w:sz w:val="24"/>
          <w:szCs w:val="24"/>
        </w:rPr>
      </w:pPr>
    </w:p>
    <w:sectPr w:rsidR="0015366D" w:rsidRPr="0015366D" w:rsidSect="0015366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641F6"/>
    <w:multiLevelType w:val="multilevel"/>
    <w:tmpl w:val="7FF8B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9891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66D"/>
    <w:rsid w:val="000A574C"/>
    <w:rsid w:val="00105510"/>
    <w:rsid w:val="0015366D"/>
    <w:rsid w:val="001C66F4"/>
    <w:rsid w:val="00295A44"/>
    <w:rsid w:val="00395B51"/>
    <w:rsid w:val="004F254A"/>
    <w:rsid w:val="005838FB"/>
    <w:rsid w:val="005C3956"/>
    <w:rsid w:val="006102AD"/>
    <w:rsid w:val="0065020B"/>
    <w:rsid w:val="006F6A1B"/>
    <w:rsid w:val="00957A24"/>
    <w:rsid w:val="009A32F5"/>
    <w:rsid w:val="00BD4AA8"/>
    <w:rsid w:val="00C67A06"/>
    <w:rsid w:val="00D3258A"/>
    <w:rsid w:val="00D972AC"/>
    <w:rsid w:val="00DC6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3A539"/>
  <w15:chartTrackingRefBased/>
  <w15:docId w15:val="{DEF79012-8001-439E-A2D5-83817898A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366D"/>
    <w:pPr>
      <w:spacing w:after="0" w:line="276" w:lineRule="auto"/>
    </w:pPr>
    <w:rPr>
      <w:rFonts w:ascii="Arial" w:eastAsia="Arial" w:hAnsi="Arial" w:cs="Arial"/>
      <w:kern w:val="0"/>
      <w:sz w:val="22"/>
      <w:szCs w:val="22"/>
      <w:lang w:val="en" w:eastAsia="en-IN"/>
      <w14:ligatures w14:val="none"/>
    </w:rPr>
  </w:style>
  <w:style w:type="paragraph" w:styleId="Heading1">
    <w:name w:val="heading 1"/>
    <w:basedOn w:val="NoSpacing"/>
    <w:next w:val="Normal"/>
    <w:link w:val="Heading1Char"/>
    <w:qFormat/>
    <w:rsid w:val="0015366D"/>
    <w:pPr>
      <w:spacing w:line="360" w:lineRule="auto"/>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15366D"/>
    <w:pPr>
      <w:spacing w:line="360" w:lineRule="auto"/>
      <w:jc w:val="both"/>
      <w:outlineLvl w:val="1"/>
    </w:pPr>
    <w:rPr>
      <w:rFonts w:ascii="Times New Roman" w:hAnsi="Times New Roman" w:cs="Times New Roman"/>
      <w:b/>
      <w:i/>
      <w:iCs/>
      <w:sz w:val="24"/>
      <w:szCs w:val="24"/>
      <w:lang w:val="en-GB"/>
    </w:rPr>
  </w:style>
  <w:style w:type="paragraph" w:styleId="Heading3">
    <w:name w:val="heading 3"/>
    <w:basedOn w:val="Normal"/>
    <w:next w:val="Normal"/>
    <w:link w:val="Heading3Char"/>
    <w:uiPriority w:val="9"/>
    <w:semiHidden/>
    <w:unhideWhenUsed/>
    <w:qFormat/>
    <w:rsid w:val="001536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6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6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6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6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6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6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366D"/>
    <w:rPr>
      <w:rFonts w:ascii="Times New Roman" w:eastAsia="Arial" w:hAnsi="Times New Roman" w:cs="Times New Roman"/>
      <w:b/>
      <w:bCs/>
      <w:kern w:val="0"/>
      <w:lang w:val="en" w:eastAsia="en-IN"/>
      <w14:ligatures w14:val="none"/>
    </w:rPr>
  </w:style>
  <w:style w:type="character" w:customStyle="1" w:styleId="Heading2Char">
    <w:name w:val="Heading 2 Char"/>
    <w:basedOn w:val="DefaultParagraphFont"/>
    <w:link w:val="Heading2"/>
    <w:uiPriority w:val="9"/>
    <w:rsid w:val="0015366D"/>
    <w:rPr>
      <w:rFonts w:ascii="Times New Roman" w:eastAsia="Arial" w:hAnsi="Times New Roman" w:cs="Times New Roman"/>
      <w:b/>
      <w:i/>
      <w:iCs/>
      <w:kern w:val="0"/>
      <w:lang w:val="en-GB" w:eastAsia="en-IN"/>
      <w14:ligatures w14:val="none"/>
    </w:rPr>
  </w:style>
  <w:style w:type="character" w:customStyle="1" w:styleId="Heading3Char">
    <w:name w:val="Heading 3 Char"/>
    <w:basedOn w:val="DefaultParagraphFont"/>
    <w:link w:val="Heading3"/>
    <w:uiPriority w:val="9"/>
    <w:semiHidden/>
    <w:rsid w:val="001536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6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6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6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6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6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66D"/>
    <w:rPr>
      <w:rFonts w:eastAsiaTheme="majorEastAsia" w:cstheme="majorBidi"/>
      <w:color w:val="272727" w:themeColor="text1" w:themeTint="D8"/>
    </w:rPr>
  </w:style>
  <w:style w:type="paragraph" w:styleId="Title">
    <w:name w:val="Title"/>
    <w:basedOn w:val="Normal"/>
    <w:next w:val="Normal"/>
    <w:link w:val="TitleChar"/>
    <w:uiPriority w:val="10"/>
    <w:qFormat/>
    <w:rsid w:val="001536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6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6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6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66D"/>
    <w:pPr>
      <w:spacing w:before="160"/>
      <w:jc w:val="center"/>
    </w:pPr>
    <w:rPr>
      <w:i/>
      <w:iCs/>
      <w:color w:val="404040" w:themeColor="text1" w:themeTint="BF"/>
    </w:rPr>
  </w:style>
  <w:style w:type="character" w:customStyle="1" w:styleId="QuoteChar">
    <w:name w:val="Quote Char"/>
    <w:basedOn w:val="DefaultParagraphFont"/>
    <w:link w:val="Quote"/>
    <w:uiPriority w:val="29"/>
    <w:rsid w:val="0015366D"/>
    <w:rPr>
      <w:i/>
      <w:iCs/>
      <w:color w:val="404040" w:themeColor="text1" w:themeTint="BF"/>
    </w:rPr>
  </w:style>
  <w:style w:type="paragraph" w:styleId="ListParagraph">
    <w:name w:val="List Paragraph"/>
    <w:basedOn w:val="Normal"/>
    <w:uiPriority w:val="34"/>
    <w:qFormat/>
    <w:rsid w:val="0015366D"/>
    <w:pPr>
      <w:ind w:left="720"/>
      <w:contextualSpacing/>
    </w:pPr>
  </w:style>
  <w:style w:type="character" w:styleId="IntenseEmphasis">
    <w:name w:val="Intense Emphasis"/>
    <w:basedOn w:val="DefaultParagraphFont"/>
    <w:uiPriority w:val="21"/>
    <w:qFormat/>
    <w:rsid w:val="0015366D"/>
    <w:rPr>
      <w:i/>
      <w:iCs/>
      <w:color w:val="0F4761" w:themeColor="accent1" w:themeShade="BF"/>
    </w:rPr>
  </w:style>
  <w:style w:type="paragraph" w:styleId="IntenseQuote">
    <w:name w:val="Intense Quote"/>
    <w:basedOn w:val="Normal"/>
    <w:next w:val="Normal"/>
    <w:link w:val="IntenseQuoteChar"/>
    <w:uiPriority w:val="30"/>
    <w:qFormat/>
    <w:rsid w:val="001536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66D"/>
    <w:rPr>
      <w:i/>
      <w:iCs/>
      <w:color w:val="0F4761" w:themeColor="accent1" w:themeShade="BF"/>
    </w:rPr>
  </w:style>
  <w:style w:type="character" w:styleId="IntenseReference">
    <w:name w:val="Intense Reference"/>
    <w:basedOn w:val="DefaultParagraphFont"/>
    <w:uiPriority w:val="32"/>
    <w:qFormat/>
    <w:rsid w:val="0015366D"/>
    <w:rPr>
      <w:b/>
      <w:bCs/>
      <w:smallCaps/>
      <w:color w:val="0F4761" w:themeColor="accent1" w:themeShade="BF"/>
      <w:spacing w:val="5"/>
    </w:rPr>
  </w:style>
  <w:style w:type="paragraph" w:styleId="NoSpacing">
    <w:name w:val="No Spacing"/>
    <w:uiPriority w:val="1"/>
    <w:qFormat/>
    <w:rsid w:val="0015366D"/>
    <w:pPr>
      <w:spacing w:after="0" w:line="240" w:lineRule="auto"/>
    </w:pPr>
    <w:rPr>
      <w:rFonts w:ascii="Arial" w:eastAsia="Arial" w:hAnsi="Arial" w:cs="Arial"/>
      <w:kern w:val="0"/>
      <w:sz w:val="22"/>
      <w:szCs w:val="22"/>
      <w:lang w:val="en" w:eastAsia="en-IN"/>
      <w14:ligatures w14:val="none"/>
    </w:rPr>
  </w:style>
  <w:style w:type="table" w:styleId="GridTable4-Accent2">
    <w:name w:val="Grid Table 4 Accent 2"/>
    <w:basedOn w:val="TableNormal"/>
    <w:uiPriority w:val="49"/>
    <w:rsid w:val="0015366D"/>
    <w:pPr>
      <w:spacing w:after="0" w:line="240" w:lineRule="auto"/>
    </w:pPr>
    <w:rPr>
      <w:rFonts w:ascii="Arial" w:eastAsia="Arial" w:hAnsi="Arial" w:cs="Arial"/>
      <w:kern w:val="0"/>
      <w:sz w:val="22"/>
      <w:szCs w:val="22"/>
      <w:lang w:val="en" w:eastAsia="en-IN"/>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15366D"/>
    <w:rPr>
      <w:color w:val="467886" w:themeColor="hyperlink"/>
      <w:u w:val="single"/>
    </w:rPr>
  </w:style>
  <w:style w:type="character" w:styleId="UnresolvedMention">
    <w:name w:val="Unresolved Mention"/>
    <w:basedOn w:val="DefaultParagraphFont"/>
    <w:uiPriority w:val="99"/>
    <w:semiHidden/>
    <w:unhideWhenUsed/>
    <w:rsid w:val="0015366D"/>
    <w:rPr>
      <w:color w:val="605E5C"/>
      <w:shd w:val="clear" w:color="auto" w:fill="E1DFDD"/>
    </w:rPr>
  </w:style>
  <w:style w:type="paragraph" w:styleId="TOCHeading">
    <w:name w:val="TOC Heading"/>
    <w:basedOn w:val="Heading1"/>
    <w:next w:val="Normal"/>
    <w:uiPriority w:val="39"/>
    <w:unhideWhenUsed/>
    <w:qFormat/>
    <w:rsid w:val="0015366D"/>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15366D"/>
    <w:pPr>
      <w:spacing w:after="100"/>
    </w:pPr>
  </w:style>
  <w:style w:type="paragraph" w:styleId="TOC2">
    <w:name w:val="toc 2"/>
    <w:basedOn w:val="Normal"/>
    <w:next w:val="Normal"/>
    <w:autoRedefine/>
    <w:uiPriority w:val="39"/>
    <w:unhideWhenUsed/>
    <w:rsid w:val="0015366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rban.org/urban-wire/how-technological-advancement-changing-labor-market" TargetMode="External"/><Relationship Id="rId18" Type="http://schemas.openxmlformats.org/officeDocument/2006/relationships/hyperlink" Target="https://2024.sci-hub.box/8255/d60176634e31e72cf0f36ae229d4705a/goh2020.pdf" TargetMode="External"/><Relationship Id="rId26" Type="http://schemas.openxmlformats.org/officeDocument/2006/relationships/hyperlink" Target="https://www.weforum.org/stories/2023/09/life-expectancy-countries-ageing-populations/" TargetMode="External"/><Relationship Id="rId3" Type="http://schemas.openxmlformats.org/officeDocument/2006/relationships/styles" Target="styles.xml"/><Relationship Id="rId21" Type="http://schemas.openxmlformats.org/officeDocument/2006/relationships/hyperlink" Target="https://www.researchgate.net/profile/Jerry-Fjermestad/publication/340840389_A_research_model_for_identifying_factors_that_drive_effective_decision-making_and_the_future_of_work/links/5f99631c458515b7cfa41ef6/A-research-model-for-identifying-factors-that-drive-effective-decision-making-and-the-future-of-work.pdf" TargetMode="External"/><Relationship Id="rId34" Type="http://schemas.openxmlformats.org/officeDocument/2006/relationships/hyperlink" Target="https://dergipark.org.tr/en/download/article-file/551593" TargetMode="External"/><Relationship Id="rId7" Type="http://schemas.openxmlformats.org/officeDocument/2006/relationships/image" Target="media/image2.png"/><Relationship Id="rId12" Type="http://schemas.openxmlformats.org/officeDocument/2006/relationships/hyperlink" Target="https://alp.consulting/what-is-international-human-resource-management/" TargetMode="External"/><Relationship Id="rId17" Type="http://schemas.openxmlformats.org/officeDocument/2006/relationships/hyperlink" Target="https://pmc.ncbi.nlm.nih.gov/articles/PMC7313883/pdf/graa016.pdf" TargetMode="External"/><Relationship Id="rId25" Type="http://schemas.openxmlformats.org/officeDocument/2006/relationships/hyperlink" Target="https://www.researchgate.net/profile/Andre-Medici/publication/356731657_Health_sector_challenges_and_policies_in_the_context_of_ageing_populations/links/61a91e1d29948f41dbbc31ac/Health-sector-challenges-and-policies-in-the-context-of-ageing-populations.pdf" TargetMode="External"/><Relationship Id="rId33" Type="http://schemas.openxmlformats.org/officeDocument/2006/relationships/hyperlink" Target="https://www.academia.edu/download/60641051/5095_lit_review_paper20190919-118800-dzni7v.pdf" TargetMode="External"/><Relationship Id="rId2" Type="http://schemas.openxmlformats.org/officeDocument/2006/relationships/numbering" Target="numbering.xml"/><Relationship Id="rId16" Type="http://schemas.openxmlformats.org/officeDocument/2006/relationships/hyperlink" Target="https://www.researchgate.net/profile/Emmanuel-Ok-2/publication/386250907_Collaborative_Learning_Tools/links/674a36f3790d154bf9b64857/Collaborative-Learning-Tools.pdf" TargetMode="External"/><Relationship Id="rId20" Type="http://schemas.openxmlformats.org/officeDocument/2006/relationships/hyperlink" Target="https://www.mdpi.com/2071-1050/16/12/5250/pdf" TargetMode="External"/><Relationship Id="rId29" Type="http://schemas.openxmlformats.org/officeDocument/2006/relationships/hyperlink" Target="https://www.ajol.info/index.php/majohe/article/view/182125/17150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s.ifasra.com/index.php/jafep/article/download/35/43" TargetMode="External"/><Relationship Id="rId24" Type="http://schemas.openxmlformats.org/officeDocument/2006/relationships/hyperlink" Target="https://tecnoscientifica.com/journal/apga/article/download/555/275" TargetMode="External"/><Relationship Id="rId32" Type="http://schemas.openxmlformats.org/officeDocument/2006/relationships/hyperlink" Target="https://www.academia.edu/download/55934610/8118ijcseit01.pdf" TargetMode="External"/><Relationship Id="rId5" Type="http://schemas.openxmlformats.org/officeDocument/2006/relationships/webSettings" Target="webSettings.xml"/><Relationship Id="rId15" Type="http://schemas.openxmlformats.org/officeDocument/2006/relationships/hyperlink" Target="https://jatit.org/volumes/Vol103No6/12Vol103No6.pdf" TargetMode="External"/><Relationship Id="rId23" Type="http://schemas.openxmlformats.org/officeDocument/2006/relationships/hyperlink" Target="https://link.springer.com/content/pdf/10.1007/s10734-024-01186-1.pdf" TargetMode="External"/><Relationship Id="rId28" Type="http://schemas.openxmlformats.org/officeDocument/2006/relationships/hyperlink" Target="https://www.researchgate.net/.../euromed2023-book-of-proceedings-2023-09-24.pdf" TargetMode="External"/><Relationship Id="rId36" Type="http://schemas.openxmlformats.org/officeDocument/2006/relationships/theme" Target="theme/theme1.xml"/><Relationship Id="rId10" Type="http://schemas.microsoft.com/office/2007/relationships/hdphoto" Target="media/hdphoto2.wdp"/><Relationship Id="rId19" Type="http://schemas.openxmlformats.org/officeDocument/2006/relationships/hyperlink" Target="https://www.sciencedirect.com/science/article/pii/S2666351121000450" TargetMode="External"/><Relationship Id="rId31" Type="http://schemas.openxmlformats.org/officeDocument/2006/relationships/hyperlink" Target="https://journals.sagepub.com/doi/pdf/10.1177/0266382120953087"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journals.sagepub.com/doi/pdf/10.1177/2331502420948796" TargetMode="External"/><Relationship Id="rId22" Type="http://schemas.openxmlformats.org/officeDocument/2006/relationships/hyperlink" Target="https://papers.ssrn.com/sol3/Delivery.cfm?abstractid=5237172" TargetMode="External"/><Relationship Id="rId27" Type="http://schemas.openxmlformats.org/officeDocument/2006/relationships/hyperlink" Target="https://www.researchgate.net/figure/Global-talent-shortage-Source-compiled-by-the-authors-according-to-the-data-from_fig1_352984300" TargetMode="External"/><Relationship Id="rId30" Type="http://schemas.openxmlformats.org/officeDocument/2006/relationships/hyperlink" Target="https://www.emerald.com/insight/content/doi/10.1108/eor-04-2023-0001/full/pdf" TargetMode="External"/><Relationship Id="rId35" Type="http://schemas.openxmlformats.org/officeDocument/2006/relationships/fontTable" Target="fontTable.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F3A16E-AADD-4F1A-A7F4-8A3127E19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4802</Words>
  <Characters>27372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kazi mahmud ul Islam</cp:lastModifiedBy>
  <cp:revision>11</cp:revision>
  <dcterms:created xsi:type="dcterms:W3CDTF">2025-11-11T19:11:00Z</dcterms:created>
  <dcterms:modified xsi:type="dcterms:W3CDTF">2025-11-14T00:03:00Z</dcterms:modified>
</cp:coreProperties>
</file>