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DCB" w:rsidRDefault="00F97DCB" w:rsidP="0038103E">
      <w:pPr>
        <w:jc w:val="center"/>
        <w:rPr>
          <w:u w:val="single"/>
        </w:rPr>
      </w:pPr>
    </w:p>
    <w:p w:rsidR="00F97DCB" w:rsidRDefault="00F97DCB" w:rsidP="0038103E">
      <w:pPr>
        <w:jc w:val="center"/>
        <w:rPr>
          <w:u w:val="single"/>
        </w:rPr>
      </w:pPr>
    </w:p>
    <w:p w:rsidR="00F97DCB" w:rsidRDefault="00F97DCB" w:rsidP="0038103E">
      <w:pPr>
        <w:jc w:val="center"/>
        <w:rPr>
          <w:u w:val="single"/>
        </w:rPr>
      </w:pPr>
    </w:p>
    <w:tbl>
      <w:tblPr>
        <w:tblpPr w:leftFromText="180" w:rightFromText="180" w:vertAnchor="text" w:horzAnchor="margin" w:tblpY="-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F97DCB" w:rsidRPr="00713E97" w:rsidTr="00BF65FC">
        <w:trPr>
          <w:trHeight w:val="849"/>
        </w:trPr>
        <w:tc>
          <w:tcPr>
            <w:tcW w:w="8755" w:type="dxa"/>
            <w:gridSpan w:val="4"/>
          </w:tcPr>
          <w:p w:rsidR="00F97DCB" w:rsidRPr="00713E97" w:rsidRDefault="00F97DCB" w:rsidP="00BF65FC">
            <w:pPr>
              <w:spacing w:after="0" w:line="240" w:lineRule="auto"/>
              <w:ind w:right="34"/>
              <w:rPr>
                <w:rFonts w:ascii="Calibri" w:eastAsia="SimSun" w:hAnsi="Calibri" w:cs="Calibri"/>
                <w:i/>
                <w:iCs/>
                <w:color w:val="000000"/>
                <w:lang w:val="cy-GB" w:eastAsia="zh-CN"/>
              </w:rPr>
            </w:pPr>
          </w:p>
          <w:p w:rsidR="00F97DCB" w:rsidRPr="00713E97" w:rsidRDefault="00F97DCB" w:rsidP="00BF65FC">
            <w:pPr>
              <w:spacing w:after="0" w:line="240" w:lineRule="auto"/>
              <w:ind w:right="34"/>
              <w:jc w:val="center"/>
              <w:rPr>
                <w:rFonts w:ascii="Calibri" w:eastAsia="SimSun" w:hAnsi="Calibri" w:cs="Calibri"/>
                <w:b/>
                <w:bCs/>
                <w:color w:val="000000"/>
                <w:lang w:val="cy-GB" w:eastAsia="zh-CN"/>
              </w:rPr>
            </w:pPr>
            <w:r w:rsidRPr="00713E97">
              <w:rPr>
                <w:rFonts w:ascii="Calibri" w:eastAsia="SimSun" w:hAnsi="Calibri" w:cs="Calibri"/>
                <w:b/>
                <w:bCs/>
                <w:color w:val="000000"/>
                <w:lang w:val="cy-GB" w:eastAsia="zh-CN"/>
              </w:rPr>
              <w:t xml:space="preserve">Assignment feedback </w:t>
            </w:r>
          </w:p>
          <w:p w:rsidR="00F97DCB" w:rsidRPr="00713E97" w:rsidRDefault="00F97DCB" w:rsidP="00BF65FC">
            <w:pPr>
              <w:spacing w:after="0" w:line="240" w:lineRule="auto"/>
              <w:ind w:right="34"/>
              <w:jc w:val="center"/>
              <w:rPr>
                <w:rFonts w:ascii="Calibri" w:eastAsia="SimSun" w:hAnsi="Calibri" w:cs="Calibri"/>
                <w:b/>
                <w:bCs/>
                <w:color w:val="000000"/>
                <w:lang w:val="cy-GB" w:eastAsia="zh-CN"/>
              </w:rPr>
            </w:pPr>
          </w:p>
          <w:p w:rsidR="00F97DCB" w:rsidRPr="00713E97" w:rsidRDefault="00F97DCB" w:rsidP="00BF65FC">
            <w:pPr>
              <w:spacing w:after="0" w:line="240" w:lineRule="auto"/>
              <w:ind w:right="34"/>
              <w:jc w:val="center"/>
              <w:rPr>
                <w:rFonts w:ascii="Calibri" w:eastAsia="SimSun" w:hAnsi="Calibri" w:cs="Calibri"/>
                <w:b/>
                <w:bCs/>
                <w:color w:val="000000"/>
                <w:lang w:eastAsia="zh-CN"/>
              </w:rPr>
            </w:pPr>
          </w:p>
        </w:tc>
      </w:tr>
      <w:tr w:rsidR="00F97DCB" w:rsidRPr="00713E97" w:rsidTr="00BF65FC">
        <w:trPr>
          <w:trHeight w:val="373"/>
        </w:trPr>
        <w:tc>
          <w:tcPr>
            <w:tcW w:w="8755" w:type="dxa"/>
            <w:gridSpan w:val="4"/>
          </w:tcPr>
          <w:p w:rsidR="00F97DCB" w:rsidRPr="00713E97" w:rsidRDefault="00F97DCB" w:rsidP="00BF65FC">
            <w:pPr>
              <w:spacing w:after="0" w:line="240" w:lineRule="auto"/>
              <w:ind w:right="34"/>
              <w:rPr>
                <w:rFonts w:ascii="Calibri" w:eastAsia="SimSun" w:hAnsi="Calibri" w:cs="Calibri"/>
                <w:i/>
                <w:iCs/>
                <w:color w:val="000000"/>
                <w:lang w:eastAsia="zh-CN"/>
              </w:rPr>
            </w:pPr>
          </w:p>
        </w:tc>
      </w:tr>
      <w:tr w:rsidR="00F97DCB" w:rsidRPr="00713E97" w:rsidTr="00BF65FC">
        <w:trPr>
          <w:trHeight w:val="373"/>
        </w:trPr>
        <w:tc>
          <w:tcPr>
            <w:tcW w:w="8755" w:type="dxa"/>
            <w:gridSpan w:val="4"/>
          </w:tcPr>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Name: Rebecca Dennis</w:t>
            </w:r>
          </w:p>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University Email: 1502350@student.uwtsd.ac.uk</w:t>
            </w:r>
          </w:p>
        </w:tc>
      </w:tr>
      <w:tr w:rsidR="00F97DCB" w:rsidRPr="00713E97" w:rsidTr="00BF65FC">
        <w:trPr>
          <w:trHeight w:val="849"/>
        </w:trPr>
        <w:tc>
          <w:tcPr>
            <w:tcW w:w="5148" w:type="dxa"/>
          </w:tcPr>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Module code: </w:t>
            </w:r>
            <w:r w:rsidR="008745C1">
              <w:rPr>
                <w:rFonts w:ascii="Calibri" w:eastAsia="SimSun" w:hAnsi="Calibri" w:cs="Calibri"/>
                <w:i/>
                <w:iCs/>
                <w:color w:val="000000"/>
                <w:lang w:eastAsia="zh-CN"/>
              </w:rPr>
              <w:t>HPHI6013</w:t>
            </w:r>
          </w:p>
          <w:p w:rsidR="00F97DCB" w:rsidRPr="00713E97" w:rsidRDefault="00F97DCB" w:rsidP="00BF65FC">
            <w:pPr>
              <w:spacing w:after="0" w:line="240" w:lineRule="auto"/>
              <w:ind w:right="34"/>
              <w:rPr>
                <w:rFonts w:ascii="Calibri" w:eastAsia="SimSun" w:hAnsi="Calibri" w:cs="Calibri"/>
                <w:i/>
                <w:iCs/>
                <w:color w:val="000000"/>
                <w:lang w:eastAsia="zh-CN"/>
              </w:rPr>
            </w:pPr>
          </w:p>
          <w:p w:rsidR="008745C1" w:rsidRPr="008745C1"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Module title:</w:t>
            </w:r>
            <w:r>
              <w:rPr>
                <w:rFonts w:ascii="Calibri" w:eastAsia="SimSun" w:hAnsi="Calibri" w:cs="Calibri"/>
                <w:i/>
                <w:iCs/>
                <w:color w:val="000000"/>
                <w:lang w:eastAsia="zh-CN"/>
              </w:rPr>
              <w:t xml:space="preserve"> </w:t>
            </w:r>
            <w:r w:rsidR="008745C1">
              <w:rPr>
                <w:rFonts w:ascii="Calibri" w:eastAsia="SimSun" w:hAnsi="Calibri" w:cs="Calibri"/>
                <w:i/>
                <w:iCs/>
                <w:color w:val="000000"/>
                <w:lang w:eastAsia="zh-CN"/>
              </w:rPr>
              <w:t>Death, Dying and the Macabre in the late Middle Ages</w:t>
            </w:r>
          </w:p>
        </w:tc>
        <w:tc>
          <w:tcPr>
            <w:tcW w:w="1906" w:type="dxa"/>
            <w:gridSpan w:val="2"/>
          </w:tcPr>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ID number:</w:t>
            </w:r>
          </w:p>
          <w:p w:rsidR="00F97DCB" w:rsidRPr="00713E97" w:rsidRDefault="00F97DCB" w:rsidP="00BF65FC">
            <w:pPr>
              <w:spacing w:after="0" w:line="240" w:lineRule="auto"/>
              <w:ind w:right="34"/>
              <w:rPr>
                <w:rFonts w:ascii="Calibri" w:eastAsia="SimSun" w:hAnsi="Calibri" w:cs="Calibri"/>
                <w:i/>
                <w:iCs/>
                <w:color w:val="A6A6A6"/>
                <w:lang w:eastAsia="zh-CN"/>
              </w:rPr>
            </w:pPr>
            <w:r w:rsidRPr="00713E97">
              <w:rPr>
                <w:rFonts w:ascii="Calibri" w:eastAsia="SimSun" w:hAnsi="Calibri" w:cs="Calibri"/>
                <w:i/>
                <w:iCs/>
                <w:color w:val="A6A6A6"/>
                <w:lang w:eastAsia="zh-CN"/>
              </w:rPr>
              <w:t>1502350</w:t>
            </w:r>
          </w:p>
        </w:tc>
        <w:tc>
          <w:tcPr>
            <w:tcW w:w="1701" w:type="dxa"/>
          </w:tcPr>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Educational support needs:</w:t>
            </w:r>
          </w:p>
          <w:p w:rsidR="00F97DCB" w:rsidRPr="00713E97" w:rsidRDefault="00F97DCB" w:rsidP="00BF65FC">
            <w:pPr>
              <w:spacing w:after="0" w:line="240" w:lineRule="auto"/>
              <w:ind w:right="34"/>
              <w:rPr>
                <w:rFonts w:ascii="Calibri" w:eastAsia="SimSun" w:hAnsi="Calibri" w:cs="Calibri"/>
                <w:i/>
                <w:iCs/>
                <w:color w:val="000000"/>
                <w:lang w:eastAsia="zh-CN"/>
              </w:rPr>
            </w:pPr>
          </w:p>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Yes</w:t>
            </w:r>
          </w:p>
        </w:tc>
      </w:tr>
      <w:tr w:rsidR="00F97DCB" w:rsidRPr="00713E97" w:rsidTr="00BF65FC">
        <w:trPr>
          <w:trHeight w:val="849"/>
        </w:trPr>
        <w:tc>
          <w:tcPr>
            <w:tcW w:w="8755" w:type="dxa"/>
            <w:gridSpan w:val="4"/>
          </w:tcPr>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title: </w:t>
            </w:r>
            <w:r w:rsidR="008745C1" w:rsidRPr="008745C1">
              <w:rPr>
                <w:rFonts w:ascii="Calibri" w:eastAsia="SimSun" w:hAnsi="Calibri" w:cs="Calibri"/>
                <w:i/>
                <w:iCs/>
                <w:color w:val="000000"/>
                <w:lang w:eastAsia="zh-CN"/>
              </w:rPr>
              <w:t>A Commentary on Chapter XI of The Waning of the Middle Ages: The Vision of Death</w:t>
            </w:r>
          </w:p>
          <w:p w:rsidR="00F97DCB" w:rsidRPr="00713E97" w:rsidRDefault="00F97DCB" w:rsidP="00BF65FC">
            <w:pPr>
              <w:spacing w:after="0" w:line="240" w:lineRule="auto"/>
              <w:ind w:right="34"/>
              <w:rPr>
                <w:rFonts w:ascii="Calibri" w:eastAsia="SimSun" w:hAnsi="Calibri" w:cs="Calibri"/>
                <w:i/>
                <w:iCs/>
                <w:color w:val="000000"/>
                <w:lang w:eastAsia="zh-CN"/>
              </w:rPr>
            </w:pPr>
          </w:p>
          <w:p w:rsidR="00F97DCB" w:rsidRPr="00C01890" w:rsidRDefault="00F97DCB" w:rsidP="00BF65FC">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 xml:space="preserve">Assignment due date: </w:t>
            </w:r>
            <w:r w:rsidR="008745C1">
              <w:rPr>
                <w:rFonts w:ascii="Calibri" w:eastAsia="SimSun" w:hAnsi="Calibri" w:cs="Calibri"/>
                <w:i/>
                <w:iCs/>
                <w:color w:val="000000"/>
                <w:lang w:eastAsia="zh-CN"/>
              </w:rPr>
              <w:t>01/02/2019</w:t>
            </w:r>
          </w:p>
        </w:tc>
      </w:tr>
      <w:tr w:rsidR="00F97DCB" w:rsidRPr="00713E97" w:rsidTr="00BF65FC">
        <w:trPr>
          <w:trHeight w:val="504"/>
        </w:trPr>
        <w:tc>
          <w:tcPr>
            <w:tcW w:w="8755" w:type="dxa"/>
            <w:gridSpan w:val="4"/>
          </w:tcPr>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Number: </w:t>
            </w:r>
            <w:r>
              <w:rPr>
                <w:rFonts w:ascii="Calibri" w:eastAsia="SimSun" w:hAnsi="Calibri" w:cs="Calibri"/>
                <w:i/>
                <w:iCs/>
                <w:color w:val="000000"/>
                <w:lang w:eastAsia="zh-CN"/>
              </w:rPr>
              <w:t>1</w:t>
            </w:r>
          </w:p>
          <w:p w:rsidR="00F97DCB" w:rsidRPr="00713E97" w:rsidRDefault="00F97DCB" w:rsidP="00BF65FC">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(i.e. 1,2,3)</w:t>
            </w:r>
          </w:p>
        </w:tc>
      </w:tr>
      <w:tr w:rsidR="00F97DCB" w:rsidRPr="00713E97" w:rsidTr="00BF65FC">
        <w:trPr>
          <w:trHeight w:val="6165"/>
        </w:trPr>
        <w:tc>
          <w:tcPr>
            <w:tcW w:w="8755" w:type="dxa"/>
            <w:gridSpan w:val="4"/>
          </w:tcPr>
          <w:p w:rsidR="00F97DCB" w:rsidRPr="00713E97" w:rsidRDefault="00F97DCB" w:rsidP="00BF65FC">
            <w:pPr>
              <w:spacing w:before="100" w:beforeAutospacing="1" w:after="100" w:afterAutospacing="1" w:line="240" w:lineRule="auto"/>
              <w:rPr>
                <w:rFonts w:ascii="Calibri" w:eastAsia="SimSun" w:hAnsi="Calibri" w:cs="Calibri"/>
                <w:i/>
                <w:iCs/>
                <w:color w:val="000000"/>
                <w:lang w:eastAsia="zh-CN"/>
              </w:rPr>
            </w:pPr>
          </w:p>
          <w:p w:rsidR="00F97DCB" w:rsidRPr="00713E97" w:rsidRDefault="00F97DCB" w:rsidP="00BF65FC">
            <w:pPr>
              <w:spacing w:before="100" w:beforeAutospacing="1" w:after="100" w:afterAutospacing="1" w:line="240" w:lineRule="auto"/>
              <w:rPr>
                <w:rFonts w:ascii="Calibri" w:eastAsia="SimSun" w:hAnsi="Calibri" w:cs="Calibri"/>
                <w:i/>
                <w:iCs/>
                <w:color w:val="000000"/>
                <w:lang w:eastAsia="zh-CN"/>
              </w:rPr>
            </w:pPr>
          </w:p>
        </w:tc>
      </w:tr>
      <w:tr w:rsidR="00F97DCB" w:rsidRPr="00713E97" w:rsidTr="00BF65FC">
        <w:tc>
          <w:tcPr>
            <w:tcW w:w="6768" w:type="dxa"/>
            <w:gridSpan w:val="2"/>
          </w:tcPr>
          <w:p w:rsidR="00F97DCB" w:rsidRPr="00713E97" w:rsidRDefault="00F97DCB" w:rsidP="00BF65FC">
            <w:pPr>
              <w:spacing w:before="100" w:beforeAutospacing="1" w:after="100" w:afterAutospacing="1" w:line="240" w:lineRule="auto"/>
              <w:ind w:left="142" w:right="34"/>
              <w:rPr>
                <w:rFonts w:ascii="Calibri" w:eastAsia="SimSun" w:hAnsi="Calibri" w:cs="Calibri"/>
                <w:i/>
                <w:iCs/>
                <w:color w:val="000000"/>
                <w:lang w:eastAsia="zh-CN"/>
              </w:rPr>
            </w:pPr>
            <w:proofErr w:type="gramStart"/>
            <w:r w:rsidRPr="00713E97">
              <w:rPr>
                <w:rFonts w:ascii="Calibri" w:eastAsia="SimSun" w:hAnsi="Calibri" w:cs="Calibri"/>
                <w:i/>
                <w:iCs/>
                <w:color w:val="000000"/>
                <w:lang w:eastAsia="zh-CN"/>
              </w:rPr>
              <w:t>Marker’s  signature</w:t>
            </w:r>
            <w:proofErr w:type="gramEnd"/>
            <w:r w:rsidRPr="00713E97">
              <w:rPr>
                <w:rFonts w:ascii="Calibri" w:eastAsia="SimSun" w:hAnsi="Calibri" w:cs="Calibri"/>
                <w:i/>
                <w:iCs/>
                <w:color w:val="000000"/>
                <w:lang w:eastAsia="zh-CN"/>
              </w:rPr>
              <w:t xml:space="preserve">: </w:t>
            </w:r>
          </w:p>
          <w:p w:rsidR="00F97DCB" w:rsidRPr="00713E97" w:rsidRDefault="00F97DCB" w:rsidP="00BF65FC">
            <w:pPr>
              <w:spacing w:before="100" w:beforeAutospacing="1" w:after="100" w:afterAutospacing="1" w:line="240" w:lineRule="auto"/>
              <w:ind w:left="142" w:right="34"/>
              <w:rPr>
                <w:rFonts w:ascii="Calibri" w:eastAsia="SimSun" w:hAnsi="Calibri" w:cs="Calibri"/>
                <w:i/>
                <w:iCs/>
                <w:color w:val="000000"/>
                <w:lang w:eastAsia="zh-CN"/>
              </w:rPr>
            </w:pPr>
          </w:p>
        </w:tc>
        <w:tc>
          <w:tcPr>
            <w:tcW w:w="1987" w:type="dxa"/>
            <w:gridSpan w:val="2"/>
          </w:tcPr>
          <w:p w:rsidR="00F97DCB" w:rsidRPr="00713E97" w:rsidRDefault="00F97DCB" w:rsidP="00BF65FC">
            <w:pPr>
              <w:spacing w:before="100" w:beforeAutospacing="1" w:after="0" w:afterAutospacing="1"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Date:</w:t>
            </w:r>
          </w:p>
          <w:p w:rsidR="00F97DCB" w:rsidRPr="00713E97" w:rsidRDefault="00F97DCB" w:rsidP="00BF65FC">
            <w:pPr>
              <w:spacing w:before="100" w:beforeAutospacing="1" w:after="0" w:afterAutospacing="1" w:line="240" w:lineRule="auto"/>
              <w:ind w:left="142" w:right="34"/>
              <w:rPr>
                <w:rFonts w:ascii="Calibri" w:eastAsia="SimSun" w:hAnsi="Calibri" w:cs="Calibri"/>
                <w:i/>
                <w:iCs/>
                <w:color w:val="000000"/>
                <w:lang w:eastAsia="zh-CN"/>
              </w:rPr>
            </w:pPr>
          </w:p>
        </w:tc>
      </w:tr>
      <w:tr w:rsidR="00F97DCB" w:rsidRPr="00713E97" w:rsidTr="00BF65FC">
        <w:tc>
          <w:tcPr>
            <w:tcW w:w="8755" w:type="dxa"/>
            <w:gridSpan w:val="4"/>
          </w:tcPr>
          <w:p w:rsidR="00F97DCB" w:rsidRPr="00713E97" w:rsidRDefault="00F97DCB" w:rsidP="00BF65FC">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Provisional.</w:t>
            </w:r>
          </w:p>
          <w:p w:rsidR="00F97DCB" w:rsidRPr="00713E97" w:rsidRDefault="00F97DCB" w:rsidP="00BF65FC">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b/>
                <w:bCs/>
                <w:i/>
                <w:iCs/>
                <w:color w:val="000000"/>
                <w:lang w:eastAsia="zh-CN"/>
              </w:rPr>
              <w:t>NB.</w:t>
            </w:r>
            <w:r w:rsidRPr="00713E97">
              <w:rPr>
                <w:rFonts w:ascii="Calibri" w:eastAsia="SimSun" w:hAnsi="Calibri" w:cs="Calibri"/>
                <w:i/>
                <w:iCs/>
                <w:color w:val="000000"/>
                <w:lang w:eastAsia="zh-CN"/>
              </w:rPr>
              <w:t xml:space="preserve">  All marks are provisional until confirmed by the final examination board. </w:t>
            </w:r>
          </w:p>
          <w:p w:rsidR="00F97DCB" w:rsidRPr="00713E97" w:rsidRDefault="00F97DCB" w:rsidP="00BF65FC">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 </w:t>
            </w:r>
          </w:p>
        </w:tc>
      </w:tr>
    </w:tbl>
    <w:p w:rsidR="00F97DCB" w:rsidRDefault="00F97DCB" w:rsidP="0038103E">
      <w:pPr>
        <w:jc w:val="center"/>
        <w:rPr>
          <w:u w:val="single"/>
        </w:rPr>
      </w:pPr>
    </w:p>
    <w:p w:rsidR="0038103E" w:rsidRPr="0038103E" w:rsidRDefault="0038103E" w:rsidP="00D62F42">
      <w:pPr>
        <w:jc w:val="center"/>
        <w:rPr>
          <w:u w:val="single"/>
        </w:rPr>
      </w:pPr>
      <w:r w:rsidRPr="0038103E">
        <w:rPr>
          <w:u w:val="single"/>
        </w:rPr>
        <w:t>A Commentary on Chapter XI of The Waning of the Middle Ages: The Vision of Death</w:t>
      </w:r>
    </w:p>
    <w:p w:rsidR="0038103E" w:rsidRPr="0038103E" w:rsidRDefault="0038103E" w:rsidP="0038103E"/>
    <w:p w:rsidR="0038103E" w:rsidRPr="00E40D16" w:rsidRDefault="0038103E" w:rsidP="0038103E">
      <w:r w:rsidRPr="0038103E">
        <w:t>The Waning of the</w:t>
      </w:r>
      <w:r w:rsidR="004A732B">
        <w:t xml:space="preserve"> Middle ages was first written in 1919</w:t>
      </w:r>
      <w:r w:rsidRPr="0038103E">
        <w:t xml:space="preserve"> by Med</w:t>
      </w:r>
      <w:r w:rsidR="002E10C0">
        <w:t>ieval historian Johan Huizinga.</w:t>
      </w:r>
      <w:r w:rsidR="002E10C0">
        <w:rPr>
          <w:vertAlign w:val="superscript"/>
        </w:rPr>
        <w:t>1</w:t>
      </w:r>
      <w:r w:rsidRPr="0038103E">
        <w:t xml:space="preserve"> The chapter that I will be focusing on is chapter eleven, in which Huizinga discusses the Medieval minds’ morbid fascination with death, in particular with the imagery of the Macabre. Why Huizinga came to have a fascination with Macabre art and literature is indeed very interesting, it may be that in losing his wife and son prior to the writing of this book may have fuelled his</w:t>
      </w:r>
      <w:r w:rsidR="00A07FBB">
        <w:t xml:space="preserve"> solemn fascination with death,</w:t>
      </w:r>
      <w:r w:rsidR="00A07FBB">
        <w:rPr>
          <w:vertAlign w:val="superscript"/>
        </w:rPr>
        <w:t>2</w:t>
      </w:r>
      <w:r w:rsidR="0019523F">
        <w:t xml:space="preserve"> </w:t>
      </w:r>
      <w:r w:rsidRPr="0038103E">
        <w:t>and as a medievalist, how death was viewed by the people in the era of his interest to which he had</w:t>
      </w:r>
      <w:r w:rsidR="0019523F">
        <w:t xml:space="preserve"> an </w:t>
      </w:r>
      <w:r w:rsidR="0023682F" w:rsidRPr="0023682F">
        <w:t>profound</w:t>
      </w:r>
      <w:r w:rsidR="0019523F" w:rsidRPr="0023682F">
        <w:t xml:space="preserve"> knowledge</w:t>
      </w:r>
      <w:r w:rsidR="0019523F">
        <w:t xml:space="preserve"> of.</w:t>
      </w:r>
      <w:r w:rsidR="0019523F">
        <w:rPr>
          <w:vertAlign w:val="superscript"/>
        </w:rPr>
        <w:t xml:space="preserve">3 </w:t>
      </w:r>
      <w:r w:rsidRPr="0038103E">
        <w:t>Huizinga focuses his research on the France and the Netherlands during the fourteenth and fifteenth Centuries, in his Chapter ‘The Vision of Death’, he discusses the morbid medieval fascination with decomposition, worms, revenants, and the decay of beauty. The reason for focusing on these particular regions and in that timeframe in history is clearly due to the heightened fascination of death with the people of this time and the improvement in art and literature of the macabre imagery, which first made its appearanc</w:t>
      </w:r>
      <w:r w:rsidR="009712FA">
        <w:t>e in art in 1400.</w:t>
      </w:r>
      <w:r w:rsidR="009712FA">
        <w:rPr>
          <w:vertAlign w:val="superscript"/>
        </w:rPr>
        <w:t>4</w:t>
      </w:r>
      <w:r w:rsidR="00E40D16">
        <w:rPr>
          <w:vertAlign w:val="superscript"/>
        </w:rPr>
        <w:t xml:space="preserve"> </w:t>
      </w:r>
    </w:p>
    <w:p w:rsidR="004F7F9C" w:rsidRDefault="0038103E" w:rsidP="0038103E">
      <w:r w:rsidRPr="0038103E">
        <w:t>The way that the people of the Middle Ages viewed death would be ve</w:t>
      </w:r>
      <w:r w:rsidR="004F7F9C">
        <w:t>ry different to the way that society</w:t>
      </w:r>
      <w:r w:rsidRPr="0038103E">
        <w:t xml:space="preserve"> views it in the 21st Century. Death was an everyday, common occurrence, whether through accident or illn</w:t>
      </w:r>
      <w:r w:rsidR="004F7F9C">
        <w:t>ess - and indeed this was a continuous and present process. In the contemporary world the denial of the existence of death is puerile, and the culture infantilized. Death is an event removed deliberately from everyday living; medieval culture viewed it in the round.</w:t>
      </w:r>
    </w:p>
    <w:p w:rsidR="0038103E" w:rsidRPr="003273AF" w:rsidRDefault="004F7F9C" w:rsidP="0038103E">
      <w:r>
        <w:t xml:space="preserve">It </w:t>
      </w:r>
      <w:r w:rsidR="0038103E" w:rsidRPr="0038103E">
        <w:t>would have affected a person very differently. That is not to say that they would have been unaffected by death, rather that they d</w:t>
      </w:r>
      <w:r>
        <w:t>e</w:t>
      </w:r>
      <w:r w:rsidR="006E5E67">
        <w:t>alt with it in a different way. a</w:t>
      </w:r>
      <w:r>
        <w:t xml:space="preserve"> way that today might be regarded as</w:t>
      </w:r>
      <w:r w:rsidR="0038103E" w:rsidRPr="0038103E">
        <w:t xml:space="preserve"> a rather morbid fascination with death. Huizinga in his introduction of the Chapter gives the reader a brief analysis into what he will be discussing </w:t>
      </w:r>
      <w:r w:rsidR="006E5E67">
        <w:t>in depth throughout the Chapter;</w:t>
      </w:r>
      <w:r w:rsidR="0038103E" w:rsidRPr="0038103E">
        <w:t xml:space="preserve"> he describes the image of Death prior to the fourteenth Century, describing it as simple and somewhat primitive, that fr</w:t>
      </w:r>
      <w:r w:rsidR="006E120A">
        <w:t>om the 14</w:t>
      </w:r>
      <w:r w:rsidR="006E120A" w:rsidRPr="006E120A">
        <w:rPr>
          <w:vertAlign w:val="superscript"/>
        </w:rPr>
        <w:t>th</w:t>
      </w:r>
      <w:r w:rsidR="006E120A">
        <w:t xml:space="preserve"> Century</w:t>
      </w:r>
      <w:r w:rsidR="0038103E" w:rsidRPr="0038103E">
        <w:t xml:space="preserve"> representations of Death took on a</w:t>
      </w:r>
      <w:r w:rsidR="006E5E67">
        <w:t xml:space="preserve"> more</w:t>
      </w:r>
      <w:r w:rsidR="0038103E" w:rsidRPr="0038103E">
        <w:t xml:space="preserve"> vivid appearance.</w:t>
      </w:r>
      <w:r w:rsidR="00640A66">
        <w:rPr>
          <w:vertAlign w:val="superscript"/>
        </w:rPr>
        <w:t>5</w:t>
      </w:r>
      <w:r w:rsidR="0038103E" w:rsidRPr="0038103E">
        <w:t xml:space="preserve"> Art did take a tremendous leap in form and appearance from the fifteenth Century onwards, before that date it was indeed a very simplified artform, lacking the detail and the realistic appearance of the fifteenth Century examples. Hu</w:t>
      </w:r>
      <w:r w:rsidR="00B412D2">
        <w:t>i</w:t>
      </w:r>
      <w:r w:rsidR="0038103E" w:rsidRPr="0038103E">
        <w:t>zinga makes mention of three particular motifs that are prevalent during the Macabre period of Medieval history, that is Macabre in ballads and poetry, the decay of human beauty an</w:t>
      </w:r>
      <w:r w:rsidR="00A760FE">
        <w:t>d of course the dance of death.</w:t>
      </w:r>
      <w:r w:rsidR="00A760FE">
        <w:rPr>
          <w:vertAlign w:val="superscript"/>
        </w:rPr>
        <w:t>6</w:t>
      </w:r>
      <w:r w:rsidR="003273AF">
        <w:rPr>
          <w:vertAlign w:val="superscript"/>
        </w:rPr>
        <w:t xml:space="preserve"> </w:t>
      </w:r>
      <w:r w:rsidR="003273AF">
        <w:t xml:space="preserve">These </w:t>
      </w:r>
      <w:r w:rsidR="00107C87">
        <w:t xml:space="preserve">three </w:t>
      </w:r>
      <w:r w:rsidR="003273AF">
        <w:t>motifs are what signified Macabre in the later Middle Ages, and</w:t>
      </w:r>
      <w:r w:rsidR="00E63023">
        <w:t xml:space="preserve"> to which</w:t>
      </w:r>
      <w:r w:rsidR="003273AF">
        <w:t xml:space="preserve"> Huizinga makes a </w:t>
      </w:r>
      <w:r w:rsidR="00107C87">
        <w:t>fascinating</w:t>
      </w:r>
      <w:r w:rsidR="003273AF">
        <w:t xml:space="preserve"> point of this in this Chapter, showing great knowledge</w:t>
      </w:r>
      <w:r w:rsidR="009956B3">
        <w:t xml:space="preserve"> and expertise</w:t>
      </w:r>
      <w:r w:rsidR="003273AF">
        <w:t xml:space="preserve"> of his subject.</w:t>
      </w:r>
    </w:p>
    <w:p w:rsidR="004F7F9C" w:rsidRDefault="0038103E" w:rsidP="0038103E">
      <w:r w:rsidRPr="0038103E">
        <w:t>Huizinga goes on to describe “…the perishable nature of all things.”</w:t>
      </w:r>
      <w:r w:rsidR="00387EF5">
        <w:rPr>
          <w:vertAlign w:val="superscript"/>
        </w:rPr>
        <w:t>7</w:t>
      </w:r>
      <w:r w:rsidRPr="0038103E">
        <w:t xml:space="preserve"> That the Medieval viewpoint on Death, was that beauty fades, and a beautiful woman will like all living things will die, her flesh will rot, and when the bones eventually crumble away, and all that will remain </w:t>
      </w:r>
      <w:r w:rsidR="004F7F9C">
        <w:t>is dust. A</w:t>
      </w:r>
      <w:r w:rsidR="005D3D66">
        <w:t>ccording to Huiz</w:t>
      </w:r>
      <w:r w:rsidRPr="0038103E">
        <w:t>inga, this obsession of fading beauty became app</w:t>
      </w:r>
      <w:r w:rsidR="005D3D66">
        <w:t>arent in the later Middle Ages,</w:t>
      </w:r>
      <w:r w:rsidR="005D3D66">
        <w:rPr>
          <w:vertAlign w:val="superscript"/>
        </w:rPr>
        <w:t>8</w:t>
      </w:r>
      <w:r w:rsidRPr="0038103E">
        <w:t xml:space="preserve"> which can indeed be seen in the case of </w:t>
      </w:r>
      <w:proofErr w:type="spellStart"/>
      <w:r w:rsidRPr="0038103E">
        <w:t>Transi</w:t>
      </w:r>
      <w:proofErr w:type="spellEnd"/>
      <w:r w:rsidRPr="0038103E">
        <w:t>-Tombs from the la</w:t>
      </w:r>
      <w:r w:rsidR="00DB6E39">
        <w:t>ter periods of Medieval history.</w:t>
      </w:r>
      <w:r w:rsidRPr="0038103E">
        <w:t xml:space="preserve"> </w:t>
      </w:r>
      <w:r w:rsidR="00DB6E39">
        <w:t>T</w:t>
      </w:r>
      <w:r w:rsidRPr="0038103E">
        <w:t xml:space="preserve">here are many examples of tombs sculpted out of stone, the body of the man or woman in a state of recent demise, and underneath a most gruesome image of what has actually happened to them in their coffin. Huizinga, in this particular Chapter, makes an interesting point regarding </w:t>
      </w:r>
      <w:proofErr w:type="spellStart"/>
      <w:r w:rsidRPr="0038103E">
        <w:t>Transi</w:t>
      </w:r>
      <w:proofErr w:type="spellEnd"/>
      <w:r w:rsidRPr="0038103E">
        <w:t xml:space="preserve">-Tombs regarding that </w:t>
      </w:r>
      <w:r w:rsidR="00E34B43">
        <w:t>the Medieval mind did not look beyond the decaying body, that when the after the body has perished “…flowers grow where it lay.”</w:t>
      </w:r>
      <w:r w:rsidR="0030608D">
        <w:rPr>
          <w:vertAlign w:val="superscript"/>
        </w:rPr>
        <w:t>9</w:t>
      </w:r>
      <w:r w:rsidR="0066196D">
        <w:t xml:space="preserve"> There was no beauty in death, only ugliness, and this is transparent throughout a number of artwork at this time</w:t>
      </w:r>
      <w:r w:rsidR="007C1FA8">
        <w:t xml:space="preserve">, but to Huizinga beauty can grow out </w:t>
      </w:r>
      <w:r w:rsidR="007C1FA8">
        <w:lastRenderedPageBreak/>
        <w:t>of something horrific</w:t>
      </w:r>
      <w:r w:rsidR="00B84F13">
        <w:t xml:space="preserve">. There is much to be said </w:t>
      </w:r>
      <w:r w:rsidRPr="0038103E">
        <w:t>of the Medieval state of mind,</w:t>
      </w:r>
      <w:r w:rsidR="007C6EF1">
        <w:t xml:space="preserve"> with their focus on the grim side of death,</w:t>
      </w:r>
      <w:r w:rsidRPr="0038103E">
        <w:t xml:space="preserve"> </w:t>
      </w:r>
      <w:r w:rsidR="00B84F13">
        <w:t xml:space="preserve">Huizinga states </w:t>
      </w:r>
      <w:r w:rsidRPr="0038103E">
        <w:t xml:space="preserve">that there was a demand for a more “…concrete </w:t>
      </w:r>
      <w:r w:rsidR="000C78B3">
        <w:t>embodiment of the perishable…”,</w:t>
      </w:r>
      <w:r w:rsidR="000C78B3">
        <w:rPr>
          <w:vertAlign w:val="superscript"/>
        </w:rPr>
        <w:t>10</w:t>
      </w:r>
      <w:r w:rsidRPr="0038103E">
        <w:t xml:space="preserve"> something one can see as well as touch, a corpse in the state of putrefaction. </w:t>
      </w:r>
    </w:p>
    <w:p w:rsidR="0038103E" w:rsidRPr="00135046" w:rsidRDefault="0038103E" w:rsidP="0038103E">
      <w:pPr>
        <w:rPr>
          <w:vertAlign w:val="superscript"/>
        </w:rPr>
      </w:pPr>
      <w:r w:rsidRPr="0038103E">
        <w:t xml:space="preserve">This morbid fascination of </w:t>
      </w:r>
      <w:r w:rsidR="005F23B3">
        <w:t>the corpse in a state of decay in the Middle Ages is clear in ‘The Vision of Death’ with fantastic examples clearly stated in</w:t>
      </w:r>
      <w:r w:rsidR="009C0AB8">
        <w:t xml:space="preserve"> an almost poetic prose, discussed </w:t>
      </w:r>
      <w:proofErr w:type="gramStart"/>
      <w:r w:rsidR="009C0AB8">
        <w:t xml:space="preserve">in </w:t>
      </w:r>
      <w:r w:rsidR="005F23B3">
        <w:t xml:space="preserve"> great</w:t>
      </w:r>
      <w:proofErr w:type="gramEnd"/>
      <w:r w:rsidR="005F23B3">
        <w:t xml:space="preserve"> detail by Huizinga.</w:t>
      </w:r>
      <w:r w:rsidRPr="0038103E">
        <w:t xml:space="preserve"> </w:t>
      </w:r>
      <w:r w:rsidR="005F23B3">
        <w:t>He</w:t>
      </w:r>
      <w:r w:rsidRPr="0038103E">
        <w:t xml:space="preserve"> mentions ‘Ascetic meditation had, in all </w:t>
      </w:r>
      <w:r w:rsidR="00F00B35">
        <w:t>ages, dwelt on dust and worms.”</w:t>
      </w:r>
      <w:r w:rsidR="00F00B35">
        <w:rPr>
          <w:vertAlign w:val="superscript"/>
        </w:rPr>
        <w:t>11</w:t>
      </w:r>
      <w:r w:rsidRPr="0038103E">
        <w:t xml:space="preserve"> Worms </w:t>
      </w:r>
      <w:r w:rsidR="00200D68">
        <w:t xml:space="preserve">devouring rotting corpses </w:t>
      </w:r>
      <w:r w:rsidRPr="0038103E">
        <w:t>were a fascination in all eras, but particularly in the fourteenth Century, where burial was the most c</w:t>
      </w:r>
      <w:r w:rsidR="00E34B43">
        <w:t>ommon form of laying to rest</w:t>
      </w:r>
      <w:r w:rsidRPr="0038103E">
        <w:t xml:space="preserve"> the dead, and Huizing</w:t>
      </w:r>
      <w:r w:rsidR="00E34B43">
        <w:t>a makes frequent mention of these gruesome facts</w:t>
      </w:r>
      <w:r w:rsidRPr="0038103E">
        <w:t xml:space="preserve"> throughout the chapter. </w:t>
      </w:r>
      <w:r w:rsidR="00D653D7">
        <w:t>H</w:t>
      </w:r>
      <w:r w:rsidR="00A57183">
        <w:t>e then</w:t>
      </w:r>
      <w:r w:rsidR="00356C01">
        <w:t xml:space="preserve"> goes on to how Saints deaths were viewed, </w:t>
      </w:r>
      <w:r w:rsidR="00D653D7">
        <w:t xml:space="preserve">and the importance of the view in the Middle Ages of particular Saints whose bodies did not decay, one such Saint he makes particular mention of is Saint Rosa of </w:t>
      </w:r>
      <w:proofErr w:type="spellStart"/>
      <w:r w:rsidR="00D653D7">
        <w:t>Viterbo</w:t>
      </w:r>
      <w:proofErr w:type="spellEnd"/>
      <w:r w:rsidR="00D653D7">
        <w:t>…</w:t>
      </w:r>
      <w:r w:rsidR="00BD6FCB">
        <w:t>and of the various attempts made to stop the decaying process on the Saints, such as lime preservation and</w:t>
      </w:r>
      <w:r w:rsidR="007135B1">
        <w:t xml:space="preserve"> the use of paints until burial, interesting facts that not many people on reading this would know.</w:t>
      </w:r>
      <w:r w:rsidR="00135046">
        <w:rPr>
          <w:vertAlign w:val="superscript"/>
        </w:rPr>
        <w:t>12</w:t>
      </w:r>
    </w:p>
    <w:p w:rsidR="000B7207" w:rsidRPr="00664EEF" w:rsidRDefault="000B7207" w:rsidP="0038103E">
      <w:r>
        <w:t xml:space="preserve">Huizinga moves on to the Dance of </w:t>
      </w:r>
      <w:r w:rsidR="00683994">
        <w:t xml:space="preserve">Death, to which </w:t>
      </w:r>
      <w:r>
        <w:t xml:space="preserve">he believed that the vision of the macabre came from a “…deep </w:t>
      </w:r>
      <w:r w:rsidR="00CA16AE">
        <w:t>psychological</w:t>
      </w:r>
      <w:r>
        <w:t xml:space="preserve"> strata of fear; religious thought at once reduced it to a means of moral exhortation.”</w:t>
      </w:r>
      <w:r w:rsidR="00CA145B">
        <w:rPr>
          <w:vertAlign w:val="superscript"/>
        </w:rPr>
        <w:t>13</w:t>
      </w:r>
      <w:r>
        <w:t xml:space="preserve"> </w:t>
      </w:r>
      <w:r w:rsidR="00DE35E0">
        <w:t>This of course refers to the moral message that is clearly signified in the death-dance, it does not matter what status one is in society, Death will come for every man, woman or child regardless of rank.</w:t>
      </w:r>
      <w:r w:rsidR="00FF32F4">
        <w:t xml:space="preserve"> Huiz</w:t>
      </w:r>
      <w:r w:rsidR="00977F56">
        <w:t>inga also makes mention of ‘The Three Living and the Three Dead’ he is of the opinion that it is connected to that of the putrefaction motif with the dance of death.</w:t>
      </w:r>
      <w:r w:rsidR="00B57C14">
        <w:rPr>
          <w:vertAlign w:val="superscript"/>
        </w:rPr>
        <w:t>14</w:t>
      </w:r>
      <w:r w:rsidR="00977F56">
        <w:t xml:space="preserve"> There are parallels that are very similar, and the two are often corroborated with each other, they are both themes of the dead mingling with the living, showing them what they will eventually become in their various stages of decomposition. </w:t>
      </w:r>
      <w:r w:rsidR="00AE2705">
        <w:t xml:space="preserve">What is not often mention </w:t>
      </w:r>
      <w:r w:rsidR="00893E06">
        <w:t>in literary accounts, which Huiz</w:t>
      </w:r>
      <w:r w:rsidR="00AE2705">
        <w:t xml:space="preserve">inga talks about in depth is that women on some artistic portrayals are </w:t>
      </w:r>
      <w:r w:rsidR="00033F55">
        <w:t>represented</w:t>
      </w:r>
      <w:r w:rsidR="00AE2705">
        <w:t xml:space="preserve"> as Death himself, or herself one should perhaps say.</w:t>
      </w:r>
      <w:r w:rsidR="00B85715">
        <w:rPr>
          <w:vertAlign w:val="superscript"/>
        </w:rPr>
        <w:t>15</w:t>
      </w:r>
      <w:r w:rsidR="00033F55">
        <w:t xml:space="preserve"> </w:t>
      </w:r>
    </w:p>
    <w:p w:rsidR="00951050" w:rsidRDefault="00302AF8" w:rsidP="0038103E">
      <w:r w:rsidRPr="0038103E">
        <w:t>Huizinga’s</w:t>
      </w:r>
      <w:r w:rsidR="0038103E" w:rsidRPr="0038103E">
        <w:t xml:space="preserve"> work is indeed heavily criticized by many academics, stating that he is c</w:t>
      </w:r>
      <w:r w:rsidR="003A34B4">
        <w:t>ontroversial in his statements.</w:t>
      </w:r>
      <w:r w:rsidR="003A34B4">
        <w:rPr>
          <w:vertAlign w:val="superscript"/>
        </w:rPr>
        <w:t>16</w:t>
      </w:r>
      <w:r w:rsidR="0038103E" w:rsidRPr="0038103E">
        <w:t xml:space="preserve"> As indeed, in many respects he was as historian Sean Farrell believes, more artistically minded than a scholarly individual,</w:t>
      </w:r>
      <w:r w:rsidR="00BE2FCA">
        <w:rPr>
          <w:vertAlign w:val="superscript"/>
        </w:rPr>
        <w:t>17</w:t>
      </w:r>
      <w:r w:rsidR="0038103E" w:rsidRPr="0038103E">
        <w:t xml:space="preserve"> as in his words he paints a picture of Death in all his macabre glory.</w:t>
      </w:r>
      <w:r w:rsidR="001E3BDC">
        <w:t xml:space="preserve"> Historian </w:t>
      </w:r>
      <w:proofErr w:type="spellStart"/>
      <w:r w:rsidR="001E3BDC">
        <w:t>C.</w:t>
      </w:r>
      <w:proofErr w:type="gramStart"/>
      <w:r w:rsidR="001E3BDC">
        <w:t>L.Kingsford</w:t>
      </w:r>
      <w:proofErr w:type="spellEnd"/>
      <w:proofErr w:type="gramEnd"/>
      <w:r w:rsidR="001E3BDC">
        <w:t xml:space="preserve"> believes</w:t>
      </w:r>
      <w:r w:rsidR="00AC4801">
        <w:t xml:space="preserve"> Huizinga to have </w:t>
      </w:r>
      <w:r w:rsidR="00A841DC">
        <w:t>“</w:t>
      </w:r>
      <w:r w:rsidR="00AC4801" w:rsidRPr="00A841DC">
        <w:t>adm</w:t>
      </w:r>
      <w:r w:rsidR="007357CB" w:rsidRPr="00A841DC">
        <w:t>i</w:t>
      </w:r>
      <w:r w:rsidR="00AC4801" w:rsidRPr="00A841DC">
        <w:t>rable material for the development of his theme</w:t>
      </w:r>
      <w:r w:rsidR="00A841DC" w:rsidRPr="00A841DC">
        <w:t>”</w:t>
      </w:r>
      <w:r w:rsidR="00AC4801" w:rsidRPr="00A841DC">
        <w:t>.</w:t>
      </w:r>
      <w:r w:rsidR="00AC4801">
        <w:rPr>
          <w:b/>
          <w:vertAlign w:val="superscript"/>
        </w:rPr>
        <w:t>18</w:t>
      </w:r>
      <w:r w:rsidR="00AC4801">
        <w:t xml:space="preserve"> </w:t>
      </w:r>
      <w:r w:rsidR="0038103E" w:rsidRPr="0038103E">
        <w:t xml:space="preserve"> Chapter </w:t>
      </w:r>
      <w:r w:rsidR="003B30D5">
        <w:t>eleven</w:t>
      </w:r>
      <w:r w:rsidR="0038103E" w:rsidRPr="0038103E">
        <w:t xml:space="preserve"> ‘The Vision of Death’ is a truly fascinating and interesting read, that lends the reader an insight into the Medieval mind, without the modern mind view. Huizinga supplies a great deal of knowledge on his subject in this Chapter, making an interesting read for anyone who is interested in the more Macabre side of Medieval history. </w:t>
      </w:r>
      <w:r w:rsidR="00664EEF">
        <w:t>One could get a sense on reading this Chapter, of a certain enjoyment and thrill almost,</w:t>
      </w:r>
      <w:r w:rsidR="007B199E">
        <w:t xml:space="preserve"> that the </w:t>
      </w:r>
      <w:r w:rsidR="00664EEF">
        <w:t>Medieval people felt in regard with death</w:t>
      </w:r>
      <w:r w:rsidR="00992E1D">
        <w:t>, but also the fear that they felt</w:t>
      </w:r>
      <w:r w:rsidR="00664EEF">
        <w:t xml:space="preserve">. </w:t>
      </w:r>
      <w:r w:rsidR="007B199E">
        <w:t>Indeed, one could almost say through certain macabre images such as The Three Living and the Three Dead</w:t>
      </w:r>
      <w:r>
        <w:t>, a morbid sense of humour. Huiz</w:t>
      </w:r>
      <w:r w:rsidR="007B199E">
        <w:t xml:space="preserve">inga writes in an engaging manner that captivates the reader, </w:t>
      </w:r>
      <w:r w:rsidR="00083F5E">
        <w:t xml:space="preserve">one can sense his love of Medieval history, fuelled perhaps by his own personal loss, </w:t>
      </w:r>
      <w:r w:rsidR="002B3BB2">
        <w:t>which u</w:t>
      </w:r>
      <w:r w:rsidR="00517A4B">
        <w:t>ndoubtably played a role in this artistically crafted chapter.</w:t>
      </w:r>
      <w:r w:rsidR="00992E1D">
        <w:t xml:space="preserve"> </w:t>
      </w:r>
      <w:r w:rsidR="00314D34">
        <w:t xml:space="preserve">Historian Paul </w:t>
      </w:r>
      <w:proofErr w:type="spellStart"/>
      <w:r w:rsidR="00314D34">
        <w:t>Binski</w:t>
      </w:r>
      <w:proofErr w:type="spellEnd"/>
      <w:r w:rsidR="00314D34">
        <w:t xml:space="preserve"> is of the opinion that the</w:t>
      </w:r>
      <w:r w:rsidR="007D39D2">
        <w:t xml:space="preserve"> word</w:t>
      </w:r>
      <w:r w:rsidR="00314D34">
        <w:t xml:space="preserve"> macabre to</w:t>
      </w:r>
      <w:r w:rsidR="007D39D2">
        <w:t xml:space="preserve"> an historian of culture such as</w:t>
      </w:r>
      <w:r w:rsidR="00314D34">
        <w:t xml:space="preserve"> Johan Huizinga</w:t>
      </w:r>
      <w:r w:rsidR="007D39D2">
        <w:t>,</w:t>
      </w:r>
      <w:r w:rsidR="00314D34">
        <w:t xml:space="preserve"> was a </w:t>
      </w:r>
      <w:r w:rsidR="00A841DC">
        <w:t>“</w:t>
      </w:r>
      <w:r w:rsidR="00314D34" w:rsidRPr="00A841DC">
        <w:t>metaphor of change in an entire culture</w:t>
      </w:r>
      <w:r w:rsidR="00A841DC">
        <w:rPr>
          <w:b/>
        </w:rPr>
        <w:t>”</w:t>
      </w:r>
      <w:r w:rsidR="00314D34">
        <w:rPr>
          <w:b/>
        </w:rPr>
        <w:t>.</w:t>
      </w:r>
      <w:r w:rsidR="0029208F">
        <w:rPr>
          <w:b/>
          <w:vertAlign w:val="superscript"/>
        </w:rPr>
        <w:t>19</w:t>
      </w:r>
      <w:r w:rsidR="00314D34">
        <w:rPr>
          <w:b/>
        </w:rPr>
        <w:t xml:space="preserve"> </w:t>
      </w:r>
      <w:r w:rsidR="007E630F">
        <w:t xml:space="preserve">The word masterpiece is oft overused, but with </w:t>
      </w:r>
      <w:r w:rsidR="00276025">
        <w:t>Huizinga’s</w:t>
      </w:r>
      <w:r w:rsidR="00992E1D">
        <w:t xml:space="preserve"> ‘Vision of Death’ </w:t>
      </w:r>
      <w:r w:rsidR="007E630F">
        <w:t>one can certainly get a sense of a master craftsman</w:t>
      </w:r>
      <w:r w:rsidR="002910F4">
        <w:t xml:space="preserve"> at work.</w:t>
      </w:r>
      <w:bookmarkStart w:id="0" w:name="_GoBack"/>
      <w:bookmarkEnd w:id="0"/>
    </w:p>
    <w:p w:rsidR="0038103E" w:rsidRDefault="0038103E" w:rsidP="0038103E"/>
    <w:p w:rsidR="002E10C0" w:rsidRDefault="00BB2848" w:rsidP="0038103E">
      <w:pPr>
        <w:rPr>
          <w:b/>
          <w:u w:val="single"/>
        </w:rPr>
      </w:pPr>
      <w:r>
        <w:rPr>
          <w:b/>
          <w:u w:val="single"/>
        </w:rPr>
        <w:t>References</w:t>
      </w:r>
    </w:p>
    <w:p w:rsidR="004A732B" w:rsidRPr="004A732B" w:rsidRDefault="002E10C0" w:rsidP="0038103E">
      <w:pPr>
        <w:rPr>
          <w:i/>
        </w:rPr>
      </w:pPr>
      <w:r>
        <w:lastRenderedPageBreak/>
        <w:t xml:space="preserve">|1 </w:t>
      </w:r>
      <w:proofErr w:type="spellStart"/>
      <w:proofErr w:type="gramStart"/>
      <w:r w:rsidR="004A732B">
        <w:t>E.Peters</w:t>
      </w:r>
      <w:proofErr w:type="spellEnd"/>
      <w:proofErr w:type="gramEnd"/>
      <w:r w:rsidR="004A732B">
        <w:t xml:space="preserve">, </w:t>
      </w:r>
      <w:proofErr w:type="spellStart"/>
      <w:r w:rsidR="004A732B">
        <w:t>W.P.Simons</w:t>
      </w:r>
      <w:proofErr w:type="spellEnd"/>
      <w:r w:rsidR="004A732B">
        <w:t xml:space="preserve">, The New Huizinga and the Old Middle Ages, </w:t>
      </w:r>
      <w:r w:rsidR="004A732B">
        <w:rPr>
          <w:i/>
        </w:rPr>
        <w:t xml:space="preserve">Speculum, </w:t>
      </w:r>
      <w:r w:rsidR="004A732B" w:rsidRPr="004A732B">
        <w:t>Vol. 74, No.3 (Jul., 1999), pp. 587-620, p</w:t>
      </w:r>
      <w:r w:rsidR="004A732B">
        <w:t>589</w:t>
      </w:r>
    </w:p>
    <w:p w:rsidR="00A07FBB" w:rsidRDefault="00A07FBB" w:rsidP="0038103E">
      <w:r>
        <w:t xml:space="preserve">|2 </w:t>
      </w:r>
      <w:bookmarkStart w:id="1" w:name="_Hlk535739590"/>
      <w:proofErr w:type="spellStart"/>
      <w:r w:rsidR="00DA3CF2">
        <w:t>S.</w:t>
      </w:r>
      <w:proofErr w:type="gramStart"/>
      <w:r w:rsidR="00EF1AE4">
        <w:t>F.Moran</w:t>
      </w:r>
      <w:proofErr w:type="spellEnd"/>
      <w:proofErr w:type="gramEnd"/>
      <w:r w:rsidR="00DA3CF2">
        <w:t xml:space="preserve">, </w:t>
      </w:r>
      <w:bookmarkStart w:id="2" w:name="_Hlk535753460"/>
      <w:r w:rsidR="00791ADD">
        <w:t xml:space="preserve">The Waning of the Middle Ages, and the Writing of History, </w:t>
      </w:r>
      <w:bookmarkEnd w:id="2"/>
      <w:r w:rsidR="00DA3CF2" w:rsidRPr="00DA3CF2">
        <w:rPr>
          <w:i/>
        </w:rPr>
        <w:t>Michigan Academician</w:t>
      </w:r>
      <w:r w:rsidR="00DA3CF2">
        <w:t xml:space="preserve">; Alma Vol. 43, </w:t>
      </w:r>
      <w:proofErr w:type="spellStart"/>
      <w:r w:rsidR="00DA3CF2">
        <w:t>Iss</w:t>
      </w:r>
      <w:proofErr w:type="spellEnd"/>
      <w:r w:rsidR="00DA3CF2">
        <w:t>. 3, (2016), pp.410-423</w:t>
      </w:r>
      <w:r w:rsidR="00C32F9C">
        <w:t xml:space="preserve">, </w:t>
      </w:r>
      <w:r w:rsidR="00F209F0">
        <w:t>p416</w:t>
      </w:r>
    </w:p>
    <w:bookmarkEnd w:id="1"/>
    <w:p w:rsidR="00736DEE" w:rsidRDefault="00736DEE" w:rsidP="0038103E">
      <w:r>
        <w:t>|3</w:t>
      </w:r>
      <w:r w:rsidRPr="00736DEE">
        <w:t xml:space="preserve"> </w:t>
      </w:r>
      <w:proofErr w:type="spellStart"/>
      <w:r w:rsidRPr="00736DEE">
        <w:t>S.</w:t>
      </w:r>
      <w:proofErr w:type="gramStart"/>
      <w:r w:rsidR="00EF1AE4">
        <w:t>F.Moran</w:t>
      </w:r>
      <w:proofErr w:type="spellEnd"/>
      <w:proofErr w:type="gramEnd"/>
      <w:r w:rsidRPr="00736DEE">
        <w:t>,</w:t>
      </w:r>
      <w:r w:rsidR="00EF1AE4">
        <w:t xml:space="preserve"> </w:t>
      </w:r>
      <w:r w:rsidR="00EF1AE4" w:rsidRPr="00EF1AE4">
        <w:t xml:space="preserve">The Waning of the Middle Ages, and the Writing of History, </w:t>
      </w:r>
      <w:r w:rsidRPr="00736DEE">
        <w:t xml:space="preserve"> </w:t>
      </w:r>
      <w:r w:rsidRPr="00736DEE">
        <w:rPr>
          <w:i/>
        </w:rPr>
        <w:t>Michigan Academician</w:t>
      </w:r>
      <w:r w:rsidRPr="00736DEE">
        <w:t xml:space="preserve">; Alma Vol. 43, </w:t>
      </w:r>
      <w:proofErr w:type="spellStart"/>
      <w:r w:rsidRPr="00736DEE">
        <w:t>Iss</w:t>
      </w:r>
      <w:proofErr w:type="spellEnd"/>
      <w:r w:rsidRPr="00736DEE">
        <w:t>. 3, (2016), pp.410-423</w:t>
      </w:r>
      <w:r w:rsidR="00C32F9C">
        <w:t>, p413</w:t>
      </w:r>
    </w:p>
    <w:p w:rsidR="009712FA" w:rsidRDefault="009712FA" w:rsidP="0038103E">
      <w:r>
        <w:t xml:space="preserve">|4 </w:t>
      </w:r>
      <w:bookmarkStart w:id="3" w:name="_Hlk535743604"/>
      <w:proofErr w:type="spellStart"/>
      <w:proofErr w:type="gramStart"/>
      <w:r>
        <w:t>P.Binski</w:t>
      </w:r>
      <w:proofErr w:type="spellEnd"/>
      <w:proofErr w:type="gramEnd"/>
      <w:r>
        <w:t xml:space="preserve">, </w:t>
      </w:r>
      <w:r>
        <w:rPr>
          <w:i/>
        </w:rPr>
        <w:t xml:space="preserve">Medieval Death: Ritual and Representation, </w:t>
      </w:r>
      <w:r>
        <w:t>British Museum Press, 1996, p133</w:t>
      </w:r>
      <w:bookmarkEnd w:id="3"/>
    </w:p>
    <w:p w:rsidR="00640A66" w:rsidRDefault="00640A66" w:rsidP="0038103E">
      <w:r>
        <w:t xml:space="preserve">|5 </w:t>
      </w:r>
      <w:bookmarkStart w:id="4" w:name="_Hlk535739596"/>
      <w:proofErr w:type="spellStart"/>
      <w:proofErr w:type="gramStart"/>
      <w:r w:rsidR="00E960D7">
        <w:t>J.Huizinga</w:t>
      </w:r>
      <w:proofErr w:type="spellEnd"/>
      <w:proofErr w:type="gramEnd"/>
      <w:r w:rsidR="00E960D7">
        <w:t>,</w:t>
      </w:r>
      <w:proofErr w:type="spellStart"/>
      <w:r w:rsidR="00E960D7">
        <w:t xml:space="preserve"> </w:t>
      </w:r>
      <w:r w:rsidR="00E960D7">
        <w:rPr>
          <w:i/>
        </w:rPr>
        <w:t>The Wanin</w:t>
      </w:r>
      <w:proofErr w:type="spellEnd"/>
      <w:r w:rsidR="00E960D7">
        <w:rPr>
          <w:i/>
        </w:rPr>
        <w:t xml:space="preserve">g of the Middle Ages: A Study of the Forms of Life, Thought, and Art in France and the Netherlands in the Fourteenth and Fifteenth Centuries, </w:t>
      </w:r>
      <w:r w:rsidR="00E960D7">
        <w:t xml:space="preserve">Penguin Books Ltd, 1955, </w:t>
      </w:r>
      <w:bookmarkEnd w:id="4"/>
      <w:r>
        <w:t>p124</w:t>
      </w:r>
    </w:p>
    <w:p w:rsidR="003F4A6C" w:rsidRDefault="003F4A6C" w:rsidP="0038103E">
      <w:r>
        <w:t>|6</w:t>
      </w:r>
      <w:r w:rsidR="00A760FE">
        <w:t xml:space="preserve"> </w:t>
      </w:r>
      <w:proofErr w:type="spellStart"/>
      <w:proofErr w:type="gramStart"/>
      <w:r w:rsidR="00A760FE" w:rsidRPr="00A760FE">
        <w:t>J.Huizinga</w:t>
      </w:r>
      <w:proofErr w:type="spellEnd"/>
      <w:proofErr w:type="gramEnd"/>
      <w:r w:rsidR="00A760FE" w:rsidRPr="00A760FE">
        <w:t xml:space="preserve">, </w:t>
      </w:r>
      <w:r w:rsidR="00A760FE" w:rsidRPr="00A760FE">
        <w:rPr>
          <w:i/>
        </w:rPr>
        <w:t xml:space="preserve">The Waning of the Middle Ages: A Study of the Forms of Life, Thought, and Art in France and the Netherlands in the Fourteenth and Fifteenth Centuries, </w:t>
      </w:r>
      <w:r w:rsidR="00A760FE" w:rsidRPr="00A760FE">
        <w:t xml:space="preserve">Penguin Books Ltd, 1955, </w:t>
      </w:r>
      <w:r w:rsidR="00A760FE">
        <w:t>p124/125</w:t>
      </w:r>
    </w:p>
    <w:p w:rsidR="00A760FE" w:rsidRDefault="00A760FE" w:rsidP="0038103E">
      <w:r>
        <w:t xml:space="preserve">|7 </w:t>
      </w:r>
      <w:proofErr w:type="spellStart"/>
      <w:proofErr w:type="gramStart"/>
      <w:r w:rsidR="00387EF5" w:rsidRPr="00387EF5">
        <w:t>J.Huizinga</w:t>
      </w:r>
      <w:proofErr w:type="spellEnd"/>
      <w:proofErr w:type="gramEnd"/>
      <w:r w:rsidR="00387EF5" w:rsidRPr="00387EF5">
        <w:t xml:space="preserve">, </w:t>
      </w:r>
      <w:r w:rsidR="00387EF5" w:rsidRPr="00387EF5">
        <w:rPr>
          <w:i/>
        </w:rPr>
        <w:t>The Waning of the Middle Ages: A Study of the Forms of Life, Thought, and Art in France and the Netherlands in the Fourteenth and Fifteenth Centuries</w:t>
      </w:r>
      <w:r w:rsidR="00387EF5" w:rsidRPr="00387EF5">
        <w:t>, Penguin Books Ltd, 1955,</w:t>
      </w:r>
      <w:r w:rsidR="00387EF5">
        <w:t xml:space="preserve"> p124</w:t>
      </w:r>
    </w:p>
    <w:p w:rsidR="00387EF5" w:rsidRDefault="00387EF5" w:rsidP="0038103E">
      <w:r>
        <w:t xml:space="preserve">|8 </w:t>
      </w:r>
      <w:proofErr w:type="spellStart"/>
      <w:proofErr w:type="gramStart"/>
      <w:r w:rsidR="007071B8" w:rsidRPr="007071B8">
        <w:t>J.Huizinga</w:t>
      </w:r>
      <w:proofErr w:type="spellEnd"/>
      <w:proofErr w:type="gramEnd"/>
      <w:r w:rsidR="007071B8" w:rsidRPr="007071B8">
        <w:t xml:space="preserve">, </w:t>
      </w:r>
      <w:r w:rsidR="007071B8" w:rsidRPr="007071B8">
        <w:rPr>
          <w:i/>
        </w:rPr>
        <w:t>The Waning of the Middle Ages: A Study of the Forms of Life, Thought, and Art in France and the Netherlands in the Fourteenth and Fifteenth Centuries</w:t>
      </w:r>
      <w:r w:rsidR="007071B8" w:rsidRPr="007071B8">
        <w:t>, Penguin Books Ltd, 1955,</w:t>
      </w:r>
      <w:r w:rsidR="005605B1">
        <w:t xml:space="preserve"> p126</w:t>
      </w:r>
    </w:p>
    <w:p w:rsidR="005605B1" w:rsidRDefault="005605B1" w:rsidP="0038103E">
      <w:r>
        <w:t xml:space="preserve">|9 </w:t>
      </w:r>
      <w:proofErr w:type="spellStart"/>
      <w:proofErr w:type="gramStart"/>
      <w:r w:rsidR="0030608D" w:rsidRPr="0030608D">
        <w:t>J.Huizinga</w:t>
      </w:r>
      <w:proofErr w:type="spellEnd"/>
      <w:proofErr w:type="gramEnd"/>
      <w:r w:rsidR="0030608D" w:rsidRPr="0030608D">
        <w:t xml:space="preserve">, </w:t>
      </w:r>
      <w:r w:rsidR="0030608D" w:rsidRPr="0030608D">
        <w:rPr>
          <w:i/>
        </w:rPr>
        <w:t>The Waning of the Middle Ages: A Study of the Forms of Life, Thought, and Art in France and the Netherlands in the Fourteenth and Fifteenth Centuries</w:t>
      </w:r>
      <w:r w:rsidR="0030608D" w:rsidRPr="0030608D">
        <w:t>, Penguin Books Ltd, 1955, p126</w:t>
      </w:r>
    </w:p>
    <w:p w:rsidR="0030608D" w:rsidRDefault="0030608D" w:rsidP="0038103E">
      <w:r>
        <w:t xml:space="preserve">|10 </w:t>
      </w:r>
      <w:proofErr w:type="spellStart"/>
      <w:proofErr w:type="gramStart"/>
      <w:r w:rsidR="000C78B3" w:rsidRPr="000C78B3">
        <w:t>J.Huizinga</w:t>
      </w:r>
      <w:proofErr w:type="spellEnd"/>
      <w:proofErr w:type="gramEnd"/>
      <w:r w:rsidR="000C78B3" w:rsidRPr="000C78B3">
        <w:t xml:space="preserve">, </w:t>
      </w:r>
      <w:r w:rsidR="000C78B3" w:rsidRPr="000C78B3">
        <w:rPr>
          <w:i/>
        </w:rPr>
        <w:t>The Waning of the Middle Ages: A Study of the Forms of Life, Thought, and Art in France and the Netherlands in the Fourteenth and Fifteenth Centuries</w:t>
      </w:r>
      <w:r w:rsidR="000C78B3" w:rsidRPr="000C78B3">
        <w:t>, Penguin Books Ltd, 1955, p126</w:t>
      </w:r>
    </w:p>
    <w:p w:rsidR="000C78B3" w:rsidRDefault="000C78B3" w:rsidP="0038103E">
      <w:r>
        <w:t xml:space="preserve">|11 </w:t>
      </w:r>
      <w:proofErr w:type="spellStart"/>
      <w:proofErr w:type="gramStart"/>
      <w:r w:rsidR="00F00B35" w:rsidRPr="00F00B35">
        <w:t>J.Huizinga</w:t>
      </w:r>
      <w:proofErr w:type="spellEnd"/>
      <w:proofErr w:type="gramEnd"/>
      <w:r w:rsidR="00F00B35" w:rsidRPr="00F00B35">
        <w:t xml:space="preserve">, </w:t>
      </w:r>
      <w:r w:rsidR="00F00B35" w:rsidRPr="00F00B35">
        <w:rPr>
          <w:i/>
        </w:rPr>
        <w:t>The Waning of the Middle Ages: A Study of the Forms of Life, Thought, and Art in France and the Netherlands in the Fourteenth and Fifteenth Centuries</w:t>
      </w:r>
      <w:r w:rsidR="00F00B35">
        <w:t>, Penguin Books Ltd, 1955, p</w:t>
      </w:r>
      <w:r w:rsidR="00022C4D">
        <w:t>126</w:t>
      </w:r>
    </w:p>
    <w:p w:rsidR="00022C4D" w:rsidRDefault="00022C4D" w:rsidP="0038103E">
      <w:r>
        <w:t xml:space="preserve">|12 </w:t>
      </w:r>
      <w:proofErr w:type="spellStart"/>
      <w:proofErr w:type="gramStart"/>
      <w:r w:rsidR="00135046" w:rsidRPr="00135046">
        <w:t>J.Huizinga</w:t>
      </w:r>
      <w:proofErr w:type="spellEnd"/>
      <w:proofErr w:type="gramEnd"/>
      <w:r w:rsidR="00135046" w:rsidRPr="00135046">
        <w:t xml:space="preserve">, </w:t>
      </w:r>
      <w:r w:rsidR="00135046" w:rsidRPr="00135046">
        <w:rPr>
          <w:i/>
        </w:rPr>
        <w:t>The Waning of the Middle Ages: A Study of the Forms of Life, Thought, and Art in France and the Netherlands in the Fourteenth and Fifteenth Centuries</w:t>
      </w:r>
      <w:r w:rsidR="00135046">
        <w:t>, Penguin Books Ltd, 1955, p</w:t>
      </w:r>
      <w:r w:rsidR="000303F3">
        <w:t>128</w:t>
      </w:r>
    </w:p>
    <w:p w:rsidR="000303F3" w:rsidRDefault="000303F3" w:rsidP="0038103E">
      <w:r>
        <w:t xml:space="preserve">|13 </w:t>
      </w:r>
      <w:proofErr w:type="spellStart"/>
      <w:proofErr w:type="gramStart"/>
      <w:r w:rsidR="00CA145B" w:rsidRPr="00CA145B">
        <w:t>J.Huizinga</w:t>
      </w:r>
      <w:proofErr w:type="spellEnd"/>
      <w:proofErr w:type="gramEnd"/>
      <w:r w:rsidR="00CA145B" w:rsidRPr="00CA145B">
        <w:t xml:space="preserve">, </w:t>
      </w:r>
      <w:r w:rsidR="00CA145B" w:rsidRPr="00CA145B">
        <w:rPr>
          <w:i/>
        </w:rPr>
        <w:t>The Waning of the Middle Ages: A Study of the Forms of Life, Thought, and Art in France and the Netherlands in the Fourteenth and Fifteenth Centuries</w:t>
      </w:r>
      <w:r w:rsidR="00CA145B">
        <w:t>, Penguin Books Ltd, 1955, p</w:t>
      </w:r>
      <w:r w:rsidR="00871C41">
        <w:t>129</w:t>
      </w:r>
    </w:p>
    <w:p w:rsidR="00871C41" w:rsidRDefault="00871C41" w:rsidP="0038103E">
      <w:r>
        <w:t xml:space="preserve">|14 </w:t>
      </w:r>
      <w:bookmarkStart w:id="5" w:name="_Hlk535740367"/>
      <w:proofErr w:type="spellStart"/>
      <w:proofErr w:type="gramStart"/>
      <w:r w:rsidR="00B57C14" w:rsidRPr="00B57C14">
        <w:t>J.Huizinga</w:t>
      </w:r>
      <w:proofErr w:type="spellEnd"/>
      <w:proofErr w:type="gramEnd"/>
      <w:r w:rsidR="00B57C14" w:rsidRPr="00B57C14">
        <w:t xml:space="preserve">, </w:t>
      </w:r>
      <w:r w:rsidR="00B57C14" w:rsidRPr="00B57C14">
        <w:rPr>
          <w:i/>
        </w:rPr>
        <w:t>The Waning of the Middle Ages: A Study of the Forms of Life, Thought, and Art in France and the Netherlands in the Fourteenth and Fifteenth Centuries</w:t>
      </w:r>
      <w:r w:rsidR="00B57C14">
        <w:t>, Penguin Books Ltd, 1955, p129</w:t>
      </w:r>
      <w:bookmarkEnd w:id="5"/>
    </w:p>
    <w:p w:rsidR="00B57C14" w:rsidRDefault="00B57C14" w:rsidP="0038103E">
      <w:r>
        <w:t xml:space="preserve">|15 </w:t>
      </w:r>
      <w:proofErr w:type="spellStart"/>
      <w:proofErr w:type="gramStart"/>
      <w:r w:rsidR="00B85715" w:rsidRPr="00B85715">
        <w:t>J.Huizinga</w:t>
      </w:r>
      <w:proofErr w:type="spellEnd"/>
      <w:proofErr w:type="gramEnd"/>
      <w:r w:rsidR="00B85715" w:rsidRPr="00B85715">
        <w:t xml:space="preserve">, </w:t>
      </w:r>
      <w:r w:rsidR="00B85715" w:rsidRPr="00B85715">
        <w:rPr>
          <w:i/>
        </w:rPr>
        <w:t>The Waning of the Middle Ages: A Study of the Forms of Life, Thought, and Art in France and the Netherlands in the Fourteenth and Fifteenth Centuries</w:t>
      </w:r>
      <w:r w:rsidR="00B85715">
        <w:t>, Penguin Books Ltd, 1955, p131</w:t>
      </w:r>
    </w:p>
    <w:p w:rsidR="00B85715" w:rsidRDefault="00B85715" w:rsidP="0038103E">
      <w:r>
        <w:lastRenderedPageBreak/>
        <w:t xml:space="preserve">|16 </w:t>
      </w:r>
      <w:proofErr w:type="spellStart"/>
      <w:r w:rsidR="003A34B4" w:rsidRPr="003A34B4">
        <w:t>S.</w:t>
      </w:r>
      <w:proofErr w:type="gramStart"/>
      <w:r w:rsidR="002D44EA">
        <w:t>F.Moran</w:t>
      </w:r>
      <w:proofErr w:type="spellEnd"/>
      <w:proofErr w:type="gramEnd"/>
      <w:r w:rsidR="003A34B4" w:rsidRPr="003A34B4">
        <w:t xml:space="preserve">, </w:t>
      </w:r>
      <w:r w:rsidR="001A76E7" w:rsidRPr="001A76E7">
        <w:t xml:space="preserve">The Waning of the Middle Ages, and the Writing of History, </w:t>
      </w:r>
      <w:r w:rsidR="003A34B4" w:rsidRPr="003A34B4">
        <w:t xml:space="preserve">Michigan Academician; Alma Vol. 43, </w:t>
      </w:r>
      <w:proofErr w:type="spellStart"/>
      <w:r w:rsidR="003A34B4" w:rsidRPr="003A34B4">
        <w:t>Iss</w:t>
      </w:r>
      <w:proofErr w:type="spellEnd"/>
      <w:r w:rsidR="003A34B4" w:rsidRPr="003A34B4">
        <w:t>. 3, (2016), pp.410-423</w:t>
      </w:r>
      <w:r w:rsidR="00C32F9C">
        <w:t>, p412</w:t>
      </w:r>
    </w:p>
    <w:p w:rsidR="003A34B4" w:rsidRDefault="003A34B4" w:rsidP="0038103E">
      <w:r>
        <w:t>|17</w:t>
      </w:r>
      <w:r w:rsidR="00BE2FCA" w:rsidRPr="00BE2FCA">
        <w:t xml:space="preserve"> </w:t>
      </w:r>
      <w:bookmarkStart w:id="6" w:name="_Hlk535744071"/>
      <w:proofErr w:type="spellStart"/>
      <w:r w:rsidR="00BE2FCA" w:rsidRPr="00BE2FCA">
        <w:t>S.</w:t>
      </w:r>
      <w:proofErr w:type="gramStart"/>
      <w:r w:rsidR="001A76E7">
        <w:t>F.Moran</w:t>
      </w:r>
      <w:proofErr w:type="spellEnd"/>
      <w:proofErr w:type="gramEnd"/>
      <w:r w:rsidR="00BE2FCA" w:rsidRPr="00BE2FCA">
        <w:t xml:space="preserve">, </w:t>
      </w:r>
      <w:r w:rsidR="001A76E7" w:rsidRPr="001A76E7">
        <w:t xml:space="preserve">The Waning of the Middle Ages, and the Writing of History, </w:t>
      </w:r>
      <w:r w:rsidR="00BE2FCA" w:rsidRPr="00BE2FCA">
        <w:t xml:space="preserve">Michigan Academician; Alma Vol. 43, </w:t>
      </w:r>
      <w:proofErr w:type="spellStart"/>
      <w:r w:rsidR="00BE2FCA" w:rsidRPr="00BE2FCA">
        <w:t>Iss</w:t>
      </w:r>
      <w:proofErr w:type="spellEnd"/>
      <w:r w:rsidR="00BE2FCA" w:rsidRPr="00BE2FCA">
        <w:t>. 3, (2016), pp.410-423</w:t>
      </w:r>
      <w:r w:rsidR="00111D8B">
        <w:t>, 419</w:t>
      </w:r>
    </w:p>
    <w:bookmarkEnd w:id="6"/>
    <w:p w:rsidR="00AC4801" w:rsidRDefault="00AC4801" w:rsidP="0038103E">
      <w:r>
        <w:t xml:space="preserve">|18 </w:t>
      </w:r>
      <w:proofErr w:type="spellStart"/>
      <w:r>
        <w:t>C.</w:t>
      </w:r>
      <w:proofErr w:type="gramStart"/>
      <w:r>
        <w:t>L.Kingsford</w:t>
      </w:r>
      <w:proofErr w:type="spellEnd"/>
      <w:proofErr w:type="gramEnd"/>
      <w:r>
        <w:t xml:space="preserve">, The Waning of the Middle Ages by J. Huizinga, </w:t>
      </w:r>
      <w:r>
        <w:rPr>
          <w:i/>
        </w:rPr>
        <w:t xml:space="preserve">The English Historical Review, </w:t>
      </w:r>
      <w:r>
        <w:t>Vol. 40, No. 158 (Apr., 1925), pp. 273-275, p274</w:t>
      </w:r>
    </w:p>
    <w:p w:rsidR="0029208F" w:rsidRDefault="0029208F" w:rsidP="0038103E">
      <w:r>
        <w:t xml:space="preserve">|19 </w:t>
      </w:r>
      <w:proofErr w:type="spellStart"/>
      <w:proofErr w:type="gramStart"/>
      <w:r w:rsidRPr="0029208F">
        <w:t>P.Binski</w:t>
      </w:r>
      <w:proofErr w:type="spellEnd"/>
      <w:proofErr w:type="gramEnd"/>
      <w:r w:rsidRPr="0029208F">
        <w:t xml:space="preserve">, </w:t>
      </w:r>
      <w:r w:rsidRPr="0029208F">
        <w:rPr>
          <w:i/>
        </w:rPr>
        <w:t>Medieval Death: Ritual and Representation</w:t>
      </w:r>
      <w:r w:rsidRPr="0029208F">
        <w:t xml:space="preserve">, </w:t>
      </w:r>
      <w:r>
        <w:t>British Museum Press, 1996, p126</w:t>
      </w:r>
    </w:p>
    <w:p w:rsidR="00B85715" w:rsidRPr="002E10C0" w:rsidRDefault="00B85715" w:rsidP="0038103E"/>
    <w:p w:rsidR="00BB2848" w:rsidRDefault="00BB2848" w:rsidP="0038103E">
      <w:pPr>
        <w:rPr>
          <w:b/>
          <w:u w:val="single"/>
        </w:rPr>
      </w:pPr>
      <w:r>
        <w:rPr>
          <w:b/>
          <w:u w:val="single"/>
        </w:rPr>
        <w:t>Bibliography</w:t>
      </w:r>
    </w:p>
    <w:p w:rsidR="00E74C0C" w:rsidRDefault="00E74C0C" w:rsidP="0038103E">
      <w:proofErr w:type="spellStart"/>
      <w:r>
        <w:t>Binski.P</w:t>
      </w:r>
      <w:proofErr w:type="spellEnd"/>
      <w:r>
        <w:t>, Medieval Death: Ritual and Representation, (</w:t>
      </w:r>
      <w:r w:rsidR="007C7CB7">
        <w:t>London, British Museum Press), 1996</w:t>
      </w:r>
    </w:p>
    <w:p w:rsidR="00337B05" w:rsidRPr="00E74C0C" w:rsidRDefault="003F5CDB" w:rsidP="0038103E">
      <w:proofErr w:type="spellStart"/>
      <w:proofErr w:type="gramStart"/>
      <w:r>
        <w:t>Moran.F.S</w:t>
      </w:r>
      <w:proofErr w:type="spellEnd"/>
      <w:proofErr w:type="gramEnd"/>
      <w:r w:rsidR="00337B05" w:rsidRPr="00337B05">
        <w:t xml:space="preserve">, </w:t>
      </w:r>
      <w:r w:rsidRPr="003F5CDB">
        <w:t xml:space="preserve">The Waning of the Middle Ages, and the Writing of History, </w:t>
      </w:r>
      <w:r w:rsidR="00337B05" w:rsidRPr="003F5CDB">
        <w:t>Michigan Academician</w:t>
      </w:r>
      <w:r w:rsidR="00337B05" w:rsidRPr="00337B05">
        <w:t xml:space="preserve">; Alma Vol. 43, </w:t>
      </w:r>
      <w:proofErr w:type="spellStart"/>
      <w:r w:rsidR="00337B05" w:rsidRPr="00337B05">
        <w:t>Iss</w:t>
      </w:r>
      <w:proofErr w:type="spellEnd"/>
      <w:r w:rsidR="00337B05" w:rsidRPr="00337B05">
        <w:t>. 3, (2016), pp.410-423</w:t>
      </w:r>
      <w:r w:rsidR="009B11EC">
        <w:t xml:space="preserve"> (Oakland University), 2016</w:t>
      </w:r>
    </w:p>
    <w:p w:rsidR="004A732B" w:rsidRPr="004A732B" w:rsidRDefault="004A732B" w:rsidP="0038103E">
      <w:proofErr w:type="spellStart"/>
      <w:r>
        <w:t>Peters.E</w:t>
      </w:r>
      <w:proofErr w:type="spellEnd"/>
      <w:r>
        <w:t xml:space="preserve">, </w:t>
      </w:r>
      <w:proofErr w:type="spellStart"/>
      <w:proofErr w:type="gramStart"/>
      <w:r>
        <w:t>Simons.P.W</w:t>
      </w:r>
      <w:proofErr w:type="spellEnd"/>
      <w:proofErr w:type="gramEnd"/>
      <w:r>
        <w:t xml:space="preserve">, </w:t>
      </w:r>
      <w:r w:rsidRPr="004A732B">
        <w:t xml:space="preserve">The New Huizinga and the Old Middle Ages, Speculum, Vol. 74, No.3 (Jul., 1999), pp. 587-620, </w:t>
      </w:r>
      <w:r>
        <w:t>(Chicago, University of Chicago Press), 1999</w:t>
      </w:r>
    </w:p>
    <w:p w:rsidR="002E10C0" w:rsidRDefault="002E10C0" w:rsidP="0038103E">
      <w:proofErr w:type="spellStart"/>
      <w:proofErr w:type="gramStart"/>
      <w:r>
        <w:t>Sellery.C.G</w:t>
      </w:r>
      <w:proofErr w:type="spellEnd"/>
      <w:proofErr w:type="gramEnd"/>
      <w:r>
        <w:t xml:space="preserve">, </w:t>
      </w:r>
      <w:r w:rsidRPr="002E10C0">
        <w:t xml:space="preserve">The Waning of the Middle Ages: A Study of the Forms of Life, Thought, and Art in France and the Netherlands in the </w:t>
      </w:r>
      <w:proofErr w:type="spellStart"/>
      <w:r w:rsidRPr="002E10C0">
        <w:t>XIVth</w:t>
      </w:r>
      <w:proofErr w:type="spellEnd"/>
      <w:r w:rsidRPr="002E10C0">
        <w:t xml:space="preserve"> and </w:t>
      </w:r>
      <w:proofErr w:type="spellStart"/>
      <w:r w:rsidRPr="002E10C0">
        <w:t>XVth</w:t>
      </w:r>
      <w:proofErr w:type="spellEnd"/>
      <w:r w:rsidRPr="002E10C0">
        <w:t xml:space="preserve"> Centuries by </w:t>
      </w:r>
      <w:proofErr w:type="spellStart"/>
      <w:r w:rsidRPr="002E10C0">
        <w:t>J.Huizinga</w:t>
      </w:r>
      <w:proofErr w:type="spellEnd"/>
      <w:r>
        <w:t xml:space="preserve">, </w:t>
      </w:r>
      <w:r w:rsidRPr="002E10C0">
        <w:t>The American Historical Review, Vol. 31,</w:t>
      </w:r>
      <w:r>
        <w:t xml:space="preserve"> No. 1 (Oct., 1925), pp.113-114, (Oxford, Oxford University Press), 1925</w:t>
      </w:r>
    </w:p>
    <w:p w:rsidR="008B606C" w:rsidRDefault="008B606C" w:rsidP="0038103E">
      <w:proofErr w:type="spellStart"/>
      <w:r>
        <w:t>Huizinga.J</w:t>
      </w:r>
      <w:proofErr w:type="spellEnd"/>
      <w:r>
        <w:t>, The Waning of the Middle Ages, (London, Penguin Books Ltd), 1955</w:t>
      </w:r>
    </w:p>
    <w:p w:rsidR="009421FB" w:rsidRDefault="001F7235" w:rsidP="0038103E">
      <w:proofErr w:type="spellStart"/>
      <w:r>
        <w:t>Kingsford.L.C</w:t>
      </w:r>
      <w:proofErr w:type="spellEnd"/>
      <w:r>
        <w:t>,</w:t>
      </w:r>
      <w:r w:rsidR="009421FB" w:rsidRPr="009421FB">
        <w:t xml:space="preserve"> The Waning of the Middle Ages by J. Huizinga, The English Historical Review, Vol. 40, No. 158 (Apr., 1925), pp. 273-275,</w:t>
      </w:r>
      <w:r w:rsidR="009421FB">
        <w:t xml:space="preserve"> (Oxford, Oxford University Press), 1925</w:t>
      </w:r>
    </w:p>
    <w:p w:rsidR="008B606C" w:rsidRPr="002E10C0" w:rsidRDefault="008B606C" w:rsidP="0038103E"/>
    <w:sectPr w:rsidR="008B606C" w:rsidRPr="002E10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D7"/>
    <w:rsid w:val="0002222C"/>
    <w:rsid w:val="00022C4D"/>
    <w:rsid w:val="000303F3"/>
    <w:rsid w:val="00033F55"/>
    <w:rsid w:val="00046DFE"/>
    <w:rsid w:val="000645E8"/>
    <w:rsid w:val="00083F5E"/>
    <w:rsid w:val="000B0408"/>
    <w:rsid w:val="000B7207"/>
    <w:rsid w:val="000C78B3"/>
    <w:rsid w:val="00107C87"/>
    <w:rsid w:val="00111D8B"/>
    <w:rsid w:val="001260F6"/>
    <w:rsid w:val="00135046"/>
    <w:rsid w:val="00160B7B"/>
    <w:rsid w:val="001700D3"/>
    <w:rsid w:val="001877A2"/>
    <w:rsid w:val="0019523F"/>
    <w:rsid w:val="001A76E7"/>
    <w:rsid w:val="001C084A"/>
    <w:rsid w:val="001E3BDC"/>
    <w:rsid w:val="001F7235"/>
    <w:rsid w:val="00200D68"/>
    <w:rsid w:val="00221749"/>
    <w:rsid w:val="0023682F"/>
    <w:rsid w:val="00276025"/>
    <w:rsid w:val="0028075B"/>
    <w:rsid w:val="00283A64"/>
    <w:rsid w:val="002910F4"/>
    <w:rsid w:val="0029208F"/>
    <w:rsid w:val="002B3BB2"/>
    <w:rsid w:val="002D1A1E"/>
    <w:rsid w:val="002D44BC"/>
    <w:rsid w:val="002D44EA"/>
    <w:rsid w:val="002E10C0"/>
    <w:rsid w:val="002E2D15"/>
    <w:rsid w:val="00302AF8"/>
    <w:rsid w:val="0030608D"/>
    <w:rsid w:val="00314D34"/>
    <w:rsid w:val="003273AF"/>
    <w:rsid w:val="00337B05"/>
    <w:rsid w:val="00356C01"/>
    <w:rsid w:val="0038103E"/>
    <w:rsid w:val="0038788A"/>
    <w:rsid w:val="00387EF5"/>
    <w:rsid w:val="0039727F"/>
    <w:rsid w:val="003A34B4"/>
    <w:rsid w:val="003B30D5"/>
    <w:rsid w:val="003E48CB"/>
    <w:rsid w:val="003E6847"/>
    <w:rsid w:val="003F175A"/>
    <w:rsid w:val="003F4A6C"/>
    <w:rsid w:val="003F5CDB"/>
    <w:rsid w:val="004649A4"/>
    <w:rsid w:val="004A54E0"/>
    <w:rsid w:val="004A732B"/>
    <w:rsid w:val="004F7F9C"/>
    <w:rsid w:val="00517A4B"/>
    <w:rsid w:val="005605B1"/>
    <w:rsid w:val="005853EE"/>
    <w:rsid w:val="005B711D"/>
    <w:rsid w:val="005D3D66"/>
    <w:rsid w:val="005F23B3"/>
    <w:rsid w:val="00640A66"/>
    <w:rsid w:val="006503FF"/>
    <w:rsid w:val="0066196D"/>
    <w:rsid w:val="00664EEF"/>
    <w:rsid w:val="00672BCB"/>
    <w:rsid w:val="00683994"/>
    <w:rsid w:val="006C52D7"/>
    <w:rsid w:val="006E120A"/>
    <w:rsid w:val="006E5E67"/>
    <w:rsid w:val="007071B8"/>
    <w:rsid w:val="007135B1"/>
    <w:rsid w:val="007357CB"/>
    <w:rsid w:val="00736DEE"/>
    <w:rsid w:val="007452B2"/>
    <w:rsid w:val="007574E9"/>
    <w:rsid w:val="00771A2E"/>
    <w:rsid w:val="00784E32"/>
    <w:rsid w:val="00791ADD"/>
    <w:rsid w:val="00791E97"/>
    <w:rsid w:val="0079645D"/>
    <w:rsid w:val="007B199E"/>
    <w:rsid w:val="007C1FA8"/>
    <w:rsid w:val="007C6EF1"/>
    <w:rsid w:val="007C7CB7"/>
    <w:rsid w:val="007D39D2"/>
    <w:rsid w:val="007D6D2A"/>
    <w:rsid w:val="007E630F"/>
    <w:rsid w:val="00830A1C"/>
    <w:rsid w:val="00855412"/>
    <w:rsid w:val="0087042F"/>
    <w:rsid w:val="00871C41"/>
    <w:rsid w:val="008745C1"/>
    <w:rsid w:val="008750AD"/>
    <w:rsid w:val="0088166F"/>
    <w:rsid w:val="00893E06"/>
    <w:rsid w:val="00896CC6"/>
    <w:rsid w:val="008B606C"/>
    <w:rsid w:val="008C13EA"/>
    <w:rsid w:val="008F5689"/>
    <w:rsid w:val="009270DC"/>
    <w:rsid w:val="00931BD9"/>
    <w:rsid w:val="00935A39"/>
    <w:rsid w:val="009421FB"/>
    <w:rsid w:val="00951050"/>
    <w:rsid w:val="0096052C"/>
    <w:rsid w:val="009712FA"/>
    <w:rsid w:val="00977F56"/>
    <w:rsid w:val="00991140"/>
    <w:rsid w:val="00992E1D"/>
    <w:rsid w:val="009956B3"/>
    <w:rsid w:val="009A617C"/>
    <w:rsid w:val="009B11EC"/>
    <w:rsid w:val="009C0AB8"/>
    <w:rsid w:val="009D0DDA"/>
    <w:rsid w:val="00A07FBB"/>
    <w:rsid w:val="00A508F9"/>
    <w:rsid w:val="00A57183"/>
    <w:rsid w:val="00A760FE"/>
    <w:rsid w:val="00A841DC"/>
    <w:rsid w:val="00AC4801"/>
    <w:rsid w:val="00AD1D39"/>
    <w:rsid w:val="00AE2705"/>
    <w:rsid w:val="00B00B94"/>
    <w:rsid w:val="00B412D2"/>
    <w:rsid w:val="00B51D09"/>
    <w:rsid w:val="00B57C14"/>
    <w:rsid w:val="00B84F13"/>
    <w:rsid w:val="00B85715"/>
    <w:rsid w:val="00BB2848"/>
    <w:rsid w:val="00BD6FCB"/>
    <w:rsid w:val="00BD7192"/>
    <w:rsid w:val="00BE2FCA"/>
    <w:rsid w:val="00C0289C"/>
    <w:rsid w:val="00C32F9C"/>
    <w:rsid w:val="00C3358B"/>
    <w:rsid w:val="00C353FA"/>
    <w:rsid w:val="00C521A8"/>
    <w:rsid w:val="00C837C7"/>
    <w:rsid w:val="00CA145B"/>
    <w:rsid w:val="00CA16AE"/>
    <w:rsid w:val="00CA4FA9"/>
    <w:rsid w:val="00CB45AD"/>
    <w:rsid w:val="00CE6846"/>
    <w:rsid w:val="00D62F42"/>
    <w:rsid w:val="00D6519D"/>
    <w:rsid w:val="00D653D7"/>
    <w:rsid w:val="00D776FE"/>
    <w:rsid w:val="00DA3CF2"/>
    <w:rsid w:val="00DB6E39"/>
    <w:rsid w:val="00DE35E0"/>
    <w:rsid w:val="00DF39FE"/>
    <w:rsid w:val="00E22C7D"/>
    <w:rsid w:val="00E34B43"/>
    <w:rsid w:val="00E40D16"/>
    <w:rsid w:val="00E63023"/>
    <w:rsid w:val="00E74C0C"/>
    <w:rsid w:val="00E960D7"/>
    <w:rsid w:val="00EB5781"/>
    <w:rsid w:val="00ED28AC"/>
    <w:rsid w:val="00ED7DEA"/>
    <w:rsid w:val="00EF1AE4"/>
    <w:rsid w:val="00F00B35"/>
    <w:rsid w:val="00F209F0"/>
    <w:rsid w:val="00F3606C"/>
    <w:rsid w:val="00F66E22"/>
    <w:rsid w:val="00F71706"/>
    <w:rsid w:val="00F97DCB"/>
    <w:rsid w:val="00FF3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A319"/>
  <w15:chartTrackingRefBased/>
  <w15:docId w15:val="{84B4AA6E-5E6A-4295-A7D2-732ADB2D1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EA578-A2A0-461A-AD30-32822AF7E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2019-01-29T10:02:00Z</dcterms:created>
  <dcterms:modified xsi:type="dcterms:W3CDTF">2019-01-29T10:02:00Z</dcterms:modified>
</cp:coreProperties>
</file>