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AFE4FF" w14:textId="77777777" w:rsidR="007F4FFB" w:rsidRDefault="007F4FFB" w:rsidP="000C4ADD">
      <w:pPr>
        <w:rPr>
          <w:b/>
          <w:bCs/>
          <w:sz w:val="44"/>
          <w:szCs w:val="44"/>
          <w:lang w:val="en-GB"/>
        </w:rPr>
      </w:pPr>
    </w:p>
    <w:p w14:paraId="2D94B1E2" w14:textId="77777777" w:rsidR="007F4FFB" w:rsidRDefault="007F4FFB" w:rsidP="000C4ADD">
      <w:pPr>
        <w:rPr>
          <w:b/>
          <w:bCs/>
          <w:sz w:val="44"/>
          <w:szCs w:val="44"/>
          <w:lang w:val="en-GB"/>
        </w:rPr>
      </w:pPr>
    </w:p>
    <w:p w14:paraId="56B28BEE" w14:textId="750231ED" w:rsidR="00EA2EDD" w:rsidRDefault="006A75F2" w:rsidP="007F4FFB">
      <w:pPr>
        <w:jc w:val="center"/>
        <w:rPr>
          <w:b/>
          <w:bCs/>
          <w:sz w:val="28"/>
          <w:szCs w:val="28"/>
          <w:lang w:val="en-GB"/>
        </w:rPr>
      </w:pPr>
      <w:r w:rsidRPr="007F4FFB">
        <w:rPr>
          <w:b/>
          <w:bCs/>
          <w:sz w:val="28"/>
          <w:szCs w:val="28"/>
          <w:lang w:val="en-GB"/>
        </w:rPr>
        <w:t>Financial Management for the Hotel Industry</w:t>
      </w:r>
      <w:r w:rsidR="0035167D">
        <w:rPr>
          <w:b/>
          <w:bCs/>
          <w:sz w:val="28"/>
          <w:szCs w:val="28"/>
          <w:lang w:val="en-GB"/>
        </w:rPr>
        <w:t xml:space="preserve">, </w:t>
      </w:r>
      <w:r w:rsidR="007F4FFB" w:rsidRPr="00E20C25">
        <w:rPr>
          <w:b/>
          <w:bCs/>
          <w:sz w:val="28"/>
          <w:szCs w:val="28"/>
          <w:lang w:val="en-GB"/>
        </w:rPr>
        <w:t>BMIH5007</w:t>
      </w:r>
    </w:p>
    <w:p w14:paraId="21C01651" w14:textId="77777777" w:rsidR="0035167D" w:rsidRPr="0035167D" w:rsidRDefault="0035167D" w:rsidP="007F4FFB">
      <w:pPr>
        <w:jc w:val="center"/>
        <w:rPr>
          <w:b/>
          <w:bCs/>
          <w:sz w:val="28"/>
          <w:szCs w:val="28"/>
          <w:lang w:val="en-GB"/>
        </w:rPr>
      </w:pPr>
      <w:r w:rsidRPr="0035167D">
        <w:rPr>
          <w:b/>
          <w:bCs/>
          <w:sz w:val="28"/>
          <w:szCs w:val="28"/>
          <w:lang w:val="en-GB"/>
        </w:rPr>
        <w:t>Comparison of Two Hospitality Organisations</w:t>
      </w:r>
    </w:p>
    <w:p w14:paraId="5657AE8C" w14:textId="314AE857" w:rsidR="003E6460" w:rsidRDefault="006A75F2" w:rsidP="007F4FFB">
      <w:pPr>
        <w:jc w:val="center"/>
        <w:rPr>
          <w:b/>
          <w:bCs/>
          <w:sz w:val="28"/>
          <w:szCs w:val="28"/>
          <w:lang w:val="en-GB"/>
        </w:rPr>
      </w:pPr>
      <w:r w:rsidRPr="007F4FFB">
        <w:rPr>
          <w:b/>
          <w:bCs/>
          <w:sz w:val="28"/>
          <w:szCs w:val="28"/>
          <w:lang w:val="en-GB"/>
        </w:rPr>
        <w:t>Student Name:</w:t>
      </w:r>
      <w:r w:rsidR="007F4FFB" w:rsidRPr="007F4FFB">
        <w:rPr>
          <w:b/>
          <w:bCs/>
          <w:sz w:val="28"/>
          <w:szCs w:val="28"/>
          <w:lang w:val="en-GB"/>
        </w:rPr>
        <w:t xml:space="preserve"> Mihaela Masca</w:t>
      </w:r>
    </w:p>
    <w:p w14:paraId="7646EA21" w14:textId="1E7A5691" w:rsidR="007F4FFB" w:rsidRPr="007F4FFB" w:rsidRDefault="007F4FFB" w:rsidP="007F4FFB">
      <w:pPr>
        <w:jc w:val="center"/>
        <w:rPr>
          <w:b/>
          <w:bCs/>
          <w:sz w:val="28"/>
          <w:szCs w:val="28"/>
          <w:lang w:val="en-GB"/>
        </w:rPr>
      </w:pPr>
      <w:r w:rsidRPr="007F4FFB">
        <w:rPr>
          <w:b/>
          <w:bCs/>
          <w:sz w:val="28"/>
          <w:szCs w:val="28"/>
          <w:lang w:val="en-GB"/>
        </w:rPr>
        <w:t xml:space="preserve"> Student Id: 2126876</w:t>
      </w:r>
    </w:p>
    <w:p w14:paraId="48C4FFA2" w14:textId="7F631311" w:rsidR="00015AD3" w:rsidRPr="007F4FFB" w:rsidRDefault="007F4FFB" w:rsidP="007F4FFB">
      <w:pPr>
        <w:jc w:val="center"/>
        <w:rPr>
          <w:b/>
          <w:bCs/>
          <w:sz w:val="28"/>
          <w:szCs w:val="28"/>
          <w:lang w:val="en-GB"/>
        </w:rPr>
      </w:pPr>
      <w:r w:rsidRPr="007F4FFB">
        <w:rPr>
          <w:b/>
          <w:bCs/>
          <w:sz w:val="28"/>
          <w:szCs w:val="28"/>
          <w:lang w:val="en-GB"/>
        </w:rPr>
        <w:t xml:space="preserve">Lecturer name: </w:t>
      </w:r>
      <w:r w:rsidRPr="007F4FFB">
        <w:rPr>
          <w:b/>
          <w:bCs/>
          <w:sz w:val="28"/>
          <w:szCs w:val="28"/>
        </w:rPr>
        <w:t>Jaliya de Silva</w:t>
      </w:r>
    </w:p>
    <w:p w14:paraId="488FCB42" w14:textId="77777777" w:rsidR="00015AD3" w:rsidRDefault="006A75F2">
      <w:pPr>
        <w:spacing w:after="160" w:line="259" w:lineRule="auto"/>
        <w:jc w:val="left"/>
        <w:rPr>
          <w:b/>
          <w:bCs/>
          <w:sz w:val="32"/>
          <w:szCs w:val="32"/>
          <w:lang w:val="en-GB"/>
        </w:rPr>
      </w:pPr>
      <w:r>
        <w:rPr>
          <w:b/>
          <w:bCs/>
          <w:sz w:val="32"/>
          <w:szCs w:val="32"/>
          <w:lang w:val="en-GB"/>
        </w:rPr>
        <w:br w:type="page"/>
      </w:r>
    </w:p>
    <w:p w14:paraId="4F7581E9" w14:textId="77777777" w:rsidR="002F2091" w:rsidRDefault="006A75F2" w:rsidP="00015AD3">
      <w:pPr>
        <w:jc w:val="center"/>
        <w:rPr>
          <w:b/>
          <w:bCs/>
          <w:lang w:val="en-GB"/>
        </w:rPr>
      </w:pPr>
      <w:r w:rsidRPr="00015AD3">
        <w:rPr>
          <w:b/>
          <w:bCs/>
          <w:lang w:val="en-GB"/>
        </w:rPr>
        <w:lastRenderedPageBreak/>
        <w:t>Executive Summary</w:t>
      </w:r>
    </w:p>
    <w:p w14:paraId="6A05A6CD" w14:textId="5F59DA61" w:rsidR="003B72D1" w:rsidRDefault="006A75F2" w:rsidP="00015AD3">
      <w:pPr>
        <w:rPr>
          <w:lang w:val="en-GB"/>
        </w:rPr>
      </w:pPr>
      <w:r>
        <w:rPr>
          <w:lang w:val="en-GB"/>
        </w:rPr>
        <w:t xml:space="preserve">This business report generally examines the financial management practices and strategies of Premier Inn and Mandarin Oriental Group, which are considered recognised organisations in the hospitality industry. This report has covered various areas like overall revenue, market position, financial commitment to CSR as well as growth potential of both of the above-mentioned companies. </w:t>
      </w:r>
    </w:p>
    <w:p w14:paraId="151BA318" w14:textId="77777777" w:rsidR="003B72D1" w:rsidRDefault="003B72D1">
      <w:pPr>
        <w:spacing w:after="160" w:line="259" w:lineRule="auto"/>
        <w:jc w:val="left"/>
        <w:rPr>
          <w:lang w:val="en-GB"/>
        </w:rPr>
      </w:pPr>
      <w:r>
        <w:rPr>
          <w:lang w:val="en-GB"/>
        </w:rPr>
        <w:br w:type="page"/>
      </w:r>
    </w:p>
    <w:sdt>
      <w:sdtPr>
        <w:rPr>
          <w:rFonts w:ascii="Times New Roman" w:eastAsiaTheme="minorHAnsi" w:hAnsi="Times New Roman" w:cstheme="minorBidi"/>
          <w:color w:val="auto"/>
          <w:sz w:val="24"/>
          <w:szCs w:val="22"/>
        </w:rPr>
        <w:id w:val="464623494"/>
        <w:docPartObj>
          <w:docPartGallery w:val="Table of Contents"/>
          <w:docPartUnique/>
        </w:docPartObj>
      </w:sdtPr>
      <w:sdtEndPr>
        <w:rPr>
          <w:b/>
          <w:bCs/>
          <w:noProof/>
        </w:rPr>
      </w:sdtEndPr>
      <w:sdtContent>
        <w:p w14:paraId="344CBBBB" w14:textId="13CB82F9" w:rsidR="003B72D1" w:rsidRDefault="003B72D1">
          <w:pPr>
            <w:pStyle w:val="TOCHeading"/>
          </w:pPr>
          <w:r>
            <w:t>Table of Contents</w:t>
          </w:r>
        </w:p>
        <w:p w14:paraId="3A6222AF" w14:textId="047ABE0E" w:rsidR="003B72D1" w:rsidRDefault="003B72D1">
          <w:pPr>
            <w:pStyle w:val="TOC1"/>
            <w:tabs>
              <w:tab w:val="right" w:leader="dot" w:pos="9016"/>
            </w:tabs>
            <w:rPr>
              <w:noProof/>
            </w:rPr>
          </w:pPr>
          <w:r>
            <w:fldChar w:fldCharType="begin"/>
          </w:r>
          <w:r>
            <w:instrText xml:space="preserve"> TOC \o "1-3" \h \z \u </w:instrText>
          </w:r>
          <w:r>
            <w:fldChar w:fldCharType="separate"/>
          </w:r>
          <w:hyperlink w:anchor="_Toc147774940" w:history="1">
            <w:r w:rsidRPr="009B5F8C">
              <w:rPr>
                <w:rStyle w:val="Hyperlink"/>
                <w:noProof/>
              </w:rPr>
              <w:t>Introduction</w:t>
            </w:r>
            <w:r>
              <w:rPr>
                <w:noProof/>
                <w:webHidden/>
              </w:rPr>
              <w:tab/>
            </w:r>
            <w:r>
              <w:rPr>
                <w:noProof/>
                <w:webHidden/>
              </w:rPr>
              <w:fldChar w:fldCharType="begin"/>
            </w:r>
            <w:r>
              <w:rPr>
                <w:noProof/>
                <w:webHidden/>
              </w:rPr>
              <w:instrText xml:space="preserve"> PAGEREF _Toc147774940 \h </w:instrText>
            </w:r>
            <w:r>
              <w:rPr>
                <w:noProof/>
                <w:webHidden/>
              </w:rPr>
            </w:r>
            <w:r>
              <w:rPr>
                <w:noProof/>
                <w:webHidden/>
              </w:rPr>
              <w:fldChar w:fldCharType="separate"/>
            </w:r>
            <w:r>
              <w:rPr>
                <w:noProof/>
                <w:webHidden/>
              </w:rPr>
              <w:t>4</w:t>
            </w:r>
            <w:r>
              <w:rPr>
                <w:noProof/>
                <w:webHidden/>
              </w:rPr>
              <w:fldChar w:fldCharType="end"/>
            </w:r>
          </w:hyperlink>
        </w:p>
        <w:p w14:paraId="61D96A1D" w14:textId="1D2D7251" w:rsidR="003B72D1" w:rsidRDefault="00000000">
          <w:pPr>
            <w:pStyle w:val="TOC1"/>
            <w:tabs>
              <w:tab w:val="right" w:leader="dot" w:pos="9016"/>
            </w:tabs>
            <w:rPr>
              <w:noProof/>
            </w:rPr>
          </w:pPr>
          <w:hyperlink w:anchor="_Toc147774941" w:history="1">
            <w:r w:rsidR="003B72D1" w:rsidRPr="009B5F8C">
              <w:rPr>
                <w:rStyle w:val="Hyperlink"/>
                <w:noProof/>
              </w:rPr>
              <w:t>Total revenue of Mandarin Oriental Hotel Group and Premier Inn</w:t>
            </w:r>
            <w:r w:rsidR="003B72D1">
              <w:rPr>
                <w:noProof/>
                <w:webHidden/>
              </w:rPr>
              <w:tab/>
            </w:r>
            <w:r w:rsidR="003B72D1">
              <w:rPr>
                <w:noProof/>
                <w:webHidden/>
              </w:rPr>
              <w:fldChar w:fldCharType="begin"/>
            </w:r>
            <w:r w:rsidR="003B72D1">
              <w:rPr>
                <w:noProof/>
                <w:webHidden/>
              </w:rPr>
              <w:instrText xml:space="preserve"> PAGEREF _Toc147774941 \h </w:instrText>
            </w:r>
            <w:r w:rsidR="003B72D1">
              <w:rPr>
                <w:noProof/>
                <w:webHidden/>
              </w:rPr>
            </w:r>
            <w:r w:rsidR="003B72D1">
              <w:rPr>
                <w:noProof/>
                <w:webHidden/>
              </w:rPr>
              <w:fldChar w:fldCharType="separate"/>
            </w:r>
            <w:r w:rsidR="003B72D1">
              <w:rPr>
                <w:noProof/>
                <w:webHidden/>
              </w:rPr>
              <w:t>5</w:t>
            </w:r>
            <w:r w:rsidR="003B72D1">
              <w:rPr>
                <w:noProof/>
                <w:webHidden/>
              </w:rPr>
              <w:fldChar w:fldCharType="end"/>
            </w:r>
          </w:hyperlink>
        </w:p>
        <w:p w14:paraId="43E9CE4D" w14:textId="59FEAB43" w:rsidR="002D65FB" w:rsidRPr="002D65FB" w:rsidRDefault="002D65FB" w:rsidP="002D65FB">
          <w:r>
            <w:t>Market position of Premier Inn and Mandarin Oriental Hotel Group…………………………6</w:t>
          </w:r>
        </w:p>
        <w:p w14:paraId="562CC9A3" w14:textId="3275D898" w:rsidR="002D65FB" w:rsidRDefault="002D65FB" w:rsidP="002D65FB">
          <w:pPr>
            <w:pStyle w:val="TOC1"/>
            <w:tabs>
              <w:tab w:val="right" w:leader="dot" w:pos="9016"/>
            </w:tabs>
            <w:rPr>
              <w:noProof/>
            </w:rPr>
          </w:pPr>
          <w:r>
            <w:rPr>
              <w:noProof/>
            </w:rPr>
            <w:t>Growth Potential of Premier Inn and Mandarin Oriental Hotel Group………………………..8</w:t>
          </w:r>
        </w:p>
        <w:p w14:paraId="322765D3" w14:textId="1934951F" w:rsidR="003B72D1" w:rsidRDefault="00000000">
          <w:pPr>
            <w:pStyle w:val="TOC1"/>
            <w:tabs>
              <w:tab w:val="right" w:leader="dot" w:pos="9016"/>
            </w:tabs>
            <w:rPr>
              <w:noProof/>
            </w:rPr>
          </w:pPr>
          <w:hyperlink w:anchor="_Toc147774944" w:history="1">
            <w:r w:rsidR="003B72D1" w:rsidRPr="009B5F8C">
              <w:rPr>
                <w:rStyle w:val="Hyperlink"/>
                <w:noProof/>
              </w:rPr>
              <w:t>Financial commitment to CSR of Premier Inn and Mandarin Oriental Hotel Group</w:t>
            </w:r>
            <w:r w:rsidR="003B72D1">
              <w:rPr>
                <w:noProof/>
                <w:webHidden/>
              </w:rPr>
              <w:tab/>
            </w:r>
            <w:r w:rsidR="002D65FB">
              <w:rPr>
                <w:noProof/>
                <w:webHidden/>
              </w:rPr>
              <w:t>10</w:t>
            </w:r>
          </w:hyperlink>
        </w:p>
        <w:p w14:paraId="2C7A23F3" w14:textId="06D1328A" w:rsidR="003B72D1" w:rsidRDefault="00000000">
          <w:pPr>
            <w:pStyle w:val="TOC1"/>
            <w:tabs>
              <w:tab w:val="right" w:leader="dot" w:pos="9016"/>
            </w:tabs>
            <w:rPr>
              <w:noProof/>
            </w:rPr>
          </w:pPr>
          <w:hyperlink w:anchor="_Toc147774945" w:history="1">
            <w:r w:rsidR="003B72D1" w:rsidRPr="009B5F8C">
              <w:rPr>
                <w:rStyle w:val="Hyperlink"/>
                <w:noProof/>
              </w:rPr>
              <w:t>Recommendation</w:t>
            </w:r>
            <w:r w:rsidR="003B72D1">
              <w:rPr>
                <w:noProof/>
                <w:webHidden/>
              </w:rPr>
              <w:tab/>
            </w:r>
            <w:r w:rsidR="003B72D1">
              <w:rPr>
                <w:noProof/>
                <w:webHidden/>
              </w:rPr>
              <w:fldChar w:fldCharType="begin"/>
            </w:r>
            <w:r w:rsidR="003B72D1">
              <w:rPr>
                <w:noProof/>
                <w:webHidden/>
              </w:rPr>
              <w:instrText xml:space="preserve"> PAGEREF _Toc147774945 \h </w:instrText>
            </w:r>
            <w:r w:rsidR="003B72D1">
              <w:rPr>
                <w:noProof/>
                <w:webHidden/>
              </w:rPr>
            </w:r>
            <w:r w:rsidR="003B72D1">
              <w:rPr>
                <w:noProof/>
                <w:webHidden/>
              </w:rPr>
              <w:fldChar w:fldCharType="separate"/>
            </w:r>
            <w:r w:rsidR="003B72D1">
              <w:rPr>
                <w:noProof/>
                <w:webHidden/>
              </w:rPr>
              <w:t>1</w:t>
            </w:r>
            <w:r w:rsidR="003B72D1">
              <w:rPr>
                <w:noProof/>
                <w:webHidden/>
              </w:rPr>
              <w:fldChar w:fldCharType="end"/>
            </w:r>
          </w:hyperlink>
          <w:r w:rsidR="002D65FB">
            <w:rPr>
              <w:noProof/>
            </w:rPr>
            <w:t>3</w:t>
          </w:r>
        </w:p>
        <w:p w14:paraId="64C1E203" w14:textId="06951D2C" w:rsidR="003B72D1" w:rsidRDefault="00000000">
          <w:pPr>
            <w:pStyle w:val="TOC1"/>
            <w:tabs>
              <w:tab w:val="right" w:leader="dot" w:pos="9016"/>
            </w:tabs>
            <w:rPr>
              <w:noProof/>
            </w:rPr>
          </w:pPr>
          <w:hyperlink w:anchor="_Toc147774946" w:history="1">
            <w:r w:rsidR="003B72D1" w:rsidRPr="009B5F8C">
              <w:rPr>
                <w:rStyle w:val="Hyperlink"/>
                <w:noProof/>
              </w:rPr>
              <w:t>Conclusion</w:t>
            </w:r>
            <w:r w:rsidR="003B72D1">
              <w:rPr>
                <w:noProof/>
                <w:webHidden/>
              </w:rPr>
              <w:tab/>
            </w:r>
            <w:r w:rsidR="003B72D1">
              <w:rPr>
                <w:noProof/>
                <w:webHidden/>
              </w:rPr>
              <w:fldChar w:fldCharType="begin"/>
            </w:r>
            <w:r w:rsidR="003B72D1">
              <w:rPr>
                <w:noProof/>
                <w:webHidden/>
              </w:rPr>
              <w:instrText xml:space="preserve"> PAGEREF _Toc147774946 \h </w:instrText>
            </w:r>
            <w:r w:rsidR="003B72D1">
              <w:rPr>
                <w:noProof/>
                <w:webHidden/>
              </w:rPr>
            </w:r>
            <w:r w:rsidR="003B72D1">
              <w:rPr>
                <w:noProof/>
                <w:webHidden/>
              </w:rPr>
              <w:fldChar w:fldCharType="separate"/>
            </w:r>
            <w:r w:rsidR="003B72D1">
              <w:rPr>
                <w:noProof/>
                <w:webHidden/>
              </w:rPr>
              <w:t>1</w:t>
            </w:r>
            <w:r w:rsidR="003B72D1">
              <w:rPr>
                <w:noProof/>
                <w:webHidden/>
              </w:rPr>
              <w:fldChar w:fldCharType="end"/>
            </w:r>
          </w:hyperlink>
          <w:r w:rsidR="002D65FB">
            <w:rPr>
              <w:noProof/>
            </w:rPr>
            <w:t>4</w:t>
          </w:r>
        </w:p>
        <w:p w14:paraId="7D088AE4" w14:textId="3412B548" w:rsidR="003B72D1" w:rsidRDefault="00000000">
          <w:pPr>
            <w:pStyle w:val="TOC1"/>
            <w:tabs>
              <w:tab w:val="right" w:leader="dot" w:pos="9016"/>
            </w:tabs>
            <w:rPr>
              <w:noProof/>
            </w:rPr>
          </w:pPr>
          <w:hyperlink w:anchor="_Toc147774947" w:history="1">
            <w:r w:rsidR="003B72D1" w:rsidRPr="009B5F8C">
              <w:rPr>
                <w:rStyle w:val="Hyperlink"/>
                <w:noProof/>
              </w:rPr>
              <w:t>References</w:t>
            </w:r>
            <w:r w:rsidR="003B72D1">
              <w:rPr>
                <w:noProof/>
                <w:webHidden/>
              </w:rPr>
              <w:tab/>
            </w:r>
            <w:r w:rsidR="003B72D1">
              <w:rPr>
                <w:noProof/>
                <w:webHidden/>
              </w:rPr>
              <w:fldChar w:fldCharType="begin"/>
            </w:r>
            <w:r w:rsidR="003B72D1">
              <w:rPr>
                <w:noProof/>
                <w:webHidden/>
              </w:rPr>
              <w:instrText xml:space="preserve"> PAGEREF _Toc147774947 \h </w:instrText>
            </w:r>
            <w:r w:rsidR="003B72D1">
              <w:rPr>
                <w:noProof/>
                <w:webHidden/>
              </w:rPr>
            </w:r>
            <w:r w:rsidR="003B72D1">
              <w:rPr>
                <w:noProof/>
                <w:webHidden/>
              </w:rPr>
              <w:fldChar w:fldCharType="separate"/>
            </w:r>
            <w:r w:rsidR="003B72D1">
              <w:rPr>
                <w:noProof/>
                <w:webHidden/>
              </w:rPr>
              <w:t>1</w:t>
            </w:r>
            <w:r w:rsidR="003B72D1">
              <w:rPr>
                <w:noProof/>
                <w:webHidden/>
              </w:rPr>
              <w:fldChar w:fldCharType="end"/>
            </w:r>
          </w:hyperlink>
          <w:r w:rsidR="002D65FB">
            <w:rPr>
              <w:noProof/>
            </w:rPr>
            <w:t>5</w:t>
          </w:r>
        </w:p>
        <w:p w14:paraId="7ECAD5BD" w14:textId="0E920B63" w:rsidR="003B72D1" w:rsidRDefault="003B72D1">
          <w:r>
            <w:rPr>
              <w:b/>
              <w:bCs/>
              <w:noProof/>
            </w:rPr>
            <w:fldChar w:fldCharType="end"/>
          </w:r>
        </w:p>
      </w:sdtContent>
    </w:sdt>
    <w:p w14:paraId="36F13A64" w14:textId="77777777" w:rsidR="00015AD3" w:rsidRPr="00015AD3" w:rsidRDefault="00015AD3" w:rsidP="00015AD3">
      <w:pPr>
        <w:rPr>
          <w:lang w:val="en-GB"/>
        </w:rPr>
      </w:pPr>
    </w:p>
    <w:p w14:paraId="75DCFA89" w14:textId="77777777" w:rsidR="002F2091" w:rsidRDefault="006A75F2">
      <w:pPr>
        <w:spacing w:after="160" w:line="259" w:lineRule="auto"/>
        <w:jc w:val="left"/>
        <w:rPr>
          <w:b/>
          <w:bCs/>
          <w:sz w:val="32"/>
          <w:szCs w:val="32"/>
          <w:lang w:val="en-GB"/>
        </w:rPr>
      </w:pPr>
      <w:r>
        <w:rPr>
          <w:b/>
          <w:bCs/>
          <w:sz w:val="32"/>
          <w:szCs w:val="32"/>
          <w:lang w:val="en-GB"/>
        </w:rPr>
        <w:br w:type="page"/>
      </w:r>
    </w:p>
    <w:p w14:paraId="39844179" w14:textId="77777777" w:rsidR="00EA2EDD" w:rsidRDefault="006A75F2" w:rsidP="00E705F2">
      <w:pPr>
        <w:pStyle w:val="Heading1"/>
      </w:pPr>
      <w:bookmarkStart w:id="0" w:name="_Toc147774940"/>
      <w:r>
        <w:lastRenderedPageBreak/>
        <w:t>Introduction</w:t>
      </w:r>
      <w:bookmarkEnd w:id="0"/>
    </w:p>
    <w:p w14:paraId="21D0816C" w14:textId="77777777" w:rsidR="002F0D5E" w:rsidRDefault="006A75F2" w:rsidP="00E705F2">
      <w:pPr>
        <w:rPr>
          <w:lang w:val="en-IN"/>
        </w:rPr>
      </w:pPr>
      <w:r>
        <w:rPr>
          <w:lang w:val="en-IN"/>
        </w:rPr>
        <w:t xml:space="preserve">The following business report will focus on the comparison and analysis of two recognised businesses in the hospitality industry such as Premier Inn and Mandarin Oriental Hotel Group. The prime purpose of this report is to analyse their tactics for financial management, considering different areas that influence their sustainability along with financial performance. It will include the revenue sources, revenue trends as well as factors that drive revenue decline or growth of both of the businesses. The market positioning of both of the business entities considers various factors like brand perception, consumer demographics and market share. This report will evaluate the growth potential of businesses in the hospitality industry. The financial commitment of each of the businesses to CSR approaches will also be delivered in this context. </w:t>
      </w:r>
    </w:p>
    <w:p w14:paraId="5701C421" w14:textId="77777777" w:rsidR="002F0D5E" w:rsidRDefault="006A75F2">
      <w:pPr>
        <w:spacing w:after="160" w:line="259" w:lineRule="auto"/>
        <w:jc w:val="left"/>
        <w:rPr>
          <w:lang w:val="en-IN"/>
        </w:rPr>
      </w:pPr>
      <w:r>
        <w:rPr>
          <w:lang w:val="en-IN"/>
        </w:rPr>
        <w:br w:type="page"/>
      </w:r>
    </w:p>
    <w:p w14:paraId="79CE1328" w14:textId="77777777" w:rsidR="00E705F2" w:rsidRDefault="006A75F2" w:rsidP="002F0D5E">
      <w:pPr>
        <w:pStyle w:val="Heading1"/>
      </w:pPr>
      <w:bookmarkStart w:id="1" w:name="_Toc147774941"/>
      <w:r>
        <w:lastRenderedPageBreak/>
        <w:t xml:space="preserve">Total revenue of Mandarin Oriental Hotel Group </w:t>
      </w:r>
      <w:r w:rsidR="00131BA0">
        <w:t>and Premier Inn</w:t>
      </w:r>
      <w:bookmarkEnd w:id="1"/>
    </w:p>
    <w:p w14:paraId="71C1D852" w14:textId="77777777" w:rsidR="00131BA0" w:rsidRDefault="006A75F2" w:rsidP="00131BA0">
      <w:pPr>
        <w:rPr>
          <w:b/>
          <w:bCs/>
          <w:u w:val="single"/>
          <w:lang w:val="en-IN"/>
        </w:rPr>
      </w:pPr>
      <w:r>
        <w:rPr>
          <w:b/>
          <w:bCs/>
          <w:u w:val="single"/>
          <w:lang w:val="en-IN"/>
        </w:rPr>
        <w:t>Mandarin Oriental Hotel Group</w:t>
      </w:r>
    </w:p>
    <w:p w14:paraId="3494A61E" w14:textId="77777777" w:rsidR="00131BA0" w:rsidRDefault="006A75F2" w:rsidP="00131BA0">
      <w:pPr>
        <w:rPr>
          <w:lang w:val="en-IN"/>
        </w:rPr>
      </w:pPr>
      <w:r>
        <w:rPr>
          <w:b/>
          <w:bCs/>
          <w:i/>
          <w:iCs/>
          <w:lang w:val="en-IN"/>
        </w:rPr>
        <w:t xml:space="preserve">Sources of revenue: </w:t>
      </w:r>
      <w:r>
        <w:rPr>
          <w:lang w:val="en-IN"/>
        </w:rPr>
        <w:t xml:space="preserve">Mandarin Oriental Hotel Group, a recognised hotel chain, generated revenue of around </w:t>
      </w:r>
      <w:r>
        <w:rPr>
          <w:rFonts w:cs="Times New Roman"/>
          <w:lang w:val="en-IN"/>
        </w:rPr>
        <w:t>£</w:t>
      </w:r>
      <w:r>
        <w:rPr>
          <w:lang w:val="en-IN"/>
        </w:rPr>
        <w:t xml:space="preserve">1,488.6 million at the year ending of 2022 </w:t>
      </w:r>
      <w:sdt>
        <w:sdtPr>
          <w:rPr>
            <w:lang w:val="en-IN"/>
          </w:rPr>
          <w:id w:val="1551506866"/>
          <w:citation/>
        </w:sdtPr>
        <w:sdtContent>
          <w:r>
            <w:rPr>
              <w:lang w:val="en-IN"/>
            </w:rPr>
            <w:fldChar w:fldCharType="begin"/>
          </w:r>
          <w:r>
            <w:rPr>
              <w:lang w:val="en-GB"/>
            </w:rPr>
            <w:instrText xml:space="preserve"> CITATION Man22 \l 2057 </w:instrText>
          </w:r>
          <w:r>
            <w:rPr>
              <w:lang w:val="en-IN"/>
            </w:rPr>
            <w:fldChar w:fldCharType="separate"/>
          </w:r>
          <w:r w:rsidRPr="00131BA0">
            <w:rPr>
              <w:noProof/>
              <w:lang w:val="en-GB"/>
            </w:rPr>
            <w:t>(Mandarinoriental, 2022)</w:t>
          </w:r>
          <w:r>
            <w:rPr>
              <w:lang w:val="en-IN"/>
            </w:rPr>
            <w:fldChar w:fldCharType="end"/>
          </w:r>
        </w:sdtContent>
      </w:sdt>
      <w:r>
        <w:rPr>
          <w:lang w:val="en-IN"/>
        </w:rPr>
        <w:t>. Some of the primary sources of revenue of the respective company include food and beverage services, rooms, wellness and spa offerings along with meetings and event holdings.</w:t>
      </w:r>
    </w:p>
    <w:p w14:paraId="45B5AF21" w14:textId="77777777" w:rsidR="00131BA0" w:rsidRDefault="006A75F2" w:rsidP="00131BA0">
      <w:pPr>
        <w:rPr>
          <w:lang w:val="en-IN"/>
        </w:rPr>
      </w:pPr>
      <w:r>
        <w:rPr>
          <w:b/>
          <w:bCs/>
          <w:i/>
          <w:iCs/>
          <w:lang w:val="en-IN"/>
        </w:rPr>
        <w:t xml:space="preserve">Revenue trends: </w:t>
      </w:r>
      <w:r w:rsidR="00B34E1F">
        <w:rPr>
          <w:lang w:val="en-IN"/>
        </w:rPr>
        <w:t xml:space="preserve">The revenue trends of the respective company have been positive generally with a </w:t>
      </w:r>
      <w:r w:rsidR="000C1C52">
        <w:rPr>
          <w:lang w:val="en-IN"/>
        </w:rPr>
        <w:t>fluctuation</w:t>
      </w:r>
      <w:r w:rsidR="00B34E1F">
        <w:rPr>
          <w:lang w:val="en-IN"/>
        </w:rPr>
        <w:t xml:space="preserve"> </w:t>
      </w:r>
      <w:r w:rsidR="000C1C52">
        <w:rPr>
          <w:lang w:val="en-IN"/>
        </w:rPr>
        <w:t>impacted by various factors such as tourism trends as well as international economic trends. The business has enlarged its presence in the market strategically in some of the key areas in Europe, North America and Asia helping them to grow their revenue</w:t>
      </w:r>
      <w:r w:rsidR="00365535">
        <w:rPr>
          <w:lang w:val="en-IN"/>
        </w:rPr>
        <w:t xml:space="preserve"> </w:t>
      </w:r>
      <w:r w:rsidR="00365535">
        <w:rPr>
          <w:rFonts w:ascii="Arial" w:hAnsi="Arial" w:cs="Arial"/>
          <w:color w:val="222222"/>
          <w:sz w:val="20"/>
          <w:szCs w:val="20"/>
          <w:shd w:val="clear" w:color="auto" w:fill="FFFFFF"/>
        </w:rPr>
        <w:t>(</w:t>
      </w:r>
      <w:r w:rsidR="00365535" w:rsidRPr="003E01FD">
        <w:t>Ozdemir</w:t>
      </w:r>
      <w:r w:rsidR="00365535">
        <w:t xml:space="preserve"> </w:t>
      </w:r>
      <w:r w:rsidR="00365535">
        <w:rPr>
          <w:i/>
          <w:iCs/>
        </w:rPr>
        <w:t>et al</w:t>
      </w:r>
      <w:r w:rsidR="00365535">
        <w:t>., 2021)</w:t>
      </w:r>
      <w:r w:rsidR="000C1C52">
        <w:rPr>
          <w:lang w:val="en-IN"/>
        </w:rPr>
        <w:t>. Moreover, the commitment of the respective company to offer exceptional and effective consumer experience helps them to attract high-end customers and further enhances revenue.</w:t>
      </w:r>
    </w:p>
    <w:p w14:paraId="660C63D8" w14:textId="484AD637" w:rsidR="000C1C52" w:rsidRDefault="006A75F2" w:rsidP="00131BA0">
      <w:pPr>
        <w:rPr>
          <w:lang w:val="en-IN"/>
        </w:rPr>
      </w:pPr>
      <w:r>
        <w:rPr>
          <w:b/>
          <w:bCs/>
          <w:i/>
          <w:iCs/>
          <w:lang w:val="en-IN"/>
        </w:rPr>
        <w:t xml:space="preserve">Factors that drive economic growth: </w:t>
      </w:r>
      <w:r>
        <w:rPr>
          <w:lang w:val="en-IN"/>
        </w:rPr>
        <w:t xml:space="preserve">There are various factors such as the pursuit of innovative cooking experiences, the execution of wellness and spa services along engagement with celebrity chefs can help them to drive their revenue growth. Some of the external factors such as natural disasters, economic downturn and geopolitical tensions can have a negative impact on the hospitality industry and affect the revenue of </w:t>
      </w:r>
      <w:r w:rsidR="00C117DA">
        <w:rPr>
          <w:lang w:val="en-IN"/>
        </w:rPr>
        <w:t>Mandarin</w:t>
      </w:r>
      <w:r w:rsidR="000B77C1">
        <w:rPr>
          <w:lang w:val="en-IN"/>
        </w:rPr>
        <w:t xml:space="preserve"> Oriental Hotel Group</w:t>
      </w:r>
      <w:r w:rsidR="00E20C25">
        <w:rPr>
          <w:lang w:val="en-IN"/>
        </w:rPr>
        <w:t xml:space="preserve"> (</w:t>
      </w:r>
      <w:r w:rsidR="00E20C25" w:rsidRPr="00E20C25">
        <w:t>Cunill, and Forteza</w:t>
      </w:r>
      <w:r w:rsidR="00E20C25">
        <w:t xml:space="preserve">, </w:t>
      </w:r>
      <w:r w:rsidR="00E20C25" w:rsidRPr="00E20C25">
        <w:t>2010</w:t>
      </w:r>
      <w:r w:rsidR="00E20C25">
        <w:t>).</w:t>
      </w:r>
      <w:r w:rsidR="00E20C25">
        <w:rPr>
          <w:lang w:val="en-IN"/>
        </w:rPr>
        <w:t xml:space="preserve"> </w:t>
      </w:r>
    </w:p>
    <w:p w14:paraId="045F5407" w14:textId="77777777" w:rsidR="00A36B6A" w:rsidRDefault="006A75F2" w:rsidP="00131BA0">
      <w:pPr>
        <w:rPr>
          <w:b/>
          <w:bCs/>
          <w:u w:val="single"/>
          <w:lang w:val="en-IN"/>
        </w:rPr>
      </w:pPr>
      <w:r>
        <w:rPr>
          <w:b/>
          <w:bCs/>
          <w:u w:val="single"/>
          <w:lang w:val="en-IN"/>
        </w:rPr>
        <w:t>Premier Inn</w:t>
      </w:r>
    </w:p>
    <w:p w14:paraId="58273C00" w14:textId="77777777" w:rsidR="00C801F7" w:rsidRDefault="006A75F2" w:rsidP="00C801F7">
      <w:r>
        <w:rPr>
          <w:b/>
          <w:bCs/>
          <w:i/>
          <w:iCs/>
          <w:lang w:val="en-IN"/>
        </w:rPr>
        <w:t xml:space="preserve">Sources of revenue: </w:t>
      </w:r>
      <w:r>
        <w:rPr>
          <w:lang w:val="en-IN"/>
        </w:rPr>
        <w:t xml:space="preserve">The overall revenue of Premier Inn in the financial year of 2022 has been detected as </w:t>
      </w:r>
      <w:r>
        <w:rPr>
          <w:rFonts w:cs="Times New Roman"/>
          <w:lang w:val="en-IN"/>
        </w:rPr>
        <w:t>£</w:t>
      </w:r>
      <w:r w:rsidRPr="00C801F7">
        <w:t>4,93,272</w:t>
      </w:r>
      <w:r w:rsidR="00810988">
        <w:t xml:space="preserve"> </w:t>
      </w:r>
      <w:sdt>
        <w:sdtPr>
          <w:id w:val="-745498388"/>
          <w:citation/>
        </w:sdtPr>
        <w:sdtContent>
          <w:r w:rsidR="00810988">
            <w:fldChar w:fldCharType="begin"/>
          </w:r>
          <w:r w:rsidR="00810988">
            <w:rPr>
              <w:lang w:val="en-GB"/>
            </w:rPr>
            <w:instrText xml:space="preserve"> CITATION Pre23 \l 2057 </w:instrText>
          </w:r>
          <w:r w:rsidR="00810988">
            <w:fldChar w:fldCharType="separate"/>
          </w:r>
          <w:r w:rsidR="00810988" w:rsidRPr="00810988">
            <w:rPr>
              <w:noProof/>
              <w:lang w:val="en-GB"/>
            </w:rPr>
            <w:t>(Premierinn, 2023)</w:t>
          </w:r>
          <w:r w:rsidR="00810988">
            <w:fldChar w:fldCharType="end"/>
          </w:r>
        </w:sdtContent>
      </w:sdt>
      <w:r>
        <w:t xml:space="preserve">. The respective company generates their revenue </w:t>
      </w:r>
      <w:r>
        <w:lastRenderedPageBreak/>
        <w:t>through the help of room bookings, dining services as well and other additional services. Most of their profit is generated from diverse room categories, dining and conference facilities.</w:t>
      </w:r>
    </w:p>
    <w:p w14:paraId="7435B353" w14:textId="77777777" w:rsidR="00A36B6A" w:rsidRPr="00365535" w:rsidRDefault="006A75F2" w:rsidP="00C801F7">
      <w:pPr>
        <w:rPr>
          <w:lang w:val="en-IN"/>
        </w:rPr>
      </w:pPr>
      <w:r>
        <w:rPr>
          <w:b/>
          <w:bCs/>
          <w:i/>
          <w:iCs/>
        </w:rPr>
        <w:t xml:space="preserve">Revenue trends: </w:t>
      </w:r>
      <w:r w:rsidR="00CF58A1">
        <w:t xml:space="preserve">Premier Inn expanded its domestic and global presence significantly before the period of pandemic. However, the respective companies experienced different types of challenges during the period of a pandemic that </w:t>
      </w:r>
      <w:r w:rsidR="00BB0970">
        <w:t>led</w:t>
      </w:r>
      <w:r w:rsidR="00CF58A1">
        <w:t xml:space="preserve"> to a huge decline in </w:t>
      </w:r>
      <w:r w:rsidR="00BB0970">
        <w:t>their revenue during the financial year of 2020</w:t>
      </w:r>
      <w:r w:rsidR="00365535">
        <w:t xml:space="preserve"> </w:t>
      </w:r>
      <w:r w:rsidR="00365535">
        <w:rPr>
          <w:lang w:val="en-IN"/>
        </w:rPr>
        <w:t>(</w:t>
      </w:r>
      <w:r w:rsidR="00365535" w:rsidRPr="003E01FD">
        <w:rPr>
          <w:lang w:val="en-IN"/>
        </w:rPr>
        <w:t>Jagels</w:t>
      </w:r>
      <w:r w:rsidR="00365535">
        <w:rPr>
          <w:lang w:val="en-IN"/>
        </w:rPr>
        <w:t>, 2007)</w:t>
      </w:r>
      <w:r w:rsidR="00BB0970">
        <w:t>. After the pandemic, the restrictions on travel eased and demand increased significantly which tended to help the business recover from their loss.</w:t>
      </w:r>
    </w:p>
    <w:p w14:paraId="4B2D6380" w14:textId="38B2A902" w:rsidR="008A59EC" w:rsidRDefault="006A75F2" w:rsidP="00C801F7">
      <w:r>
        <w:rPr>
          <w:b/>
          <w:bCs/>
          <w:i/>
          <w:iCs/>
        </w:rPr>
        <w:t xml:space="preserve">Factors that drive economic decline or growth: </w:t>
      </w:r>
      <w:r w:rsidR="003D0506">
        <w:t>The revenue of the</w:t>
      </w:r>
      <w:r w:rsidR="00EE6FE2">
        <w:t xml:space="preserve"> </w:t>
      </w:r>
      <w:r w:rsidR="003D0506">
        <w:t>company tangled to economic variations as customer spending as well as disposable income affect lodging and travel choices. The effort of the business to expand their business has also contributed to its revenue growth. Moreover, there are several factors such as increasing demand for sustainable and eco-friendly accommodations can impact revenue trends</w:t>
      </w:r>
      <w:r w:rsidR="009C53DD">
        <w:t xml:space="preserve"> (</w:t>
      </w:r>
      <w:r w:rsidR="009C53DD" w:rsidRPr="009C53DD">
        <w:t>Horngren</w:t>
      </w:r>
      <w:r w:rsidR="009C53DD">
        <w:t>, et all., 2010).</w:t>
      </w:r>
    </w:p>
    <w:p w14:paraId="274EF227" w14:textId="642B6F58" w:rsidR="008A59EC" w:rsidRDefault="008A59EC">
      <w:pPr>
        <w:spacing w:after="160" w:line="259" w:lineRule="auto"/>
        <w:jc w:val="left"/>
      </w:pPr>
    </w:p>
    <w:p w14:paraId="1AAC950B" w14:textId="77777777" w:rsidR="00BB0970" w:rsidRDefault="006A75F2" w:rsidP="00FA2AD4">
      <w:pPr>
        <w:pStyle w:val="Heading1"/>
      </w:pPr>
      <w:bookmarkStart w:id="2" w:name="_Toc147774942"/>
      <w:r>
        <w:t xml:space="preserve">Market position of Premier Inn and </w:t>
      </w:r>
      <w:r w:rsidR="00C117DA">
        <w:t>Mandarin</w:t>
      </w:r>
      <w:r>
        <w:t xml:space="preserve"> Oriental Hotel Group</w:t>
      </w:r>
      <w:bookmarkEnd w:id="2"/>
    </w:p>
    <w:p w14:paraId="69DE766C" w14:textId="77777777" w:rsidR="00FA2AD4" w:rsidRDefault="006A75F2" w:rsidP="00FA2AD4">
      <w:pPr>
        <w:rPr>
          <w:b/>
          <w:bCs/>
          <w:u w:val="single"/>
          <w:lang w:val="en-IN"/>
        </w:rPr>
      </w:pPr>
      <w:r>
        <w:rPr>
          <w:b/>
          <w:bCs/>
          <w:u w:val="single"/>
          <w:lang w:val="en-IN"/>
        </w:rPr>
        <w:t>Mandarin Oriental Hotel Group</w:t>
      </w:r>
    </w:p>
    <w:p w14:paraId="16720C9E" w14:textId="3BE85F13" w:rsidR="00FA2AD4" w:rsidRDefault="006A75F2" w:rsidP="00FA2AD4">
      <w:pPr>
        <w:rPr>
          <w:lang w:val="en-IN"/>
        </w:rPr>
      </w:pPr>
      <w:r>
        <w:rPr>
          <w:b/>
          <w:bCs/>
          <w:i/>
          <w:iCs/>
          <w:lang w:val="en-IN"/>
        </w:rPr>
        <w:t xml:space="preserve">Market Share: </w:t>
      </w:r>
      <w:r>
        <w:rPr>
          <w:lang w:val="en-IN"/>
        </w:rPr>
        <w:t>The respective company has the largest share of the market on the basis of their number of rooms or properties differentiated from some other international hotel businesses. They have an effective and robust presence in global destinations and recognised areas for Luxury travel like Bangkok, London and Hong Kong</w:t>
      </w:r>
      <w:r w:rsidR="00EE6FE2">
        <w:rPr>
          <w:lang w:val="en-IN"/>
        </w:rPr>
        <w:t xml:space="preserve"> </w:t>
      </w:r>
      <w:sdt>
        <w:sdtPr>
          <w:rPr>
            <w:lang w:val="en-IN"/>
          </w:rPr>
          <w:id w:val="-1060473324"/>
          <w:citation/>
        </w:sdtPr>
        <w:sdtContent>
          <w:r w:rsidR="00EE6FE2">
            <w:rPr>
              <w:lang w:val="en-IN"/>
            </w:rPr>
            <w:fldChar w:fldCharType="begin"/>
          </w:r>
          <w:r w:rsidR="00EE6FE2">
            <w:rPr>
              <w:lang w:val="en-GB"/>
            </w:rPr>
            <w:instrText xml:space="preserve"> CITATION Man22 \l 2057 </w:instrText>
          </w:r>
          <w:r w:rsidR="00EE6FE2">
            <w:rPr>
              <w:lang w:val="en-IN"/>
            </w:rPr>
            <w:fldChar w:fldCharType="separate"/>
          </w:r>
          <w:r w:rsidR="00EE6FE2" w:rsidRPr="00131BA0">
            <w:rPr>
              <w:noProof/>
              <w:lang w:val="en-GB"/>
            </w:rPr>
            <w:t>(Mandarinoriental, 2022)</w:t>
          </w:r>
          <w:r w:rsidR="00EE6FE2">
            <w:rPr>
              <w:lang w:val="en-IN"/>
            </w:rPr>
            <w:fldChar w:fldCharType="end"/>
          </w:r>
        </w:sdtContent>
      </w:sdt>
      <w:r w:rsidR="00EE6FE2">
        <w:rPr>
          <w:lang w:val="en-IN"/>
        </w:rPr>
        <w:t>.</w:t>
      </w:r>
    </w:p>
    <w:p w14:paraId="305AB4C9" w14:textId="77777777" w:rsidR="00357711" w:rsidRPr="00357711" w:rsidRDefault="006A75F2" w:rsidP="00FA2AD4">
      <w:pPr>
        <w:rPr>
          <w:lang w:val="en-IN"/>
        </w:rPr>
      </w:pPr>
      <w:r>
        <w:rPr>
          <w:b/>
          <w:bCs/>
          <w:i/>
          <w:iCs/>
          <w:lang w:val="en-IN"/>
        </w:rPr>
        <w:t xml:space="preserve">Consumer demographics: </w:t>
      </w:r>
      <w:r w:rsidR="00C117DA">
        <w:rPr>
          <w:lang w:val="en-IN"/>
        </w:rPr>
        <w:t>Mandarin</w:t>
      </w:r>
      <w:r w:rsidR="006E6664">
        <w:rPr>
          <w:lang w:val="en-IN"/>
        </w:rPr>
        <w:t xml:space="preserve"> Oriental Hotel caters to a judicious and prosperous consumer. The type of consumer of the respective company includes business executives, celebrities as well and others who search for personalised and premium hospitality experiences </w:t>
      </w:r>
    </w:p>
    <w:p w14:paraId="22D63D04" w14:textId="77777777" w:rsidR="00754067" w:rsidRPr="00365535" w:rsidRDefault="006A75F2" w:rsidP="00754067">
      <w:pPr>
        <w:rPr>
          <w:lang w:val="en-IN"/>
        </w:rPr>
      </w:pPr>
      <w:r w:rsidRPr="00754067">
        <w:rPr>
          <w:b/>
          <w:bCs/>
          <w:i/>
          <w:iCs/>
          <w:lang w:val="en-IN" w:eastAsia="en-IN"/>
        </w:rPr>
        <w:lastRenderedPageBreak/>
        <w:t xml:space="preserve">Brand Perception: </w:t>
      </w:r>
      <w:r w:rsidRPr="00754067">
        <w:rPr>
          <w:lang w:val="en-IN" w:eastAsia="en-IN"/>
        </w:rPr>
        <w:t>The respective company is identical with exceptional, luxury and high-quality services to its customers. It is considered a status symbol as well as an opulence symbol which makes it a suitable option for rich travellers, celebrities and business executives to experience an exclusive and lavish experience</w:t>
      </w:r>
      <w:r w:rsidR="00365535">
        <w:rPr>
          <w:lang w:val="en-IN" w:eastAsia="en-IN"/>
        </w:rPr>
        <w:t xml:space="preserve"> </w:t>
      </w:r>
      <w:r w:rsidR="00365535">
        <w:rPr>
          <w:lang w:val="en-IN"/>
        </w:rPr>
        <w:t>(</w:t>
      </w:r>
      <w:r w:rsidR="00365535" w:rsidRPr="003E01FD">
        <w:rPr>
          <w:lang w:val="en-IN"/>
        </w:rPr>
        <w:t>Guilding</w:t>
      </w:r>
      <w:r w:rsidR="00365535">
        <w:rPr>
          <w:lang w:val="en-IN"/>
        </w:rPr>
        <w:t>, 2014)</w:t>
      </w:r>
      <w:r w:rsidRPr="00754067">
        <w:rPr>
          <w:lang w:val="en-IN" w:eastAsia="en-IN"/>
        </w:rPr>
        <w:t>.</w:t>
      </w:r>
    </w:p>
    <w:p w14:paraId="0FEF8C8F" w14:textId="77777777" w:rsidR="00754067" w:rsidRPr="00754067" w:rsidRDefault="006A75F2" w:rsidP="00754067">
      <w:pPr>
        <w:rPr>
          <w:rFonts w:cs="Times New Roman"/>
          <w:b/>
          <w:bCs/>
          <w:szCs w:val="24"/>
          <w:u w:val="single"/>
          <w:lang w:val="en-IN" w:eastAsia="en-IN"/>
        </w:rPr>
      </w:pPr>
      <w:r w:rsidRPr="00754067">
        <w:rPr>
          <w:b/>
          <w:bCs/>
          <w:u w:val="single"/>
          <w:lang w:val="en-IN" w:eastAsia="en-IN"/>
        </w:rPr>
        <w:t>Premier Inn</w:t>
      </w:r>
    </w:p>
    <w:p w14:paraId="73F01613" w14:textId="77777777" w:rsidR="00754067" w:rsidRPr="00754067" w:rsidRDefault="006A75F2" w:rsidP="00754067">
      <w:pPr>
        <w:rPr>
          <w:rFonts w:cs="Times New Roman"/>
          <w:szCs w:val="24"/>
          <w:lang w:val="en-IN" w:eastAsia="en-IN"/>
        </w:rPr>
      </w:pPr>
      <w:r w:rsidRPr="00754067">
        <w:rPr>
          <w:b/>
          <w:bCs/>
          <w:i/>
          <w:iCs/>
          <w:lang w:val="en-IN" w:eastAsia="en-IN"/>
        </w:rPr>
        <w:t>Market Share:</w:t>
      </w:r>
      <w:r w:rsidRPr="00754067">
        <w:rPr>
          <w:i/>
          <w:iCs/>
          <w:lang w:val="en-IN" w:eastAsia="en-IN"/>
        </w:rPr>
        <w:t xml:space="preserve"> </w:t>
      </w:r>
      <w:r w:rsidRPr="00754067">
        <w:rPr>
          <w:lang w:val="en-IN" w:eastAsia="en-IN"/>
        </w:rPr>
        <w:t xml:space="preserve">It is one of the largest budget-friendly hotel chains in the United Kingdom with a huge market share in the domestic market. Along with the domestic presence, the respective company has also an increasing global presence as well. They generally concentrate on budget-friendly and mid-range portions of the hospitality market. </w:t>
      </w:r>
    </w:p>
    <w:p w14:paraId="5C8BC5B8" w14:textId="77777777" w:rsidR="00754067" w:rsidRPr="00365535" w:rsidRDefault="006A75F2" w:rsidP="00754067">
      <w:pPr>
        <w:rPr>
          <w:lang w:val="en-IN"/>
        </w:rPr>
      </w:pPr>
      <w:r w:rsidRPr="00754067">
        <w:rPr>
          <w:b/>
          <w:bCs/>
          <w:i/>
          <w:iCs/>
          <w:lang w:val="en-IN" w:eastAsia="en-IN"/>
        </w:rPr>
        <w:t>Customer demographic</w:t>
      </w:r>
      <w:r w:rsidRPr="00754067">
        <w:rPr>
          <w:i/>
          <w:iCs/>
          <w:lang w:val="en-IN" w:eastAsia="en-IN"/>
        </w:rPr>
        <w:t xml:space="preserve">: </w:t>
      </w:r>
      <w:r w:rsidRPr="00754067">
        <w:rPr>
          <w:lang w:val="en-IN" w:eastAsia="en-IN"/>
        </w:rPr>
        <w:t>Premier Inn generally focuses on cost-conscious travellers including tourists, families, business executives, and others. The pricing strategy of the respective company is affordable for middle-class people and it offers an effective and comfortable travel experience to its clients</w:t>
      </w:r>
      <w:r w:rsidR="00365535">
        <w:rPr>
          <w:lang w:val="en-IN" w:eastAsia="en-IN"/>
        </w:rPr>
        <w:t xml:space="preserve"> </w:t>
      </w:r>
      <w:r w:rsidR="00365535">
        <w:rPr>
          <w:lang w:val="en-IN"/>
        </w:rPr>
        <w:t>(</w:t>
      </w:r>
      <w:r w:rsidR="00365535" w:rsidRPr="003E01FD">
        <w:rPr>
          <w:lang w:val="en-IN"/>
        </w:rPr>
        <w:t>Bhimani</w:t>
      </w:r>
      <w:r w:rsidR="00365535">
        <w:rPr>
          <w:lang w:val="en-IN"/>
        </w:rPr>
        <w:t>, 2006)</w:t>
      </w:r>
      <w:r w:rsidRPr="00754067">
        <w:rPr>
          <w:lang w:val="en-IN" w:eastAsia="en-IN"/>
        </w:rPr>
        <w:t>.</w:t>
      </w:r>
    </w:p>
    <w:p w14:paraId="792D168E" w14:textId="77777777" w:rsidR="00C117DA" w:rsidRDefault="006A75F2" w:rsidP="00754067">
      <w:pPr>
        <w:rPr>
          <w:lang w:val="en-IN" w:eastAsia="en-IN"/>
        </w:rPr>
      </w:pPr>
      <w:r w:rsidRPr="00754067">
        <w:rPr>
          <w:b/>
          <w:bCs/>
          <w:i/>
          <w:iCs/>
          <w:lang w:val="en-IN" w:eastAsia="en-IN"/>
        </w:rPr>
        <w:t>Brand perception:</w:t>
      </w:r>
      <w:r w:rsidRPr="00754067">
        <w:rPr>
          <w:i/>
          <w:iCs/>
          <w:lang w:val="en-IN" w:eastAsia="en-IN"/>
        </w:rPr>
        <w:t xml:space="preserve"> </w:t>
      </w:r>
      <w:r w:rsidRPr="00754067">
        <w:rPr>
          <w:lang w:val="en-IN" w:eastAsia="en-IN"/>
        </w:rPr>
        <w:t xml:space="preserve">Premier Inn is generally known as a budget-friendly and reliable hotel chain in the UK. It offers comfort, cleanliness as well as convenience rather than extravagance or luxury. The clients trust this brand due to its straightforward as well as consistent effective service. </w:t>
      </w:r>
    </w:p>
    <w:p w14:paraId="1E01E442" w14:textId="77777777" w:rsidR="002D65FB" w:rsidRDefault="002D65FB" w:rsidP="00754067">
      <w:pPr>
        <w:rPr>
          <w:lang w:val="en-IN" w:eastAsia="en-IN"/>
        </w:rPr>
      </w:pPr>
    </w:p>
    <w:p w14:paraId="624FDBFA" w14:textId="77777777" w:rsidR="002D65FB" w:rsidRDefault="002D65FB" w:rsidP="00754067">
      <w:pPr>
        <w:rPr>
          <w:lang w:val="en-IN" w:eastAsia="en-IN"/>
        </w:rPr>
      </w:pPr>
    </w:p>
    <w:p w14:paraId="0138CAD8" w14:textId="77777777" w:rsidR="002D65FB" w:rsidRDefault="002D65FB" w:rsidP="00754067">
      <w:pPr>
        <w:rPr>
          <w:lang w:val="en-IN" w:eastAsia="en-IN"/>
        </w:rPr>
      </w:pPr>
    </w:p>
    <w:p w14:paraId="51C7494F" w14:textId="099D9A98" w:rsidR="00C117DA" w:rsidRDefault="00C117DA">
      <w:pPr>
        <w:spacing w:after="160" w:line="259" w:lineRule="auto"/>
        <w:jc w:val="left"/>
        <w:rPr>
          <w:lang w:val="en-IN" w:eastAsia="en-IN"/>
        </w:rPr>
      </w:pPr>
    </w:p>
    <w:p w14:paraId="65544220" w14:textId="77777777" w:rsidR="00C117DA" w:rsidRDefault="006A75F2" w:rsidP="00C117DA">
      <w:pPr>
        <w:pStyle w:val="Heading1"/>
      </w:pPr>
      <w:bookmarkStart w:id="3" w:name="_Toc147774943"/>
      <w:r>
        <w:rPr>
          <w:rFonts w:eastAsia="Times New Roman"/>
          <w:lang w:eastAsia="en-IN"/>
        </w:rPr>
        <w:lastRenderedPageBreak/>
        <w:t xml:space="preserve">Growth Potential of </w:t>
      </w:r>
      <w:r>
        <w:t>Premier Inn and Mandarin Oriental Hotel Group</w:t>
      </w:r>
      <w:bookmarkEnd w:id="3"/>
    </w:p>
    <w:p w14:paraId="6C79AB13" w14:textId="77777777" w:rsidR="00754067" w:rsidRDefault="006A75F2" w:rsidP="00C117DA">
      <w:pPr>
        <w:rPr>
          <w:b/>
          <w:bCs/>
          <w:u w:val="single"/>
          <w:lang w:eastAsia="en-IN"/>
        </w:rPr>
      </w:pPr>
      <w:r>
        <w:rPr>
          <w:b/>
          <w:bCs/>
          <w:u w:val="single"/>
          <w:lang w:eastAsia="en-IN"/>
        </w:rPr>
        <w:t>Mandarin Oriental Hotel Group</w:t>
      </w:r>
    </w:p>
    <w:p w14:paraId="12A4F5DC" w14:textId="77777777" w:rsidR="000B5A38" w:rsidRDefault="006A75F2" w:rsidP="000B5A38">
      <w:pPr>
        <w:rPr>
          <w:lang w:val="en-IN"/>
        </w:rPr>
      </w:pPr>
      <w:r>
        <w:rPr>
          <w:b/>
          <w:bCs/>
          <w:i/>
          <w:iCs/>
        </w:rPr>
        <w:t xml:space="preserve">Expansion Strategies: </w:t>
      </w:r>
      <w:r>
        <w:t xml:space="preserve">The respective company can explore their expansion by starting new hotels in various locations both globally and domestically. They consider differentiating their portfolio by offering various kinds of accommodations such as boutique hotels, extended-stay options as well and resorts. Moreover, the business also analyses the market effectively in order to determine the areas or destinations that consumers prefer. They are willing to launch their business in those locations where the demand for travel is huge. </w:t>
      </w:r>
    </w:p>
    <w:p w14:paraId="5D78B96F" w14:textId="33158875" w:rsidR="000B5A38" w:rsidRDefault="006A75F2" w:rsidP="000B5A38">
      <w:r>
        <w:rPr>
          <w:b/>
          <w:bCs/>
          <w:i/>
          <w:iCs/>
        </w:rPr>
        <w:t xml:space="preserve">Market Opportunities: </w:t>
      </w:r>
      <w:r>
        <w:t xml:space="preserve">Mandarin Oriental Hotel Group is required to analyse the demand for accommodations in the target market. Through the assistance of proper market research, the respective company can analyse the trends in the market. Apart from that, they are required to consider partnerships with various travel agencies and online booking platforms to expand their reach which </w:t>
      </w:r>
      <w:r w:rsidR="00157F9B">
        <w:t>led</w:t>
      </w:r>
      <w:r>
        <w:t xml:space="preserve"> to an increase in their overall revenue as well</w:t>
      </w:r>
      <w:r w:rsidR="00050331">
        <w:t xml:space="preserve"> (Baxter and Fong, 2006).</w:t>
      </w:r>
    </w:p>
    <w:p w14:paraId="7B6EC038" w14:textId="77777777" w:rsidR="000B5A38" w:rsidRDefault="006A75F2" w:rsidP="000B5A38">
      <w:r>
        <w:rPr>
          <w:b/>
          <w:bCs/>
          <w:i/>
          <w:iCs/>
        </w:rPr>
        <w:t xml:space="preserve">Potential barriers to growth: </w:t>
      </w:r>
      <w:r>
        <w:t>There are different types of barriers in the hospitality industry that may hinder the growth of the Mandarin Oriental Hotel Group. Some of the key competitors such as MGM Resorts, Grand Palace Hotel and Spa and Oak Bay Beach Hotel made it difficult for them to enlarge their business. In addition to that, environmental concerns, transforming regulations as well and pandemics can influence the growth potential of the business. The downturn of the economy also negatively influences the hospitality and tourism industry which can also hinder the growth of the respective company.</w:t>
      </w:r>
    </w:p>
    <w:p w14:paraId="62D12FEF" w14:textId="77777777" w:rsidR="000B5A38" w:rsidRPr="000B5A38" w:rsidRDefault="006A75F2" w:rsidP="000B5A38">
      <w:pPr>
        <w:rPr>
          <w:b/>
          <w:bCs/>
          <w:u w:val="single"/>
        </w:rPr>
      </w:pPr>
      <w:r w:rsidRPr="000B5A38">
        <w:rPr>
          <w:b/>
          <w:bCs/>
          <w:u w:val="single"/>
        </w:rPr>
        <w:t>Premier Inn</w:t>
      </w:r>
    </w:p>
    <w:p w14:paraId="0E28CCF4" w14:textId="77777777" w:rsidR="000B5A38" w:rsidRPr="00365535" w:rsidRDefault="006A75F2" w:rsidP="008124C1">
      <w:pPr>
        <w:rPr>
          <w:lang w:val="en-IN"/>
        </w:rPr>
      </w:pPr>
      <w:r w:rsidRPr="008124C1">
        <w:rPr>
          <w:b/>
          <w:bCs/>
          <w:i/>
          <w:iCs/>
        </w:rPr>
        <w:t>Expansion strategies:</w:t>
      </w:r>
      <w:r w:rsidR="008124C1">
        <w:rPr>
          <w:b/>
          <w:bCs/>
          <w:i/>
          <w:iCs/>
        </w:rPr>
        <w:t xml:space="preserve"> </w:t>
      </w:r>
      <w:r>
        <w:t xml:space="preserve">Premier Inn has been generally concentrated on both international as well as domestic tourism. It has continuously opened new hotels in recognised cities and </w:t>
      </w:r>
      <w:r>
        <w:lastRenderedPageBreak/>
        <w:t>preferred tourist destinations in order to capitalise on the demand for quality as well as affordable accommodations. Globally, Premier Inn is looking for an opportunity to enter into the market of the Middle East and Germany</w:t>
      </w:r>
      <w:r w:rsidR="00365535">
        <w:t xml:space="preserve"> </w:t>
      </w:r>
      <w:r w:rsidR="00365535">
        <w:rPr>
          <w:lang w:val="en-IN"/>
        </w:rPr>
        <w:t>(</w:t>
      </w:r>
      <w:r w:rsidR="00365535" w:rsidRPr="003E01FD">
        <w:rPr>
          <w:lang w:val="en-IN"/>
        </w:rPr>
        <w:t>Seal</w:t>
      </w:r>
      <w:r w:rsidR="00365535">
        <w:rPr>
          <w:lang w:val="en-IN"/>
        </w:rPr>
        <w:t>, 2019)</w:t>
      </w:r>
      <w:r>
        <w:t>. However, this specific expansion strategy depends on a variety of leased and owned agreements and partnerships in order to allow for flexibility in several markets. </w:t>
      </w:r>
    </w:p>
    <w:p w14:paraId="4E4B5A0C" w14:textId="77777777" w:rsidR="000B5A38" w:rsidRPr="00365535" w:rsidRDefault="006A75F2" w:rsidP="008124C1">
      <w:pPr>
        <w:rPr>
          <w:lang w:val="en-IN"/>
        </w:rPr>
      </w:pPr>
      <w:r>
        <w:rPr>
          <w:b/>
          <w:bCs/>
          <w:i/>
          <w:iCs/>
        </w:rPr>
        <w:t xml:space="preserve">Market opportunities: </w:t>
      </w:r>
      <w:r>
        <w:t xml:space="preserve">Premier Inn operates in a budget-friendly and </w:t>
      </w:r>
      <w:r w:rsidR="008124C1">
        <w:t>mid-range</w:t>
      </w:r>
      <w:r>
        <w:t xml:space="preserve"> hotel industry which remains a robust portion during the period of economic fluctuations as well. The reputation of the respective company for friendly services, competitive pricing strategy as well and comfortable rooms attracts a large customer base</w:t>
      </w:r>
      <w:r w:rsidR="00365535">
        <w:t xml:space="preserve"> </w:t>
      </w:r>
      <w:r w:rsidR="00365535">
        <w:rPr>
          <w:lang w:val="en-IN"/>
        </w:rPr>
        <w:t>(</w:t>
      </w:r>
      <w:r w:rsidR="00365535" w:rsidRPr="003E01FD">
        <w:rPr>
          <w:lang w:val="en-IN"/>
        </w:rPr>
        <w:t>Atrill</w:t>
      </w:r>
      <w:r w:rsidR="00365535">
        <w:rPr>
          <w:lang w:val="en-IN"/>
        </w:rPr>
        <w:t xml:space="preserve"> and </w:t>
      </w:r>
      <w:r w:rsidR="00365535" w:rsidRPr="003E01FD">
        <w:rPr>
          <w:lang w:val="en-IN"/>
        </w:rPr>
        <w:t>McLaney</w:t>
      </w:r>
      <w:r w:rsidR="00365535">
        <w:rPr>
          <w:lang w:val="en-IN"/>
        </w:rPr>
        <w:t>, 2021)</w:t>
      </w:r>
      <w:r>
        <w:t>. Due to the rapid growth in the tourism industry, the respective companies have a huge opportunity to grasp the market share.</w:t>
      </w:r>
    </w:p>
    <w:p w14:paraId="3BCA5B0C" w14:textId="2EC00DD7" w:rsidR="00215746" w:rsidRDefault="006A75F2" w:rsidP="008124C1">
      <w:r>
        <w:rPr>
          <w:b/>
          <w:bCs/>
          <w:i/>
          <w:iCs/>
        </w:rPr>
        <w:t xml:space="preserve">Potential barriers to growth: </w:t>
      </w:r>
      <w:r>
        <w:t>Premier Inn experiences different types of challenges while operating their business and one of them is intense competition in the market. Due to the high level of competition in the hotel industry, it made it tough for Premier Inn to grow its business. In addition to that, changes in travel trends, unforeseen events as well and economic fluctuations can influence the travel industry. Local dynamics in the market and regulatory changes can also generate barriers to expanding business into global markets</w:t>
      </w:r>
      <w:r w:rsidR="00F274DD">
        <w:t xml:space="preserve"> (</w:t>
      </w:r>
      <w:r w:rsidR="00F274DD" w:rsidRPr="00F274DD">
        <w:t>Costa, &amp; Costa, 2022). </w:t>
      </w:r>
    </w:p>
    <w:p w14:paraId="5D13A949" w14:textId="77777777" w:rsidR="00215746" w:rsidRDefault="006A75F2">
      <w:pPr>
        <w:spacing w:after="160" w:line="259" w:lineRule="auto"/>
        <w:jc w:val="left"/>
      </w:pPr>
      <w:r>
        <w:br w:type="page"/>
      </w:r>
    </w:p>
    <w:p w14:paraId="56522BC3" w14:textId="77777777" w:rsidR="000B5A38" w:rsidRDefault="006A75F2" w:rsidP="00215746">
      <w:pPr>
        <w:pStyle w:val="Heading1"/>
      </w:pPr>
      <w:bookmarkStart w:id="4" w:name="_Toc147774944"/>
      <w:r>
        <w:lastRenderedPageBreak/>
        <w:t>Financial commitment to CSR of Premier Inn and Mandarin Oriental Hotel Group</w:t>
      </w:r>
      <w:bookmarkEnd w:id="4"/>
    </w:p>
    <w:p w14:paraId="2965B44E" w14:textId="77777777" w:rsidR="00215746" w:rsidRDefault="006A75F2" w:rsidP="00215746">
      <w:pPr>
        <w:rPr>
          <w:b/>
          <w:bCs/>
          <w:u w:val="single"/>
          <w:lang w:eastAsia="en-IN"/>
        </w:rPr>
      </w:pPr>
      <w:r>
        <w:rPr>
          <w:b/>
          <w:bCs/>
          <w:u w:val="single"/>
          <w:lang w:eastAsia="en-IN"/>
        </w:rPr>
        <w:t>Mandarin Oriental Hotel Group</w:t>
      </w:r>
    </w:p>
    <w:p w14:paraId="3DC2CD5B" w14:textId="3743B3FE" w:rsidR="004513AF" w:rsidRDefault="006A75F2" w:rsidP="00215746">
      <w:pPr>
        <w:rPr>
          <w:lang w:val="en-IN"/>
        </w:rPr>
      </w:pPr>
      <w:r>
        <w:rPr>
          <w:b/>
          <w:bCs/>
          <w:i/>
          <w:iCs/>
          <w:lang w:val="en-IN"/>
        </w:rPr>
        <w:t xml:space="preserve">Sustainability practices: </w:t>
      </w:r>
      <w:r w:rsidR="00172556">
        <w:rPr>
          <w:lang w:val="en-IN"/>
        </w:rPr>
        <w:t>The respective company grained their target to reduce single-use plastics as well as gaining a projected 99% reduction around their operations</w:t>
      </w:r>
      <w:r w:rsidR="00365535">
        <w:rPr>
          <w:lang w:val="en-IN"/>
        </w:rPr>
        <w:t xml:space="preserve"> (</w:t>
      </w:r>
      <w:r w:rsidR="00365535" w:rsidRPr="003E01FD">
        <w:rPr>
          <w:lang w:val="en-IN"/>
        </w:rPr>
        <w:t>Walker</w:t>
      </w:r>
      <w:r w:rsidR="00365535">
        <w:rPr>
          <w:lang w:val="en-IN"/>
        </w:rPr>
        <w:t>, 2021)</w:t>
      </w:r>
      <w:r w:rsidR="00172556">
        <w:rPr>
          <w:lang w:val="en-IN"/>
        </w:rPr>
        <w:t xml:space="preserve">. They also divert nearly 930 tons of plastic waste per year from landfills. </w:t>
      </w:r>
      <w:r w:rsidR="00CF5D65">
        <w:t xml:space="preserve">Mandarin Oriental Hotel </w:t>
      </w:r>
      <w:r w:rsidR="00172556">
        <w:rPr>
          <w:lang w:val="en-IN"/>
        </w:rPr>
        <w:t>also excluded the supplier packaging from their calculated impact. Along with this, they also work closely with their suppliers to reduce single-use plastic.</w:t>
      </w:r>
      <w:r w:rsidR="00F00BDE">
        <w:rPr>
          <w:lang w:val="en-IN"/>
        </w:rPr>
        <w:t xml:space="preserve"> They have also progressed their responsible souring obligations, </w:t>
      </w:r>
      <w:r>
        <w:rPr>
          <w:lang w:val="en-IN"/>
        </w:rPr>
        <w:t>validating</w:t>
      </w:r>
      <w:r w:rsidR="00F00BDE">
        <w:rPr>
          <w:lang w:val="en-IN"/>
        </w:rPr>
        <w:t xml:space="preserve"> 100</w:t>
      </w:r>
      <w:r>
        <w:rPr>
          <w:lang w:val="en-IN"/>
        </w:rPr>
        <w:t>%</w:t>
      </w:r>
      <w:r w:rsidR="00F00BDE">
        <w:rPr>
          <w:lang w:val="en-IN"/>
        </w:rPr>
        <w:t xml:space="preserve"> procured tea, coffee, vanilla and evading seafood.</w:t>
      </w:r>
      <w:r w:rsidR="001454F5">
        <w:rPr>
          <w:lang w:val="en-IN"/>
        </w:rPr>
        <w:t xml:space="preserve"> It can also be seen from their sustainability report that they keep up to explore decarbonisation scopes and ensure steady progress</w:t>
      </w:r>
      <w:r w:rsidR="00056A5D">
        <w:rPr>
          <w:lang w:val="en-IN"/>
        </w:rPr>
        <w:t xml:space="preserve"> (Astuty, et al. 2021).</w:t>
      </w:r>
    </w:p>
    <w:p w14:paraId="754CFEA9" w14:textId="77777777" w:rsidR="00215746" w:rsidRDefault="006A75F2" w:rsidP="004513AF">
      <w:pPr>
        <w:jc w:val="center"/>
        <w:rPr>
          <w:lang w:val="en-IN"/>
        </w:rPr>
      </w:pPr>
      <w:r w:rsidRPr="006721F9">
        <w:rPr>
          <w:noProof/>
          <w:lang w:val="en-IN"/>
        </w:rPr>
        <w:drawing>
          <wp:inline distT="0" distB="0" distL="0" distR="0" wp14:anchorId="442E7ABB" wp14:editId="46271E37">
            <wp:extent cx="4358640" cy="3009900"/>
            <wp:effectExtent l="0" t="0" r="3810" b="0"/>
            <wp:docPr id="1082767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767589" name=""/>
                    <pic:cNvPicPr/>
                  </pic:nvPicPr>
                  <pic:blipFill>
                    <a:blip r:embed="rId7"/>
                    <a:stretch>
                      <a:fillRect/>
                    </a:stretch>
                  </pic:blipFill>
                  <pic:spPr>
                    <a:xfrm>
                      <a:off x="0" y="0"/>
                      <a:ext cx="4359020" cy="3010162"/>
                    </a:xfrm>
                    <a:prstGeom prst="rect">
                      <a:avLst/>
                    </a:prstGeom>
                  </pic:spPr>
                </pic:pic>
              </a:graphicData>
            </a:graphic>
          </wp:inline>
        </w:drawing>
      </w:r>
    </w:p>
    <w:p w14:paraId="25D29B19" w14:textId="77777777" w:rsidR="004513AF" w:rsidRDefault="006A75F2" w:rsidP="004513AF">
      <w:pPr>
        <w:jc w:val="center"/>
        <w:rPr>
          <w:lang w:val="en-IN"/>
        </w:rPr>
      </w:pPr>
      <w:r>
        <w:rPr>
          <w:lang w:val="en-IN"/>
        </w:rPr>
        <w:t xml:space="preserve">Figure: </w:t>
      </w:r>
      <w:r w:rsidR="006721F9">
        <w:rPr>
          <w:lang w:val="en-IN"/>
        </w:rPr>
        <w:t>Sustainability in Action</w:t>
      </w:r>
    </w:p>
    <w:p w14:paraId="1B94D1BF" w14:textId="77777777" w:rsidR="004513AF" w:rsidRDefault="006A75F2" w:rsidP="004513AF">
      <w:pPr>
        <w:jc w:val="center"/>
        <w:rPr>
          <w:lang w:val="en-IN"/>
        </w:rPr>
      </w:pPr>
      <w:r>
        <w:rPr>
          <w:lang w:val="en-IN"/>
        </w:rPr>
        <w:t xml:space="preserve">Source: </w:t>
      </w:r>
      <w:sdt>
        <w:sdtPr>
          <w:rPr>
            <w:lang w:val="en-IN"/>
          </w:rPr>
          <w:id w:val="-10769695"/>
          <w:citation/>
        </w:sdtPr>
        <w:sdtContent>
          <w:r>
            <w:rPr>
              <w:lang w:val="en-IN"/>
            </w:rPr>
            <w:fldChar w:fldCharType="begin"/>
          </w:r>
          <w:r>
            <w:rPr>
              <w:lang w:val="en-GB"/>
            </w:rPr>
            <w:instrText xml:space="preserve"> CITATION Man221 \l 2057 </w:instrText>
          </w:r>
          <w:r>
            <w:rPr>
              <w:lang w:val="en-IN"/>
            </w:rPr>
            <w:fldChar w:fldCharType="separate"/>
          </w:r>
          <w:r w:rsidRPr="004513AF">
            <w:rPr>
              <w:noProof/>
              <w:lang w:val="en-GB"/>
            </w:rPr>
            <w:t>(Mandarinoriental, 2022)</w:t>
          </w:r>
          <w:r>
            <w:rPr>
              <w:lang w:val="en-IN"/>
            </w:rPr>
            <w:fldChar w:fldCharType="end"/>
          </w:r>
        </w:sdtContent>
      </w:sdt>
    </w:p>
    <w:p w14:paraId="373F40B0" w14:textId="77777777" w:rsidR="00796D75" w:rsidRDefault="006A75F2" w:rsidP="00796D75">
      <w:pPr>
        <w:rPr>
          <w:lang w:val="en-IN"/>
        </w:rPr>
      </w:pPr>
      <w:r>
        <w:rPr>
          <w:b/>
          <w:bCs/>
          <w:i/>
          <w:iCs/>
          <w:lang w:val="en-IN"/>
        </w:rPr>
        <w:lastRenderedPageBreak/>
        <w:t xml:space="preserve">Community engagement: </w:t>
      </w:r>
      <w:r w:rsidR="00A17476">
        <w:rPr>
          <w:lang w:val="en-IN"/>
        </w:rPr>
        <w:t>The respective company empower these customers to make decisions in their sustainability programs. They also consult their sustainability goals with thought leaders across tourism and travel. The respective company also invest a large amount of money for the well-being of the community. They engage with local people through local business entities, deploy local talent as well as support them. The Safe and Sound Program of the respective company promotes safety and health</w:t>
      </w:r>
      <w:r w:rsidR="00365535">
        <w:rPr>
          <w:lang w:val="en-IN"/>
        </w:rPr>
        <w:t xml:space="preserve"> (</w:t>
      </w:r>
      <w:r w:rsidR="00365535" w:rsidRPr="003E01FD">
        <w:rPr>
          <w:lang w:val="en-IN"/>
        </w:rPr>
        <w:t>Seal</w:t>
      </w:r>
      <w:r w:rsidR="00365535">
        <w:rPr>
          <w:lang w:val="en-IN"/>
        </w:rPr>
        <w:t xml:space="preserve"> </w:t>
      </w:r>
      <w:r w:rsidR="00365535">
        <w:rPr>
          <w:i/>
          <w:iCs/>
          <w:lang w:val="en-IN"/>
        </w:rPr>
        <w:t>et al</w:t>
      </w:r>
      <w:r w:rsidR="00365535">
        <w:rPr>
          <w:lang w:val="en-IN"/>
        </w:rPr>
        <w:t>., 2008)</w:t>
      </w:r>
      <w:r w:rsidR="00A17476">
        <w:rPr>
          <w:lang w:val="en-IN"/>
        </w:rPr>
        <w:t>. They work very hard in order to develop talents by the plans of career development.</w:t>
      </w:r>
    </w:p>
    <w:p w14:paraId="10A1718A" w14:textId="77777777" w:rsidR="006124AE" w:rsidRPr="00CF5D65" w:rsidRDefault="006A75F2" w:rsidP="00796D75">
      <w:pPr>
        <w:rPr>
          <w:lang w:val="en-IN"/>
        </w:rPr>
      </w:pPr>
      <w:r>
        <w:rPr>
          <w:b/>
          <w:bCs/>
          <w:i/>
          <w:iCs/>
          <w:lang w:val="en-IN"/>
        </w:rPr>
        <w:t>Ethical practices:</w:t>
      </w:r>
      <w:r w:rsidR="00EA69FA">
        <w:rPr>
          <w:b/>
          <w:bCs/>
          <w:i/>
          <w:iCs/>
          <w:lang w:val="en-IN"/>
        </w:rPr>
        <w:t xml:space="preserve"> </w:t>
      </w:r>
      <w:r w:rsidR="00CF5D65">
        <w:rPr>
          <w:lang w:val="en-IN"/>
        </w:rPr>
        <w:t xml:space="preserve">The maintenance of ethical business practices includes investment in several areas like responsible sourcing, fair labour practices along transparent supply chain management. </w:t>
      </w:r>
      <w:r w:rsidR="00912FA6">
        <w:rPr>
          <w:lang w:val="en-IN"/>
        </w:rPr>
        <w:t>The respective company conducts supplier audits and ensures fair working conditions and wages for staff.</w:t>
      </w:r>
    </w:p>
    <w:p w14:paraId="1C8D6731" w14:textId="77777777" w:rsidR="006124AE" w:rsidRDefault="006A75F2" w:rsidP="00796D75">
      <w:pPr>
        <w:rPr>
          <w:b/>
          <w:bCs/>
          <w:u w:val="single"/>
          <w:lang w:val="en-IN"/>
        </w:rPr>
      </w:pPr>
      <w:r>
        <w:rPr>
          <w:b/>
          <w:bCs/>
          <w:u w:val="single"/>
          <w:lang w:val="en-IN"/>
        </w:rPr>
        <w:t>Premier Inn</w:t>
      </w:r>
    </w:p>
    <w:p w14:paraId="77BC9525" w14:textId="77777777" w:rsidR="006124AE" w:rsidRDefault="006A75F2" w:rsidP="00796D75">
      <w:pPr>
        <w:rPr>
          <w:lang w:val="en-IN"/>
        </w:rPr>
      </w:pPr>
      <w:r>
        <w:rPr>
          <w:b/>
          <w:bCs/>
          <w:i/>
          <w:iCs/>
          <w:lang w:val="en-IN"/>
        </w:rPr>
        <w:t xml:space="preserve">Sustainability practices: </w:t>
      </w:r>
      <w:r w:rsidR="004A58E3">
        <w:rPr>
          <w:lang w:val="en-IN"/>
        </w:rPr>
        <w:t>The respective company has invested a large amount of money in its sustainability. They have a robust concentration on eliminating their atmospheric impact by executing waste reduction, sustainable sourcing practices as well and energy efficient measures. They also aim to achieve carbon neutrality as well as the implementation of solar panels and installation of water-saving opportunities</w:t>
      </w:r>
      <w:r w:rsidR="00BF0895">
        <w:rPr>
          <w:lang w:val="en-IN"/>
        </w:rPr>
        <w:t xml:space="preserve"> which shows their </w:t>
      </w:r>
      <w:r w:rsidR="002D1F6A">
        <w:rPr>
          <w:lang w:val="en-IN"/>
        </w:rPr>
        <w:t>obligation</w:t>
      </w:r>
      <w:r w:rsidR="00BF0895">
        <w:rPr>
          <w:lang w:val="en-IN"/>
        </w:rPr>
        <w:t xml:space="preserve"> to sustainability</w:t>
      </w:r>
      <w:r w:rsidR="00365535">
        <w:rPr>
          <w:lang w:val="en-IN"/>
        </w:rPr>
        <w:t xml:space="preserve"> (</w:t>
      </w:r>
      <w:r w:rsidR="00365535" w:rsidRPr="003E01FD">
        <w:rPr>
          <w:lang w:val="en-IN"/>
        </w:rPr>
        <w:t>Tranter</w:t>
      </w:r>
      <w:r w:rsidR="00365535">
        <w:rPr>
          <w:lang w:val="en-IN"/>
        </w:rPr>
        <w:t xml:space="preserve"> </w:t>
      </w:r>
      <w:r w:rsidR="00365535">
        <w:rPr>
          <w:i/>
          <w:iCs/>
          <w:lang w:val="en-IN"/>
        </w:rPr>
        <w:t>et al</w:t>
      </w:r>
      <w:r w:rsidR="00365535">
        <w:rPr>
          <w:lang w:val="en-IN"/>
        </w:rPr>
        <w:t>., 2014)</w:t>
      </w:r>
      <w:r w:rsidR="00BF0895">
        <w:rPr>
          <w:lang w:val="en-IN"/>
        </w:rPr>
        <w:t>.</w:t>
      </w:r>
    </w:p>
    <w:p w14:paraId="3CFFACC5" w14:textId="4216024E" w:rsidR="00F13DAD" w:rsidRPr="00F13DAD" w:rsidRDefault="006A75F2" w:rsidP="00F13DAD">
      <w:pPr>
        <w:rPr>
          <w:lang w:val="en-IN"/>
        </w:rPr>
      </w:pPr>
      <w:r>
        <w:rPr>
          <w:b/>
          <w:bCs/>
          <w:i/>
          <w:iCs/>
          <w:lang w:val="en-IN"/>
        </w:rPr>
        <w:t xml:space="preserve">Community engagement: </w:t>
      </w:r>
      <w:r w:rsidR="008B2817">
        <w:rPr>
          <w:lang w:val="en-IN"/>
        </w:rPr>
        <w:t>The respective company engages actively with the local communities where they operate. They support community projects and local charities including collaboration with Children Charity of Great Ormond Street Hospital. The financial assistance to these charities highlights their dedication to helping and supporting the community</w:t>
      </w:r>
      <w:r w:rsidR="00F13DAD">
        <w:rPr>
          <w:lang w:val="en-IN"/>
        </w:rPr>
        <w:t xml:space="preserve"> (</w:t>
      </w:r>
      <w:r w:rsidR="00F13DAD" w:rsidRPr="00F13DAD">
        <w:rPr>
          <w:lang w:val="en-IN"/>
        </w:rPr>
        <w:t>Wojciechowska-Solis</w:t>
      </w:r>
      <w:r w:rsidR="00F13DAD">
        <w:rPr>
          <w:lang w:val="en-IN"/>
        </w:rPr>
        <w:t>, et all., 2021).</w:t>
      </w:r>
    </w:p>
    <w:p w14:paraId="18B29E2F" w14:textId="5416B989" w:rsidR="002D1F6A" w:rsidRDefault="00F13DAD" w:rsidP="00F13DAD">
      <w:pPr>
        <w:rPr>
          <w:lang w:val="en-IN"/>
        </w:rPr>
      </w:pPr>
      <w:r w:rsidRPr="00F13DAD">
        <w:rPr>
          <w:lang w:val="en-IN"/>
        </w:rPr>
        <w:lastRenderedPageBreak/>
        <w:t xml:space="preserve">  </w:t>
      </w:r>
    </w:p>
    <w:p w14:paraId="176B40BA" w14:textId="77777777" w:rsidR="00157F9B" w:rsidRDefault="006A75F2" w:rsidP="00796D75">
      <w:pPr>
        <w:rPr>
          <w:lang w:val="en-IN"/>
        </w:rPr>
      </w:pPr>
      <w:r>
        <w:rPr>
          <w:b/>
          <w:bCs/>
          <w:i/>
          <w:iCs/>
          <w:lang w:val="en-IN"/>
        </w:rPr>
        <w:t xml:space="preserve">Ethical practices: </w:t>
      </w:r>
      <w:r w:rsidR="00FE1640">
        <w:rPr>
          <w:lang w:val="en-IN"/>
        </w:rPr>
        <w:t xml:space="preserve">Premier Inn has executed different types of ethical sourcing materials for its supply chain that ensure responsible product sourcing as well as fair labour practices. </w:t>
      </w:r>
      <w:r w:rsidR="00EC2DF8">
        <w:rPr>
          <w:lang w:val="en-IN"/>
        </w:rPr>
        <w:t xml:space="preserve">This commitment may include some extra expenses like making suppliers audits as well as ensuring </w:t>
      </w:r>
      <w:r w:rsidR="00EA69FA">
        <w:rPr>
          <w:lang w:val="en-IN"/>
        </w:rPr>
        <w:t>obedience</w:t>
      </w:r>
      <w:r w:rsidR="00EC2DF8">
        <w:rPr>
          <w:lang w:val="en-IN"/>
        </w:rPr>
        <w:t xml:space="preserve"> to ethical standards</w:t>
      </w:r>
      <w:r w:rsidR="00365535">
        <w:rPr>
          <w:lang w:val="en-IN"/>
        </w:rPr>
        <w:t xml:space="preserve"> (</w:t>
      </w:r>
      <w:r w:rsidR="00365535" w:rsidRPr="003E01FD">
        <w:rPr>
          <w:lang w:val="en-IN"/>
        </w:rPr>
        <w:t>Drury</w:t>
      </w:r>
      <w:r w:rsidR="00365535">
        <w:rPr>
          <w:lang w:val="en-IN"/>
        </w:rPr>
        <w:t>, 2021)</w:t>
      </w:r>
      <w:r w:rsidR="00EC2DF8">
        <w:rPr>
          <w:lang w:val="en-IN"/>
        </w:rPr>
        <w:t>.</w:t>
      </w:r>
    </w:p>
    <w:p w14:paraId="089ED646" w14:textId="77777777" w:rsidR="00157F9B" w:rsidRDefault="006A75F2">
      <w:pPr>
        <w:spacing w:after="160" w:line="259" w:lineRule="auto"/>
        <w:jc w:val="left"/>
        <w:rPr>
          <w:lang w:val="en-IN"/>
        </w:rPr>
      </w:pPr>
      <w:r>
        <w:rPr>
          <w:lang w:val="en-IN"/>
        </w:rPr>
        <w:br w:type="page"/>
      </w:r>
    </w:p>
    <w:p w14:paraId="508EDF78" w14:textId="77777777" w:rsidR="008B2817" w:rsidRDefault="006A75F2" w:rsidP="00157F9B">
      <w:pPr>
        <w:pStyle w:val="Heading1"/>
      </w:pPr>
      <w:bookmarkStart w:id="5" w:name="_Toc147774945"/>
      <w:r>
        <w:lastRenderedPageBreak/>
        <w:t>Recommendation</w:t>
      </w:r>
      <w:bookmarkEnd w:id="5"/>
    </w:p>
    <w:p w14:paraId="141FE699" w14:textId="77777777" w:rsidR="00000526" w:rsidRDefault="006A75F2" w:rsidP="00157F9B">
      <w:pPr>
        <w:rPr>
          <w:lang w:val="en-IN"/>
        </w:rPr>
      </w:pPr>
      <w:r>
        <w:rPr>
          <w:lang w:val="en-IN"/>
        </w:rPr>
        <w:t xml:space="preserve">It can be highly recommended that Mandarin Oriental Hotel Group develop sustainability efforts in order to align with the enhancing demand for environment-friendly and luxury services. The respective company is also required to explore acquisitions as well as strategic partnerships in growing markets which can help them to </w:t>
      </w:r>
      <w:r w:rsidR="00CF26D6">
        <w:rPr>
          <w:lang w:val="en-IN"/>
        </w:rPr>
        <w:t>take advantage of</w:t>
      </w:r>
      <w:r>
        <w:rPr>
          <w:lang w:val="en-IN"/>
        </w:rPr>
        <w:t xml:space="preserve"> opportunities and growth.</w:t>
      </w:r>
      <w:r w:rsidR="00052C5B">
        <w:rPr>
          <w:lang w:val="en-IN"/>
        </w:rPr>
        <w:t xml:space="preserve"> In addition to that, it is highly recommended that Premier Inn invest more in technology in order to develop operational efficiency and client experiences. It can help them to attract more customers which leads to an increase in their revenue and profitability stream.  Premier Inn is also required to keep up in global markets in order to diversify its sources of revenue.</w:t>
      </w:r>
    </w:p>
    <w:p w14:paraId="26DE338E" w14:textId="77777777" w:rsidR="00000526" w:rsidRDefault="006A75F2">
      <w:pPr>
        <w:spacing w:after="160" w:line="259" w:lineRule="auto"/>
        <w:jc w:val="left"/>
        <w:rPr>
          <w:lang w:val="en-IN"/>
        </w:rPr>
      </w:pPr>
      <w:r>
        <w:rPr>
          <w:lang w:val="en-IN"/>
        </w:rPr>
        <w:br w:type="page"/>
      </w:r>
    </w:p>
    <w:p w14:paraId="356C9C5D" w14:textId="77777777" w:rsidR="00000526" w:rsidRDefault="006A75F2" w:rsidP="00000526">
      <w:pPr>
        <w:pStyle w:val="Heading1"/>
      </w:pPr>
      <w:bookmarkStart w:id="6" w:name="_Toc147774946"/>
      <w:r>
        <w:lastRenderedPageBreak/>
        <w:t>Conclusion</w:t>
      </w:r>
      <w:bookmarkEnd w:id="6"/>
    </w:p>
    <w:p w14:paraId="22B76418" w14:textId="77777777" w:rsidR="00015AD3" w:rsidRDefault="006A75F2" w:rsidP="00000526">
      <w:r>
        <w:t>The overall business report has focused on the several aspects associated with financial management within the hospitality industry.</w:t>
      </w:r>
      <w:r w:rsidR="00052C5B">
        <w:t xml:space="preserve"> </w:t>
      </w:r>
      <w:r>
        <w:t>The overall revenue, revenue sources, and revenue trends along with several factors that drive revenue of Mandarin Oriental Hotel and Premier Inn have been explained in this report. The market positioning of both of these businesses such as brand perception, consumer demographics as well and market share has been reflected in this report. It has also included market opportunities, potential challenges to growth as well and expansion strategies for of both these businesses. The CSR initiatives of both of the business entities have also been mentioned in this specific report.</w:t>
      </w:r>
    </w:p>
    <w:p w14:paraId="7087AB0E" w14:textId="77777777" w:rsidR="00015AD3" w:rsidRDefault="006A75F2">
      <w:pPr>
        <w:spacing w:after="160" w:line="259" w:lineRule="auto"/>
        <w:jc w:val="left"/>
      </w:pPr>
      <w:r>
        <w:br w:type="page"/>
      </w:r>
    </w:p>
    <w:p w14:paraId="1FBA3D16" w14:textId="77777777" w:rsidR="007E33F9" w:rsidRDefault="006A75F2" w:rsidP="00015AD3">
      <w:pPr>
        <w:pStyle w:val="Heading1"/>
      </w:pPr>
      <w:bookmarkStart w:id="7" w:name="_Toc147774947"/>
      <w:r>
        <w:lastRenderedPageBreak/>
        <w:t>References</w:t>
      </w:r>
      <w:bookmarkEnd w:id="7"/>
    </w:p>
    <w:p w14:paraId="46C6385A" w14:textId="0301E528" w:rsidR="00AE4D36" w:rsidRDefault="006A75F2" w:rsidP="003E01FD">
      <w:pPr>
        <w:rPr>
          <w:rFonts w:ascii="Arial" w:hAnsi="Arial" w:cs="Arial"/>
          <w:szCs w:val="24"/>
          <w:lang w:val="en-IN"/>
        </w:rPr>
      </w:pPr>
      <w:r w:rsidRPr="000C4ADD">
        <w:rPr>
          <w:rFonts w:ascii="Arial" w:hAnsi="Arial" w:cs="Arial"/>
          <w:szCs w:val="24"/>
          <w:lang w:val="en-IN"/>
        </w:rPr>
        <w:t>Atrill P, McLaney E (2021) Management Accounting for Decision Makers, FT Prentice Hall</w:t>
      </w:r>
    </w:p>
    <w:p w14:paraId="7AC0E075" w14:textId="4CB581FD" w:rsidR="000C4ADD" w:rsidRPr="000C4ADD" w:rsidRDefault="000C4ADD" w:rsidP="003E01FD">
      <w:pPr>
        <w:rPr>
          <w:rFonts w:ascii="Arial" w:hAnsi="Arial" w:cs="Arial"/>
          <w:szCs w:val="24"/>
          <w:lang w:val="en-IN"/>
        </w:rPr>
      </w:pPr>
      <w:r w:rsidRPr="000C4ADD">
        <w:rPr>
          <w:rFonts w:ascii="Arial" w:hAnsi="Arial" w:cs="Arial"/>
          <w:szCs w:val="24"/>
          <w:lang w:val="en-IN"/>
        </w:rPr>
        <w:t>Astuty, W., Pasaribu, F., Rahayu, S. and Habibie, A., 2021. The influence of environmental uncertainty, organizational structure and distribution network competence on the quality of supply chain management information systems. Uncertain Supply Chain Management, 9(1), pp.116-124.</w:t>
      </w:r>
    </w:p>
    <w:p w14:paraId="74C11CF4" w14:textId="6A126F27" w:rsidR="000C4ADD" w:rsidRDefault="000C4ADD" w:rsidP="003E01FD">
      <w:pPr>
        <w:rPr>
          <w:rFonts w:ascii="Arial" w:hAnsi="Arial" w:cs="Arial"/>
          <w:szCs w:val="24"/>
          <w:lang w:val="en-IN"/>
        </w:rPr>
      </w:pPr>
      <w:r w:rsidRPr="000C4ADD">
        <w:rPr>
          <w:rFonts w:ascii="Arial" w:hAnsi="Arial" w:cs="Arial"/>
          <w:szCs w:val="24"/>
          <w:lang w:val="en-IN"/>
        </w:rPr>
        <w:t>Bhimani, A. ed., 2006. Contemporary issues in management accounting. Oxford university press.</w:t>
      </w:r>
    </w:p>
    <w:p w14:paraId="603F084D" w14:textId="387B8503" w:rsidR="000C4ADD" w:rsidRDefault="000C4ADD" w:rsidP="003E01FD">
      <w:pPr>
        <w:rPr>
          <w:rFonts w:ascii="Arial" w:hAnsi="Arial" w:cs="Arial"/>
          <w:szCs w:val="24"/>
          <w:lang w:val="en-IN"/>
        </w:rPr>
      </w:pPr>
      <w:r w:rsidRPr="000C4ADD">
        <w:rPr>
          <w:rFonts w:ascii="Arial" w:hAnsi="Arial" w:cs="Arial"/>
          <w:szCs w:val="24"/>
          <w:lang w:val="en-IN"/>
        </w:rPr>
        <w:t>Baxter, J. and Fong Chau, W., 2006. Contemporary Issues in Management Accounting.</w:t>
      </w:r>
    </w:p>
    <w:p w14:paraId="5799EFB6" w14:textId="013CC407" w:rsidR="00F274DD" w:rsidRDefault="00F274DD" w:rsidP="003E01FD">
      <w:pPr>
        <w:rPr>
          <w:rFonts w:ascii="Arial" w:hAnsi="Arial" w:cs="Arial"/>
          <w:szCs w:val="24"/>
          <w:lang w:val="en-IN"/>
        </w:rPr>
      </w:pPr>
      <w:r w:rsidRPr="00F274DD">
        <w:rPr>
          <w:rFonts w:ascii="Arial" w:hAnsi="Arial" w:cs="Arial"/>
          <w:szCs w:val="24"/>
        </w:rPr>
        <w:t>Costa, V. &amp; Costa, C. (Eds.). (2022). </w:t>
      </w:r>
      <w:r w:rsidRPr="00F274DD">
        <w:rPr>
          <w:rFonts w:ascii="Arial" w:hAnsi="Arial" w:cs="Arial"/>
          <w:i/>
          <w:iCs/>
          <w:szCs w:val="24"/>
        </w:rPr>
        <w:t>Sustainability and Competitiveness in the Hospitality Industry</w:t>
      </w:r>
      <w:r w:rsidRPr="00F274DD">
        <w:rPr>
          <w:rFonts w:ascii="Arial" w:hAnsi="Arial" w:cs="Arial"/>
          <w:szCs w:val="24"/>
        </w:rPr>
        <w:t>. IGI Global</w:t>
      </w:r>
      <w:r w:rsidRPr="00F274DD">
        <w:rPr>
          <w:rFonts w:ascii="Arial" w:hAnsi="Arial" w:cs="Arial"/>
          <w:color w:val="000000" w:themeColor="text1"/>
          <w:szCs w:val="24"/>
        </w:rPr>
        <w:t xml:space="preserve">. </w:t>
      </w:r>
      <w:hyperlink r:id="rId8" w:history="1">
        <w:r w:rsidRPr="00F274DD">
          <w:rPr>
            <w:rStyle w:val="Hyperlink"/>
            <w:rFonts w:ascii="Arial" w:hAnsi="Arial" w:cs="Arial"/>
            <w:color w:val="000000" w:themeColor="text1"/>
            <w:szCs w:val="24"/>
          </w:rPr>
          <w:t>https://doi-org.ezproxy.uwtsd.ac.uk/10.4018/978-1-7998-9285-4</w:t>
        </w:r>
      </w:hyperlink>
      <w:r>
        <w:rPr>
          <w:rFonts w:ascii="Arial" w:hAnsi="Arial" w:cs="Arial"/>
          <w:szCs w:val="24"/>
        </w:rPr>
        <w:t xml:space="preserve"> [ Accessed 20 October 2023].</w:t>
      </w:r>
    </w:p>
    <w:p w14:paraId="421C12A6" w14:textId="0BCCDCCD" w:rsidR="00E20C25" w:rsidRPr="000C4ADD" w:rsidRDefault="00E20C25" w:rsidP="00E20C25">
      <w:pPr>
        <w:rPr>
          <w:rFonts w:ascii="Arial" w:hAnsi="Arial" w:cs="Arial"/>
          <w:szCs w:val="24"/>
          <w:lang w:val="en-IN"/>
        </w:rPr>
      </w:pPr>
      <w:r w:rsidRPr="00E20C25">
        <w:rPr>
          <w:rFonts w:ascii="Arial" w:hAnsi="Arial" w:cs="Arial"/>
          <w:szCs w:val="24"/>
          <w:lang w:val="en-IN"/>
        </w:rPr>
        <w:t xml:space="preserve">  Cunill, O.M. and Forteza, C.M. (2010) ‘The Franchise Contract in Hotel Chains: A Study of Hotel Chain Growth and Market Concentrations’, Tourism economics : the business and finance of tourism and recreation, 16(3), pp. 493–515. Available at: https://doi.org/10.5367/000000010792278446</w:t>
      </w:r>
      <w:r w:rsidR="00205D56">
        <w:rPr>
          <w:rFonts w:ascii="Arial" w:hAnsi="Arial" w:cs="Arial"/>
          <w:szCs w:val="24"/>
          <w:lang w:val="en-IN"/>
        </w:rPr>
        <w:t xml:space="preserve"> , [Accessed 19 October 2023].</w:t>
      </w:r>
    </w:p>
    <w:p w14:paraId="0F229BEB" w14:textId="7CA24AF4" w:rsidR="00AE4D36" w:rsidRDefault="006A75F2" w:rsidP="003E01FD">
      <w:pPr>
        <w:rPr>
          <w:rFonts w:ascii="Arial" w:hAnsi="Arial" w:cs="Arial"/>
          <w:szCs w:val="24"/>
          <w:lang w:val="en-IN"/>
        </w:rPr>
      </w:pPr>
      <w:r w:rsidRPr="000C4ADD">
        <w:rPr>
          <w:rFonts w:ascii="Arial" w:hAnsi="Arial" w:cs="Arial"/>
          <w:szCs w:val="24"/>
          <w:lang w:val="en-IN"/>
        </w:rPr>
        <w:t>Drury C (2021) (11th Ed) Management and Cost Accounting, London, Prentice Hall</w:t>
      </w:r>
    </w:p>
    <w:p w14:paraId="6112AD37" w14:textId="77777777" w:rsidR="009C53DD" w:rsidRPr="009C53DD" w:rsidRDefault="009C53DD" w:rsidP="009C53DD">
      <w:pPr>
        <w:rPr>
          <w:rFonts w:ascii="Arial" w:hAnsi="Arial" w:cs="Arial"/>
          <w:szCs w:val="24"/>
          <w:lang w:val="en-GB"/>
        </w:rPr>
      </w:pPr>
      <w:r w:rsidRPr="009C53DD">
        <w:rPr>
          <w:rFonts w:ascii="Arial" w:hAnsi="Arial" w:cs="Arial"/>
          <w:szCs w:val="24"/>
          <w:lang w:val="de-DE"/>
        </w:rPr>
        <w:t xml:space="preserve">Horngren, C. T., Foster, G., Datar, S. M., Rajan, M., Ittner, C., &amp; Baldwin, A. A. (2010, November 1). </w:t>
      </w:r>
      <w:r w:rsidRPr="009C53DD">
        <w:rPr>
          <w:rFonts w:ascii="Arial" w:hAnsi="Arial" w:cs="Arial"/>
          <w:szCs w:val="24"/>
          <w:lang w:val="en-GB"/>
        </w:rPr>
        <w:t>Cost Accounting: A Managerial Emphasis,. </w:t>
      </w:r>
      <w:r w:rsidRPr="009C53DD">
        <w:rPr>
          <w:rFonts w:ascii="Arial" w:hAnsi="Arial" w:cs="Arial"/>
          <w:i/>
          <w:iCs/>
          <w:szCs w:val="24"/>
          <w:lang w:val="en-GB"/>
        </w:rPr>
        <w:t>Issues in Accounting Education</w:t>
      </w:r>
      <w:r w:rsidRPr="009C53DD">
        <w:rPr>
          <w:rFonts w:ascii="Arial" w:hAnsi="Arial" w:cs="Arial"/>
          <w:szCs w:val="24"/>
          <w:lang w:val="en-GB"/>
        </w:rPr>
        <w:t>, </w:t>
      </w:r>
      <w:r w:rsidRPr="009C53DD">
        <w:rPr>
          <w:rFonts w:ascii="Arial" w:hAnsi="Arial" w:cs="Arial"/>
          <w:i/>
          <w:iCs/>
          <w:szCs w:val="24"/>
          <w:lang w:val="en-GB"/>
        </w:rPr>
        <w:t>25</w:t>
      </w:r>
      <w:r w:rsidRPr="009C53DD">
        <w:rPr>
          <w:rFonts w:ascii="Arial" w:hAnsi="Arial" w:cs="Arial"/>
          <w:szCs w:val="24"/>
          <w:lang w:val="en-GB"/>
        </w:rPr>
        <w:t>(4), 789–790. https://doi.org/10.2308/iace.2010.25.4.789</w:t>
      </w:r>
    </w:p>
    <w:p w14:paraId="248BF132" w14:textId="77777777" w:rsidR="009C53DD" w:rsidRPr="009C53DD" w:rsidRDefault="009C53DD" w:rsidP="009C53DD">
      <w:pPr>
        <w:rPr>
          <w:rFonts w:ascii="Arial" w:hAnsi="Arial" w:cs="Arial"/>
          <w:szCs w:val="24"/>
          <w:lang w:val="en-GB"/>
        </w:rPr>
      </w:pPr>
      <w:r w:rsidRPr="009C53DD">
        <w:rPr>
          <w:rFonts w:ascii="Arial" w:hAnsi="Arial" w:cs="Arial"/>
          <w:szCs w:val="24"/>
          <w:lang w:val="en-GB"/>
        </w:rPr>
        <w:lastRenderedPageBreak/>
        <w:t>In-Text Citation: (Horngren et al., 2010)</w:t>
      </w:r>
    </w:p>
    <w:p w14:paraId="3DC430EE" w14:textId="6342FABC" w:rsidR="00AE4D36" w:rsidRDefault="006A75F2" w:rsidP="003E01FD">
      <w:pPr>
        <w:rPr>
          <w:rFonts w:ascii="Arial" w:hAnsi="Arial" w:cs="Arial"/>
          <w:szCs w:val="24"/>
          <w:lang w:val="en-IN"/>
        </w:rPr>
      </w:pPr>
      <w:r w:rsidRPr="000C4ADD">
        <w:rPr>
          <w:rFonts w:ascii="Arial" w:hAnsi="Arial" w:cs="Arial"/>
          <w:szCs w:val="24"/>
          <w:lang w:val="en-IN"/>
        </w:rPr>
        <w:t>Guilding, C. (2014) (3rd Edition) Accounting Essentials for Hospitality Managers, London, Routledge</w:t>
      </w:r>
    </w:p>
    <w:p w14:paraId="2BC390BE" w14:textId="2925F242" w:rsidR="000C4ADD" w:rsidRDefault="000C4ADD" w:rsidP="003E01FD">
      <w:pPr>
        <w:rPr>
          <w:rFonts w:ascii="Arial" w:hAnsi="Arial" w:cs="Arial"/>
          <w:szCs w:val="24"/>
          <w:lang w:val="en-IN"/>
        </w:rPr>
      </w:pPr>
      <w:r w:rsidRPr="000C4ADD">
        <w:rPr>
          <w:rFonts w:ascii="Arial" w:hAnsi="Arial" w:cs="Arial"/>
          <w:szCs w:val="24"/>
          <w:lang w:val="en-IN"/>
        </w:rPr>
        <w:t>Guilding, C. and Ji, K.M., 2022. Accounting essentials for hospitality managers. Routledge.</w:t>
      </w:r>
    </w:p>
    <w:p w14:paraId="2A95FAE5" w14:textId="77777777" w:rsidR="00AE4D36" w:rsidRDefault="006A75F2" w:rsidP="003E01FD">
      <w:pPr>
        <w:rPr>
          <w:rFonts w:ascii="Arial" w:hAnsi="Arial" w:cs="Arial"/>
          <w:szCs w:val="24"/>
          <w:lang w:val="en-IN"/>
        </w:rPr>
      </w:pPr>
      <w:r w:rsidRPr="000C4ADD">
        <w:rPr>
          <w:rFonts w:ascii="Arial" w:hAnsi="Arial" w:cs="Arial"/>
          <w:szCs w:val="24"/>
          <w:lang w:val="en-IN"/>
        </w:rPr>
        <w:t>Jagels, M. (2007) Hospitality Management Accounting, London, Wiley.</w:t>
      </w:r>
    </w:p>
    <w:p w14:paraId="56C6F443" w14:textId="0552B29C" w:rsidR="00AE4D36" w:rsidRPr="000C4ADD" w:rsidRDefault="006A75F2" w:rsidP="00AE4D36">
      <w:pPr>
        <w:rPr>
          <w:rFonts w:ascii="Arial" w:hAnsi="Arial" w:cs="Arial"/>
          <w:szCs w:val="24"/>
          <w:shd w:val="clear" w:color="auto" w:fill="FFFFFF"/>
        </w:rPr>
      </w:pPr>
      <w:r w:rsidRPr="000C4ADD">
        <w:rPr>
          <w:rFonts w:ascii="Arial" w:hAnsi="Arial" w:cs="Arial"/>
          <w:szCs w:val="24"/>
          <w:shd w:val="clear" w:color="auto" w:fill="FFFFFF"/>
        </w:rPr>
        <w:t xml:space="preserve">Mandarinoriental, (2022). Annual Report 2022. [Online] Available at: https://photos.mandarinoriental.com/is/content/MandarinOriental/_Corporate/PDFs/Investors/Analyst%20Presentations/corporate-22arMOIL.pdf [Accessed </w:t>
      </w:r>
      <w:r w:rsidR="00486CCB">
        <w:rPr>
          <w:rFonts w:ascii="Arial" w:hAnsi="Arial" w:cs="Arial"/>
          <w:szCs w:val="24"/>
          <w:shd w:val="clear" w:color="auto" w:fill="FFFFFF"/>
        </w:rPr>
        <w:t>8</w:t>
      </w:r>
      <w:r w:rsidRPr="000C4ADD">
        <w:rPr>
          <w:rFonts w:ascii="Arial" w:hAnsi="Arial" w:cs="Arial"/>
          <w:szCs w:val="24"/>
          <w:shd w:val="clear" w:color="auto" w:fill="FFFFFF"/>
        </w:rPr>
        <w:t xml:space="preserve"> October 2023].</w:t>
      </w:r>
    </w:p>
    <w:p w14:paraId="29959CB6" w14:textId="77777777" w:rsidR="00AE4D36" w:rsidRPr="000C4ADD" w:rsidRDefault="006A75F2" w:rsidP="00AE4D36">
      <w:pPr>
        <w:rPr>
          <w:rFonts w:ascii="Arial" w:hAnsi="Arial" w:cs="Arial"/>
          <w:szCs w:val="24"/>
          <w:shd w:val="clear" w:color="auto" w:fill="FFFFFF"/>
        </w:rPr>
      </w:pPr>
      <w:r w:rsidRPr="000C4ADD">
        <w:rPr>
          <w:rFonts w:ascii="Arial" w:hAnsi="Arial" w:cs="Arial"/>
          <w:szCs w:val="24"/>
          <w:shd w:val="clear" w:color="auto" w:fill="FFFFFF"/>
        </w:rPr>
        <w:t>Mandarinoriental, (2022). Welcome to our. [Online] Available at: https://photos.mandarinoriental.com/is/content/MandarinOriental/_Corporate/PDFs/mandarin-oriental-sustainability-report-2022.pdf [Accessed 5 October 2023].</w:t>
      </w:r>
    </w:p>
    <w:p w14:paraId="6BA9BAF2" w14:textId="77777777" w:rsidR="00AE4D36" w:rsidRPr="000C4ADD" w:rsidRDefault="006A75F2" w:rsidP="00864AF2">
      <w:pPr>
        <w:rPr>
          <w:rFonts w:ascii="Arial" w:hAnsi="Arial" w:cs="Arial"/>
          <w:color w:val="222222"/>
          <w:szCs w:val="24"/>
          <w:shd w:val="clear" w:color="auto" w:fill="FFFFFF"/>
        </w:rPr>
      </w:pPr>
      <w:r w:rsidRPr="000C4ADD">
        <w:rPr>
          <w:rFonts w:ascii="Arial" w:hAnsi="Arial" w:cs="Arial"/>
          <w:szCs w:val="24"/>
        </w:rPr>
        <w:t>Ozdemir, O., Dogru, T., Kizildag, M., Mody, M. and Suess, C., (2021). Quantifying the economic impact of COVID-19 on the US hotel industry: Examination of hotel segments and operational structures. Tourism Management Perspectives, 39, p.100864</w:t>
      </w:r>
      <w:r w:rsidRPr="000C4ADD">
        <w:rPr>
          <w:rFonts w:ascii="Arial" w:hAnsi="Arial" w:cs="Arial"/>
          <w:color w:val="222222"/>
          <w:szCs w:val="24"/>
          <w:shd w:val="clear" w:color="auto" w:fill="FFFFFF"/>
        </w:rPr>
        <w:t>.</w:t>
      </w:r>
    </w:p>
    <w:p w14:paraId="6975C508" w14:textId="77777777" w:rsidR="00AE4D36" w:rsidRPr="000C4ADD" w:rsidRDefault="006A75F2" w:rsidP="00AE4D36">
      <w:pPr>
        <w:rPr>
          <w:rFonts w:ascii="Arial" w:hAnsi="Arial" w:cs="Arial"/>
          <w:szCs w:val="24"/>
          <w:shd w:val="clear" w:color="auto" w:fill="FFFFFF"/>
        </w:rPr>
      </w:pPr>
      <w:r w:rsidRPr="000C4ADD">
        <w:rPr>
          <w:rFonts w:ascii="Arial" w:hAnsi="Arial" w:cs="Arial"/>
          <w:szCs w:val="24"/>
          <w:shd w:val="clear" w:color="auto" w:fill="FFFFFF"/>
        </w:rPr>
        <w:t>Premierinn, (2023). Time for a new adventure? Get started from one of our 800+ hotels. [Online] Available at: https://www.premierinn.com/gb/en/home.html [Accessed 5 October 2023].</w:t>
      </w:r>
    </w:p>
    <w:p w14:paraId="6614AC21" w14:textId="77777777" w:rsidR="00AE4D36" w:rsidRPr="000C4ADD" w:rsidRDefault="006A75F2" w:rsidP="003E01FD">
      <w:pPr>
        <w:rPr>
          <w:rFonts w:ascii="Arial" w:hAnsi="Arial" w:cs="Arial"/>
          <w:szCs w:val="24"/>
          <w:lang w:val="en-IN"/>
        </w:rPr>
      </w:pPr>
      <w:r w:rsidRPr="000C4ADD">
        <w:rPr>
          <w:rFonts w:ascii="Arial" w:hAnsi="Arial" w:cs="Arial"/>
          <w:szCs w:val="24"/>
          <w:lang w:val="en-IN"/>
        </w:rPr>
        <w:t>Seal W (2019) (6th Ed) Management Accounting, London, McGraw Hill</w:t>
      </w:r>
    </w:p>
    <w:p w14:paraId="421C613A" w14:textId="77777777" w:rsidR="00AE4D36" w:rsidRPr="000C4ADD" w:rsidRDefault="006A75F2" w:rsidP="003E01FD">
      <w:pPr>
        <w:rPr>
          <w:rFonts w:ascii="Arial" w:hAnsi="Arial" w:cs="Arial"/>
          <w:szCs w:val="24"/>
          <w:lang w:val="en-IN"/>
        </w:rPr>
      </w:pPr>
      <w:r w:rsidRPr="000C4ADD">
        <w:rPr>
          <w:rFonts w:ascii="Arial" w:hAnsi="Arial" w:cs="Arial"/>
          <w:szCs w:val="24"/>
          <w:lang w:val="en-IN"/>
        </w:rPr>
        <w:t>Seal W, Garrison RH, Noreen E (2008) Management Accounting, McGraw Hill</w:t>
      </w:r>
    </w:p>
    <w:p w14:paraId="55CAD5D8" w14:textId="77777777" w:rsidR="00AE4D36" w:rsidRPr="000C4ADD" w:rsidRDefault="006A75F2" w:rsidP="003E01FD">
      <w:pPr>
        <w:rPr>
          <w:rFonts w:ascii="Arial" w:hAnsi="Arial" w:cs="Arial"/>
          <w:szCs w:val="24"/>
          <w:lang w:val="en-IN"/>
        </w:rPr>
      </w:pPr>
      <w:r w:rsidRPr="000C4ADD">
        <w:rPr>
          <w:rFonts w:ascii="Arial" w:hAnsi="Arial" w:cs="Arial"/>
          <w:szCs w:val="24"/>
          <w:lang w:val="en-IN"/>
        </w:rPr>
        <w:lastRenderedPageBreak/>
        <w:t>Tranter, K. Stuart-Hill, T. Parker, J. (2014) Introduction to Revenue Management for the Hospitality Industry, London, Pearson</w:t>
      </w:r>
    </w:p>
    <w:p w14:paraId="617AAF43" w14:textId="77777777" w:rsidR="00AE4D36" w:rsidRPr="000C4ADD" w:rsidRDefault="006A75F2" w:rsidP="003E01FD">
      <w:pPr>
        <w:rPr>
          <w:rFonts w:ascii="Arial" w:hAnsi="Arial" w:cs="Arial"/>
          <w:szCs w:val="24"/>
          <w:lang w:val="en-IN"/>
        </w:rPr>
      </w:pPr>
      <w:r w:rsidRPr="000C4ADD">
        <w:rPr>
          <w:rFonts w:ascii="Arial" w:hAnsi="Arial" w:cs="Arial"/>
          <w:szCs w:val="24"/>
          <w:lang w:val="en-IN"/>
        </w:rPr>
        <w:t xml:space="preserve">Walker J (2021) Introduction to Hospitality, Harlow, Pearson </w:t>
      </w:r>
    </w:p>
    <w:p w14:paraId="3AA2777B" w14:textId="383BAC60" w:rsidR="00864AF2" w:rsidRDefault="000C4ADD" w:rsidP="003E01FD">
      <w:pPr>
        <w:rPr>
          <w:rFonts w:ascii="Arial" w:hAnsi="Arial" w:cs="Arial"/>
          <w:color w:val="222222"/>
          <w:szCs w:val="24"/>
          <w:shd w:val="clear" w:color="auto" w:fill="FFFFFF"/>
        </w:rPr>
      </w:pPr>
      <w:r w:rsidRPr="000C4ADD">
        <w:rPr>
          <w:rFonts w:ascii="Arial" w:hAnsi="Arial" w:cs="Arial"/>
          <w:color w:val="222222"/>
          <w:szCs w:val="24"/>
          <w:shd w:val="clear" w:color="auto" w:fill="FFFFFF"/>
        </w:rPr>
        <w:t xml:space="preserve">Sustainability Report 2022 - Corporate Site. Available at: https://photos.mandarinoriental.com/is/content/MandarinOriental/_Corporate/PDFs/mandarin-oriental-sustainability-report-2022.pdf </w:t>
      </w:r>
      <w:r w:rsidR="00486CCB">
        <w:rPr>
          <w:rFonts w:ascii="Arial" w:hAnsi="Arial" w:cs="Arial"/>
          <w:color w:val="222222"/>
          <w:szCs w:val="24"/>
          <w:shd w:val="clear" w:color="auto" w:fill="FFFFFF"/>
        </w:rPr>
        <w:t>[</w:t>
      </w:r>
      <w:r w:rsidRPr="000C4ADD">
        <w:rPr>
          <w:rFonts w:ascii="Arial" w:hAnsi="Arial" w:cs="Arial"/>
          <w:color w:val="222222"/>
          <w:szCs w:val="24"/>
          <w:shd w:val="clear" w:color="auto" w:fill="FFFFFF"/>
        </w:rPr>
        <w:t>Accessed: 05 October 2023</w:t>
      </w:r>
      <w:r w:rsidR="00486CCB">
        <w:rPr>
          <w:rFonts w:ascii="Arial" w:hAnsi="Arial" w:cs="Arial"/>
          <w:color w:val="222222"/>
          <w:szCs w:val="24"/>
          <w:shd w:val="clear" w:color="auto" w:fill="FFFFFF"/>
        </w:rPr>
        <w:t>]</w:t>
      </w:r>
      <w:r w:rsidRPr="000C4ADD">
        <w:rPr>
          <w:rFonts w:ascii="Arial" w:hAnsi="Arial" w:cs="Arial"/>
          <w:color w:val="222222"/>
          <w:szCs w:val="24"/>
          <w:shd w:val="clear" w:color="auto" w:fill="FFFFFF"/>
        </w:rPr>
        <w:t>.</w:t>
      </w:r>
    </w:p>
    <w:p w14:paraId="5BDA43B5" w14:textId="1FA7A09F" w:rsidR="000C4ADD" w:rsidRPr="00404D16" w:rsidRDefault="00F13DAD" w:rsidP="00F13DAD">
      <w:pPr>
        <w:rPr>
          <w:rFonts w:ascii="Arial" w:hAnsi="Arial" w:cs="Arial"/>
          <w:color w:val="222222"/>
          <w:szCs w:val="24"/>
          <w:shd w:val="clear" w:color="auto" w:fill="FFFFFF"/>
        </w:rPr>
      </w:pPr>
      <w:r w:rsidRPr="00F13DAD">
        <w:rPr>
          <w:lang w:val="en-IN"/>
        </w:rPr>
        <w:t xml:space="preserve">  </w:t>
      </w:r>
      <w:r w:rsidRPr="00F13DAD">
        <w:rPr>
          <w:rFonts w:ascii="Arial" w:hAnsi="Arial" w:cs="Arial"/>
          <w:color w:val="222222"/>
          <w:szCs w:val="24"/>
          <w:shd w:val="clear" w:color="auto" w:fill="FFFFFF"/>
        </w:rPr>
        <w:t xml:space="preserve">Wojciechowska-Solis, J., Kobyłka, A. and Gawryluk, A. (2021) ‘Social Responsibility of Economic Units and the Well-Being of Society in the Tourism Sector: Example of Accommodation Facility’, Energies (Basel), 14(19), p. 6270–. Available at: </w:t>
      </w:r>
      <w:hyperlink r:id="rId9" w:history="1">
        <w:r w:rsidRPr="00486CCB">
          <w:rPr>
            <w:rFonts w:ascii="Arial" w:hAnsi="Arial" w:cs="Arial"/>
            <w:color w:val="222222"/>
            <w:szCs w:val="24"/>
            <w:shd w:val="clear" w:color="auto" w:fill="FFFFFF"/>
          </w:rPr>
          <w:t>https://doi.org/10.3390/en14196270</w:t>
        </w:r>
      </w:hyperlink>
      <w:r w:rsidRPr="00205D56">
        <w:rPr>
          <w:rFonts w:ascii="Arial" w:hAnsi="Arial" w:cs="Arial"/>
          <w:color w:val="222222"/>
          <w:szCs w:val="24"/>
          <w:shd w:val="clear" w:color="auto" w:fill="FFFFFF"/>
        </w:rPr>
        <w:t xml:space="preserve"> [ Accessed 19 October 2023].</w:t>
      </w:r>
    </w:p>
    <w:p w14:paraId="05CE70DF" w14:textId="77777777" w:rsidR="004513AF" w:rsidRPr="00215746" w:rsidRDefault="004513AF" w:rsidP="004513AF">
      <w:pPr>
        <w:jc w:val="center"/>
        <w:rPr>
          <w:lang w:val="en-IN"/>
        </w:rPr>
      </w:pPr>
    </w:p>
    <w:p w14:paraId="5BCCBD8D" w14:textId="77777777" w:rsidR="00C117DA" w:rsidRPr="00C117DA" w:rsidRDefault="00C117DA" w:rsidP="00C117DA">
      <w:pPr>
        <w:rPr>
          <w:lang w:eastAsia="en-IN"/>
        </w:rPr>
      </w:pPr>
    </w:p>
    <w:p w14:paraId="5890C04F" w14:textId="77777777" w:rsidR="002F0D5E" w:rsidRPr="002F0D5E" w:rsidRDefault="002F0D5E" w:rsidP="002F0D5E">
      <w:pPr>
        <w:rPr>
          <w:lang w:val="en-IN"/>
        </w:rPr>
      </w:pPr>
    </w:p>
    <w:sectPr w:rsidR="002F0D5E" w:rsidRPr="002F0D5E" w:rsidSect="002F2091">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186933" w14:textId="77777777" w:rsidR="00F37B12" w:rsidRDefault="00F37B12">
      <w:pPr>
        <w:spacing w:after="0" w:line="240" w:lineRule="auto"/>
      </w:pPr>
      <w:r>
        <w:separator/>
      </w:r>
    </w:p>
  </w:endnote>
  <w:endnote w:type="continuationSeparator" w:id="0">
    <w:p w14:paraId="09C01A93" w14:textId="77777777" w:rsidR="00F37B12" w:rsidRDefault="00F37B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7611133"/>
      <w:docPartObj>
        <w:docPartGallery w:val="Page Numbers (Bottom of Page)"/>
        <w:docPartUnique/>
      </w:docPartObj>
    </w:sdtPr>
    <w:sdtContent>
      <w:sdt>
        <w:sdtPr>
          <w:id w:val="-1769616900"/>
          <w:docPartObj>
            <w:docPartGallery w:val="Page Numbers (Top of Page)"/>
            <w:docPartUnique/>
          </w:docPartObj>
        </w:sdtPr>
        <w:sdtContent>
          <w:p w14:paraId="3590DC29" w14:textId="77777777" w:rsidR="002F2091" w:rsidRDefault="006A75F2">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15ADE00" w14:textId="77777777" w:rsidR="002F2091" w:rsidRDefault="002F20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82C27" w14:textId="77777777" w:rsidR="00F37B12" w:rsidRDefault="00F37B12">
      <w:pPr>
        <w:spacing w:after="0" w:line="240" w:lineRule="auto"/>
      </w:pPr>
      <w:r>
        <w:separator/>
      </w:r>
    </w:p>
  </w:footnote>
  <w:footnote w:type="continuationSeparator" w:id="0">
    <w:p w14:paraId="623B0270" w14:textId="77777777" w:rsidR="00F37B12" w:rsidRDefault="00F37B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1FFD2D" w14:textId="77777777" w:rsidR="002F2091" w:rsidRPr="002F2091" w:rsidRDefault="006A75F2" w:rsidP="002F2091">
    <w:pPr>
      <w:pStyle w:val="Header"/>
      <w:jc w:val="right"/>
      <w:rPr>
        <w:lang w:val="en-GB"/>
      </w:rPr>
    </w:pPr>
    <w:r>
      <w:rPr>
        <w:lang w:val="en-GB"/>
      </w:rPr>
      <w:t>Financial Management for the Hotel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EDD"/>
    <w:rsid w:val="00000526"/>
    <w:rsid w:val="00015AD3"/>
    <w:rsid w:val="00050331"/>
    <w:rsid w:val="00052C5B"/>
    <w:rsid w:val="00056A5D"/>
    <w:rsid w:val="00060444"/>
    <w:rsid w:val="00084B05"/>
    <w:rsid w:val="000B278F"/>
    <w:rsid w:val="000B5A38"/>
    <w:rsid w:val="000B77C1"/>
    <w:rsid w:val="000C1C52"/>
    <w:rsid w:val="000C4ADD"/>
    <w:rsid w:val="00131BA0"/>
    <w:rsid w:val="001454F5"/>
    <w:rsid w:val="00157F9B"/>
    <w:rsid w:val="00172556"/>
    <w:rsid w:val="00174B08"/>
    <w:rsid w:val="001A36CB"/>
    <w:rsid w:val="00205D56"/>
    <w:rsid w:val="00215746"/>
    <w:rsid w:val="00251951"/>
    <w:rsid w:val="0026586D"/>
    <w:rsid w:val="002A3A64"/>
    <w:rsid w:val="002D1F6A"/>
    <w:rsid w:val="002D65FB"/>
    <w:rsid w:val="002F0D5E"/>
    <w:rsid w:val="002F2091"/>
    <w:rsid w:val="0035167D"/>
    <w:rsid w:val="00357711"/>
    <w:rsid w:val="00365535"/>
    <w:rsid w:val="003A1E45"/>
    <w:rsid w:val="003B5F34"/>
    <w:rsid w:val="003B72D1"/>
    <w:rsid w:val="003D0506"/>
    <w:rsid w:val="003E01FD"/>
    <w:rsid w:val="003E6460"/>
    <w:rsid w:val="00404D16"/>
    <w:rsid w:val="004513AF"/>
    <w:rsid w:val="004833C7"/>
    <w:rsid w:val="00486CCB"/>
    <w:rsid w:val="00497C2A"/>
    <w:rsid w:val="004A58E3"/>
    <w:rsid w:val="004F31C8"/>
    <w:rsid w:val="0051519F"/>
    <w:rsid w:val="00520357"/>
    <w:rsid w:val="00551F0F"/>
    <w:rsid w:val="005568A7"/>
    <w:rsid w:val="005B52B1"/>
    <w:rsid w:val="006124AE"/>
    <w:rsid w:val="006148F6"/>
    <w:rsid w:val="006200F6"/>
    <w:rsid w:val="00620EE9"/>
    <w:rsid w:val="006721F9"/>
    <w:rsid w:val="00672C12"/>
    <w:rsid w:val="00674C79"/>
    <w:rsid w:val="00686544"/>
    <w:rsid w:val="006A0F5A"/>
    <w:rsid w:val="006A75F2"/>
    <w:rsid w:val="006C429B"/>
    <w:rsid w:val="006E6664"/>
    <w:rsid w:val="006E6B4A"/>
    <w:rsid w:val="00701058"/>
    <w:rsid w:val="00723D31"/>
    <w:rsid w:val="0075220F"/>
    <w:rsid w:val="00754067"/>
    <w:rsid w:val="00796D75"/>
    <w:rsid w:val="007E33F9"/>
    <w:rsid w:val="007F44A3"/>
    <w:rsid w:val="007F4FFB"/>
    <w:rsid w:val="00810988"/>
    <w:rsid w:val="008124C1"/>
    <w:rsid w:val="00836EAC"/>
    <w:rsid w:val="00864AF2"/>
    <w:rsid w:val="008A59EC"/>
    <w:rsid w:val="008B2817"/>
    <w:rsid w:val="00912FA6"/>
    <w:rsid w:val="00944AF2"/>
    <w:rsid w:val="009C53DD"/>
    <w:rsid w:val="00A17476"/>
    <w:rsid w:val="00A36B6A"/>
    <w:rsid w:val="00A740AA"/>
    <w:rsid w:val="00AB49EC"/>
    <w:rsid w:val="00AE244E"/>
    <w:rsid w:val="00AE4D36"/>
    <w:rsid w:val="00AF6957"/>
    <w:rsid w:val="00B34E1F"/>
    <w:rsid w:val="00B66DEF"/>
    <w:rsid w:val="00BB0970"/>
    <w:rsid w:val="00BB78D0"/>
    <w:rsid w:val="00BF0895"/>
    <w:rsid w:val="00C117DA"/>
    <w:rsid w:val="00C801F7"/>
    <w:rsid w:val="00CF26D6"/>
    <w:rsid w:val="00CF58A1"/>
    <w:rsid w:val="00CF5D65"/>
    <w:rsid w:val="00D0485E"/>
    <w:rsid w:val="00D25CB1"/>
    <w:rsid w:val="00DC5A00"/>
    <w:rsid w:val="00E20C25"/>
    <w:rsid w:val="00E273CC"/>
    <w:rsid w:val="00E448BA"/>
    <w:rsid w:val="00E705F2"/>
    <w:rsid w:val="00E84309"/>
    <w:rsid w:val="00E90766"/>
    <w:rsid w:val="00E94D3F"/>
    <w:rsid w:val="00EA2EDD"/>
    <w:rsid w:val="00EA69FA"/>
    <w:rsid w:val="00EC2BFA"/>
    <w:rsid w:val="00EC2DF8"/>
    <w:rsid w:val="00ED7165"/>
    <w:rsid w:val="00EE6FE2"/>
    <w:rsid w:val="00F00BDE"/>
    <w:rsid w:val="00F13DAD"/>
    <w:rsid w:val="00F274DD"/>
    <w:rsid w:val="00F3191C"/>
    <w:rsid w:val="00F37B12"/>
    <w:rsid w:val="00F53989"/>
    <w:rsid w:val="00FA2AD4"/>
    <w:rsid w:val="00FC1856"/>
    <w:rsid w:val="00FE164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B0917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4FFB"/>
    <w:pPr>
      <w:spacing w:after="200" w:line="480" w:lineRule="auto"/>
      <w:jc w:val="both"/>
    </w:pPr>
    <w:rPr>
      <w:rFonts w:ascii="Times New Roman" w:hAnsi="Times New Roman"/>
      <w:kern w:val="0"/>
      <w:sz w:val="24"/>
      <w:lang w:val="en-US"/>
      <w14:ligatures w14:val="none"/>
    </w:rPr>
  </w:style>
  <w:style w:type="paragraph" w:styleId="Heading1">
    <w:name w:val="heading 1"/>
    <w:basedOn w:val="Normal"/>
    <w:next w:val="Normal"/>
    <w:link w:val="Heading1Char"/>
    <w:autoRedefine/>
    <w:uiPriority w:val="9"/>
    <w:qFormat/>
    <w:rsid w:val="003A1E45"/>
    <w:pPr>
      <w:keepNext/>
      <w:keepLines/>
      <w:spacing w:beforeAutospacing="1"/>
      <w:outlineLvl w:val="0"/>
    </w:pPr>
    <w:rPr>
      <w:rFonts w:eastAsiaTheme="majorEastAsia" w:cstheme="majorBidi"/>
      <w:b/>
      <w:kern w:val="2"/>
      <w:sz w:val="28"/>
      <w:szCs w:val="32"/>
      <w:lang w:val="en-IN"/>
      <w14:ligatures w14:val="standardContextual"/>
    </w:rPr>
  </w:style>
  <w:style w:type="paragraph" w:styleId="Heading2">
    <w:name w:val="heading 2"/>
    <w:basedOn w:val="Normal"/>
    <w:next w:val="Normal"/>
    <w:link w:val="Heading2Char"/>
    <w:uiPriority w:val="9"/>
    <w:unhideWhenUsed/>
    <w:qFormat/>
    <w:rsid w:val="00B66DEF"/>
    <w:pPr>
      <w:keepNext/>
      <w:keepLines/>
      <w:spacing w:before="200"/>
      <w:outlineLvl w:val="1"/>
    </w:pPr>
    <w:rPr>
      <w:rFonts w:eastAsiaTheme="majorEastAsia" w:cstheme="majorBidi"/>
      <w:b/>
      <w:bCs/>
      <w:color w:val="000000" w:themeColor="text1"/>
      <w:kern w:val="2"/>
      <w:sz w:val="26"/>
      <w:szCs w:val="26"/>
      <w:lang w:val="en-I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E45"/>
    <w:rPr>
      <w:rFonts w:ascii="Times New Roman" w:eastAsiaTheme="majorEastAsia" w:hAnsi="Times New Roman" w:cstheme="majorBidi"/>
      <w:b/>
      <w:sz w:val="28"/>
      <w:szCs w:val="32"/>
      <w:lang w:eastAsia="en-GB"/>
    </w:rPr>
  </w:style>
  <w:style w:type="character" w:customStyle="1" w:styleId="Heading2Char">
    <w:name w:val="Heading 2 Char"/>
    <w:basedOn w:val="DefaultParagraphFont"/>
    <w:link w:val="Heading2"/>
    <w:uiPriority w:val="9"/>
    <w:rsid w:val="00B66DEF"/>
    <w:rPr>
      <w:rFonts w:ascii="Times New Roman" w:eastAsiaTheme="majorEastAsia" w:hAnsi="Times New Roman" w:cstheme="majorBidi"/>
      <w:b/>
      <w:bCs/>
      <w:color w:val="000000" w:themeColor="text1"/>
      <w:sz w:val="26"/>
      <w:szCs w:val="26"/>
      <w:lang w:eastAsia="en-GB"/>
    </w:rPr>
  </w:style>
  <w:style w:type="paragraph" w:styleId="NoSpacing">
    <w:name w:val="No Spacing"/>
    <w:uiPriority w:val="1"/>
    <w:qFormat/>
    <w:rsid w:val="00B66DEF"/>
    <w:pPr>
      <w:spacing w:after="0" w:line="480" w:lineRule="auto"/>
      <w:jc w:val="both"/>
    </w:pPr>
    <w:rPr>
      <w:rFonts w:ascii="Times New Roman" w:hAnsi="Times New Roman" w:cs="Calibri"/>
      <w:b/>
      <w:kern w:val="0"/>
      <w:sz w:val="28"/>
      <w:szCs w:val="24"/>
      <w:lang w:val="en-US" w:eastAsia="en-GB"/>
      <w14:ligatures w14:val="none"/>
    </w:rPr>
  </w:style>
  <w:style w:type="paragraph" w:styleId="Header">
    <w:name w:val="header"/>
    <w:basedOn w:val="Normal"/>
    <w:link w:val="HeaderChar"/>
    <w:uiPriority w:val="99"/>
    <w:unhideWhenUsed/>
    <w:rsid w:val="002F20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091"/>
    <w:rPr>
      <w:rFonts w:ascii="Times New Roman" w:hAnsi="Times New Roman"/>
      <w:kern w:val="0"/>
      <w:sz w:val="24"/>
      <w:lang w:val="en-US"/>
      <w14:ligatures w14:val="none"/>
    </w:rPr>
  </w:style>
  <w:style w:type="paragraph" w:styleId="Footer">
    <w:name w:val="footer"/>
    <w:basedOn w:val="Normal"/>
    <w:link w:val="FooterChar"/>
    <w:uiPriority w:val="99"/>
    <w:unhideWhenUsed/>
    <w:rsid w:val="002F20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091"/>
    <w:rPr>
      <w:rFonts w:ascii="Times New Roman" w:hAnsi="Times New Roman"/>
      <w:kern w:val="0"/>
      <w:sz w:val="24"/>
      <w:lang w:val="en-US"/>
      <w14:ligatures w14:val="none"/>
    </w:rPr>
  </w:style>
  <w:style w:type="paragraph" w:styleId="NormalWeb">
    <w:name w:val="Normal (Web)"/>
    <w:basedOn w:val="Normal"/>
    <w:uiPriority w:val="99"/>
    <w:semiHidden/>
    <w:unhideWhenUsed/>
    <w:rsid w:val="00754067"/>
    <w:pPr>
      <w:spacing w:before="100" w:beforeAutospacing="1" w:after="100" w:afterAutospacing="1" w:line="240" w:lineRule="auto"/>
      <w:jc w:val="left"/>
    </w:pPr>
    <w:rPr>
      <w:rFonts w:eastAsia="Times New Roman" w:cs="Times New Roman"/>
      <w:szCs w:val="24"/>
      <w:lang w:val="en-IN" w:eastAsia="en-IN"/>
    </w:rPr>
  </w:style>
  <w:style w:type="paragraph" w:styleId="Subtitle">
    <w:name w:val="Subtitle"/>
    <w:basedOn w:val="Normal"/>
    <w:next w:val="Normal"/>
    <w:link w:val="SubtitleChar"/>
    <w:uiPriority w:val="11"/>
    <w:qFormat/>
    <w:rsid w:val="00015AD3"/>
    <w:pPr>
      <w:numPr>
        <w:ilvl w:val="1"/>
      </w:numPr>
      <w:spacing w:after="160"/>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015AD3"/>
    <w:rPr>
      <w:rFonts w:eastAsiaTheme="minorEastAsia"/>
      <w:color w:val="5A5A5A" w:themeColor="text1" w:themeTint="A5"/>
      <w:spacing w:val="15"/>
      <w:kern w:val="0"/>
      <w:lang w:val="en-US"/>
      <w14:ligatures w14:val="none"/>
    </w:rPr>
  </w:style>
  <w:style w:type="paragraph" w:styleId="Bibliography">
    <w:name w:val="Bibliography"/>
    <w:basedOn w:val="Normal"/>
    <w:next w:val="Normal"/>
    <w:uiPriority w:val="37"/>
    <w:unhideWhenUsed/>
    <w:rsid w:val="00864AF2"/>
  </w:style>
  <w:style w:type="paragraph" w:styleId="TOCHeading">
    <w:name w:val="TOC Heading"/>
    <w:basedOn w:val="Heading1"/>
    <w:next w:val="Normal"/>
    <w:uiPriority w:val="39"/>
    <w:unhideWhenUsed/>
    <w:qFormat/>
    <w:rsid w:val="003B72D1"/>
    <w:pPr>
      <w:spacing w:before="240" w:beforeAutospacing="0" w:after="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3B72D1"/>
    <w:pPr>
      <w:spacing w:after="100"/>
    </w:pPr>
  </w:style>
  <w:style w:type="character" w:styleId="Hyperlink">
    <w:name w:val="Hyperlink"/>
    <w:basedOn w:val="DefaultParagraphFont"/>
    <w:uiPriority w:val="99"/>
    <w:unhideWhenUsed/>
    <w:rsid w:val="003B72D1"/>
    <w:rPr>
      <w:color w:val="0563C1" w:themeColor="hyperlink"/>
      <w:u w:val="single"/>
    </w:rPr>
  </w:style>
  <w:style w:type="character" w:styleId="UnresolvedMention">
    <w:name w:val="Unresolved Mention"/>
    <w:basedOn w:val="DefaultParagraphFont"/>
    <w:uiPriority w:val="99"/>
    <w:semiHidden/>
    <w:unhideWhenUsed/>
    <w:rsid w:val="00F13D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766773">
      <w:bodyDiv w:val="1"/>
      <w:marLeft w:val="0"/>
      <w:marRight w:val="0"/>
      <w:marTop w:val="0"/>
      <w:marBottom w:val="0"/>
      <w:divBdr>
        <w:top w:val="none" w:sz="0" w:space="0" w:color="auto"/>
        <w:left w:val="none" w:sz="0" w:space="0" w:color="auto"/>
        <w:bottom w:val="none" w:sz="0" w:space="0" w:color="auto"/>
        <w:right w:val="none" w:sz="0" w:space="0" w:color="auto"/>
      </w:divBdr>
    </w:div>
    <w:div w:id="743917380">
      <w:bodyDiv w:val="1"/>
      <w:marLeft w:val="0"/>
      <w:marRight w:val="0"/>
      <w:marTop w:val="0"/>
      <w:marBottom w:val="0"/>
      <w:divBdr>
        <w:top w:val="none" w:sz="0" w:space="0" w:color="auto"/>
        <w:left w:val="none" w:sz="0" w:space="0" w:color="auto"/>
        <w:bottom w:val="none" w:sz="0" w:space="0" w:color="auto"/>
        <w:right w:val="none" w:sz="0" w:space="0" w:color="auto"/>
      </w:divBdr>
      <w:divsChild>
        <w:div w:id="1167479343">
          <w:marLeft w:val="0"/>
          <w:marRight w:val="0"/>
          <w:marTop w:val="0"/>
          <w:marBottom w:val="0"/>
          <w:divBdr>
            <w:top w:val="none" w:sz="0" w:space="0" w:color="auto"/>
            <w:left w:val="none" w:sz="0" w:space="0" w:color="auto"/>
            <w:bottom w:val="none" w:sz="0" w:space="0" w:color="auto"/>
            <w:right w:val="none" w:sz="0" w:space="0" w:color="auto"/>
          </w:divBdr>
        </w:div>
        <w:div w:id="18576502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4018/978-1-7998-9285-4"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3390/en141962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Man22</b:Tag>
    <b:SourceType>InternetSite</b:SourceType>
    <b:Guid>{B332930F-3C76-4A2A-8D97-E6CCFED23C20}</b:Guid>
    <b:Title>Annual Report 2022</b:Title>
    <b:Year>2022</b:Year>
    <b:Author>
      <b:Author>
        <b:Corporate>Mandarinoriental</b:Corporate>
      </b:Author>
    </b:Author>
    <b:YearAccessed>2023</b:YearAccessed>
    <b:MonthAccessed>October</b:MonthAccessed>
    <b:DayAccessed>5</b:DayAccessed>
    <b:URL>https://photos.mandarinoriental.com/is/content/MandarinOriental/_Corporate/PDFs/Investors/Analyst%20Presentations/corporate-22arMOIL.pdf</b:URL>
    <b:RefOrder>1</b:RefOrder>
  </b:Source>
  <b:Source>
    <b:Tag>Man221</b:Tag>
    <b:SourceType>InternetSite</b:SourceType>
    <b:Guid>{6E65D0F9-7881-48FD-9D97-A8DE16AFF872}</b:Guid>
    <b:Author>
      <b:Author>
        <b:Corporate>Mandarinoriental</b:Corporate>
      </b:Author>
    </b:Author>
    <b:Title>Welcome to our</b:Title>
    <b:Year>2022</b:Year>
    <b:YearAccessed>2023</b:YearAccessed>
    <b:MonthAccessed>October</b:MonthAccessed>
    <b:DayAccessed>5</b:DayAccessed>
    <b:URL>https://photos.mandarinoriental.com/is/content/MandarinOriental/_Corporate/PDFs/mandarin-oriental-sustainability-report-2022.pdf</b:URL>
    <b:RefOrder>3</b:RefOrder>
  </b:Source>
  <b:Source>
    <b:Tag>Pre23</b:Tag>
    <b:SourceType>InternetSite</b:SourceType>
    <b:Guid>{CB59F270-5687-47D2-B03E-D788B50B60F7}</b:Guid>
    <b:Author>
      <b:Author>
        <b:Corporate>Premierinn</b:Corporate>
      </b:Author>
    </b:Author>
    <b:Title>Time for a new adventure? Get started from one of our 800+ hotels</b:Title>
    <b:Year>2023</b:Year>
    <b:YearAccessed>2023</b:YearAccessed>
    <b:MonthAccessed>October</b:MonthAccessed>
    <b:DayAccessed>5</b:DayAccessed>
    <b:URL>https://www.premierinn.com/gb/en/home.html</b:URL>
    <b:RefOrder>2</b:RefOrder>
  </b:Source>
</b:Sources>
</file>

<file path=customXml/itemProps1.xml><?xml version="1.0" encoding="utf-8"?>
<ds:datastoreItem xmlns:ds="http://schemas.openxmlformats.org/officeDocument/2006/customXml" ds:itemID="{07541352-3522-46DE-B250-5954A40A36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2770</Words>
  <Characters>15794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2023-10-20T10:09:00Z</dcterms:created>
  <dcterms:modified xsi:type="dcterms:W3CDTF">2023-10-20T16:47:00Z</dcterms:modified>
</cp:coreProperties>
</file>