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AD13DEC" w14:textId="77777777" w:rsidR="00410DC9" w:rsidRDefault="005C0C75" w:rsidP="005C0C75">
      <w:pPr>
        <w:jc w:val="center"/>
        <w:rPr>
          <w:rFonts w:asciiTheme="majorHAnsi" w:hAnsiTheme="majorHAnsi" w:cstheme="majorHAnsi"/>
          <w:color w:val="373A3C"/>
          <w:sz w:val="40"/>
          <w:szCs w:val="28"/>
          <w:u w:val="single"/>
        </w:rPr>
      </w:pPr>
      <w:r w:rsidRPr="005C0C75">
        <w:rPr>
          <w:rFonts w:asciiTheme="majorHAnsi" w:hAnsiTheme="majorHAnsi" w:cstheme="majorHAnsi"/>
          <w:color w:val="373A3C"/>
          <w:sz w:val="40"/>
          <w:szCs w:val="28"/>
          <w:u w:val="single"/>
        </w:rPr>
        <w:t>Seneca </w:t>
      </w:r>
      <w:r w:rsidRPr="005C0C75">
        <w:rPr>
          <w:rFonts w:asciiTheme="majorHAnsi" w:hAnsiTheme="majorHAnsi" w:cstheme="majorHAnsi"/>
          <w:i/>
          <w:iCs/>
          <w:color w:val="373A3C"/>
          <w:sz w:val="40"/>
          <w:szCs w:val="28"/>
          <w:u w:val="single"/>
        </w:rPr>
        <w:t>Epistles</w:t>
      </w:r>
      <w:r w:rsidRPr="005C0C75">
        <w:rPr>
          <w:rFonts w:asciiTheme="majorHAnsi" w:hAnsiTheme="majorHAnsi" w:cstheme="majorHAnsi"/>
          <w:color w:val="373A3C"/>
          <w:sz w:val="40"/>
          <w:szCs w:val="28"/>
          <w:u w:val="single"/>
        </w:rPr>
        <w:t> 57.1-3 Gobbet</w:t>
      </w:r>
    </w:p>
    <w:p w14:paraId="28415E1A" w14:textId="77777777" w:rsidR="009C20E8" w:rsidRPr="00146FDB" w:rsidRDefault="00146FDB" w:rsidP="00146FDB">
      <w:pPr>
        <w:pStyle w:val="NormalWeb"/>
        <w:spacing w:before="0" w:beforeAutospacing="0" w:after="0" w:afterAutospacing="0" w:line="293" w:lineRule="atLeast"/>
        <w:ind w:firstLine="293"/>
        <w:jc w:val="center"/>
        <w:rPr>
          <w:i/>
          <w:color w:val="333333"/>
          <w:spacing w:val="-2"/>
          <w:sz w:val="20"/>
          <w:szCs w:val="20"/>
        </w:rPr>
      </w:pPr>
      <w:r w:rsidRPr="00146FDB">
        <w:rPr>
          <w:i/>
          <w:color w:val="333333"/>
          <w:spacing w:val="-2"/>
          <w:sz w:val="20"/>
          <w:szCs w:val="20"/>
        </w:rPr>
        <w:t>“</w:t>
      </w:r>
      <w:r w:rsidR="009C20E8" w:rsidRPr="00146FDB">
        <w:rPr>
          <w:i/>
          <w:color w:val="333333"/>
          <w:spacing w:val="-2"/>
          <w:sz w:val="20"/>
          <w:szCs w:val="20"/>
        </w:rPr>
        <w:t xml:space="preserve">When it was time for me to return to Naples from </w:t>
      </w:r>
      <w:proofErr w:type="spellStart"/>
      <w:r w:rsidR="009C20E8" w:rsidRPr="00146FDB">
        <w:rPr>
          <w:i/>
          <w:color w:val="333333"/>
          <w:spacing w:val="-2"/>
          <w:sz w:val="20"/>
          <w:szCs w:val="20"/>
        </w:rPr>
        <w:t>Baiae</w:t>
      </w:r>
      <w:proofErr w:type="spellEnd"/>
      <w:r w:rsidR="009C20E8" w:rsidRPr="00146FDB">
        <w:rPr>
          <w:i/>
          <w:color w:val="333333"/>
          <w:spacing w:val="-2"/>
          <w:sz w:val="20"/>
          <w:szCs w:val="20"/>
        </w:rPr>
        <w:t xml:space="preserve">, I easily persuaded myself that a storm was raging, that I might avoid another trip by sea; and yet the road was so deep in mud, all the way, that I may be thought none the less to have made a voyage. On that day I had to endure the full fate of an athlete; the </w:t>
      </w:r>
      <w:proofErr w:type="spellStart"/>
      <w:r w:rsidR="009C20E8" w:rsidRPr="00146FDB">
        <w:rPr>
          <w:i/>
          <w:color w:val="333333"/>
          <w:spacing w:val="-2"/>
          <w:sz w:val="20"/>
          <w:szCs w:val="20"/>
        </w:rPr>
        <w:t>anointing</w:t>
      </w:r>
      <w:hyperlink r:id="rId7" w:anchor="note_LCL075_383_a" w:history="1">
        <w:r w:rsidR="009C20E8" w:rsidRPr="00146FDB">
          <w:rPr>
            <w:rStyle w:val="Hyperlink"/>
            <w:i/>
            <w:color w:val="777777"/>
            <w:spacing w:val="-2"/>
            <w:sz w:val="20"/>
            <w:szCs w:val="20"/>
            <w:vertAlign w:val="superscript"/>
          </w:rPr>
          <w:t>a</w:t>
        </w:r>
        <w:proofErr w:type="spellEnd"/>
      </w:hyperlink>
      <w:r w:rsidR="009C20E8" w:rsidRPr="00146FDB">
        <w:rPr>
          <w:i/>
          <w:color w:val="333333"/>
          <w:spacing w:val="-2"/>
          <w:sz w:val="20"/>
          <w:szCs w:val="20"/>
        </w:rPr>
        <w:t xml:space="preserve"> with which we began was followed by the sand-sprinkle in the Naples </w:t>
      </w:r>
      <w:proofErr w:type="spellStart"/>
      <w:r w:rsidR="009C20E8" w:rsidRPr="00146FDB">
        <w:rPr>
          <w:i/>
          <w:color w:val="333333"/>
          <w:spacing w:val="-2"/>
          <w:sz w:val="20"/>
          <w:szCs w:val="20"/>
        </w:rPr>
        <w:t>tunnel.</w:t>
      </w:r>
      <w:hyperlink r:id="rId8" w:anchor="note_LCL075_383_b" w:history="1">
        <w:r w:rsidR="009C20E8" w:rsidRPr="00146FDB">
          <w:rPr>
            <w:rStyle w:val="Hyperlink"/>
            <w:i/>
            <w:color w:val="777777"/>
            <w:spacing w:val="-2"/>
            <w:sz w:val="20"/>
            <w:szCs w:val="20"/>
            <w:vertAlign w:val="superscript"/>
          </w:rPr>
          <w:t>b</w:t>
        </w:r>
        <w:proofErr w:type="spellEnd"/>
      </w:hyperlink>
      <w:r w:rsidR="009C20E8" w:rsidRPr="00146FDB">
        <w:rPr>
          <w:i/>
          <w:color w:val="333333"/>
          <w:spacing w:val="-2"/>
          <w:sz w:val="20"/>
          <w:szCs w:val="20"/>
        </w:rPr>
        <w:t xml:space="preserve"> No place could be longer than that prison; nothing could be dimmer than those torches, which enabled us, not to see amid the darkness, but to see the darkness. </w:t>
      </w:r>
      <w:proofErr w:type="gramStart"/>
      <w:r w:rsidR="009C20E8" w:rsidRPr="00146FDB">
        <w:rPr>
          <w:i/>
          <w:color w:val="333333"/>
          <w:spacing w:val="-2"/>
          <w:sz w:val="20"/>
          <w:szCs w:val="20"/>
        </w:rPr>
        <w:t>But,</w:t>
      </w:r>
      <w:proofErr w:type="gramEnd"/>
      <w:r w:rsidR="009C20E8" w:rsidRPr="00146FDB">
        <w:rPr>
          <w:i/>
          <w:color w:val="333333"/>
          <w:spacing w:val="-2"/>
          <w:sz w:val="20"/>
          <w:szCs w:val="20"/>
        </w:rPr>
        <w:t xml:space="preserve"> even supposing that there was light in the place, the dust, which is an oppressive and disagreeable thing even in the open air, would destroy the light; how much worse the dust is there, where it rolls back upon itself, and, being shut in without ventilation, blows back in the faces of those who set it going! </w:t>
      </w:r>
      <w:proofErr w:type="gramStart"/>
      <w:r w:rsidR="009C20E8" w:rsidRPr="00146FDB">
        <w:rPr>
          <w:i/>
          <w:color w:val="333333"/>
          <w:spacing w:val="-2"/>
          <w:sz w:val="20"/>
          <w:szCs w:val="20"/>
        </w:rPr>
        <w:t>So</w:t>
      </w:r>
      <w:proofErr w:type="gramEnd"/>
      <w:r w:rsidR="009C20E8" w:rsidRPr="00146FDB">
        <w:rPr>
          <w:i/>
          <w:color w:val="333333"/>
          <w:spacing w:val="-2"/>
          <w:sz w:val="20"/>
          <w:szCs w:val="20"/>
        </w:rPr>
        <w:t xml:space="preserve"> we endured two inconveniences at the same time, and they were diametrically different: we struggled both with mud and with dust on the same road and on the same day.</w:t>
      </w:r>
    </w:p>
    <w:p w14:paraId="6EC3DD57" w14:textId="77777777" w:rsidR="009C20E8" w:rsidRDefault="009C20E8" w:rsidP="00146FDB">
      <w:pPr>
        <w:pStyle w:val="NormalWeb"/>
        <w:spacing w:before="0" w:beforeAutospacing="0" w:after="0" w:afterAutospacing="0" w:line="293" w:lineRule="atLeast"/>
        <w:ind w:firstLine="293"/>
        <w:jc w:val="center"/>
        <w:rPr>
          <w:i/>
          <w:color w:val="333333"/>
          <w:spacing w:val="-2"/>
          <w:sz w:val="20"/>
          <w:szCs w:val="20"/>
        </w:rPr>
      </w:pPr>
      <w:r w:rsidRPr="00146FDB">
        <w:rPr>
          <w:i/>
          <w:color w:val="333333"/>
          <w:spacing w:val="-2"/>
          <w:sz w:val="20"/>
          <w:szCs w:val="20"/>
        </w:rPr>
        <w:t xml:space="preserve">The gloom, however, furnished me with some food for thought; I felt a certain mental thrill, and a transformation unaccompanied by fear, due to the novelty and the unpleasantness of an unusual occurrence. </w:t>
      </w:r>
      <w:proofErr w:type="gramStart"/>
      <w:r w:rsidRPr="00146FDB">
        <w:rPr>
          <w:i/>
          <w:color w:val="333333"/>
          <w:spacing w:val="-2"/>
          <w:sz w:val="20"/>
          <w:szCs w:val="20"/>
        </w:rPr>
        <w:t>Of course</w:t>
      </w:r>
      <w:proofErr w:type="gramEnd"/>
      <w:r w:rsidRPr="00146FDB">
        <w:rPr>
          <w:i/>
          <w:color w:val="333333"/>
          <w:spacing w:val="-2"/>
          <w:sz w:val="20"/>
          <w:szCs w:val="20"/>
        </w:rPr>
        <w:t xml:space="preserve"> I am not speaking to you of myself at this point, because I am far from being a perfect person, or even a man of middling qualities; I refer to one over whom fortune has lost her control. Even such a man’s mind will be smitten with a thrill and </w:t>
      </w:r>
      <w:r w:rsidR="00146FDB" w:rsidRPr="00146FDB">
        <w:rPr>
          <w:i/>
          <w:color w:val="333333"/>
          <w:spacing w:val="-2"/>
          <w:sz w:val="20"/>
          <w:szCs w:val="20"/>
        </w:rPr>
        <w:t>he will change colour.”</w:t>
      </w:r>
      <w:r w:rsidR="00B774D4">
        <w:rPr>
          <w:rStyle w:val="FootnoteReference"/>
          <w:i/>
          <w:color w:val="333333"/>
          <w:spacing w:val="-2"/>
          <w:sz w:val="20"/>
          <w:szCs w:val="20"/>
        </w:rPr>
        <w:footnoteReference w:id="1"/>
      </w:r>
    </w:p>
    <w:p w14:paraId="6B0F40E6" w14:textId="77777777" w:rsidR="00146FDB" w:rsidRDefault="00146FDB" w:rsidP="00C46B3D">
      <w:pPr>
        <w:pStyle w:val="NormalWeb"/>
        <w:spacing w:before="0" w:beforeAutospacing="0" w:after="0" w:afterAutospacing="0" w:line="293" w:lineRule="atLeast"/>
        <w:ind w:firstLine="293"/>
        <w:rPr>
          <w:color w:val="333333"/>
          <w:spacing w:val="-2"/>
          <w:sz w:val="20"/>
          <w:szCs w:val="20"/>
        </w:rPr>
      </w:pPr>
    </w:p>
    <w:p w14:paraId="43399FC8" w14:textId="77777777" w:rsidR="00C46B3D" w:rsidRPr="00C46B3D" w:rsidRDefault="00C46B3D" w:rsidP="00C46B3D">
      <w:pPr>
        <w:pStyle w:val="NormalWeb"/>
        <w:spacing w:before="0" w:beforeAutospacing="0" w:after="0" w:afterAutospacing="0" w:line="293" w:lineRule="atLeast"/>
        <w:ind w:firstLine="293"/>
        <w:rPr>
          <w:rFonts w:asciiTheme="minorHAnsi" w:hAnsiTheme="minorHAnsi" w:cstheme="minorHAnsi"/>
          <w:color w:val="333333"/>
          <w:spacing w:val="-2"/>
          <w:sz w:val="22"/>
          <w:szCs w:val="20"/>
        </w:rPr>
      </w:pPr>
    </w:p>
    <w:p w14:paraId="14B3889C" w14:textId="77777777" w:rsidR="00146FDB" w:rsidRDefault="00B24424" w:rsidP="00ED1A8C">
      <w:pPr>
        <w:pStyle w:val="NormalWeb"/>
        <w:spacing w:before="0" w:beforeAutospacing="0" w:after="0" w:afterAutospacing="0" w:line="293" w:lineRule="atLeast"/>
        <w:rPr>
          <w:rFonts w:asciiTheme="minorHAnsi" w:hAnsiTheme="minorHAnsi" w:cstheme="minorHAnsi"/>
          <w:color w:val="333333"/>
          <w:spacing w:val="-2"/>
          <w:sz w:val="22"/>
          <w:szCs w:val="20"/>
        </w:rPr>
      </w:pPr>
      <w:bookmarkStart w:id="0" w:name="_Hlk532587932"/>
      <w:r>
        <w:rPr>
          <w:rFonts w:asciiTheme="minorHAnsi" w:hAnsiTheme="minorHAnsi" w:cstheme="minorHAnsi"/>
          <w:color w:val="333333"/>
          <w:spacing w:val="-2"/>
          <w:sz w:val="22"/>
          <w:szCs w:val="20"/>
        </w:rPr>
        <w:t xml:space="preserve">Seneca’s Epistles were written roughly between 62 AD and his </w:t>
      </w:r>
      <w:r w:rsidR="00C138CF">
        <w:rPr>
          <w:rFonts w:asciiTheme="minorHAnsi" w:hAnsiTheme="minorHAnsi" w:cstheme="minorHAnsi"/>
          <w:color w:val="333333"/>
          <w:spacing w:val="-2"/>
          <w:sz w:val="22"/>
          <w:szCs w:val="20"/>
        </w:rPr>
        <w:t>grim suicide in 65 AD.</w:t>
      </w:r>
      <w:r w:rsidR="008112D9">
        <w:rPr>
          <w:rStyle w:val="FootnoteReference"/>
          <w:rFonts w:asciiTheme="minorHAnsi" w:hAnsiTheme="minorHAnsi" w:cstheme="minorHAnsi"/>
          <w:color w:val="333333"/>
          <w:spacing w:val="-2"/>
          <w:sz w:val="22"/>
          <w:szCs w:val="20"/>
        </w:rPr>
        <w:footnoteReference w:id="2"/>
      </w:r>
      <w:r w:rsidR="00DE326D">
        <w:rPr>
          <w:rFonts w:asciiTheme="minorHAnsi" w:hAnsiTheme="minorHAnsi" w:cstheme="minorHAnsi"/>
          <w:color w:val="333333"/>
          <w:spacing w:val="-2"/>
          <w:sz w:val="22"/>
          <w:szCs w:val="20"/>
        </w:rPr>
        <w:t xml:space="preserve"> </w:t>
      </w:r>
      <w:r w:rsidR="00002733">
        <w:rPr>
          <w:rFonts w:asciiTheme="minorHAnsi" w:hAnsiTheme="minorHAnsi" w:cstheme="minorHAnsi"/>
          <w:color w:val="333333"/>
          <w:spacing w:val="-2"/>
          <w:sz w:val="22"/>
          <w:szCs w:val="20"/>
        </w:rPr>
        <w:t xml:space="preserve">This was during the reign of </w:t>
      </w:r>
      <w:r w:rsidR="00ED1A8C">
        <w:rPr>
          <w:rFonts w:asciiTheme="minorHAnsi" w:hAnsiTheme="minorHAnsi" w:cstheme="minorHAnsi"/>
          <w:color w:val="333333"/>
          <w:spacing w:val="-2"/>
          <w:sz w:val="22"/>
          <w:szCs w:val="20"/>
        </w:rPr>
        <w:t>emperor Nero and in the time of the great fire that Nero is rumoured to have started deliberately.</w:t>
      </w:r>
      <w:r w:rsidR="001C701F">
        <w:rPr>
          <w:rStyle w:val="FootnoteReference"/>
          <w:rFonts w:asciiTheme="minorHAnsi" w:hAnsiTheme="minorHAnsi" w:cstheme="minorHAnsi"/>
          <w:color w:val="333333"/>
          <w:spacing w:val="-2"/>
          <w:sz w:val="22"/>
          <w:szCs w:val="20"/>
        </w:rPr>
        <w:footnoteReference w:id="3"/>
      </w:r>
      <w:r w:rsidR="000C1DBE">
        <w:rPr>
          <w:rFonts w:asciiTheme="minorHAnsi" w:hAnsiTheme="minorHAnsi" w:cstheme="minorHAnsi"/>
          <w:color w:val="333333"/>
          <w:spacing w:val="-2"/>
          <w:sz w:val="22"/>
          <w:szCs w:val="20"/>
        </w:rPr>
        <w:t xml:space="preserve"> </w:t>
      </w:r>
      <w:r w:rsidR="001F2AAD">
        <w:rPr>
          <w:rFonts w:asciiTheme="minorHAnsi" w:hAnsiTheme="minorHAnsi" w:cstheme="minorHAnsi"/>
          <w:color w:val="333333"/>
          <w:spacing w:val="-2"/>
          <w:sz w:val="22"/>
          <w:szCs w:val="20"/>
        </w:rPr>
        <w:t xml:space="preserve">Nero initially heeded the council of both </w:t>
      </w:r>
      <w:r w:rsidR="00697FC3">
        <w:rPr>
          <w:rFonts w:asciiTheme="minorHAnsi" w:hAnsiTheme="minorHAnsi" w:cstheme="minorHAnsi"/>
          <w:color w:val="333333"/>
          <w:spacing w:val="-2"/>
          <w:sz w:val="22"/>
          <w:szCs w:val="20"/>
        </w:rPr>
        <w:t>Burrus and Seneca, however in 62 AD, Burrus died and Seneca</w:t>
      </w:r>
      <w:r w:rsidR="00C654B5">
        <w:rPr>
          <w:rFonts w:asciiTheme="minorHAnsi" w:hAnsiTheme="minorHAnsi" w:cstheme="minorHAnsi"/>
          <w:color w:val="333333"/>
          <w:spacing w:val="-2"/>
          <w:sz w:val="22"/>
          <w:szCs w:val="20"/>
        </w:rPr>
        <w:t xml:space="preserve"> retired from his post, taking away the key figures that would usually restrain Nero with their advice.</w:t>
      </w:r>
      <w:r w:rsidR="00EC551A">
        <w:rPr>
          <w:rStyle w:val="FootnoteReference"/>
          <w:rFonts w:asciiTheme="minorHAnsi" w:hAnsiTheme="minorHAnsi" w:cstheme="minorHAnsi"/>
          <w:color w:val="333333"/>
          <w:spacing w:val="-2"/>
          <w:sz w:val="22"/>
          <w:szCs w:val="20"/>
        </w:rPr>
        <w:footnoteReference w:id="4"/>
      </w:r>
      <w:r w:rsidR="00DC094D">
        <w:rPr>
          <w:rFonts w:asciiTheme="minorHAnsi" w:hAnsiTheme="minorHAnsi" w:cstheme="minorHAnsi"/>
          <w:color w:val="333333"/>
          <w:spacing w:val="-2"/>
          <w:sz w:val="22"/>
          <w:szCs w:val="20"/>
        </w:rPr>
        <w:t xml:space="preserve"> It was during this retirement period that his greatest works </w:t>
      </w:r>
      <w:r w:rsidR="00092672">
        <w:rPr>
          <w:rFonts w:asciiTheme="minorHAnsi" w:hAnsiTheme="minorHAnsi" w:cstheme="minorHAnsi"/>
          <w:color w:val="333333"/>
          <w:spacing w:val="-2"/>
          <w:sz w:val="22"/>
          <w:szCs w:val="20"/>
        </w:rPr>
        <w:t>like ‘</w:t>
      </w:r>
      <w:r w:rsidR="00092672" w:rsidRPr="006E18E6">
        <w:rPr>
          <w:rFonts w:asciiTheme="minorHAnsi" w:hAnsiTheme="minorHAnsi" w:cstheme="minorHAnsi"/>
          <w:i/>
          <w:color w:val="333333"/>
          <w:spacing w:val="-2"/>
          <w:sz w:val="22"/>
          <w:szCs w:val="20"/>
        </w:rPr>
        <w:t xml:space="preserve">Moral Letters to </w:t>
      </w:r>
      <w:proofErr w:type="spellStart"/>
      <w:r w:rsidR="00092672" w:rsidRPr="006E18E6">
        <w:rPr>
          <w:rFonts w:asciiTheme="minorHAnsi" w:hAnsiTheme="minorHAnsi" w:cstheme="minorHAnsi"/>
          <w:i/>
          <w:color w:val="333333"/>
          <w:spacing w:val="-2"/>
          <w:sz w:val="22"/>
          <w:szCs w:val="20"/>
        </w:rPr>
        <w:t>Lucilius</w:t>
      </w:r>
      <w:proofErr w:type="spellEnd"/>
      <w:r w:rsidR="00092672">
        <w:rPr>
          <w:rFonts w:asciiTheme="minorHAnsi" w:hAnsiTheme="minorHAnsi" w:cstheme="minorHAnsi"/>
          <w:color w:val="333333"/>
          <w:spacing w:val="-2"/>
          <w:sz w:val="22"/>
          <w:szCs w:val="20"/>
        </w:rPr>
        <w:t>’ and ‘</w:t>
      </w:r>
      <w:r w:rsidR="00092672" w:rsidRPr="006E18E6">
        <w:rPr>
          <w:rFonts w:asciiTheme="minorHAnsi" w:hAnsiTheme="minorHAnsi" w:cstheme="minorHAnsi"/>
          <w:i/>
          <w:color w:val="333333"/>
          <w:spacing w:val="-2"/>
          <w:sz w:val="22"/>
          <w:szCs w:val="20"/>
        </w:rPr>
        <w:t>Natural Questions</w:t>
      </w:r>
      <w:r w:rsidR="00092672">
        <w:rPr>
          <w:rFonts w:asciiTheme="minorHAnsi" w:hAnsiTheme="minorHAnsi" w:cstheme="minorHAnsi"/>
          <w:color w:val="333333"/>
          <w:spacing w:val="-2"/>
          <w:sz w:val="22"/>
          <w:szCs w:val="20"/>
        </w:rPr>
        <w:t xml:space="preserve">’ were </w:t>
      </w:r>
      <w:r w:rsidR="00375002">
        <w:rPr>
          <w:rFonts w:asciiTheme="minorHAnsi" w:hAnsiTheme="minorHAnsi" w:cstheme="minorHAnsi"/>
          <w:color w:val="333333"/>
          <w:spacing w:val="-2"/>
          <w:sz w:val="22"/>
          <w:szCs w:val="20"/>
        </w:rPr>
        <w:t>composed.</w:t>
      </w:r>
      <w:r w:rsidR="00D50075">
        <w:rPr>
          <w:rStyle w:val="FootnoteReference"/>
          <w:rFonts w:asciiTheme="minorHAnsi" w:hAnsiTheme="minorHAnsi" w:cstheme="minorHAnsi"/>
          <w:color w:val="333333"/>
          <w:spacing w:val="-2"/>
          <w:sz w:val="22"/>
          <w:szCs w:val="20"/>
        </w:rPr>
        <w:footnoteReference w:id="5"/>
      </w:r>
      <w:r w:rsidR="00D50075">
        <w:rPr>
          <w:rFonts w:asciiTheme="minorHAnsi" w:hAnsiTheme="minorHAnsi" w:cstheme="minorHAnsi"/>
          <w:color w:val="333333"/>
          <w:spacing w:val="-2"/>
          <w:sz w:val="22"/>
          <w:szCs w:val="20"/>
        </w:rPr>
        <w:t xml:space="preserve"> </w:t>
      </w:r>
      <w:r w:rsidR="00B970BF">
        <w:rPr>
          <w:rFonts w:asciiTheme="minorHAnsi" w:hAnsiTheme="minorHAnsi" w:cstheme="minorHAnsi"/>
          <w:color w:val="333333"/>
          <w:spacing w:val="-2"/>
          <w:sz w:val="22"/>
          <w:szCs w:val="20"/>
        </w:rPr>
        <w:t xml:space="preserve">His suicide was then actually ordered </w:t>
      </w:r>
      <w:r w:rsidR="002C408B">
        <w:rPr>
          <w:rFonts w:asciiTheme="minorHAnsi" w:hAnsiTheme="minorHAnsi" w:cstheme="minorHAnsi"/>
          <w:color w:val="333333"/>
          <w:spacing w:val="-2"/>
          <w:sz w:val="22"/>
          <w:szCs w:val="20"/>
        </w:rPr>
        <w:t>by emperor Nero and Seneca followed it, ending his works in 65 AD.</w:t>
      </w:r>
      <w:r w:rsidR="00353980">
        <w:rPr>
          <w:rStyle w:val="FootnoteReference"/>
          <w:rFonts w:asciiTheme="minorHAnsi" w:hAnsiTheme="minorHAnsi" w:cstheme="minorHAnsi"/>
          <w:color w:val="333333"/>
          <w:spacing w:val="-2"/>
          <w:sz w:val="22"/>
          <w:szCs w:val="20"/>
        </w:rPr>
        <w:footnoteReference w:id="6"/>
      </w:r>
    </w:p>
    <w:p w14:paraId="468C910D" w14:textId="77777777" w:rsidR="00DC4225" w:rsidRDefault="00DC4225"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19A58B66" w14:textId="288382EF" w:rsidR="00EB5125" w:rsidRDefault="00BF1550" w:rsidP="00ED1A8C">
      <w:pPr>
        <w:pStyle w:val="NormalWeb"/>
        <w:spacing w:before="0" w:beforeAutospacing="0" w:after="0" w:afterAutospacing="0" w:line="293" w:lineRule="atLeast"/>
        <w:rPr>
          <w:rFonts w:asciiTheme="minorHAnsi" w:hAnsiTheme="minorHAnsi" w:cstheme="minorHAnsi"/>
          <w:color w:val="333333"/>
          <w:spacing w:val="-2"/>
          <w:sz w:val="22"/>
          <w:szCs w:val="20"/>
        </w:rPr>
      </w:pPr>
      <w:r>
        <w:rPr>
          <w:rFonts w:asciiTheme="minorHAnsi" w:hAnsiTheme="minorHAnsi" w:cstheme="minorHAnsi"/>
          <w:color w:val="333333"/>
          <w:spacing w:val="-2"/>
          <w:sz w:val="22"/>
          <w:szCs w:val="20"/>
        </w:rPr>
        <w:t xml:space="preserve">Lucius </w:t>
      </w:r>
      <w:proofErr w:type="spellStart"/>
      <w:r>
        <w:rPr>
          <w:rFonts w:asciiTheme="minorHAnsi" w:hAnsiTheme="minorHAnsi" w:cstheme="minorHAnsi"/>
          <w:color w:val="333333"/>
          <w:spacing w:val="-2"/>
          <w:sz w:val="22"/>
          <w:szCs w:val="20"/>
        </w:rPr>
        <w:t>Annaeus</w:t>
      </w:r>
      <w:proofErr w:type="spellEnd"/>
      <w:r>
        <w:rPr>
          <w:rFonts w:asciiTheme="minorHAnsi" w:hAnsiTheme="minorHAnsi" w:cstheme="minorHAnsi"/>
          <w:color w:val="333333"/>
          <w:spacing w:val="-2"/>
          <w:sz w:val="22"/>
          <w:szCs w:val="20"/>
        </w:rPr>
        <w:t xml:space="preserve"> Seneca (the younger)</w:t>
      </w:r>
      <w:r w:rsidR="00B473A2">
        <w:rPr>
          <w:rFonts w:asciiTheme="minorHAnsi" w:hAnsiTheme="minorHAnsi" w:cstheme="minorHAnsi"/>
          <w:color w:val="333333"/>
          <w:spacing w:val="-2"/>
          <w:sz w:val="22"/>
          <w:szCs w:val="20"/>
        </w:rPr>
        <w:t xml:space="preserve"> was a Latin writer who lived from 4 BC</w:t>
      </w:r>
      <w:r w:rsidR="00DA364D">
        <w:rPr>
          <w:rFonts w:asciiTheme="minorHAnsi" w:hAnsiTheme="minorHAnsi" w:cstheme="minorHAnsi"/>
          <w:color w:val="333333"/>
          <w:spacing w:val="-2"/>
          <w:sz w:val="22"/>
          <w:szCs w:val="20"/>
        </w:rPr>
        <w:t xml:space="preserve"> to 65 AD, allowing him to take in a wide range of events from Rome and its growing imperial power.</w:t>
      </w:r>
      <w:r w:rsidR="00DA4CAE">
        <w:rPr>
          <w:rStyle w:val="FootnoteReference"/>
          <w:rFonts w:asciiTheme="minorHAnsi" w:hAnsiTheme="minorHAnsi" w:cstheme="minorHAnsi"/>
          <w:color w:val="333333"/>
          <w:spacing w:val="-2"/>
          <w:sz w:val="22"/>
          <w:szCs w:val="20"/>
        </w:rPr>
        <w:footnoteReference w:id="7"/>
      </w:r>
      <w:r w:rsidR="00DA4CAE">
        <w:rPr>
          <w:rFonts w:asciiTheme="minorHAnsi" w:hAnsiTheme="minorHAnsi" w:cstheme="minorHAnsi"/>
          <w:color w:val="333333"/>
          <w:spacing w:val="-2"/>
          <w:sz w:val="22"/>
          <w:szCs w:val="20"/>
        </w:rPr>
        <w:t xml:space="preserve"> </w:t>
      </w:r>
      <w:r w:rsidR="00E87124">
        <w:rPr>
          <w:rFonts w:asciiTheme="minorHAnsi" w:hAnsiTheme="minorHAnsi" w:cstheme="minorHAnsi"/>
          <w:color w:val="333333"/>
          <w:spacing w:val="-2"/>
          <w:sz w:val="22"/>
          <w:szCs w:val="20"/>
        </w:rPr>
        <w:t xml:space="preserve">He </w:t>
      </w:r>
      <w:r w:rsidR="0094389E">
        <w:rPr>
          <w:rFonts w:asciiTheme="minorHAnsi" w:hAnsiTheme="minorHAnsi" w:cstheme="minorHAnsi"/>
          <w:color w:val="333333"/>
          <w:spacing w:val="-2"/>
          <w:sz w:val="22"/>
          <w:szCs w:val="20"/>
        </w:rPr>
        <w:t>started his career in politics in 31 AD and then went on to serve as a consul in 57 AD.</w:t>
      </w:r>
      <w:r w:rsidR="00C00390">
        <w:rPr>
          <w:rStyle w:val="FootnoteReference"/>
          <w:rFonts w:asciiTheme="minorHAnsi" w:hAnsiTheme="minorHAnsi" w:cstheme="minorHAnsi"/>
          <w:color w:val="333333"/>
          <w:spacing w:val="-2"/>
          <w:sz w:val="22"/>
          <w:szCs w:val="20"/>
        </w:rPr>
        <w:footnoteReference w:id="8"/>
      </w:r>
      <w:r w:rsidR="002D4975">
        <w:rPr>
          <w:rFonts w:asciiTheme="minorHAnsi" w:hAnsiTheme="minorHAnsi" w:cstheme="minorHAnsi"/>
          <w:color w:val="333333"/>
          <w:spacing w:val="-2"/>
          <w:sz w:val="22"/>
          <w:szCs w:val="20"/>
        </w:rPr>
        <w:t xml:space="preserve"> </w:t>
      </w:r>
      <w:r w:rsidR="00B02505">
        <w:rPr>
          <w:rFonts w:asciiTheme="minorHAnsi" w:hAnsiTheme="minorHAnsi" w:cstheme="minorHAnsi"/>
          <w:color w:val="333333"/>
          <w:spacing w:val="-2"/>
          <w:sz w:val="22"/>
          <w:szCs w:val="20"/>
        </w:rPr>
        <w:t>He became the tutor of the future emperor Ner</w:t>
      </w:r>
      <w:r w:rsidR="00D44CC1">
        <w:rPr>
          <w:rFonts w:asciiTheme="minorHAnsi" w:hAnsiTheme="minorHAnsi" w:cstheme="minorHAnsi"/>
          <w:color w:val="333333"/>
          <w:spacing w:val="-2"/>
          <w:sz w:val="22"/>
          <w:szCs w:val="20"/>
        </w:rPr>
        <w:t xml:space="preserve">o and following the murder of emperor Claudius in 54 AD, him and Burrus were pushed to </w:t>
      </w:r>
      <w:r w:rsidR="00D44CC1">
        <w:rPr>
          <w:rFonts w:asciiTheme="minorHAnsi" w:hAnsiTheme="minorHAnsi" w:cstheme="minorHAnsi"/>
          <w:color w:val="333333"/>
          <w:spacing w:val="-2"/>
          <w:sz w:val="22"/>
          <w:szCs w:val="20"/>
        </w:rPr>
        <w:lastRenderedPageBreak/>
        <w:t>the top of the hierarchy, with Seneca crafting Nero’s first public speech</w:t>
      </w:r>
      <w:r w:rsidR="0096086A">
        <w:rPr>
          <w:rFonts w:asciiTheme="minorHAnsi" w:hAnsiTheme="minorHAnsi" w:cstheme="minorHAnsi"/>
          <w:color w:val="333333"/>
          <w:spacing w:val="-2"/>
          <w:sz w:val="22"/>
          <w:szCs w:val="20"/>
        </w:rPr>
        <w:t>.</w:t>
      </w:r>
      <w:r w:rsidR="00AE5251">
        <w:rPr>
          <w:rStyle w:val="FootnoteReference"/>
          <w:rFonts w:asciiTheme="minorHAnsi" w:hAnsiTheme="minorHAnsi" w:cstheme="minorHAnsi"/>
          <w:color w:val="333333"/>
          <w:spacing w:val="-2"/>
          <w:sz w:val="22"/>
          <w:szCs w:val="20"/>
        </w:rPr>
        <w:footnoteReference w:id="9"/>
      </w:r>
      <w:r w:rsidR="008A765A">
        <w:rPr>
          <w:rFonts w:asciiTheme="minorHAnsi" w:hAnsiTheme="minorHAnsi" w:cstheme="minorHAnsi"/>
          <w:color w:val="333333"/>
          <w:spacing w:val="-2"/>
          <w:sz w:val="22"/>
          <w:szCs w:val="20"/>
        </w:rPr>
        <w:t xml:space="preserve"> </w:t>
      </w:r>
      <w:r w:rsidR="00A16803">
        <w:rPr>
          <w:rFonts w:asciiTheme="minorHAnsi" w:hAnsiTheme="minorHAnsi" w:cstheme="minorHAnsi"/>
          <w:color w:val="333333"/>
          <w:spacing w:val="-2"/>
          <w:sz w:val="22"/>
          <w:szCs w:val="20"/>
        </w:rPr>
        <w:t xml:space="preserve">Seneca wrote about the philosophy of Stoicism within his </w:t>
      </w:r>
      <w:r w:rsidR="00CC4020">
        <w:rPr>
          <w:rFonts w:asciiTheme="minorHAnsi" w:hAnsiTheme="minorHAnsi" w:cstheme="minorHAnsi"/>
          <w:color w:val="333333"/>
          <w:spacing w:val="-2"/>
          <w:sz w:val="22"/>
          <w:szCs w:val="20"/>
        </w:rPr>
        <w:t xml:space="preserve">Epistles. </w:t>
      </w:r>
      <w:r w:rsidR="00F04BA7">
        <w:rPr>
          <w:rFonts w:asciiTheme="minorHAnsi" w:hAnsiTheme="minorHAnsi" w:cstheme="minorHAnsi"/>
          <w:color w:val="333333"/>
          <w:spacing w:val="-2"/>
          <w:sz w:val="22"/>
          <w:szCs w:val="20"/>
        </w:rPr>
        <w:t>His approach to philosophy is dissimilar to that of Plato or Aristotle</w:t>
      </w:r>
      <w:r w:rsidR="009640D5">
        <w:rPr>
          <w:rFonts w:asciiTheme="minorHAnsi" w:hAnsiTheme="minorHAnsi" w:cstheme="minorHAnsi"/>
          <w:color w:val="333333"/>
          <w:spacing w:val="-2"/>
          <w:sz w:val="22"/>
          <w:szCs w:val="20"/>
        </w:rPr>
        <w:t xml:space="preserve">, as he tends to dismiss some technicalities and focuses of the therapeutic practical side of philosophy and how </w:t>
      </w:r>
      <w:r w:rsidR="00716AFF">
        <w:rPr>
          <w:rFonts w:asciiTheme="minorHAnsi" w:hAnsiTheme="minorHAnsi" w:cstheme="minorHAnsi"/>
          <w:color w:val="333333"/>
          <w:spacing w:val="-2"/>
          <w:sz w:val="22"/>
          <w:szCs w:val="20"/>
        </w:rPr>
        <w:t>people can apply this Stoicism to their everyday lives.</w:t>
      </w:r>
      <w:r w:rsidR="00895C0F">
        <w:rPr>
          <w:rStyle w:val="FootnoteReference"/>
          <w:rFonts w:asciiTheme="minorHAnsi" w:hAnsiTheme="minorHAnsi" w:cstheme="minorHAnsi"/>
          <w:color w:val="333333"/>
          <w:spacing w:val="-2"/>
          <w:sz w:val="22"/>
          <w:szCs w:val="20"/>
        </w:rPr>
        <w:footnoteReference w:id="10"/>
      </w:r>
      <w:r w:rsidR="00163C2F">
        <w:rPr>
          <w:rFonts w:asciiTheme="minorHAnsi" w:hAnsiTheme="minorHAnsi" w:cstheme="minorHAnsi"/>
          <w:color w:val="333333"/>
          <w:spacing w:val="-2"/>
          <w:sz w:val="22"/>
          <w:szCs w:val="20"/>
        </w:rPr>
        <w:t xml:space="preserve"> </w:t>
      </w:r>
    </w:p>
    <w:p w14:paraId="7EE17C34" w14:textId="77777777" w:rsidR="00EB5125" w:rsidRDefault="00EB5125"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2B66C0EA" w14:textId="77777777" w:rsidR="00794FC2" w:rsidRDefault="003C3F3C" w:rsidP="00ED1A8C">
      <w:pPr>
        <w:pStyle w:val="NormalWeb"/>
        <w:spacing w:before="0" w:beforeAutospacing="0" w:after="0" w:afterAutospacing="0" w:line="293" w:lineRule="atLeast"/>
        <w:rPr>
          <w:rFonts w:asciiTheme="minorHAnsi" w:hAnsiTheme="minorHAnsi" w:cstheme="minorHAnsi"/>
          <w:color w:val="333333"/>
          <w:spacing w:val="-2"/>
          <w:sz w:val="22"/>
          <w:szCs w:val="20"/>
        </w:rPr>
      </w:pPr>
      <w:r>
        <w:rPr>
          <w:rFonts w:asciiTheme="minorHAnsi" w:hAnsiTheme="minorHAnsi" w:cstheme="minorHAnsi"/>
          <w:color w:val="333333"/>
          <w:spacing w:val="-2"/>
          <w:sz w:val="22"/>
          <w:szCs w:val="20"/>
        </w:rPr>
        <w:t xml:space="preserve">His Epistles were not official documents, they were letters addressed to </w:t>
      </w:r>
      <w:proofErr w:type="spellStart"/>
      <w:r>
        <w:rPr>
          <w:rFonts w:asciiTheme="minorHAnsi" w:hAnsiTheme="minorHAnsi" w:cstheme="minorHAnsi"/>
          <w:color w:val="333333"/>
          <w:spacing w:val="-2"/>
          <w:sz w:val="22"/>
          <w:szCs w:val="20"/>
        </w:rPr>
        <w:t>Lucilius</w:t>
      </w:r>
      <w:proofErr w:type="spellEnd"/>
      <w:r w:rsidR="00813BDF">
        <w:rPr>
          <w:rFonts w:asciiTheme="minorHAnsi" w:hAnsiTheme="minorHAnsi" w:cstheme="minorHAnsi"/>
          <w:color w:val="333333"/>
          <w:spacing w:val="-2"/>
          <w:sz w:val="22"/>
          <w:szCs w:val="20"/>
        </w:rPr>
        <w:t xml:space="preserve">, as </w:t>
      </w:r>
      <w:r w:rsidR="001D7D30">
        <w:rPr>
          <w:rFonts w:asciiTheme="minorHAnsi" w:hAnsiTheme="minorHAnsi" w:cstheme="minorHAnsi"/>
          <w:color w:val="333333"/>
          <w:spacing w:val="-2"/>
          <w:sz w:val="22"/>
          <w:szCs w:val="20"/>
        </w:rPr>
        <w:t>‘</w:t>
      </w:r>
      <w:proofErr w:type="spellStart"/>
      <w:r w:rsidR="001D7D30" w:rsidRPr="006E18E6">
        <w:rPr>
          <w:rFonts w:asciiTheme="minorHAnsi" w:hAnsiTheme="minorHAnsi" w:cstheme="minorHAnsi"/>
          <w:i/>
          <w:color w:val="333333"/>
          <w:spacing w:val="-2"/>
          <w:sz w:val="22"/>
          <w:szCs w:val="20"/>
        </w:rPr>
        <w:t>Epistulae</w:t>
      </w:r>
      <w:proofErr w:type="spellEnd"/>
      <w:r w:rsidR="001D7D30" w:rsidRPr="006E18E6">
        <w:rPr>
          <w:rFonts w:asciiTheme="minorHAnsi" w:hAnsiTheme="minorHAnsi" w:cstheme="minorHAnsi"/>
          <w:i/>
          <w:color w:val="333333"/>
          <w:spacing w:val="-2"/>
          <w:sz w:val="22"/>
          <w:szCs w:val="20"/>
        </w:rPr>
        <w:t xml:space="preserve"> </w:t>
      </w:r>
      <w:proofErr w:type="spellStart"/>
      <w:r w:rsidR="001D7D30" w:rsidRPr="006E18E6">
        <w:rPr>
          <w:rFonts w:asciiTheme="minorHAnsi" w:hAnsiTheme="minorHAnsi" w:cstheme="minorHAnsi"/>
          <w:i/>
          <w:color w:val="333333"/>
          <w:spacing w:val="-2"/>
          <w:sz w:val="22"/>
          <w:szCs w:val="20"/>
        </w:rPr>
        <w:t>mora</w:t>
      </w:r>
      <w:r w:rsidR="00F91BAD" w:rsidRPr="006E18E6">
        <w:rPr>
          <w:rFonts w:asciiTheme="minorHAnsi" w:hAnsiTheme="minorHAnsi" w:cstheme="minorHAnsi"/>
          <w:i/>
          <w:color w:val="333333"/>
          <w:spacing w:val="-2"/>
          <w:sz w:val="22"/>
          <w:szCs w:val="20"/>
        </w:rPr>
        <w:t>les</w:t>
      </w:r>
      <w:proofErr w:type="spellEnd"/>
      <w:r w:rsidR="00F91BAD" w:rsidRPr="006E18E6">
        <w:rPr>
          <w:rFonts w:asciiTheme="minorHAnsi" w:hAnsiTheme="minorHAnsi" w:cstheme="minorHAnsi"/>
          <w:i/>
          <w:color w:val="333333"/>
          <w:spacing w:val="-2"/>
          <w:sz w:val="22"/>
          <w:szCs w:val="20"/>
        </w:rPr>
        <w:t xml:space="preserve"> ad </w:t>
      </w:r>
      <w:proofErr w:type="spellStart"/>
      <w:r w:rsidR="00F91BAD" w:rsidRPr="006E18E6">
        <w:rPr>
          <w:rFonts w:asciiTheme="minorHAnsi" w:hAnsiTheme="minorHAnsi" w:cstheme="minorHAnsi"/>
          <w:i/>
          <w:color w:val="333333"/>
          <w:spacing w:val="-2"/>
          <w:sz w:val="22"/>
          <w:szCs w:val="20"/>
        </w:rPr>
        <w:t>Lucilium</w:t>
      </w:r>
      <w:proofErr w:type="spellEnd"/>
      <w:r w:rsidR="00F91BAD" w:rsidRPr="006E18E6">
        <w:rPr>
          <w:rFonts w:asciiTheme="minorHAnsi" w:hAnsiTheme="minorHAnsi" w:cstheme="minorHAnsi"/>
          <w:i/>
          <w:color w:val="333333"/>
          <w:spacing w:val="-2"/>
          <w:sz w:val="22"/>
          <w:szCs w:val="20"/>
        </w:rPr>
        <w:t>’</w:t>
      </w:r>
      <w:r w:rsidR="00F91BAD">
        <w:rPr>
          <w:rFonts w:asciiTheme="minorHAnsi" w:hAnsiTheme="minorHAnsi" w:cstheme="minorHAnsi"/>
          <w:color w:val="333333"/>
          <w:spacing w:val="-2"/>
          <w:sz w:val="22"/>
          <w:szCs w:val="20"/>
        </w:rPr>
        <w:t xml:space="preserve"> translates to Moral letters to </w:t>
      </w:r>
      <w:proofErr w:type="spellStart"/>
      <w:r w:rsidR="00F91BAD">
        <w:rPr>
          <w:rFonts w:asciiTheme="minorHAnsi" w:hAnsiTheme="minorHAnsi" w:cstheme="minorHAnsi"/>
          <w:color w:val="333333"/>
          <w:spacing w:val="-2"/>
          <w:sz w:val="22"/>
          <w:szCs w:val="20"/>
        </w:rPr>
        <w:t>Lucilius</w:t>
      </w:r>
      <w:proofErr w:type="spellEnd"/>
      <w:r w:rsidR="005F3860">
        <w:rPr>
          <w:rFonts w:asciiTheme="minorHAnsi" w:hAnsiTheme="minorHAnsi" w:cstheme="minorHAnsi"/>
          <w:color w:val="333333"/>
          <w:spacing w:val="-2"/>
          <w:sz w:val="22"/>
          <w:szCs w:val="20"/>
        </w:rPr>
        <w:t>.</w:t>
      </w:r>
      <w:r w:rsidR="00383706">
        <w:rPr>
          <w:rStyle w:val="FootnoteReference"/>
          <w:rFonts w:asciiTheme="minorHAnsi" w:hAnsiTheme="minorHAnsi" w:cstheme="minorHAnsi"/>
          <w:color w:val="333333"/>
          <w:spacing w:val="-2"/>
          <w:sz w:val="22"/>
          <w:szCs w:val="20"/>
        </w:rPr>
        <w:footnoteReference w:id="11"/>
      </w:r>
      <w:r w:rsidR="00F91BAD">
        <w:rPr>
          <w:rFonts w:asciiTheme="minorHAnsi" w:hAnsiTheme="minorHAnsi" w:cstheme="minorHAnsi"/>
          <w:color w:val="333333"/>
          <w:spacing w:val="-2"/>
          <w:sz w:val="22"/>
          <w:szCs w:val="20"/>
        </w:rPr>
        <w:t xml:space="preserve"> </w:t>
      </w:r>
      <w:r w:rsidR="005F3860">
        <w:rPr>
          <w:rFonts w:asciiTheme="minorHAnsi" w:hAnsiTheme="minorHAnsi" w:cstheme="minorHAnsi"/>
          <w:color w:val="333333"/>
          <w:spacing w:val="-2"/>
          <w:sz w:val="22"/>
          <w:szCs w:val="20"/>
        </w:rPr>
        <w:t xml:space="preserve">However, they seem to be written in a style that puts the reader in the shoes of </w:t>
      </w:r>
      <w:proofErr w:type="spellStart"/>
      <w:r w:rsidR="005F3860">
        <w:rPr>
          <w:rFonts w:asciiTheme="minorHAnsi" w:hAnsiTheme="minorHAnsi" w:cstheme="minorHAnsi"/>
          <w:color w:val="333333"/>
          <w:spacing w:val="-2"/>
          <w:sz w:val="22"/>
          <w:szCs w:val="20"/>
        </w:rPr>
        <w:t>Lucilius</w:t>
      </w:r>
      <w:proofErr w:type="spellEnd"/>
      <w:r w:rsidR="005F3860">
        <w:rPr>
          <w:rFonts w:asciiTheme="minorHAnsi" w:hAnsiTheme="minorHAnsi" w:cstheme="minorHAnsi"/>
          <w:color w:val="333333"/>
          <w:spacing w:val="-2"/>
          <w:sz w:val="22"/>
          <w:szCs w:val="20"/>
        </w:rPr>
        <w:t>, indicating that they were probably never meant to be sent to him.</w:t>
      </w:r>
      <w:r w:rsidR="009864EC">
        <w:rPr>
          <w:rStyle w:val="FootnoteReference"/>
          <w:rFonts w:asciiTheme="minorHAnsi" w:hAnsiTheme="minorHAnsi" w:cstheme="minorHAnsi"/>
          <w:color w:val="333333"/>
          <w:spacing w:val="-2"/>
          <w:sz w:val="22"/>
          <w:szCs w:val="20"/>
        </w:rPr>
        <w:footnoteReference w:id="12"/>
      </w:r>
      <w:r w:rsidR="00EE2ED3">
        <w:rPr>
          <w:rFonts w:asciiTheme="minorHAnsi" w:hAnsiTheme="minorHAnsi" w:cstheme="minorHAnsi"/>
          <w:color w:val="333333"/>
          <w:spacing w:val="-2"/>
          <w:sz w:val="22"/>
          <w:szCs w:val="20"/>
        </w:rPr>
        <w:t xml:space="preserve"> This allows the reader of Seneca’s Epistles to engage with the philosophy </w:t>
      </w:r>
      <w:r w:rsidR="005F5400">
        <w:rPr>
          <w:rFonts w:asciiTheme="minorHAnsi" w:hAnsiTheme="minorHAnsi" w:cstheme="minorHAnsi"/>
          <w:color w:val="333333"/>
          <w:spacing w:val="-2"/>
          <w:sz w:val="22"/>
          <w:szCs w:val="20"/>
        </w:rPr>
        <w:t>of</w:t>
      </w:r>
      <w:r w:rsidR="00EE2ED3">
        <w:rPr>
          <w:rFonts w:asciiTheme="minorHAnsi" w:hAnsiTheme="minorHAnsi" w:cstheme="minorHAnsi"/>
          <w:color w:val="333333"/>
          <w:spacing w:val="-2"/>
          <w:sz w:val="22"/>
          <w:szCs w:val="20"/>
        </w:rPr>
        <w:t xml:space="preserve"> Stoicism on </w:t>
      </w:r>
      <w:r w:rsidR="005F5400">
        <w:rPr>
          <w:rFonts w:asciiTheme="minorHAnsi" w:hAnsiTheme="minorHAnsi" w:cstheme="minorHAnsi"/>
          <w:color w:val="333333"/>
          <w:spacing w:val="-2"/>
          <w:sz w:val="22"/>
          <w:szCs w:val="20"/>
        </w:rPr>
        <w:t xml:space="preserve">personal level and apply it their own life, through </w:t>
      </w:r>
      <w:proofErr w:type="spellStart"/>
      <w:r w:rsidR="005F5400">
        <w:rPr>
          <w:rFonts w:asciiTheme="minorHAnsi" w:hAnsiTheme="minorHAnsi" w:cstheme="minorHAnsi"/>
          <w:color w:val="333333"/>
          <w:spacing w:val="-2"/>
          <w:sz w:val="22"/>
          <w:szCs w:val="20"/>
        </w:rPr>
        <w:t>Lucilius</w:t>
      </w:r>
      <w:proofErr w:type="spellEnd"/>
      <w:r w:rsidR="005F5400">
        <w:rPr>
          <w:rFonts w:asciiTheme="minorHAnsi" w:hAnsiTheme="minorHAnsi" w:cstheme="minorHAnsi"/>
          <w:color w:val="333333"/>
          <w:spacing w:val="-2"/>
          <w:sz w:val="22"/>
          <w:szCs w:val="20"/>
        </w:rPr>
        <w:t xml:space="preserve"> as if Seneca is sending the letters to the reader themselves. </w:t>
      </w:r>
      <w:r w:rsidR="005A10E0">
        <w:rPr>
          <w:rFonts w:asciiTheme="minorHAnsi" w:hAnsiTheme="minorHAnsi" w:cstheme="minorHAnsi"/>
          <w:color w:val="333333"/>
          <w:spacing w:val="-2"/>
          <w:sz w:val="22"/>
          <w:szCs w:val="20"/>
        </w:rPr>
        <w:t xml:space="preserve">The letters are thought out, carefully crafted and elaborate. </w:t>
      </w:r>
      <w:r w:rsidR="00115C8E">
        <w:rPr>
          <w:rFonts w:asciiTheme="minorHAnsi" w:hAnsiTheme="minorHAnsi" w:cstheme="minorHAnsi"/>
          <w:color w:val="333333"/>
          <w:spacing w:val="-2"/>
          <w:sz w:val="22"/>
          <w:szCs w:val="20"/>
        </w:rPr>
        <w:t xml:space="preserve">Seneca </w:t>
      </w:r>
      <w:r w:rsidR="001535D5">
        <w:rPr>
          <w:rFonts w:asciiTheme="minorHAnsi" w:hAnsiTheme="minorHAnsi" w:cstheme="minorHAnsi"/>
          <w:color w:val="333333"/>
          <w:spacing w:val="-2"/>
          <w:sz w:val="22"/>
          <w:szCs w:val="20"/>
        </w:rPr>
        <w:t>writes these Epistles in an attempt to encourage the philosophy of Stoicism within the citizens of Rome</w:t>
      </w:r>
      <w:r w:rsidR="00245713">
        <w:rPr>
          <w:rFonts w:asciiTheme="minorHAnsi" w:hAnsiTheme="minorHAnsi" w:cstheme="minorHAnsi"/>
          <w:color w:val="333333"/>
          <w:spacing w:val="-2"/>
          <w:sz w:val="22"/>
          <w:szCs w:val="20"/>
        </w:rPr>
        <w:t>, which is shown throughout the way he writes each one of his letters.</w:t>
      </w:r>
      <w:r w:rsidR="00F37E03">
        <w:rPr>
          <w:rStyle w:val="FootnoteReference"/>
          <w:rFonts w:asciiTheme="minorHAnsi" w:hAnsiTheme="minorHAnsi" w:cstheme="minorHAnsi"/>
          <w:color w:val="333333"/>
          <w:spacing w:val="-2"/>
          <w:sz w:val="22"/>
          <w:szCs w:val="20"/>
        </w:rPr>
        <w:footnoteReference w:id="13"/>
      </w:r>
      <w:r w:rsidR="004319BB">
        <w:rPr>
          <w:rFonts w:asciiTheme="minorHAnsi" w:hAnsiTheme="minorHAnsi" w:cstheme="minorHAnsi"/>
          <w:color w:val="333333"/>
          <w:spacing w:val="-2"/>
          <w:sz w:val="22"/>
          <w:szCs w:val="20"/>
        </w:rPr>
        <w:t xml:space="preserve"> </w:t>
      </w:r>
      <w:r w:rsidR="00A90645">
        <w:rPr>
          <w:rFonts w:asciiTheme="minorHAnsi" w:hAnsiTheme="minorHAnsi" w:cstheme="minorHAnsi"/>
          <w:color w:val="333333"/>
          <w:spacing w:val="-2"/>
          <w:sz w:val="22"/>
          <w:szCs w:val="20"/>
        </w:rPr>
        <w:t xml:space="preserve">Tacitus also gives us an insight into Seneca’s life saying, </w:t>
      </w:r>
      <w:r w:rsidR="006441FC">
        <w:rPr>
          <w:rFonts w:asciiTheme="minorHAnsi" w:hAnsiTheme="minorHAnsi" w:cstheme="minorHAnsi"/>
          <w:color w:val="333333"/>
          <w:spacing w:val="-2"/>
          <w:sz w:val="22"/>
          <w:szCs w:val="20"/>
        </w:rPr>
        <w:t xml:space="preserve">about how </w:t>
      </w:r>
      <w:r w:rsidR="00C54267">
        <w:rPr>
          <w:rFonts w:asciiTheme="minorHAnsi" w:hAnsiTheme="minorHAnsi" w:cstheme="minorHAnsi"/>
          <w:color w:val="333333"/>
          <w:spacing w:val="-2"/>
          <w:sz w:val="22"/>
          <w:szCs w:val="20"/>
        </w:rPr>
        <w:t xml:space="preserve">he was considered a friend to Agrippina in remembrance of her kindness and </w:t>
      </w:r>
      <w:r w:rsidR="00744DCF">
        <w:rPr>
          <w:rFonts w:asciiTheme="minorHAnsi" w:hAnsiTheme="minorHAnsi" w:cstheme="minorHAnsi"/>
          <w:color w:val="333333"/>
          <w:spacing w:val="-2"/>
          <w:sz w:val="22"/>
          <w:szCs w:val="20"/>
        </w:rPr>
        <w:t>a foe to Claudius.</w:t>
      </w:r>
      <w:r w:rsidR="009C308B">
        <w:rPr>
          <w:rStyle w:val="FootnoteReference"/>
          <w:rFonts w:asciiTheme="minorHAnsi" w:hAnsiTheme="minorHAnsi" w:cstheme="minorHAnsi"/>
          <w:color w:val="333333"/>
          <w:spacing w:val="-2"/>
          <w:sz w:val="22"/>
          <w:szCs w:val="20"/>
        </w:rPr>
        <w:footnoteReference w:id="14"/>
      </w:r>
      <w:r w:rsidR="00885732">
        <w:rPr>
          <w:rFonts w:asciiTheme="minorHAnsi" w:hAnsiTheme="minorHAnsi" w:cstheme="minorHAnsi"/>
          <w:color w:val="333333"/>
          <w:spacing w:val="-2"/>
          <w:sz w:val="22"/>
          <w:szCs w:val="20"/>
        </w:rPr>
        <w:t xml:space="preserve"> </w:t>
      </w:r>
      <w:r w:rsidR="00C64ED2">
        <w:rPr>
          <w:rFonts w:asciiTheme="minorHAnsi" w:hAnsiTheme="minorHAnsi" w:cstheme="minorHAnsi"/>
          <w:color w:val="333333"/>
          <w:spacing w:val="-2"/>
          <w:sz w:val="22"/>
          <w:szCs w:val="20"/>
        </w:rPr>
        <w:t>The reaction that Seneca was looking for in the Roman public was for them to follow the philosophy of Stoicism.</w:t>
      </w:r>
      <w:r w:rsidR="00C81BD1">
        <w:rPr>
          <w:rFonts w:asciiTheme="minorHAnsi" w:hAnsiTheme="minorHAnsi" w:cstheme="minorHAnsi"/>
          <w:color w:val="333333"/>
          <w:spacing w:val="-2"/>
          <w:sz w:val="22"/>
          <w:szCs w:val="20"/>
        </w:rPr>
        <w:t xml:space="preserve"> Stoicism, or at least Seneca’s </w:t>
      </w:r>
      <w:r w:rsidR="00B43A9E">
        <w:rPr>
          <w:rFonts w:asciiTheme="minorHAnsi" w:hAnsiTheme="minorHAnsi" w:cstheme="minorHAnsi"/>
          <w:color w:val="333333"/>
          <w:spacing w:val="-2"/>
          <w:sz w:val="22"/>
          <w:szCs w:val="20"/>
        </w:rPr>
        <w:t>version</w:t>
      </w:r>
      <w:r w:rsidR="00C81BD1">
        <w:rPr>
          <w:rFonts w:asciiTheme="minorHAnsi" w:hAnsiTheme="minorHAnsi" w:cstheme="minorHAnsi"/>
          <w:color w:val="333333"/>
          <w:spacing w:val="-2"/>
          <w:sz w:val="22"/>
          <w:szCs w:val="20"/>
        </w:rPr>
        <w:t xml:space="preserve"> of </w:t>
      </w:r>
      <w:r w:rsidR="00B43A9E">
        <w:rPr>
          <w:rFonts w:asciiTheme="minorHAnsi" w:hAnsiTheme="minorHAnsi" w:cstheme="minorHAnsi"/>
          <w:color w:val="333333"/>
          <w:spacing w:val="-2"/>
          <w:sz w:val="22"/>
          <w:szCs w:val="20"/>
        </w:rPr>
        <w:t xml:space="preserve">it, involves key points like promoting the reason to not fear death as there is no afterlife, not worrying about the pieces of the universe just understanding them and </w:t>
      </w:r>
      <w:r w:rsidR="00561D5B">
        <w:rPr>
          <w:rFonts w:asciiTheme="minorHAnsi" w:hAnsiTheme="minorHAnsi" w:cstheme="minorHAnsi"/>
          <w:color w:val="333333"/>
          <w:spacing w:val="-2"/>
          <w:sz w:val="22"/>
          <w:szCs w:val="20"/>
        </w:rPr>
        <w:t>managing emotion with reason.</w:t>
      </w:r>
      <w:r w:rsidR="00A76BA5">
        <w:rPr>
          <w:rStyle w:val="FootnoteReference"/>
          <w:rFonts w:asciiTheme="minorHAnsi" w:hAnsiTheme="minorHAnsi" w:cstheme="minorHAnsi"/>
          <w:color w:val="333333"/>
          <w:spacing w:val="-2"/>
          <w:sz w:val="22"/>
          <w:szCs w:val="20"/>
        </w:rPr>
        <w:footnoteReference w:id="15"/>
      </w:r>
      <w:r w:rsidR="00EC18C5">
        <w:rPr>
          <w:rFonts w:asciiTheme="minorHAnsi" w:hAnsiTheme="minorHAnsi" w:cstheme="minorHAnsi"/>
          <w:color w:val="333333"/>
          <w:spacing w:val="-2"/>
          <w:sz w:val="22"/>
          <w:szCs w:val="20"/>
        </w:rPr>
        <w:t xml:space="preserve"> It helped promote revelation and self-revelation.</w:t>
      </w:r>
      <w:r w:rsidR="00FF4246">
        <w:rPr>
          <w:rFonts w:asciiTheme="minorHAnsi" w:hAnsiTheme="minorHAnsi" w:cstheme="minorHAnsi"/>
          <w:color w:val="333333"/>
          <w:spacing w:val="-2"/>
          <w:sz w:val="22"/>
          <w:szCs w:val="20"/>
        </w:rPr>
        <w:t xml:space="preserve"> It is almost an insight on how Roman citizens can ‘cope’ </w:t>
      </w:r>
      <w:r w:rsidR="009F5D0F">
        <w:rPr>
          <w:rFonts w:asciiTheme="minorHAnsi" w:hAnsiTheme="minorHAnsi" w:cstheme="minorHAnsi"/>
          <w:color w:val="333333"/>
          <w:spacing w:val="-2"/>
          <w:sz w:val="22"/>
          <w:szCs w:val="20"/>
        </w:rPr>
        <w:t>within the world of an autocratic emperor.</w:t>
      </w:r>
    </w:p>
    <w:p w14:paraId="2003ABC0" w14:textId="77777777" w:rsidR="001E2507" w:rsidRDefault="001E2507"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47E096F4" w14:textId="77777777" w:rsidR="00A53909" w:rsidRDefault="00837E3A" w:rsidP="00ED1A8C">
      <w:pPr>
        <w:pStyle w:val="NormalWeb"/>
        <w:spacing w:before="0" w:beforeAutospacing="0" w:after="0" w:afterAutospacing="0" w:line="293" w:lineRule="atLeast"/>
        <w:rPr>
          <w:rFonts w:asciiTheme="minorHAnsi" w:hAnsiTheme="minorHAnsi" w:cstheme="minorHAnsi"/>
          <w:color w:val="333333"/>
          <w:spacing w:val="-2"/>
          <w:sz w:val="22"/>
          <w:szCs w:val="22"/>
        </w:rPr>
      </w:pPr>
      <w:r>
        <w:rPr>
          <w:rFonts w:asciiTheme="minorHAnsi" w:hAnsiTheme="minorHAnsi" w:cstheme="minorHAnsi"/>
          <w:color w:val="333333"/>
          <w:spacing w:val="-2"/>
          <w:sz w:val="22"/>
          <w:szCs w:val="20"/>
        </w:rPr>
        <w:t xml:space="preserve">The </w:t>
      </w:r>
      <w:r w:rsidR="00503BE9">
        <w:rPr>
          <w:rFonts w:asciiTheme="minorHAnsi" w:hAnsiTheme="minorHAnsi" w:cstheme="minorHAnsi"/>
          <w:color w:val="333333"/>
          <w:spacing w:val="-2"/>
          <w:sz w:val="22"/>
          <w:szCs w:val="20"/>
        </w:rPr>
        <w:t>passage</w:t>
      </w:r>
      <w:r>
        <w:rPr>
          <w:rFonts w:asciiTheme="minorHAnsi" w:hAnsiTheme="minorHAnsi" w:cstheme="minorHAnsi"/>
          <w:color w:val="333333"/>
          <w:spacing w:val="-2"/>
          <w:sz w:val="22"/>
          <w:szCs w:val="20"/>
        </w:rPr>
        <w:t xml:space="preserve"> that I am focusing on is Epistle 57, </w:t>
      </w:r>
      <w:r w:rsidR="00BA36D0">
        <w:rPr>
          <w:rFonts w:asciiTheme="minorHAnsi" w:hAnsiTheme="minorHAnsi" w:cstheme="minorHAnsi"/>
          <w:color w:val="333333"/>
          <w:spacing w:val="-2"/>
          <w:sz w:val="22"/>
          <w:szCs w:val="20"/>
        </w:rPr>
        <w:t>section</w:t>
      </w:r>
      <w:r>
        <w:rPr>
          <w:rFonts w:asciiTheme="minorHAnsi" w:hAnsiTheme="minorHAnsi" w:cstheme="minorHAnsi"/>
          <w:color w:val="333333"/>
          <w:spacing w:val="-2"/>
          <w:sz w:val="22"/>
          <w:szCs w:val="20"/>
        </w:rPr>
        <w:t xml:space="preserve"> 1 to 3.</w:t>
      </w:r>
      <w:r w:rsidR="00997C5E">
        <w:rPr>
          <w:rFonts w:asciiTheme="minorHAnsi" w:hAnsiTheme="minorHAnsi" w:cstheme="minorHAnsi"/>
          <w:color w:val="333333"/>
          <w:spacing w:val="-2"/>
          <w:sz w:val="22"/>
          <w:szCs w:val="20"/>
        </w:rPr>
        <w:t xml:space="preserve"> </w:t>
      </w:r>
      <w:r w:rsidR="008C6150">
        <w:rPr>
          <w:rFonts w:asciiTheme="minorHAnsi" w:hAnsiTheme="minorHAnsi" w:cstheme="minorHAnsi"/>
          <w:color w:val="333333"/>
          <w:spacing w:val="-2"/>
          <w:sz w:val="22"/>
          <w:szCs w:val="20"/>
        </w:rPr>
        <w:t xml:space="preserve">The passage </w:t>
      </w:r>
      <w:r w:rsidR="003B2D61">
        <w:rPr>
          <w:rFonts w:asciiTheme="minorHAnsi" w:hAnsiTheme="minorHAnsi" w:cstheme="minorHAnsi"/>
          <w:color w:val="333333"/>
          <w:spacing w:val="-2"/>
          <w:sz w:val="22"/>
          <w:szCs w:val="20"/>
        </w:rPr>
        <w:t xml:space="preserve">is titled ‘On </w:t>
      </w:r>
      <w:proofErr w:type="gramStart"/>
      <w:r w:rsidR="003B2D61">
        <w:rPr>
          <w:rFonts w:asciiTheme="minorHAnsi" w:hAnsiTheme="minorHAnsi" w:cstheme="minorHAnsi"/>
          <w:color w:val="333333"/>
          <w:spacing w:val="-2"/>
          <w:sz w:val="22"/>
          <w:szCs w:val="20"/>
        </w:rPr>
        <w:t>The</w:t>
      </w:r>
      <w:proofErr w:type="gramEnd"/>
      <w:r w:rsidR="003B2D61">
        <w:rPr>
          <w:rFonts w:asciiTheme="minorHAnsi" w:hAnsiTheme="minorHAnsi" w:cstheme="minorHAnsi"/>
          <w:color w:val="333333"/>
          <w:spacing w:val="-2"/>
          <w:sz w:val="22"/>
          <w:szCs w:val="20"/>
        </w:rPr>
        <w:t xml:space="preserve"> Trials Of Travel’ and </w:t>
      </w:r>
      <w:r w:rsidR="008C6150">
        <w:rPr>
          <w:rFonts w:asciiTheme="minorHAnsi" w:hAnsiTheme="minorHAnsi" w:cstheme="minorHAnsi"/>
          <w:color w:val="333333"/>
          <w:spacing w:val="-2"/>
          <w:sz w:val="22"/>
          <w:szCs w:val="20"/>
        </w:rPr>
        <w:t xml:space="preserve">talks about Seneca’s </w:t>
      </w:r>
      <w:r w:rsidR="003B2D61">
        <w:rPr>
          <w:rFonts w:asciiTheme="minorHAnsi" w:hAnsiTheme="minorHAnsi" w:cstheme="minorHAnsi"/>
          <w:color w:val="333333"/>
          <w:spacing w:val="-2"/>
          <w:sz w:val="22"/>
          <w:szCs w:val="20"/>
        </w:rPr>
        <w:t xml:space="preserve">journey from </w:t>
      </w:r>
      <w:proofErr w:type="spellStart"/>
      <w:r w:rsidR="003B2D61">
        <w:rPr>
          <w:rFonts w:asciiTheme="minorHAnsi" w:hAnsiTheme="minorHAnsi" w:cstheme="minorHAnsi"/>
          <w:color w:val="333333"/>
          <w:spacing w:val="-2"/>
          <w:sz w:val="22"/>
          <w:szCs w:val="20"/>
        </w:rPr>
        <w:t>Baiae</w:t>
      </w:r>
      <w:proofErr w:type="spellEnd"/>
      <w:r w:rsidR="003B2D61">
        <w:rPr>
          <w:rFonts w:asciiTheme="minorHAnsi" w:hAnsiTheme="minorHAnsi" w:cstheme="minorHAnsi"/>
          <w:color w:val="333333"/>
          <w:spacing w:val="-2"/>
          <w:sz w:val="22"/>
          <w:szCs w:val="20"/>
        </w:rPr>
        <w:t xml:space="preserve"> to Naples.</w:t>
      </w:r>
      <w:r w:rsidR="002B150D">
        <w:rPr>
          <w:rStyle w:val="FootnoteReference"/>
          <w:rFonts w:asciiTheme="minorHAnsi" w:hAnsiTheme="minorHAnsi" w:cstheme="minorHAnsi"/>
          <w:color w:val="333333"/>
          <w:spacing w:val="-2"/>
          <w:sz w:val="22"/>
          <w:szCs w:val="20"/>
        </w:rPr>
        <w:footnoteReference w:id="16"/>
      </w:r>
      <w:r w:rsidR="00B11584">
        <w:rPr>
          <w:rFonts w:asciiTheme="minorHAnsi" w:hAnsiTheme="minorHAnsi" w:cstheme="minorHAnsi"/>
          <w:color w:val="333333"/>
          <w:spacing w:val="-2"/>
          <w:sz w:val="22"/>
          <w:szCs w:val="20"/>
        </w:rPr>
        <w:t xml:space="preserve"> </w:t>
      </w:r>
      <w:r w:rsidR="009B3DCF">
        <w:rPr>
          <w:rFonts w:asciiTheme="minorHAnsi" w:hAnsiTheme="minorHAnsi" w:cstheme="minorHAnsi"/>
          <w:color w:val="333333"/>
          <w:spacing w:val="-2"/>
          <w:sz w:val="22"/>
          <w:szCs w:val="20"/>
        </w:rPr>
        <w:t>Seneca mentions that he</w:t>
      </w:r>
      <w:r w:rsidR="004072D1">
        <w:rPr>
          <w:rFonts w:asciiTheme="minorHAnsi" w:hAnsiTheme="minorHAnsi" w:cstheme="minorHAnsi"/>
          <w:color w:val="333333"/>
          <w:spacing w:val="-2"/>
          <w:sz w:val="22"/>
          <w:szCs w:val="20"/>
        </w:rPr>
        <w:t>, “had to endure the full fate of an athlete”.</w:t>
      </w:r>
      <w:r w:rsidR="00442927">
        <w:rPr>
          <w:rStyle w:val="FootnoteReference"/>
          <w:rFonts w:asciiTheme="minorHAnsi" w:hAnsiTheme="minorHAnsi" w:cstheme="minorHAnsi"/>
          <w:color w:val="333333"/>
          <w:spacing w:val="-2"/>
          <w:sz w:val="22"/>
          <w:szCs w:val="20"/>
        </w:rPr>
        <w:footnoteReference w:id="17"/>
      </w:r>
      <w:r w:rsidR="00FA5699">
        <w:rPr>
          <w:rFonts w:asciiTheme="minorHAnsi" w:hAnsiTheme="minorHAnsi" w:cstheme="minorHAnsi"/>
          <w:color w:val="333333"/>
          <w:spacing w:val="-2"/>
          <w:sz w:val="22"/>
          <w:szCs w:val="20"/>
        </w:rPr>
        <w:t xml:space="preserve"> </w:t>
      </w:r>
      <w:r w:rsidR="00AE717A">
        <w:rPr>
          <w:rFonts w:asciiTheme="minorHAnsi" w:hAnsiTheme="minorHAnsi" w:cstheme="minorHAnsi"/>
          <w:color w:val="333333"/>
          <w:spacing w:val="-2"/>
          <w:sz w:val="22"/>
          <w:szCs w:val="20"/>
        </w:rPr>
        <w:t xml:space="preserve">Seneca is taking the reader through his life and telling them about the experiences that he has had and how his Stoic philosophy has helped him through his trials and tribulations. </w:t>
      </w:r>
      <w:r w:rsidR="00461BFF">
        <w:rPr>
          <w:rFonts w:asciiTheme="minorHAnsi" w:hAnsiTheme="minorHAnsi" w:cstheme="minorHAnsi"/>
          <w:color w:val="333333"/>
          <w:spacing w:val="-2"/>
          <w:sz w:val="22"/>
          <w:szCs w:val="20"/>
        </w:rPr>
        <w:t>His letters act as a testimony rather than a lecture to the audience</w:t>
      </w:r>
      <w:r w:rsidR="00354E1C">
        <w:rPr>
          <w:rFonts w:asciiTheme="minorHAnsi" w:hAnsiTheme="minorHAnsi" w:cstheme="minorHAnsi"/>
          <w:color w:val="333333"/>
          <w:spacing w:val="-2"/>
          <w:sz w:val="22"/>
          <w:szCs w:val="20"/>
        </w:rPr>
        <w:t xml:space="preserve"> and this is backed up in </w:t>
      </w:r>
      <w:r w:rsidR="009B58B8">
        <w:rPr>
          <w:rFonts w:asciiTheme="minorHAnsi" w:hAnsiTheme="minorHAnsi" w:cstheme="minorHAnsi"/>
          <w:color w:val="333333"/>
          <w:spacing w:val="-2"/>
          <w:sz w:val="22"/>
          <w:szCs w:val="20"/>
        </w:rPr>
        <w:t xml:space="preserve">his earlier letter of Epistle </w:t>
      </w:r>
      <w:r w:rsidR="00836CFA">
        <w:rPr>
          <w:rFonts w:asciiTheme="minorHAnsi" w:hAnsiTheme="minorHAnsi" w:cstheme="minorHAnsi"/>
          <w:color w:val="333333"/>
          <w:spacing w:val="-2"/>
          <w:sz w:val="22"/>
          <w:szCs w:val="20"/>
        </w:rPr>
        <w:t>53 saying, “It is hard to believe what I endured</w:t>
      </w:r>
      <w:r w:rsidR="00FB2EE9">
        <w:rPr>
          <w:rFonts w:asciiTheme="minorHAnsi" w:hAnsiTheme="minorHAnsi" w:cstheme="minorHAnsi"/>
          <w:color w:val="333333"/>
          <w:spacing w:val="-2"/>
          <w:sz w:val="22"/>
          <w:szCs w:val="20"/>
        </w:rPr>
        <w:t xml:space="preserve"> when I could not endure myself”.</w:t>
      </w:r>
      <w:r w:rsidR="00AA32DC">
        <w:rPr>
          <w:rStyle w:val="FootnoteReference"/>
          <w:rFonts w:asciiTheme="minorHAnsi" w:hAnsiTheme="minorHAnsi" w:cstheme="minorHAnsi"/>
          <w:color w:val="333333"/>
          <w:spacing w:val="-2"/>
          <w:sz w:val="22"/>
          <w:szCs w:val="20"/>
        </w:rPr>
        <w:footnoteReference w:id="18"/>
      </w:r>
      <w:r w:rsidR="000760A4">
        <w:rPr>
          <w:rFonts w:asciiTheme="minorHAnsi" w:hAnsiTheme="minorHAnsi" w:cstheme="minorHAnsi"/>
          <w:color w:val="333333"/>
          <w:spacing w:val="-2"/>
          <w:sz w:val="22"/>
          <w:szCs w:val="20"/>
        </w:rPr>
        <w:t xml:space="preserve"> This shows that he is trying to convey to his audience how the application of Stoicism to everyday life can help you, without just saying it is the ‘best way’ without having evidence or real life experience to back it up.</w:t>
      </w:r>
      <w:r w:rsidR="00013A5E">
        <w:rPr>
          <w:rFonts w:asciiTheme="minorHAnsi" w:hAnsiTheme="minorHAnsi" w:cstheme="minorHAnsi"/>
          <w:color w:val="333333"/>
          <w:spacing w:val="-2"/>
          <w:sz w:val="22"/>
          <w:szCs w:val="20"/>
        </w:rPr>
        <w:t xml:space="preserve"> </w:t>
      </w:r>
      <w:r w:rsidR="00FB0160">
        <w:rPr>
          <w:rFonts w:asciiTheme="minorHAnsi" w:hAnsiTheme="minorHAnsi" w:cstheme="minorHAnsi"/>
          <w:color w:val="333333"/>
          <w:spacing w:val="-2"/>
          <w:sz w:val="22"/>
          <w:szCs w:val="20"/>
        </w:rPr>
        <w:t xml:space="preserve">He </w:t>
      </w:r>
      <w:r w:rsidR="00803A2C">
        <w:rPr>
          <w:rFonts w:asciiTheme="minorHAnsi" w:hAnsiTheme="minorHAnsi" w:cstheme="minorHAnsi"/>
          <w:color w:val="333333"/>
          <w:spacing w:val="-2"/>
          <w:sz w:val="22"/>
          <w:szCs w:val="20"/>
        </w:rPr>
        <w:t>also mentions earlier in Epistle 53 that, “</w:t>
      </w:r>
      <w:r w:rsidR="00803A2C" w:rsidRPr="00803A2C">
        <w:rPr>
          <w:rFonts w:asciiTheme="minorHAnsi" w:hAnsiTheme="minorHAnsi" w:cstheme="minorHAnsi"/>
          <w:color w:val="333333"/>
          <w:spacing w:val="-2"/>
          <w:sz w:val="22"/>
          <w:szCs w:val="22"/>
        </w:rPr>
        <w:t>I was suffering too grievously to think of the danger, since a sluggish seasickness which brought no relief was racking me</w:t>
      </w:r>
      <w:r w:rsidR="00BF5CF8">
        <w:rPr>
          <w:rFonts w:asciiTheme="minorHAnsi" w:hAnsiTheme="minorHAnsi" w:cstheme="minorHAnsi"/>
          <w:color w:val="333333"/>
          <w:spacing w:val="-2"/>
          <w:sz w:val="22"/>
          <w:szCs w:val="22"/>
        </w:rPr>
        <w:t>,”.</w:t>
      </w:r>
      <w:r w:rsidR="00C9317E">
        <w:rPr>
          <w:rStyle w:val="FootnoteReference"/>
          <w:rFonts w:asciiTheme="minorHAnsi" w:hAnsiTheme="minorHAnsi" w:cstheme="minorHAnsi"/>
          <w:color w:val="333333"/>
          <w:spacing w:val="-2"/>
          <w:sz w:val="22"/>
          <w:szCs w:val="22"/>
        </w:rPr>
        <w:footnoteReference w:id="19"/>
      </w:r>
      <w:r w:rsidR="0039346D">
        <w:rPr>
          <w:rFonts w:asciiTheme="minorHAnsi" w:hAnsiTheme="minorHAnsi" w:cstheme="minorHAnsi"/>
          <w:color w:val="333333"/>
          <w:spacing w:val="-2"/>
          <w:sz w:val="22"/>
          <w:szCs w:val="22"/>
        </w:rPr>
        <w:t xml:space="preserve"> </w:t>
      </w:r>
      <w:r w:rsidR="003137E1">
        <w:rPr>
          <w:rFonts w:asciiTheme="minorHAnsi" w:hAnsiTheme="minorHAnsi" w:cstheme="minorHAnsi"/>
          <w:color w:val="333333"/>
          <w:spacing w:val="-2"/>
          <w:sz w:val="22"/>
          <w:szCs w:val="22"/>
        </w:rPr>
        <w:t xml:space="preserve">This shows that he is similar to his audience and not above them, he is humble. </w:t>
      </w:r>
      <w:r w:rsidR="00A81DB3">
        <w:rPr>
          <w:rFonts w:asciiTheme="minorHAnsi" w:hAnsiTheme="minorHAnsi" w:cstheme="minorHAnsi"/>
          <w:color w:val="333333"/>
          <w:spacing w:val="-2"/>
          <w:sz w:val="22"/>
          <w:szCs w:val="22"/>
        </w:rPr>
        <w:t xml:space="preserve">He even mentions later </w:t>
      </w:r>
      <w:r w:rsidR="00A81DB3" w:rsidRPr="003E7A21">
        <w:rPr>
          <w:rFonts w:asciiTheme="minorHAnsi" w:hAnsiTheme="minorHAnsi" w:cstheme="minorHAnsi"/>
          <w:color w:val="333333"/>
          <w:spacing w:val="-2"/>
          <w:sz w:val="22"/>
          <w:szCs w:val="22"/>
        </w:rPr>
        <w:t>that, “</w:t>
      </w:r>
      <w:r w:rsidR="003E7A21" w:rsidRPr="003E7A21">
        <w:rPr>
          <w:rFonts w:asciiTheme="minorHAnsi" w:hAnsiTheme="minorHAnsi" w:cstheme="minorHAnsi"/>
          <w:color w:val="333333"/>
          <w:spacing w:val="-2"/>
          <w:sz w:val="22"/>
          <w:szCs w:val="22"/>
        </w:rPr>
        <w:t>I am far from being a perfect person,”</w:t>
      </w:r>
      <w:r w:rsidR="003E7A21">
        <w:rPr>
          <w:rFonts w:asciiTheme="minorHAnsi" w:hAnsiTheme="minorHAnsi" w:cstheme="minorHAnsi"/>
          <w:color w:val="333333"/>
          <w:spacing w:val="-2"/>
          <w:sz w:val="22"/>
          <w:szCs w:val="22"/>
        </w:rPr>
        <w:t>, showing again how humble he is</w:t>
      </w:r>
      <w:r w:rsidR="003E7A21" w:rsidRPr="003E7A21">
        <w:rPr>
          <w:rFonts w:asciiTheme="minorHAnsi" w:hAnsiTheme="minorHAnsi" w:cstheme="minorHAnsi"/>
          <w:color w:val="333333"/>
          <w:spacing w:val="-2"/>
          <w:sz w:val="22"/>
          <w:szCs w:val="22"/>
        </w:rPr>
        <w:t>.</w:t>
      </w:r>
      <w:r w:rsidR="00BF074D">
        <w:rPr>
          <w:rStyle w:val="FootnoteReference"/>
          <w:rFonts w:asciiTheme="minorHAnsi" w:hAnsiTheme="minorHAnsi" w:cstheme="minorHAnsi"/>
          <w:color w:val="333333"/>
          <w:spacing w:val="-2"/>
          <w:sz w:val="22"/>
          <w:szCs w:val="22"/>
        </w:rPr>
        <w:footnoteReference w:id="20"/>
      </w:r>
      <w:r w:rsidR="003E7A21">
        <w:rPr>
          <w:rFonts w:ascii="zephtextregular" w:hAnsi="zephtextregular"/>
          <w:color w:val="333333"/>
          <w:spacing w:val="-2"/>
          <w:sz w:val="20"/>
          <w:szCs w:val="20"/>
        </w:rPr>
        <w:t xml:space="preserve"> </w:t>
      </w:r>
      <w:r w:rsidR="003137E1">
        <w:rPr>
          <w:rFonts w:asciiTheme="minorHAnsi" w:hAnsiTheme="minorHAnsi" w:cstheme="minorHAnsi"/>
          <w:color w:val="333333"/>
          <w:spacing w:val="-2"/>
          <w:sz w:val="22"/>
          <w:szCs w:val="22"/>
        </w:rPr>
        <w:t xml:space="preserve">The audience is more likely to </w:t>
      </w:r>
      <w:r w:rsidR="003137E1">
        <w:rPr>
          <w:rFonts w:asciiTheme="minorHAnsi" w:hAnsiTheme="minorHAnsi" w:cstheme="minorHAnsi"/>
          <w:color w:val="333333"/>
          <w:spacing w:val="-2"/>
          <w:sz w:val="22"/>
          <w:szCs w:val="22"/>
        </w:rPr>
        <w:lastRenderedPageBreak/>
        <w:t xml:space="preserve">believe his </w:t>
      </w:r>
      <w:r w:rsidR="007205B3">
        <w:rPr>
          <w:rFonts w:asciiTheme="minorHAnsi" w:hAnsiTheme="minorHAnsi" w:cstheme="minorHAnsi"/>
          <w:color w:val="333333"/>
          <w:spacing w:val="-2"/>
          <w:sz w:val="22"/>
          <w:szCs w:val="22"/>
        </w:rPr>
        <w:t>outlook</w:t>
      </w:r>
      <w:r w:rsidR="003137E1">
        <w:rPr>
          <w:rFonts w:asciiTheme="minorHAnsi" w:hAnsiTheme="minorHAnsi" w:cstheme="minorHAnsi"/>
          <w:color w:val="333333"/>
          <w:spacing w:val="-2"/>
          <w:sz w:val="22"/>
          <w:szCs w:val="22"/>
        </w:rPr>
        <w:t xml:space="preserve"> on the philosophy of Stoicism if they can relate to him, unlike if he was a </w:t>
      </w:r>
      <w:r w:rsidR="003720E1">
        <w:rPr>
          <w:rFonts w:asciiTheme="minorHAnsi" w:hAnsiTheme="minorHAnsi" w:cstheme="minorHAnsi"/>
          <w:color w:val="333333"/>
          <w:spacing w:val="-2"/>
          <w:sz w:val="22"/>
          <w:szCs w:val="22"/>
        </w:rPr>
        <w:t>figure of high society.</w:t>
      </w:r>
      <w:r w:rsidR="00623E9D">
        <w:rPr>
          <w:rFonts w:asciiTheme="minorHAnsi" w:hAnsiTheme="minorHAnsi" w:cstheme="minorHAnsi"/>
          <w:color w:val="333333"/>
          <w:spacing w:val="-2"/>
          <w:sz w:val="22"/>
          <w:szCs w:val="22"/>
        </w:rPr>
        <w:t xml:space="preserve"> </w:t>
      </w:r>
    </w:p>
    <w:p w14:paraId="0E0BDCF2" w14:textId="77777777" w:rsidR="007205B3" w:rsidRDefault="007205B3" w:rsidP="00ED1A8C">
      <w:pPr>
        <w:pStyle w:val="NormalWeb"/>
        <w:spacing w:before="0" w:beforeAutospacing="0" w:after="0" w:afterAutospacing="0" w:line="293" w:lineRule="atLeast"/>
        <w:rPr>
          <w:rFonts w:asciiTheme="minorHAnsi" w:hAnsiTheme="minorHAnsi" w:cstheme="minorHAnsi"/>
          <w:color w:val="333333"/>
          <w:spacing w:val="-2"/>
          <w:sz w:val="22"/>
          <w:szCs w:val="22"/>
        </w:rPr>
      </w:pPr>
    </w:p>
    <w:p w14:paraId="7827DC45" w14:textId="77777777" w:rsidR="00AC13D5" w:rsidRDefault="00A16C6A" w:rsidP="00ED1A8C">
      <w:pPr>
        <w:pStyle w:val="NormalWeb"/>
        <w:spacing w:before="0" w:beforeAutospacing="0" w:after="0" w:afterAutospacing="0" w:line="293" w:lineRule="atLeast"/>
        <w:rPr>
          <w:rFonts w:asciiTheme="minorHAnsi" w:hAnsiTheme="minorHAnsi" w:cstheme="minorHAnsi"/>
          <w:color w:val="333333"/>
          <w:spacing w:val="-2"/>
          <w:sz w:val="22"/>
          <w:szCs w:val="20"/>
        </w:rPr>
      </w:pPr>
      <w:r>
        <w:rPr>
          <w:rFonts w:asciiTheme="minorHAnsi" w:hAnsiTheme="minorHAnsi" w:cstheme="minorHAnsi"/>
          <w:color w:val="333333"/>
          <w:spacing w:val="-2"/>
          <w:sz w:val="22"/>
          <w:szCs w:val="22"/>
        </w:rPr>
        <w:t xml:space="preserve">Seneca then continues to talk about his troubles </w:t>
      </w:r>
      <w:r w:rsidR="005E43BB">
        <w:rPr>
          <w:rFonts w:asciiTheme="minorHAnsi" w:hAnsiTheme="minorHAnsi" w:cstheme="minorHAnsi"/>
          <w:color w:val="333333"/>
          <w:spacing w:val="-2"/>
          <w:sz w:val="22"/>
          <w:szCs w:val="22"/>
        </w:rPr>
        <w:t>on this journey in the second section of this passage. He mentions that</w:t>
      </w:r>
      <w:r w:rsidR="000B5156">
        <w:rPr>
          <w:rFonts w:asciiTheme="minorHAnsi" w:hAnsiTheme="minorHAnsi" w:cstheme="minorHAnsi"/>
          <w:color w:val="333333"/>
          <w:spacing w:val="-2"/>
          <w:sz w:val="22"/>
          <w:szCs w:val="22"/>
        </w:rPr>
        <w:t>, “</w:t>
      </w:r>
      <w:r w:rsidR="000B5156" w:rsidRPr="000B5156">
        <w:rPr>
          <w:rFonts w:asciiTheme="minorHAnsi" w:hAnsiTheme="minorHAnsi" w:cstheme="minorHAnsi"/>
          <w:color w:val="333333"/>
          <w:spacing w:val="-2"/>
          <w:sz w:val="22"/>
          <w:szCs w:val="20"/>
        </w:rPr>
        <w:t>No place could be longer than that prison</w:t>
      </w:r>
      <w:r w:rsidR="005025CB">
        <w:rPr>
          <w:rFonts w:asciiTheme="minorHAnsi" w:hAnsiTheme="minorHAnsi" w:cstheme="minorHAnsi"/>
          <w:color w:val="333333"/>
          <w:spacing w:val="-2"/>
          <w:sz w:val="22"/>
          <w:szCs w:val="20"/>
        </w:rPr>
        <w:t>”</w:t>
      </w:r>
      <w:r w:rsidR="00A73FCF">
        <w:rPr>
          <w:rFonts w:asciiTheme="minorHAnsi" w:hAnsiTheme="minorHAnsi" w:cstheme="minorHAnsi"/>
          <w:color w:val="333333"/>
          <w:spacing w:val="-2"/>
          <w:sz w:val="22"/>
          <w:szCs w:val="20"/>
        </w:rPr>
        <w:t xml:space="preserve">, </w:t>
      </w:r>
      <w:r w:rsidR="005025CB">
        <w:rPr>
          <w:rFonts w:asciiTheme="minorHAnsi" w:hAnsiTheme="minorHAnsi" w:cstheme="minorHAnsi"/>
          <w:color w:val="333333"/>
          <w:spacing w:val="-2"/>
          <w:sz w:val="22"/>
          <w:szCs w:val="20"/>
        </w:rPr>
        <w:t>“</w:t>
      </w:r>
      <w:r w:rsidR="005025CB" w:rsidRPr="005025CB">
        <w:rPr>
          <w:rFonts w:asciiTheme="minorHAnsi" w:hAnsiTheme="minorHAnsi" w:cstheme="minorHAnsi"/>
          <w:color w:val="333333"/>
          <w:spacing w:val="-2"/>
          <w:sz w:val="22"/>
          <w:szCs w:val="20"/>
        </w:rPr>
        <w:t>So we endured two inconveniences at the same time</w:t>
      </w:r>
      <w:r w:rsidR="005025CB">
        <w:rPr>
          <w:rFonts w:asciiTheme="minorHAnsi" w:hAnsiTheme="minorHAnsi" w:cstheme="minorHAnsi"/>
          <w:color w:val="333333"/>
          <w:spacing w:val="-2"/>
          <w:sz w:val="22"/>
          <w:szCs w:val="20"/>
        </w:rPr>
        <w:t>,”</w:t>
      </w:r>
      <w:r w:rsidR="009F2827">
        <w:rPr>
          <w:rFonts w:asciiTheme="minorHAnsi" w:hAnsiTheme="minorHAnsi" w:cstheme="minorHAnsi"/>
          <w:color w:val="333333"/>
          <w:spacing w:val="-2"/>
          <w:sz w:val="22"/>
          <w:szCs w:val="20"/>
        </w:rPr>
        <w:t xml:space="preserve"> and “</w:t>
      </w:r>
      <w:r w:rsidR="009F2827" w:rsidRPr="009F2827">
        <w:rPr>
          <w:rFonts w:asciiTheme="minorHAnsi" w:hAnsiTheme="minorHAnsi" w:cstheme="minorHAnsi"/>
          <w:color w:val="333333"/>
          <w:spacing w:val="-2"/>
          <w:sz w:val="22"/>
          <w:szCs w:val="20"/>
        </w:rPr>
        <w:t>we struggled both with mud and with dust</w:t>
      </w:r>
      <w:r w:rsidR="009F2827">
        <w:rPr>
          <w:rFonts w:ascii="zephtextregular" w:hAnsi="zephtextregular"/>
          <w:color w:val="333333"/>
          <w:spacing w:val="-2"/>
          <w:sz w:val="20"/>
          <w:szCs w:val="20"/>
        </w:rPr>
        <w:t>”</w:t>
      </w:r>
      <w:r w:rsidR="005025CB">
        <w:rPr>
          <w:rFonts w:asciiTheme="minorHAnsi" w:hAnsiTheme="minorHAnsi" w:cstheme="minorHAnsi"/>
          <w:color w:val="333333"/>
          <w:spacing w:val="-2"/>
          <w:sz w:val="22"/>
          <w:szCs w:val="20"/>
        </w:rPr>
        <w:t>.</w:t>
      </w:r>
      <w:r w:rsidR="007B5F75">
        <w:rPr>
          <w:rStyle w:val="FootnoteReference"/>
          <w:rFonts w:asciiTheme="minorHAnsi" w:hAnsiTheme="minorHAnsi" w:cstheme="minorHAnsi"/>
          <w:color w:val="333333"/>
          <w:spacing w:val="-2"/>
          <w:sz w:val="22"/>
          <w:szCs w:val="20"/>
        </w:rPr>
        <w:footnoteReference w:id="21"/>
      </w:r>
      <w:r w:rsidR="004056E3">
        <w:rPr>
          <w:rFonts w:asciiTheme="minorHAnsi" w:hAnsiTheme="minorHAnsi" w:cstheme="minorHAnsi"/>
          <w:color w:val="333333"/>
          <w:spacing w:val="-2"/>
          <w:sz w:val="22"/>
          <w:szCs w:val="20"/>
        </w:rPr>
        <w:t xml:space="preserve"> </w:t>
      </w:r>
      <w:r w:rsidR="0094420A">
        <w:rPr>
          <w:rFonts w:asciiTheme="minorHAnsi" w:hAnsiTheme="minorHAnsi" w:cstheme="minorHAnsi"/>
          <w:color w:val="333333"/>
          <w:spacing w:val="-2"/>
          <w:sz w:val="22"/>
          <w:szCs w:val="20"/>
        </w:rPr>
        <w:t>This once again reinstates to the audience how Seneca had to endure many troubles in his life</w:t>
      </w:r>
      <w:r w:rsidR="00984E39">
        <w:rPr>
          <w:rFonts w:asciiTheme="minorHAnsi" w:hAnsiTheme="minorHAnsi" w:cstheme="minorHAnsi"/>
          <w:color w:val="333333"/>
          <w:spacing w:val="-2"/>
          <w:sz w:val="22"/>
          <w:szCs w:val="20"/>
        </w:rPr>
        <w:t>, but due to the points mentioned previously about the Stoic philosophy, like not fearing death and following reason, he was able to survive and make it through to the other end.</w:t>
      </w:r>
      <w:r w:rsidR="00F317E3">
        <w:rPr>
          <w:rStyle w:val="FootnoteReference"/>
          <w:rFonts w:asciiTheme="minorHAnsi" w:hAnsiTheme="minorHAnsi" w:cstheme="minorHAnsi"/>
          <w:color w:val="333333"/>
          <w:spacing w:val="-2"/>
          <w:sz w:val="22"/>
          <w:szCs w:val="20"/>
        </w:rPr>
        <w:footnoteReference w:id="22"/>
      </w:r>
      <w:r w:rsidR="008B7606">
        <w:rPr>
          <w:rFonts w:asciiTheme="minorHAnsi" w:hAnsiTheme="minorHAnsi" w:cstheme="minorHAnsi"/>
          <w:color w:val="333333"/>
          <w:spacing w:val="-2"/>
          <w:sz w:val="22"/>
          <w:szCs w:val="20"/>
        </w:rPr>
        <w:t xml:space="preserve"> </w:t>
      </w:r>
      <w:r w:rsidR="009D00F1">
        <w:rPr>
          <w:rFonts w:asciiTheme="minorHAnsi" w:hAnsiTheme="minorHAnsi" w:cstheme="minorHAnsi"/>
          <w:color w:val="333333"/>
          <w:spacing w:val="-2"/>
          <w:sz w:val="22"/>
          <w:szCs w:val="20"/>
        </w:rPr>
        <w:t xml:space="preserve">This further helps him promote this philosophy to the people of Rome, as Rome was going through a difficult time </w:t>
      </w:r>
      <w:r w:rsidR="002C1F60">
        <w:rPr>
          <w:rFonts w:asciiTheme="minorHAnsi" w:hAnsiTheme="minorHAnsi" w:cstheme="minorHAnsi"/>
          <w:color w:val="333333"/>
          <w:spacing w:val="-2"/>
          <w:sz w:val="22"/>
          <w:szCs w:val="20"/>
        </w:rPr>
        <w:t>with several issues that were mentioned at the start.</w:t>
      </w:r>
      <w:r w:rsidR="00BE537E">
        <w:rPr>
          <w:rStyle w:val="FootnoteReference"/>
          <w:rFonts w:asciiTheme="minorHAnsi" w:hAnsiTheme="minorHAnsi" w:cstheme="minorHAnsi"/>
          <w:color w:val="333333"/>
          <w:spacing w:val="-2"/>
          <w:sz w:val="22"/>
          <w:szCs w:val="20"/>
        </w:rPr>
        <w:footnoteReference w:id="23"/>
      </w:r>
      <w:r w:rsidR="00BE537E">
        <w:rPr>
          <w:rFonts w:asciiTheme="minorHAnsi" w:hAnsiTheme="minorHAnsi" w:cstheme="minorHAnsi"/>
          <w:color w:val="333333"/>
          <w:spacing w:val="-2"/>
          <w:sz w:val="22"/>
          <w:szCs w:val="20"/>
        </w:rPr>
        <w:t xml:space="preserve"> </w:t>
      </w:r>
    </w:p>
    <w:p w14:paraId="2C3A314A" w14:textId="77777777" w:rsidR="00642EBA" w:rsidRPr="0086025C" w:rsidRDefault="00642EBA" w:rsidP="00ED1A8C">
      <w:pPr>
        <w:pStyle w:val="NormalWeb"/>
        <w:spacing w:before="0" w:beforeAutospacing="0" w:after="0" w:afterAutospacing="0" w:line="293" w:lineRule="atLeast"/>
        <w:rPr>
          <w:rFonts w:asciiTheme="minorHAnsi" w:hAnsiTheme="minorHAnsi" w:cstheme="minorHAnsi"/>
          <w:color w:val="333333"/>
          <w:spacing w:val="-2"/>
          <w:sz w:val="22"/>
          <w:szCs w:val="22"/>
        </w:rPr>
      </w:pPr>
    </w:p>
    <w:p w14:paraId="4F819EDA" w14:textId="02FC351C" w:rsidR="00642EBA" w:rsidRDefault="0086025C" w:rsidP="00ED1A8C">
      <w:pPr>
        <w:pStyle w:val="NormalWeb"/>
        <w:spacing w:before="0" w:beforeAutospacing="0" w:after="0" w:afterAutospacing="0" w:line="293" w:lineRule="atLeast"/>
        <w:rPr>
          <w:rFonts w:asciiTheme="minorHAnsi" w:hAnsiTheme="minorHAnsi" w:cstheme="minorHAnsi"/>
          <w:color w:val="333333"/>
          <w:spacing w:val="-2"/>
          <w:sz w:val="22"/>
          <w:szCs w:val="22"/>
        </w:rPr>
      </w:pPr>
      <w:r w:rsidRPr="0086025C">
        <w:rPr>
          <w:rFonts w:asciiTheme="minorHAnsi" w:hAnsiTheme="minorHAnsi" w:cstheme="minorHAnsi"/>
          <w:color w:val="333333"/>
          <w:spacing w:val="-2"/>
          <w:sz w:val="22"/>
          <w:szCs w:val="22"/>
        </w:rPr>
        <w:t>In the final part of this passage, Seneca goes on to write about how, “I felt a certain mental thrill, and a transformation unaccompanied by fear,”.</w:t>
      </w:r>
      <w:r w:rsidR="00D04DF8">
        <w:rPr>
          <w:rStyle w:val="FootnoteReference"/>
          <w:rFonts w:asciiTheme="minorHAnsi" w:hAnsiTheme="minorHAnsi" w:cstheme="minorHAnsi"/>
          <w:color w:val="333333"/>
          <w:spacing w:val="-2"/>
          <w:sz w:val="22"/>
          <w:szCs w:val="22"/>
        </w:rPr>
        <w:footnoteReference w:id="24"/>
      </w:r>
      <w:r w:rsidR="008E73E1">
        <w:rPr>
          <w:rFonts w:asciiTheme="minorHAnsi" w:hAnsiTheme="minorHAnsi" w:cstheme="minorHAnsi"/>
          <w:color w:val="333333"/>
          <w:spacing w:val="-2"/>
          <w:sz w:val="22"/>
          <w:szCs w:val="22"/>
        </w:rPr>
        <w:t xml:space="preserve"> </w:t>
      </w:r>
      <w:r w:rsidR="007E4495">
        <w:rPr>
          <w:rFonts w:asciiTheme="minorHAnsi" w:hAnsiTheme="minorHAnsi" w:cstheme="minorHAnsi"/>
          <w:color w:val="333333"/>
          <w:spacing w:val="-2"/>
          <w:sz w:val="22"/>
          <w:szCs w:val="22"/>
        </w:rPr>
        <w:t xml:space="preserve">This helps the reader further understand the philosophy of Stoicism </w:t>
      </w:r>
      <w:r w:rsidR="00247121">
        <w:rPr>
          <w:rFonts w:asciiTheme="minorHAnsi" w:hAnsiTheme="minorHAnsi" w:cstheme="minorHAnsi"/>
          <w:color w:val="333333"/>
          <w:spacing w:val="-2"/>
          <w:sz w:val="22"/>
          <w:szCs w:val="22"/>
        </w:rPr>
        <w:t>as he was unaccompanied by fear</w:t>
      </w:r>
      <w:r w:rsidR="0073341B">
        <w:rPr>
          <w:rFonts w:asciiTheme="minorHAnsi" w:hAnsiTheme="minorHAnsi" w:cstheme="minorHAnsi"/>
          <w:color w:val="333333"/>
          <w:spacing w:val="-2"/>
          <w:sz w:val="22"/>
          <w:szCs w:val="22"/>
        </w:rPr>
        <w:t xml:space="preserve"> throughout </w:t>
      </w:r>
      <w:r w:rsidR="006C2FE8">
        <w:rPr>
          <w:rFonts w:asciiTheme="minorHAnsi" w:hAnsiTheme="minorHAnsi" w:cstheme="minorHAnsi"/>
          <w:color w:val="333333"/>
          <w:spacing w:val="-2"/>
          <w:sz w:val="22"/>
          <w:szCs w:val="22"/>
        </w:rPr>
        <w:t xml:space="preserve">his journey, </w:t>
      </w:r>
      <w:r w:rsidR="00D27937">
        <w:rPr>
          <w:rFonts w:asciiTheme="minorHAnsi" w:hAnsiTheme="minorHAnsi" w:cstheme="minorHAnsi"/>
          <w:color w:val="333333"/>
          <w:spacing w:val="-2"/>
          <w:sz w:val="22"/>
          <w:szCs w:val="22"/>
        </w:rPr>
        <w:t>relating to how Stoicism promotes not fearing death and following reason.</w:t>
      </w:r>
      <w:r w:rsidR="00DB5375">
        <w:rPr>
          <w:rStyle w:val="FootnoteReference"/>
          <w:rFonts w:asciiTheme="minorHAnsi" w:hAnsiTheme="minorHAnsi" w:cstheme="minorHAnsi"/>
          <w:color w:val="333333"/>
          <w:spacing w:val="-2"/>
          <w:sz w:val="22"/>
          <w:szCs w:val="22"/>
        </w:rPr>
        <w:footnoteReference w:id="25"/>
      </w:r>
      <w:r w:rsidR="00F73779">
        <w:rPr>
          <w:rFonts w:asciiTheme="minorHAnsi" w:hAnsiTheme="minorHAnsi" w:cstheme="minorHAnsi"/>
          <w:color w:val="333333"/>
          <w:spacing w:val="-2"/>
          <w:sz w:val="22"/>
          <w:szCs w:val="22"/>
        </w:rPr>
        <w:t xml:space="preserve"> </w:t>
      </w:r>
      <w:r w:rsidR="00CD7645">
        <w:rPr>
          <w:rFonts w:asciiTheme="minorHAnsi" w:hAnsiTheme="minorHAnsi" w:cstheme="minorHAnsi"/>
          <w:color w:val="333333"/>
          <w:spacing w:val="-2"/>
          <w:sz w:val="22"/>
          <w:szCs w:val="22"/>
        </w:rPr>
        <w:t>He mentions similar points throughout his letters</w:t>
      </w:r>
      <w:r w:rsidR="00BA6C50">
        <w:rPr>
          <w:rFonts w:asciiTheme="minorHAnsi" w:hAnsiTheme="minorHAnsi" w:cstheme="minorHAnsi"/>
          <w:color w:val="333333"/>
          <w:spacing w:val="-2"/>
          <w:sz w:val="22"/>
          <w:szCs w:val="22"/>
        </w:rPr>
        <w:t>, like in Epistle 4 with, “</w:t>
      </w:r>
      <w:r w:rsidR="00BA6C50" w:rsidRPr="00BA6C50">
        <w:rPr>
          <w:rFonts w:asciiTheme="minorHAnsi" w:hAnsiTheme="minorHAnsi" w:cstheme="minorHAnsi"/>
          <w:color w:val="333333"/>
          <w:spacing w:val="-2"/>
          <w:sz w:val="22"/>
          <w:szCs w:val="20"/>
        </w:rPr>
        <w:t>As a matter of fact, however, we felt no discomfort then.</w:t>
      </w:r>
      <w:r w:rsidR="00046B51">
        <w:rPr>
          <w:rFonts w:asciiTheme="minorHAnsi" w:hAnsiTheme="minorHAnsi" w:cstheme="minorHAnsi"/>
          <w:color w:val="333333"/>
          <w:spacing w:val="-2"/>
          <w:sz w:val="22"/>
          <w:szCs w:val="20"/>
        </w:rPr>
        <w:t>”.</w:t>
      </w:r>
      <w:r w:rsidR="0093497D">
        <w:rPr>
          <w:rStyle w:val="FootnoteReference"/>
          <w:rFonts w:asciiTheme="minorHAnsi" w:hAnsiTheme="minorHAnsi" w:cstheme="minorHAnsi"/>
          <w:color w:val="333333"/>
          <w:spacing w:val="-2"/>
          <w:sz w:val="22"/>
          <w:szCs w:val="20"/>
        </w:rPr>
        <w:footnoteReference w:id="26"/>
      </w:r>
      <w:r w:rsidR="008D1351">
        <w:rPr>
          <w:rFonts w:asciiTheme="minorHAnsi" w:hAnsiTheme="minorHAnsi" w:cstheme="minorHAnsi"/>
          <w:color w:val="333333"/>
          <w:spacing w:val="-2"/>
          <w:sz w:val="22"/>
          <w:szCs w:val="20"/>
        </w:rPr>
        <w:t xml:space="preserve"> </w:t>
      </w:r>
      <w:r w:rsidR="0040054A">
        <w:rPr>
          <w:rFonts w:asciiTheme="minorHAnsi" w:hAnsiTheme="minorHAnsi" w:cstheme="minorHAnsi"/>
          <w:color w:val="333333"/>
          <w:spacing w:val="-2"/>
          <w:sz w:val="22"/>
          <w:szCs w:val="20"/>
        </w:rPr>
        <w:t xml:space="preserve">Further </w:t>
      </w:r>
      <w:r w:rsidR="00CB742D">
        <w:rPr>
          <w:rFonts w:asciiTheme="minorHAnsi" w:hAnsiTheme="minorHAnsi" w:cstheme="minorHAnsi"/>
          <w:color w:val="333333"/>
          <w:spacing w:val="-2"/>
          <w:sz w:val="22"/>
          <w:szCs w:val="20"/>
        </w:rPr>
        <w:t xml:space="preserve">pushing the point of Stoicism </w:t>
      </w:r>
      <w:r w:rsidR="000C0097">
        <w:rPr>
          <w:rFonts w:asciiTheme="minorHAnsi" w:hAnsiTheme="minorHAnsi" w:cstheme="minorHAnsi"/>
          <w:color w:val="333333"/>
          <w:spacing w:val="-2"/>
          <w:sz w:val="22"/>
          <w:szCs w:val="20"/>
        </w:rPr>
        <w:t>upon the audience and the fact that it actually works to help people endure the discomforts of life.</w:t>
      </w:r>
      <w:r w:rsidR="0093159E">
        <w:rPr>
          <w:rFonts w:asciiTheme="minorHAnsi" w:hAnsiTheme="minorHAnsi" w:cstheme="minorHAnsi"/>
          <w:color w:val="333333"/>
          <w:spacing w:val="-2"/>
          <w:sz w:val="22"/>
          <w:szCs w:val="20"/>
        </w:rPr>
        <w:t xml:space="preserve"> </w:t>
      </w:r>
      <w:r w:rsidR="00205299">
        <w:rPr>
          <w:rFonts w:asciiTheme="minorHAnsi" w:hAnsiTheme="minorHAnsi" w:cstheme="minorHAnsi"/>
          <w:color w:val="333333"/>
          <w:spacing w:val="-2"/>
          <w:sz w:val="22"/>
          <w:szCs w:val="20"/>
        </w:rPr>
        <w:t xml:space="preserve">Finally Seneca states in Epistle </w:t>
      </w:r>
      <w:r w:rsidR="00AC532F">
        <w:rPr>
          <w:rFonts w:asciiTheme="minorHAnsi" w:hAnsiTheme="minorHAnsi" w:cstheme="minorHAnsi"/>
          <w:color w:val="333333"/>
          <w:spacing w:val="-2"/>
          <w:sz w:val="22"/>
          <w:szCs w:val="20"/>
        </w:rPr>
        <w:t xml:space="preserve">37 that, </w:t>
      </w:r>
      <w:r w:rsidR="00011E55" w:rsidRPr="00011E55">
        <w:rPr>
          <w:rFonts w:asciiTheme="minorHAnsi" w:hAnsiTheme="minorHAnsi" w:cstheme="minorHAnsi"/>
          <w:color w:val="333333"/>
          <w:spacing w:val="-2"/>
          <w:sz w:val="22"/>
          <w:szCs w:val="22"/>
        </w:rPr>
        <w:t>“</w:t>
      </w:r>
      <w:r w:rsidR="00011E55" w:rsidRPr="00011E55">
        <w:rPr>
          <w:rFonts w:asciiTheme="minorHAnsi" w:hAnsiTheme="minorHAnsi" w:cstheme="minorHAnsi"/>
          <w:color w:val="333333"/>
          <w:spacing w:val="-2"/>
          <w:sz w:val="22"/>
          <w:szCs w:val="22"/>
        </w:rPr>
        <w:t xml:space="preserve">Betake yourself therefore to philosophy if you would be safe, untroubled, happy, in fine, if you wish to </w:t>
      </w:r>
      <w:proofErr w:type="gramStart"/>
      <w:r w:rsidR="00011E55" w:rsidRPr="00011E55">
        <w:rPr>
          <w:rFonts w:asciiTheme="minorHAnsi" w:hAnsiTheme="minorHAnsi" w:cstheme="minorHAnsi"/>
          <w:color w:val="333333"/>
          <w:spacing w:val="-2"/>
          <w:sz w:val="22"/>
          <w:szCs w:val="22"/>
        </w:rPr>
        <w:t>be,—</w:t>
      </w:r>
      <w:proofErr w:type="gramEnd"/>
      <w:r w:rsidR="00011E55" w:rsidRPr="00011E55">
        <w:rPr>
          <w:rFonts w:asciiTheme="minorHAnsi" w:hAnsiTheme="minorHAnsi" w:cstheme="minorHAnsi"/>
          <w:color w:val="333333"/>
          <w:spacing w:val="-2"/>
          <w:sz w:val="22"/>
          <w:szCs w:val="22"/>
        </w:rPr>
        <w:t>and that is most important,—free.</w:t>
      </w:r>
      <w:r w:rsidR="00011E55" w:rsidRPr="00011E55">
        <w:rPr>
          <w:rFonts w:asciiTheme="minorHAnsi" w:hAnsiTheme="minorHAnsi" w:cstheme="minorHAnsi"/>
          <w:color w:val="333333"/>
          <w:spacing w:val="-2"/>
          <w:sz w:val="22"/>
          <w:szCs w:val="22"/>
        </w:rPr>
        <w:t>”</w:t>
      </w:r>
      <w:r w:rsidR="00AC532F">
        <w:rPr>
          <w:rFonts w:asciiTheme="minorHAnsi" w:hAnsiTheme="minorHAnsi" w:cstheme="minorHAnsi"/>
          <w:color w:val="333333"/>
          <w:spacing w:val="-2"/>
          <w:sz w:val="22"/>
          <w:szCs w:val="22"/>
        </w:rPr>
        <w:t>.</w:t>
      </w:r>
      <w:r w:rsidR="0065381B">
        <w:rPr>
          <w:rStyle w:val="FootnoteReference"/>
          <w:rFonts w:asciiTheme="minorHAnsi" w:hAnsiTheme="minorHAnsi" w:cstheme="minorHAnsi"/>
          <w:color w:val="333333"/>
          <w:spacing w:val="-2"/>
          <w:sz w:val="22"/>
          <w:szCs w:val="22"/>
        </w:rPr>
        <w:footnoteReference w:id="27"/>
      </w:r>
      <w:r w:rsidR="0053793C">
        <w:rPr>
          <w:rFonts w:asciiTheme="minorHAnsi" w:hAnsiTheme="minorHAnsi" w:cstheme="minorHAnsi"/>
          <w:color w:val="333333"/>
          <w:spacing w:val="-2"/>
          <w:sz w:val="22"/>
          <w:szCs w:val="22"/>
        </w:rPr>
        <w:t xml:space="preserve"> </w:t>
      </w:r>
      <w:r w:rsidR="00D7670B">
        <w:rPr>
          <w:rFonts w:asciiTheme="minorHAnsi" w:hAnsiTheme="minorHAnsi" w:cstheme="minorHAnsi"/>
          <w:color w:val="333333"/>
          <w:spacing w:val="-2"/>
          <w:sz w:val="22"/>
          <w:szCs w:val="22"/>
        </w:rPr>
        <w:t xml:space="preserve">This tells </w:t>
      </w:r>
      <w:r w:rsidR="008A31A2">
        <w:rPr>
          <w:rFonts w:asciiTheme="minorHAnsi" w:hAnsiTheme="minorHAnsi" w:cstheme="minorHAnsi"/>
          <w:color w:val="333333"/>
          <w:spacing w:val="-2"/>
          <w:sz w:val="22"/>
          <w:szCs w:val="22"/>
        </w:rPr>
        <w:t>the reader that</w:t>
      </w:r>
      <w:r w:rsidR="00B67EC7">
        <w:rPr>
          <w:rFonts w:asciiTheme="minorHAnsi" w:hAnsiTheme="minorHAnsi" w:cstheme="minorHAnsi"/>
          <w:color w:val="333333"/>
          <w:spacing w:val="-2"/>
          <w:sz w:val="22"/>
          <w:szCs w:val="22"/>
        </w:rPr>
        <w:t xml:space="preserve"> he thinks that his philosophy is the key to live a good life.</w:t>
      </w:r>
    </w:p>
    <w:p w14:paraId="208E132B" w14:textId="0582219C" w:rsidR="00250B7E" w:rsidRDefault="00250B7E" w:rsidP="00ED1A8C">
      <w:pPr>
        <w:pStyle w:val="NormalWeb"/>
        <w:spacing w:before="0" w:beforeAutospacing="0" w:after="0" w:afterAutospacing="0" w:line="293" w:lineRule="atLeast"/>
        <w:rPr>
          <w:rFonts w:asciiTheme="minorHAnsi" w:hAnsiTheme="minorHAnsi" w:cstheme="minorHAnsi"/>
          <w:color w:val="333333"/>
          <w:spacing w:val="-2"/>
          <w:sz w:val="22"/>
          <w:szCs w:val="22"/>
        </w:rPr>
      </w:pPr>
    </w:p>
    <w:p w14:paraId="6C4FFEA3" w14:textId="3759239C" w:rsidR="00250B7E" w:rsidRDefault="00DC1D48" w:rsidP="00ED1A8C">
      <w:pPr>
        <w:pStyle w:val="NormalWeb"/>
        <w:spacing w:before="0" w:beforeAutospacing="0" w:after="0" w:afterAutospacing="0" w:line="293" w:lineRule="atLeast"/>
        <w:rPr>
          <w:rFonts w:asciiTheme="minorHAnsi" w:hAnsiTheme="minorHAnsi" w:cstheme="minorHAnsi"/>
          <w:color w:val="333333"/>
          <w:spacing w:val="-2"/>
          <w:sz w:val="22"/>
          <w:szCs w:val="22"/>
        </w:rPr>
      </w:pPr>
      <w:r>
        <w:rPr>
          <w:rFonts w:asciiTheme="minorHAnsi" w:hAnsiTheme="minorHAnsi" w:cstheme="minorHAnsi"/>
          <w:color w:val="333333"/>
          <w:spacing w:val="-2"/>
          <w:sz w:val="22"/>
          <w:szCs w:val="22"/>
        </w:rPr>
        <w:t xml:space="preserve">The information given to us in Seneca’s Epistles is </w:t>
      </w:r>
      <w:r w:rsidR="00745488">
        <w:rPr>
          <w:rFonts w:asciiTheme="minorHAnsi" w:hAnsiTheme="minorHAnsi" w:cstheme="minorHAnsi"/>
          <w:color w:val="333333"/>
          <w:spacing w:val="-2"/>
          <w:sz w:val="22"/>
          <w:szCs w:val="22"/>
        </w:rPr>
        <w:t xml:space="preserve">relatively reliable, however, he is writing these works with a promotional purpose and they act as a testimony so his personal bias will be laced throughout </w:t>
      </w:r>
      <w:r w:rsidR="002C2B46">
        <w:rPr>
          <w:rFonts w:asciiTheme="minorHAnsi" w:hAnsiTheme="minorHAnsi" w:cstheme="minorHAnsi"/>
          <w:color w:val="333333"/>
          <w:spacing w:val="-2"/>
          <w:sz w:val="22"/>
          <w:szCs w:val="22"/>
        </w:rPr>
        <w:t>them.</w:t>
      </w:r>
      <w:r w:rsidR="009B283A">
        <w:rPr>
          <w:rStyle w:val="FootnoteReference"/>
          <w:rFonts w:asciiTheme="minorHAnsi" w:hAnsiTheme="minorHAnsi" w:cstheme="minorHAnsi"/>
          <w:color w:val="333333"/>
          <w:spacing w:val="-2"/>
          <w:sz w:val="22"/>
          <w:szCs w:val="22"/>
        </w:rPr>
        <w:footnoteReference w:id="28"/>
      </w:r>
      <w:r w:rsidR="002C2B46">
        <w:rPr>
          <w:rFonts w:asciiTheme="minorHAnsi" w:hAnsiTheme="minorHAnsi" w:cstheme="minorHAnsi"/>
          <w:color w:val="333333"/>
          <w:spacing w:val="-2"/>
          <w:sz w:val="22"/>
          <w:szCs w:val="22"/>
        </w:rPr>
        <w:t xml:space="preserve"> </w:t>
      </w:r>
      <w:r w:rsidR="00CF7FFD">
        <w:rPr>
          <w:rFonts w:asciiTheme="minorHAnsi" w:hAnsiTheme="minorHAnsi" w:cstheme="minorHAnsi"/>
          <w:color w:val="333333"/>
          <w:spacing w:val="-2"/>
          <w:sz w:val="22"/>
          <w:szCs w:val="22"/>
        </w:rPr>
        <w:t>Additionally, the information is autobiographical, so Seneca will only seek to promote himself to the reader, making himself seem humble, even if in truth he is not.</w:t>
      </w:r>
      <w:r w:rsidR="00385B76">
        <w:rPr>
          <w:rFonts w:asciiTheme="minorHAnsi" w:hAnsiTheme="minorHAnsi" w:cstheme="minorHAnsi"/>
          <w:color w:val="333333"/>
          <w:spacing w:val="-2"/>
          <w:sz w:val="22"/>
          <w:szCs w:val="22"/>
        </w:rPr>
        <w:t xml:space="preserve"> The letters he writes are useful and hold a lot of purpose to the target audience as, the philosophy that Seneca is promoting gives the Roman citizens </w:t>
      </w:r>
      <w:r w:rsidR="004351F6">
        <w:rPr>
          <w:rFonts w:asciiTheme="minorHAnsi" w:hAnsiTheme="minorHAnsi" w:cstheme="minorHAnsi"/>
          <w:color w:val="333333"/>
          <w:spacing w:val="-2"/>
          <w:sz w:val="22"/>
          <w:szCs w:val="22"/>
        </w:rPr>
        <w:t>a coping mechanism to deal with everyday life under the rule of an autocratic emperor.</w:t>
      </w:r>
    </w:p>
    <w:p w14:paraId="1C733545" w14:textId="0ACF501E" w:rsidR="00936B36" w:rsidRDefault="00936B36"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4E413D47" w14:textId="77777777" w:rsidR="00936B36" w:rsidRPr="00B67EC7" w:rsidRDefault="00936B36"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3AB7E929" w14:textId="77777777" w:rsidR="00AA526A" w:rsidRDefault="00AA526A"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3C78AD2D" w14:textId="77777777" w:rsidR="00AA526A" w:rsidRDefault="00AA526A"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7C9864AC" w14:textId="77777777" w:rsidR="00721BAE" w:rsidRDefault="00721BAE" w:rsidP="00ED1A8C">
      <w:pPr>
        <w:pStyle w:val="NormalWeb"/>
        <w:spacing w:before="0" w:beforeAutospacing="0" w:after="0" w:afterAutospacing="0" w:line="293" w:lineRule="atLeast"/>
        <w:rPr>
          <w:rFonts w:asciiTheme="minorHAnsi" w:hAnsiTheme="minorHAnsi" w:cstheme="minorHAnsi"/>
          <w:color w:val="333333"/>
          <w:spacing w:val="-2"/>
          <w:sz w:val="22"/>
          <w:szCs w:val="22"/>
        </w:rPr>
      </w:pPr>
    </w:p>
    <w:p w14:paraId="7D5B05B4" w14:textId="77777777" w:rsidR="00721BAE" w:rsidRPr="00A53909" w:rsidRDefault="00721BAE" w:rsidP="00ED1A8C">
      <w:pPr>
        <w:pStyle w:val="NormalWeb"/>
        <w:spacing w:before="0" w:beforeAutospacing="0" w:after="0" w:afterAutospacing="0" w:line="293" w:lineRule="atLeast"/>
        <w:rPr>
          <w:rFonts w:asciiTheme="minorHAnsi" w:hAnsiTheme="minorHAnsi" w:cstheme="minorHAnsi"/>
          <w:color w:val="333333"/>
          <w:spacing w:val="-2"/>
          <w:sz w:val="22"/>
          <w:szCs w:val="22"/>
        </w:rPr>
      </w:pPr>
    </w:p>
    <w:p w14:paraId="27F6C7E6" w14:textId="77777777" w:rsidR="00623E9D" w:rsidRPr="005025CB" w:rsidRDefault="00623E9D" w:rsidP="00ED1A8C">
      <w:pPr>
        <w:pStyle w:val="NormalWeb"/>
        <w:spacing w:before="0" w:beforeAutospacing="0" w:after="0" w:afterAutospacing="0" w:line="293" w:lineRule="atLeast"/>
        <w:rPr>
          <w:rFonts w:asciiTheme="minorHAnsi" w:hAnsiTheme="minorHAnsi" w:cstheme="minorHAnsi"/>
          <w:color w:val="333333"/>
          <w:spacing w:val="-2"/>
          <w:szCs w:val="22"/>
        </w:rPr>
      </w:pPr>
    </w:p>
    <w:p w14:paraId="415F7F9F" w14:textId="77777777" w:rsidR="00794FC2" w:rsidRDefault="00794FC2" w:rsidP="00ED1A8C">
      <w:pPr>
        <w:pStyle w:val="NormalWeb"/>
        <w:spacing w:before="0" w:beforeAutospacing="0" w:after="0" w:afterAutospacing="0" w:line="293" w:lineRule="atLeast"/>
        <w:rPr>
          <w:rFonts w:asciiTheme="minorHAnsi" w:hAnsiTheme="minorHAnsi" w:cstheme="minorHAnsi"/>
          <w:color w:val="333333"/>
          <w:spacing w:val="-2"/>
          <w:sz w:val="22"/>
          <w:szCs w:val="20"/>
        </w:rPr>
      </w:pPr>
    </w:p>
    <w:p w14:paraId="0F03DEE6" w14:textId="77777777" w:rsidR="009768D3" w:rsidRDefault="007F126B" w:rsidP="009768D3">
      <w:pPr>
        <w:pStyle w:val="NormalWeb"/>
        <w:spacing w:before="0" w:beforeAutospacing="0" w:after="0" w:afterAutospacing="0" w:line="293" w:lineRule="atLeast"/>
        <w:rPr>
          <w:rFonts w:asciiTheme="minorHAnsi" w:hAnsiTheme="minorHAnsi" w:cstheme="minorHAnsi"/>
          <w:color w:val="333333"/>
          <w:spacing w:val="-2"/>
          <w:sz w:val="22"/>
          <w:szCs w:val="20"/>
        </w:rPr>
      </w:pPr>
      <w:r>
        <w:rPr>
          <w:rFonts w:asciiTheme="minorHAnsi" w:hAnsiTheme="minorHAnsi" w:cstheme="minorHAnsi"/>
          <w:color w:val="333333"/>
          <w:spacing w:val="-2"/>
          <w:sz w:val="22"/>
          <w:szCs w:val="20"/>
        </w:rPr>
        <w:t xml:space="preserve"> </w:t>
      </w:r>
      <w:bookmarkEnd w:id="0"/>
    </w:p>
    <w:p w14:paraId="082B7B94" w14:textId="596B936F" w:rsidR="0053199F" w:rsidRPr="009768D3" w:rsidRDefault="0053199F" w:rsidP="009768D3">
      <w:pPr>
        <w:pStyle w:val="NormalWeb"/>
        <w:spacing w:before="0" w:beforeAutospacing="0" w:after="0" w:afterAutospacing="0" w:line="293" w:lineRule="atLeast"/>
        <w:rPr>
          <w:rFonts w:asciiTheme="minorHAnsi" w:hAnsiTheme="minorHAnsi" w:cstheme="minorHAnsi"/>
          <w:color w:val="333333"/>
          <w:spacing w:val="-2"/>
          <w:sz w:val="22"/>
          <w:szCs w:val="20"/>
        </w:rPr>
      </w:pPr>
      <w:bookmarkStart w:id="1" w:name="_GoBack"/>
      <w:bookmarkEnd w:id="1"/>
      <w:r>
        <w:rPr>
          <w:rFonts w:cstheme="minorHAnsi"/>
          <w:sz w:val="28"/>
          <w:szCs w:val="28"/>
          <w:u w:val="single"/>
        </w:rPr>
        <w:lastRenderedPageBreak/>
        <w:t>Bibliography:</w:t>
      </w:r>
    </w:p>
    <w:p w14:paraId="07308D79" w14:textId="77777777" w:rsidR="0053199F" w:rsidRPr="0053199F" w:rsidRDefault="0053199F" w:rsidP="0053199F">
      <w:pPr>
        <w:rPr>
          <w:rFonts w:cstheme="minorHAnsi"/>
          <w:sz w:val="24"/>
          <w:szCs w:val="28"/>
          <w:u w:val="single"/>
        </w:rPr>
      </w:pPr>
      <w:r w:rsidRPr="0053199F">
        <w:rPr>
          <w:rFonts w:cstheme="minorHAnsi"/>
          <w:sz w:val="24"/>
          <w:szCs w:val="28"/>
          <w:u w:val="single"/>
        </w:rPr>
        <w:t>Primary Sources:</w:t>
      </w:r>
    </w:p>
    <w:p w14:paraId="6CB010FA" w14:textId="77777777" w:rsidR="00AA5AEC" w:rsidRPr="00AA5AEC" w:rsidRDefault="00AA5AEC" w:rsidP="00AA5AEC">
      <w:pPr>
        <w:rPr>
          <w:rStyle w:val="selectable"/>
          <w:rFonts w:cstheme="minorHAnsi"/>
          <w:sz w:val="16"/>
          <w:szCs w:val="18"/>
          <w:u w:val="single"/>
        </w:rPr>
      </w:pPr>
      <w:r w:rsidRPr="009C308B">
        <w:rPr>
          <w:rFonts w:cstheme="minorHAnsi"/>
          <w:color w:val="000000"/>
          <w:sz w:val="18"/>
          <w:szCs w:val="20"/>
        </w:rPr>
        <w:t xml:space="preserve">Complete Works of Tacitus. Tacitus. Alfred John Church. William Jackson </w:t>
      </w:r>
      <w:proofErr w:type="spellStart"/>
      <w:r w:rsidRPr="009C308B">
        <w:rPr>
          <w:rFonts w:cstheme="minorHAnsi"/>
          <w:color w:val="000000"/>
          <w:sz w:val="18"/>
          <w:szCs w:val="20"/>
        </w:rPr>
        <w:t>Brodribb</w:t>
      </w:r>
      <w:proofErr w:type="spellEnd"/>
      <w:r w:rsidRPr="009C308B">
        <w:rPr>
          <w:rFonts w:cstheme="minorHAnsi"/>
          <w:color w:val="000000"/>
          <w:sz w:val="18"/>
          <w:szCs w:val="20"/>
        </w:rPr>
        <w:t>. Sara Bryant. edited for Perseus. New York.: Random House, Inc. Random House, Inc. reprinted 1942.</w:t>
      </w:r>
    </w:p>
    <w:p w14:paraId="3988459A" w14:textId="77777777" w:rsidR="007F126B" w:rsidRPr="002F6AD0" w:rsidRDefault="002F6AD0" w:rsidP="007F126B">
      <w:pPr>
        <w:pStyle w:val="FootnoteText"/>
        <w:rPr>
          <w:rFonts w:cstheme="minorHAnsi"/>
          <w:color w:val="373A3C"/>
          <w:sz w:val="18"/>
          <w:szCs w:val="18"/>
        </w:rPr>
      </w:pPr>
      <w:r w:rsidRPr="002F6AD0">
        <w:rPr>
          <w:rStyle w:val="selectable"/>
          <w:rFonts w:cstheme="minorHAnsi"/>
          <w:color w:val="000000"/>
          <w:sz w:val="18"/>
          <w:szCs w:val="18"/>
        </w:rPr>
        <w:t xml:space="preserve">Loeb Classical Library. (2018). </w:t>
      </w:r>
      <w:r w:rsidRPr="002F6AD0">
        <w:rPr>
          <w:rStyle w:val="selectable"/>
          <w:rFonts w:cstheme="minorHAnsi"/>
          <w:i/>
          <w:iCs/>
          <w:color w:val="000000"/>
          <w:sz w:val="18"/>
          <w:szCs w:val="18"/>
        </w:rPr>
        <w:t>SENECA THE YOUNGER, Epistles | Loeb Classical Library</w:t>
      </w:r>
      <w:r w:rsidRPr="002F6AD0">
        <w:rPr>
          <w:rStyle w:val="selectable"/>
          <w:rFonts w:cstheme="minorHAnsi"/>
          <w:color w:val="000000"/>
          <w:sz w:val="18"/>
          <w:szCs w:val="18"/>
        </w:rPr>
        <w:t>. [online] Available at: https://www.loebclassics.com/view/seneca_younger-epistles/1917/pb_LCL075.383.xml [Accessed 14 Dec. 2018].</w:t>
      </w:r>
    </w:p>
    <w:p w14:paraId="3BE2E54F" w14:textId="77777777" w:rsidR="007F126B" w:rsidRPr="002F6AD0" w:rsidRDefault="007F126B" w:rsidP="007F126B">
      <w:pPr>
        <w:pStyle w:val="FootnoteText"/>
        <w:rPr>
          <w:rFonts w:cstheme="minorHAnsi"/>
          <w:sz w:val="18"/>
          <w:szCs w:val="18"/>
        </w:rPr>
      </w:pPr>
    </w:p>
    <w:p w14:paraId="0A83E2AA" w14:textId="77777777" w:rsidR="0053199F" w:rsidRDefault="0053199F" w:rsidP="0053199F">
      <w:pPr>
        <w:rPr>
          <w:rFonts w:cstheme="minorHAnsi"/>
          <w:sz w:val="24"/>
          <w:szCs w:val="28"/>
          <w:u w:val="single"/>
        </w:rPr>
      </w:pPr>
      <w:r w:rsidRPr="0053199F">
        <w:rPr>
          <w:rFonts w:cstheme="minorHAnsi"/>
          <w:sz w:val="24"/>
          <w:szCs w:val="28"/>
          <w:u w:val="single"/>
        </w:rPr>
        <w:t>Secondary Sources:</w:t>
      </w:r>
    </w:p>
    <w:p w14:paraId="62F9B895" w14:textId="553A48D7" w:rsidR="00AA5AEC" w:rsidRDefault="00D50075" w:rsidP="008D1351">
      <w:pPr>
        <w:pStyle w:val="FootnoteText"/>
        <w:rPr>
          <w:rStyle w:val="selectable"/>
          <w:rFonts w:cstheme="minorHAnsi"/>
          <w:color w:val="000000"/>
          <w:sz w:val="18"/>
          <w:szCs w:val="18"/>
        </w:rPr>
      </w:pPr>
      <w:r w:rsidRPr="00D50075">
        <w:rPr>
          <w:rStyle w:val="selectable"/>
          <w:rFonts w:cstheme="minorHAnsi"/>
          <w:color w:val="000000"/>
          <w:sz w:val="18"/>
          <w:szCs w:val="18"/>
        </w:rPr>
        <w:t xml:space="preserve">Bbc.co.uk. (2018). </w:t>
      </w:r>
      <w:r w:rsidRPr="00D50075">
        <w:rPr>
          <w:rStyle w:val="selectable"/>
          <w:rFonts w:cstheme="minorHAnsi"/>
          <w:i/>
          <w:iCs/>
          <w:color w:val="000000"/>
          <w:sz w:val="18"/>
          <w:szCs w:val="18"/>
        </w:rPr>
        <w:t>BBC - History - Historic Figures: Nero (37 AD - 68 AD)</w:t>
      </w:r>
      <w:r w:rsidRPr="00D50075">
        <w:rPr>
          <w:rStyle w:val="selectable"/>
          <w:rFonts w:cstheme="minorHAnsi"/>
          <w:color w:val="000000"/>
          <w:sz w:val="18"/>
          <w:szCs w:val="18"/>
        </w:rPr>
        <w:t>. [online] Available at: http://www.bbc.co.uk/history/historic_figures/nero.shtml [Accessed 14 Dec. 2018].</w:t>
      </w:r>
    </w:p>
    <w:p w14:paraId="38093DD7" w14:textId="77777777" w:rsidR="008D1351" w:rsidRPr="008D1351" w:rsidRDefault="008D1351" w:rsidP="008D1351">
      <w:pPr>
        <w:pStyle w:val="FootnoteText"/>
        <w:rPr>
          <w:sz w:val="18"/>
          <w:szCs w:val="18"/>
        </w:rPr>
      </w:pPr>
    </w:p>
    <w:p w14:paraId="212B2657" w14:textId="77777777" w:rsidR="00DB195A" w:rsidRDefault="00DB195A" w:rsidP="00C3099C">
      <w:pPr>
        <w:rPr>
          <w:rStyle w:val="selectable"/>
          <w:rFonts w:cstheme="minorHAnsi"/>
          <w:color w:val="000000"/>
          <w:sz w:val="18"/>
          <w:szCs w:val="20"/>
        </w:rPr>
      </w:pPr>
      <w:proofErr w:type="spellStart"/>
      <w:r w:rsidRPr="00DB195A">
        <w:rPr>
          <w:rStyle w:val="selectable"/>
          <w:rFonts w:cstheme="minorHAnsi"/>
          <w:color w:val="000000"/>
          <w:sz w:val="18"/>
          <w:szCs w:val="20"/>
        </w:rPr>
        <w:t>Encyclopedia</w:t>
      </w:r>
      <w:proofErr w:type="spellEnd"/>
      <w:r w:rsidRPr="00DB195A">
        <w:rPr>
          <w:rStyle w:val="selectable"/>
          <w:rFonts w:cstheme="minorHAnsi"/>
          <w:color w:val="000000"/>
          <w:sz w:val="18"/>
          <w:szCs w:val="20"/>
        </w:rPr>
        <w:t xml:space="preserve"> Britannica. (2018). </w:t>
      </w:r>
      <w:r w:rsidRPr="00DB195A">
        <w:rPr>
          <w:rStyle w:val="selectable"/>
          <w:rFonts w:cstheme="minorHAnsi"/>
          <w:i/>
          <w:iCs/>
          <w:color w:val="000000"/>
          <w:sz w:val="18"/>
          <w:szCs w:val="20"/>
        </w:rPr>
        <w:t>Seneca | Biography &amp; Facts</w:t>
      </w:r>
      <w:r w:rsidRPr="00DB195A">
        <w:rPr>
          <w:rStyle w:val="selectable"/>
          <w:rFonts w:cstheme="minorHAnsi"/>
          <w:color w:val="000000"/>
          <w:sz w:val="18"/>
          <w:szCs w:val="20"/>
        </w:rPr>
        <w:t>. [online] Available at: https://www.britannica.com/biography/Lucius-Annaeus-Seneca-Roman-philosopher-and-statesman [Accessed 14 Dec. 2018].</w:t>
      </w:r>
    </w:p>
    <w:p w14:paraId="0F6AA05D" w14:textId="77777777" w:rsidR="002477E3" w:rsidRPr="002477E3" w:rsidRDefault="002477E3" w:rsidP="00C3099C">
      <w:pPr>
        <w:rPr>
          <w:rFonts w:cstheme="minorHAnsi"/>
          <w:sz w:val="14"/>
          <w:szCs w:val="18"/>
          <w:u w:val="single"/>
        </w:rPr>
      </w:pPr>
      <w:r w:rsidRPr="002477E3">
        <w:rPr>
          <w:rStyle w:val="selectable"/>
          <w:rFonts w:cstheme="minorHAnsi"/>
          <w:color w:val="000000"/>
          <w:sz w:val="18"/>
          <w:szCs w:val="20"/>
        </w:rPr>
        <w:t xml:space="preserve">Plato.stanford.edu. (2018). </w:t>
      </w:r>
      <w:r w:rsidRPr="002477E3">
        <w:rPr>
          <w:rStyle w:val="selectable"/>
          <w:rFonts w:cstheme="minorHAnsi"/>
          <w:i/>
          <w:iCs/>
          <w:color w:val="000000"/>
          <w:sz w:val="18"/>
          <w:szCs w:val="20"/>
        </w:rPr>
        <w:t xml:space="preserve">Stoicism (Stanford </w:t>
      </w:r>
      <w:proofErr w:type="spellStart"/>
      <w:r w:rsidRPr="002477E3">
        <w:rPr>
          <w:rStyle w:val="selectable"/>
          <w:rFonts w:cstheme="minorHAnsi"/>
          <w:i/>
          <w:iCs/>
          <w:color w:val="000000"/>
          <w:sz w:val="18"/>
          <w:szCs w:val="20"/>
        </w:rPr>
        <w:t>Encyclopedia</w:t>
      </w:r>
      <w:proofErr w:type="spellEnd"/>
      <w:r w:rsidRPr="002477E3">
        <w:rPr>
          <w:rStyle w:val="selectable"/>
          <w:rFonts w:cstheme="minorHAnsi"/>
          <w:i/>
          <w:iCs/>
          <w:color w:val="000000"/>
          <w:sz w:val="18"/>
          <w:szCs w:val="20"/>
        </w:rPr>
        <w:t xml:space="preserve"> of Philosophy)</w:t>
      </w:r>
      <w:r w:rsidRPr="002477E3">
        <w:rPr>
          <w:rStyle w:val="selectable"/>
          <w:rFonts w:cstheme="minorHAnsi"/>
          <w:color w:val="000000"/>
          <w:sz w:val="18"/>
          <w:szCs w:val="20"/>
        </w:rPr>
        <w:t>. [online] Available at: https://plato.stanford.edu/entries/stoicism/ [Accessed 14 Dec. 2018].</w:t>
      </w:r>
    </w:p>
    <w:p w14:paraId="0896D193" w14:textId="77777777" w:rsidR="00C3099C" w:rsidRDefault="00C3099C" w:rsidP="00C3099C">
      <w:pPr>
        <w:rPr>
          <w:sz w:val="18"/>
          <w:szCs w:val="18"/>
        </w:rPr>
      </w:pPr>
      <w:proofErr w:type="spellStart"/>
      <w:r w:rsidRPr="00D50075">
        <w:rPr>
          <w:sz w:val="18"/>
          <w:szCs w:val="18"/>
        </w:rPr>
        <w:t>Southern.P</w:t>
      </w:r>
      <w:proofErr w:type="spellEnd"/>
      <w:r w:rsidRPr="00D50075">
        <w:rPr>
          <w:sz w:val="18"/>
          <w:szCs w:val="18"/>
        </w:rPr>
        <w:t xml:space="preserve">. (2011), </w:t>
      </w:r>
      <w:r w:rsidRPr="00D50075">
        <w:rPr>
          <w:i/>
          <w:sz w:val="18"/>
          <w:szCs w:val="18"/>
        </w:rPr>
        <w:t xml:space="preserve">Ancient Rome, </w:t>
      </w:r>
      <w:r w:rsidRPr="00D50075">
        <w:rPr>
          <w:sz w:val="18"/>
          <w:szCs w:val="18"/>
        </w:rPr>
        <w:t>Gloucestershire: Amberly Publishing</w:t>
      </w:r>
    </w:p>
    <w:p w14:paraId="1CF2BA50" w14:textId="77777777" w:rsidR="005D2910" w:rsidRPr="005D2910" w:rsidRDefault="005D2910" w:rsidP="00C3099C">
      <w:pPr>
        <w:rPr>
          <w:rFonts w:cstheme="minorHAnsi"/>
          <w:sz w:val="16"/>
          <w:szCs w:val="18"/>
        </w:rPr>
      </w:pPr>
      <w:r w:rsidRPr="005D2910">
        <w:rPr>
          <w:rFonts w:cstheme="minorHAnsi"/>
          <w:color w:val="000000"/>
          <w:sz w:val="18"/>
          <w:szCs w:val="20"/>
        </w:rPr>
        <w:t xml:space="preserve">ThoughtCo. (2018). </w:t>
      </w:r>
      <w:r w:rsidRPr="005D2910">
        <w:rPr>
          <w:rFonts w:cstheme="minorHAnsi"/>
          <w:i/>
          <w:iCs/>
          <w:color w:val="000000"/>
          <w:sz w:val="18"/>
          <w:szCs w:val="20"/>
        </w:rPr>
        <w:t>Seneca's wisdom can guide us even today</w:t>
      </w:r>
      <w:r w:rsidRPr="005D2910">
        <w:rPr>
          <w:rFonts w:cstheme="minorHAnsi"/>
          <w:color w:val="000000"/>
          <w:sz w:val="18"/>
          <w:szCs w:val="20"/>
        </w:rPr>
        <w:t>. [online] Available at: https://www.thoughtco.com/life-of-seneca-120977 [Accessed 14 Dec. 2018].</w:t>
      </w:r>
    </w:p>
    <w:p w14:paraId="26E25499" w14:textId="77777777" w:rsidR="00D50075" w:rsidRPr="00D50075" w:rsidRDefault="00D50075" w:rsidP="00D50075">
      <w:pPr>
        <w:rPr>
          <w:rStyle w:val="selectable"/>
          <w:rFonts w:cstheme="minorHAnsi"/>
          <w:color w:val="000000"/>
          <w:sz w:val="18"/>
          <w:szCs w:val="18"/>
        </w:rPr>
      </w:pPr>
      <w:r w:rsidRPr="00D50075">
        <w:rPr>
          <w:rStyle w:val="selectable"/>
          <w:rFonts w:cstheme="minorHAnsi"/>
          <w:color w:val="000000"/>
          <w:sz w:val="18"/>
          <w:szCs w:val="18"/>
        </w:rPr>
        <w:t xml:space="preserve">Vogt, K. (2018). </w:t>
      </w:r>
      <w:r w:rsidRPr="00D50075">
        <w:rPr>
          <w:rStyle w:val="selectable"/>
          <w:rFonts w:cstheme="minorHAnsi"/>
          <w:i/>
          <w:iCs/>
          <w:color w:val="000000"/>
          <w:sz w:val="18"/>
          <w:szCs w:val="18"/>
        </w:rPr>
        <w:t>Seneca</w:t>
      </w:r>
      <w:r w:rsidRPr="00D50075">
        <w:rPr>
          <w:rStyle w:val="selectable"/>
          <w:rFonts w:cstheme="minorHAnsi"/>
          <w:color w:val="000000"/>
          <w:sz w:val="18"/>
          <w:szCs w:val="18"/>
        </w:rPr>
        <w:t>. [online] Plato.stanford.edu. Available at: https://plato.stanford.edu/entries/seneca/#LifWor [Accessed 14 Dec. 2018].</w:t>
      </w:r>
    </w:p>
    <w:p w14:paraId="53D43AA3" w14:textId="77777777" w:rsidR="00D50075" w:rsidRPr="00262241" w:rsidRDefault="00D50075" w:rsidP="00C3099C">
      <w:pPr>
        <w:rPr>
          <w:sz w:val="18"/>
        </w:rPr>
      </w:pPr>
    </w:p>
    <w:p w14:paraId="0FDA5CE1" w14:textId="77777777" w:rsidR="00C3099C" w:rsidRPr="00C3099C" w:rsidRDefault="00C3099C" w:rsidP="0053199F">
      <w:pPr>
        <w:rPr>
          <w:rFonts w:cstheme="minorHAnsi"/>
          <w:sz w:val="24"/>
          <w:szCs w:val="28"/>
        </w:rPr>
      </w:pPr>
    </w:p>
    <w:sectPr w:rsidR="00C3099C" w:rsidRPr="00C309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6CF21D" w14:textId="77777777" w:rsidR="0071339B" w:rsidRDefault="0071339B" w:rsidP="00B774D4">
      <w:pPr>
        <w:spacing w:after="0" w:line="240" w:lineRule="auto"/>
      </w:pPr>
      <w:r>
        <w:separator/>
      </w:r>
    </w:p>
  </w:endnote>
  <w:endnote w:type="continuationSeparator" w:id="0">
    <w:p w14:paraId="005687EC" w14:textId="77777777" w:rsidR="0071339B" w:rsidRDefault="0071339B" w:rsidP="00B774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zephtextregular">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C0B4A6" w14:textId="77777777" w:rsidR="0071339B" w:rsidRDefault="0071339B" w:rsidP="00B774D4">
      <w:pPr>
        <w:spacing w:after="0" w:line="240" w:lineRule="auto"/>
      </w:pPr>
      <w:r>
        <w:separator/>
      </w:r>
    </w:p>
  </w:footnote>
  <w:footnote w:type="continuationSeparator" w:id="0">
    <w:p w14:paraId="09AA3D19" w14:textId="77777777" w:rsidR="0071339B" w:rsidRDefault="0071339B" w:rsidP="00B774D4">
      <w:pPr>
        <w:spacing w:after="0" w:line="240" w:lineRule="auto"/>
      </w:pPr>
      <w:r>
        <w:continuationSeparator/>
      </w:r>
    </w:p>
  </w:footnote>
  <w:footnote w:id="1">
    <w:p w14:paraId="62115CB4" w14:textId="77777777" w:rsidR="0053199F" w:rsidRPr="0053199F" w:rsidRDefault="00B774D4">
      <w:pPr>
        <w:pStyle w:val="FootnoteText"/>
        <w:rPr>
          <w:rFonts w:cstheme="minorHAnsi"/>
          <w:color w:val="373A3C"/>
          <w:szCs w:val="28"/>
        </w:rPr>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57.1-3</w:t>
      </w:r>
      <w:r w:rsidR="00C12F10">
        <w:rPr>
          <w:rFonts w:cstheme="minorHAnsi"/>
          <w:color w:val="373A3C"/>
          <w:szCs w:val="28"/>
        </w:rPr>
        <w:t>.</w:t>
      </w:r>
    </w:p>
  </w:footnote>
  <w:footnote w:id="2">
    <w:p w14:paraId="4F1E5003" w14:textId="77777777" w:rsidR="008112D9" w:rsidRPr="001C701F" w:rsidRDefault="008112D9" w:rsidP="001C701F">
      <w:pPr>
        <w:rPr>
          <w:rFonts w:cstheme="minorHAnsi"/>
          <w:sz w:val="24"/>
          <w:szCs w:val="28"/>
          <w:u w:val="single"/>
        </w:rPr>
      </w:pPr>
      <w:r>
        <w:rPr>
          <w:rStyle w:val="FootnoteReference"/>
        </w:rPr>
        <w:footnoteRef/>
      </w:r>
      <w:r>
        <w:t xml:space="preserve"> </w:t>
      </w:r>
      <w:r w:rsidRPr="0053199F">
        <w:rPr>
          <w:rStyle w:val="selectable"/>
          <w:rFonts w:cstheme="minorHAnsi"/>
          <w:color w:val="000000"/>
          <w:sz w:val="20"/>
          <w:szCs w:val="20"/>
        </w:rPr>
        <w:t xml:space="preserve">Vogt, K. (2018). </w:t>
      </w:r>
      <w:r w:rsidRPr="0053199F">
        <w:rPr>
          <w:rStyle w:val="selectable"/>
          <w:rFonts w:cstheme="minorHAnsi"/>
          <w:i/>
          <w:iCs/>
          <w:color w:val="000000"/>
          <w:sz w:val="20"/>
          <w:szCs w:val="20"/>
        </w:rPr>
        <w:t>Seneca</w:t>
      </w:r>
      <w:r w:rsidRPr="0053199F">
        <w:rPr>
          <w:rStyle w:val="selectable"/>
          <w:rFonts w:cstheme="minorHAnsi"/>
          <w:color w:val="000000"/>
          <w:sz w:val="20"/>
          <w:szCs w:val="20"/>
        </w:rPr>
        <w:t>. [online] Plato.stanford.edu. Available at: https://plato.stanford.edu/entries/seneca/#LifWor [Accessed 14 Dec. 2018].</w:t>
      </w:r>
    </w:p>
  </w:footnote>
  <w:footnote w:id="3">
    <w:p w14:paraId="58F06F23" w14:textId="77777777" w:rsidR="001C701F" w:rsidRPr="00EC551A" w:rsidRDefault="001C701F" w:rsidP="00EC551A">
      <w:pPr>
        <w:rPr>
          <w:sz w:val="18"/>
        </w:rPr>
      </w:pPr>
      <w:r>
        <w:rPr>
          <w:rStyle w:val="FootnoteReference"/>
        </w:rPr>
        <w:footnoteRef/>
      </w:r>
      <w:r>
        <w:t xml:space="preserve"> </w:t>
      </w:r>
      <w:proofErr w:type="spellStart"/>
      <w:r w:rsidR="009C0BFA" w:rsidRPr="009C0BFA">
        <w:rPr>
          <w:sz w:val="20"/>
        </w:rPr>
        <w:t>Southern.P</w:t>
      </w:r>
      <w:proofErr w:type="spellEnd"/>
      <w:r w:rsidR="009C0BFA" w:rsidRPr="009C0BFA">
        <w:rPr>
          <w:sz w:val="20"/>
        </w:rPr>
        <w:t xml:space="preserve">. (2011), </w:t>
      </w:r>
      <w:r w:rsidR="009C0BFA" w:rsidRPr="009C0BFA">
        <w:rPr>
          <w:i/>
          <w:sz w:val="20"/>
        </w:rPr>
        <w:t xml:space="preserve">Ancient Rome, </w:t>
      </w:r>
      <w:r w:rsidR="009C0BFA" w:rsidRPr="009C0BFA">
        <w:rPr>
          <w:sz w:val="20"/>
        </w:rPr>
        <w:t>Gloucestershire: Amberly Publishing</w:t>
      </w:r>
      <w:r w:rsidR="00C3099C">
        <w:rPr>
          <w:sz w:val="20"/>
        </w:rPr>
        <w:t xml:space="preserve"> pg. 48.</w:t>
      </w:r>
    </w:p>
  </w:footnote>
  <w:footnote w:id="4">
    <w:p w14:paraId="1AE468B6" w14:textId="77777777" w:rsidR="00EC551A" w:rsidRDefault="00EC551A">
      <w:pPr>
        <w:pStyle w:val="FootnoteText"/>
      </w:pPr>
      <w:r>
        <w:rPr>
          <w:rStyle w:val="FootnoteReference"/>
        </w:rPr>
        <w:footnoteRef/>
      </w:r>
      <w:r>
        <w:t xml:space="preserve"> </w:t>
      </w:r>
      <w:r w:rsidRPr="00EC551A">
        <w:rPr>
          <w:rStyle w:val="selectable"/>
          <w:rFonts w:cstheme="minorHAnsi"/>
          <w:color w:val="000000"/>
        </w:rPr>
        <w:t xml:space="preserve">Bbc.co.uk. (2018). </w:t>
      </w:r>
      <w:r w:rsidRPr="00EC551A">
        <w:rPr>
          <w:rStyle w:val="selectable"/>
          <w:rFonts w:cstheme="minorHAnsi"/>
          <w:i/>
          <w:iCs/>
          <w:color w:val="000000"/>
        </w:rPr>
        <w:t>BBC - History - Historic Figures: Nero (37 AD - 68 AD)</w:t>
      </w:r>
      <w:r w:rsidRPr="00EC551A">
        <w:rPr>
          <w:rStyle w:val="selectable"/>
          <w:rFonts w:cstheme="minorHAnsi"/>
          <w:color w:val="000000"/>
        </w:rPr>
        <w:t>. [online] Available at: http://www.bbc.co.uk/history/historic_figures/nero.shtml [Accessed 14 Dec. 2018].</w:t>
      </w:r>
    </w:p>
  </w:footnote>
  <w:footnote w:id="5">
    <w:p w14:paraId="4791BD2C" w14:textId="77777777" w:rsidR="00D50075" w:rsidRDefault="00D50075">
      <w:pPr>
        <w:pStyle w:val="FootnoteText"/>
      </w:pPr>
      <w:r>
        <w:rPr>
          <w:rStyle w:val="FootnoteReference"/>
        </w:rPr>
        <w:footnoteRef/>
      </w:r>
      <w:r>
        <w:t xml:space="preserve"> </w:t>
      </w:r>
      <w:r w:rsidRPr="0053199F">
        <w:rPr>
          <w:rStyle w:val="selectable"/>
          <w:rFonts w:cstheme="minorHAnsi"/>
          <w:color w:val="000000"/>
        </w:rPr>
        <w:t xml:space="preserve">Vogt, K. (2018). </w:t>
      </w:r>
      <w:r w:rsidRPr="0053199F">
        <w:rPr>
          <w:rStyle w:val="selectable"/>
          <w:rFonts w:cstheme="minorHAnsi"/>
          <w:i/>
          <w:iCs/>
          <w:color w:val="000000"/>
        </w:rPr>
        <w:t>Seneca</w:t>
      </w:r>
      <w:r w:rsidRPr="0053199F">
        <w:rPr>
          <w:rStyle w:val="selectable"/>
          <w:rFonts w:cstheme="minorHAnsi"/>
          <w:color w:val="000000"/>
        </w:rPr>
        <w:t>. [online] Plato.stanford.edu. Available at: https://plato.stanford.edu/entries/seneca/#LifWor [Accessed 14 Dec. 2018].</w:t>
      </w:r>
    </w:p>
  </w:footnote>
  <w:footnote w:id="6">
    <w:p w14:paraId="3D131D85" w14:textId="77777777" w:rsidR="00353980" w:rsidRDefault="00353980" w:rsidP="00353980">
      <w:pPr>
        <w:pStyle w:val="FootnoteText"/>
      </w:pPr>
      <w:r>
        <w:rPr>
          <w:rStyle w:val="FootnoteReference"/>
        </w:rPr>
        <w:footnoteRef/>
      </w:r>
      <w:r>
        <w:t xml:space="preserve"> </w:t>
      </w:r>
      <w:r w:rsidRPr="0053199F">
        <w:rPr>
          <w:rStyle w:val="selectable"/>
          <w:rFonts w:cstheme="minorHAnsi"/>
          <w:color w:val="000000"/>
        </w:rPr>
        <w:t xml:space="preserve">Vogt, K. (2018). </w:t>
      </w:r>
      <w:r w:rsidRPr="0053199F">
        <w:rPr>
          <w:rStyle w:val="selectable"/>
          <w:rFonts w:cstheme="minorHAnsi"/>
          <w:i/>
          <w:iCs/>
          <w:color w:val="000000"/>
        </w:rPr>
        <w:t>Seneca</w:t>
      </w:r>
      <w:r w:rsidRPr="0053199F">
        <w:rPr>
          <w:rStyle w:val="selectable"/>
          <w:rFonts w:cstheme="minorHAnsi"/>
          <w:color w:val="000000"/>
        </w:rPr>
        <w:t>. [online] Plato.stanford.edu. Available at: https://plato.stanford.edu/entries/seneca/#LifWor [Accessed 14 Dec. 2018].</w:t>
      </w:r>
    </w:p>
    <w:p w14:paraId="21605DAC" w14:textId="77777777" w:rsidR="00353980" w:rsidRDefault="00353980">
      <w:pPr>
        <w:pStyle w:val="FootnoteText"/>
      </w:pPr>
    </w:p>
  </w:footnote>
  <w:footnote w:id="7">
    <w:p w14:paraId="08F6479C" w14:textId="77777777" w:rsidR="00DA4CAE" w:rsidRDefault="00DA4CAE">
      <w:pPr>
        <w:pStyle w:val="FootnoteText"/>
      </w:pPr>
      <w:r>
        <w:rPr>
          <w:rStyle w:val="FootnoteReference"/>
        </w:rPr>
        <w:footnoteRef/>
      </w:r>
      <w:r>
        <w:t xml:space="preserve"> </w:t>
      </w:r>
      <w:r w:rsidRPr="00DA4CAE">
        <w:rPr>
          <w:rFonts w:cstheme="minorHAnsi"/>
          <w:color w:val="000000"/>
        </w:rPr>
        <w:t xml:space="preserve">ThoughtCo. (2018). </w:t>
      </w:r>
      <w:r w:rsidRPr="00DA4CAE">
        <w:rPr>
          <w:rFonts w:cstheme="minorHAnsi"/>
          <w:i/>
          <w:iCs/>
          <w:color w:val="000000"/>
        </w:rPr>
        <w:t>Seneca's wisdom can guide us even today</w:t>
      </w:r>
      <w:r w:rsidRPr="00DA4CAE">
        <w:rPr>
          <w:rFonts w:cstheme="minorHAnsi"/>
          <w:color w:val="000000"/>
        </w:rPr>
        <w:t>. [online] Available at: https://www.thoughtco.com/life-of-seneca-120977 [Accessed 14 Dec. 2018].</w:t>
      </w:r>
    </w:p>
  </w:footnote>
  <w:footnote w:id="8">
    <w:p w14:paraId="6B25E105" w14:textId="77777777" w:rsidR="00C00390" w:rsidRDefault="00C00390">
      <w:pPr>
        <w:pStyle w:val="FootnoteText"/>
      </w:pPr>
      <w:r>
        <w:rPr>
          <w:rStyle w:val="FootnoteReference"/>
        </w:rPr>
        <w:footnoteRef/>
      </w:r>
      <w:r>
        <w:t xml:space="preserve"> </w:t>
      </w:r>
      <w:r w:rsidRPr="00DA4CAE">
        <w:rPr>
          <w:rFonts w:cstheme="minorHAnsi"/>
          <w:color w:val="000000"/>
        </w:rPr>
        <w:t xml:space="preserve">ThoughtCo. (2018). </w:t>
      </w:r>
      <w:r w:rsidRPr="00DA4CAE">
        <w:rPr>
          <w:rFonts w:cstheme="minorHAnsi"/>
          <w:i/>
          <w:iCs/>
          <w:color w:val="000000"/>
        </w:rPr>
        <w:t>Seneca's wisdom can guide us even today</w:t>
      </w:r>
      <w:r w:rsidRPr="00DA4CAE">
        <w:rPr>
          <w:rFonts w:cstheme="minorHAnsi"/>
          <w:color w:val="000000"/>
        </w:rPr>
        <w:t>. [online] Available at: https://www.thoughtco.com/life-of-seneca-120977 [Accessed 14 Dec. 2018].</w:t>
      </w:r>
    </w:p>
  </w:footnote>
  <w:footnote w:id="9">
    <w:p w14:paraId="2736633F" w14:textId="77777777" w:rsidR="00AE5251" w:rsidRDefault="00AE5251">
      <w:pPr>
        <w:pStyle w:val="FootnoteText"/>
      </w:pPr>
      <w:r>
        <w:rPr>
          <w:rStyle w:val="FootnoteReference"/>
        </w:rPr>
        <w:footnoteRef/>
      </w:r>
      <w:r>
        <w:t xml:space="preserve"> </w:t>
      </w:r>
      <w:proofErr w:type="spellStart"/>
      <w:r w:rsidR="00DB195A" w:rsidRPr="00DB195A">
        <w:rPr>
          <w:rStyle w:val="selectable"/>
          <w:rFonts w:cstheme="minorHAnsi"/>
          <w:color w:val="000000"/>
        </w:rPr>
        <w:t>Encyclopedia</w:t>
      </w:r>
      <w:proofErr w:type="spellEnd"/>
      <w:r w:rsidR="00DB195A" w:rsidRPr="00DB195A">
        <w:rPr>
          <w:rStyle w:val="selectable"/>
          <w:rFonts w:cstheme="minorHAnsi"/>
          <w:color w:val="000000"/>
        </w:rPr>
        <w:t xml:space="preserve"> Britannica. (2018). </w:t>
      </w:r>
      <w:r w:rsidR="00DB195A" w:rsidRPr="00DB195A">
        <w:rPr>
          <w:rStyle w:val="selectable"/>
          <w:rFonts w:cstheme="minorHAnsi"/>
          <w:i/>
          <w:iCs/>
          <w:color w:val="000000"/>
        </w:rPr>
        <w:t>Seneca | Biography &amp; Facts</w:t>
      </w:r>
      <w:r w:rsidR="00DB195A" w:rsidRPr="00DB195A">
        <w:rPr>
          <w:rStyle w:val="selectable"/>
          <w:rFonts w:cstheme="minorHAnsi"/>
          <w:color w:val="000000"/>
        </w:rPr>
        <w:t>. [online] Available at: https://www.britannica.com/biography/Lucius-Annaeus-Seneca-Roman-philosopher-and-statesman [Accessed 14 Dec. 2018].</w:t>
      </w:r>
    </w:p>
  </w:footnote>
  <w:footnote w:id="10">
    <w:p w14:paraId="6C8A270D" w14:textId="77777777" w:rsidR="00895C0F" w:rsidRDefault="00895C0F">
      <w:pPr>
        <w:pStyle w:val="FootnoteText"/>
      </w:pPr>
      <w:r>
        <w:rPr>
          <w:rStyle w:val="FootnoteReference"/>
        </w:rPr>
        <w:footnoteRef/>
      </w:r>
      <w:r>
        <w:t xml:space="preserve"> </w:t>
      </w:r>
      <w:r w:rsidRPr="0053199F">
        <w:rPr>
          <w:rStyle w:val="selectable"/>
          <w:rFonts w:cstheme="minorHAnsi"/>
          <w:color w:val="000000"/>
        </w:rPr>
        <w:t xml:space="preserve">Vogt, K. (2018). </w:t>
      </w:r>
      <w:r w:rsidRPr="0053199F">
        <w:rPr>
          <w:rStyle w:val="selectable"/>
          <w:rFonts w:cstheme="minorHAnsi"/>
          <w:i/>
          <w:iCs/>
          <w:color w:val="000000"/>
        </w:rPr>
        <w:t>Seneca</w:t>
      </w:r>
      <w:r w:rsidRPr="0053199F">
        <w:rPr>
          <w:rStyle w:val="selectable"/>
          <w:rFonts w:cstheme="minorHAnsi"/>
          <w:color w:val="000000"/>
        </w:rPr>
        <w:t>. [online] Plato.stanford.edu. Available at: https://plato.stanford.edu/entries/seneca/#LifWor [Accessed 14 Dec. 2018].</w:t>
      </w:r>
    </w:p>
  </w:footnote>
  <w:footnote w:id="11">
    <w:p w14:paraId="0B08FC49" w14:textId="77777777" w:rsidR="00383706" w:rsidRDefault="00383706">
      <w:pPr>
        <w:pStyle w:val="FootnoteText"/>
      </w:pPr>
      <w:r>
        <w:rPr>
          <w:rStyle w:val="FootnoteReference"/>
        </w:rPr>
        <w:footnoteRef/>
      </w:r>
      <w:r>
        <w:t xml:space="preserve"> </w:t>
      </w:r>
      <w:r w:rsidR="003D37EB" w:rsidRPr="00B774D4">
        <w:rPr>
          <w:rFonts w:cstheme="minorHAnsi"/>
          <w:color w:val="373A3C"/>
          <w:szCs w:val="28"/>
        </w:rPr>
        <w:t>Seneca </w:t>
      </w:r>
      <w:r w:rsidR="003D37EB" w:rsidRPr="00B774D4">
        <w:rPr>
          <w:rFonts w:cstheme="minorHAnsi"/>
          <w:i/>
          <w:iCs/>
          <w:color w:val="373A3C"/>
          <w:szCs w:val="28"/>
        </w:rPr>
        <w:t>Epistles</w:t>
      </w:r>
      <w:r w:rsidR="003D37EB" w:rsidRPr="00B774D4">
        <w:rPr>
          <w:rFonts w:cstheme="minorHAnsi"/>
          <w:color w:val="373A3C"/>
          <w:szCs w:val="28"/>
        </w:rPr>
        <w:t> </w:t>
      </w:r>
      <w:r w:rsidR="003D37EB">
        <w:rPr>
          <w:rFonts w:cstheme="minorHAnsi"/>
          <w:color w:val="373A3C"/>
          <w:szCs w:val="28"/>
        </w:rPr>
        <w:t>1.</w:t>
      </w:r>
    </w:p>
  </w:footnote>
  <w:footnote w:id="12">
    <w:p w14:paraId="72C338FC" w14:textId="77777777" w:rsidR="009864EC" w:rsidRDefault="009864EC">
      <w:pPr>
        <w:pStyle w:val="FootnoteText"/>
      </w:pPr>
      <w:r>
        <w:rPr>
          <w:rStyle w:val="FootnoteReference"/>
        </w:rPr>
        <w:footnoteRef/>
      </w:r>
      <w:r>
        <w:t xml:space="preserve"> </w:t>
      </w:r>
      <w:r w:rsidR="00433375" w:rsidRPr="00B774D4">
        <w:rPr>
          <w:rFonts w:cstheme="minorHAnsi"/>
          <w:color w:val="373A3C"/>
          <w:szCs w:val="28"/>
        </w:rPr>
        <w:t>Seneca </w:t>
      </w:r>
      <w:r w:rsidR="00433375" w:rsidRPr="00B774D4">
        <w:rPr>
          <w:rFonts w:cstheme="minorHAnsi"/>
          <w:i/>
          <w:iCs/>
          <w:color w:val="373A3C"/>
          <w:szCs w:val="28"/>
        </w:rPr>
        <w:t>Epistles</w:t>
      </w:r>
      <w:r w:rsidR="00433375" w:rsidRPr="00B774D4">
        <w:rPr>
          <w:rFonts w:cstheme="minorHAnsi"/>
          <w:color w:val="373A3C"/>
          <w:szCs w:val="28"/>
        </w:rPr>
        <w:t> </w:t>
      </w:r>
      <w:r w:rsidR="00433375">
        <w:rPr>
          <w:rFonts w:cstheme="minorHAnsi"/>
          <w:color w:val="373A3C"/>
          <w:szCs w:val="28"/>
        </w:rPr>
        <w:t>2.</w:t>
      </w:r>
    </w:p>
  </w:footnote>
  <w:footnote w:id="13">
    <w:p w14:paraId="466E0BCA" w14:textId="77777777" w:rsidR="00F37E03" w:rsidRDefault="00F37E03">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w:t>
      </w:r>
      <w:r>
        <w:rPr>
          <w:rFonts w:cstheme="minorHAnsi"/>
          <w:color w:val="373A3C"/>
          <w:szCs w:val="28"/>
        </w:rPr>
        <w:t>4.</w:t>
      </w:r>
    </w:p>
  </w:footnote>
  <w:footnote w:id="14">
    <w:p w14:paraId="06C7221F" w14:textId="77777777" w:rsidR="009C308B" w:rsidRDefault="009C308B">
      <w:pPr>
        <w:pStyle w:val="FootnoteText"/>
      </w:pPr>
      <w:r>
        <w:rPr>
          <w:rStyle w:val="FootnoteReference"/>
        </w:rPr>
        <w:footnoteRef/>
      </w:r>
      <w:r>
        <w:t xml:space="preserve"> </w:t>
      </w:r>
      <w:r w:rsidRPr="009C308B">
        <w:t>Tac. Ann. 12.8</w:t>
      </w:r>
    </w:p>
  </w:footnote>
  <w:footnote w:id="15">
    <w:p w14:paraId="2074BBA8" w14:textId="77777777" w:rsidR="00A76BA5" w:rsidRDefault="00A76BA5">
      <w:pPr>
        <w:pStyle w:val="FootnoteText"/>
      </w:pPr>
      <w:r>
        <w:rPr>
          <w:rStyle w:val="FootnoteReference"/>
        </w:rPr>
        <w:footnoteRef/>
      </w:r>
      <w:r>
        <w:t xml:space="preserve"> </w:t>
      </w:r>
      <w:r w:rsidR="002477E3" w:rsidRPr="002477E3">
        <w:rPr>
          <w:rStyle w:val="selectable"/>
          <w:rFonts w:cstheme="minorHAnsi"/>
          <w:color w:val="000000"/>
        </w:rPr>
        <w:t xml:space="preserve">Plato.stanford.edu. (2018). </w:t>
      </w:r>
      <w:r w:rsidR="002477E3" w:rsidRPr="002477E3">
        <w:rPr>
          <w:rStyle w:val="selectable"/>
          <w:rFonts w:cstheme="minorHAnsi"/>
          <w:i/>
          <w:iCs/>
          <w:color w:val="000000"/>
        </w:rPr>
        <w:t xml:space="preserve">Stoicism (Stanford </w:t>
      </w:r>
      <w:proofErr w:type="spellStart"/>
      <w:r w:rsidR="002477E3" w:rsidRPr="002477E3">
        <w:rPr>
          <w:rStyle w:val="selectable"/>
          <w:rFonts w:cstheme="minorHAnsi"/>
          <w:i/>
          <w:iCs/>
          <w:color w:val="000000"/>
        </w:rPr>
        <w:t>Encyclopedia</w:t>
      </w:r>
      <w:proofErr w:type="spellEnd"/>
      <w:r w:rsidR="002477E3" w:rsidRPr="002477E3">
        <w:rPr>
          <w:rStyle w:val="selectable"/>
          <w:rFonts w:cstheme="minorHAnsi"/>
          <w:i/>
          <w:iCs/>
          <w:color w:val="000000"/>
        </w:rPr>
        <w:t xml:space="preserve"> of Philosophy)</w:t>
      </w:r>
      <w:r w:rsidR="002477E3" w:rsidRPr="002477E3">
        <w:rPr>
          <w:rStyle w:val="selectable"/>
          <w:rFonts w:cstheme="minorHAnsi"/>
          <w:color w:val="000000"/>
        </w:rPr>
        <w:t>. [online] Available at: https://plato.stanford.edu/entries/stoicism/ [Accessed 14 Dec. 2018].</w:t>
      </w:r>
    </w:p>
  </w:footnote>
  <w:footnote w:id="16">
    <w:p w14:paraId="394FDEF1" w14:textId="77777777" w:rsidR="002B150D" w:rsidRPr="00442927" w:rsidRDefault="002B150D">
      <w:pPr>
        <w:pStyle w:val="FootnoteText"/>
        <w:rPr>
          <w:rFonts w:cstheme="minorHAnsi"/>
          <w:color w:val="373A3C"/>
          <w:szCs w:val="28"/>
        </w:rPr>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57.1-3</w:t>
      </w:r>
      <w:r>
        <w:rPr>
          <w:rFonts w:cstheme="minorHAnsi"/>
          <w:color w:val="373A3C"/>
          <w:szCs w:val="28"/>
        </w:rPr>
        <w:t>.</w:t>
      </w:r>
    </w:p>
  </w:footnote>
  <w:footnote w:id="17">
    <w:p w14:paraId="4828A542" w14:textId="77777777" w:rsidR="00442927" w:rsidRDefault="00442927">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57.1</w:t>
      </w:r>
      <w:r>
        <w:rPr>
          <w:rFonts w:cstheme="minorHAnsi"/>
          <w:color w:val="373A3C"/>
          <w:szCs w:val="28"/>
        </w:rPr>
        <w:t>.</w:t>
      </w:r>
    </w:p>
  </w:footnote>
  <w:footnote w:id="18">
    <w:p w14:paraId="5A58A96B" w14:textId="77777777" w:rsidR="00AA32DC" w:rsidRDefault="00AA32DC">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w:t>
      </w:r>
      <w:r>
        <w:rPr>
          <w:rFonts w:cstheme="minorHAnsi"/>
          <w:color w:val="373A3C"/>
          <w:szCs w:val="28"/>
        </w:rPr>
        <w:t>3</w:t>
      </w:r>
      <w:r w:rsidR="00C52077">
        <w:rPr>
          <w:rFonts w:cstheme="minorHAnsi"/>
          <w:color w:val="373A3C"/>
          <w:szCs w:val="28"/>
        </w:rPr>
        <w:t>.4.</w:t>
      </w:r>
    </w:p>
  </w:footnote>
  <w:footnote w:id="19">
    <w:p w14:paraId="166862E9" w14:textId="77777777" w:rsidR="00C9317E" w:rsidRDefault="00C9317E">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w:t>
      </w:r>
      <w:r>
        <w:rPr>
          <w:rFonts w:cstheme="minorHAnsi"/>
          <w:color w:val="373A3C"/>
          <w:szCs w:val="28"/>
        </w:rPr>
        <w:t>3.3.</w:t>
      </w:r>
    </w:p>
  </w:footnote>
  <w:footnote w:id="20">
    <w:p w14:paraId="3DA753D8" w14:textId="77777777" w:rsidR="00BF074D" w:rsidRDefault="00BF074D">
      <w:pPr>
        <w:pStyle w:val="FootnoteText"/>
      </w:pPr>
      <w:r>
        <w:rPr>
          <w:rStyle w:val="FootnoteReference"/>
        </w:rPr>
        <w:footnoteRef/>
      </w:r>
      <w:r>
        <w:t xml:space="preserve"> </w:t>
      </w:r>
      <w:r w:rsidR="007205B3" w:rsidRPr="00B774D4">
        <w:rPr>
          <w:rFonts w:cstheme="minorHAnsi"/>
          <w:color w:val="373A3C"/>
          <w:szCs w:val="28"/>
        </w:rPr>
        <w:t>Seneca </w:t>
      </w:r>
      <w:r w:rsidR="007205B3" w:rsidRPr="00B774D4">
        <w:rPr>
          <w:rFonts w:cstheme="minorHAnsi"/>
          <w:i/>
          <w:iCs/>
          <w:color w:val="373A3C"/>
          <w:szCs w:val="28"/>
        </w:rPr>
        <w:t>Epistles</w:t>
      </w:r>
      <w:r w:rsidR="007205B3" w:rsidRPr="00B774D4">
        <w:rPr>
          <w:rFonts w:cstheme="minorHAnsi"/>
          <w:color w:val="373A3C"/>
          <w:szCs w:val="28"/>
        </w:rPr>
        <w:t> 5</w:t>
      </w:r>
      <w:r w:rsidR="007205B3">
        <w:rPr>
          <w:rFonts w:cstheme="minorHAnsi"/>
          <w:color w:val="373A3C"/>
          <w:szCs w:val="28"/>
        </w:rPr>
        <w:t>7.3.</w:t>
      </w:r>
    </w:p>
  </w:footnote>
  <w:footnote w:id="21">
    <w:p w14:paraId="57485F15" w14:textId="77777777" w:rsidR="007B5F75" w:rsidRDefault="007B5F75">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57.</w:t>
      </w:r>
      <w:r>
        <w:rPr>
          <w:rFonts w:cstheme="minorHAnsi"/>
          <w:color w:val="373A3C"/>
          <w:szCs w:val="28"/>
        </w:rPr>
        <w:t>2.</w:t>
      </w:r>
    </w:p>
  </w:footnote>
  <w:footnote w:id="22">
    <w:p w14:paraId="0E748BC3" w14:textId="77777777" w:rsidR="0062559C" w:rsidRDefault="00F317E3" w:rsidP="0062559C">
      <w:pPr>
        <w:pStyle w:val="FootnoteText"/>
      </w:pPr>
      <w:r>
        <w:rPr>
          <w:rStyle w:val="FootnoteReference"/>
        </w:rPr>
        <w:footnoteRef/>
      </w:r>
      <w:r>
        <w:t xml:space="preserve"> </w:t>
      </w:r>
      <w:r w:rsidR="0062559C" w:rsidRPr="002477E3">
        <w:rPr>
          <w:rStyle w:val="selectable"/>
          <w:rFonts w:cstheme="minorHAnsi"/>
          <w:color w:val="000000"/>
        </w:rPr>
        <w:t xml:space="preserve">Plato.stanford.edu. (2018). </w:t>
      </w:r>
      <w:r w:rsidR="0062559C" w:rsidRPr="002477E3">
        <w:rPr>
          <w:rStyle w:val="selectable"/>
          <w:rFonts w:cstheme="minorHAnsi"/>
          <w:i/>
          <w:iCs/>
          <w:color w:val="000000"/>
        </w:rPr>
        <w:t xml:space="preserve">Stoicism (Stanford </w:t>
      </w:r>
      <w:proofErr w:type="spellStart"/>
      <w:r w:rsidR="0062559C" w:rsidRPr="002477E3">
        <w:rPr>
          <w:rStyle w:val="selectable"/>
          <w:rFonts w:cstheme="minorHAnsi"/>
          <w:i/>
          <w:iCs/>
          <w:color w:val="000000"/>
        </w:rPr>
        <w:t>Encyclopedia</w:t>
      </w:r>
      <w:proofErr w:type="spellEnd"/>
      <w:r w:rsidR="0062559C" w:rsidRPr="002477E3">
        <w:rPr>
          <w:rStyle w:val="selectable"/>
          <w:rFonts w:cstheme="minorHAnsi"/>
          <w:i/>
          <w:iCs/>
          <w:color w:val="000000"/>
        </w:rPr>
        <w:t xml:space="preserve"> of Philosophy)</w:t>
      </w:r>
      <w:r w:rsidR="0062559C" w:rsidRPr="002477E3">
        <w:rPr>
          <w:rStyle w:val="selectable"/>
          <w:rFonts w:cstheme="minorHAnsi"/>
          <w:color w:val="000000"/>
        </w:rPr>
        <w:t>. [online] Available at: https://plato.stanford.edu/entries/stoicism/ [Accessed 14 Dec. 2018].</w:t>
      </w:r>
    </w:p>
    <w:p w14:paraId="2822773B" w14:textId="77777777" w:rsidR="00F317E3" w:rsidRDefault="00F317E3">
      <w:pPr>
        <w:pStyle w:val="FootnoteText"/>
      </w:pPr>
    </w:p>
  </w:footnote>
  <w:footnote w:id="23">
    <w:p w14:paraId="4D44DF89" w14:textId="77777777" w:rsidR="00BE537E" w:rsidRDefault="00BE537E">
      <w:pPr>
        <w:pStyle w:val="FootnoteText"/>
      </w:pPr>
      <w:r>
        <w:rPr>
          <w:rStyle w:val="FootnoteReference"/>
        </w:rPr>
        <w:footnoteRef/>
      </w:r>
      <w:r>
        <w:t xml:space="preserve"> </w:t>
      </w:r>
      <w:proofErr w:type="spellStart"/>
      <w:r w:rsidRPr="009C0BFA">
        <w:t>Southern.P</w:t>
      </w:r>
      <w:proofErr w:type="spellEnd"/>
      <w:r w:rsidRPr="009C0BFA">
        <w:t xml:space="preserve">. (2011), </w:t>
      </w:r>
      <w:r w:rsidRPr="009C0BFA">
        <w:rPr>
          <w:i/>
        </w:rPr>
        <w:t xml:space="preserve">Ancient Rome, </w:t>
      </w:r>
      <w:r w:rsidRPr="009C0BFA">
        <w:t>Gloucestershire: Amberly Publishing</w:t>
      </w:r>
      <w:r>
        <w:t xml:space="preserve"> pg. 48.</w:t>
      </w:r>
    </w:p>
  </w:footnote>
  <w:footnote w:id="24">
    <w:p w14:paraId="66406116" w14:textId="77777777" w:rsidR="00D04DF8" w:rsidRDefault="00D04DF8">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5</w:t>
      </w:r>
      <w:r>
        <w:rPr>
          <w:rFonts w:cstheme="minorHAnsi"/>
          <w:color w:val="373A3C"/>
          <w:szCs w:val="28"/>
        </w:rPr>
        <w:t>7.3.</w:t>
      </w:r>
    </w:p>
  </w:footnote>
  <w:footnote w:id="25">
    <w:p w14:paraId="57271BEA" w14:textId="138EAA1B" w:rsidR="00DB5375" w:rsidRDefault="00DB5375">
      <w:pPr>
        <w:pStyle w:val="FootnoteText"/>
      </w:pPr>
      <w:r>
        <w:rPr>
          <w:rStyle w:val="FootnoteReference"/>
        </w:rPr>
        <w:footnoteRef/>
      </w:r>
      <w:r>
        <w:t xml:space="preserve"> </w:t>
      </w:r>
      <w:r w:rsidR="00F73779" w:rsidRPr="002477E3">
        <w:rPr>
          <w:rStyle w:val="selectable"/>
          <w:rFonts w:cstheme="minorHAnsi"/>
          <w:color w:val="000000"/>
        </w:rPr>
        <w:t xml:space="preserve">Plato.stanford.edu. (2018). </w:t>
      </w:r>
      <w:r w:rsidR="00F73779" w:rsidRPr="002477E3">
        <w:rPr>
          <w:rStyle w:val="selectable"/>
          <w:rFonts w:cstheme="minorHAnsi"/>
          <w:i/>
          <w:iCs/>
          <w:color w:val="000000"/>
        </w:rPr>
        <w:t xml:space="preserve">Stoicism (Stanford </w:t>
      </w:r>
      <w:proofErr w:type="spellStart"/>
      <w:r w:rsidR="00F73779" w:rsidRPr="002477E3">
        <w:rPr>
          <w:rStyle w:val="selectable"/>
          <w:rFonts w:cstheme="minorHAnsi"/>
          <w:i/>
          <w:iCs/>
          <w:color w:val="000000"/>
        </w:rPr>
        <w:t>Encyclopedia</w:t>
      </w:r>
      <w:proofErr w:type="spellEnd"/>
      <w:r w:rsidR="00F73779" w:rsidRPr="002477E3">
        <w:rPr>
          <w:rStyle w:val="selectable"/>
          <w:rFonts w:cstheme="minorHAnsi"/>
          <w:i/>
          <w:iCs/>
          <w:color w:val="000000"/>
        </w:rPr>
        <w:t xml:space="preserve"> of Philosophy)</w:t>
      </w:r>
      <w:r w:rsidR="00F73779" w:rsidRPr="002477E3">
        <w:rPr>
          <w:rStyle w:val="selectable"/>
          <w:rFonts w:cstheme="minorHAnsi"/>
          <w:color w:val="000000"/>
        </w:rPr>
        <w:t>. [online] Available at: https://plato.stanford.edu/entries/stoicism/ [Accessed 14 Dec. 2018].</w:t>
      </w:r>
    </w:p>
  </w:footnote>
  <w:footnote w:id="26">
    <w:p w14:paraId="46C81936" w14:textId="4D967380" w:rsidR="0093497D" w:rsidRDefault="0093497D">
      <w:pPr>
        <w:pStyle w:val="FootnoteText"/>
      </w:pPr>
      <w:r>
        <w:rPr>
          <w:rStyle w:val="FootnoteReference"/>
        </w:rPr>
        <w:footnoteRef/>
      </w:r>
      <w:r>
        <w:t xml:space="preserve"> </w:t>
      </w:r>
      <w:r w:rsidR="004B3A00" w:rsidRPr="00B774D4">
        <w:rPr>
          <w:rFonts w:cstheme="minorHAnsi"/>
          <w:color w:val="373A3C"/>
          <w:szCs w:val="28"/>
        </w:rPr>
        <w:t>Seneca </w:t>
      </w:r>
      <w:r w:rsidR="004B3A00" w:rsidRPr="00B774D4">
        <w:rPr>
          <w:rFonts w:cstheme="minorHAnsi"/>
          <w:i/>
          <w:iCs/>
          <w:color w:val="373A3C"/>
          <w:szCs w:val="28"/>
        </w:rPr>
        <w:t>Epistles</w:t>
      </w:r>
      <w:r w:rsidR="004B3A00" w:rsidRPr="00B774D4">
        <w:rPr>
          <w:rFonts w:cstheme="minorHAnsi"/>
          <w:color w:val="373A3C"/>
          <w:szCs w:val="28"/>
        </w:rPr>
        <w:t> </w:t>
      </w:r>
      <w:r w:rsidR="004B3A00">
        <w:rPr>
          <w:rFonts w:cstheme="minorHAnsi"/>
          <w:color w:val="373A3C"/>
          <w:szCs w:val="28"/>
        </w:rPr>
        <w:t>4.</w:t>
      </w:r>
    </w:p>
  </w:footnote>
  <w:footnote w:id="27">
    <w:p w14:paraId="1BCDDFEF" w14:textId="722D983C" w:rsidR="0065381B" w:rsidRDefault="0065381B">
      <w:pPr>
        <w:pStyle w:val="FootnoteText"/>
      </w:pPr>
      <w:r>
        <w:rPr>
          <w:rStyle w:val="FootnoteReference"/>
        </w:rPr>
        <w:footnoteRef/>
      </w:r>
      <w:r>
        <w:t xml:space="preserve"> </w:t>
      </w:r>
      <w:r w:rsidRPr="00B774D4">
        <w:rPr>
          <w:rFonts w:cstheme="minorHAnsi"/>
          <w:color w:val="373A3C"/>
          <w:szCs w:val="28"/>
        </w:rPr>
        <w:t>Seneca </w:t>
      </w:r>
      <w:r w:rsidRPr="00B774D4">
        <w:rPr>
          <w:rFonts w:cstheme="minorHAnsi"/>
          <w:i/>
          <w:iCs/>
          <w:color w:val="373A3C"/>
          <w:szCs w:val="28"/>
        </w:rPr>
        <w:t>Epistles</w:t>
      </w:r>
      <w:r w:rsidRPr="00B774D4">
        <w:rPr>
          <w:rFonts w:cstheme="minorHAnsi"/>
          <w:color w:val="373A3C"/>
          <w:szCs w:val="28"/>
        </w:rPr>
        <w:t> </w:t>
      </w:r>
      <w:r>
        <w:rPr>
          <w:rFonts w:cstheme="minorHAnsi"/>
          <w:color w:val="373A3C"/>
          <w:szCs w:val="28"/>
        </w:rPr>
        <w:t>37.</w:t>
      </w:r>
    </w:p>
  </w:footnote>
  <w:footnote w:id="28">
    <w:p w14:paraId="66E86A63" w14:textId="7A06CE84" w:rsidR="009B283A" w:rsidRDefault="009B283A">
      <w:pPr>
        <w:pStyle w:val="FootnoteText"/>
      </w:pPr>
      <w:r>
        <w:rPr>
          <w:rStyle w:val="FootnoteReference"/>
        </w:rPr>
        <w:footnoteRef/>
      </w:r>
      <w:r>
        <w:t xml:space="preserve"> </w:t>
      </w:r>
      <w:r w:rsidR="003C786A" w:rsidRPr="00B774D4">
        <w:rPr>
          <w:rFonts w:cstheme="minorHAnsi"/>
          <w:color w:val="373A3C"/>
          <w:szCs w:val="28"/>
        </w:rPr>
        <w:t>Seneca </w:t>
      </w:r>
      <w:r w:rsidR="003C786A" w:rsidRPr="00B774D4">
        <w:rPr>
          <w:rFonts w:cstheme="minorHAnsi"/>
          <w:i/>
          <w:iCs/>
          <w:color w:val="373A3C"/>
          <w:szCs w:val="28"/>
        </w:rPr>
        <w:t>Epistles</w:t>
      </w:r>
      <w:r w:rsidR="003C786A" w:rsidRPr="00B774D4">
        <w:rPr>
          <w:rFonts w:cstheme="minorHAnsi"/>
          <w:color w:val="373A3C"/>
          <w:szCs w:val="28"/>
        </w:rPr>
        <w:t> </w:t>
      </w:r>
      <w:r w:rsidR="003C786A">
        <w:rPr>
          <w:rFonts w:cstheme="minorHAnsi"/>
          <w:color w:val="373A3C"/>
          <w:szCs w:val="28"/>
        </w:rPr>
        <w:t>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0C75"/>
    <w:rsid w:val="000021AD"/>
    <w:rsid w:val="00002733"/>
    <w:rsid w:val="00011E55"/>
    <w:rsid w:val="00013A5E"/>
    <w:rsid w:val="00016CED"/>
    <w:rsid w:val="00026BA2"/>
    <w:rsid w:val="00046B51"/>
    <w:rsid w:val="00064BEF"/>
    <w:rsid w:val="000760A4"/>
    <w:rsid w:val="000836B8"/>
    <w:rsid w:val="00092672"/>
    <w:rsid w:val="000B5156"/>
    <w:rsid w:val="000B6C11"/>
    <w:rsid w:val="000C0097"/>
    <w:rsid w:val="000C1DBE"/>
    <w:rsid w:val="00115C8E"/>
    <w:rsid w:val="00146FDB"/>
    <w:rsid w:val="001535D5"/>
    <w:rsid w:val="0016236E"/>
    <w:rsid w:val="00163C2F"/>
    <w:rsid w:val="001C701F"/>
    <w:rsid w:val="001D7D30"/>
    <w:rsid w:val="001E2507"/>
    <w:rsid w:val="001F2AAD"/>
    <w:rsid w:val="00205299"/>
    <w:rsid w:val="00245713"/>
    <w:rsid w:val="00247121"/>
    <w:rsid w:val="002477E3"/>
    <w:rsid w:val="00250B7E"/>
    <w:rsid w:val="00262241"/>
    <w:rsid w:val="002639C0"/>
    <w:rsid w:val="00292C33"/>
    <w:rsid w:val="002B150D"/>
    <w:rsid w:val="002C1F60"/>
    <w:rsid w:val="002C2B46"/>
    <w:rsid w:val="002C408B"/>
    <w:rsid w:val="002D4975"/>
    <w:rsid w:val="002F2467"/>
    <w:rsid w:val="002F6AD0"/>
    <w:rsid w:val="00307D68"/>
    <w:rsid w:val="003137E1"/>
    <w:rsid w:val="00353980"/>
    <w:rsid w:val="00354E1C"/>
    <w:rsid w:val="003720E1"/>
    <w:rsid w:val="00375002"/>
    <w:rsid w:val="00383706"/>
    <w:rsid w:val="00385B76"/>
    <w:rsid w:val="0039346D"/>
    <w:rsid w:val="003B2D61"/>
    <w:rsid w:val="003C3F3C"/>
    <w:rsid w:val="003C786A"/>
    <w:rsid w:val="003D37EB"/>
    <w:rsid w:val="003E7A21"/>
    <w:rsid w:val="0040054A"/>
    <w:rsid w:val="004056E3"/>
    <w:rsid w:val="004072D1"/>
    <w:rsid w:val="00410DC9"/>
    <w:rsid w:val="004319BB"/>
    <w:rsid w:val="00433375"/>
    <w:rsid w:val="00434FA9"/>
    <w:rsid w:val="004351F6"/>
    <w:rsid w:val="00442927"/>
    <w:rsid w:val="00461BFF"/>
    <w:rsid w:val="004B3A00"/>
    <w:rsid w:val="004D59AC"/>
    <w:rsid w:val="005025CB"/>
    <w:rsid w:val="00503BE9"/>
    <w:rsid w:val="0053199F"/>
    <w:rsid w:val="0053793C"/>
    <w:rsid w:val="00561D5B"/>
    <w:rsid w:val="0059041D"/>
    <w:rsid w:val="005A10E0"/>
    <w:rsid w:val="005C0C75"/>
    <w:rsid w:val="005D2910"/>
    <w:rsid w:val="005D45AF"/>
    <w:rsid w:val="005E43BB"/>
    <w:rsid w:val="005F3860"/>
    <w:rsid w:val="005F5400"/>
    <w:rsid w:val="00623E9D"/>
    <w:rsid w:val="0062559C"/>
    <w:rsid w:val="0062697C"/>
    <w:rsid w:val="00642EBA"/>
    <w:rsid w:val="006441FC"/>
    <w:rsid w:val="0065381B"/>
    <w:rsid w:val="00686F62"/>
    <w:rsid w:val="00697FC3"/>
    <w:rsid w:val="006A1A86"/>
    <w:rsid w:val="006C2FE8"/>
    <w:rsid w:val="006E18E6"/>
    <w:rsid w:val="0071339B"/>
    <w:rsid w:val="00716AFF"/>
    <w:rsid w:val="007205B3"/>
    <w:rsid w:val="00721BAE"/>
    <w:rsid w:val="00732667"/>
    <w:rsid w:val="0073341B"/>
    <w:rsid w:val="00744DCF"/>
    <w:rsid w:val="00745488"/>
    <w:rsid w:val="00787DE5"/>
    <w:rsid w:val="00794FC2"/>
    <w:rsid w:val="007B5F75"/>
    <w:rsid w:val="007E4495"/>
    <w:rsid w:val="007F126B"/>
    <w:rsid w:val="00803A2C"/>
    <w:rsid w:val="008112D9"/>
    <w:rsid w:val="00813BDF"/>
    <w:rsid w:val="00836CFA"/>
    <w:rsid w:val="00837E3A"/>
    <w:rsid w:val="0086025C"/>
    <w:rsid w:val="00885732"/>
    <w:rsid w:val="00895C0F"/>
    <w:rsid w:val="008A31A2"/>
    <w:rsid w:val="008A765A"/>
    <w:rsid w:val="008A7D79"/>
    <w:rsid w:val="008B7606"/>
    <w:rsid w:val="008C6150"/>
    <w:rsid w:val="008D1351"/>
    <w:rsid w:val="008E2FB4"/>
    <w:rsid w:val="008E73E1"/>
    <w:rsid w:val="0093159E"/>
    <w:rsid w:val="0093497D"/>
    <w:rsid w:val="00936B36"/>
    <w:rsid w:val="0094389E"/>
    <w:rsid w:val="0094420A"/>
    <w:rsid w:val="0096086A"/>
    <w:rsid w:val="009640D5"/>
    <w:rsid w:val="009768D3"/>
    <w:rsid w:val="00984CB0"/>
    <w:rsid w:val="00984E39"/>
    <w:rsid w:val="009864EC"/>
    <w:rsid w:val="00992F8F"/>
    <w:rsid w:val="00997C5E"/>
    <w:rsid w:val="009B283A"/>
    <w:rsid w:val="009B3DCF"/>
    <w:rsid w:val="009B58B8"/>
    <w:rsid w:val="009C0BFA"/>
    <w:rsid w:val="009C20E8"/>
    <w:rsid w:val="009C308B"/>
    <w:rsid w:val="009D00F1"/>
    <w:rsid w:val="009F2827"/>
    <w:rsid w:val="009F5D0F"/>
    <w:rsid w:val="00A025B3"/>
    <w:rsid w:val="00A16803"/>
    <w:rsid w:val="00A16C6A"/>
    <w:rsid w:val="00A53909"/>
    <w:rsid w:val="00A73FCF"/>
    <w:rsid w:val="00A76BA5"/>
    <w:rsid w:val="00A81DB3"/>
    <w:rsid w:val="00A90645"/>
    <w:rsid w:val="00AA32DC"/>
    <w:rsid w:val="00AA526A"/>
    <w:rsid w:val="00AA5AEC"/>
    <w:rsid w:val="00AC13D5"/>
    <w:rsid w:val="00AC532F"/>
    <w:rsid w:val="00AE5251"/>
    <w:rsid w:val="00AE717A"/>
    <w:rsid w:val="00B02505"/>
    <w:rsid w:val="00B11584"/>
    <w:rsid w:val="00B24424"/>
    <w:rsid w:val="00B43A9E"/>
    <w:rsid w:val="00B473A2"/>
    <w:rsid w:val="00B67EC7"/>
    <w:rsid w:val="00B72920"/>
    <w:rsid w:val="00B774D4"/>
    <w:rsid w:val="00B821A2"/>
    <w:rsid w:val="00B970BF"/>
    <w:rsid w:val="00BA128F"/>
    <w:rsid w:val="00BA36D0"/>
    <w:rsid w:val="00BA6C50"/>
    <w:rsid w:val="00BB6A31"/>
    <w:rsid w:val="00BE537E"/>
    <w:rsid w:val="00BF074D"/>
    <w:rsid w:val="00BF1550"/>
    <w:rsid w:val="00BF5CF8"/>
    <w:rsid w:val="00C00390"/>
    <w:rsid w:val="00C12F10"/>
    <w:rsid w:val="00C138CF"/>
    <w:rsid w:val="00C3099C"/>
    <w:rsid w:val="00C4556C"/>
    <w:rsid w:val="00C46B3D"/>
    <w:rsid w:val="00C52077"/>
    <w:rsid w:val="00C54267"/>
    <w:rsid w:val="00C64ED2"/>
    <w:rsid w:val="00C654B5"/>
    <w:rsid w:val="00C81BD1"/>
    <w:rsid w:val="00C9317E"/>
    <w:rsid w:val="00CB742D"/>
    <w:rsid w:val="00CC4020"/>
    <w:rsid w:val="00CD7645"/>
    <w:rsid w:val="00CF5D85"/>
    <w:rsid w:val="00CF7FFD"/>
    <w:rsid w:val="00D04DF8"/>
    <w:rsid w:val="00D27937"/>
    <w:rsid w:val="00D44CC1"/>
    <w:rsid w:val="00D50075"/>
    <w:rsid w:val="00D7670B"/>
    <w:rsid w:val="00D92F89"/>
    <w:rsid w:val="00DA364D"/>
    <w:rsid w:val="00DA4CAE"/>
    <w:rsid w:val="00DB195A"/>
    <w:rsid w:val="00DB5375"/>
    <w:rsid w:val="00DC094D"/>
    <w:rsid w:val="00DC1D48"/>
    <w:rsid w:val="00DC4225"/>
    <w:rsid w:val="00DE326D"/>
    <w:rsid w:val="00E87124"/>
    <w:rsid w:val="00E97CD3"/>
    <w:rsid w:val="00EB5125"/>
    <w:rsid w:val="00EC18C5"/>
    <w:rsid w:val="00EC551A"/>
    <w:rsid w:val="00ED1A8C"/>
    <w:rsid w:val="00EE2ED3"/>
    <w:rsid w:val="00F04BA7"/>
    <w:rsid w:val="00F317E3"/>
    <w:rsid w:val="00F37E03"/>
    <w:rsid w:val="00F73779"/>
    <w:rsid w:val="00F91BAD"/>
    <w:rsid w:val="00FA1A05"/>
    <w:rsid w:val="00FA5699"/>
    <w:rsid w:val="00FB0160"/>
    <w:rsid w:val="00FB2EE9"/>
    <w:rsid w:val="00FB4069"/>
    <w:rsid w:val="00FF42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A591E"/>
  <w15:chartTrackingRefBased/>
  <w15:docId w15:val="{15ECB0B3-E134-4363-96D7-D406C5BF8D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C20E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9C20E8"/>
    <w:rPr>
      <w:color w:val="0000FF"/>
      <w:u w:val="single"/>
    </w:rPr>
  </w:style>
  <w:style w:type="paragraph" w:styleId="FootnoteText">
    <w:name w:val="footnote text"/>
    <w:basedOn w:val="Normal"/>
    <w:link w:val="FootnoteTextChar"/>
    <w:uiPriority w:val="99"/>
    <w:unhideWhenUsed/>
    <w:rsid w:val="00B774D4"/>
    <w:pPr>
      <w:spacing w:after="0" w:line="240" w:lineRule="auto"/>
    </w:pPr>
    <w:rPr>
      <w:sz w:val="20"/>
      <w:szCs w:val="20"/>
    </w:rPr>
  </w:style>
  <w:style w:type="character" w:customStyle="1" w:styleId="FootnoteTextChar">
    <w:name w:val="Footnote Text Char"/>
    <w:basedOn w:val="DefaultParagraphFont"/>
    <w:link w:val="FootnoteText"/>
    <w:uiPriority w:val="99"/>
    <w:rsid w:val="00B774D4"/>
    <w:rPr>
      <w:sz w:val="20"/>
      <w:szCs w:val="20"/>
    </w:rPr>
  </w:style>
  <w:style w:type="character" w:styleId="FootnoteReference">
    <w:name w:val="footnote reference"/>
    <w:basedOn w:val="DefaultParagraphFont"/>
    <w:uiPriority w:val="99"/>
    <w:semiHidden/>
    <w:unhideWhenUsed/>
    <w:rsid w:val="00B774D4"/>
    <w:rPr>
      <w:vertAlign w:val="superscript"/>
    </w:rPr>
  </w:style>
  <w:style w:type="character" w:customStyle="1" w:styleId="selectable">
    <w:name w:val="selectable"/>
    <w:basedOn w:val="DefaultParagraphFont"/>
    <w:rsid w:val="00531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189027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ebclassics.com/view/seneca_younger-epistles/1917/pb_LCL075.383.xml" TargetMode="External"/><Relationship Id="rId3" Type="http://schemas.openxmlformats.org/officeDocument/2006/relationships/settings" Target="settings.xml"/><Relationship Id="rId7" Type="http://schemas.openxmlformats.org/officeDocument/2006/relationships/hyperlink" Target="https://www.loebclassics.com/view/seneca_younger-epistles/1917/pb_LCL075.383.x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34D685-B61F-41DC-B054-35D3C440C6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581</TotalTime>
  <Pages>4</Pages>
  <Words>1443</Words>
  <Characters>8226</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rees</dc:creator>
  <cp:keywords/>
  <dc:description/>
  <cp:lastModifiedBy>matthew rees</cp:lastModifiedBy>
  <cp:revision>280</cp:revision>
  <dcterms:created xsi:type="dcterms:W3CDTF">2018-12-14T18:04:00Z</dcterms:created>
  <dcterms:modified xsi:type="dcterms:W3CDTF">2018-12-15T14:05:00Z</dcterms:modified>
</cp:coreProperties>
</file>