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AB26A" w14:textId="42D024C8" w:rsidR="00921465" w:rsidRPr="00921465" w:rsidRDefault="00921465" w:rsidP="007A2FF3">
      <w:pPr>
        <w:spacing w:after="0" w:line="360" w:lineRule="auto"/>
        <w:contextualSpacing/>
        <w:jc w:val="center"/>
        <w:rPr>
          <w:rFonts w:ascii="Arial" w:hAnsi="Arial" w:cs="Arial"/>
          <w:b/>
          <w:bCs/>
          <w:sz w:val="22"/>
          <w:szCs w:val="22"/>
        </w:rPr>
      </w:pPr>
      <w:r w:rsidRPr="00921465">
        <w:rPr>
          <w:rFonts w:ascii="Arial" w:hAnsi="Arial" w:cs="Arial"/>
          <w:b/>
          <w:bCs/>
          <w:sz w:val="22"/>
          <w:szCs w:val="22"/>
        </w:rPr>
        <w:t>Global Responses to COVID-19: A Comparative Analysis of Spain, South Korea, and Canada</w:t>
      </w:r>
    </w:p>
    <w:p w14:paraId="276E43A1" w14:textId="77777777" w:rsidR="00921465" w:rsidRPr="007A2FF3" w:rsidRDefault="00921465" w:rsidP="007A2FF3">
      <w:pPr>
        <w:spacing w:after="0" w:line="360" w:lineRule="auto"/>
        <w:contextualSpacing/>
        <w:jc w:val="center"/>
        <w:rPr>
          <w:rFonts w:ascii="Arial" w:hAnsi="Arial" w:cs="Arial"/>
          <w:sz w:val="22"/>
          <w:szCs w:val="22"/>
        </w:rPr>
      </w:pPr>
    </w:p>
    <w:p w14:paraId="4E157C0B" w14:textId="77777777" w:rsidR="00921465" w:rsidRPr="007A2FF3" w:rsidRDefault="00921465" w:rsidP="007A2FF3">
      <w:pPr>
        <w:spacing w:after="0" w:line="360" w:lineRule="auto"/>
        <w:contextualSpacing/>
        <w:jc w:val="center"/>
        <w:rPr>
          <w:rFonts w:ascii="Arial" w:hAnsi="Arial" w:cs="Arial"/>
          <w:sz w:val="22"/>
          <w:szCs w:val="22"/>
        </w:rPr>
      </w:pPr>
    </w:p>
    <w:p w14:paraId="43E0D77F" w14:textId="77777777" w:rsidR="00921465" w:rsidRPr="007A2FF3" w:rsidRDefault="00921465" w:rsidP="007A2FF3">
      <w:pPr>
        <w:spacing w:after="0" w:line="360" w:lineRule="auto"/>
        <w:contextualSpacing/>
        <w:jc w:val="center"/>
        <w:rPr>
          <w:rFonts w:ascii="Arial" w:hAnsi="Arial" w:cs="Arial"/>
          <w:sz w:val="22"/>
          <w:szCs w:val="22"/>
        </w:rPr>
      </w:pPr>
    </w:p>
    <w:p w14:paraId="5056F981" w14:textId="77777777" w:rsidR="00F20C7D" w:rsidRPr="00F20C7D" w:rsidRDefault="00F20C7D" w:rsidP="00F20C7D">
      <w:pPr>
        <w:spacing w:after="0" w:line="360" w:lineRule="auto"/>
        <w:contextualSpacing/>
        <w:rPr>
          <w:rFonts w:ascii="Arial" w:hAnsi="Arial" w:cs="Arial"/>
          <w:sz w:val="22"/>
          <w:szCs w:val="22"/>
          <w:lang w:val="en-US"/>
        </w:rPr>
      </w:pPr>
      <w:r w:rsidRPr="00F20C7D">
        <w:rPr>
          <w:rFonts w:ascii="Arial" w:hAnsi="Arial" w:cs="Arial"/>
          <w:sz w:val="22"/>
          <w:szCs w:val="22"/>
          <w:lang w:val="en-US"/>
        </w:rPr>
        <w:t xml:space="preserve">Name: Vidhi Prajapati </w:t>
      </w:r>
    </w:p>
    <w:p w14:paraId="33AEBB4E" w14:textId="77777777" w:rsidR="00F20C7D" w:rsidRPr="00F20C7D" w:rsidRDefault="00F20C7D" w:rsidP="00F20C7D">
      <w:pPr>
        <w:spacing w:after="0" w:line="360" w:lineRule="auto"/>
        <w:contextualSpacing/>
        <w:rPr>
          <w:rFonts w:ascii="Arial" w:hAnsi="Arial" w:cs="Arial"/>
          <w:sz w:val="22"/>
          <w:szCs w:val="22"/>
          <w:lang w:val="en-US"/>
        </w:rPr>
      </w:pPr>
      <w:r w:rsidRPr="00F20C7D">
        <w:rPr>
          <w:rFonts w:ascii="Arial" w:hAnsi="Arial" w:cs="Arial"/>
          <w:sz w:val="22"/>
          <w:szCs w:val="22"/>
          <w:lang w:val="en-US"/>
        </w:rPr>
        <w:t>Student number: 2506527</w:t>
      </w:r>
    </w:p>
    <w:p w14:paraId="51547953" w14:textId="77777777" w:rsidR="00F20C7D" w:rsidRPr="00F20C7D" w:rsidRDefault="00F20C7D" w:rsidP="00F20C7D">
      <w:pPr>
        <w:spacing w:after="0" w:line="360" w:lineRule="auto"/>
        <w:contextualSpacing/>
        <w:rPr>
          <w:rFonts w:ascii="Arial" w:hAnsi="Arial" w:cs="Arial"/>
          <w:sz w:val="22"/>
          <w:szCs w:val="22"/>
          <w:lang w:val="en-US"/>
        </w:rPr>
      </w:pPr>
      <w:r w:rsidRPr="00F20C7D">
        <w:rPr>
          <w:rFonts w:ascii="Arial" w:hAnsi="Arial" w:cs="Arial"/>
          <w:sz w:val="22"/>
          <w:szCs w:val="22"/>
          <w:lang w:val="en-US"/>
        </w:rPr>
        <w:t xml:space="preserve">Module Code and Title: LCHS7002 </w:t>
      </w:r>
    </w:p>
    <w:p w14:paraId="30BF44C3" w14:textId="552FA17E" w:rsidR="00F20C7D" w:rsidRPr="00F20C7D" w:rsidRDefault="00F20C7D" w:rsidP="00F20C7D">
      <w:pPr>
        <w:spacing w:after="0" w:line="360" w:lineRule="auto"/>
        <w:contextualSpacing/>
        <w:rPr>
          <w:rFonts w:ascii="Arial" w:hAnsi="Arial" w:cs="Arial"/>
          <w:sz w:val="22"/>
          <w:szCs w:val="22"/>
          <w:lang w:val="en-US"/>
        </w:rPr>
      </w:pPr>
      <w:r w:rsidRPr="00F20C7D">
        <w:rPr>
          <w:rFonts w:ascii="Arial" w:hAnsi="Arial" w:cs="Arial"/>
          <w:sz w:val="22"/>
          <w:szCs w:val="22"/>
          <w:lang w:val="en-US"/>
        </w:rPr>
        <w:t xml:space="preserve"> Health Care System, </w:t>
      </w:r>
      <w:proofErr w:type="spellStart"/>
      <w:r w:rsidRPr="00F20C7D">
        <w:rPr>
          <w:rFonts w:ascii="Arial" w:hAnsi="Arial" w:cs="Arial"/>
          <w:sz w:val="22"/>
          <w:szCs w:val="22"/>
          <w:lang w:val="en-US"/>
        </w:rPr>
        <w:t>Organisation</w:t>
      </w:r>
      <w:proofErr w:type="spellEnd"/>
      <w:r w:rsidRPr="00F20C7D">
        <w:rPr>
          <w:rFonts w:ascii="Arial" w:hAnsi="Arial" w:cs="Arial"/>
          <w:sz w:val="22"/>
          <w:szCs w:val="22"/>
          <w:lang w:val="en-US"/>
        </w:rPr>
        <w:t xml:space="preserve"> and Leadership </w:t>
      </w:r>
    </w:p>
    <w:p w14:paraId="34BDBDFD" w14:textId="77777777" w:rsidR="00F20C7D" w:rsidRPr="00F20C7D" w:rsidRDefault="00F20C7D" w:rsidP="00F20C7D">
      <w:pPr>
        <w:spacing w:after="0" w:line="360" w:lineRule="auto"/>
        <w:contextualSpacing/>
        <w:rPr>
          <w:rFonts w:ascii="Arial" w:hAnsi="Arial" w:cs="Arial"/>
          <w:sz w:val="22"/>
          <w:szCs w:val="22"/>
          <w:lang w:val="en-US"/>
        </w:rPr>
      </w:pPr>
      <w:r w:rsidRPr="00F20C7D">
        <w:rPr>
          <w:rFonts w:ascii="Arial" w:hAnsi="Arial" w:cs="Arial"/>
          <w:sz w:val="22"/>
          <w:szCs w:val="22"/>
          <w:lang w:val="en-US"/>
        </w:rPr>
        <w:t>Lecturer’s Name: Dr Fahad Khan</w:t>
      </w:r>
    </w:p>
    <w:p w14:paraId="143A7F72" w14:textId="6E2E61E2" w:rsidR="007D2C5B" w:rsidRPr="00F20C7D" w:rsidRDefault="00F20C7D" w:rsidP="00F20C7D">
      <w:pPr>
        <w:spacing w:after="0" w:line="360" w:lineRule="auto"/>
        <w:contextualSpacing/>
        <w:rPr>
          <w:rFonts w:ascii="Arial" w:hAnsi="Arial" w:cs="Arial"/>
          <w:sz w:val="22"/>
          <w:szCs w:val="22"/>
          <w:lang w:val="en-US"/>
        </w:rPr>
      </w:pPr>
      <w:r w:rsidRPr="00F20C7D">
        <w:rPr>
          <w:rFonts w:ascii="Arial" w:hAnsi="Arial" w:cs="Arial"/>
          <w:sz w:val="22"/>
          <w:szCs w:val="22"/>
          <w:lang w:val="en-US"/>
        </w:rPr>
        <w:t>Assignment Title: Case Study Analysis Report: Comparative report on COVID19 leadership responses</w:t>
      </w:r>
    </w:p>
    <w:p w14:paraId="6A34F9B9" w14:textId="6A17202E" w:rsidR="007D2C5B" w:rsidRPr="007A2FF3" w:rsidRDefault="007D2C5B" w:rsidP="007A2FF3">
      <w:pPr>
        <w:spacing w:after="0" w:line="360" w:lineRule="auto"/>
        <w:contextualSpacing/>
        <w:rPr>
          <w:rFonts w:ascii="Arial" w:hAnsi="Arial" w:cs="Arial"/>
          <w:b/>
          <w:bCs/>
          <w:sz w:val="22"/>
          <w:szCs w:val="22"/>
        </w:rPr>
      </w:pPr>
      <w:r w:rsidRPr="007A2FF3">
        <w:rPr>
          <w:rFonts w:ascii="Arial" w:hAnsi="Arial" w:cs="Arial"/>
          <w:b/>
          <w:bCs/>
          <w:sz w:val="22"/>
          <w:szCs w:val="22"/>
        </w:rPr>
        <w:br w:type="page"/>
      </w:r>
    </w:p>
    <w:p w14:paraId="537549CE" w14:textId="2B5BE76D" w:rsidR="00921465" w:rsidRPr="007A2FF3" w:rsidRDefault="00921465" w:rsidP="007A2FF3">
      <w:pPr>
        <w:spacing w:after="0" w:line="360" w:lineRule="auto"/>
        <w:contextualSpacing/>
        <w:jc w:val="center"/>
        <w:rPr>
          <w:rFonts w:ascii="Arial" w:hAnsi="Arial" w:cs="Arial"/>
          <w:b/>
          <w:bCs/>
          <w:sz w:val="22"/>
          <w:szCs w:val="22"/>
        </w:rPr>
      </w:pPr>
      <w:r w:rsidRPr="00921465">
        <w:rPr>
          <w:rFonts w:ascii="Arial" w:hAnsi="Arial" w:cs="Arial"/>
          <w:b/>
          <w:bCs/>
          <w:sz w:val="22"/>
          <w:szCs w:val="22"/>
        </w:rPr>
        <w:t>Global Responses to COVID-19: A Comparative Analysis of Spain, South Korea, and Canada</w:t>
      </w:r>
    </w:p>
    <w:p w14:paraId="7EAE6CB9" w14:textId="461FF7E1" w:rsidR="006A2EC8" w:rsidRPr="007A2FF3" w:rsidRDefault="006A2EC8" w:rsidP="00465A4E">
      <w:pPr>
        <w:spacing w:after="0" w:line="360" w:lineRule="auto"/>
        <w:contextualSpacing/>
        <w:rPr>
          <w:rFonts w:ascii="Arial" w:hAnsi="Arial" w:cs="Arial"/>
          <w:b/>
          <w:bCs/>
          <w:sz w:val="22"/>
          <w:szCs w:val="22"/>
        </w:rPr>
      </w:pPr>
      <w:r w:rsidRPr="007A2FF3">
        <w:rPr>
          <w:rFonts w:ascii="Arial" w:hAnsi="Arial" w:cs="Arial"/>
          <w:b/>
          <w:bCs/>
          <w:sz w:val="22"/>
          <w:szCs w:val="22"/>
        </w:rPr>
        <w:t>Introduction</w:t>
      </w:r>
    </w:p>
    <w:p w14:paraId="6084237B" w14:textId="21CEB3D9" w:rsidR="00D635BA" w:rsidRPr="00F20C7D" w:rsidRDefault="00D635BA" w:rsidP="00D635BA">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 xml:space="preserve">The COVID-19 crisis put a strain on the health care systems of most countries in the world and reflected the weak points and gaps of the health care systems, which shows the significance of the governance and leadership role in crisis management. The success and effectiveness of the response relied on the government structures that the countries were adopting in their scramble to contain the spread of the virus, and the structures adopted were either decentralized, centralized, or even a federal structure. The experiences of Spain, South Korea, and Canada are not similar, yet they can be viewed as educational regarding how the efficiency of the crisis management could be relaxed or eased by the leadership of the country and the governing structure. COVID-19 is a highly contagious disease, and it is caused by the SARS-CoV-2 virus and characterized by fever, cough, dyspnea, runny nose, stuffy nose, body pains, etc. A leadership style is defined as the style that a leader uses in teaching, inspiring, and manipulating others, and it is an important attribute in predicting how people would respond whenever they are confronted with a crisis. Centralization is the act of possessing the authority to make decisions, being centralized to the central authority, when compared to decentralization, which refers to the decentralization of the decisions to the local/ regional authority. This paper  discusses the healthcare and leadership of COVID-19 in Prime Minister Pedro Sánchez (Spain), President Moon Jae-in (South Korea), and Prime Minister Justin Trudeau (Canada), and how a health crisis of this magnitude is supposed to introduce a shift in leadership and systems of governance in order to respond to it effectively. These three nations are significant to study as they all represent the versions of governance that can be pretty useful to take note of the role that leadership can take in overcoming a global health crisis. </w:t>
      </w:r>
    </w:p>
    <w:p w14:paraId="211C06CB" w14:textId="16E4BF1B" w:rsidR="00A12304" w:rsidRPr="00F20C7D" w:rsidRDefault="00A12304" w:rsidP="00465A4E">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Rich Picture</w:t>
      </w:r>
    </w:p>
    <w:p w14:paraId="0E7F9F11" w14:textId="176A0987" w:rsidR="00A12304" w:rsidRPr="00A12304" w:rsidRDefault="00A12304" w:rsidP="00465A4E">
      <w:pPr>
        <w:spacing w:after="0" w:line="360" w:lineRule="auto"/>
        <w:ind w:firstLine="720"/>
        <w:contextualSpacing/>
        <w:rPr>
          <w:rFonts w:ascii="Arial" w:hAnsi="Arial" w:cs="Arial"/>
          <w:sz w:val="22"/>
          <w:szCs w:val="22"/>
        </w:rPr>
      </w:pPr>
      <w:r w:rsidRPr="00F20C7D">
        <w:rPr>
          <w:rFonts w:ascii="Arial" w:hAnsi="Arial" w:cs="Arial"/>
          <w:color w:val="000000" w:themeColor="text1"/>
          <w:sz w:val="22"/>
          <w:szCs w:val="22"/>
        </w:rPr>
        <w:t>Rich Picture refe</w:t>
      </w:r>
      <w:r w:rsidRPr="00A12304">
        <w:rPr>
          <w:rFonts w:ascii="Arial" w:hAnsi="Arial" w:cs="Arial"/>
          <w:sz w:val="22"/>
          <w:szCs w:val="22"/>
        </w:rPr>
        <w:t>rs to a drawing that is implemented to represent complex systems and situations in an attempt to facilitate an emphasis on the numerous factors that support a given situation. In this case, a Rich Picture is applied to present an overview of the COVID-19 response by each country, the main factors of the reaction, and their relationship. The visual tool will enable individuals to have a holistic view of how different factors, such as the government response, problems of the healthcare system, the reaction of the population, and cultural factors, combine to create the end outcome of pandemic response (Benet et al., 2022).</w:t>
      </w:r>
      <w:r w:rsidR="001E0853" w:rsidRPr="007A2FF3">
        <w:rPr>
          <w:rFonts w:ascii="Arial" w:hAnsi="Arial" w:cs="Arial"/>
          <w:sz w:val="22"/>
          <w:szCs w:val="22"/>
        </w:rPr>
        <w:t xml:space="preserve"> </w:t>
      </w:r>
      <w:r w:rsidRPr="00A12304">
        <w:rPr>
          <w:rFonts w:ascii="Arial" w:hAnsi="Arial" w:cs="Arial"/>
          <w:sz w:val="22"/>
          <w:szCs w:val="22"/>
        </w:rPr>
        <w:t>Rich Pictures can be applied in such an analysis since they can be used to communicate all the complexities and interdependencies that informed the response to the pandemic in Spain, South Korea, and Canada visually. Rich Pictures enable an easy yet in-depth understanding of the reaction of each country, which contributes to discovering both the strengths and weaknesses, and the most pressing issues to consider of each country in the context of crisis management. This visual presentation will aid in making a comparison of the three countries and provide the various actions that were implemented to combat COVID-19(Svensson &amp; Rodriguez, 2025).</w:t>
      </w:r>
    </w:p>
    <w:p w14:paraId="5105FDB5" w14:textId="77777777" w:rsidR="00A12304" w:rsidRPr="00A12304" w:rsidRDefault="00A12304" w:rsidP="00465A4E">
      <w:pPr>
        <w:spacing w:after="0" w:line="360" w:lineRule="auto"/>
        <w:contextualSpacing/>
        <w:rPr>
          <w:rFonts w:ascii="Arial" w:hAnsi="Arial" w:cs="Arial"/>
          <w:b/>
          <w:bCs/>
          <w:sz w:val="22"/>
          <w:szCs w:val="22"/>
        </w:rPr>
      </w:pPr>
      <w:r w:rsidRPr="00A12304">
        <w:rPr>
          <w:rFonts w:ascii="Arial" w:hAnsi="Arial" w:cs="Arial"/>
          <w:b/>
          <w:bCs/>
          <w:sz w:val="22"/>
          <w:szCs w:val="22"/>
        </w:rPr>
        <w:t>Spain’s Rich Picture</w:t>
      </w:r>
    </w:p>
    <w:p w14:paraId="5812000C" w14:textId="77777777" w:rsidR="00E00364" w:rsidRDefault="00A12304" w:rsidP="00465A4E">
      <w:pPr>
        <w:spacing w:after="0" w:line="360" w:lineRule="auto"/>
        <w:ind w:firstLine="720"/>
        <w:contextualSpacing/>
        <w:rPr>
          <w:rFonts w:ascii="Arial" w:hAnsi="Arial" w:cs="Arial"/>
          <w:sz w:val="22"/>
          <w:szCs w:val="22"/>
        </w:rPr>
      </w:pPr>
      <w:r w:rsidRPr="00A12304">
        <w:rPr>
          <w:rFonts w:ascii="Arial" w:hAnsi="Arial" w:cs="Arial"/>
          <w:sz w:val="22"/>
          <w:szCs w:val="22"/>
        </w:rPr>
        <w:t>The reaction of COVID-19 in Spain can be traced in a Rich Picture depicting the challenges of operating a decentralised healthcare system during a worldwide crisis. At the initial stages of the pandemic, the spread was impressive, and many hospitals were not able to cope with the situation, particularly in such regions of Spain as Madrid and Catalonia. Lack of early centralisation of coordination with autonomous communities led to fragmentation in the response process, which led to the inequality of lockdown regulations and slow response nationwide (Lopez-Ventoso et al., 2023).</w:t>
      </w:r>
      <w:r w:rsidR="001E0853" w:rsidRPr="007A2FF3">
        <w:rPr>
          <w:rFonts w:ascii="Arial" w:hAnsi="Arial" w:cs="Arial"/>
          <w:sz w:val="22"/>
          <w:szCs w:val="22"/>
        </w:rPr>
        <w:t xml:space="preserve"> </w:t>
      </w:r>
      <w:r w:rsidRPr="00A12304">
        <w:rPr>
          <w:rFonts w:ascii="Arial" w:hAnsi="Arial" w:cs="Arial"/>
          <w:sz w:val="22"/>
          <w:szCs w:val="22"/>
        </w:rPr>
        <w:t>The Rich Picture illustrates the collapse in the communication of the region in which the central government and the regional health authorities have overlapping responsibilities, and in which the national lockdown was delayed due to the inability to communicate with each other. However, due to the intensification of things, the government of Spain was transformed into a centralized control, particularly in the vaccination campaign that turned out to be one of the most successful campaigns in Europe. It shows the balance in the decentralisation of Spain and then centralisation to provide effective crisis management (Peña Ramos et al., 2021). The symbols of the aspects of the measures of the health of people, the impact of the economy, and the obedience of the people are also included in the Rich Picture, which gives a visual picture of the overall response in Spain and the necessary factors that helped manage the pandemic.</w:t>
      </w:r>
      <w:r w:rsidR="00E00364" w:rsidRPr="00E00364">
        <w:rPr>
          <w:rFonts w:ascii="Arial" w:hAnsi="Arial" w:cs="Arial"/>
          <w:sz w:val="22"/>
          <w:szCs w:val="22"/>
        </w:rPr>
        <w:t xml:space="preserve"> </w:t>
      </w:r>
    </w:p>
    <w:p w14:paraId="6CCE6484" w14:textId="5F928579" w:rsidR="00E00364" w:rsidRPr="00A12304" w:rsidRDefault="00E00364" w:rsidP="003845C2">
      <w:pPr>
        <w:spacing w:after="0" w:line="360" w:lineRule="auto"/>
        <w:ind w:firstLine="720"/>
        <w:contextualSpacing/>
        <w:rPr>
          <w:rFonts w:ascii="Arial" w:hAnsi="Arial" w:cs="Arial"/>
          <w:sz w:val="22"/>
          <w:szCs w:val="22"/>
        </w:rPr>
      </w:pPr>
      <w:r w:rsidRPr="00E00364">
        <w:rPr>
          <w:noProof/>
        </w:rPr>
        <w:drawing>
          <wp:inline distT="0" distB="0" distL="0" distR="0" wp14:anchorId="7A40BCEA" wp14:editId="2EDA5610">
            <wp:extent cx="5731510" cy="5990590"/>
            <wp:effectExtent l="0" t="0" r="2540" b="0"/>
            <wp:docPr id="1597466283"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990590"/>
                    </a:xfrm>
                    <a:prstGeom prst="rect">
                      <a:avLst/>
                    </a:prstGeom>
                    <a:noFill/>
                    <a:ln>
                      <a:noFill/>
                    </a:ln>
                  </pic:spPr>
                </pic:pic>
              </a:graphicData>
            </a:graphic>
          </wp:inline>
        </w:drawing>
      </w:r>
    </w:p>
    <w:p w14:paraId="4756138E" w14:textId="77777777" w:rsidR="00A12304" w:rsidRPr="00A12304" w:rsidRDefault="00A12304" w:rsidP="00465A4E">
      <w:pPr>
        <w:spacing w:after="0" w:line="360" w:lineRule="auto"/>
        <w:contextualSpacing/>
        <w:rPr>
          <w:rFonts w:ascii="Arial" w:hAnsi="Arial" w:cs="Arial"/>
          <w:b/>
          <w:bCs/>
          <w:sz w:val="22"/>
          <w:szCs w:val="22"/>
        </w:rPr>
      </w:pPr>
      <w:r w:rsidRPr="00A12304">
        <w:rPr>
          <w:rFonts w:ascii="Arial" w:hAnsi="Arial" w:cs="Arial"/>
          <w:b/>
          <w:bCs/>
          <w:sz w:val="22"/>
          <w:szCs w:val="22"/>
        </w:rPr>
        <w:t>South Korea’s Rich Picture</w:t>
      </w:r>
    </w:p>
    <w:p w14:paraId="3446C090" w14:textId="7924C1E6" w:rsidR="00A12304" w:rsidRDefault="00A12304" w:rsidP="00465A4E">
      <w:pPr>
        <w:spacing w:after="0" w:line="360" w:lineRule="auto"/>
        <w:ind w:firstLine="720"/>
        <w:contextualSpacing/>
        <w:rPr>
          <w:rFonts w:ascii="Arial" w:hAnsi="Arial" w:cs="Arial"/>
          <w:sz w:val="22"/>
          <w:szCs w:val="22"/>
        </w:rPr>
      </w:pPr>
      <w:r w:rsidRPr="00A12304">
        <w:rPr>
          <w:rFonts w:ascii="Arial" w:hAnsi="Arial" w:cs="Arial"/>
          <w:sz w:val="22"/>
          <w:szCs w:val="22"/>
        </w:rPr>
        <w:t>The reaction of COVID-19 in South Korea can be explained in a Rich Picture since it shows how effectively the centralised healthcare system works and how the country could have coordinated its nationwide response. Ever since the outbreak of the pandemic, the Korean government has pursued active and radical measures, such as mass testing, contact tracing, and quarantine, which are organized on a central level by the Korea Centers of Disease Control and Prevention (KCDC) (Svensson &amp; Rodriguez, 2025).</w:t>
      </w:r>
      <w:r w:rsidR="001E0853" w:rsidRPr="007A2FF3">
        <w:rPr>
          <w:rFonts w:ascii="Arial" w:hAnsi="Arial" w:cs="Arial"/>
          <w:sz w:val="22"/>
          <w:szCs w:val="22"/>
        </w:rPr>
        <w:t xml:space="preserve"> </w:t>
      </w:r>
      <w:r w:rsidRPr="00A12304">
        <w:rPr>
          <w:rFonts w:ascii="Arial" w:hAnsi="Arial" w:cs="Arial"/>
          <w:sz w:val="22"/>
          <w:szCs w:val="22"/>
        </w:rPr>
        <w:t>The Rich Picture of South Korea demonstrates the speed at which the government will respond to the outbreak, and this can be seen in the intertwined lines that reveal networks of tests and tracing, and the centralised decision-making process that enabled the rapid rollouts of these measures. It also possesses the indicators of social cooperation of the population, high compliance with the use of masks and social distancing, which were a decisive factor in the success of South Korea. The government was also free in its communication and frequent updates that became possible due to the government, as illustrated in the diagram, in an attempt to show the trust-building aspect of the response. The second visualisation employed in the image is the role of technology in the mechanism of sharing real-time information, which enabled South Korea to contain the virus and have minimal consequences on the economy and other rudiments of daily living.</w:t>
      </w:r>
      <w:r w:rsidR="001E0853" w:rsidRPr="007A2FF3">
        <w:rPr>
          <w:rFonts w:ascii="Arial" w:hAnsi="Arial" w:cs="Arial"/>
          <w:sz w:val="22"/>
          <w:szCs w:val="22"/>
        </w:rPr>
        <w:t xml:space="preserve"> </w:t>
      </w:r>
      <w:r w:rsidRPr="00A12304">
        <w:rPr>
          <w:rFonts w:ascii="Arial" w:hAnsi="Arial" w:cs="Arial"/>
          <w:sz w:val="22"/>
          <w:szCs w:val="22"/>
        </w:rPr>
        <w:t>In that manner, the Rich Picture elucidates the role of the centralised system in South Korea and the cultural ideal of collective responsibility in a highly coordinated and efficient response to the pandemic, making it one of the successful examples in the world (Abu et al., 2022).</w:t>
      </w:r>
    </w:p>
    <w:p w14:paraId="65E1CF04" w14:textId="77777777" w:rsidR="00AA1752" w:rsidRDefault="00AA1752" w:rsidP="00AA1752">
      <w:pPr>
        <w:rPr>
          <w:rFonts w:ascii="Arial" w:hAnsi="Arial" w:cs="Arial"/>
          <w:b/>
          <w:bCs/>
          <w:sz w:val="22"/>
          <w:szCs w:val="22"/>
        </w:rPr>
      </w:pPr>
      <w:r w:rsidRPr="00A563CC">
        <w:rPr>
          <w:rFonts w:ascii="Arial" w:hAnsi="Arial" w:cs="Arial"/>
          <w:b/>
          <w:bCs/>
          <w:sz w:val="22"/>
          <w:szCs w:val="22"/>
        </w:rPr>
        <w:t>South Korea Rich picture Diagram</w:t>
      </w:r>
    </w:p>
    <w:p w14:paraId="22CFAA31" w14:textId="77777777" w:rsidR="00AA1752" w:rsidRDefault="00AA1752" w:rsidP="00AA1752">
      <w:pPr>
        <w:rPr>
          <w:rFonts w:ascii="Arial" w:hAnsi="Arial" w:cs="Arial"/>
          <w:b/>
          <w:bCs/>
          <w:sz w:val="22"/>
          <w:szCs w:val="22"/>
        </w:rPr>
      </w:pPr>
    </w:p>
    <w:p w14:paraId="13C0D632" w14:textId="77777777" w:rsidR="00AA1752" w:rsidRDefault="00AA1752" w:rsidP="00AA1752">
      <w:pPr>
        <w:rPr>
          <w:rFonts w:ascii="Arial" w:hAnsi="Arial" w:cs="Arial"/>
          <w:b/>
          <w:bCs/>
          <w:sz w:val="22"/>
          <w:szCs w:val="22"/>
        </w:rPr>
      </w:pPr>
    </w:p>
    <w:p w14:paraId="67E5FF13" w14:textId="77777777" w:rsidR="00AA1752" w:rsidRDefault="00AA1752" w:rsidP="00AA1752">
      <w:pPr>
        <w:rPr>
          <w:rFonts w:ascii="Arial" w:hAnsi="Arial" w:cs="Arial"/>
          <w:b/>
          <w:bCs/>
          <w:sz w:val="22"/>
          <w:szCs w:val="22"/>
        </w:rPr>
      </w:pPr>
    </w:p>
    <w:p w14:paraId="7D775D9B" w14:textId="77777777" w:rsidR="00AA1752" w:rsidRDefault="00AA1752" w:rsidP="00AA1752">
      <w:r>
        <w:rPr>
          <w:noProof/>
        </w:rPr>
        <mc:AlternateContent>
          <mc:Choice Requires="wps">
            <w:drawing>
              <wp:anchor distT="0" distB="0" distL="114300" distR="114300" simplePos="0" relativeHeight="251744256" behindDoc="0" locked="0" layoutInCell="1" allowOverlap="1" wp14:anchorId="51F9055F" wp14:editId="594FDE82">
                <wp:simplePos x="0" y="0"/>
                <wp:positionH relativeFrom="column">
                  <wp:posOffset>1211580</wp:posOffset>
                </wp:positionH>
                <wp:positionV relativeFrom="paragraph">
                  <wp:posOffset>-861060</wp:posOffset>
                </wp:positionV>
                <wp:extent cx="2857500" cy="2225040"/>
                <wp:effectExtent l="0" t="0" r="19050" b="22860"/>
                <wp:wrapNone/>
                <wp:docPr id="1604797090" name="Oval 18"/>
                <wp:cNvGraphicFramePr/>
                <a:graphic xmlns:a="http://schemas.openxmlformats.org/drawingml/2006/main">
                  <a:graphicData uri="http://schemas.microsoft.com/office/word/2010/wordprocessingShape">
                    <wps:wsp>
                      <wps:cNvSpPr/>
                      <wps:spPr>
                        <a:xfrm>
                          <a:off x="0" y="0"/>
                          <a:ext cx="2857500" cy="222504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E691E4D" w14:textId="77777777" w:rsidR="00AA1752" w:rsidRDefault="00AA1752" w:rsidP="00AA1752">
                            <w:pPr>
                              <w:jc w:val="center"/>
                              <w:rPr>
                                <w:rFonts w:ascii="Arial" w:hAnsi="Arial" w:cs="Arial"/>
                                <w:sz w:val="22"/>
                                <w:szCs w:val="22"/>
                              </w:rPr>
                            </w:pPr>
                            <w:r w:rsidRPr="000E5CD2">
                              <w:rPr>
                                <w:rFonts w:ascii="Arial" w:hAnsi="Arial" w:cs="Arial"/>
                                <w:sz w:val="22"/>
                                <w:szCs w:val="22"/>
                              </w:rPr>
                              <w:t>Success in Containment</w:t>
                            </w:r>
                          </w:p>
                          <w:p w14:paraId="04516AFB" w14:textId="7C7EBBBC" w:rsidR="00615A55" w:rsidRPr="000E5CD2" w:rsidRDefault="00615A55" w:rsidP="00AA1752">
                            <w:pPr>
                              <w:jc w:val="center"/>
                              <w:rPr>
                                <w:rFonts w:ascii="Arial" w:hAnsi="Arial" w:cs="Arial"/>
                                <w:sz w:val="22"/>
                                <w:szCs w:val="22"/>
                              </w:rPr>
                            </w:pPr>
                            <w:r>
                              <w:rPr>
                                <w:noProof/>
                              </w:rPr>
                              <w:drawing>
                                <wp:inline distT="0" distB="0" distL="0" distR="0" wp14:anchorId="711DE6BB" wp14:editId="56E5A39C">
                                  <wp:extent cx="1257300" cy="754380"/>
                                  <wp:effectExtent l="0" t="0" r="0" b="7620"/>
                                  <wp:docPr id="1677246279" name="Picture 99" descr="Communication icon vector image can be used for personal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munication icon vector image can be used for personalit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7543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1F9055F" id="Oval 18" o:spid="_x0000_s1026" style="position:absolute;margin-left:95.4pt;margin-top:-67.8pt;width:225pt;height:175.2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" fillcolor="white [3201]" strokecolor="#70ad47 [3209]" strokeweight="1pt">
                <v:stroke joinstyle="miter"/>
                <v:textbox>
                  <w:txbxContent>
                    <w:p w14:paraId="0E691E4D" w14:textId="77777777" w:rsidR="00AA1752" w:rsidRDefault="00AA1752" w:rsidP="00AA1752">
                      <w:pPr>
                        <w:jc w:val="center"/>
                        <w:rPr>
                          <w:rFonts w:ascii="Arial" w:hAnsi="Arial" w:cs="Arial"/>
                          <w:sz w:val="22"/>
                          <w:szCs w:val="22"/>
                        </w:rPr>
                      </w:pPr>
                      <w:r w:rsidRPr="000E5CD2">
                        <w:rPr>
                          <w:rFonts w:ascii="Arial" w:hAnsi="Arial" w:cs="Arial"/>
                          <w:sz w:val="22"/>
                          <w:szCs w:val="22"/>
                        </w:rPr>
                        <w:t>Success in Containment</w:t>
                      </w:r>
                    </w:p>
                    <w:p w14:paraId="04516AFB" w14:textId="7C7EBBBC" w:rsidR="00615A55" w:rsidRPr="000E5CD2" w:rsidRDefault="00615A55" w:rsidP="00AA1752">
                      <w:pPr>
                        <w:jc w:val="center"/>
                        <w:rPr>
                          <w:rFonts w:ascii="Arial" w:hAnsi="Arial" w:cs="Arial"/>
                          <w:sz w:val="22"/>
                          <w:szCs w:val="22"/>
                        </w:rPr>
                      </w:pPr>
                      <w:r>
                        <w:rPr>
                          <w:noProof/>
                        </w:rPr>
                        <w:drawing>
                          <wp:inline distT="0" distB="0" distL="0" distR="0" wp14:anchorId="711DE6BB" wp14:editId="56E5A39C">
                            <wp:extent cx="1257300" cy="754380"/>
                            <wp:effectExtent l="0" t="0" r="0" b="7620"/>
                            <wp:docPr id="1677246279" name="Picture 99" descr="Communication icon vector image can be used for personal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munication icon vector image can be used for personalit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754380"/>
                                    </a:xfrm>
                                    <a:prstGeom prst="rect">
                                      <a:avLst/>
                                    </a:prstGeom>
                                    <a:noFill/>
                                    <a:ln>
                                      <a:noFill/>
                                    </a:ln>
                                  </pic:spPr>
                                </pic:pic>
                              </a:graphicData>
                            </a:graphic>
                          </wp:inline>
                        </w:drawing>
                      </w:r>
                    </w:p>
                  </w:txbxContent>
                </v:textbox>
              </v:oval>
            </w:pict>
          </mc:Fallback>
        </mc:AlternateContent>
      </w:r>
    </w:p>
    <w:p w14:paraId="674EFE1D" w14:textId="77777777" w:rsidR="00AA1752" w:rsidRDefault="00AA1752" w:rsidP="00AA1752"/>
    <w:p w14:paraId="5C7793A6" w14:textId="77777777" w:rsidR="00AA1752" w:rsidRDefault="00AA1752" w:rsidP="00AA1752"/>
    <w:p w14:paraId="72681D78" w14:textId="77777777" w:rsidR="00AA1752" w:rsidRDefault="00AA1752" w:rsidP="00AA1752"/>
    <w:p w14:paraId="1F3F8074" w14:textId="77777777" w:rsidR="00AA1752" w:rsidRDefault="00AA1752" w:rsidP="00AA1752">
      <w:r>
        <w:rPr>
          <w:noProof/>
        </w:rPr>
        <mc:AlternateContent>
          <mc:Choice Requires="wps">
            <w:drawing>
              <wp:anchor distT="0" distB="0" distL="114300" distR="114300" simplePos="0" relativeHeight="251746304" behindDoc="0" locked="0" layoutInCell="1" allowOverlap="1" wp14:anchorId="681808A0" wp14:editId="7D0FD570">
                <wp:simplePos x="0" y="0"/>
                <wp:positionH relativeFrom="column">
                  <wp:posOffset>2727960</wp:posOffset>
                </wp:positionH>
                <wp:positionV relativeFrom="paragraph">
                  <wp:posOffset>95885</wp:posOffset>
                </wp:positionV>
                <wp:extent cx="160020" cy="472440"/>
                <wp:effectExtent l="38100" t="0" r="30480" b="60960"/>
                <wp:wrapNone/>
                <wp:docPr id="1425327423" name="Straight Arrow Connector 20"/>
                <wp:cNvGraphicFramePr/>
                <a:graphic xmlns:a="http://schemas.openxmlformats.org/drawingml/2006/main">
                  <a:graphicData uri="http://schemas.microsoft.com/office/word/2010/wordprocessingShape">
                    <wps:wsp>
                      <wps:cNvCnPr/>
                      <wps:spPr>
                        <a:xfrm flipH="1">
                          <a:off x="0" y="0"/>
                          <a:ext cx="160020" cy="4724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2ED5CEB" id="_x0000_t32" coordsize="21600,21600" o:spt="32" o:oned="t" path="m,l21600,21600e" filled="f">
                <v:path arrowok="t" fillok="f" o:connecttype="none"/>
                <o:lock v:ext="edit" shapetype="t"/>
              </v:shapetype>
              <v:shape id="Straight Arrow Connector 20" o:spid="_x0000_s1026" type="#_x0000_t32" style="position:absolute;margin-left:214.8pt;margin-top:7.55pt;width:12.6pt;height:37.2pt;flip:x;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" strokecolor="black [3213]" strokeweight=".5pt">
                <v:stroke endarrow="block" joinstyle="miter"/>
              </v:shape>
            </w:pict>
          </mc:Fallback>
        </mc:AlternateContent>
      </w:r>
      <w:r>
        <w:rPr>
          <w:noProof/>
        </w:rPr>
        <mc:AlternateContent>
          <mc:Choice Requires="wps">
            <w:drawing>
              <wp:anchor distT="0" distB="0" distL="114300" distR="114300" simplePos="0" relativeHeight="251745280" behindDoc="0" locked="0" layoutInCell="1" allowOverlap="1" wp14:anchorId="637C186E" wp14:editId="2AC21FC9">
                <wp:simplePos x="0" y="0"/>
                <wp:positionH relativeFrom="column">
                  <wp:posOffset>2179320</wp:posOffset>
                </wp:positionH>
                <wp:positionV relativeFrom="paragraph">
                  <wp:posOffset>34925</wp:posOffset>
                </wp:positionV>
                <wp:extent cx="144780" cy="472440"/>
                <wp:effectExtent l="0" t="0" r="64770" b="60960"/>
                <wp:wrapNone/>
                <wp:docPr id="495494110" name="Straight Arrow Connector 19"/>
                <wp:cNvGraphicFramePr/>
                <a:graphic xmlns:a="http://schemas.openxmlformats.org/drawingml/2006/main">
                  <a:graphicData uri="http://schemas.microsoft.com/office/word/2010/wordprocessingShape">
                    <wps:wsp>
                      <wps:cNvCnPr/>
                      <wps:spPr>
                        <a:xfrm>
                          <a:off x="0" y="0"/>
                          <a:ext cx="144780" cy="4724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4E748B" id="Straight Arrow Connector 19" o:spid="_x0000_s1026" type="#_x0000_t32" style="position:absolute;margin-left:171.6pt;margin-top:2.75pt;width:11.4pt;height:37.2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" strokecolor="black [3213]" strokeweight=".5pt">
                <v:stroke endarrow="block" joinstyle="miter"/>
              </v:shape>
            </w:pict>
          </mc:Fallback>
        </mc:AlternateContent>
      </w:r>
    </w:p>
    <w:p w14:paraId="622F9F5B" w14:textId="77777777" w:rsidR="00AA1752" w:rsidRDefault="00AA1752" w:rsidP="00AA1752"/>
    <w:p w14:paraId="58014F42" w14:textId="63C1D874" w:rsidR="00AA1752" w:rsidRPr="00334CC1" w:rsidRDefault="00AA1752" w:rsidP="00AA1752">
      <w:r>
        <w:rPr>
          <w:noProof/>
        </w:rPr>
        <mc:AlternateContent>
          <mc:Choice Requires="wps">
            <w:drawing>
              <wp:anchor distT="0" distB="0" distL="114300" distR="114300" simplePos="0" relativeHeight="251742208" behindDoc="0" locked="0" layoutInCell="1" allowOverlap="1" wp14:anchorId="5A41D957" wp14:editId="7DD7FB30">
                <wp:simplePos x="0" y="0"/>
                <wp:positionH relativeFrom="column">
                  <wp:posOffset>2385060</wp:posOffset>
                </wp:positionH>
                <wp:positionV relativeFrom="paragraph">
                  <wp:posOffset>914400</wp:posOffset>
                </wp:positionV>
                <wp:extent cx="60960" cy="586740"/>
                <wp:effectExtent l="19050" t="0" r="53340" b="60960"/>
                <wp:wrapNone/>
                <wp:docPr id="1565613160" name="Straight Arrow Connector 15"/>
                <wp:cNvGraphicFramePr/>
                <a:graphic xmlns:a="http://schemas.openxmlformats.org/drawingml/2006/main">
                  <a:graphicData uri="http://schemas.microsoft.com/office/word/2010/wordprocessingShape">
                    <wps:wsp>
                      <wps:cNvCnPr/>
                      <wps:spPr>
                        <a:xfrm>
                          <a:off x="0" y="0"/>
                          <a:ext cx="60960" cy="5867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673FC8" id="Straight Arrow Connector 15" o:spid="_x0000_s1026" type="#_x0000_t32" style="position:absolute;margin-left:187.8pt;margin-top:1in;width:4.8pt;height:46.2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" strokecolor="black [3213]" strokeweight=".5pt">
                <v:stroke endarrow="block" joinstyle="miter"/>
              </v:shape>
            </w:pict>
          </mc:Fallback>
        </mc:AlternateContent>
      </w:r>
      <w:r>
        <w:rPr>
          <w:noProof/>
        </w:rPr>
        <mc:AlternateContent>
          <mc:Choice Requires="wps">
            <w:drawing>
              <wp:anchor distT="0" distB="0" distL="114300" distR="114300" simplePos="0" relativeHeight="251740160" behindDoc="0" locked="0" layoutInCell="1" allowOverlap="1" wp14:anchorId="31A06B3A" wp14:editId="723E6689">
                <wp:simplePos x="0" y="0"/>
                <wp:positionH relativeFrom="column">
                  <wp:posOffset>2819401</wp:posOffset>
                </wp:positionH>
                <wp:positionV relativeFrom="paragraph">
                  <wp:posOffset>914400</wp:posOffset>
                </wp:positionV>
                <wp:extent cx="45719" cy="571500"/>
                <wp:effectExtent l="38100" t="0" r="69215" b="57150"/>
                <wp:wrapNone/>
                <wp:docPr id="466589429" name="Straight Arrow Connector 13"/>
                <wp:cNvGraphicFramePr/>
                <a:graphic xmlns:a="http://schemas.openxmlformats.org/drawingml/2006/main">
                  <a:graphicData uri="http://schemas.microsoft.com/office/word/2010/wordprocessingShape">
                    <wps:wsp>
                      <wps:cNvCnPr/>
                      <wps:spPr>
                        <a:xfrm>
                          <a:off x="0" y="0"/>
                          <a:ext cx="45719" cy="571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7E1376" id="Straight Arrow Connector 13" o:spid="_x0000_s1026" type="#_x0000_t32" style="position:absolute;margin-left:222pt;margin-top:1in;width:3.6pt;height: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" strokecolor="black [3213]" strokeweight=".5pt">
                <v:stroke endarrow="block" joinstyle="miter"/>
              </v:shape>
            </w:pict>
          </mc:Fallback>
        </mc:AlternateContent>
      </w:r>
      <w:r>
        <w:rPr>
          <w:noProof/>
        </w:rPr>
        <mc:AlternateContent>
          <mc:Choice Requires="wps">
            <w:drawing>
              <wp:anchor distT="0" distB="0" distL="114300" distR="114300" simplePos="0" relativeHeight="251741184" behindDoc="0" locked="0" layoutInCell="1" allowOverlap="1" wp14:anchorId="5EF08722" wp14:editId="4C7D1CCF">
                <wp:simplePos x="0" y="0"/>
                <wp:positionH relativeFrom="column">
                  <wp:posOffset>2590166</wp:posOffset>
                </wp:positionH>
                <wp:positionV relativeFrom="paragraph">
                  <wp:posOffset>891540</wp:posOffset>
                </wp:positionV>
                <wp:extent cx="45719" cy="586740"/>
                <wp:effectExtent l="38100" t="0" r="69215" b="60960"/>
                <wp:wrapNone/>
                <wp:docPr id="1000767937" name="Straight Arrow Connector 14"/>
                <wp:cNvGraphicFramePr/>
                <a:graphic xmlns:a="http://schemas.openxmlformats.org/drawingml/2006/main">
                  <a:graphicData uri="http://schemas.microsoft.com/office/word/2010/wordprocessingShape">
                    <wps:wsp>
                      <wps:cNvCnPr/>
                      <wps:spPr>
                        <a:xfrm>
                          <a:off x="0" y="0"/>
                          <a:ext cx="45719" cy="5867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94E220" id="Straight Arrow Connector 14" o:spid="_x0000_s1026" type="#_x0000_t32" style="position:absolute;margin-left:203.95pt;margin-top:70.2pt;width:3.6pt;height:46.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" strokecolor="black [3213]" strokeweight=".5pt">
                <v:stroke endarrow="block" joinstyle="miter"/>
              </v:shape>
            </w:pict>
          </mc:Fallback>
        </mc:AlternateContent>
      </w:r>
      <w:r>
        <w:rPr>
          <w:noProof/>
        </w:rPr>
        <mc:AlternateContent>
          <mc:Choice Requires="wps">
            <w:drawing>
              <wp:anchor distT="0" distB="0" distL="114300" distR="114300" simplePos="0" relativeHeight="251739136" behindDoc="0" locked="0" layoutInCell="1" allowOverlap="1" wp14:anchorId="76C71BE5" wp14:editId="4F861335">
                <wp:simplePos x="0" y="0"/>
                <wp:positionH relativeFrom="margin">
                  <wp:align>center</wp:align>
                </wp:positionH>
                <wp:positionV relativeFrom="paragraph">
                  <wp:posOffset>-15240</wp:posOffset>
                </wp:positionV>
                <wp:extent cx="3329940" cy="876300"/>
                <wp:effectExtent l="0" t="0" r="22860" b="19050"/>
                <wp:wrapNone/>
                <wp:docPr id="1304352839" name="Rectangle 12"/>
                <wp:cNvGraphicFramePr/>
                <a:graphic xmlns:a="http://schemas.openxmlformats.org/drawingml/2006/main">
                  <a:graphicData uri="http://schemas.microsoft.com/office/word/2010/wordprocessingShape">
                    <wps:wsp>
                      <wps:cNvSpPr/>
                      <wps:spPr>
                        <a:xfrm>
                          <a:off x="0" y="0"/>
                          <a:ext cx="3329940" cy="876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664035D" w14:textId="77777777" w:rsidR="00AA1752" w:rsidRPr="000E5CD2" w:rsidRDefault="00AA1752" w:rsidP="00AA1752">
                            <w:pPr>
                              <w:jc w:val="center"/>
                              <w:rPr>
                                <w:rFonts w:ascii="Arial" w:hAnsi="Arial" w:cs="Arial"/>
                                <w:sz w:val="22"/>
                                <w:szCs w:val="22"/>
                              </w:rPr>
                            </w:pPr>
                            <w:r w:rsidRPr="000E5CD2">
                              <w:rPr>
                                <w:rFonts w:ascii="Arial" w:hAnsi="Arial" w:cs="Arial"/>
                                <w:sz w:val="22"/>
                                <w:szCs w:val="22"/>
                              </w:rPr>
                              <w:t>Korea Centers for Disease Control and Prevention - KCDC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C71BE5" id="Rectangle 12" o:spid="_x0000_s1027" style="position:absolute;margin-left:0;margin-top:-1.2pt;width:262.2pt;height:69pt;z-index:2517391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" fillcolor="white [3201]" strokecolor="#70ad47 [3209]" strokeweight="1pt">
                <v:textbox>
                  <w:txbxContent>
                    <w:p w14:paraId="2664035D" w14:textId="77777777" w:rsidR="00AA1752" w:rsidRPr="000E5CD2" w:rsidRDefault="00AA1752" w:rsidP="00AA1752">
                      <w:pPr>
                        <w:jc w:val="center"/>
                        <w:rPr>
                          <w:rFonts w:ascii="Arial" w:hAnsi="Arial" w:cs="Arial"/>
                          <w:sz w:val="22"/>
                          <w:szCs w:val="22"/>
                        </w:rPr>
                      </w:pPr>
                      <w:r w:rsidRPr="000E5CD2">
                        <w:rPr>
                          <w:rFonts w:ascii="Arial" w:hAnsi="Arial" w:cs="Arial"/>
                          <w:sz w:val="22"/>
                          <w:szCs w:val="22"/>
                        </w:rPr>
                        <w:t>Korea Centers for Disease Control and Prevention - KCDC</w:t>
                      </w:r>
                    </w:p>
                  </w:txbxContent>
                </v:textbox>
                <w10:wrap anchorx="margin"/>
              </v:rect>
            </w:pict>
          </mc:Fallback>
        </mc:AlternateContent>
      </w:r>
    </w:p>
    <w:p w14:paraId="454A71B7" w14:textId="77777777" w:rsidR="00AA1752" w:rsidRDefault="00AA1752" w:rsidP="00AA1752">
      <w:pPr>
        <w:rPr>
          <w:rFonts w:ascii="Arial" w:hAnsi="Arial" w:cs="Arial"/>
          <w:b/>
          <w:bCs/>
          <w:sz w:val="22"/>
          <w:szCs w:val="22"/>
          <w:lang w:val=""/>
        </w:rPr>
      </w:pPr>
    </w:p>
    <w:p w14:paraId="53F9520B" w14:textId="77777777" w:rsidR="00AA1752" w:rsidRDefault="00AA1752" w:rsidP="00AA1752">
      <w:pPr>
        <w:rPr>
          <w:rFonts w:ascii="Arial" w:hAnsi="Arial" w:cs="Arial"/>
          <w:b/>
          <w:bCs/>
          <w:sz w:val="22"/>
          <w:szCs w:val="22"/>
          <w:lang w:val=""/>
        </w:rPr>
      </w:pPr>
    </w:p>
    <w:p w14:paraId="1ECD64A9" w14:textId="77777777" w:rsidR="00AA1752" w:rsidRDefault="00AA1752" w:rsidP="00AA1752">
      <w:pPr>
        <w:rPr>
          <w:rFonts w:ascii="Arial" w:hAnsi="Arial" w:cs="Arial"/>
          <w:b/>
          <w:bCs/>
          <w:sz w:val="22"/>
          <w:szCs w:val="22"/>
          <w:lang w:val=""/>
        </w:rPr>
      </w:pPr>
    </w:p>
    <w:p w14:paraId="489B7A1D" w14:textId="77777777" w:rsidR="00AA1752" w:rsidRDefault="00AA1752" w:rsidP="00AA1752">
      <w:pPr>
        <w:rPr>
          <w:rFonts w:ascii="Arial" w:hAnsi="Arial" w:cs="Arial"/>
          <w:b/>
          <w:bCs/>
          <w:sz w:val="22"/>
          <w:szCs w:val="22"/>
          <w:lang w:val=""/>
        </w:rPr>
      </w:pPr>
    </w:p>
    <w:p w14:paraId="0FA898C2" w14:textId="77777777" w:rsidR="00AA1752" w:rsidRDefault="00AA1752" w:rsidP="00AA1752">
      <w:pPr>
        <w:rPr>
          <w:rFonts w:ascii="Arial" w:hAnsi="Arial" w:cs="Arial"/>
          <w:b/>
          <w:bCs/>
          <w:sz w:val="22"/>
          <w:szCs w:val="22"/>
          <w:lang w:val=""/>
        </w:rPr>
      </w:pPr>
    </w:p>
    <w:p w14:paraId="2ADA2924" w14:textId="1E99C1EB" w:rsidR="00AA1752" w:rsidRDefault="00615A55" w:rsidP="00465A4E">
      <w:pPr>
        <w:spacing w:after="0" w:line="360" w:lineRule="auto"/>
        <w:ind w:firstLine="720"/>
        <w:contextualSpacing/>
        <w:rPr>
          <w:rFonts w:ascii="Arial" w:hAnsi="Arial" w:cs="Arial"/>
          <w:sz w:val="22"/>
          <w:szCs w:val="22"/>
        </w:rPr>
      </w:pPr>
      <w:r>
        <w:rPr>
          <w:noProof/>
        </w:rPr>
        <mc:AlternateContent>
          <mc:Choice Requires="wps">
            <w:drawing>
              <wp:anchor distT="0" distB="0" distL="114300" distR="114300" simplePos="0" relativeHeight="251743232" behindDoc="0" locked="0" layoutInCell="1" allowOverlap="1" wp14:anchorId="744A241A" wp14:editId="0FE6793F">
                <wp:simplePos x="0" y="0"/>
                <wp:positionH relativeFrom="margin">
                  <wp:posOffset>1409700</wp:posOffset>
                </wp:positionH>
                <wp:positionV relativeFrom="paragraph">
                  <wp:posOffset>43815</wp:posOffset>
                </wp:positionV>
                <wp:extent cx="2895600" cy="1455420"/>
                <wp:effectExtent l="0" t="0" r="19050" b="11430"/>
                <wp:wrapNone/>
                <wp:docPr id="2085098474" name="Rectangle 16"/>
                <wp:cNvGraphicFramePr/>
                <a:graphic xmlns:a="http://schemas.openxmlformats.org/drawingml/2006/main">
                  <a:graphicData uri="http://schemas.microsoft.com/office/word/2010/wordprocessingShape">
                    <wps:wsp>
                      <wps:cNvSpPr/>
                      <wps:spPr>
                        <a:xfrm>
                          <a:off x="0" y="0"/>
                          <a:ext cx="2895600" cy="14554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1BC29BD" w14:textId="77777777" w:rsidR="00AA1752" w:rsidRDefault="00AA1752" w:rsidP="00AA1752">
                            <w:pPr>
                              <w:jc w:val="center"/>
                              <w:rPr>
                                <w:rFonts w:ascii="Arial" w:hAnsi="Arial" w:cs="Arial"/>
                              </w:rPr>
                            </w:pPr>
                            <w:r w:rsidRPr="000E5CD2">
                              <w:rPr>
                                <w:rFonts w:ascii="Arial" w:hAnsi="Arial" w:cs="Arial"/>
                              </w:rPr>
                              <w:t>Social Cooperation</w:t>
                            </w:r>
                          </w:p>
                          <w:p w14:paraId="5A9A3996" w14:textId="388C370E" w:rsidR="00AA1752" w:rsidRPr="000E5CD2" w:rsidRDefault="00AA1752" w:rsidP="00AA1752">
                            <w:pPr>
                              <w:jc w:val="center"/>
                              <w:rPr>
                                <w:rFonts w:ascii="Arial" w:hAnsi="Arial" w:cs="Arial"/>
                              </w:rPr>
                            </w:pPr>
                            <w:r>
                              <w:rPr>
                                <w:noProof/>
                              </w:rPr>
                              <w:drawing>
                                <wp:inline distT="0" distB="0" distL="0" distR="0" wp14:anchorId="69A00821" wp14:editId="3B64D59F">
                                  <wp:extent cx="1021080" cy="449580"/>
                                  <wp:effectExtent l="0" t="0" r="7620" b="7620"/>
                                  <wp:docPr id="122269300" name="Picture 17" descr="2,600+ Stick Man With Mask Stock Photos, Pictures &amp;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600+ Stick Man With Mask Stock Photos, Pictures &amp; Royalt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1080" cy="449580"/>
                                          </a:xfrm>
                                          <a:prstGeom prst="rect">
                                            <a:avLst/>
                                          </a:prstGeom>
                                          <a:noFill/>
                                          <a:ln>
                                            <a:noFill/>
                                          </a:ln>
                                        </pic:spPr>
                                      </pic:pic>
                                    </a:graphicData>
                                  </a:graphic>
                                </wp:inline>
                              </w:drawing>
                            </w:r>
                            <w:r w:rsidR="00615A55" w:rsidRPr="00615A55">
                              <w:rPr>
                                <w:noProof/>
                              </w:rPr>
                              <w:t xml:space="preserve"> </w:t>
                            </w:r>
                            <w:r w:rsidR="00615A55" w:rsidRPr="00615A55">
                              <w:rPr>
                                <w:noProof/>
                              </w:rPr>
                              <w:drawing>
                                <wp:inline distT="0" distB="0" distL="0" distR="0" wp14:anchorId="03DE07A6" wp14:editId="77D81AE2">
                                  <wp:extent cx="802640" cy="802640"/>
                                  <wp:effectExtent l="0" t="0" r="0" b="0"/>
                                  <wp:docPr id="877767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767171" name=""/>
                                          <pic:cNvPicPr/>
                                        </pic:nvPicPr>
                                        <pic:blipFill>
                                          <a:blip r:embed="rId10"/>
                                          <a:stretch>
                                            <a:fillRect/>
                                          </a:stretch>
                                        </pic:blipFill>
                                        <pic:spPr>
                                          <a:xfrm>
                                            <a:off x="0" y="0"/>
                                            <a:ext cx="802640" cy="8026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4A241A" id="Rectangle 16" o:spid="_x0000_s1028" style="position:absolute;left:0;text-align:left;margin-left:111pt;margin-top:3.45pt;width:228pt;height:114.6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" fillcolor="white [3201]" strokecolor="#70ad47 [3209]" strokeweight="1pt">
                <v:textbox>
                  <w:txbxContent>
                    <w:p w14:paraId="71BC29BD" w14:textId="77777777" w:rsidR="00AA1752" w:rsidRDefault="00AA1752" w:rsidP="00AA1752">
                      <w:pPr>
                        <w:jc w:val="center"/>
                        <w:rPr>
                          <w:rFonts w:ascii="Arial" w:hAnsi="Arial" w:cs="Arial"/>
                        </w:rPr>
                      </w:pPr>
                      <w:r w:rsidRPr="000E5CD2">
                        <w:rPr>
                          <w:rFonts w:ascii="Arial" w:hAnsi="Arial" w:cs="Arial"/>
                        </w:rPr>
                        <w:t>Social Cooperation</w:t>
                      </w:r>
                    </w:p>
                    <w:p w14:paraId="5A9A3996" w14:textId="388C370E" w:rsidR="00AA1752" w:rsidRPr="000E5CD2" w:rsidRDefault="00AA1752" w:rsidP="00AA1752">
                      <w:pPr>
                        <w:jc w:val="center"/>
                        <w:rPr>
                          <w:rFonts w:ascii="Arial" w:hAnsi="Arial" w:cs="Arial"/>
                        </w:rPr>
                      </w:pPr>
                      <w:r>
                        <w:rPr>
                          <w:noProof/>
                        </w:rPr>
                        <w:drawing>
                          <wp:inline distT="0" distB="0" distL="0" distR="0" wp14:anchorId="69A00821" wp14:editId="3B64D59F">
                            <wp:extent cx="1021080" cy="449580"/>
                            <wp:effectExtent l="0" t="0" r="7620" b="7620"/>
                            <wp:docPr id="122269300" name="Picture 17" descr="2,600+ Stick Man With Mask Stock Photos, Pictures &amp;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600+ Stick Man With Mask Stock Photos, Pictures &amp; Royalt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1080" cy="449580"/>
                                    </a:xfrm>
                                    <a:prstGeom prst="rect">
                                      <a:avLst/>
                                    </a:prstGeom>
                                    <a:noFill/>
                                    <a:ln>
                                      <a:noFill/>
                                    </a:ln>
                                  </pic:spPr>
                                </pic:pic>
                              </a:graphicData>
                            </a:graphic>
                          </wp:inline>
                        </w:drawing>
                      </w:r>
                      <w:r w:rsidR="00615A55" w:rsidRPr="00615A55">
                        <w:rPr>
                          <w:noProof/>
                        </w:rPr>
                        <w:t xml:space="preserve"> </w:t>
                      </w:r>
                      <w:r w:rsidR="00615A55" w:rsidRPr="00615A55">
                        <w:rPr>
                          <w:noProof/>
                        </w:rPr>
                        <w:drawing>
                          <wp:inline distT="0" distB="0" distL="0" distR="0" wp14:anchorId="03DE07A6" wp14:editId="77D81AE2">
                            <wp:extent cx="802640" cy="802640"/>
                            <wp:effectExtent l="0" t="0" r="0" b="0"/>
                            <wp:docPr id="877767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767171" name=""/>
                                    <pic:cNvPicPr/>
                                  </pic:nvPicPr>
                                  <pic:blipFill>
                                    <a:blip r:embed="rId10"/>
                                    <a:stretch>
                                      <a:fillRect/>
                                    </a:stretch>
                                  </pic:blipFill>
                                  <pic:spPr>
                                    <a:xfrm>
                                      <a:off x="0" y="0"/>
                                      <a:ext cx="802640" cy="802640"/>
                                    </a:xfrm>
                                    <a:prstGeom prst="rect">
                                      <a:avLst/>
                                    </a:prstGeom>
                                  </pic:spPr>
                                </pic:pic>
                              </a:graphicData>
                            </a:graphic>
                          </wp:inline>
                        </w:drawing>
                      </w:r>
                    </w:p>
                  </w:txbxContent>
                </v:textbox>
                <w10:wrap anchorx="margin"/>
              </v:rect>
            </w:pict>
          </mc:Fallback>
        </mc:AlternateContent>
      </w:r>
    </w:p>
    <w:p w14:paraId="100505CE" w14:textId="77777777" w:rsidR="003845C2" w:rsidRDefault="003845C2" w:rsidP="00465A4E">
      <w:pPr>
        <w:spacing w:after="0" w:line="360" w:lineRule="auto"/>
        <w:ind w:firstLine="720"/>
        <w:contextualSpacing/>
        <w:rPr>
          <w:rFonts w:ascii="Arial" w:hAnsi="Arial" w:cs="Arial"/>
          <w:sz w:val="22"/>
          <w:szCs w:val="22"/>
        </w:rPr>
      </w:pPr>
    </w:p>
    <w:p w14:paraId="0381D667" w14:textId="77777777" w:rsidR="003845C2" w:rsidRDefault="003845C2" w:rsidP="00465A4E">
      <w:pPr>
        <w:spacing w:after="0" w:line="360" w:lineRule="auto"/>
        <w:ind w:firstLine="720"/>
        <w:contextualSpacing/>
        <w:rPr>
          <w:rFonts w:ascii="Arial" w:hAnsi="Arial" w:cs="Arial"/>
          <w:sz w:val="22"/>
          <w:szCs w:val="22"/>
        </w:rPr>
      </w:pPr>
    </w:p>
    <w:p w14:paraId="65295C78" w14:textId="77777777" w:rsidR="003845C2" w:rsidRPr="00A12304" w:rsidRDefault="003845C2" w:rsidP="00465A4E">
      <w:pPr>
        <w:spacing w:after="0" w:line="360" w:lineRule="auto"/>
        <w:ind w:firstLine="720"/>
        <w:contextualSpacing/>
        <w:rPr>
          <w:rFonts w:ascii="Arial" w:hAnsi="Arial" w:cs="Arial"/>
          <w:sz w:val="22"/>
          <w:szCs w:val="22"/>
        </w:rPr>
      </w:pPr>
    </w:p>
    <w:p w14:paraId="2003A04A" w14:textId="77777777" w:rsidR="00AA1752" w:rsidRDefault="00AA1752" w:rsidP="00465A4E">
      <w:pPr>
        <w:spacing w:after="0" w:line="360" w:lineRule="auto"/>
        <w:contextualSpacing/>
        <w:rPr>
          <w:rFonts w:ascii="Arial" w:hAnsi="Arial" w:cs="Arial"/>
          <w:b/>
          <w:bCs/>
          <w:sz w:val="22"/>
          <w:szCs w:val="22"/>
        </w:rPr>
      </w:pPr>
    </w:p>
    <w:p w14:paraId="2FB5A36A" w14:textId="77777777" w:rsidR="00AA1752" w:rsidRDefault="00AA1752" w:rsidP="00465A4E">
      <w:pPr>
        <w:spacing w:after="0" w:line="360" w:lineRule="auto"/>
        <w:contextualSpacing/>
        <w:rPr>
          <w:rFonts w:ascii="Arial" w:hAnsi="Arial" w:cs="Arial"/>
          <w:b/>
          <w:bCs/>
          <w:sz w:val="22"/>
          <w:szCs w:val="22"/>
        </w:rPr>
      </w:pPr>
    </w:p>
    <w:p w14:paraId="64D969D4" w14:textId="77777777" w:rsidR="00AA1752" w:rsidRDefault="00AA1752" w:rsidP="00465A4E">
      <w:pPr>
        <w:spacing w:after="0" w:line="360" w:lineRule="auto"/>
        <w:contextualSpacing/>
        <w:rPr>
          <w:rFonts w:ascii="Arial" w:hAnsi="Arial" w:cs="Arial"/>
          <w:b/>
          <w:bCs/>
          <w:sz w:val="22"/>
          <w:szCs w:val="22"/>
        </w:rPr>
      </w:pPr>
    </w:p>
    <w:p w14:paraId="1956308D" w14:textId="664AF658" w:rsidR="00A12304" w:rsidRPr="00A12304" w:rsidRDefault="00A12304" w:rsidP="00465A4E">
      <w:pPr>
        <w:spacing w:after="0" w:line="360" w:lineRule="auto"/>
        <w:contextualSpacing/>
        <w:rPr>
          <w:rFonts w:ascii="Arial" w:hAnsi="Arial" w:cs="Arial"/>
          <w:b/>
          <w:bCs/>
          <w:sz w:val="22"/>
          <w:szCs w:val="22"/>
        </w:rPr>
      </w:pPr>
      <w:r w:rsidRPr="00A12304">
        <w:rPr>
          <w:rFonts w:ascii="Arial" w:hAnsi="Arial" w:cs="Arial"/>
          <w:b/>
          <w:bCs/>
          <w:sz w:val="22"/>
          <w:szCs w:val="22"/>
        </w:rPr>
        <w:t>Canada’s Rich Picture</w:t>
      </w:r>
    </w:p>
    <w:p w14:paraId="4319119E" w14:textId="2DFFA70A" w:rsidR="00A563CC" w:rsidRPr="007A2FF3" w:rsidRDefault="00A12304" w:rsidP="00465A4E">
      <w:pPr>
        <w:spacing w:after="0" w:line="360" w:lineRule="auto"/>
        <w:ind w:firstLine="720"/>
        <w:contextualSpacing/>
        <w:rPr>
          <w:rFonts w:ascii="Arial" w:hAnsi="Arial" w:cs="Arial"/>
          <w:sz w:val="22"/>
          <w:szCs w:val="22"/>
        </w:rPr>
      </w:pPr>
      <w:r w:rsidRPr="00A12304">
        <w:rPr>
          <w:rFonts w:ascii="Arial" w:hAnsi="Arial" w:cs="Arial"/>
          <w:sz w:val="22"/>
          <w:szCs w:val="22"/>
        </w:rPr>
        <w:t xml:space="preserve">The COVID-19 response in Canada was characterized by federal healthcare, which shared the roles of the federal government and the provincial authorities. The Rich Picture displays the split of power with the federal government having the authority over the financing and the acquisition of vaccines and the provinces carrying out the local health plans, which involved lockdowns and </w:t>
      </w:r>
      <w:r w:rsidR="006A2EC8" w:rsidRPr="007A2FF3">
        <w:rPr>
          <w:rFonts w:ascii="Arial" w:hAnsi="Arial" w:cs="Arial"/>
          <w:sz w:val="22"/>
          <w:szCs w:val="22"/>
        </w:rPr>
        <w:t>testing (</w:t>
      </w:r>
      <w:r w:rsidRPr="00A12304">
        <w:rPr>
          <w:rFonts w:ascii="Arial" w:hAnsi="Arial" w:cs="Arial"/>
          <w:sz w:val="22"/>
          <w:szCs w:val="22"/>
        </w:rPr>
        <w:t>Urrutia et al., 2021).</w:t>
      </w:r>
      <w:r w:rsidR="007A2FF3" w:rsidRPr="007A2FF3">
        <w:rPr>
          <w:rFonts w:ascii="Arial" w:hAnsi="Arial" w:cs="Arial"/>
          <w:sz w:val="22"/>
          <w:szCs w:val="22"/>
        </w:rPr>
        <w:t xml:space="preserve"> </w:t>
      </w:r>
      <w:r w:rsidRPr="00A12304">
        <w:rPr>
          <w:rFonts w:ascii="Arial" w:hAnsi="Arial" w:cs="Arial"/>
          <w:sz w:val="22"/>
          <w:szCs w:val="22"/>
        </w:rPr>
        <w:t>The chart shows the variation in the reaction activities in the regions, particularly the problems experienced in Ontario and Quebec, where the long-term care was overwhelmed. British Columbia, on the other hand, is reported to have more successful early testing and contact tracing efforts.</w:t>
      </w:r>
      <w:r w:rsidR="001E0853" w:rsidRPr="007A2FF3">
        <w:rPr>
          <w:rFonts w:ascii="Arial" w:hAnsi="Arial" w:cs="Arial"/>
          <w:sz w:val="22"/>
          <w:szCs w:val="22"/>
        </w:rPr>
        <w:t xml:space="preserve"> </w:t>
      </w:r>
      <w:r w:rsidRPr="00A12304">
        <w:rPr>
          <w:rFonts w:ascii="Arial" w:hAnsi="Arial" w:cs="Arial"/>
          <w:sz w:val="22"/>
          <w:szCs w:val="22"/>
        </w:rPr>
        <w:t xml:space="preserve">Despite these regional peculiarities, the Rich Picture, too, is dedicated to collaborative leadership, which has been established, particularly concerning the creation of the process of vaccination distribution, where the collaboration between the federal and provincial governments is imagined as a net of mutual resources and information. It is this organization that allowed Canada to experience one of the highest vaccination rates in the world, which was initially </w:t>
      </w:r>
      <w:r w:rsidR="006A2EC8" w:rsidRPr="007A2FF3">
        <w:rPr>
          <w:rFonts w:ascii="Arial" w:hAnsi="Arial" w:cs="Arial"/>
          <w:sz w:val="22"/>
          <w:szCs w:val="22"/>
        </w:rPr>
        <w:t>delayed (</w:t>
      </w:r>
      <w:r w:rsidRPr="00A12304">
        <w:rPr>
          <w:rFonts w:ascii="Arial" w:hAnsi="Arial" w:cs="Arial"/>
          <w:sz w:val="22"/>
          <w:szCs w:val="22"/>
        </w:rPr>
        <w:t>Mohamed Nour &amp; Kisa, 2024).</w:t>
      </w:r>
      <w:r w:rsidR="001E0853" w:rsidRPr="007A2FF3">
        <w:rPr>
          <w:rFonts w:ascii="Arial" w:hAnsi="Arial" w:cs="Arial"/>
          <w:sz w:val="22"/>
          <w:szCs w:val="22"/>
        </w:rPr>
        <w:t xml:space="preserve"> </w:t>
      </w:r>
      <w:r w:rsidRPr="00A12304">
        <w:rPr>
          <w:rFonts w:ascii="Arial" w:hAnsi="Arial" w:cs="Arial"/>
          <w:sz w:val="22"/>
          <w:szCs w:val="22"/>
        </w:rPr>
        <w:t>The economic outcomes and the communication strategy toward the citizens are also reflected since it serves to reflect the introduction of financial support programs and frequent communication of Prime Minister Justin Trudeau, helping to maintain the level of trust and compliance in the population.</w:t>
      </w:r>
    </w:p>
    <w:p w14:paraId="6D91D43A" w14:textId="77777777" w:rsidR="00A563CC" w:rsidRDefault="00A563CC" w:rsidP="00A563CC">
      <w:pPr>
        <w:rPr>
          <w:b/>
          <w:bCs/>
          <w:lang w:val=""/>
        </w:rPr>
      </w:pPr>
    </w:p>
    <w:p w14:paraId="05FD3EDE" w14:textId="77777777" w:rsidR="00A563CC" w:rsidRDefault="00A563CC" w:rsidP="00A563CC">
      <w:pPr>
        <w:rPr>
          <w:b/>
          <w:bCs/>
          <w:lang w:val=""/>
        </w:rPr>
      </w:pPr>
    </w:p>
    <w:p w14:paraId="3D01E2D6" w14:textId="77777777" w:rsidR="00A563CC" w:rsidRDefault="00A563CC" w:rsidP="00A563CC">
      <w:pPr>
        <w:rPr>
          <w:b/>
          <w:bCs/>
          <w:lang w:val=""/>
        </w:rPr>
      </w:pPr>
    </w:p>
    <w:p w14:paraId="0DD0551F" w14:textId="77777777" w:rsidR="00A563CC" w:rsidRDefault="00A563CC" w:rsidP="00A563CC">
      <w:pPr>
        <w:rPr>
          <w:b/>
          <w:bCs/>
          <w:lang w:val=""/>
        </w:rPr>
      </w:pPr>
    </w:p>
    <w:p w14:paraId="1940D226" w14:textId="77777777" w:rsidR="00A563CC" w:rsidRDefault="00A563CC" w:rsidP="00A563CC">
      <w:pPr>
        <w:rPr>
          <w:b/>
          <w:bCs/>
          <w:lang w:val=""/>
        </w:rPr>
      </w:pPr>
    </w:p>
    <w:p w14:paraId="0B39F1BC" w14:textId="77777777" w:rsidR="00A563CC" w:rsidRDefault="00A563CC" w:rsidP="00A563CC">
      <w:pPr>
        <w:rPr>
          <w:b/>
          <w:bCs/>
          <w:lang w:val=""/>
        </w:rPr>
      </w:pPr>
    </w:p>
    <w:p w14:paraId="4D617906" w14:textId="77777777" w:rsidR="00A563CC" w:rsidRDefault="00A563CC" w:rsidP="00A563CC">
      <w:pPr>
        <w:rPr>
          <w:b/>
          <w:bCs/>
          <w:lang w:val=""/>
        </w:rPr>
      </w:pPr>
    </w:p>
    <w:p w14:paraId="40EFCDB6" w14:textId="77777777" w:rsidR="00E00364" w:rsidRDefault="00E00364" w:rsidP="00A563CC">
      <w:pPr>
        <w:rPr>
          <w:b/>
          <w:bCs/>
          <w:lang w:val=""/>
        </w:rPr>
      </w:pPr>
    </w:p>
    <w:p w14:paraId="66F44131" w14:textId="77777777" w:rsidR="00E00364" w:rsidRDefault="00E00364" w:rsidP="00A563CC">
      <w:pPr>
        <w:rPr>
          <w:b/>
          <w:bCs/>
          <w:lang w:val=""/>
        </w:rPr>
      </w:pPr>
    </w:p>
    <w:p w14:paraId="26FC1B87" w14:textId="77777777" w:rsidR="00A563CC" w:rsidRPr="00A563CC" w:rsidRDefault="00A563CC" w:rsidP="00A563CC"/>
    <w:p w14:paraId="30B8CBAE" w14:textId="77777777" w:rsidR="00A563CC" w:rsidRPr="00A563CC" w:rsidRDefault="00A563CC" w:rsidP="00A563CC"/>
    <w:p w14:paraId="0796CC79" w14:textId="77777777" w:rsidR="00A563CC" w:rsidRDefault="00A563CC" w:rsidP="00A563CC">
      <w:pPr>
        <w:rPr>
          <w:b/>
          <w:bCs/>
        </w:rPr>
      </w:pPr>
    </w:p>
    <w:p w14:paraId="6B1B5D60" w14:textId="77777777" w:rsidR="003845C2" w:rsidRPr="00A563CC" w:rsidRDefault="003845C2" w:rsidP="00A563CC">
      <w:pPr>
        <w:rPr>
          <w:b/>
          <w:bCs/>
        </w:rPr>
      </w:pPr>
    </w:p>
    <w:p w14:paraId="335A4255" w14:textId="0B8A7AC5" w:rsidR="0076436B" w:rsidRDefault="0076436B" w:rsidP="00A563CC">
      <w:pPr>
        <w:rPr>
          <w:rFonts w:ascii="Arial" w:hAnsi="Arial" w:cs="Arial"/>
          <w:b/>
          <w:bCs/>
          <w:sz w:val="22"/>
          <w:szCs w:val="22"/>
          <w:lang w:val=""/>
        </w:rPr>
      </w:pPr>
    </w:p>
    <w:p w14:paraId="37255DC8" w14:textId="5CA14ED6" w:rsidR="00A563CC" w:rsidRPr="00A563CC" w:rsidRDefault="00A563CC" w:rsidP="00A563CC">
      <w:pPr>
        <w:rPr>
          <w:rFonts w:ascii="Arial" w:hAnsi="Arial" w:cs="Arial"/>
          <w:b/>
          <w:bCs/>
          <w:sz w:val="22"/>
          <w:szCs w:val="22"/>
          <w:lang w:val=""/>
        </w:rPr>
      </w:pPr>
      <w:r w:rsidRPr="00A563CC">
        <w:rPr>
          <w:rFonts w:ascii="Arial" w:hAnsi="Arial" w:cs="Arial"/>
          <w:b/>
          <w:bCs/>
          <w:sz w:val="22"/>
          <w:szCs w:val="22"/>
          <w:lang w:val=""/>
        </w:rPr>
        <w:t xml:space="preserve">Canada Rich picture diagram </w:t>
      </w:r>
    </w:p>
    <w:p w14:paraId="2F8B938E" w14:textId="52DC073F" w:rsidR="00A563CC" w:rsidRPr="00A563CC" w:rsidRDefault="00AA1752" w:rsidP="00A563CC">
      <w:pPr>
        <w:rPr>
          <w:rFonts w:ascii="Arial" w:hAnsi="Arial" w:cs="Arial"/>
          <w:b/>
          <w:bCs/>
          <w:sz w:val="22"/>
          <w:szCs w:val="22"/>
          <w:lang w:val=""/>
        </w:rPr>
      </w:pPr>
      <w:r w:rsidRPr="00A563CC">
        <w:rPr>
          <w:rFonts w:ascii="Arial" w:hAnsi="Arial" w:cs="Arial"/>
          <w:b/>
          <w:bCs/>
          <w:noProof/>
          <w:sz w:val="22"/>
          <w:szCs w:val="22"/>
          <w:lang w:val=""/>
        </w:rPr>
        <mc:AlternateContent>
          <mc:Choice Requires="wps">
            <w:drawing>
              <wp:anchor distT="0" distB="0" distL="114300" distR="114300" simplePos="0" relativeHeight="251703296" behindDoc="0" locked="0" layoutInCell="1" allowOverlap="1" wp14:anchorId="37185D74" wp14:editId="5E8EEA9B">
                <wp:simplePos x="0" y="0"/>
                <wp:positionH relativeFrom="margin">
                  <wp:posOffset>906780</wp:posOffset>
                </wp:positionH>
                <wp:positionV relativeFrom="paragraph">
                  <wp:posOffset>9525</wp:posOffset>
                </wp:positionV>
                <wp:extent cx="1927860" cy="1165860"/>
                <wp:effectExtent l="0" t="0" r="15240" b="15240"/>
                <wp:wrapNone/>
                <wp:docPr id="2048095708" name="Rectangle 39"/>
                <wp:cNvGraphicFramePr/>
                <a:graphic xmlns:a="http://schemas.openxmlformats.org/drawingml/2006/main">
                  <a:graphicData uri="http://schemas.microsoft.com/office/word/2010/wordprocessingShape">
                    <wps:wsp>
                      <wps:cNvSpPr/>
                      <wps:spPr>
                        <a:xfrm>
                          <a:off x="0" y="0"/>
                          <a:ext cx="1927860" cy="11658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2B8FC9" w14:textId="58BB244B" w:rsidR="00A563CC" w:rsidRDefault="00AA1752" w:rsidP="00C2444A">
                            <w:pPr>
                              <w:tabs>
                                <w:tab w:val="left" w:pos="5400"/>
                              </w:tabs>
                              <w:jc w:val="center"/>
                            </w:pPr>
                            <w:r>
                              <w:t>F</w:t>
                            </w:r>
                            <w:r w:rsidRPr="00AA1752">
                              <w:t>ederal 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185D74" id="Rectangle 39" o:spid="_x0000_s1029" style="position:absolute;margin-left:71.4pt;margin-top:.75pt;width:151.8pt;height:91.8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" fillcolor="#4472c4 [3204]" strokecolor="#09101d [484]" strokeweight="1pt">
                <v:textbox>
                  <w:txbxContent>
                    <w:p w14:paraId="032B8FC9" w14:textId="58BB244B" w:rsidR="00A563CC" w:rsidRDefault="00AA1752" w:rsidP="00C2444A">
                      <w:pPr>
                        <w:tabs>
                          <w:tab w:val="left" w:pos="5400"/>
                        </w:tabs>
                        <w:jc w:val="center"/>
                      </w:pPr>
                      <w:r>
                        <w:t>F</w:t>
                      </w:r>
                      <w:r w:rsidRPr="00AA1752">
                        <w:t>ederal government</w:t>
                      </w:r>
                    </w:p>
                  </w:txbxContent>
                </v:textbox>
                <w10:wrap anchorx="margin"/>
              </v:rect>
            </w:pict>
          </mc:Fallback>
        </mc:AlternateContent>
      </w:r>
      <w:r>
        <w:rPr>
          <w:rFonts w:ascii="Arial" w:hAnsi="Arial" w:cs="Arial"/>
          <w:b/>
          <w:bCs/>
          <w:noProof/>
          <w:sz w:val="22"/>
          <w:szCs w:val="22"/>
          <w:lang w:val=""/>
        </w:rPr>
        <mc:AlternateContent>
          <mc:Choice Requires="wps">
            <w:drawing>
              <wp:anchor distT="0" distB="0" distL="114300" distR="114300" simplePos="0" relativeHeight="251747328" behindDoc="0" locked="0" layoutInCell="1" allowOverlap="1" wp14:anchorId="6CE443F6" wp14:editId="6ADB72D6">
                <wp:simplePos x="0" y="0"/>
                <wp:positionH relativeFrom="column">
                  <wp:posOffset>3429000</wp:posOffset>
                </wp:positionH>
                <wp:positionV relativeFrom="paragraph">
                  <wp:posOffset>32385</wp:posOffset>
                </wp:positionV>
                <wp:extent cx="1874520" cy="1150620"/>
                <wp:effectExtent l="0" t="0" r="11430" b="11430"/>
                <wp:wrapNone/>
                <wp:docPr id="2110134473" name="Rectangle 79"/>
                <wp:cNvGraphicFramePr/>
                <a:graphic xmlns:a="http://schemas.openxmlformats.org/drawingml/2006/main">
                  <a:graphicData uri="http://schemas.microsoft.com/office/word/2010/wordprocessingShape">
                    <wps:wsp>
                      <wps:cNvSpPr/>
                      <wps:spPr>
                        <a:xfrm>
                          <a:off x="0" y="0"/>
                          <a:ext cx="1874520" cy="11506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9F28C9" w14:textId="47B7BCBF" w:rsidR="00AA1752" w:rsidRDefault="00AA1752" w:rsidP="00AA1752">
                            <w:pPr>
                              <w:jc w:val="center"/>
                            </w:pPr>
                            <w:r>
                              <w:t>P</w:t>
                            </w:r>
                            <w:r w:rsidRPr="00AA1752">
                              <w:t>rovincial governments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E443F6" id="Rectangle 79" o:spid="_x0000_s1030" style="position:absolute;margin-left:270pt;margin-top:2.55pt;width:147.6pt;height:90.6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" fillcolor="#4472c4 [3204]" strokecolor="#09101d [484]" strokeweight="1pt">
                <v:textbox>
                  <w:txbxContent>
                    <w:p w14:paraId="169F28C9" w14:textId="47B7BCBF" w:rsidR="00AA1752" w:rsidRDefault="00AA1752" w:rsidP="00AA1752">
                      <w:pPr>
                        <w:jc w:val="center"/>
                      </w:pPr>
                      <w:r>
                        <w:t>P</w:t>
                      </w:r>
                      <w:r w:rsidRPr="00AA1752">
                        <w:t>rovincial governments</w:t>
                      </w:r>
                    </w:p>
                  </w:txbxContent>
                </v:textbox>
              </v:rect>
            </w:pict>
          </mc:Fallback>
        </mc:AlternateContent>
      </w:r>
    </w:p>
    <w:p w14:paraId="18A87685" w14:textId="77777777" w:rsidR="00A563CC" w:rsidRPr="00A563CC" w:rsidRDefault="00A563CC" w:rsidP="00A563CC">
      <w:pPr>
        <w:rPr>
          <w:rFonts w:ascii="Arial" w:hAnsi="Arial" w:cs="Arial"/>
          <w:sz w:val="22"/>
          <w:szCs w:val="22"/>
          <w:lang w:val=""/>
        </w:rPr>
      </w:pPr>
    </w:p>
    <w:p w14:paraId="11D78E2E" w14:textId="2A11D67C" w:rsidR="00A563CC" w:rsidRPr="00A563CC" w:rsidRDefault="00AA1752" w:rsidP="00A563CC">
      <w:pPr>
        <w:rPr>
          <w:rFonts w:ascii="Arial" w:hAnsi="Arial" w:cs="Arial"/>
          <w:sz w:val="22"/>
          <w:szCs w:val="22"/>
          <w:lang w:val=""/>
        </w:rPr>
      </w:pPr>
      <w:r>
        <w:rPr>
          <w:rFonts w:ascii="Arial" w:hAnsi="Arial" w:cs="Arial"/>
          <w:noProof/>
          <w:sz w:val="22"/>
          <w:szCs w:val="22"/>
          <w:lang w:val=""/>
        </w:rPr>
        <mc:AlternateContent>
          <mc:Choice Requires="wps">
            <w:drawing>
              <wp:anchor distT="0" distB="0" distL="114300" distR="114300" simplePos="0" relativeHeight="251748352" behindDoc="0" locked="0" layoutInCell="1" allowOverlap="1" wp14:anchorId="095E276B" wp14:editId="72BF3D7B">
                <wp:simplePos x="0" y="0"/>
                <wp:positionH relativeFrom="column">
                  <wp:posOffset>2857500</wp:posOffset>
                </wp:positionH>
                <wp:positionV relativeFrom="paragraph">
                  <wp:posOffset>62865</wp:posOffset>
                </wp:positionV>
                <wp:extent cx="502920" cy="156210"/>
                <wp:effectExtent l="0" t="19050" r="30480" b="34290"/>
                <wp:wrapNone/>
                <wp:docPr id="987607052" name="Arrow: Right 81"/>
                <wp:cNvGraphicFramePr/>
                <a:graphic xmlns:a="http://schemas.openxmlformats.org/drawingml/2006/main">
                  <a:graphicData uri="http://schemas.microsoft.com/office/word/2010/wordprocessingShape">
                    <wps:wsp>
                      <wps:cNvSpPr/>
                      <wps:spPr>
                        <a:xfrm>
                          <a:off x="0" y="0"/>
                          <a:ext cx="502920" cy="156210"/>
                        </a:xfrm>
                        <a:prstGeom prst="right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C45587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1" o:spid="_x0000_s1026" type="#_x0000_t13" style="position:absolute;margin-left:225pt;margin-top:4.95pt;width:39.6pt;height:12.3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" adj="18245" fillcolor="black [3213]" strokecolor="black [3213]" strokeweight="1pt"/>
            </w:pict>
          </mc:Fallback>
        </mc:AlternateContent>
      </w:r>
    </w:p>
    <w:p w14:paraId="15764797" w14:textId="77777777" w:rsidR="00A563CC" w:rsidRPr="00A563CC" w:rsidRDefault="00A563CC" w:rsidP="00A563CC">
      <w:pPr>
        <w:rPr>
          <w:rFonts w:ascii="Arial" w:hAnsi="Arial" w:cs="Arial"/>
          <w:sz w:val="22"/>
          <w:szCs w:val="22"/>
          <w:lang w:val=""/>
        </w:rPr>
      </w:pPr>
    </w:p>
    <w:p w14:paraId="75A52D44" w14:textId="3F2FABD5" w:rsidR="00A563CC" w:rsidRPr="00A563CC" w:rsidRDefault="00AA1752" w:rsidP="00A563CC">
      <w:pPr>
        <w:rPr>
          <w:rFonts w:ascii="Arial" w:hAnsi="Arial" w:cs="Arial"/>
          <w:sz w:val="22"/>
          <w:szCs w:val="22"/>
          <w:lang w:val=""/>
        </w:rPr>
      </w:pPr>
      <w:r>
        <w:rPr>
          <w:rFonts w:ascii="Arial" w:hAnsi="Arial" w:cs="Arial"/>
          <w:noProof/>
          <w:sz w:val="22"/>
          <w:szCs w:val="22"/>
          <w:lang w:val=""/>
        </w:rPr>
        <mc:AlternateContent>
          <mc:Choice Requires="wps">
            <w:drawing>
              <wp:anchor distT="0" distB="0" distL="114300" distR="114300" simplePos="0" relativeHeight="251750400" behindDoc="0" locked="0" layoutInCell="1" allowOverlap="1" wp14:anchorId="22DFE485" wp14:editId="0D56E0C6">
                <wp:simplePos x="0" y="0"/>
                <wp:positionH relativeFrom="column">
                  <wp:posOffset>4084320</wp:posOffset>
                </wp:positionH>
                <wp:positionV relativeFrom="paragraph">
                  <wp:posOffset>78105</wp:posOffset>
                </wp:positionV>
                <wp:extent cx="114300" cy="617220"/>
                <wp:effectExtent l="19050" t="0" r="38100" b="30480"/>
                <wp:wrapNone/>
                <wp:docPr id="748636562" name="Arrow: Down 83"/>
                <wp:cNvGraphicFramePr/>
                <a:graphic xmlns:a="http://schemas.openxmlformats.org/drawingml/2006/main">
                  <a:graphicData uri="http://schemas.microsoft.com/office/word/2010/wordprocessingShape">
                    <wps:wsp>
                      <wps:cNvSpPr/>
                      <wps:spPr>
                        <a:xfrm>
                          <a:off x="0" y="0"/>
                          <a:ext cx="114300" cy="61722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8D88F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3" o:spid="_x0000_s1026" type="#_x0000_t67" style="position:absolute;margin-left:321.6pt;margin-top:6.15pt;width:9pt;height:48.6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" adj="19600" fillcolor="black [3200]" strokecolor="black [480]" strokeweight="1pt"/>
            </w:pict>
          </mc:Fallback>
        </mc:AlternateContent>
      </w:r>
      <w:r>
        <w:rPr>
          <w:rFonts w:ascii="Arial" w:hAnsi="Arial" w:cs="Arial"/>
          <w:noProof/>
          <w:sz w:val="22"/>
          <w:szCs w:val="22"/>
          <w:lang w:val=""/>
        </w:rPr>
        <mc:AlternateContent>
          <mc:Choice Requires="wps">
            <w:drawing>
              <wp:anchor distT="0" distB="0" distL="114300" distR="114300" simplePos="0" relativeHeight="251749376" behindDoc="0" locked="0" layoutInCell="1" allowOverlap="1" wp14:anchorId="432D3C6B" wp14:editId="0A525A3D">
                <wp:simplePos x="0" y="0"/>
                <wp:positionH relativeFrom="column">
                  <wp:posOffset>1783080</wp:posOffset>
                </wp:positionH>
                <wp:positionV relativeFrom="paragraph">
                  <wp:posOffset>70485</wp:posOffset>
                </wp:positionV>
                <wp:extent cx="53340" cy="624840"/>
                <wp:effectExtent l="19050" t="0" r="41910" b="41910"/>
                <wp:wrapNone/>
                <wp:docPr id="1473282037" name="Arrow: Down 82"/>
                <wp:cNvGraphicFramePr/>
                <a:graphic xmlns:a="http://schemas.openxmlformats.org/drawingml/2006/main">
                  <a:graphicData uri="http://schemas.microsoft.com/office/word/2010/wordprocessingShape">
                    <wps:wsp>
                      <wps:cNvSpPr/>
                      <wps:spPr>
                        <a:xfrm>
                          <a:off x="0" y="0"/>
                          <a:ext cx="53340" cy="62484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43803D" id="Arrow: Down 82" o:spid="_x0000_s1026" type="#_x0000_t67" style="position:absolute;margin-left:140.4pt;margin-top:5.55pt;width:4.2pt;height:49.2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" adj="20678" fillcolor="black [3200]" strokecolor="black [480]" strokeweight="1pt"/>
            </w:pict>
          </mc:Fallback>
        </mc:AlternateContent>
      </w:r>
    </w:p>
    <w:p w14:paraId="5CC6797F" w14:textId="060E543D" w:rsidR="00A563CC" w:rsidRPr="00A563CC" w:rsidRDefault="00A563CC" w:rsidP="00A563CC">
      <w:pPr>
        <w:rPr>
          <w:rFonts w:ascii="Arial" w:hAnsi="Arial" w:cs="Arial"/>
          <w:sz w:val="22"/>
          <w:szCs w:val="22"/>
          <w:lang w:val=""/>
        </w:rPr>
      </w:pPr>
    </w:p>
    <w:p w14:paraId="452FD747" w14:textId="77777777" w:rsidR="00A563CC" w:rsidRPr="00A563CC" w:rsidRDefault="00A563CC" w:rsidP="00A563CC">
      <w:pPr>
        <w:rPr>
          <w:rFonts w:ascii="Arial" w:hAnsi="Arial" w:cs="Arial"/>
          <w:sz w:val="22"/>
          <w:szCs w:val="22"/>
          <w:lang w:val=""/>
        </w:rPr>
      </w:pPr>
    </w:p>
    <w:p w14:paraId="576285F9" w14:textId="0376B637" w:rsidR="00A563CC" w:rsidRPr="00A563CC" w:rsidRDefault="007D5152" w:rsidP="00A563CC">
      <w:pPr>
        <w:rPr>
          <w:rFonts w:ascii="Arial" w:hAnsi="Arial" w:cs="Arial"/>
          <w:sz w:val="22"/>
          <w:szCs w:val="22"/>
          <w:lang w:val=""/>
        </w:rPr>
      </w:pPr>
      <w:r>
        <w:rPr>
          <w:rFonts w:ascii="Arial" w:hAnsi="Arial" w:cs="Arial"/>
          <w:noProof/>
          <w:sz w:val="22"/>
          <w:szCs w:val="22"/>
          <w:lang w:val=""/>
        </w:rPr>
        <mc:AlternateContent>
          <mc:Choice Requires="wps">
            <w:drawing>
              <wp:anchor distT="0" distB="0" distL="114300" distR="114300" simplePos="0" relativeHeight="251751424" behindDoc="0" locked="0" layoutInCell="1" allowOverlap="1" wp14:anchorId="0F1B2332" wp14:editId="751DE61B">
                <wp:simplePos x="0" y="0"/>
                <wp:positionH relativeFrom="column">
                  <wp:posOffset>838200</wp:posOffset>
                </wp:positionH>
                <wp:positionV relativeFrom="paragraph">
                  <wp:posOffset>90805</wp:posOffset>
                </wp:positionV>
                <wp:extent cx="1935480" cy="1066800"/>
                <wp:effectExtent l="0" t="0" r="26670" b="19050"/>
                <wp:wrapNone/>
                <wp:docPr id="234716064" name="Rectangle 84"/>
                <wp:cNvGraphicFramePr/>
                <a:graphic xmlns:a="http://schemas.openxmlformats.org/drawingml/2006/main">
                  <a:graphicData uri="http://schemas.microsoft.com/office/word/2010/wordprocessingShape">
                    <wps:wsp>
                      <wps:cNvSpPr/>
                      <wps:spPr>
                        <a:xfrm>
                          <a:off x="0" y="0"/>
                          <a:ext cx="1935480" cy="1066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1BC0524" w14:textId="069267B5" w:rsidR="007D5152" w:rsidRDefault="007D5152" w:rsidP="007D5152">
                            <w:pPr>
                              <w:jc w:val="center"/>
                              <w:rPr>
                                <w:rFonts w:ascii="Arial" w:hAnsi="Arial" w:cs="Arial"/>
                              </w:rPr>
                            </w:pPr>
                            <w:r w:rsidRPr="007D5152">
                              <w:rPr>
                                <w:rFonts w:ascii="Arial" w:hAnsi="Arial" w:cs="Arial"/>
                              </w:rPr>
                              <w:t>Ontario</w:t>
                            </w:r>
                          </w:p>
                          <w:p w14:paraId="459723C8" w14:textId="4A348BF8" w:rsidR="007D5152" w:rsidRPr="00615A55" w:rsidRDefault="007D5152" w:rsidP="007D5152">
                            <w:pPr>
                              <w:jc w:val="center"/>
                              <w:rPr>
                                <w:rFonts w:ascii="Segoe UI Emoji" w:hAnsi="Segoe UI Emoji" w:cs="Arial"/>
                              </w:rPr>
                            </w:pPr>
                            <w:r>
                              <w:rPr>
                                <w:rFonts w:ascii="Arial" w:hAnsi="Arial" w:cs="Arial"/>
                              </w:rPr>
                              <w:t>!!!!</w:t>
                            </w:r>
                            <w:r w:rsidR="00615A55">
                              <w:rPr>
                                <w:rFonts w:ascii="Segoe UI Emoji" w:hAnsi="Segoe UI Emoji"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B2332" id="Rectangle 84" o:spid="_x0000_s1031" style="position:absolute;margin-left:66pt;margin-top:7.15pt;width:152.4pt;height:8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" fillcolor="white [3201]" strokecolor="#70ad47 [3209]" strokeweight="1pt">
                <v:textbox>
                  <w:txbxContent>
                    <w:p w14:paraId="11BC0524" w14:textId="069267B5" w:rsidR="007D5152" w:rsidRDefault="007D5152" w:rsidP="007D5152">
                      <w:pPr>
                        <w:jc w:val="center"/>
                        <w:rPr>
                          <w:rFonts w:ascii="Arial" w:hAnsi="Arial" w:cs="Arial"/>
                        </w:rPr>
                      </w:pPr>
                      <w:r w:rsidRPr="007D5152">
                        <w:rPr>
                          <w:rFonts w:ascii="Arial" w:hAnsi="Arial" w:cs="Arial"/>
                        </w:rPr>
                        <w:t>Ontario</w:t>
                      </w:r>
                    </w:p>
                    <w:p w14:paraId="459723C8" w14:textId="4A348BF8" w:rsidR="007D5152" w:rsidRPr="00615A55" w:rsidRDefault="007D5152" w:rsidP="007D5152">
                      <w:pPr>
                        <w:jc w:val="center"/>
                        <w:rPr>
                          <w:rFonts w:ascii="Segoe UI Emoji" w:hAnsi="Segoe UI Emoji" w:cs="Arial"/>
                        </w:rPr>
                      </w:pPr>
                      <w:r>
                        <w:rPr>
                          <w:rFonts w:ascii="Arial" w:hAnsi="Arial" w:cs="Arial"/>
                        </w:rPr>
                        <w:t>!!!!</w:t>
                      </w:r>
                      <w:r w:rsidR="00615A55">
                        <w:rPr>
                          <w:rFonts w:ascii="Segoe UI Emoji" w:hAnsi="Segoe UI Emoji" w:cs="Arial"/>
                        </w:rPr>
                        <w:t>🏥🏥</w:t>
                      </w:r>
                    </w:p>
                  </w:txbxContent>
                </v:textbox>
              </v:rect>
            </w:pict>
          </mc:Fallback>
        </mc:AlternateContent>
      </w:r>
      <w:r>
        <w:rPr>
          <w:rFonts w:ascii="Arial" w:hAnsi="Arial" w:cs="Arial"/>
          <w:noProof/>
          <w:sz w:val="22"/>
          <w:szCs w:val="22"/>
          <w:lang w:val=""/>
        </w:rPr>
        <mc:AlternateContent>
          <mc:Choice Requires="wps">
            <w:drawing>
              <wp:anchor distT="0" distB="0" distL="114300" distR="114300" simplePos="0" relativeHeight="251752448" behindDoc="0" locked="0" layoutInCell="1" allowOverlap="1" wp14:anchorId="3EA93B89" wp14:editId="1609BC66">
                <wp:simplePos x="0" y="0"/>
                <wp:positionH relativeFrom="column">
                  <wp:posOffset>3413760</wp:posOffset>
                </wp:positionH>
                <wp:positionV relativeFrom="paragraph">
                  <wp:posOffset>90805</wp:posOffset>
                </wp:positionV>
                <wp:extent cx="1943100" cy="1059180"/>
                <wp:effectExtent l="0" t="0" r="19050" b="26670"/>
                <wp:wrapNone/>
                <wp:docPr id="720848072" name="Rectangle 85"/>
                <wp:cNvGraphicFramePr/>
                <a:graphic xmlns:a="http://schemas.openxmlformats.org/drawingml/2006/main">
                  <a:graphicData uri="http://schemas.microsoft.com/office/word/2010/wordprocessingShape">
                    <wps:wsp>
                      <wps:cNvSpPr/>
                      <wps:spPr>
                        <a:xfrm>
                          <a:off x="0" y="0"/>
                          <a:ext cx="1943100" cy="10591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7118436" w14:textId="5D21E4E3" w:rsidR="007D5152" w:rsidRDefault="007D5152" w:rsidP="007D5152">
                            <w:pPr>
                              <w:jc w:val="center"/>
                              <w:rPr>
                                <w:b/>
                                <w:bCs/>
                              </w:rPr>
                            </w:pPr>
                            <w:r w:rsidRPr="007D5152">
                              <w:rPr>
                                <w:b/>
                                <w:bCs/>
                              </w:rPr>
                              <w:t>Quebec</w:t>
                            </w:r>
                          </w:p>
                          <w:p w14:paraId="131EAC64" w14:textId="216CEF11" w:rsidR="007D5152" w:rsidRDefault="007D5152" w:rsidP="007D5152">
                            <w:pPr>
                              <w:jc w:val="center"/>
                            </w:pPr>
                            <w:r>
                              <w:rPr>
                                <w:b/>
                                <w:bCs/>
                              </w:rPr>
                              <w:t>!!!!</w:t>
                            </w:r>
                            <w:r w:rsidR="00615A55" w:rsidRPr="00615A55">
                              <w:t xml:space="preserve"> </w:t>
                            </w:r>
                            <w:r w:rsidR="00615A55">
                              <w:rPr>
                                <w:noProof/>
                              </w:rPr>
                              <w:drawing>
                                <wp:inline distT="0" distB="0" distL="0" distR="0" wp14:anchorId="0752B3D4" wp14:editId="09A8806C">
                                  <wp:extent cx="601980" cy="487680"/>
                                  <wp:effectExtent l="0" t="0" r="7620" b="7620"/>
                                  <wp:docPr id="825987838" name="Picture 97" descr="Warning sign Vectors - Download Free High-Quality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rning sign Vectors - Download Free High-Quality Vector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980" cy="487680"/>
                                          </a:xfrm>
                                          <a:prstGeom prst="rect">
                                            <a:avLst/>
                                          </a:prstGeom>
                                          <a:noFill/>
                                          <a:ln>
                                            <a:noFill/>
                                          </a:ln>
                                        </pic:spPr>
                                      </pic:pic>
                                    </a:graphicData>
                                  </a:graphic>
                                </wp:inline>
                              </w:drawing>
                            </w:r>
                            <w:r w:rsidR="00615A55" w:rsidRPr="00615A55">
                              <w:t xml:space="preserve"> </w:t>
                            </w:r>
                            <w:r w:rsidR="00615A55">
                              <w:rPr>
                                <w:noProof/>
                              </w:rPr>
                              <w:drawing>
                                <wp:inline distT="0" distB="0" distL="0" distR="0" wp14:anchorId="77CB866C" wp14:editId="11FC91AA">
                                  <wp:extent cx="955040" cy="955040"/>
                                  <wp:effectExtent l="0" t="0" r="0" b="0"/>
                                  <wp:docPr id="154668848" name="Picture 98" descr="Warning sign Vectors - Download Free High-Quality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rning sign Vectors - Download Free High-Quality Vector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5040" cy="9550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A93B89" id="Rectangle 85" o:spid="_x0000_s1032" style="position:absolute;margin-left:268.8pt;margin-top:7.15pt;width:153pt;height:83.4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" fillcolor="white [3201]" strokecolor="#70ad47 [3209]" strokeweight="1pt">
                <v:textbox>
                  <w:txbxContent>
                    <w:p w14:paraId="17118436" w14:textId="5D21E4E3" w:rsidR="007D5152" w:rsidRDefault="007D5152" w:rsidP="007D5152">
                      <w:pPr>
                        <w:jc w:val="center"/>
                        <w:rPr>
                          <w:b/>
                          <w:bCs/>
                        </w:rPr>
                      </w:pPr>
                      <w:r w:rsidRPr="007D5152">
                        <w:rPr>
                          <w:b/>
                          <w:bCs/>
                        </w:rPr>
                        <w:t>Quebec</w:t>
                      </w:r>
                    </w:p>
                    <w:p w14:paraId="131EAC64" w14:textId="216CEF11" w:rsidR="007D5152" w:rsidRDefault="007D5152" w:rsidP="007D5152">
                      <w:pPr>
                        <w:jc w:val="center"/>
                      </w:pPr>
                      <w:r>
                        <w:rPr>
                          <w:b/>
                          <w:bCs/>
                        </w:rPr>
                        <w:t>!!!!</w:t>
                      </w:r>
                      <w:r w:rsidR="00615A55" w:rsidRPr="00615A55">
                        <w:t xml:space="preserve"> </w:t>
                      </w:r>
                      <w:r w:rsidR="00615A55">
                        <w:rPr>
                          <w:noProof/>
                        </w:rPr>
                        <w:drawing>
                          <wp:inline distT="0" distB="0" distL="0" distR="0" wp14:anchorId="0752B3D4" wp14:editId="09A8806C">
                            <wp:extent cx="601980" cy="487680"/>
                            <wp:effectExtent l="0" t="0" r="7620" b="7620"/>
                            <wp:docPr id="825987838" name="Picture 97" descr="Warning sign Vectors - Download Free High-Quality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rning sign Vectors - Download Free High-Quality Vector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980" cy="487680"/>
                                    </a:xfrm>
                                    <a:prstGeom prst="rect">
                                      <a:avLst/>
                                    </a:prstGeom>
                                    <a:noFill/>
                                    <a:ln>
                                      <a:noFill/>
                                    </a:ln>
                                  </pic:spPr>
                                </pic:pic>
                              </a:graphicData>
                            </a:graphic>
                          </wp:inline>
                        </w:drawing>
                      </w:r>
                      <w:r w:rsidR="00615A55" w:rsidRPr="00615A55">
                        <w:t xml:space="preserve"> </w:t>
                      </w:r>
                      <w:r w:rsidR="00615A55">
                        <w:rPr>
                          <w:noProof/>
                        </w:rPr>
                        <w:drawing>
                          <wp:inline distT="0" distB="0" distL="0" distR="0" wp14:anchorId="77CB866C" wp14:editId="11FC91AA">
                            <wp:extent cx="955040" cy="955040"/>
                            <wp:effectExtent l="0" t="0" r="0" b="0"/>
                            <wp:docPr id="154668848" name="Picture 98" descr="Warning sign Vectors - Download Free High-Quality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rning sign Vectors - Download Free High-Quality Vector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5040" cy="955040"/>
                                    </a:xfrm>
                                    <a:prstGeom prst="rect">
                                      <a:avLst/>
                                    </a:prstGeom>
                                    <a:noFill/>
                                    <a:ln>
                                      <a:noFill/>
                                    </a:ln>
                                  </pic:spPr>
                                </pic:pic>
                              </a:graphicData>
                            </a:graphic>
                          </wp:inline>
                        </w:drawing>
                      </w:r>
                    </w:p>
                  </w:txbxContent>
                </v:textbox>
              </v:rect>
            </w:pict>
          </mc:Fallback>
        </mc:AlternateContent>
      </w:r>
    </w:p>
    <w:p w14:paraId="79BA90B9" w14:textId="73894790" w:rsidR="00A563CC" w:rsidRPr="00A563CC" w:rsidRDefault="00A563CC" w:rsidP="00A563CC">
      <w:pPr>
        <w:rPr>
          <w:rFonts w:ascii="Arial" w:hAnsi="Arial" w:cs="Arial"/>
          <w:sz w:val="22"/>
          <w:szCs w:val="22"/>
          <w:lang w:val=""/>
        </w:rPr>
      </w:pPr>
    </w:p>
    <w:p w14:paraId="054EFF4C" w14:textId="77777777" w:rsidR="00A563CC" w:rsidRPr="00A563CC" w:rsidRDefault="00A563CC" w:rsidP="00A563CC">
      <w:pPr>
        <w:rPr>
          <w:rFonts w:ascii="Arial" w:hAnsi="Arial" w:cs="Arial"/>
          <w:sz w:val="22"/>
          <w:szCs w:val="22"/>
          <w:lang w:val=""/>
        </w:rPr>
      </w:pPr>
    </w:p>
    <w:p w14:paraId="42A4C447" w14:textId="77777777" w:rsidR="00A563CC" w:rsidRPr="00A563CC" w:rsidRDefault="00A563CC" w:rsidP="00A563CC">
      <w:pPr>
        <w:rPr>
          <w:rFonts w:ascii="Arial" w:hAnsi="Arial" w:cs="Arial"/>
          <w:sz w:val="22"/>
          <w:szCs w:val="22"/>
          <w:lang w:val=""/>
        </w:rPr>
      </w:pPr>
    </w:p>
    <w:p w14:paraId="460A9E13" w14:textId="48267EB8" w:rsidR="00A563CC" w:rsidRPr="00A563CC" w:rsidRDefault="007D5152" w:rsidP="00A563CC">
      <w:pPr>
        <w:rPr>
          <w:rFonts w:ascii="Arial" w:hAnsi="Arial" w:cs="Arial"/>
          <w:sz w:val="22"/>
          <w:szCs w:val="22"/>
          <w:lang w:val=""/>
        </w:rPr>
      </w:pPr>
      <w:r>
        <w:rPr>
          <w:rFonts w:ascii="Arial" w:hAnsi="Arial" w:cs="Arial"/>
          <w:noProof/>
          <w:sz w:val="22"/>
          <w:szCs w:val="22"/>
          <w:lang w:val=""/>
        </w:rPr>
        <mc:AlternateContent>
          <mc:Choice Requires="wps">
            <w:drawing>
              <wp:anchor distT="0" distB="0" distL="114300" distR="114300" simplePos="0" relativeHeight="251754496" behindDoc="0" locked="0" layoutInCell="1" allowOverlap="1" wp14:anchorId="07D841F9" wp14:editId="7692587B">
                <wp:simplePos x="0" y="0"/>
                <wp:positionH relativeFrom="column">
                  <wp:posOffset>3192780</wp:posOffset>
                </wp:positionH>
                <wp:positionV relativeFrom="paragraph">
                  <wp:posOffset>60325</wp:posOffset>
                </wp:positionV>
                <wp:extent cx="1257300" cy="624840"/>
                <wp:effectExtent l="38100" t="0" r="19050" b="60960"/>
                <wp:wrapNone/>
                <wp:docPr id="292602052" name="Straight Arrow Connector 87"/>
                <wp:cNvGraphicFramePr/>
                <a:graphic xmlns:a="http://schemas.openxmlformats.org/drawingml/2006/main">
                  <a:graphicData uri="http://schemas.microsoft.com/office/word/2010/wordprocessingShape">
                    <wps:wsp>
                      <wps:cNvCnPr/>
                      <wps:spPr>
                        <a:xfrm flipH="1">
                          <a:off x="0" y="0"/>
                          <a:ext cx="1257300" cy="6248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B8AF7B" id="Straight Arrow Connector 87" o:spid="_x0000_s1026" type="#_x0000_t32" style="position:absolute;margin-left:251.4pt;margin-top:4.75pt;width:99pt;height:49.2pt;flip:x;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" strokecolor="black [3213]" strokeweight=".5pt">
                <v:stroke endarrow="block" joinstyle="miter"/>
              </v:shape>
            </w:pict>
          </mc:Fallback>
        </mc:AlternateContent>
      </w:r>
      <w:r>
        <w:rPr>
          <w:rFonts w:ascii="Arial" w:hAnsi="Arial" w:cs="Arial"/>
          <w:noProof/>
          <w:sz w:val="22"/>
          <w:szCs w:val="22"/>
          <w:lang w:val=""/>
        </w:rPr>
        <mc:AlternateContent>
          <mc:Choice Requires="wps">
            <w:drawing>
              <wp:anchor distT="0" distB="0" distL="114300" distR="114300" simplePos="0" relativeHeight="251753472" behindDoc="0" locked="0" layoutInCell="1" allowOverlap="1" wp14:anchorId="4DF8427A" wp14:editId="3F39CFE7">
                <wp:simplePos x="0" y="0"/>
                <wp:positionH relativeFrom="column">
                  <wp:posOffset>1779270</wp:posOffset>
                </wp:positionH>
                <wp:positionV relativeFrom="paragraph">
                  <wp:posOffset>60325</wp:posOffset>
                </wp:positionV>
                <wp:extent cx="1032510" cy="685800"/>
                <wp:effectExtent l="0" t="0" r="53340" b="57150"/>
                <wp:wrapNone/>
                <wp:docPr id="1645443889" name="Straight Arrow Connector 86"/>
                <wp:cNvGraphicFramePr/>
                <a:graphic xmlns:a="http://schemas.openxmlformats.org/drawingml/2006/main">
                  <a:graphicData uri="http://schemas.microsoft.com/office/word/2010/wordprocessingShape">
                    <wps:wsp>
                      <wps:cNvCnPr/>
                      <wps:spPr>
                        <a:xfrm>
                          <a:off x="0" y="0"/>
                          <a:ext cx="1032510" cy="685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1AB394" id="Straight Arrow Connector 86" o:spid="_x0000_s1026" type="#_x0000_t32" style="position:absolute;margin-left:140.1pt;margin-top:4.75pt;width:81.3pt;height:54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" strokecolor="black [3213]" strokeweight=".5pt">
                <v:stroke endarrow="block" joinstyle="miter"/>
              </v:shape>
            </w:pict>
          </mc:Fallback>
        </mc:AlternateContent>
      </w:r>
    </w:p>
    <w:p w14:paraId="205F2748" w14:textId="1A8503DF" w:rsidR="00A563CC" w:rsidRPr="00A563CC" w:rsidRDefault="00A563CC" w:rsidP="00A563CC">
      <w:pPr>
        <w:rPr>
          <w:rFonts w:ascii="Arial" w:hAnsi="Arial" w:cs="Arial"/>
          <w:sz w:val="22"/>
          <w:szCs w:val="22"/>
          <w:lang w:val=""/>
        </w:rPr>
      </w:pPr>
    </w:p>
    <w:p w14:paraId="5CC30E72" w14:textId="67B69349" w:rsidR="00A563CC" w:rsidRPr="00AC0A13" w:rsidRDefault="007D5152" w:rsidP="00A563CC">
      <w:pPr>
        <w:rPr>
          <w:rFonts w:ascii="Arial" w:hAnsi="Arial" w:cs="Arial"/>
          <w:b/>
          <w:bCs/>
          <w:sz w:val="22"/>
          <w:szCs w:val="22"/>
          <w:lang w:val=""/>
        </w:rPr>
      </w:pPr>
      <w:r>
        <w:rPr>
          <w:rFonts w:ascii="Arial" w:hAnsi="Arial" w:cs="Arial"/>
          <w:b/>
          <w:bCs/>
          <w:noProof/>
          <w:sz w:val="22"/>
          <w:szCs w:val="22"/>
          <w:lang w:val=""/>
        </w:rPr>
        <mc:AlternateContent>
          <mc:Choice Requires="wps">
            <w:drawing>
              <wp:anchor distT="0" distB="0" distL="114300" distR="114300" simplePos="0" relativeHeight="251755520" behindDoc="0" locked="0" layoutInCell="1" allowOverlap="1" wp14:anchorId="623D3BC6" wp14:editId="14B4B2F9">
                <wp:simplePos x="0" y="0"/>
                <wp:positionH relativeFrom="column">
                  <wp:posOffset>2011680</wp:posOffset>
                </wp:positionH>
                <wp:positionV relativeFrom="paragraph">
                  <wp:posOffset>247015</wp:posOffset>
                </wp:positionV>
                <wp:extent cx="2255520" cy="1013460"/>
                <wp:effectExtent l="0" t="0" r="11430" b="15240"/>
                <wp:wrapNone/>
                <wp:docPr id="1678548941" name="Rectangle 88"/>
                <wp:cNvGraphicFramePr/>
                <a:graphic xmlns:a="http://schemas.openxmlformats.org/drawingml/2006/main">
                  <a:graphicData uri="http://schemas.microsoft.com/office/word/2010/wordprocessingShape">
                    <wps:wsp>
                      <wps:cNvSpPr/>
                      <wps:spPr>
                        <a:xfrm>
                          <a:off x="0" y="0"/>
                          <a:ext cx="2255520" cy="1013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F7EFB3" w14:textId="2C21E3F4" w:rsidR="007D5152" w:rsidRDefault="007D5152" w:rsidP="007D5152">
                            <w:pPr>
                              <w:jc w:val="center"/>
                              <w:rPr>
                                <w:rFonts w:ascii="Arial" w:hAnsi="Arial" w:cs="Arial"/>
                              </w:rPr>
                            </w:pPr>
                            <w:r w:rsidRPr="007D5152">
                              <w:rPr>
                                <w:rFonts w:ascii="Arial" w:hAnsi="Arial" w:cs="Arial"/>
                              </w:rPr>
                              <w:t>British Columbia</w:t>
                            </w:r>
                          </w:p>
                          <w:p w14:paraId="1DAFF0DE" w14:textId="55583AAD" w:rsidR="007D5152" w:rsidRPr="007D5152" w:rsidRDefault="007D5152" w:rsidP="007D5152">
                            <w:pPr>
                              <w:jc w:val="center"/>
                              <w:rPr>
                                <w:rFonts w:ascii="Arial" w:hAnsi="Arial" w:cs="Arial"/>
                              </w:rPr>
                            </w:pPr>
                            <w:r>
                              <w:rPr>
                                <w:noProof/>
                              </w:rPr>
                              <w:drawing>
                                <wp:inline distT="0" distB="0" distL="0" distR="0" wp14:anchorId="528920C6" wp14:editId="207DD525">
                                  <wp:extent cx="674370" cy="518160"/>
                                  <wp:effectExtent l="0" t="0" r="0" b="0"/>
                                  <wp:docPr id="1899512431"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4370" cy="518160"/>
                                          </a:xfrm>
                                          <a:prstGeom prst="rect">
                                            <a:avLst/>
                                          </a:prstGeom>
                                          <a:noFill/>
                                          <a:ln>
                                            <a:noFill/>
                                          </a:ln>
                                        </pic:spPr>
                                      </pic:pic>
                                    </a:graphicData>
                                  </a:graphic>
                                </wp:inline>
                              </w:drawing>
                            </w:r>
                            <w:r w:rsidRPr="007D5152">
                              <w:t xml:space="preserve"> </w:t>
                            </w:r>
                            <w:r>
                              <w:rPr>
                                <w:noProof/>
                              </w:rPr>
                              <w:drawing>
                                <wp:inline distT="0" distB="0" distL="0" distR="0" wp14:anchorId="7D449DDC" wp14:editId="09CDB617">
                                  <wp:extent cx="609600" cy="528320"/>
                                  <wp:effectExtent l="0" t="0" r="0" b="5080"/>
                                  <wp:docPr id="108232338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 cy="5283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3D3BC6" id="Rectangle 88" o:spid="_x0000_s1033" style="position:absolute;margin-left:158.4pt;margin-top:19.45pt;width:177.6pt;height:79.8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" fillcolor="white [3201]" strokecolor="#70ad47 [3209]" strokeweight="1pt">
                <v:textbox>
                  <w:txbxContent>
                    <w:p w14:paraId="44F7EFB3" w14:textId="2C21E3F4" w:rsidR="007D5152" w:rsidRDefault="007D5152" w:rsidP="007D5152">
                      <w:pPr>
                        <w:jc w:val="center"/>
                        <w:rPr>
                          <w:rFonts w:ascii="Arial" w:hAnsi="Arial" w:cs="Arial"/>
                        </w:rPr>
                      </w:pPr>
                      <w:r w:rsidRPr="007D5152">
                        <w:rPr>
                          <w:rFonts w:ascii="Arial" w:hAnsi="Arial" w:cs="Arial"/>
                        </w:rPr>
                        <w:t>British Columbia</w:t>
                      </w:r>
                    </w:p>
                    <w:p w14:paraId="1DAFF0DE" w14:textId="55583AAD" w:rsidR="007D5152" w:rsidRPr="007D5152" w:rsidRDefault="007D5152" w:rsidP="007D5152">
                      <w:pPr>
                        <w:jc w:val="center"/>
                        <w:rPr>
                          <w:rFonts w:ascii="Arial" w:hAnsi="Arial" w:cs="Arial"/>
                        </w:rPr>
                      </w:pPr>
                      <w:r>
                        <w:rPr>
                          <w:noProof/>
                        </w:rPr>
                        <w:drawing>
                          <wp:inline distT="0" distB="0" distL="0" distR="0" wp14:anchorId="528920C6" wp14:editId="207DD525">
                            <wp:extent cx="674370" cy="518160"/>
                            <wp:effectExtent l="0" t="0" r="0" b="0"/>
                            <wp:docPr id="1899512431"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4370" cy="518160"/>
                                    </a:xfrm>
                                    <a:prstGeom prst="rect">
                                      <a:avLst/>
                                    </a:prstGeom>
                                    <a:noFill/>
                                    <a:ln>
                                      <a:noFill/>
                                    </a:ln>
                                  </pic:spPr>
                                </pic:pic>
                              </a:graphicData>
                            </a:graphic>
                          </wp:inline>
                        </w:drawing>
                      </w:r>
                      <w:r w:rsidRPr="007D5152">
                        <w:t xml:space="preserve"> </w:t>
                      </w:r>
                      <w:r>
                        <w:rPr>
                          <w:noProof/>
                        </w:rPr>
                        <w:drawing>
                          <wp:inline distT="0" distB="0" distL="0" distR="0" wp14:anchorId="7D449DDC" wp14:editId="09CDB617">
                            <wp:extent cx="609600" cy="528320"/>
                            <wp:effectExtent l="0" t="0" r="0" b="5080"/>
                            <wp:docPr id="108232338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 cy="528320"/>
                                    </a:xfrm>
                                    <a:prstGeom prst="rect">
                                      <a:avLst/>
                                    </a:prstGeom>
                                    <a:noFill/>
                                    <a:ln>
                                      <a:noFill/>
                                    </a:ln>
                                  </pic:spPr>
                                </pic:pic>
                              </a:graphicData>
                            </a:graphic>
                          </wp:inline>
                        </w:drawing>
                      </w:r>
                    </w:p>
                  </w:txbxContent>
                </v:textbox>
              </v:rect>
            </w:pict>
          </mc:Fallback>
        </mc:AlternateContent>
      </w:r>
    </w:p>
    <w:p w14:paraId="32D1D369" w14:textId="77777777" w:rsidR="00A563CC" w:rsidRPr="00AC0A13" w:rsidRDefault="00A563CC" w:rsidP="00A563CC">
      <w:pPr>
        <w:rPr>
          <w:rFonts w:ascii="Arial" w:hAnsi="Arial" w:cs="Arial"/>
          <w:b/>
          <w:bCs/>
          <w:sz w:val="22"/>
          <w:szCs w:val="22"/>
          <w:lang w:val=""/>
        </w:rPr>
      </w:pPr>
    </w:p>
    <w:p w14:paraId="6C4AF54C" w14:textId="77777777" w:rsidR="007A2FF3" w:rsidRPr="00AC0A13" w:rsidRDefault="007A2FF3" w:rsidP="00A563CC">
      <w:pPr>
        <w:rPr>
          <w:rFonts w:ascii="Arial" w:hAnsi="Arial" w:cs="Arial"/>
          <w:b/>
          <w:bCs/>
          <w:sz w:val="22"/>
          <w:szCs w:val="22"/>
          <w:lang w:val=""/>
        </w:rPr>
      </w:pPr>
    </w:p>
    <w:p w14:paraId="386FFF84" w14:textId="63201FBC" w:rsidR="007A2FF3" w:rsidRDefault="007A2FF3" w:rsidP="00A563CC">
      <w:pPr>
        <w:rPr>
          <w:b/>
          <w:bCs/>
          <w:lang w:val=""/>
        </w:rPr>
      </w:pPr>
    </w:p>
    <w:p w14:paraId="0E9F4B9A" w14:textId="628A1F4D" w:rsidR="007A2FF3" w:rsidRDefault="007D5152" w:rsidP="00A563CC">
      <w:pPr>
        <w:rPr>
          <w:b/>
          <w:bCs/>
          <w:lang w:val=""/>
        </w:rPr>
      </w:pPr>
      <w:r>
        <w:rPr>
          <w:b/>
          <w:bCs/>
          <w:noProof/>
          <w:lang w:val=""/>
        </w:rPr>
        <mc:AlternateContent>
          <mc:Choice Requires="wps">
            <w:drawing>
              <wp:anchor distT="0" distB="0" distL="114300" distR="114300" simplePos="0" relativeHeight="251756544" behindDoc="0" locked="0" layoutInCell="1" allowOverlap="1" wp14:anchorId="67DFBCB0" wp14:editId="34C7AC18">
                <wp:simplePos x="0" y="0"/>
                <wp:positionH relativeFrom="column">
                  <wp:posOffset>3093721</wp:posOffset>
                </wp:positionH>
                <wp:positionV relativeFrom="paragraph">
                  <wp:posOffset>118745</wp:posOffset>
                </wp:positionV>
                <wp:extent cx="45719" cy="563880"/>
                <wp:effectExtent l="19050" t="0" r="31115" b="45720"/>
                <wp:wrapNone/>
                <wp:docPr id="109080602" name="Arrow: Down 91"/>
                <wp:cNvGraphicFramePr/>
                <a:graphic xmlns:a="http://schemas.openxmlformats.org/drawingml/2006/main">
                  <a:graphicData uri="http://schemas.microsoft.com/office/word/2010/wordprocessingShape">
                    <wps:wsp>
                      <wps:cNvSpPr/>
                      <wps:spPr>
                        <a:xfrm>
                          <a:off x="0" y="0"/>
                          <a:ext cx="45719" cy="56388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3C140B" id="Arrow: Down 91" o:spid="_x0000_s1026" type="#_x0000_t67" style="position:absolute;margin-left:243.6pt;margin-top:9.35pt;width:3.6pt;height:44.4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" adj="20724" fillcolor="black [3200]" strokecolor="black [480]" strokeweight="1pt"/>
            </w:pict>
          </mc:Fallback>
        </mc:AlternateContent>
      </w:r>
    </w:p>
    <w:p w14:paraId="51FA44B0" w14:textId="77777777" w:rsidR="007A2FF3" w:rsidRDefault="007A2FF3" w:rsidP="00A563CC">
      <w:pPr>
        <w:rPr>
          <w:b/>
          <w:bCs/>
          <w:lang w:val=""/>
        </w:rPr>
      </w:pPr>
    </w:p>
    <w:p w14:paraId="2B767BBB" w14:textId="04DDA0FE" w:rsidR="007A2FF3" w:rsidRDefault="007D5152" w:rsidP="00A563CC">
      <w:pPr>
        <w:rPr>
          <w:b/>
          <w:bCs/>
          <w:lang w:val=""/>
        </w:rPr>
      </w:pPr>
      <w:r>
        <w:rPr>
          <w:b/>
          <w:bCs/>
          <w:noProof/>
          <w:lang w:val=""/>
        </w:rPr>
        <mc:AlternateContent>
          <mc:Choice Requires="wps">
            <w:drawing>
              <wp:anchor distT="0" distB="0" distL="114300" distR="114300" simplePos="0" relativeHeight="251758592" behindDoc="0" locked="0" layoutInCell="1" allowOverlap="1" wp14:anchorId="17C8E989" wp14:editId="09F3B7C1">
                <wp:simplePos x="0" y="0"/>
                <wp:positionH relativeFrom="column">
                  <wp:posOffset>4320540</wp:posOffset>
                </wp:positionH>
                <wp:positionV relativeFrom="paragraph">
                  <wp:posOffset>10160</wp:posOffset>
                </wp:positionV>
                <wp:extent cx="2118360" cy="1051560"/>
                <wp:effectExtent l="0" t="0" r="15240" b="15240"/>
                <wp:wrapNone/>
                <wp:docPr id="435255994" name="Rectangle 93"/>
                <wp:cNvGraphicFramePr/>
                <a:graphic xmlns:a="http://schemas.openxmlformats.org/drawingml/2006/main">
                  <a:graphicData uri="http://schemas.microsoft.com/office/word/2010/wordprocessingShape">
                    <wps:wsp>
                      <wps:cNvSpPr/>
                      <wps:spPr>
                        <a:xfrm>
                          <a:off x="0" y="0"/>
                          <a:ext cx="2118360" cy="10515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F668B63" w14:textId="6FC19B5B" w:rsidR="007D5152" w:rsidRDefault="007D5152" w:rsidP="007D5152">
                            <w:pPr>
                              <w:jc w:val="center"/>
                              <w:rPr>
                                <w:rFonts w:ascii="Arial" w:hAnsi="Arial" w:cs="Arial"/>
                              </w:rPr>
                            </w:pPr>
                            <w:r w:rsidRPr="007D5152">
                              <w:rPr>
                                <w:rFonts w:ascii="Arial" w:hAnsi="Arial" w:cs="Arial"/>
                              </w:rPr>
                              <w:t>Economic Support and Communication</w:t>
                            </w:r>
                          </w:p>
                          <w:p w14:paraId="12A1955F" w14:textId="35658CD2" w:rsidR="007D5152" w:rsidRPr="007D5152" w:rsidRDefault="007D5152" w:rsidP="007D5152">
                            <w:pPr>
                              <w:jc w:val="center"/>
                              <w:rPr>
                                <w:rFonts w:ascii="Arial" w:hAnsi="Arial" w:cs="Arial"/>
                              </w:rPr>
                            </w:pPr>
                            <w:r>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8E989" id="Rectangle 93" o:spid="_x0000_s1034" style="position:absolute;margin-left:340.2pt;margin-top:.8pt;width:166.8pt;height:82.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" fillcolor="white [3201]" strokecolor="#70ad47 [3209]" strokeweight="1pt">
                <v:textbox>
                  <w:txbxContent>
                    <w:p w14:paraId="4F668B63" w14:textId="6FC19B5B" w:rsidR="007D5152" w:rsidRDefault="007D5152" w:rsidP="007D5152">
                      <w:pPr>
                        <w:jc w:val="center"/>
                        <w:rPr>
                          <w:rFonts w:ascii="Arial" w:hAnsi="Arial" w:cs="Arial"/>
                        </w:rPr>
                      </w:pPr>
                      <w:r w:rsidRPr="007D5152">
                        <w:rPr>
                          <w:rFonts w:ascii="Arial" w:hAnsi="Arial" w:cs="Arial"/>
                        </w:rPr>
                        <w:t>Economic Support and Communication</w:t>
                      </w:r>
                    </w:p>
                    <w:p w14:paraId="12A1955F" w14:textId="35658CD2" w:rsidR="007D5152" w:rsidRPr="007D5152" w:rsidRDefault="007D5152" w:rsidP="007D5152">
                      <w:pPr>
                        <w:jc w:val="center"/>
                        <w:rPr>
                          <w:rFonts w:ascii="Arial" w:hAnsi="Arial" w:cs="Arial"/>
                        </w:rPr>
                      </w:pPr>
                      <w:r>
                        <w:rPr>
                          <w:rFonts w:ascii="Arial" w:hAnsi="Arial" w:cs="Arial"/>
                        </w:rPr>
                        <w:t>$$$$</w:t>
                      </w:r>
                    </w:p>
                  </w:txbxContent>
                </v:textbox>
              </v:rect>
            </w:pict>
          </mc:Fallback>
        </mc:AlternateContent>
      </w:r>
      <w:r>
        <w:rPr>
          <w:b/>
          <w:bCs/>
          <w:noProof/>
          <w:lang w:val=""/>
        </w:rPr>
        <mc:AlternateContent>
          <mc:Choice Requires="wps">
            <w:drawing>
              <wp:anchor distT="0" distB="0" distL="114300" distR="114300" simplePos="0" relativeHeight="251757568" behindDoc="0" locked="0" layoutInCell="1" allowOverlap="1" wp14:anchorId="6EB84A33" wp14:editId="3DA5BB62">
                <wp:simplePos x="0" y="0"/>
                <wp:positionH relativeFrom="column">
                  <wp:posOffset>1318260</wp:posOffset>
                </wp:positionH>
                <wp:positionV relativeFrom="paragraph">
                  <wp:posOffset>132080</wp:posOffset>
                </wp:positionV>
                <wp:extent cx="2270760" cy="914400"/>
                <wp:effectExtent l="0" t="0" r="15240" b="19050"/>
                <wp:wrapNone/>
                <wp:docPr id="642226968" name="Rectangle 92"/>
                <wp:cNvGraphicFramePr/>
                <a:graphic xmlns:a="http://schemas.openxmlformats.org/drawingml/2006/main">
                  <a:graphicData uri="http://schemas.microsoft.com/office/word/2010/wordprocessingShape">
                    <wps:wsp>
                      <wps:cNvSpPr/>
                      <wps:spPr>
                        <a:xfrm>
                          <a:off x="0" y="0"/>
                          <a:ext cx="227076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A27F03" w14:textId="58EEA4F0" w:rsidR="007D5152" w:rsidRDefault="007D5152" w:rsidP="007D5152">
                            <w:pPr>
                              <w:jc w:val="center"/>
                              <w:rPr>
                                <w:rFonts w:ascii="Arial" w:hAnsi="Arial" w:cs="Arial"/>
                              </w:rPr>
                            </w:pPr>
                            <w:r w:rsidRPr="007D5152">
                              <w:rPr>
                                <w:rFonts w:ascii="Arial" w:hAnsi="Arial" w:cs="Arial"/>
                              </w:rPr>
                              <w:t>Collaborative Leadership</w:t>
                            </w:r>
                          </w:p>
                          <w:p w14:paraId="28A98B68" w14:textId="770212C9" w:rsidR="007D5152" w:rsidRPr="007D5152" w:rsidRDefault="007D5152" w:rsidP="007D5152">
                            <w:pPr>
                              <w:jc w:val="center"/>
                              <w:rPr>
                                <w:rFonts w:ascii="Arial" w:hAnsi="Arial" w:cs="Arial"/>
                              </w:rPr>
                            </w:pPr>
                            <w:r>
                              <w:rPr>
                                <w:noProof/>
                              </w:rPr>
                              <w:drawing>
                                <wp:inline distT="0" distB="0" distL="0" distR="0" wp14:anchorId="4DFEF795" wp14:editId="76FED2E9">
                                  <wp:extent cx="731520" cy="510540"/>
                                  <wp:effectExtent l="0" t="0" r="0" b="3810"/>
                                  <wp:docPr id="985241832" name="Picture 95" descr="52+ Thousand Interconnected Patter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2+ Thousand Interconnected Pattern Royalty-Free Images, Stock Photos &amp;  Picture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5105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B84A33" id="Rectangle 92" o:spid="_x0000_s1035" style="position:absolute;margin-left:103.8pt;margin-top:10.4pt;width:178.8pt;height:1in;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" fillcolor="white [3201]" strokecolor="#70ad47 [3209]" strokeweight="1pt">
                <v:textbox>
                  <w:txbxContent>
                    <w:p w14:paraId="70A27F03" w14:textId="58EEA4F0" w:rsidR="007D5152" w:rsidRDefault="007D5152" w:rsidP="007D5152">
                      <w:pPr>
                        <w:jc w:val="center"/>
                        <w:rPr>
                          <w:rFonts w:ascii="Arial" w:hAnsi="Arial" w:cs="Arial"/>
                        </w:rPr>
                      </w:pPr>
                      <w:r w:rsidRPr="007D5152">
                        <w:rPr>
                          <w:rFonts w:ascii="Arial" w:hAnsi="Arial" w:cs="Arial"/>
                        </w:rPr>
                        <w:t>Collaborative Leadership</w:t>
                      </w:r>
                    </w:p>
                    <w:p w14:paraId="28A98B68" w14:textId="770212C9" w:rsidR="007D5152" w:rsidRPr="007D5152" w:rsidRDefault="007D5152" w:rsidP="007D5152">
                      <w:pPr>
                        <w:jc w:val="center"/>
                        <w:rPr>
                          <w:rFonts w:ascii="Arial" w:hAnsi="Arial" w:cs="Arial"/>
                        </w:rPr>
                      </w:pPr>
                      <w:r>
                        <w:rPr>
                          <w:noProof/>
                        </w:rPr>
                        <w:drawing>
                          <wp:inline distT="0" distB="0" distL="0" distR="0" wp14:anchorId="4DFEF795" wp14:editId="76FED2E9">
                            <wp:extent cx="731520" cy="510540"/>
                            <wp:effectExtent l="0" t="0" r="0" b="3810"/>
                            <wp:docPr id="985241832" name="Picture 95" descr="52+ Thousand Interconnected Patter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2+ Thousand Interconnected Pattern Royalty-Free Images, Stock Photos &amp;  Picture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510540"/>
                                    </a:xfrm>
                                    <a:prstGeom prst="rect">
                                      <a:avLst/>
                                    </a:prstGeom>
                                    <a:noFill/>
                                    <a:ln>
                                      <a:noFill/>
                                    </a:ln>
                                  </pic:spPr>
                                </pic:pic>
                              </a:graphicData>
                            </a:graphic>
                          </wp:inline>
                        </w:drawing>
                      </w:r>
                    </w:p>
                  </w:txbxContent>
                </v:textbox>
              </v:rect>
            </w:pict>
          </mc:Fallback>
        </mc:AlternateContent>
      </w:r>
    </w:p>
    <w:p w14:paraId="6463DC99" w14:textId="64499DDF" w:rsidR="007A2FF3" w:rsidRDefault="007D5152" w:rsidP="00A563CC">
      <w:pPr>
        <w:rPr>
          <w:b/>
          <w:bCs/>
          <w:lang w:val=""/>
        </w:rPr>
      </w:pPr>
      <w:r>
        <w:rPr>
          <w:b/>
          <w:bCs/>
          <w:noProof/>
          <w:lang w:val=""/>
        </w:rPr>
        <mc:AlternateContent>
          <mc:Choice Requires="wps">
            <w:drawing>
              <wp:anchor distT="0" distB="0" distL="114300" distR="114300" simplePos="0" relativeHeight="251760640" behindDoc="0" locked="0" layoutInCell="1" allowOverlap="1" wp14:anchorId="773A5065" wp14:editId="6ED2EE02">
                <wp:simplePos x="0" y="0"/>
                <wp:positionH relativeFrom="column">
                  <wp:posOffset>5741670</wp:posOffset>
                </wp:positionH>
                <wp:positionV relativeFrom="paragraph">
                  <wp:posOffset>241935</wp:posOffset>
                </wp:positionV>
                <wp:extent cx="575310" cy="396240"/>
                <wp:effectExtent l="19050" t="0" r="15240" b="99060"/>
                <wp:wrapNone/>
                <wp:docPr id="550071030" name="Thought Bubble: Cloud 96"/>
                <wp:cNvGraphicFramePr/>
                <a:graphic xmlns:a="http://schemas.openxmlformats.org/drawingml/2006/main">
                  <a:graphicData uri="http://schemas.microsoft.com/office/word/2010/wordprocessingShape">
                    <wps:wsp>
                      <wps:cNvSpPr/>
                      <wps:spPr>
                        <a:xfrm>
                          <a:off x="0" y="0"/>
                          <a:ext cx="575310" cy="396240"/>
                        </a:xfrm>
                        <a:prstGeom prst="cloudCallout">
                          <a:avLst/>
                        </a:prstGeom>
                      </wps:spPr>
                      <wps:style>
                        <a:lnRef idx="2">
                          <a:schemeClr val="dk1">
                            <a:shade val="15000"/>
                          </a:schemeClr>
                        </a:lnRef>
                        <a:fillRef idx="1">
                          <a:schemeClr val="dk1"/>
                        </a:fillRef>
                        <a:effectRef idx="0">
                          <a:schemeClr val="dk1"/>
                        </a:effectRef>
                        <a:fontRef idx="minor">
                          <a:schemeClr val="lt1"/>
                        </a:fontRef>
                      </wps:style>
                      <wps:txbx>
                        <w:txbxContent>
                          <w:p w14:paraId="7B15AF51" w14:textId="77777777" w:rsidR="007D5152" w:rsidRDefault="007D5152" w:rsidP="007D51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3A506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96" o:spid="_x0000_s1036" type="#_x0000_t106" style="position:absolute;margin-left:452.1pt;margin-top:19.05pt;width:45.3pt;height:31.2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" adj="6300,24300" fillcolor="black [3200]" strokecolor="black [480]" strokeweight="1pt">
                <v:stroke joinstyle="miter"/>
                <v:textbox>
                  <w:txbxContent>
                    <w:p w14:paraId="7B15AF51" w14:textId="77777777" w:rsidR="007D5152" w:rsidRDefault="007D5152" w:rsidP="007D5152">
                      <w:pPr>
                        <w:jc w:val="center"/>
                      </w:pPr>
                    </w:p>
                  </w:txbxContent>
                </v:textbox>
              </v:shape>
            </w:pict>
          </mc:Fallback>
        </mc:AlternateContent>
      </w:r>
      <w:r>
        <w:rPr>
          <w:b/>
          <w:bCs/>
          <w:noProof/>
          <w:lang w:val=""/>
        </w:rPr>
        <mc:AlternateContent>
          <mc:Choice Requires="wps">
            <w:drawing>
              <wp:anchor distT="0" distB="0" distL="114300" distR="114300" simplePos="0" relativeHeight="251759616" behindDoc="0" locked="0" layoutInCell="1" allowOverlap="1" wp14:anchorId="657D3E8E" wp14:editId="7CB54FD3">
                <wp:simplePos x="0" y="0"/>
                <wp:positionH relativeFrom="column">
                  <wp:posOffset>3627120</wp:posOffset>
                </wp:positionH>
                <wp:positionV relativeFrom="paragraph">
                  <wp:posOffset>344805</wp:posOffset>
                </wp:positionV>
                <wp:extent cx="601980" cy="45719"/>
                <wp:effectExtent l="0" t="19050" r="45720" b="31115"/>
                <wp:wrapNone/>
                <wp:docPr id="674947025" name="Arrow: Right 94"/>
                <wp:cNvGraphicFramePr/>
                <a:graphic xmlns:a="http://schemas.openxmlformats.org/drawingml/2006/main">
                  <a:graphicData uri="http://schemas.microsoft.com/office/word/2010/wordprocessingShape">
                    <wps:wsp>
                      <wps:cNvSpPr/>
                      <wps:spPr>
                        <a:xfrm>
                          <a:off x="0" y="0"/>
                          <a:ext cx="601980" cy="45719"/>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38169D0" id="Arrow: Right 94" o:spid="_x0000_s1026" type="#_x0000_t13" style="position:absolute;margin-left:285.6pt;margin-top:27.15pt;width:47.4pt;height:3.6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" adj="20780" fillcolor="black [3200]" strokecolor="black [480]" strokeweight="1pt"/>
            </w:pict>
          </mc:Fallback>
        </mc:AlternateContent>
      </w:r>
    </w:p>
    <w:p w14:paraId="76B9450F" w14:textId="77777777" w:rsidR="007A2FF3" w:rsidRDefault="007A2FF3" w:rsidP="00A563CC">
      <w:pPr>
        <w:rPr>
          <w:b/>
          <w:bCs/>
          <w:lang w:val=""/>
        </w:rPr>
      </w:pPr>
    </w:p>
    <w:p w14:paraId="0264632D" w14:textId="1290F45D" w:rsidR="007A2FF3" w:rsidRDefault="007A2FF3" w:rsidP="00A563CC">
      <w:pPr>
        <w:rPr>
          <w:b/>
          <w:bCs/>
          <w:lang w:val=""/>
        </w:rPr>
      </w:pPr>
    </w:p>
    <w:p w14:paraId="30C943DA" w14:textId="77777777" w:rsidR="00D635BA" w:rsidRDefault="00D635BA" w:rsidP="00A563CC">
      <w:pPr>
        <w:rPr>
          <w:rFonts w:ascii="Arial" w:hAnsi="Arial" w:cs="Arial"/>
          <w:b/>
          <w:bCs/>
          <w:sz w:val="22"/>
          <w:szCs w:val="22"/>
          <w:lang w:val=""/>
        </w:rPr>
      </w:pPr>
    </w:p>
    <w:p w14:paraId="35A60CF8" w14:textId="77777777" w:rsidR="007D5152" w:rsidRDefault="007D5152" w:rsidP="00A563CC">
      <w:pPr>
        <w:rPr>
          <w:rFonts w:ascii="Arial" w:hAnsi="Arial" w:cs="Arial"/>
          <w:b/>
          <w:bCs/>
          <w:sz w:val="22"/>
          <w:szCs w:val="22"/>
          <w:lang w:val=""/>
        </w:rPr>
      </w:pPr>
    </w:p>
    <w:p w14:paraId="13794075" w14:textId="77777777" w:rsidR="007D5152" w:rsidRDefault="007D5152" w:rsidP="00A563CC">
      <w:pPr>
        <w:rPr>
          <w:rFonts w:ascii="Arial" w:hAnsi="Arial" w:cs="Arial"/>
          <w:b/>
          <w:bCs/>
          <w:sz w:val="22"/>
          <w:szCs w:val="22"/>
          <w:lang w:val=""/>
        </w:rPr>
      </w:pPr>
    </w:p>
    <w:p w14:paraId="7F3B0B2C" w14:textId="77777777" w:rsidR="007D5152" w:rsidRDefault="007D5152" w:rsidP="00A563CC">
      <w:pPr>
        <w:rPr>
          <w:rFonts w:ascii="Arial" w:hAnsi="Arial" w:cs="Arial"/>
          <w:b/>
          <w:bCs/>
          <w:sz w:val="22"/>
          <w:szCs w:val="22"/>
          <w:lang w:val=""/>
        </w:rPr>
      </w:pPr>
    </w:p>
    <w:p w14:paraId="123EF8CC" w14:textId="77777777" w:rsidR="007D5152" w:rsidRDefault="007D5152" w:rsidP="00A563CC">
      <w:pPr>
        <w:rPr>
          <w:rFonts w:ascii="Arial" w:hAnsi="Arial" w:cs="Arial"/>
          <w:b/>
          <w:bCs/>
          <w:sz w:val="22"/>
          <w:szCs w:val="22"/>
          <w:lang w:val=""/>
        </w:rPr>
      </w:pPr>
    </w:p>
    <w:p w14:paraId="3FA1E9A8" w14:textId="77777777" w:rsidR="007D5152" w:rsidRDefault="007D5152" w:rsidP="00A563CC">
      <w:pPr>
        <w:rPr>
          <w:rFonts w:ascii="Arial" w:hAnsi="Arial" w:cs="Arial"/>
          <w:b/>
          <w:bCs/>
          <w:sz w:val="22"/>
          <w:szCs w:val="22"/>
          <w:lang w:val=""/>
        </w:rPr>
      </w:pPr>
    </w:p>
    <w:p w14:paraId="24F2C0F8" w14:textId="33B1384A" w:rsidR="00A563CC" w:rsidRPr="00A563CC" w:rsidRDefault="00A563CC" w:rsidP="00A563CC">
      <w:pPr>
        <w:rPr>
          <w:rFonts w:ascii="Arial" w:hAnsi="Arial" w:cs="Arial"/>
          <w:b/>
          <w:bCs/>
          <w:sz w:val="22"/>
          <w:szCs w:val="22"/>
          <w:lang w:val=""/>
        </w:rPr>
      </w:pPr>
      <w:r w:rsidRPr="00A563CC">
        <w:rPr>
          <w:rFonts w:ascii="Arial" w:hAnsi="Arial" w:cs="Arial"/>
          <w:b/>
          <w:bCs/>
          <w:sz w:val="22"/>
          <w:szCs w:val="22"/>
          <w:lang w:val=""/>
        </w:rPr>
        <w:t>Key for Rich Picture</w:t>
      </w:r>
    </w:p>
    <w:tbl>
      <w:tblPr>
        <w:tblStyle w:val="TableGrid"/>
        <w:tblW w:w="0" w:type="auto"/>
        <w:tblLook w:val="04A0" w:firstRow="1" w:lastRow="0" w:firstColumn="1" w:lastColumn="0" w:noHBand="0" w:noVBand="1"/>
      </w:tblPr>
      <w:tblGrid>
        <w:gridCol w:w="3623"/>
        <w:gridCol w:w="5393"/>
      </w:tblGrid>
      <w:tr w:rsidR="00615A55" w:rsidRPr="00615A55" w14:paraId="2601DF3C" w14:textId="77777777" w:rsidTr="00615A55">
        <w:tc>
          <w:tcPr>
            <w:tcW w:w="0" w:type="auto"/>
            <w:hideMark/>
          </w:tcPr>
          <w:p w14:paraId="4F4E18B1" w14:textId="77777777" w:rsidR="00615A55" w:rsidRPr="00615A55" w:rsidRDefault="00615A55" w:rsidP="00615A55">
            <w:pPr>
              <w:spacing w:after="160" w:line="278" w:lineRule="auto"/>
              <w:rPr>
                <w:rFonts w:ascii="Arial" w:hAnsi="Arial" w:cs="Arial"/>
                <w:b/>
                <w:bCs/>
                <w:sz w:val="22"/>
                <w:szCs w:val="22"/>
              </w:rPr>
            </w:pPr>
            <w:r w:rsidRPr="00615A55">
              <w:rPr>
                <w:rFonts w:ascii="Arial" w:hAnsi="Arial" w:cs="Arial"/>
                <w:b/>
                <w:bCs/>
                <w:sz w:val="22"/>
                <w:szCs w:val="22"/>
              </w:rPr>
              <w:t>Symbol/Shape</w:t>
            </w:r>
          </w:p>
        </w:tc>
        <w:tc>
          <w:tcPr>
            <w:tcW w:w="0" w:type="auto"/>
            <w:hideMark/>
          </w:tcPr>
          <w:p w14:paraId="02162123" w14:textId="77777777" w:rsidR="00615A55" w:rsidRPr="00615A55" w:rsidRDefault="00615A55" w:rsidP="00615A55">
            <w:pPr>
              <w:spacing w:after="160" w:line="278" w:lineRule="auto"/>
              <w:rPr>
                <w:rFonts w:ascii="Arial" w:hAnsi="Arial" w:cs="Arial"/>
                <w:b/>
                <w:bCs/>
                <w:sz w:val="22"/>
                <w:szCs w:val="22"/>
              </w:rPr>
            </w:pPr>
            <w:r w:rsidRPr="00615A55">
              <w:rPr>
                <w:rFonts w:ascii="Arial" w:hAnsi="Arial" w:cs="Arial"/>
                <w:b/>
                <w:bCs/>
                <w:sz w:val="22"/>
                <w:szCs w:val="22"/>
              </w:rPr>
              <w:t>Meaning</w:t>
            </w:r>
          </w:p>
        </w:tc>
      </w:tr>
      <w:tr w:rsidR="00615A55" w:rsidRPr="00615A55" w14:paraId="4D6BECAA" w14:textId="77777777" w:rsidTr="00615A55">
        <w:tc>
          <w:tcPr>
            <w:tcW w:w="0" w:type="auto"/>
            <w:hideMark/>
          </w:tcPr>
          <w:p w14:paraId="3AA84A29" w14:textId="77777777" w:rsidR="00615A55" w:rsidRDefault="00615A55" w:rsidP="00615A55">
            <w:pPr>
              <w:spacing w:after="160" w:line="278" w:lineRule="auto"/>
              <w:rPr>
                <w:rFonts w:ascii="Arial" w:hAnsi="Arial" w:cs="Arial"/>
                <w:sz w:val="22"/>
                <w:szCs w:val="22"/>
              </w:rPr>
            </w:pPr>
            <w:r w:rsidRPr="00615A55">
              <w:rPr>
                <w:rFonts w:ascii="Segoe UI Emoji" w:hAnsi="Segoe UI Emoji" w:cs="Segoe UI Emoji"/>
                <w:sz w:val="22"/>
                <w:szCs w:val="22"/>
              </w:rPr>
              <w:t>🏥</w:t>
            </w:r>
            <w:r w:rsidRPr="00615A55">
              <w:rPr>
                <w:rFonts w:ascii="Arial" w:hAnsi="Arial" w:cs="Arial"/>
                <w:sz w:val="22"/>
                <w:szCs w:val="22"/>
              </w:rPr>
              <w:t xml:space="preserve"> </w:t>
            </w:r>
          </w:p>
          <w:p w14:paraId="30DDB806" w14:textId="20536722" w:rsidR="00615A55" w:rsidRPr="00615A55" w:rsidRDefault="00615A55" w:rsidP="00615A55">
            <w:pPr>
              <w:spacing w:after="160" w:line="278" w:lineRule="auto"/>
              <w:rPr>
                <w:rFonts w:ascii="Arial" w:hAnsi="Arial" w:cs="Arial"/>
                <w:sz w:val="22"/>
                <w:szCs w:val="22"/>
              </w:rPr>
            </w:pPr>
            <w:r w:rsidRPr="00615A55">
              <w:rPr>
                <w:rFonts w:ascii="Arial" w:hAnsi="Arial" w:cs="Arial"/>
                <w:b/>
                <w:bCs/>
                <w:sz w:val="22"/>
                <w:szCs w:val="22"/>
              </w:rPr>
              <w:t>Hospital Icon</w:t>
            </w:r>
          </w:p>
        </w:tc>
        <w:tc>
          <w:tcPr>
            <w:tcW w:w="0" w:type="auto"/>
            <w:hideMark/>
          </w:tcPr>
          <w:p w14:paraId="44E983A3" w14:textId="77777777" w:rsidR="00615A55" w:rsidRPr="00615A55" w:rsidRDefault="00615A55" w:rsidP="00615A55">
            <w:pPr>
              <w:spacing w:after="160" w:line="278" w:lineRule="auto"/>
              <w:rPr>
                <w:rFonts w:ascii="Arial" w:hAnsi="Arial" w:cs="Arial"/>
                <w:sz w:val="22"/>
                <w:szCs w:val="22"/>
              </w:rPr>
            </w:pPr>
            <w:r w:rsidRPr="00615A55">
              <w:rPr>
                <w:rFonts w:ascii="Arial" w:hAnsi="Arial" w:cs="Arial"/>
                <w:sz w:val="22"/>
                <w:szCs w:val="22"/>
              </w:rPr>
              <w:t xml:space="preserve">Represents </w:t>
            </w:r>
            <w:r w:rsidRPr="00615A55">
              <w:rPr>
                <w:rFonts w:ascii="Arial" w:hAnsi="Arial" w:cs="Arial"/>
                <w:b/>
                <w:bCs/>
                <w:sz w:val="22"/>
                <w:szCs w:val="22"/>
              </w:rPr>
              <w:t>healthcare measures</w:t>
            </w:r>
            <w:r w:rsidRPr="00615A55">
              <w:rPr>
                <w:rFonts w:ascii="Arial" w:hAnsi="Arial" w:cs="Arial"/>
                <w:sz w:val="22"/>
                <w:szCs w:val="22"/>
              </w:rPr>
              <w:t xml:space="preserve"> such as testing, treatment, and hospital capacity.</w:t>
            </w:r>
          </w:p>
        </w:tc>
      </w:tr>
      <w:tr w:rsidR="00615A55" w:rsidRPr="00615A55" w14:paraId="4F6E996A" w14:textId="77777777" w:rsidTr="00615A55">
        <w:tc>
          <w:tcPr>
            <w:tcW w:w="0" w:type="auto"/>
            <w:hideMark/>
          </w:tcPr>
          <w:p w14:paraId="4384D51E" w14:textId="77777777" w:rsidR="00615A55" w:rsidRDefault="00615A55" w:rsidP="00615A55">
            <w:pPr>
              <w:spacing w:after="160" w:line="278" w:lineRule="auto"/>
              <w:rPr>
                <w:rFonts w:ascii="Segoe UI Emoji" w:hAnsi="Segoe UI Emoji" w:cs="Segoe UI Emoji"/>
                <w:sz w:val="22"/>
                <w:szCs w:val="22"/>
              </w:rPr>
            </w:pPr>
            <w:r w:rsidRPr="00615A55">
              <w:rPr>
                <w:rFonts w:ascii="Segoe UI Emoji" w:hAnsi="Segoe UI Emoji" w:cs="Segoe UI Emoji"/>
                <w:sz w:val="22"/>
                <w:szCs w:val="22"/>
              </w:rPr>
              <w:t>💉</w:t>
            </w:r>
          </w:p>
          <w:p w14:paraId="4063178A" w14:textId="6531D352" w:rsidR="00615A55" w:rsidRPr="00615A55" w:rsidRDefault="00615A55" w:rsidP="00615A55">
            <w:pPr>
              <w:spacing w:after="160" w:line="278" w:lineRule="auto"/>
              <w:rPr>
                <w:rFonts w:ascii="Arial" w:hAnsi="Arial" w:cs="Arial"/>
                <w:sz w:val="22"/>
                <w:szCs w:val="22"/>
              </w:rPr>
            </w:pPr>
            <w:r w:rsidRPr="00615A55">
              <w:rPr>
                <w:rFonts w:ascii="Arial" w:hAnsi="Arial" w:cs="Arial"/>
                <w:sz w:val="22"/>
                <w:szCs w:val="22"/>
              </w:rPr>
              <w:t xml:space="preserve"> </w:t>
            </w:r>
            <w:r w:rsidRPr="00615A55">
              <w:rPr>
                <w:rFonts w:ascii="Arial" w:hAnsi="Arial" w:cs="Arial"/>
                <w:b/>
                <w:bCs/>
                <w:sz w:val="22"/>
                <w:szCs w:val="22"/>
              </w:rPr>
              <w:t>Syringe Icon</w:t>
            </w:r>
          </w:p>
        </w:tc>
        <w:tc>
          <w:tcPr>
            <w:tcW w:w="0" w:type="auto"/>
            <w:hideMark/>
          </w:tcPr>
          <w:p w14:paraId="348AE48C" w14:textId="77777777" w:rsidR="00615A55" w:rsidRPr="00615A55" w:rsidRDefault="00615A55" w:rsidP="00615A55">
            <w:pPr>
              <w:spacing w:after="160" w:line="278" w:lineRule="auto"/>
              <w:rPr>
                <w:rFonts w:ascii="Arial" w:hAnsi="Arial" w:cs="Arial"/>
                <w:sz w:val="22"/>
                <w:szCs w:val="22"/>
              </w:rPr>
            </w:pPr>
            <w:r w:rsidRPr="00615A55">
              <w:rPr>
                <w:rFonts w:ascii="Arial" w:hAnsi="Arial" w:cs="Arial"/>
                <w:sz w:val="22"/>
                <w:szCs w:val="22"/>
              </w:rPr>
              <w:t xml:space="preserve">Represents </w:t>
            </w:r>
            <w:r w:rsidRPr="00615A55">
              <w:rPr>
                <w:rFonts w:ascii="Arial" w:hAnsi="Arial" w:cs="Arial"/>
                <w:b/>
                <w:bCs/>
                <w:sz w:val="22"/>
                <w:szCs w:val="22"/>
              </w:rPr>
              <w:t>vaccination efforts</w:t>
            </w:r>
            <w:r w:rsidRPr="00615A55">
              <w:rPr>
                <w:rFonts w:ascii="Arial" w:hAnsi="Arial" w:cs="Arial"/>
                <w:sz w:val="22"/>
                <w:szCs w:val="22"/>
              </w:rPr>
              <w:t xml:space="preserve"> and </w:t>
            </w:r>
            <w:r w:rsidRPr="00615A55">
              <w:rPr>
                <w:rFonts w:ascii="Arial" w:hAnsi="Arial" w:cs="Arial"/>
                <w:b/>
                <w:bCs/>
                <w:sz w:val="22"/>
                <w:szCs w:val="22"/>
              </w:rPr>
              <w:t>vaccine distribution</w:t>
            </w:r>
            <w:r w:rsidRPr="00615A55">
              <w:rPr>
                <w:rFonts w:ascii="Arial" w:hAnsi="Arial" w:cs="Arial"/>
                <w:sz w:val="22"/>
                <w:szCs w:val="22"/>
              </w:rPr>
              <w:t>.</w:t>
            </w:r>
          </w:p>
        </w:tc>
      </w:tr>
      <w:tr w:rsidR="00615A55" w:rsidRPr="00615A55" w14:paraId="25DB75BC" w14:textId="77777777" w:rsidTr="00615A55">
        <w:tc>
          <w:tcPr>
            <w:tcW w:w="0" w:type="auto"/>
            <w:hideMark/>
          </w:tcPr>
          <w:p w14:paraId="61004714" w14:textId="77777777" w:rsidR="00615A55" w:rsidRPr="00615A55" w:rsidRDefault="00615A55" w:rsidP="00615A55">
            <w:pPr>
              <w:spacing w:after="160" w:line="278" w:lineRule="auto"/>
              <w:rPr>
                <w:rFonts w:ascii="Arial" w:hAnsi="Arial" w:cs="Arial"/>
                <w:sz w:val="22"/>
                <w:szCs w:val="22"/>
              </w:rPr>
            </w:pPr>
            <w:r w:rsidRPr="00615A55">
              <w:rPr>
                <w:rFonts w:ascii="Segoe UI Emoji" w:hAnsi="Segoe UI Emoji" w:cs="Segoe UI Emoji"/>
                <w:sz w:val="22"/>
                <w:szCs w:val="22"/>
              </w:rPr>
              <w:t>💰</w:t>
            </w:r>
            <w:r w:rsidRPr="00615A55">
              <w:rPr>
                <w:rFonts w:ascii="Arial" w:hAnsi="Arial" w:cs="Arial"/>
                <w:sz w:val="22"/>
                <w:szCs w:val="22"/>
              </w:rPr>
              <w:t xml:space="preserve"> </w:t>
            </w:r>
            <w:r w:rsidRPr="00615A55">
              <w:rPr>
                <w:rFonts w:ascii="Arial" w:hAnsi="Arial" w:cs="Arial"/>
                <w:b/>
                <w:bCs/>
                <w:sz w:val="22"/>
                <w:szCs w:val="22"/>
              </w:rPr>
              <w:t>Dollar Sign Icon</w:t>
            </w:r>
          </w:p>
        </w:tc>
        <w:tc>
          <w:tcPr>
            <w:tcW w:w="0" w:type="auto"/>
            <w:hideMark/>
          </w:tcPr>
          <w:p w14:paraId="62B3C6B8" w14:textId="77777777" w:rsidR="00615A55" w:rsidRPr="00615A55" w:rsidRDefault="00615A55" w:rsidP="00615A55">
            <w:pPr>
              <w:spacing w:after="160" w:line="278" w:lineRule="auto"/>
              <w:rPr>
                <w:rFonts w:ascii="Arial" w:hAnsi="Arial" w:cs="Arial"/>
                <w:sz w:val="22"/>
                <w:szCs w:val="22"/>
              </w:rPr>
            </w:pPr>
            <w:r w:rsidRPr="00615A55">
              <w:rPr>
                <w:rFonts w:ascii="Arial" w:hAnsi="Arial" w:cs="Arial"/>
                <w:sz w:val="22"/>
                <w:szCs w:val="22"/>
              </w:rPr>
              <w:t xml:space="preserve">Represents </w:t>
            </w:r>
            <w:r w:rsidRPr="00615A55">
              <w:rPr>
                <w:rFonts w:ascii="Arial" w:hAnsi="Arial" w:cs="Arial"/>
                <w:b/>
                <w:bCs/>
                <w:sz w:val="22"/>
                <w:szCs w:val="22"/>
              </w:rPr>
              <w:t>economic measures</w:t>
            </w:r>
            <w:r w:rsidRPr="00615A55">
              <w:rPr>
                <w:rFonts w:ascii="Arial" w:hAnsi="Arial" w:cs="Arial"/>
                <w:sz w:val="22"/>
                <w:szCs w:val="22"/>
              </w:rPr>
              <w:t xml:space="preserve"> and </w:t>
            </w:r>
            <w:r w:rsidRPr="00615A55">
              <w:rPr>
                <w:rFonts w:ascii="Arial" w:hAnsi="Arial" w:cs="Arial"/>
                <w:b/>
                <w:bCs/>
                <w:sz w:val="22"/>
                <w:szCs w:val="22"/>
              </w:rPr>
              <w:t>financial support programs</w:t>
            </w:r>
            <w:r w:rsidRPr="00615A55">
              <w:rPr>
                <w:rFonts w:ascii="Arial" w:hAnsi="Arial" w:cs="Arial"/>
                <w:sz w:val="22"/>
                <w:szCs w:val="22"/>
              </w:rPr>
              <w:t xml:space="preserve"> introduced by the government.</w:t>
            </w:r>
          </w:p>
        </w:tc>
      </w:tr>
      <w:tr w:rsidR="00615A55" w:rsidRPr="00615A55" w14:paraId="0B28D25F" w14:textId="77777777" w:rsidTr="00615A55">
        <w:tc>
          <w:tcPr>
            <w:tcW w:w="0" w:type="auto"/>
            <w:hideMark/>
          </w:tcPr>
          <w:p w14:paraId="6F406E8F" w14:textId="77777777" w:rsidR="00615A55" w:rsidRPr="00615A55" w:rsidRDefault="00615A55" w:rsidP="00615A55">
            <w:pPr>
              <w:spacing w:after="160" w:line="278" w:lineRule="auto"/>
              <w:rPr>
                <w:rFonts w:ascii="Arial" w:hAnsi="Arial" w:cs="Arial"/>
                <w:sz w:val="22"/>
                <w:szCs w:val="22"/>
              </w:rPr>
            </w:pPr>
            <w:r w:rsidRPr="00615A55">
              <w:rPr>
                <w:rFonts w:ascii="Segoe UI Emoji" w:hAnsi="Segoe UI Emoji" w:cs="Segoe UI Emoji"/>
                <w:sz w:val="22"/>
                <w:szCs w:val="22"/>
              </w:rPr>
              <w:t>🧑</w:t>
            </w:r>
            <w:r w:rsidRPr="00615A55">
              <w:rPr>
                <w:rFonts w:ascii="Arial" w:hAnsi="Arial" w:cs="Arial"/>
                <w:sz w:val="22"/>
                <w:szCs w:val="22"/>
              </w:rPr>
              <w:t>‍</w:t>
            </w:r>
            <w:r w:rsidRPr="00615A55">
              <w:rPr>
                <w:rFonts w:ascii="Segoe UI Emoji" w:hAnsi="Segoe UI Emoji" w:cs="Segoe UI Emoji"/>
                <w:sz w:val="22"/>
                <w:szCs w:val="22"/>
              </w:rPr>
              <w:t>🤝</w:t>
            </w:r>
            <w:r w:rsidRPr="00615A55">
              <w:rPr>
                <w:rFonts w:ascii="Arial" w:hAnsi="Arial" w:cs="Arial"/>
                <w:sz w:val="22"/>
                <w:szCs w:val="22"/>
              </w:rPr>
              <w:t>‍</w:t>
            </w:r>
            <w:r w:rsidRPr="00615A55">
              <w:rPr>
                <w:rFonts w:ascii="Segoe UI Emoji" w:hAnsi="Segoe UI Emoji" w:cs="Segoe UI Emoji"/>
                <w:sz w:val="22"/>
                <w:szCs w:val="22"/>
              </w:rPr>
              <w:t>🧑</w:t>
            </w:r>
            <w:r w:rsidRPr="00615A55">
              <w:rPr>
                <w:rFonts w:ascii="Arial" w:hAnsi="Arial" w:cs="Arial"/>
                <w:sz w:val="22"/>
                <w:szCs w:val="22"/>
              </w:rPr>
              <w:t xml:space="preserve"> </w:t>
            </w:r>
            <w:r w:rsidRPr="00615A55">
              <w:rPr>
                <w:rFonts w:ascii="Arial" w:hAnsi="Arial" w:cs="Arial"/>
                <w:b/>
                <w:bCs/>
                <w:sz w:val="22"/>
                <w:szCs w:val="22"/>
              </w:rPr>
              <w:t>People Icons</w:t>
            </w:r>
          </w:p>
        </w:tc>
        <w:tc>
          <w:tcPr>
            <w:tcW w:w="0" w:type="auto"/>
            <w:hideMark/>
          </w:tcPr>
          <w:p w14:paraId="15DE45CF" w14:textId="77777777" w:rsidR="00615A55" w:rsidRPr="00615A55" w:rsidRDefault="00615A55" w:rsidP="00615A55">
            <w:pPr>
              <w:spacing w:after="160" w:line="278" w:lineRule="auto"/>
              <w:rPr>
                <w:rFonts w:ascii="Arial" w:hAnsi="Arial" w:cs="Arial"/>
                <w:sz w:val="22"/>
                <w:szCs w:val="22"/>
              </w:rPr>
            </w:pPr>
            <w:r w:rsidRPr="00615A55">
              <w:rPr>
                <w:rFonts w:ascii="Arial" w:hAnsi="Arial" w:cs="Arial"/>
                <w:sz w:val="22"/>
                <w:szCs w:val="22"/>
              </w:rPr>
              <w:t xml:space="preserve">Represents </w:t>
            </w:r>
            <w:r w:rsidRPr="00615A55">
              <w:rPr>
                <w:rFonts w:ascii="Arial" w:hAnsi="Arial" w:cs="Arial"/>
                <w:b/>
                <w:bCs/>
                <w:sz w:val="22"/>
                <w:szCs w:val="22"/>
              </w:rPr>
              <w:t>public compliance</w:t>
            </w:r>
            <w:r w:rsidRPr="00615A55">
              <w:rPr>
                <w:rFonts w:ascii="Arial" w:hAnsi="Arial" w:cs="Arial"/>
                <w:sz w:val="22"/>
                <w:szCs w:val="22"/>
              </w:rPr>
              <w:t>, such as mask-wearing, social distancing, and following regulations.</w:t>
            </w:r>
          </w:p>
        </w:tc>
      </w:tr>
      <w:tr w:rsidR="00615A55" w:rsidRPr="00615A55" w14:paraId="3FB3AB80" w14:textId="77777777" w:rsidTr="00615A55">
        <w:tc>
          <w:tcPr>
            <w:tcW w:w="0" w:type="auto"/>
            <w:hideMark/>
          </w:tcPr>
          <w:p w14:paraId="381B3485" w14:textId="77777777" w:rsidR="00615A55" w:rsidRPr="00615A55" w:rsidRDefault="00615A55" w:rsidP="00615A55">
            <w:pPr>
              <w:spacing w:after="160" w:line="278" w:lineRule="auto"/>
              <w:rPr>
                <w:rFonts w:ascii="Arial" w:hAnsi="Arial" w:cs="Arial"/>
                <w:sz w:val="22"/>
                <w:szCs w:val="22"/>
              </w:rPr>
            </w:pPr>
            <w:r w:rsidRPr="00615A55">
              <w:rPr>
                <w:rFonts w:ascii="Segoe UI Emoji" w:hAnsi="Segoe UI Emoji" w:cs="Segoe UI Emoji"/>
                <w:sz w:val="22"/>
                <w:szCs w:val="22"/>
              </w:rPr>
              <w:t>🗣️</w:t>
            </w:r>
            <w:r w:rsidRPr="00615A55">
              <w:rPr>
                <w:rFonts w:ascii="Arial" w:hAnsi="Arial" w:cs="Arial"/>
                <w:sz w:val="22"/>
                <w:szCs w:val="22"/>
              </w:rPr>
              <w:t xml:space="preserve"> </w:t>
            </w:r>
            <w:r w:rsidRPr="00615A55">
              <w:rPr>
                <w:rFonts w:ascii="Arial" w:hAnsi="Arial" w:cs="Arial"/>
                <w:b/>
                <w:bCs/>
                <w:sz w:val="22"/>
                <w:szCs w:val="22"/>
              </w:rPr>
              <w:t>Communication Icon</w:t>
            </w:r>
          </w:p>
        </w:tc>
        <w:tc>
          <w:tcPr>
            <w:tcW w:w="0" w:type="auto"/>
            <w:hideMark/>
          </w:tcPr>
          <w:p w14:paraId="06BA9A07" w14:textId="77777777" w:rsidR="00615A55" w:rsidRPr="00615A55" w:rsidRDefault="00615A55" w:rsidP="00615A55">
            <w:pPr>
              <w:spacing w:after="160" w:line="278" w:lineRule="auto"/>
              <w:rPr>
                <w:rFonts w:ascii="Arial" w:hAnsi="Arial" w:cs="Arial"/>
                <w:sz w:val="22"/>
                <w:szCs w:val="22"/>
              </w:rPr>
            </w:pPr>
            <w:r w:rsidRPr="00615A55">
              <w:rPr>
                <w:rFonts w:ascii="Arial" w:hAnsi="Arial" w:cs="Arial"/>
                <w:sz w:val="22"/>
                <w:szCs w:val="22"/>
              </w:rPr>
              <w:t xml:space="preserve">Represents </w:t>
            </w:r>
            <w:r w:rsidRPr="00615A55">
              <w:rPr>
                <w:rFonts w:ascii="Arial" w:hAnsi="Arial" w:cs="Arial"/>
                <w:b/>
                <w:bCs/>
                <w:sz w:val="22"/>
                <w:szCs w:val="22"/>
              </w:rPr>
              <w:t>government communication</w:t>
            </w:r>
            <w:r w:rsidRPr="00615A55">
              <w:rPr>
                <w:rFonts w:ascii="Arial" w:hAnsi="Arial" w:cs="Arial"/>
                <w:sz w:val="22"/>
                <w:szCs w:val="22"/>
              </w:rPr>
              <w:t>, such as frequent updates, public briefings, and trust-building efforts.</w:t>
            </w:r>
          </w:p>
        </w:tc>
      </w:tr>
      <w:tr w:rsidR="00615A55" w:rsidRPr="00615A55" w14:paraId="4EF35C35" w14:textId="77777777" w:rsidTr="00615A55">
        <w:tc>
          <w:tcPr>
            <w:tcW w:w="0" w:type="auto"/>
            <w:hideMark/>
          </w:tcPr>
          <w:p w14:paraId="6AC726BD" w14:textId="77777777" w:rsidR="00615A55" w:rsidRPr="00615A55" w:rsidRDefault="00615A55" w:rsidP="00615A55">
            <w:pPr>
              <w:spacing w:after="160" w:line="278" w:lineRule="auto"/>
              <w:rPr>
                <w:rFonts w:ascii="Arial" w:hAnsi="Arial" w:cs="Arial"/>
                <w:sz w:val="22"/>
                <w:szCs w:val="22"/>
              </w:rPr>
            </w:pPr>
            <w:r w:rsidRPr="00615A55">
              <w:rPr>
                <w:rFonts w:ascii="Segoe UI Emoji" w:hAnsi="Segoe UI Emoji" w:cs="Segoe UI Emoji"/>
                <w:sz w:val="22"/>
                <w:szCs w:val="22"/>
              </w:rPr>
              <w:t>🔄</w:t>
            </w:r>
            <w:r w:rsidRPr="00615A55">
              <w:rPr>
                <w:rFonts w:ascii="Arial" w:hAnsi="Arial" w:cs="Arial"/>
                <w:sz w:val="22"/>
                <w:szCs w:val="22"/>
              </w:rPr>
              <w:t xml:space="preserve"> </w:t>
            </w:r>
            <w:r w:rsidRPr="00615A55">
              <w:rPr>
                <w:rFonts w:ascii="Arial" w:hAnsi="Arial" w:cs="Arial"/>
                <w:b/>
                <w:bCs/>
                <w:sz w:val="22"/>
                <w:szCs w:val="22"/>
              </w:rPr>
              <w:t>Arrows (Collaboration/Coordination)</w:t>
            </w:r>
          </w:p>
        </w:tc>
        <w:tc>
          <w:tcPr>
            <w:tcW w:w="0" w:type="auto"/>
            <w:hideMark/>
          </w:tcPr>
          <w:p w14:paraId="7526074F" w14:textId="77777777" w:rsidR="00615A55" w:rsidRPr="00615A55" w:rsidRDefault="00615A55" w:rsidP="00615A55">
            <w:pPr>
              <w:spacing w:after="160" w:line="278" w:lineRule="auto"/>
              <w:rPr>
                <w:rFonts w:ascii="Arial" w:hAnsi="Arial" w:cs="Arial"/>
                <w:sz w:val="22"/>
                <w:szCs w:val="22"/>
              </w:rPr>
            </w:pPr>
            <w:r w:rsidRPr="00615A55">
              <w:rPr>
                <w:rFonts w:ascii="Arial" w:hAnsi="Arial" w:cs="Arial"/>
                <w:sz w:val="22"/>
                <w:szCs w:val="22"/>
              </w:rPr>
              <w:t xml:space="preserve">Represents </w:t>
            </w:r>
            <w:r w:rsidRPr="00615A55">
              <w:rPr>
                <w:rFonts w:ascii="Arial" w:hAnsi="Arial" w:cs="Arial"/>
                <w:b/>
                <w:bCs/>
                <w:sz w:val="22"/>
                <w:szCs w:val="22"/>
              </w:rPr>
              <w:t>collaboration</w:t>
            </w:r>
            <w:r w:rsidRPr="00615A55">
              <w:rPr>
                <w:rFonts w:ascii="Arial" w:hAnsi="Arial" w:cs="Arial"/>
                <w:sz w:val="22"/>
                <w:szCs w:val="22"/>
              </w:rPr>
              <w:t xml:space="preserve"> between different levels of government or sectors in the pandemic response.</w:t>
            </w:r>
          </w:p>
        </w:tc>
      </w:tr>
      <w:tr w:rsidR="00615A55" w:rsidRPr="00615A55" w14:paraId="7E6E3797" w14:textId="77777777" w:rsidTr="00615A55">
        <w:tc>
          <w:tcPr>
            <w:tcW w:w="0" w:type="auto"/>
            <w:hideMark/>
          </w:tcPr>
          <w:p w14:paraId="6925367E" w14:textId="77777777" w:rsidR="00615A55" w:rsidRPr="00615A55" w:rsidRDefault="00615A55" w:rsidP="00615A55">
            <w:pPr>
              <w:spacing w:after="160" w:line="278" w:lineRule="auto"/>
              <w:rPr>
                <w:rFonts w:ascii="Arial" w:hAnsi="Arial" w:cs="Arial"/>
                <w:sz w:val="22"/>
                <w:szCs w:val="22"/>
              </w:rPr>
            </w:pPr>
            <w:r w:rsidRPr="00615A55">
              <w:rPr>
                <w:rFonts w:ascii="Segoe UI Emoji" w:hAnsi="Segoe UI Emoji" w:cs="Segoe UI Emoji"/>
                <w:sz w:val="22"/>
                <w:szCs w:val="22"/>
              </w:rPr>
              <w:t>🌐</w:t>
            </w:r>
            <w:r w:rsidRPr="00615A55">
              <w:rPr>
                <w:rFonts w:ascii="Arial" w:hAnsi="Arial" w:cs="Arial"/>
                <w:sz w:val="22"/>
                <w:szCs w:val="22"/>
              </w:rPr>
              <w:t xml:space="preserve"> </w:t>
            </w:r>
            <w:r w:rsidRPr="00615A55">
              <w:rPr>
                <w:rFonts w:ascii="Arial" w:hAnsi="Arial" w:cs="Arial"/>
                <w:b/>
                <w:bCs/>
                <w:sz w:val="22"/>
                <w:szCs w:val="22"/>
              </w:rPr>
              <w:t>Globe Icon</w:t>
            </w:r>
          </w:p>
        </w:tc>
        <w:tc>
          <w:tcPr>
            <w:tcW w:w="0" w:type="auto"/>
            <w:hideMark/>
          </w:tcPr>
          <w:p w14:paraId="53A8666D" w14:textId="77777777" w:rsidR="00615A55" w:rsidRPr="00615A55" w:rsidRDefault="00615A55" w:rsidP="00615A55">
            <w:pPr>
              <w:spacing w:after="160" w:line="278" w:lineRule="auto"/>
              <w:rPr>
                <w:rFonts w:ascii="Arial" w:hAnsi="Arial" w:cs="Arial"/>
                <w:sz w:val="22"/>
                <w:szCs w:val="22"/>
              </w:rPr>
            </w:pPr>
            <w:r w:rsidRPr="00615A55">
              <w:rPr>
                <w:rFonts w:ascii="Arial" w:hAnsi="Arial" w:cs="Arial"/>
                <w:sz w:val="22"/>
                <w:szCs w:val="22"/>
              </w:rPr>
              <w:t xml:space="preserve">Represents the </w:t>
            </w:r>
            <w:r w:rsidRPr="00615A55">
              <w:rPr>
                <w:rFonts w:ascii="Arial" w:hAnsi="Arial" w:cs="Arial"/>
                <w:b/>
                <w:bCs/>
                <w:sz w:val="22"/>
                <w:szCs w:val="22"/>
              </w:rPr>
              <w:t>global dimension</w:t>
            </w:r>
            <w:r w:rsidRPr="00615A55">
              <w:rPr>
                <w:rFonts w:ascii="Arial" w:hAnsi="Arial" w:cs="Arial"/>
                <w:sz w:val="22"/>
                <w:szCs w:val="22"/>
              </w:rPr>
              <w:t xml:space="preserve"> of the crisis, including international cooperation and challenges.</w:t>
            </w:r>
          </w:p>
        </w:tc>
      </w:tr>
      <w:tr w:rsidR="00615A55" w:rsidRPr="00615A55" w14:paraId="50637EF9" w14:textId="77777777" w:rsidTr="00615A55">
        <w:tc>
          <w:tcPr>
            <w:tcW w:w="0" w:type="auto"/>
            <w:hideMark/>
          </w:tcPr>
          <w:p w14:paraId="65578D72" w14:textId="77777777" w:rsidR="00615A55" w:rsidRPr="00615A55" w:rsidRDefault="00615A55" w:rsidP="00615A55">
            <w:pPr>
              <w:spacing w:after="160" w:line="278" w:lineRule="auto"/>
              <w:rPr>
                <w:rFonts w:ascii="Arial" w:hAnsi="Arial" w:cs="Arial"/>
                <w:sz w:val="22"/>
                <w:szCs w:val="22"/>
              </w:rPr>
            </w:pPr>
            <w:r w:rsidRPr="00615A55">
              <w:rPr>
                <w:rFonts w:ascii="Segoe UI Emoji" w:hAnsi="Segoe UI Emoji" w:cs="Segoe UI Emoji"/>
                <w:sz w:val="22"/>
                <w:szCs w:val="22"/>
              </w:rPr>
              <w:t>🛑</w:t>
            </w:r>
            <w:r w:rsidRPr="00615A55">
              <w:rPr>
                <w:rFonts w:ascii="Arial" w:hAnsi="Arial" w:cs="Arial"/>
                <w:sz w:val="22"/>
                <w:szCs w:val="22"/>
              </w:rPr>
              <w:t xml:space="preserve"> </w:t>
            </w:r>
            <w:r w:rsidRPr="00615A55">
              <w:rPr>
                <w:rFonts w:ascii="Arial" w:hAnsi="Arial" w:cs="Arial"/>
                <w:b/>
                <w:bCs/>
                <w:sz w:val="22"/>
                <w:szCs w:val="22"/>
              </w:rPr>
              <w:t>Warning/Alert Symbol</w:t>
            </w:r>
          </w:p>
        </w:tc>
        <w:tc>
          <w:tcPr>
            <w:tcW w:w="0" w:type="auto"/>
            <w:hideMark/>
          </w:tcPr>
          <w:p w14:paraId="6ADA3656" w14:textId="77777777" w:rsidR="00615A55" w:rsidRPr="00615A55" w:rsidRDefault="00615A55" w:rsidP="00615A55">
            <w:pPr>
              <w:spacing w:after="160" w:line="278" w:lineRule="auto"/>
              <w:rPr>
                <w:rFonts w:ascii="Arial" w:hAnsi="Arial" w:cs="Arial"/>
                <w:sz w:val="22"/>
                <w:szCs w:val="22"/>
              </w:rPr>
            </w:pPr>
            <w:r w:rsidRPr="00615A55">
              <w:rPr>
                <w:rFonts w:ascii="Arial" w:hAnsi="Arial" w:cs="Arial"/>
                <w:sz w:val="22"/>
                <w:szCs w:val="22"/>
              </w:rPr>
              <w:t xml:space="preserve">Represents areas of </w:t>
            </w:r>
            <w:r w:rsidRPr="00615A55">
              <w:rPr>
                <w:rFonts w:ascii="Arial" w:hAnsi="Arial" w:cs="Arial"/>
                <w:b/>
                <w:bCs/>
                <w:sz w:val="22"/>
                <w:szCs w:val="22"/>
              </w:rPr>
              <w:t>crisis management</w:t>
            </w:r>
            <w:r w:rsidRPr="00615A55">
              <w:rPr>
                <w:rFonts w:ascii="Arial" w:hAnsi="Arial" w:cs="Arial"/>
                <w:sz w:val="22"/>
                <w:szCs w:val="22"/>
              </w:rPr>
              <w:t>, such as overwhelmed healthcare systems or regions with high infection rates.</w:t>
            </w:r>
          </w:p>
        </w:tc>
      </w:tr>
    </w:tbl>
    <w:p w14:paraId="3B1E15C2" w14:textId="1BFFDA31" w:rsidR="00A563CC" w:rsidRPr="00A12304" w:rsidRDefault="00A563CC" w:rsidP="00A12304"/>
    <w:p w14:paraId="63AE28DA" w14:textId="7F5E6EEB" w:rsidR="00FF3A24" w:rsidRPr="00FF3A24" w:rsidRDefault="00FF3A24" w:rsidP="00465A4E">
      <w:pPr>
        <w:spacing w:after="0" w:line="360" w:lineRule="auto"/>
        <w:contextualSpacing/>
        <w:rPr>
          <w:rFonts w:ascii="Arial" w:hAnsi="Arial" w:cs="Arial"/>
          <w:b/>
          <w:bCs/>
          <w:sz w:val="22"/>
          <w:szCs w:val="22"/>
        </w:rPr>
      </w:pPr>
      <w:r w:rsidRPr="00FF3A24">
        <w:rPr>
          <w:rFonts w:ascii="Arial" w:hAnsi="Arial" w:cs="Arial"/>
          <w:b/>
          <w:bCs/>
          <w:sz w:val="22"/>
          <w:szCs w:val="22"/>
        </w:rPr>
        <w:t>Decentralised and centralised Healthcare System.</w:t>
      </w:r>
    </w:p>
    <w:p w14:paraId="4607C280" w14:textId="6FC5B95F" w:rsidR="007E0DD3" w:rsidRDefault="00FF3A24" w:rsidP="00465A4E">
      <w:pPr>
        <w:spacing w:after="0" w:line="360" w:lineRule="auto"/>
        <w:ind w:firstLine="720"/>
        <w:contextualSpacing/>
        <w:rPr>
          <w:rFonts w:ascii="Arial" w:hAnsi="Arial" w:cs="Arial"/>
          <w:sz w:val="22"/>
          <w:szCs w:val="22"/>
        </w:rPr>
      </w:pPr>
      <w:r w:rsidRPr="00FF3A24">
        <w:rPr>
          <w:rFonts w:ascii="Arial" w:hAnsi="Arial" w:cs="Arial"/>
          <w:sz w:val="22"/>
          <w:szCs w:val="22"/>
        </w:rPr>
        <w:t>The difference between the decentralised and the centralised healthcare system is immense in relation to understanding the response of countries to the crises of people's health, like COVID-19.</w:t>
      </w:r>
      <w:r w:rsidR="007E0DD3" w:rsidRPr="007E0DD3">
        <w:rPr>
          <w:rFonts w:ascii="Arial" w:hAnsi="Arial" w:cs="Arial"/>
          <w:color w:val="0A0A0A"/>
          <w:shd w:val="clear" w:color="auto" w:fill="FFFFFF"/>
        </w:rPr>
        <w:t xml:space="preserve"> </w:t>
      </w:r>
      <w:r w:rsidR="007E0DD3" w:rsidRPr="007E0DD3">
        <w:rPr>
          <w:rFonts w:ascii="Arial" w:hAnsi="Arial" w:cs="Arial"/>
          <w:sz w:val="22"/>
          <w:szCs w:val="22"/>
        </w:rPr>
        <w:t>Centralization is when decision-making power is concentrated at the top of an organization, while decentralization is the distribution of decision-making authority to lower levels. Centralization creates a clear chain of command with consistent policies, but can lead to slower decisions, whereas decentralization enables faster decisions and empowers employees but risks a lack of coordination</w:t>
      </w:r>
      <w:r w:rsidR="007E0DD3">
        <w:rPr>
          <w:rFonts w:ascii="Arial" w:hAnsi="Arial" w:cs="Arial"/>
          <w:sz w:val="22"/>
          <w:szCs w:val="22"/>
        </w:rPr>
        <w:t>.</w:t>
      </w:r>
    </w:p>
    <w:p w14:paraId="2A1BC257" w14:textId="5E47EBD4" w:rsidR="007E0DD3" w:rsidRDefault="007E0DD3" w:rsidP="00FF3A24">
      <w:pPr>
        <w:rPr>
          <w:rFonts w:ascii="Arial" w:hAnsi="Arial" w:cs="Arial"/>
          <w:sz w:val="22"/>
          <w:szCs w:val="22"/>
        </w:rPr>
      </w:pPr>
      <w:r>
        <w:rPr>
          <w:noProof/>
        </w:rPr>
        <w:drawing>
          <wp:inline distT="0" distB="0" distL="0" distR="0" wp14:anchorId="2C81F7B8" wp14:editId="1155C8A6">
            <wp:extent cx="5731510" cy="2827020"/>
            <wp:effectExtent l="0" t="0" r="2540" b="0"/>
            <wp:docPr id="2026653694" name="Picture 76" descr="Differences between Centralization and Decentr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ces between Centralization and Decentraliz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27020"/>
                    </a:xfrm>
                    <a:prstGeom prst="rect">
                      <a:avLst/>
                    </a:prstGeom>
                    <a:noFill/>
                    <a:ln>
                      <a:noFill/>
                    </a:ln>
                  </pic:spPr>
                </pic:pic>
              </a:graphicData>
            </a:graphic>
          </wp:inline>
        </w:drawing>
      </w:r>
    </w:p>
    <w:p w14:paraId="164E1AD3" w14:textId="193E690A" w:rsidR="007E0DD3" w:rsidRPr="00FF3A24" w:rsidRDefault="00465A4E" w:rsidP="00FF3A24">
      <w:pPr>
        <w:rPr>
          <w:rFonts w:ascii="Arial" w:hAnsi="Arial" w:cs="Arial"/>
          <w:sz w:val="22"/>
          <w:szCs w:val="22"/>
        </w:rPr>
      </w:pPr>
      <w:r w:rsidRPr="00465A4E">
        <w:rPr>
          <w:rFonts w:ascii="Arial" w:hAnsi="Arial" w:cs="Arial"/>
          <w:sz w:val="22"/>
          <w:szCs w:val="22"/>
        </w:rPr>
        <w:t>(Academic Gain Tutorials 2021b)</w:t>
      </w:r>
    </w:p>
    <w:p w14:paraId="6C94F8B0" w14:textId="77777777" w:rsidR="00FF3A24" w:rsidRPr="00FF3A24" w:rsidRDefault="00FF3A24" w:rsidP="00465A4E">
      <w:pPr>
        <w:spacing w:after="0" w:line="360" w:lineRule="auto"/>
        <w:contextualSpacing/>
        <w:rPr>
          <w:rFonts w:ascii="Arial" w:hAnsi="Arial" w:cs="Arial"/>
          <w:b/>
          <w:bCs/>
          <w:sz w:val="22"/>
          <w:szCs w:val="22"/>
        </w:rPr>
      </w:pPr>
      <w:r w:rsidRPr="00FF3A24">
        <w:rPr>
          <w:rFonts w:ascii="Arial" w:hAnsi="Arial" w:cs="Arial"/>
          <w:b/>
          <w:bCs/>
          <w:sz w:val="22"/>
          <w:szCs w:val="22"/>
        </w:rPr>
        <w:t>Centralised Healthcare System.</w:t>
      </w:r>
    </w:p>
    <w:p w14:paraId="2A156A6E" w14:textId="77777777" w:rsidR="00FF3A24" w:rsidRPr="00FF3A24" w:rsidRDefault="00FF3A24" w:rsidP="00465A4E">
      <w:pPr>
        <w:spacing w:after="0" w:line="360" w:lineRule="auto"/>
        <w:ind w:firstLine="720"/>
        <w:contextualSpacing/>
        <w:rPr>
          <w:rFonts w:ascii="Arial" w:hAnsi="Arial" w:cs="Arial"/>
          <w:sz w:val="22"/>
          <w:szCs w:val="22"/>
        </w:rPr>
      </w:pPr>
      <w:r w:rsidRPr="00FF3A24">
        <w:rPr>
          <w:rFonts w:ascii="Arial" w:hAnsi="Arial" w:cs="Arial"/>
          <w:sz w:val="22"/>
          <w:szCs w:val="22"/>
        </w:rPr>
        <w:t>A centralised healthcare system is a healthcare system where the national government centralises all the decisions regarding the policies and the allocation of resources, making it uniform and responsive to a situation, particularly during times of crisis.</w:t>
      </w:r>
    </w:p>
    <w:p w14:paraId="12A0C66B" w14:textId="46CAAB20" w:rsidR="00FF3A24" w:rsidRPr="0047085B" w:rsidRDefault="00FF3A24" w:rsidP="00465A4E">
      <w:pPr>
        <w:pStyle w:val="ListParagraph"/>
        <w:spacing w:after="0" w:line="360" w:lineRule="auto"/>
        <w:rPr>
          <w:rFonts w:ascii="Arial" w:hAnsi="Arial" w:cs="Arial"/>
          <w:sz w:val="22"/>
          <w:szCs w:val="22"/>
        </w:rPr>
      </w:pPr>
      <w:r w:rsidRPr="00465A4E">
        <w:rPr>
          <w:rFonts w:ascii="Arial" w:hAnsi="Arial" w:cs="Arial"/>
          <w:b/>
          <w:bCs/>
          <w:sz w:val="22"/>
          <w:szCs w:val="22"/>
        </w:rPr>
        <w:t>Advantages:</w:t>
      </w:r>
      <w:r w:rsidRPr="0047085B">
        <w:rPr>
          <w:rFonts w:ascii="Arial" w:hAnsi="Arial" w:cs="Arial"/>
          <w:sz w:val="22"/>
          <w:szCs w:val="22"/>
        </w:rPr>
        <w:t xml:space="preserve"> Co-located and quick reaction; resource allocation centre (Lee and You, 2020).</w:t>
      </w:r>
    </w:p>
    <w:p w14:paraId="3CE8C326" w14:textId="080CC615" w:rsidR="00FF3A24" w:rsidRPr="0047085B" w:rsidRDefault="0047085B" w:rsidP="00465A4E">
      <w:pPr>
        <w:pStyle w:val="ListParagraph"/>
        <w:spacing w:after="0" w:line="360" w:lineRule="auto"/>
        <w:rPr>
          <w:rFonts w:ascii="Arial" w:hAnsi="Arial" w:cs="Arial"/>
          <w:sz w:val="22"/>
          <w:szCs w:val="22"/>
        </w:rPr>
      </w:pPr>
      <w:r w:rsidRPr="00465A4E">
        <w:rPr>
          <w:rFonts w:ascii="Arial" w:hAnsi="Arial" w:cs="Arial"/>
          <w:b/>
          <w:bCs/>
          <w:sz w:val="22"/>
          <w:szCs w:val="22"/>
        </w:rPr>
        <w:t>Challenges</w:t>
      </w:r>
      <w:r w:rsidR="00FF3A24" w:rsidRPr="00465A4E">
        <w:rPr>
          <w:rFonts w:ascii="Arial" w:hAnsi="Arial" w:cs="Arial"/>
          <w:b/>
          <w:bCs/>
          <w:sz w:val="22"/>
          <w:szCs w:val="22"/>
        </w:rPr>
        <w:t>:</w:t>
      </w:r>
      <w:r w:rsidR="00FF3A24" w:rsidRPr="0047085B">
        <w:rPr>
          <w:rFonts w:ascii="Arial" w:hAnsi="Arial" w:cs="Arial"/>
          <w:sz w:val="22"/>
          <w:szCs w:val="22"/>
        </w:rPr>
        <w:t xml:space="preserve"> It has the risk of over-coordination; it limits regional flexibility.</w:t>
      </w:r>
    </w:p>
    <w:p w14:paraId="48935F32" w14:textId="77777777" w:rsidR="00FF3A24" w:rsidRPr="00FF3A24" w:rsidRDefault="00FF3A24" w:rsidP="00465A4E">
      <w:pPr>
        <w:spacing w:after="0" w:line="360" w:lineRule="auto"/>
        <w:ind w:firstLine="720"/>
        <w:contextualSpacing/>
        <w:rPr>
          <w:rFonts w:ascii="Arial" w:hAnsi="Arial" w:cs="Arial"/>
          <w:sz w:val="22"/>
          <w:szCs w:val="22"/>
        </w:rPr>
      </w:pPr>
      <w:r w:rsidRPr="00FF3A24">
        <w:rPr>
          <w:rFonts w:ascii="Arial" w:hAnsi="Arial" w:cs="Arial"/>
          <w:sz w:val="22"/>
          <w:szCs w:val="22"/>
        </w:rPr>
        <w:t>In South Korea, the centralised system enabled the prompt reaction to the pandemic with the help of such quick reactions as mass testing and quarantine (Svensson &amp; Rodriguez, 2025).</w:t>
      </w:r>
    </w:p>
    <w:p w14:paraId="58B7EB90" w14:textId="6FA8F413" w:rsidR="00FF3A24" w:rsidRPr="00FF3A24" w:rsidRDefault="00FF3A24" w:rsidP="00465A4E">
      <w:pPr>
        <w:spacing w:after="0" w:line="360" w:lineRule="auto"/>
        <w:contextualSpacing/>
        <w:rPr>
          <w:rFonts w:ascii="Arial" w:hAnsi="Arial" w:cs="Arial"/>
          <w:b/>
          <w:bCs/>
          <w:sz w:val="22"/>
          <w:szCs w:val="22"/>
        </w:rPr>
      </w:pPr>
      <w:r w:rsidRPr="00FF3A24">
        <w:rPr>
          <w:rFonts w:ascii="Arial" w:hAnsi="Arial" w:cs="Arial"/>
          <w:b/>
          <w:bCs/>
          <w:sz w:val="22"/>
          <w:szCs w:val="22"/>
        </w:rPr>
        <w:t xml:space="preserve">Decentralised </w:t>
      </w:r>
      <w:r w:rsidR="0047085B" w:rsidRPr="00465A4E">
        <w:rPr>
          <w:rFonts w:ascii="Arial" w:hAnsi="Arial" w:cs="Arial"/>
          <w:b/>
          <w:bCs/>
          <w:sz w:val="22"/>
          <w:szCs w:val="22"/>
        </w:rPr>
        <w:t xml:space="preserve">Healthcare </w:t>
      </w:r>
      <w:r w:rsidRPr="00FF3A24">
        <w:rPr>
          <w:rFonts w:ascii="Arial" w:hAnsi="Arial" w:cs="Arial"/>
          <w:b/>
          <w:bCs/>
          <w:sz w:val="22"/>
          <w:szCs w:val="22"/>
        </w:rPr>
        <w:t>System.</w:t>
      </w:r>
    </w:p>
    <w:p w14:paraId="22D4CA75" w14:textId="77777777" w:rsidR="00FF3A24" w:rsidRPr="00FF3A24" w:rsidRDefault="00FF3A24" w:rsidP="00465A4E">
      <w:pPr>
        <w:spacing w:after="0" w:line="360" w:lineRule="auto"/>
        <w:ind w:firstLine="720"/>
        <w:contextualSpacing/>
        <w:rPr>
          <w:rFonts w:ascii="Arial" w:hAnsi="Arial" w:cs="Arial"/>
          <w:sz w:val="22"/>
          <w:szCs w:val="22"/>
        </w:rPr>
      </w:pPr>
      <w:r w:rsidRPr="00FF3A24">
        <w:rPr>
          <w:rFonts w:ascii="Arial" w:hAnsi="Arial" w:cs="Arial"/>
          <w:sz w:val="22"/>
          <w:szCs w:val="22"/>
        </w:rPr>
        <w:t>Here, the central and local governments play the same role in the decentralised system, which brings a situation where the policies implemented can be modified accordingly to the demands of the region, but creates coordination issues.</w:t>
      </w:r>
    </w:p>
    <w:p w14:paraId="5867A77F" w14:textId="6F116AC9" w:rsidR="00FF3A24" w:rsidRPr="0047085B" w:rsidRDefault="0047085B" w:rsidP="00465A4E">
      <w:pPr>
        <w:pStyle w:val="ListParagraph"/>
        <w:spacing w:after="0" w:line="360" w:lineRule="auto"/>
        <w:rPr>
          <w:rFonts w:ascii="Arial" w:hAnsi="Arial" w:cs="Arial"/>
          <w:sz w:val="22"/>
          <w:szCs w:val="22"/>
        </w:rPr>
      </w:pPr>
      <w:r w:rsidRPr="0047085B">
        <w:rPr>
          <w:rFonts w:ascii="Arial" w:hAnsi="Arial" w:cs="Arial"/>
          <w:b/>
          <w:bCs/>
          <w:sz w:val="22"/>
          <w:szCs w:val="22"/>
        </w:rPr>
        <w:t>A</w:t>
      </w:r>
      <w:r w:rsidR="00FF3A24" w:rsidRPr="0047085B">
        <w:rPr>
          <w:rFonts w:ascii="Arial" w:hAnsi="Arial" w:cs="Arial"/>
          <w:b/>
          <w:bCs/>
          <w:sz w:val="22"/>
          <w:szCs w:val="22"/>
        </w:rPr>
        <w:t>dvantages:</w:t>
      </w:r>
      <w:r w:rsidR="00FF3A24" w:rsidRPr="0047085B">
        <w:rPr>
          <w:rFonts w:ascii="Arial" w:hAnsi="Arial" w:cs="Arial"/>
          <w:sz w:val="22"/>
          <w:szCs w:val="22"/>
        </w:rPr>
        <w:t xml:space="preserve"> Local flexibility; regional demands (Przemysaw Śleszyinski et al., 2022).</w:t>
      </w:r>
    </w:p>
    <w:p w14:paraId="1B91876F" w14:textId="61D011BD" w:rsidR="00FF3A24" w:rsidRPr="0047085B" w:rsidRDefault="0047085B" w:rsidP="00465A4E">
      <w:pPr>
        <w:pStyle w:val="ListParagraph"/>
        <w:spacing w:after="0" w:line="360" w:lineRule="auto"/>
        <w:rPr>
          <w:rFonts w:ascii="Arial" w:hAnsi="Arial" w:cs="Arial"/>
          <w:sz w:val="22"/>
          <w:szCs w:val="22"/>
        </w:rPr>
      </w:pPr>
      <w:r w:rsidRPr="0047085B">
        <w:rPr>
          <w:rFonts w:ascii="Arial" w:hAnsi="Arial" w:cs="Arial"/>
          <w:b/>
          <w:bCs/>
          <w:sz w:val="22"/>
          <w:szCs w:val="22"/>
        </w:rPr>
        <w:t>Challenges</w:t>
      </w:r>
      <w:r w:rsidR="00FF3A24" w:rsidRPr="0047085B">
        <w:rPr>
          <w:rFonts w:ascii="Arial" w:hAnsi="Arial" w:cs="Arial"/>
          <w:b/>
          <w:bCs/>
          <w:sz w:val="22"/>
          <w:szCs w:val="22"/>
        </w:rPr>
        <w:t>:</w:t>
      </w:r>
      <w:r w:rsidR="00FF3A24" w:rsidRPr="0047085B">
        <w:rPr>
          <w:rFonts w:ascii="Arial" w:hAnsi="Arial" w:cs="Arial"/>
          <w:sz w:val="22"/>
          <w:szCs w:val="22"/>
        </w:rPr>
        <w:t xml:space="preserve"> Coordination issues; Response inequity.</w:t>
      </w:r>
    </w:p>
    <w:p w14:paraId="39056E10" w14:textId="77777777" w:rsidR="00FF3A24" w:rsidRPr="00FF3A24" w:rsidRDefault="00FF3A24" w:rsidP="00465A4E">
      <w:pPr>
        <w:spacing w:after="0" w:line="360" w:lineRule="auto"/>
        <w:ind w:firstLine="720"/>
        <w:contextualSpacing/>
        <w:rPr>
          <w:rFonts w:ascii="Arial" w:hAnsi="Arial" w:cs="Arial"/>
          <w:sz w:val="22"/>
          <w:szCs w:val="22"/>
        </w:rPr>
      </w:pPr>
      <w:r w:rsidRPr="00FF3A24">
        <w:rPr>
          <w:rFonts w:ascii="Arial" w:hAnsi="Arial" w:cs="Arial"/>
          <w:sz w:val="22"/>
          <w:szCs w:val="22"/>
        </w:rPr>
        <w:t>The Spanish decentralised framework led to the lack of unity in the initial response to the COVID-19 crisis and consequent lockdown and infection increases in such regions as Madrid and Catalonia (López-Ventoso et al., 2023).</w:t>
      </w:r>
    </w:p>
    <w:p w14:paraId="205C3342" w14:textId="77777777" w:rsidR="00FF3A24" w:rsidRPr="00FF3A24" w:rsidRDefault="00FF3A24" w:rsidP="00465A4E">
      <w:pPr>
        <w:spacing w:after="0" w:line="360" w:lineRule="auto"/>
        <w:contextualSpacing/>
        <w:rPr>
          <w:rFonts w:ascii="Arial" w:hAnsi="Arial" w:cs="Arial"/>
          <w:b/>
          <w:bCs/>
          <w:sz w:val="22"/>
          <w:szCs w:val="22"/>
        </w:rPr>
      </w:pPr>
      <w:r w:rsidRPr="00FF3A24">
        <w:rPr>
          <w:rFonts w:ascii="Arial" w:hAnsi="Arial" w:cs="Arial"/>
          <w:b/>
          <w:bCs/>
          <w:sz w:val="22"/>
          <w:szCs w:val="22"/>
        </w:rPr>
        <w:t>In Spain, the centralised vs Decentralised.</w:t>
      </w:r>
    </w:p>
    <w:p w14:paraId="670E05A3" w14:textId="77777777" w:rsidR="006E77E8" w:rsidRPr="00F20C7D" w:rsidRDefault="006E77E8" w:rsidP="00615A55">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The Spanish healthcare system is decentralized, and the strength of the 17 autonomous regions (autonomous communities) is high. Healthcare industries such as hospitals, clinics, and health policies within the population are implemented in each region. In this structure, it is possible to work out the particular solutions that would be able to address the particular needs of a particular region, though it resulted in a high number of coordination problems during the COVID-19 pandemic as well. The lack of a national response in the initial stages of the COVID-19 outbreak was the root cause of such a gap in the process of unified measures against the pandemic, such as testing, lockdown, and contact tracing. The regions possess their own agenda and cannot share the same policies and time periods, which will be deoriented and ineffective. This failure posed a danger to the national approach to managing the problem of the virus spread in Spain since it was hard to address it rapidly. Although due to the decentralization, every adjustment was made at the local levels, the pandemic demonstrated that more coordination between the regional and the central government is required during a crisis.</w:t>
      </w:r>
    </w:p>
    <w:p w14:paraId="06346AFB" w14:textId="1338046A" w:rsidR="007E0DD3" w:rsidRPr="00F20C7D" w:rsidRDefault="007E0DD3" w:rsidP="00465A4E">
      <w:pPr>
        <w:spacing w:after="0"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Comparison Table for Leadership Styles in COVID-19 Response</w:t>
      </w:r>
    </w:p>
    <w:tbl>
      <w:tblPr>
        <w:tblStyle w:val="TableGrid"/>
        <w:tblW w:w="0" w:type="auto"/>
        <w:tblLook w:val="04A0" w:firstRow="1" w:lastRow="0" w:firstColumn="1" w:lastColumn="0" w:noHBand="0" w:noVBand="1"/>
      </w:tblPr>
      <w:tblGrid>
        <w:gridCol w:w="1600"/>
        <w:gridCol w:w="2539"/>
        <w:gridCol w:w="2489"/>
        <w:gridCol w:w="2388"/>
      </w:tblGrid>
      <w:tr w:rsidR="00F20C7D" w:rsidRPr="00F20C7D" w14:paraId="19EB9F7B" w14:textId="77777777" w:rsidTr="007E0DD3">
        <w:tc>
          <w:tcPr>
            <w:tcW w:w="0" w:type="auto"/>
            <w:hideMark/>
          </w:tcPr>
          <w:p w14:paraId="56F6ED97" w14:textId="77777777" w:rsidR="007E0DD3" w:rsidRPr="00F20C7D" w:rsidRDefault="007E0DD3" w:rsidP="00465A4E">
            <w:pPr>
              <w:spacing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Leadership Style</w:t>
            </w:r>
          </w:p>
        </w:tc>
        <w:tc>
          <w:tcPr>
            <w:tcW w:w="0" w:type="auto"/>
            <w:hideMark/>
          </w:tcPr>
          <w:p w14:paraId="5A058E4C" w14:textId="77777777" w:rsidR="007E0DD3" w:rsidRPr="00F20C7D" w:rsidRDefault="007E0DD3" w:rsidP="00465A4E">
            <w:pPr>
              <w:spacing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Pedro Sánchez (Spain)</w:t>
            </w:r>
          </w:p>
        </w:tc>
        <w:tc>
          <w:tcPr>
            <w:tcW w:w="0" w:type="auto"/>
            <w:hideMark/>
          </w:tcPr>
          <w:p w14:paraId="2230EEA6" w14:textId="77777777" w:rsidR="007E0DD3" w:rsidRPr="00F20C7D" w:rsidRDefault="007E0DD3" w:rsidP="00465A4E">
            <w:pPr>
              <w:spacing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Moon Jae-in (South Korea)</w:t>
            </w:r>
          </w:p>
        </w:tc>
        <w:tc>
          <w:tcPr>
            <w:tcW w:w="0" w:type="auto"/>
            <w:hideMark/>
          </w:tcPr>
          <w:p w14:paraId="4A402581" w14:textId="77777777" w:rsidR="007E0DD3" w:rsidRPr="00F20C7D" w:rsidRDefault="007E0DD3" w:rsidP="00465A4E">
            <w:pPr>
              <w:spacing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Justin Trudeau (Canada)</w:t>
            </w:r>
          </w:p>
        </w:tc>
      </w:tr>
      <w:tr w:rsidR="00F20C7D" w:rsidRPr="00F20C7D" w14:paraId="297909DC" w14:textId="77777777" w:rsidTr="007E0DD3">
        <w:tc>
          <w:tcPr>
            <w:tcW w:w="0" w:type="auto"/>
            <w:hideMark/>
          </w:tcPr>
          <w:p w14:paraId="7F51EE72"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Initial Response</w:t>
            </w:r>
          </w:p>
        </w:tc>
        <w:tc>
          <w:tcPr>
            <w:tcW w:w="0" w:type="auto"/>
            <w:hideMark/>
          </w:tcPr>
          <w:p w14:paraId="05359789"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Laissez-Faire</w:t>
            </w:r>
            <w:r w:rsidRPr="00F20C7D">
              <w:rPr>
                <w:rFonts w:ascii="Arial" w:hAnsi="Arial" w:cs="Arial"/>
                <w:color w:val="000000" w:themeColor="text1"/>
                <w:sz w:val="22"/>
                <w:szCs w:val="22"/>
              </w:rPr>
              <w:t xml:space="preserve"> – Slow reaction, fragmented response, lack of coordination.</w:t>
            </w:r>
          </w:p>
        </w:tc>
        <w:tc>
          <w:tcPr>
            <w:tcW w:w="0" w:type="auto"/>
            <w:hideMark/>
          </w:tcPr>
          <w:p w14:paraId="740309A8"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Authoritarian</w:t>
            </w:r>
            <w:r w:rsidRPr="00F20C7D">
              <w:rPr>
                <w:rFonts w:ascii="Arial" w:hAnsi="Arial" w:cs="Arial"/>
                <w:color w:val="000000" w:themeColor="text1"/>
                <w:sz w:val="22"/>
                <w:szCs w:val="22"/>
              </w:rPr>
              <w:t xml:space="preserve"> – Centralised, rapid decision-making with mass testing, quarantine, and contact tracing.</w:t>
            </w:r>
          </w:p>
        </w:tc>
        <w:tc>
          <w:tcPr>
            <w:tcW w:w="0" w:type="auto"/>
            <w:hideMark/>
          </w:tcPr>
          <w:p w14:paraId="33965649"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Democratic</w:t>
            </w:r>
            <w:r w:rsidRPr="00F20C7D">
              <w:rPr>
                <w:rFonts w:ascii="Arial" w:hAnsi="Arial" w:cs="Arial"/>
                <w:color w:val="000000" w:themeColor="text1"/>
                <w:sz w:val="22"/>
                <w:szCs w:val="22"/>
              </w:rPr>
              <w:t xml:space="preserve"> – Consulted provincial leaders, healthcare professionals, and the public for coordinated action.</w:t>
            </w:r>
          </w:p>
        </w:tc>
      </w:tr>
      <w:tr w:rsidR="00F20C7D" w:rsidRPr="00F20C7D" w14:paraId="57117C4E" w14:textId="77777777" w:rsidTr="007E0DD3">
        <w:tc>
          <w:tcPr>
            <w:tcW w:w="0" w:type="auto"/>
            <w:hideMark/>
          </w:tcPr>
          <w:p w14:paraId="237C0082"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Crisis Management</w:t>
            </w:r>
          </w:p>
        </w:tc>
        <w:tc>
          <w:tcPr>
            <w:tcW w:w="0" w:type="auto"/>
            <w:hideMark/>
          </w:tcPr>
          <w:p w14:paraId="672C4EEB"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Autocratic</w:t>
            </w:r>
            <w:r w:rsidRPr="00F20C7D">
              <w:rPr>
                <w:rFonts w:ascii="Arial" w:hAnsi="Arial" w:cs="Arial"/>
                <w:color w:val="000000" w:themeColor="text1"/>
                <w:sz w:val="22"/>
                <w:szCs w:val="22"/>
              </w:rPr>
              <w:t xml:space="preserve"> – Shifted to more centralised decision-making (e.g., national lockdown, travel bans).</w:t>
            </w:r>
          </w:p>
        </w:tc>
        <w:tc>
          <w:tcPr>
            <w:tcW w:w="0" w:type="auto"/>
            <w:hideMark/>
          </w:tcPr>
          <w:p w14:paraId="29DC8974"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Authoritarian</w:t>
            </w:r>
            <w:r w:rsidRPr="00F20C7D">
              <w:rPr>
                <w:rFonts w:ascii="Arial" w:hAnsi="Arial" w:cs="Arial"/>
                <w:color w:val="000000" w:themeColor="text1"/>
                <w:sz w:val="22"/>
                <w:szCs w:val="22"/>
              </w:rPr>
              <w:t xml:space="preserve"> – Continued strict control with top-down actions like mandatory isolation and social distancing.</w:t>
            </w:r>
          </w:p>
        </w:tc>
        <w:tc>
          <w:tcPr>
            <w:tcW w:w="0" w:type="auto"/>
            <w:hideMark/>
          </w:tcPr>
          <w:p w14:paraId="0C91F931"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Democratic &amp; Situational</w:t>
            </w:r>
            <w:r w:rsidRPr="00F20C7D">
              <w:rPr>
                <w:rFonts w:ascii="Arial" w:hAnsi="Arial" w:cs="Arial"/>
                <w:color w:val="000000" w:themeColor="text1"/>
                <w:sz w:val="22"/>
                <w:szCs w:val="22"/>
              </w:rPr>
              <w:t xml:space="preserve"> – Flexible, responsive, and consultative, adjusting strategies as the situation evolved.</w:t>
            </w:r>
          </w:p>
        </w:tc>
      </w:tr>
      <w:tr w:rsidR="00F20C7D" w:rsidRPr="00F20C7D" w14:paraId="0CDA00B2" w14:textId="77777777" w:rsidTr="007E0DD3">
        <w:tc>
          <w:tcPr>
            <w:tcW w:w="0" w:type="auto"/>
            <w:hideMark/>
          </w:tcPr>
          <w:p w14:paraId="54DA9C51"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Focus</w:t>
            </w:r>
          </w:p>
        </w:tc>
        <w:tc>
          <w:tcPr>
            <w:tcW w:w="0" w:type="auto"/>
            <w:hideMark/>
          </w:tcPr>
          <w:p w14:paraId="61ABC36A"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National Unity and Responsibility</w:t>
            </w:r>
            <w:r w:rsidRPr="00F20C7D">
              <w:rPr>
                <w:rFonts w:ascii="Arial" w:hAnsi="Arial" w:cs="Arial"/>
                <w:color w:val="000000" w:themeColor="text1"/>
                <w:sz w:val="22"/>
                <w:szCs w:val="22"/>
              </w:rPr>
              <w:t xml:space="preserve"> – Transformation into visionary leadership, focusing on the vaccination campaign.</w:t>
            </w:r>
          </w:p>
        </w:tc>
        <w:tc>
          <w:tcPr>
            <w:tcW w:w="0" w:type="auto"/>
            <w:hideMark/>
          </w:tcPr>
          <w:p w14:paraId="15749A3E"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National Unity</w:t>
            </w:r>
            <w:r w:rsidRPr="00F20C7D">
              <w:rPr>
                <w:rFonts w:ascii="Arial" w:hAnsi="Arial" w:cs="Arial"/>
                <w:color w:val="000000" w:themeColor="text1"/>
                <w:sz w:val="22"/>
                <w:szCs w:val="22"/>
              </w:rPr>
              <w:t xml:space="preserve"> – Motivated citizens with transparent communication and a focus on collective responsibility.</w:t>
            </w:r>
          </w:p>
        </w:tc>
        <w:tc>
          <w:tcPr>
            <w:tcW w:w="0" w:type="auto"/>
            <w:hideMark/>
          </w:tcPr>
          <w:p w14:paraId="354E031B" w14:textId="77777777" w:rsidR="007E0DD3" w:rsidRPr="00F20C7D" w:rsidRDefault="007E0DD3" w:rsidP="00465A4E">
            <w:pPr>
              <w:spacing w:line="360" w:lineRule="auto"/>
              <w:contextualSpacing/>
              <w:rPr>
                <w:rFonts w:ascii="Arial" w:hAnsi="Arial" w:cs="Arial"/>
                <w:color w:val="000000" w:themeColor="text1"/>
                <w:sz w:val="22"/>
                <w:szCs w:val="22"/>
              </w:rPr>
            </w:pPr>
            <w:r w:rsidRPr="00F20C7D">
              <w:rPr>
                <w:rFonts w:ascii="Arial" w:hAnsi="Arial" w:cs="Arial"/>
                <w:b/>
                <w:bCs/>
                <w:color w:val="000000" w:themeColor="text1"/>
                <w:sz w:val="22"/>
                <w:szCs w:val="22"/>
              </w:rPr>
              <w:t>Collaboration and Inclusiveness</w:t>
            </w:r>
            <w:r w:rsidRPr="00F20C7D">
              <w:rPr>
                <w:rFonts w:ascii="Arial" w:hAnsi="Arial" w:cs="Arial"/>
                <w:color w:val="000000" w:themeColor="text1"/>
                <w:sz w:val="22"/>
                <w:szCs w:val="22"/>
              </w:rPr>
              <w:t xml:space="preserve"> – Focused on cooperation with provinces for vaccine distribution and economic support.</w:t>
            </w:r>
          </w:p>
        </w:tc>
      </w:tr>
      <w:tr w:rsidR="007E0DD3" w:rsidRPr="007E0DD3" w14:paraId="7D1ADFA1" w14:textId="77777777" w:rsidTr="007E0DD3">
        <w:tc>
          <w:tcPr>
            <w:tcW w:w="0" w:type="auto"/>
            <w:hideMark/>
          </w:tcPr>
          <w:p w14:paraId="225976FF"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Style Transition</w:t>
            </w:r>
          </w:p>
        </w:tc>
        <w:tc>
          <w:tcPr>
            <w:tcW w:w="0" w:type="auto"/>
            <w:hideMark/>
          </w:tcPr>
          <w:p w14:paraId="5D36CF4E"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Shift from Laissez-Faire to Autocratic to Transformational</w:t>
            </w:r>
            <w:r w:rsidRPr="007E0DD3">
              <w:rPr>
                <w:rFonts w:ascii="Arial" w:hAnsi="Arial" w:cs="Arial"/>
                <w:sz w:val="22"/>
                <w:szCs w:val="22"/>
              </w:rPr>
              <w:t xml:space="preserve"> – Adapted to crisis needs.</w:t>
            </w:r>
          </w:p>
        </w:tc>
        <w:tc>
          <w:tcPr>
            <w:tcW w:w="0" w:type="auto"/>
            <w:hideMark/>
          </w:tcPr>
          <w:p w14:paraId="1ABBC5CB"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Shift from Authoritarian to Transformational</w:t>
            </w:r>
            <w:r w:rsidRPr="007E0DD3">
              <w:rPr>
                <w:rFonts w:ascii="Arial" w:hAnsi="Arial" w:cs="Arial"/>
                <w:sz w:val="22"/>
                <w:szCs w:val="22"/>
              </w:rPr>
              <w:t xml:space="preserve"> – Moved from strict control to national unity and cooperation.</w:t>
            </w:r>
          </w:p>
        </w:tc>
        <w:tc>
          <w:tcPr>
            <w:tcW w:w="0" w:type="auto"/>
            <w:hideMark/>
          </w:tcPr>
          <w:p w14:paraId="309FCA26"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Shift from Democratic to Situational</w:t>
            </w:r>
            <w:r w:rsidRPr="007E0DD3">
              <w:rPr>
                <w:rFonts w:ascii="Arial" w:hAnsi="Arial" w:cs="Arial"/>
                <w:sz w:val="22"/>
                <w:szCs w:val="22"/>
              </w:rPr>
              <w:t xml:space="preserve"> – Adjusted leadership styles based on evolving crisis conditions.</w:t>
            </w:r>
          </w:p>
        </w:tc>
      </w:tr>
      <w:tr w:rsidR="007E0DD3" w:rsidRPr="007E0DD3" w14:paraId="01945334" w14:textId="77777777" w:rsidTr="007E0DD3">
        <w:tc>
          <w:tcPr>
            <w:tcW w:w="0" w:type="auto"/>
            <w:hideMark/>
          </w:tcPr>
          <w:p w14:paraId="0B021CCD"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Key Measures</w:t>
            </w:r>
          </w:p>
        </w:tc>
        <w:tc>
          <w:tcPr>
            <w:tcW w:w="0" w:type="auto"/>
            <w:hideMark/>
          </w:tcPr>
          <w:p w14:paraId="6B179AF1"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sz w:val="22"/>
                <w:szCs w:val="22"/>
              </w:rPr>
              <w:t>National lockdown, travel bans, vaccination campaign.</w:t>
            </w:r>
          </w:p>
        </w:tc>
        <w:tc>
          <w:tcPr>
            <w:tcW w:w="0" w:type="auto"/>
            <w:hideMark/>
          </w:tcPr>
          <w:p w14:paraId="03A011C8"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sz w:val="22"/>
                <w:szCs w:val="22"/>
              </w:rPr>
              <w:t>Mass testing, contact tracing, mandatory isolation, vaccination campaign.</w:t>
            </w:r>
          </w:p>
        </w:tc>
        <w:tc>
          <w:tcPr>
            <w:tcW w:w="0" w:type="auto"/>
            <w:hideMark/>
          </w:tcPr>
          <w:p w14:paraId="2ED6CD72"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sz w:val="22"/>
                <w:szCs w:val="22"/>
              </w:rPr>
              <w:t>Vaccine distribution, economic support programs, coordinated provincial response.</w:t>
            </w:r>
          </w:p>
        </w:tc>
      </w:tr>
      <w:tr w:rsidR="007E0DD3" w:rsidRPr="007E0DD3" w14:paraId="547742B0" w14:textId="77777777" w:rsidTr="007E0DD3">
        <w:tc>
          <w:tcPr>
            <w:tcW w:w="0" w:type="auto"/>
            <w:hideMark/>
          </w:tcPr>
          <w:p w14:paraId="32489BA0"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Public Engagement</w:t>
            </w:r>
          </w:p>
        </w:tc>
        <w:tc>
          <w:tcPr>
            <w:tcW w:w="0" w:type="auto"/>
            <w:hideMark/>
          </w:tcPr>
          <w:p w14:paraId="268729A3"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Transformational</w:t>
            </w:r>
            <w:r w:rsidRPr="007E0DD3">
              <w:rPr>
                <w:rFonts w:ascii="Arial" w:hAnsi="Arial" w:cs="Arial"/>
                <w:sz w:val="22"/>
                <w:szCs w:val="22"/>
              </w:rPr>
              <w:t xml:space="preserve"> – Used national unity to inspire public participation in vaccination efforts.</w:t>
            </w:r>
          </w:p>
        </w:tc>
        <w:tc>
          <w:tcPr>
            <w:tcW w:w="0" w:type="auto"/>
            <w:hideMark/>
          </w:tcPr>
          <w:p w14:paraId="2A550F65"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Transformational</w:t>
            </w:r>
            <w:r w:rsidRPr="007E0DD3">
              <w:rPr>
                <w:rFonts w:ascii="Arial" w:hAnsi="Arial" w:cs="Arial"/>
                <w:sz w:val="22"/>
                <w:szCs w:val="22"/>
              </w:rPr>
              <w:t xml:space="preserve"> – Used transparency and communication to build trust and encourage cooperation.</w:t>
            </w:r>
          </w:p>
        </w:tc>
        <w:tc>
          <w:tcPr>
            <w:tcW w:w="0" w:type="auto"/>
            <w:hideMark/>
          </w:tcPr>
          <w:p w14:paraId="1C3C683A"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Democratic &amp; Collaborative</w:t>
            </w:r>
            <w:r w:rsidRPr="007E0DD3">
              <w:rPr>
                <w:rFonts w:ascii="Arial" w:hAnsi="Arial" w:cs="Arial"/>
                <w:sz w:val="22"/>
                <w:szCs w:val="22"/>
              </w:rPr>
              <w:t xml:space="preserve"> – Informed the public, built trust, and fostered collaboration for vaccine rollout and pandemic response.</w:t>
            </w:r>
          </w:p>
        </w:tc>
      </w:tr>
      <w:tr w:rsidR="007E0DD3" w:rsidRPr="007E0DD3" w14:paraId="37F31584" w14:textId="77777777" w:rsidTr="007E0DD3">
        <w:tc>
          <w:tcPr>
            <w:tcW w:w="0" w:type="auto"/>
            <w:hideMark/>
          </w:tcPr>
          <w:p w14:paraId="7E463250"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Strengths</w:t>
            </w:r>
          </w:p>
        </w:tc>
        <w:tc>
          <w:tcPr>
            <w:tcW w:w="0" w:type="auto"/>
            <w:hideMark/>
          </w:tcPr>
          <w:p w14:paraId="66051D72"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sz w:val="22"/>
                <w:szCs w:val="22"/>
              </w:rPr>
              <w:t>Adaptability to shifting crisis demands, strong vision for long-term recovery.</w:t>
            </w:r>
          </w:p>
        </w:tc>
        <w:tc>
          <w:tcPr>
            <w:tcW w:w="0" w:type="auto"/>
            <w:hideMark/>
          </w:tcPr>
          <w:p w14:paraId="6D479E50"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sz w:val="22"/>
                <w:szCs w:val="22"/>
              </w:rPr>
              <w:t>Swift response, clear communication, ability to unite the nation during a crisis.</w:t>
            </w:r>
          </w:p>
        </w:tc>
        <w:tc>
          <w:tcPr>
            <w:tcW w:w="0" w:type="auto"/>
            <w:hideMark/>
          </w:tcPr>
          <w:p w14:paraId="6F916596"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sz w:val="22"/>
                <w:szCs w:val="22"/>
              </w:rPr>
              <w:t>Inclusivity, clear communication, strong collaboration across government levels.</w:t>
            </w:r>
          </w:p>
        </w:tc>
      </w:tr>
      <w:tr w:rsidR="007E0DD3" w:rsidRPr="007E0DD3" w14:paraId="72F19BDA" w14:textId="77777777" w:rsidTr="007E0DD3">
        <w:tc>
          <w:tcPr>
            <w:tcW w:w="0" w:type="auto"/>
            <w:hideMark/>
          </w:tcPr>
          <w:p w14:paraId="038D43B2"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b/>
                <w:bCs/>
                <w:sz w:val="22"/>
                <w:szCs w:val="22"/>
              </w:rPr>
              <w:t>Challenges</w:t>
            </w:r>
          </w:p>
        </w:tc>
        <w:tc>
          <w:tcPr>
            <w:tcW w:w="0" w:type="auto"/>
            <w:hideMark/>
          </w:tcPr>
          <w:p w14:paraId="5D6AB5DD"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sz w:val="22"/>
                <w:szCs w:val="22"/>
              </w:rPr>
              <w:t>Initial fragmentation and slow responses, need for stronger early coordination.</w:t>
            </w:r>
          </w:p>
        </w:tc>
        <w:tc>
          <w:tcPr>
            <w:tcW w:w="0" w:type="auto"/>
            <w:hideMark/>
          </w:tcPr>
          <w:p w14:paraId="61CFD3F2"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sz w:val="22"/>
                <w:szCs w:val="22"/>
              </w:rPr>
              <w:t>Strict initial measures were necessary but could limit personal freedoms, managing new variants.</w:t>
            </w:r>
          </w:p>
        </w:tc>
        <w:tc>
          <w:tcPr>
            <w:tcW w:w="0" w:type="auto"/>
            <w:hideMark/>
          </w:tcPr>
          <w:p w14:paraId="7D02E3FF" w14:textId="77777777" w:rsidR="007E0DD3" w:rsidRPr="007E0DD3" w:rsidRDefault="007E0DD3" w:rsidP="00465A4E">
            <w:pPr>
              <w:spacing w:line="360" w:lineRule="auto"/>
              <w:contextualSpacing/>
              <w:rPr>
                <w:rFonts w:ascii="Arial" w:hAnsi="Arial" w:cs="Arial"/>
                <w:sz w:val="22"/>
                <w:szCs w:val="22"/>
              </w:rPr>
            </w:pPr>
            <w:r w:rsidRPr="007E0DD3">
              <w:rPr>
                <w:rFonts w:ascii="Arial" w:hAnsi="Arial" w:cs="Arial"/>
                <w:sz w:val="22"/>
                <w:szCs w:val="22"/>
              </w:rPr>
              <w:t>Managing the complexities of a federal system, especially in vaccine distribution and health measures.</w:t>
            </w:r>
          </w:p>
        </w:tc>
      </w:tr>
    </w:tbl>
    <w:p w14:paraId="248B5BA2" w14:textId="77777777" w:rsidR="007E0DD3" w:rsidRPr="00FF3A24" w:rsidRDefault="007E0DD3" w:rsidP="00FF3A24">
      <w:pPr>
        <w:rPr>
          <w:rFonts w:ascii="Arial" w:hAnsi="Arial" w:cs="Arial"/>
          <w:sz w:val="22"/>
          <w:szCs w:val="22"/>
        </w:rPr>
      </w:pPr>
    </w:p>
    <w:p w14:paraId="53A2BB7E" w14:textId="77777777" w:rsidR="00FF3A24" w:rsidRPr="00FF3A24" w:rsidRDefault="00FF3A24" w:rsidP="007E0DD3">
      <w:pPr>
        <w:spacing w:after="0" w:line="360" w:lineRule="auto"/>
        <w:contextualSpacing/>
        <w:rPr>
          <w:rFonts w:ascii="Arial" w:hAnsi="Arial" w:cs="Arial"/>
          <w:b/>
          <w:bCs/>
          <w:sz w:val="22"/>
          <w:szCs w:val="22"/>
        </w:rPr>
      </w:pPr>
      <w:r w:rsidRPr="00FF3A24">
        <w:rPr>
          <w:rFonts w:ascii="Arial" w:hAnsi="Arial" w:cs="Arial"/>
          <w:b/>
          <w:bCs/>
          <w:sz w:val="22"/>
          <w:szCs w:val="22"/>
        </w:rPr>
        <w:t>Impact on COVID-19 Response:</w:t>
      </w:r>
    </w:p>
    <w:p w14:paraId="24FFB960" w14:textId="77777777" w:rsidR="00FF3A24" w:rsidRPr="00FF3A24" w:rsidRDefault="00FF3A24" w:rsidP="007E0DD3">
      <w:pPr>
        <w:spacing w:after="0" w:line="360" w:lineRule="auto"/>
        <w:ind w:firstLine="720"/>
        <w:contextualSpacing/>
        <w:rPr>
          <w:rFonts w:ascii="Arial" w:hAnsi="Arial" w:cs="Arial"/>
          <w:sz w:val="22"/>
          <w:szCs w:val="22"/>
        </w:rPr>
      </w:pPr>
      <w:r w:rsidRPr="00FF3A24">
        <w:rPr>
          <w:rFonts w:ascii="Arial" w:hAnsi="Arial" w:cs="Arial"/>
          <w:sz w:val="22"/>
          <w:szCs w:val="22"/>
        </w:rPr>
        <w:t>The decentralised system in Spain brought about the fragmentation of the initial reactions because the regions in Spain were late to implement lockdowns. However, the organization of the vaccination process at the central level was successful and later on transformed Spain into one of the most successful European countries regarding the vaccination (Peña Ramos et al., 2021).</w:t>
      </w:r>
    </w:p>
    <w:p w14:paraId="0177613C" w14:textId="77777777" w:rsidR="00FF3A24" w:rsidRPr="00FF3A24" w:rsidRDefault="00FF3A24" w:rsidP="007E0DD3">
      <w:pPr>
        <w:spacing w:after="0" w:line="360" w:lineRule="auto"/>
        <w:contextualSpacing/>
        <w:rPr>
          <w:rFonts w:ascii="Arial" w:hAnsi="Arial" w:cs="Arial"/>
          <w:b/>
          <w:bCs/>
          <w:sz w:val="22"/>
          <w:szCs w:val="22"/>
        </w:rPr>
      </w:pPr>
      <w:r w:rsidRPr="00FF3A24">
        <w:rPr>
          <w:rFonts w:ascii="Arial" w:hAnsi="Arial" w:cs="Arial"/>
          <w:b/>
          <w:bCs/>
          <w:sz w:val="22"/>
          <w:szCs w:val="22"/>
        </w:rPr>
        <w:t>Lessons Learned</w:t>
      </w:r>
    </w:p>
    <w:p w14:paraId="5BD9E79A" w14:textId="77777777" w:rsidR="00FF3A24" w:rsidRPr="00FF3A24" w:rsidRDefault="00FF3A24" w:rsidP="007E0DD3">
      <w:pPr>
        <w:spacing w:after="0" w:line="360" w:lineRule="auto"/>
        <w:ind w:firstLine="720"/>
        <w:contextualSpacing/>
        <w:rPr>
          <w:rFonts w:ascii="Arial" w:hAnsi="Arial" w:cs="Arial"/>
          <w:sz w:val="22"/>
          <w:szCs w:val="22"/>
        </w:rPr>
      </w:pPr>
      <w:r w:rsidRPr="00FF3A24">
        <w:rPr>
          <w:rFonts w:ascii="Arial" w:hAnsi="Arial" w:cs="Arial"/>
          <w:sz w:val="22"/>
          <w:szCs w:val="22"/>
        </w:rPr>
        <w:t>The case of the COVID-19 pandemic in Spain demonstrates the disadvantages of the fully decentralised healthcare system in times of a crisis of such a scale of an epidemic. Even though decentralisation is flexible, it could be a weakness in the event of a crisis when the coordinated response is of most significant importance. In Spain, no central coordination to react to the pandemic in the short term existed, especially in the early phases. Although the governments of regions could listen to the needs of their regions, this resulted in a slow and uneven response across the country since regions could respond slowly to the need to act, such as lockdowns and mass testing (Madrid and Catalonia). The case of Spain means that a more flexible model, where the central government is more active in the event of a crisis, yet the regions are free to retain their freedom, can be even more effective in terms of dealing with future epidemics that affect the populace (Benet et al., 2022).</w:t>
      </w:r>
    </w:p>
    <w:p w14:paraId="5196F09D" w14:textId="77777777" w:rsidR="00FF3A24" w:rsidRPr="00FF3A24" w:rsidRDefault="00FF3A24" w:rsidP="007E0DD3">
      <w:pPr>
        <w:spacing w:after="0" w:line="360" w:lineRule="auto"/>
        <w:contextualSpacing/>
        <w:rPr>
          <w:rFonts w:ascii="Arial" w:hAnsi="Arial" w:cs="Arial"/>
          <w:b/>
          <w:bCs/>
          <w:sz w:val="22"/>
          <w:szCs w:val="22"/>
        </w:rPr>
      </w:pPr>
      <w:r w:rsidRPr="00FF3A24">
        <w:rPr>
          <w:rFonts w:ascii="Arial" w:hAnsi="Arial" w:cs="Arial"/>
          <w:b/>
          <w:bCs/>
          <w:sz w:val="22"/>
          <w:szCs w:val="22"/>
        </w:rPr>
        <w:t>South Korea (Centralised vs Decentralised)</w:t>
      </w:r>
    </w:p>
    <w:p w14:paraId="26998B08" w14:textId="77777777" w:rsidR="00FF3A24" w:rsidRPr="00FF3A24" w:rsidRDefault="00FF3A24" w:rsidP="007E0DD3">
      <w:pPr>
        <w:spacing w:after="0" w:line="360" w:lineRule="auto"/>
        <w:ind w:firstLine="720"/>
        <w:contextualSpacing/>
        <w:rPr>
          <w:rFonts w:ascii="Arial" w:hAnsi="Arial" w:cs="Arial"/>
          <w:sz w:val="22"/>
          <w:szCs w:val="22"/>
        </w:rPr>
      </w:pPr>
      <w:r w:rsidRPr="00FF3A24">
        <w:rPr>
          <w:rFonts w:ascii="Arial" w:hAnsi="Arial" w:cs="Arial"/>
          <w:sz w:val="22"/>
          <w:szCs w:val="22"/>
        </w:rPr>
        <w:t>This was due to the centralised healthcare system in South Korea, which contributed to the timely response of the South Korean nation in the outbreak of COVID-19. The centralised system also facilitated fast decision-making, timely delivery of resources, and appropriate coordination of strategies of the country that were required in containing the virus. Mass testing, contact tracing, and forced quarantines were arranged with the help of the Korea Centers for Disease Control and Prevention (KCDC), which is a government agency. All this was done in a coordinated and combined fashion and worked to prevent the scenario where the virus would flood the healthcare system at the early stages (Jeong et al., 2020). Another condition of South Korean success was its access to the trust of the citizens because they were obeying the health regulations, such as wearing masks and social distancing (Jeong et al., 2020).</w:t>
      </w:r>
    </w:p>
    <w:p w14:paraId="6B777D22" w14:textId="77777777" w:rsidR="00FF3A24" w:rsidRPr="00FF3A24" w:rsidRDefault="00FF3A24" w:rsidP="007E0DD3">
      <w:pPr>
        <w:spacing w:after="0" w:line="360" w:lineRule="auto"/>
        <w:contextualSpacing/>
        <w:rPr>
          <w:rFonts w:ascii="Arial" w:hAnsi="Arial" w:cs="Arial"/>
          <w:b/>
          <w:bCs/>
          <w:sz w:val="22"/>
          <w:szCs w:val="22"/>
        </w:rPr>
      </w:pPr>
      <w:r w:rsidRPr="00FF3A24">
        <w:rPr>
          <w:rFonts w:ascii="Arial" w:hAnsi="Arial" w:cs="Arial"/>
          <w:b/>
          <w:bCs/>
          <w:sz w:val="22"/>
          <w:szCs w:val="22"/>
        </w:rPr>
        <w:t>Lessons Learned:</w:t>
      </w:r>
    </w:p>
    <w:p w14:paraId="62086946" w14:textId="38DBCA00" w:rsidR="00FF3A24" w:rsidRPr="00FF3A24" w:rsidRDefault="00FF3A24" w:rsidP="007E0DD3">
      <w:pPr>
        <w:spacing w:after="0" w:line="360" w:lineRule="auto"/>
        <w:ind w:firstLine="720"/>
        <w:contextualSpacing/>
        <w:rPr>
          <w:rFonts w:ascii="Arial" w:hAnsi="Arial" w:cs="Arial"/>
          <w:sz w:val="22"/>
          <w:szCs w:val="22"/>
        </w:rPr>
      </w:pPr>
      <w:r w:rsidRPr="00FF3A24">
        <w:rPr>
          <w:rFonts w:ascii="Arial" w:hAnsi="Arial" w:cs="Arial"/>
          <w:sz w:val="22"/>
          <w:szCs w:val="22"/>
        </w:rPr>
        <w:t>As  seen with the example of the South Koreans, this is how a centralised healthcare system can prove beneficial in the event of a national crisis. Massive capacity to respond quickly and in a coordinated manner was also a factor that contained the virus. Nonetheless, challenges that were experienced were particularly witnessed during the transmission of new strains of the virus. In spite of these obstacles, the centralised system's performance in overcoming the crisis will prove that a coordinated response is among the crucial aspects when the crisis occurs (Park et al., 2022).</w:t>
      </w:r>
    </w:p>
    <w:p w14:paraId="77BBA03B" w14:textId="77777777" w:rsidR="00FF3A24" w:rsidRPr="00FF3A24" w:rsidRDefault="00FF3A24" w:rsidP="00465A4E">
      <w:pPr>
        <w:spacing w:after="0" w:line="360" w:lineRule="auto"/>
        <w:contextualSpacing/>
        <w:rPr>
          <w:rFonts w:ascii="Arial" w:hAnsi="Arial" w:cs="Arial"/>
          <w:b/>
          <w:bCs/>
          <w:sz w:val="22"/>
          <w:szCs w:val="22"/>
        </w:rPr>
      </w:pPr>
      <w:r w:rsidRPr="00FF3A24">
        <w:rPr>
          <w:rFonts w:ascii="Arial" w:hAnsi="Arial" w:cs="Arial"/>
          <w:b/>
          <w:bCs/>
          <w:sz w:val="22"/>
          <w:szCs w:val="22"/>
        </w:rPr>
        <w:t>Canada (Decentralised vs Centralised)</w:t>
      </w:r>
    </w:p>
    <w:p w14:paraId="73FEF6A9" w14:textId="77777777" w:rsidR="00FF3A24" w:rsidRPr="00FF3A24" w:rsidRDefault="00FF3A24" w:rsidP="007E0DD3">
      <w:pPr>
        <w:spacing w:after="0" w:line="360" w:lineRule="auto"/>
        <w:ind w:firstLine="720"/>
        <w:contextualSpacing/>
        <w:rPr>
          <w:rFonts w:ascii="Arial" w:hAnsi="Arial" w:cs="Arial"/>
          <w:sz w:val="22"/>
          <w:szCs w:val="22"/>
        </w:rPr>
      </w:pPr>
      <w:r w:rsidRPr="00FF3A24">
        <w:rPr>
          <w:rFonts w:ascii="Arial" w:hAnsi="Arial" w:cs="Arial"/>
          <w:sz w:val="22"/>
          <w:szCs w:val="22"/>
        </w:rPr>
        <w:t>Canada has a federal healthcare system, and the responsibilities of offering healthcare services are split between the central government and the 10 provinces and three territories. This type of decentralisation allows the provinces to adapt the policies to the local requirements, but complicates coordination of the nation in case of a crisis, like the COVID-19 pandemic. The policies are dictated by the federal government, which funds them, and executed by the provincial governments (Park et al., 2022; Kim et al., 2021).</w:t>
      </w:r>
    </w:p>
    <w:p w14:paraId="17499BB8" w14:textId="77777777" w:rsidR="00FF3A24" w:rsidRPr="00FF3A24" w:rsidRDefault="00FF3A24" w:rsidP="007E0DD3">
      <w:pPr>
        <w:spacing w:after="0" w:line="360" w:lineRule="auto"/>
        <w:contextualSpacing/>
        <w:rPr>
          <w:rFonts w:ascii="Arial" w:hAnsi="Arial" w:cs="Arial"/>
          <w:b/>
          <w:bCs/>
          <w:sz w:val="22"/>
          <w:szCs w:val="22"/>
        </w:rPr>
      </w:pPr>
      <w:r w:rsidRPr="00FF3A24">
        <w:rPr>
          <w:rFonts w:ascii="Arial" w:hAnsi="Arial" w:cs="Arial"/>
          <w:b/>
          <w:bCs/>
          <w:sz w:val="22"/>
          <w:szCs w:val="22"/>
        </w:rPr>
        <w:t>Impact on COVID-19 Response:</w:t>
      </w:r>
    </w:p>
    <w:p w14:paraId="7DE7B217" w14:textId="77777777" w:rsidR="00FF3A24" w:rsidRPr="00FF3A24" w:rsidRDefault="00FF3A24" w:rsidP="007E0DD3">
      <w:pPr>
        <w:spacing w:after="0" w:line="360" w:lineRule="auto"/>
        <w:ind w:firstLine="720"/>
        <w:contextualSpacing/>
        <w:rPr>
          <w:rFonts w:ascii="Arial" w:hAnsi="Arial" w:cs="Arial"/>
          <w:sz w:val="22"/>
          <w:szCs w:val="22"/>
        </w:rPr>
      </w:pPr>
      <w:r w:rsidRPr="00FF3A24">
        <w:rPr>
          <w:rFonts w:ascii="Arial" w:hAnsi="Arial" w:cs="Arial"/>
          <w:sz w:val="22"/>
          <w:szCs w:val="22"/>
        </w:rPr>
        <w:t>The manner in which the Canadian response to the pandemic was handled demonstrated the advantages as well as limitations of a federal system. The provincial governments undertook the implementation of the public health measures, and the federal government had a significant role to play in the financing and coordination of the acquisition of vaccines. This had a contrary response in the country. As a case in point, British Columbia responded swiftly to testing and contact tracing, but Ontario and Quebec did not, particularly in long-term care, which became a hotbed of the virus (Liudmila et al., 2020). The Rich Picture of Canada is the representation of the regional disparity in the reaction wherein provincial limits define inequities in the health measure. The implementation of the vaccine, in particular, required a close collaboration between the federal and provincial governments that initially experienced a setback due to the delay in the delivery of vaccines but then improved (Urrutia et al., 2021).</w:t>
      </w:r>
    </w:p>
    <w:p w14:paraId="156F43CF" w14:textId="77777777" w:rsidR="00FF3A24" w:rsidRPr="00FF3A24" w:rsidRDefault="00FF3A24" w:rsidP="007E0DD3">
      <w:pPr>
        <w:spacing w:after="0" w:line="360" w:lineRule="auto"/>
        <w:contextualSpacing/>
        <w:rPr>
          <w:rFonts w:ascii="Arial" w:hAnsi="Arial" w:cs="Arial"/>
          <w:b/>
          <w:bCs/>
          <w:sz w:val="22"/>
          <w:szCs w:val="22"/>
        </w:rPr>
      </w:pPr>
      <w:r w:rsidRPr="00FF3A24">
        <w:rPr>
          <w:rFonts w:ascii="Arial" w:hAnsi="Arial" w:cs="Arial"/>
          <w:b/>
          <w:bCs/>
          <w:sz w:val="22"/>
          <w:szCs w:val="22"/>
        </w:rPr>
        <w:t>Lessons Learned</w:t>
      </w:r>
    </w:p>
    <w:p w14:paraId="6889161E" w14:textId="77777777" w:rsidR="00FF3A24" w:rsidRPr="00FF3A24" w:rsidRDefault="00FF3A24" w:rsidP="007E0DD3">
      <w:pPr>
        <w:spacing w:after="0" w:line="360" w:lineRule="auto"/>
        <w:ind w:firstLine="720"/>
        <w:contextualSpacing/>
        <w:rPr>
          <w:rFonts w:ascii="Arial" w:hAnsi="Arial" w:cs="Arial"/>
          <w:sz w:val="22"/>
          <w:szCs w:val="22"/>
        </w:rPr>
      </w:pPr>
      <w:r w:rsidRPr="00FF3A24">
        <w:rPr>
          <w:rFonts w:ascii="Arial" w:hAnsi="Arial" w:cs="Arial"/>
          <w:sz w:val="22"/>
          <w:szCs w:val="22"/>
        </w:rPr>
        <w:t>The history of the federal healthcare system in Canada sheds some light on the weaknesses and weaknesses of the idea of decentralisation. Despite the fact that decentralisation assisted the provinces in adapting healthcare services to the demands of each province, it turned out to be an issue in balancing policies as well as establishing equality in the country in the face of the pandemic. The Canadian response involved practical intergovernmental cooperation, which was important in ensuring the success of the disaster response, especially in the distribution of vaccines. This proves that the federal system is critical in communication and cooperation between the federal and provincial governments during a pandemic (Rozanova, Temerev, and Flahault, 2020).</w:t>
      </w:r>
    </w:p>
    <w:p w14:paraId="239B1287" w14:textId="77777777" w:rsidR="0047085B" w:rsidRPr="0047085B" w:rsidRDefault="0047085B" w:rsidP="007E0DD3">
      <w:pPr>
        <w:spacing w:after="0" w:line="360" w:lineRule="auto"/>
        <w:contextualSpacing/>
        <w:rPr>
          <w:rFonts w:ascii="Arial" w:hAnsi="Arial" w:cs="Arial"/>
          <w:b/>
          <w:bCs/>
          <w:sz w:val="22"/>
          <w:szCs w:val="22"/>
        </w:rPr>
      </w:pPr>
      <w:r w:rsidRPr="0047085B">
        <w:rPr>
          <w:rFonts w:ascii="Arial" w:hAnsi="Arial" w:cs="Arial"/>
          <w:b/>
          <w:bCs/>
          <w:sz w:val="22"/>
          <w:szCs w:val="22"/>
        </w:rPr>
        <w:t>Leadership Styles</w:t>
      </w:r>
    </w:p>
    <w:p w14:paraId="4F28BE8F" w14:textId="77777777" w:rsidR="006E77E8" w:rsidRPr="00F20C7D" w:rsidRDefault="006E77E8" w:rsidP="006E77E8">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Autocratic Leadership</w:t>
      </w:r>
    </w:p>
    <w:p w14:paraId="69234C70" w14:textId="77777777" w:rsidR="006E77E8" w:rsidRPr="00F20C7D" w:rsidRDefault="006E77E8" w:rsidP="00DC33E1">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In autocratic leadership, there is centralization of decision-making to one or a few leaders. This type of leadership is usually implemented in cases of crisis where an urgent action is required. It can contribute to fast solutions, but it can also cause disappointments in the workers who are not included in the decision-making process, as it cannot provide any cooperation and engagement of the other employees (Otero-García et al., 2023; Rozanova et al., 2020).</w:t>
      </w:r>
    </w:p>
    <w:p w14:paraId="0A385263" w14:textId="77777777" w:rsidR="006E77E8" w:rsidRPr="00F20C7D" w:rsidRDefault="006E77E8" w:rsidP="006E77E8">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Democratic Leadership</w:t>
      </w:r>
    </w:p>
    <w:p w14:paraId="2DBD5072" w14:textId="77777777" w:rsidR="006E77E8" w:rsidRPr="00F20C7D" w:rsidRDefault="006E77E8" w:rsidP="00DC33E1">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Democratic types of leadership can be associated with the participatory approach to the decision-making process, and the leaders involve and talk to the stakeholders to create trust and responsibility among them. It may also be applied especially in long-term decision-making that involves the making of decisions based on teamwork (Mohamed Nour &amp; Kisa, 2024). It will probably be linked to the idea of transparency and will promote the participation of other individuals in the finalization of the decision to create the perception of the similarity of the outputs (Del-Aguila-Mejia et al., 2023).</w:t>
      </w:r>
    </w:p>
    <w:p w14:paraId="52C3ECE5" w14:textId="77777777" w:rsidR="006E77E8" w:rsidRPr="00F20C7D" w:rsidRDefault="006E77E8" w:rsidP="006E77E8">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Laissez-Faire Leadership</w:t>
      </w:r>
    </w:p>
    <w:p w14:paraId="4163F1F8" w14:textId="77777777" w:rsidR="006E77E8" w:rsidRPr="00F20C7D" w:rsidRDefault="006E77E8" w:rsidP="00DC33E1">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Laissez-faire leadership implies that the leader can impose the least interference on the process; the decision-makers are other people in the group. This style, although efficient in non-crisis situations, where business people are self-driven and able to make their own decisions, is not effective in crises when the individuals in question need to be guided and should act fast (Park et al., 2022).</w:t>
      </w:r>
    </w:p>
    <w:p w14:paraId="32469CB3" w14:textId="77777777" w:rsidR="006E77E8" w:rsidRPr="00F20C7D" w:rsidRDefault="006E77E8" w:rsidP="006E77E8">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Transformational Leadership</w:t>
      </w:r>
    </w:p>
    <w:p w14:paraId="59F63E31" w14:textId="77777777" w:rsidR="006E77E8" w:rsidRPr="00F20C7D" w:rsidRDefault="006E77E8" w:rsidP="00DC33E1">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Transformational leadership also cares about motivation and inspiration to make individuals transform and innovate, particularly when there is a crisis. It brings in further cooperation, purpose, and identity. The other part of transformational leadership is that they assist their followers in not only realizing the short-term objectives but also being ready to accept the long-term change and development that results in collective resilience and adapting to a crisis (Yildiz et al., 2023; Lee and You, 2020).</w:t>
      </w:r>
    </w:p>
    <w:p w14:paraId="56BCBC5C" w14:textId="77777777" w:rsidR="006E77E8" w:rsidRPr="00F20C7D" w:rsidRDefault="006E77E8" w:rsidP="006E77E8">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Situational Leadership</w:t>
      </w:r>
    </w:p>
    <w:p w14:paraId="2192F81B" w14:textId="77777777" w:rsidR="006E77E8" w:rsidRPr="00F20C7D" w:rsidRDefault="006E77E8" w:rsidP="00DC33E1">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The situational leadership style assumes that leaders have to change their style depending on the situation, keeping in mind that some situations demand certain styles. This is the plasticity of the leaders to react to the dynamic situations effectively, and particularly during a crisis. Situational leaders may combine the democratic, autocratic, or transformational styles depending on the circumstances (Abdel-Motaal &amp; Chun, 2025).</w:t>
      </w:r>
    </w:p>
    <w:p w14:paraId="1E44DFC1" w14:textId="6F3C2C8B" w:rsidR="006E77E8" w:rsidRPr="00F20C7D" w:rsidRDefault="006E77E8" w:rsidP="006E77E8">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Behavioural Theory</w:t>
      </w:r>
    </w:p>
    <w:p w14:paraId="5348AE94" w14:textId="105C4134" w:rsidR="006E77E8" w:rsidRPr="00F20C7D" w:rsidRDefault="006E77E8" w:rsidP="00DC33E1">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One of the theories is the behavioural theory, which is based on the behaviour of the leader in any particular situation, rather than the question of traits. It dwells on the actions of a leader and how such actions may affect such a group. This can be done by good leaders through embracing certain behaviours that enable them to be trusted, cooperate, and provide an impetus to other individuals they are leading. According to this theory, it is a skill that can be learned and enhanced over time to make the leader effective (Svensson &amp; Rodriguez, 2025).</w:t>
      </w:r>
    </w:p>
    <w:p w14:paraId="265E37D6" w14:textId="77777777" w:rsidR="006E77E8" w:rsidRPr="00F20C7D" w:rsidRDefault="006E77E8" w:rsidP="006E77E8">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XYZ Theory</w:t>
      </w:r>
    </w:p>
    <w:p w14:paraId="0790DEF1" w14:textId="77777777" w:rsidR="006E77E8" w:rsidRPr="00F20C7D" w:rsidRDefault="006E77E8" w:rsidP="00DC33E1">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The XYZ theory, which is a theory developed by Douglas McGregor, is rooted in the premise that there exist two extreme views on human motivation. Theory X presupposes that people are lazy and that they need to be under close observation and control to work, in comparison to Theory Y, which presupposes that people are self-motivated and that they need to be responsible. Theory Z is a continuation of Theory Y, and is premised upon long-term work, mutual trust, and sharing of decision-making between the management and the employees. The theories provide a clue regarding the role that leadership styles can play in relation to the organizational culture and performance (Menna Komeiha et al., 2025).</w:t>
      </w:r>
    </w:p>
    <w:p w14:paraId="5BC580FE" w14:textId="77777777" w:rsidR="006E77E8" w:rsidRPr="00F20C7D" w:rsidRDefault="006E77E8" w:rsidP="006E77E8">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Tannenbaum Schmidt Leadership Continuum.</w:t>
      </w:r>
    </w:p>
    <w:p w14:paraId="0B70B1B5" w14:textId="25917BB1" w:rsidR="006E77E8" w:rsidRPr="00F20C7D" w:rsidRDefault="006E77E8" w:rsidP="00DC33E1">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According to the Tannenbaum and Schmidt Leadership Continuum model, there will be a continuum of leadership behaviour in which the leadership will be autocratic and the other democratic. The leaders can change the style they apply in different situations, the task to be done, and the maturity of the team members. It is a model that also focuses on the flexibility of the leader and acknowledges that a leader must adjust their style as per the demands of the team and the context in which the situation is to be placed (Barati Chermahini &amp; Hoeppner, 2025).</w:t>
      </w:r>
    </w:p>
    <w:p w14:paraId="44D45B20" w14:textId="688D2FD3" w:rsidR="0047085B" w:rsidRPr="00F20C7D" w:rsidRDefault="0047085B" w:rsidP="006E77E8">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Conclusion</w:t>
      </w:r>
    </w:p>
    <w:p w14:paraId="21B8A794" w14:textId="77777777" w:rsidR="0047085B" w:rsidRPr="00F20C7D" w:rsidRDefault="0047085B" w:rsidP="007E0DD3">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The patterns of leadership that Pedro Sánchez, Moon Jae-in, and Justin Trudeau used to cope with the COVID-19 pandemic can also validate the necessity of changing the leadership pattern in the context of the discussed crisis. The autocratic form of leadership also played a significant role in the first establishment period in South Korea, and the democratic leadership/collaborative leadership style was applied in Canada to tackle the challenge of the federal structure. In Spain, however, the way of responding was augmented in a shift from laissez-faire to transformational leadership. Much attention was paid to the freedom of changing and transforming the leadership model, which may be an autocratic, democratic, or transformational style, that should respond to the pandemic positively (Yildiz et al., 2023).</w:t>
      </w:r>
    </w:p>
    <w:p w14:paraId="4401A125" w14:textId="77777777" w:rsidR="0047085B" w:rsidRPr="00F20C7D" w:rsidRDefault="0047085B" w:rsidP="00A85050">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Leadership Styles in Spain</w:t>
      </w:r>
    </w:p>
    <w:p w14:paraId="0D8FF41E" w14:textId="77777777" w:rsidR="0047085B" w:rsidRPr="00F20C7D" w:rsidRDefault="0047085B" w:rsidP="007E0DD3">
      <w:pPr>
        <w:spacing w:after="0" w:line="360" w:lineRule="auto"/>
        <w:ind w:firstLine="720"/>
        <w:contextualSpacing/>
        <w:rPr>
          <w:rFonts w:ascii="Arial" w:hAnsi="Arial" w:cs="Arial"/>
          <w:color w:val="000000" w:themeColor="text1"/>
          <w:sz w:val="22"/>
          <w:szCs w:val="22"/>
        </w:rPr>
      </w:pPr>
      <w:r w:rsidRPr="00F20C7D">
        <w:rPr>
          <w:rFonts w:ascii="Arial" w:hAnsi="Arial" w:cs="Arial"/>
          <w:color w:val="000000" w:themeColor="text1"/>
          <w:sz w:val="22"/>
          <w:szCs w:val="22"/>
        </w:rPr>
        <w:t>In the case of the COVID-19 pandemic, Pedro Sánchez applied a dynamic leadership style through a laissez-faire leadership style, and then to an autocratic leadership style, and then a transformational leadership style in his leadership approach.</w:t>
      </w:r>
    </w:p>
    <w:p w14:paraId="6694D70C" w14:textId="77777777" w:rsidR="0047085B" w:rsidRPr="00F20C7D" w:rsidRDefault="0047085B" w:rsidP="00A85050">
      <w:pPr>
        <w:spacing w:after="0" w:line="360" w:lineRule="auto"/>
        <w:contextualSpacing/>
        <w:rPr>
          <w:rFonts w:ascii="Arial" w:hAnsi="Arial" w:cs="Arial"/>
          <w:b/>
          <w:bCs/>
          <w:color w:val="000000" w:themeColor="text1"/>
          <w:sz w:val="22"/>
          <w:szCs w:val="22"/>
        </w:rPr>
      </w:pPr>
      <w:r w:rsidRPr="00F20C7D">
        <w:rPr>
          <w:rFonts w:ascii="Arial" w:hAnsi="Arial" w:cs="Arial"/>
          <w:b/>
          <w:bCs/>
          <w:color w:val="000000" w:themeColor="text1"/>
          <w:sz w:val="22"/>
          <w:szCs w:val="22"/>
        </w:rPr>
        <w:t>Laissez-Faire Leadership</w:t>
      </w:r>
    </w:p>
    <w:p w14:paraId="770AD161" w14:textId="77777777" w:rsidR="0047085B" w:rsidRPr="0047085B" w:rsidRDefault="0047085B" w:rsidP="007E0DD3">
      <w:pPr>
        <w:spacing w:after="0" w:line="360" w:lineRule="auto"/>
        <w:ind w:firstLine="720"/>
        <w:contextualSpacing/>
        <w:rPr>
          <w:rFonts w:ascii="Arial" w:hAnsi="Arial" w:cs="Arial"/>
          <w:sz w:val="22"/>
          <w:szCs w:val="22"/>
        </w:rPr>
      </w:pPr>
      <w:r w:rsidRPr="00F20C7D">
        <w:rPr>
          <w:rFonts w:ascii="Arial" w:hAnsi="Arial" w:cs="Arial"/>
          <w:color w:val="000000" w:themeColor="text1"/>
          <w:sz w:val="22"/>
          <w:szCs w:val="22"/>
        </w:rPr>
        <w:t xml:space="preserve">The first leadership style that was adopted by Sanchez is the laissez-faire style of leadership, and it has led to sluggish and disjointed responses. The writing also affirmed that the leadership activity was not operating </w:t>
      </w:r>
      <w:r w:rsidRPr="0047085B">
        <w:rPr>
          <w:rFonts w:ascii="Arial" w:hAnsi="Arial" w:cs="Arial"/>
          <w:sz w:val="22"/>
          <w:szCs w:val="22"/>
        </w:rPr>
        <w:t>in Spain, especially in the execution of the national lockdown that had mixed reactions in different regions, including Madrid and Catalonia (Alfonso Viguria &amp; Casamitjana, 2021). This practice made the unhindered spreading of the virus in the hotspots possible, and this added to the crisis.</w:t>
      </w:r>
    </w:p>
    <w:p w14:paraId="5ED912DE" w14:textId="79C54535" w:rsidR="009A0945" w:rsidRPr="0047085B" w:rsidRDefault="009A0945" w:rsidP="00A85050">
      <w:pPr>
        <w:spacing w:after="0" w:line="360" w:lineRule="auto"/>
        <w:contextualSpacing/>
        <w:rPr>
          <w:rFonts w:ascii="Arial" w:hAnsi="Arial" w:cs="Arial"/>
          <w:b/>
          <w:bCs/>
          <w:sz w:val="22"/>
          <w:szCs w:val="22"/>
        </w:rPr>
      </w:pPr>
      <w:r w:rsidRPr="0047085B">
        <w:rPr>
          <w:rFonts w:ascii="Arial" w:hAnsi="Arial" w:cs="Arial"/>
          <w:b/>
          <w:bCs/>
          <w:sz w:val="22"/>
          <w:szCs w:val="22"/>
        </w:rPr>
        <w:t>Autocratic Leadership</w:t>
      </w:r>
    </w:p>
    <w:p w14:paraId="48B5A617" w14:textId="77777777" w:rsidR="009A0945" w:rsidRPr="0047085B" w:rsidRDefault="009A0945" w:rsidP="007E0DD3">
      <w:pPr>
        <w:spacing w:after="0" w:line="360" w:lineRule="auto"/>
        <w:ind w:firstLine="720"/>
        <w:contextualSpacing/>
        <w:rPr>
          <w:rFonts w:ascii="Arial" w:hAnsi="Arial" w:cs="Arial"/>
          <w:sz w:val="22"/>
          <w:szCs w:val="22"/>
        </w:rPr>
      </w:pPr>
      <w:r w:rsidRPr="0047085B">
        <w:rPr>
          <w:rFonts w:ascii="Arial" w:hAnsi="Arial" w:cs="Arial"/>
          <w:sz w:val="22"/>
          <w:szCs w:val="22"/>
        </w:rPr>
        <w:t>At the time when the COVID-19 pandemic reached its peak, and the healthcare sector in Spain felt the risk of collapse, Prime Minister Pedro Sánchez transformed his leadership style to that of an autocratic leader. Decision-making of this model has been used within a short period of time (national lockdowns, border restrictions, travel bans, etc.), which enabled the minimization of the spread of the virus (Komeiha et al., 2025). The ease of the decisions made by the central authority allowed Sanchen to adopt timely solutions, which are necessary in a crisis when it is significant to act as soon as possible, and any delays can only exacerbate the situation (Peña Ramos et al., 2021).</w:t>
      </w:r>
    </w:p>
    <w:p w14:paraId="7BB19938" w14:textId="77777777" w:rsidR="009A0945" w:rsidRPr="0047085B" w:rsidRDefault="009A0945" w:rsidP="00A85050">
      <w:pPr>
        <w:spacing w:after="0" w:line="360" w:lineRule="auto"/>
        <w:contextualSpacing/>
        <w:rPr>
          <w:rFonts w:ascii="Arial" w:hAnsi="Arial" w:cs="Arial"/>
          <w:b/>
          <w:bCs/>
          <w:sz w:val="22"/>
          <w:szCs w:val="22"/>
        </w:rPr>
      </w:pPr>
      <w:r w:rsidRPr="0047085B">
        <w:rPr>
          <w:rFonts w:ascii="Arial" w:hAnsi="Arial" w:cs="Arial"/>
          <w:b/>
          <w:bCs/>
          <w:sz w:val="22"/>
          <w:szCs w:val="22"/>
        </w:rPr>
        <w:t>Transformational Leadership</w:t>
      </w:r>
    </w:p>
    <w:p w14:paraId="674FE384" w14:textId="77777777" w:rsidR="009A0945" w:rsidRPr="0047085B" w:rsidRDefault="009A0945" w:rsidP="007E0DD3">
      <w:pPr>
        <w:spacing w:after="0" w:line="360" w:lineRule="auto"/>
        <w:ind w:firstLine="720"/>
        <w:contextualSpacing/>
        <w:rPr>
          <w:rFonts w:ascii="Arial" w:hAnsi="Arial" w:cs="Arial"/>
          <w:sz w:val="22"/>
          <w:szCs w:val="22"/>
        </w:rPr>
      </w:pPr>
      <w:r w:rsidRPr="0047085B">
        <w:rPr>
          <w:rFonts w:ascii="Arial" w:hAnsi="Arial" w:cs="Arial"/>
          <w:sz w:val="22"/>
          <w:szCs w:val="22"/>
        </w:rPr>
        <w:t>The leadership aspect of Sanchez grew during the vaccination program, where the leader adopted the transformational leadership model. He intended to be hopeful and to instill national pride, and make the people trust each other to get through the process of vaccination. The shift of the leadership style towards a more visionary one is the factor that helped to make the Spanish vaccination campaign one of the most successful in Europe (Arcidiacono &amp; Torrisi, 2022). The change in leadership system between the autocratic and the transformational leadership enabled both the resolution of the crisis in the short term of the health crisis, and the offering of a long-term resolution in Spain (Radom et al., 2025).</w:t>
      </w:r>
    </w:p>
    <w:p w14:paraId="63E4C0BF" w14:textId="77777777" w:rsidR="004F3CB0" w:rsidRDefault="009A0945" w:rsidP="004F3CB0">
      <w:pPr>
        <w:spacing w:after="0" w:line="360" w:lineRule="auto"/>
        <w:contextualSpacing/>
      </w:pPr>
      <w:r w:rsidRPr="0047085B">
        <w:rPr>
          <w:rFonts w:ascii="Arial" w:hAnsi="Arial" w:cs="Arial"/>
          <w:b/>
          <w:bCs/>
          <w:sz w:val="22"/>
          <w:szCs w:val="22"/>
        </w:rPr>
        <w:t>Lessons from Spain</w:t>
      </w:r>
    </w:p>
    <w:p w14:paraId="48D8831D" w14:textId="27903F9A" w:rsidR="004F3CB0" w:rsidRPr="00F20C7D" w:rsidRDefault="004F3CB0" w:rsidP="004F3CB0">
      <w:pPr>
        <w:spacing w:after="0" w:line="360" w:lineRule="auto"/>
        <w:ind w:firstLine="720"/>
        <w:contextualSpacing/>
        <w:rPr>
          <w:rFonts w:ascii="Arial" w:hAnsi="Arial" w:cs="Arial"/>
          <w:b/>
          <w:bCs/>
          <w:color w:val="000000" w:themeColor="text1"/>
          <w:sz w:val="22"/>
          <w:szCs w:val="22"/>
        </w:rPr>
      </w:pPr>
      <w:r w:rsidRPr="00F20C7D">
        <w:rPr>
          <w:rFonts w:ascii="Arial" w:hAnsi="Arial" w:cs="Arial"/>
          <w:color w:val="000000" w:themeColor="text1"/>
          <w:sz w:val="22"/>
          <w:szCs w:val="22"/>
        </w:rPr>
        <w:t>The COVID-19 situation in Spain demonstrates that transformational leadership is opportune in the sense that it is the reaction to the crisis concerning health at the right time. The leadership style that was adopted was a combination of the laissez-faire leadership style and the autocratic style. However, the transition to transformational leadership has proved successful in dealing with the long-term pandemic issues in the most appropriate manner. Interestingly, Pedro Sanchez also switched his leadership style from transactional to transactional when organizing the vaccination campaign that significantly contributed to the implementation of the spirit of unity in the country and citizens' trust. Actually, Spain is among the most successful stories of the most successful experience of a vaccination process in Europe, and Sánchez could be the figure that would introduce hope and the sense of general accountability (Arcidiacono &amp; Torrisi, 2022). It was the vision-focused approach, along with its motivation and long-term engagement, that helped the country not only surmount the direct health crisis but also pursue a lasting recovery. Spain has demonstrated that the decentralized system can be adaptable; however, the crisis of large-scale needs requires a model of transformational leadership that promotes collective action and social interaction to resolve the crisis (Radom et al., 2025).</w:t>
      </w:r>
    </w:p>
    <w:p w14:paraId="38B8C99D" w14:textId="702EA763" w:rsidR="009A0945" w:rsidRPr="0047085B" w:rsidRDefault="009A0945" w:rsidP="007E0DD3">
      <w:pPr>
        <w:spacing w:after="0" w:line="360" w:lineRule="auto"/>
        <w:contextualSpacing/>
        <w:rPr>
          <w:rFonts w:ascii="Arial" w:hAnsi="Arial" w:cs="Arial"/>
          <w:b/>
          <w:bCs/>
          <w:sz w:val="22"/>
          <w:szCs w:val="22"/>
        </w:rPr>
      </w:pPr>
      <w:r w:rsidRPr="0047085B">
        <w:rPr>
          <w:rFonts w:ascii="Arial" w:hAnsi="Arial" w:cs="Arial"/>
          <w:b/>
          <w:bCs/>
          <w:sz w:val="22"/>
          <w:szCs w:val="22"/>
        </w:rPr>
        <w:t>Korean South Leadership Style.</w:t>
      </w:r>
    </w:p>
    <w:p w14:paraId="241B57B7" w14:textId="77777777" w:rsidR="009A0945" w:rsidRPr="0047085B" w:rsidRDefault="009A0945" w:rsidP="007E0DD3">
      <w:pPr>
        <w:spacing w:after="0" w:line="360" w:lineRule="auto"/>
        <w:ind w:firstLine="720"/>
        <w:contextualSpacing/>
        <w:rPr>
          <w:rFonts w:ascii="Arial" w:hAnsi="Arial" w:cs="Arial"/>
          <w:sz w:val="22"/>
          <w:szCs w:val="22"/>
        </w:rPr>
      </w:pPr>
      <w:r w:rsidRPr="0047085B">
        <w:rPr>
          <w:rFonts w:ascii="Arial" w:hAnsi="Arial" w:cs="Arial"/>
          <w:sz w:val="22"/>
          <w:szCs w:val="22"/>
        </w:rPr>
        <w:t>It was also used in response to COVID-19 in South Korea through transformational and autocratic leadership. The South Korean healthcare system was centralised, which implied that coordinated decision-making and action could be undertaken, and this helped in curbing the virus. The management of President Moon Jae-in was that of direct and assertive measures and attempts to unite the country (Oliveira, Goncalo Santinha &amp; Marques, 2023).</w:t>
      </w:r>
    </w:p>
    <w:p w14:paraId="4800CC7D" w14:textId="77777777" w:rsidR="009A0945" w:rsidRPr="0047085B" w:rsidRDefault="009A0945" w:rsidP="007E0DD3">
      <w:pPr>
        <w:spacing w:after="0" w:line="360" w:lineRule="auto"/>
        <w:contextualSpacing/>
        <w:rPr>
          <w:rFonts w:ascii="Arial" w:hAnsi="Arial" w:cs="Arial"/>
          <w:b/>
          <w:bCs/>
          <w:sz w:val="22"/>
          <w:szCs w:val="22"/>
        </w:rPr>
      </w:pPr>
      <w:r w:rsidRPr="0047085B">
        <w:rPr>
          <w:rFonts w:ascii="Arial" w:hAnsi="Arial" w:cs="Arial"/>
          <w:b/>
          <w:bCs/>
          <w:sz w:val="22"/>
          <w:szCs w:val="22"/>
        </w:rPr>
        <w:t>Authoritarian Leadership</w:t>
      </w:r>
    </w:p>
    <w:p w14:paraId="61B1BC69" w14:textId="77777777" w:rsidR="009A0945" w:rsidRPr="0047085B" w:rsidRDefault="009A0945" w:rsidP="007E0DD3">
      <w:pPr>
        <w:spacing w:after="0" w:line="360" w:lineRule="auto"/>
        <w:ind w:firstLine="720"/>
        <w:contextualSpacing/>
        <w:rPr>
          <w:rFonts w:ascii="Arial" w:hAnsi="Arial" w:cs="Arial"/>
          <w:sz w:val="22"/>
          <w:szCs w:val="22"/>
        </w:rPr>
      </w:pPr>
      <w:r w:rsidRPr="0047085B">
        <w:rPr>
          <w:rFonts w:ascii="Arial" w:hAnsi="Arial" w:cs="Arial"/>
          <w:sz w:val="22"/>
          <w:szCs w:val="22"/>
        </w:rPr>
        <w:t>The original stages of the pandemic leadership in South Korea were dictatorial, and the state has embraced mass tests, contact tracing, mandatory isolation, and social distancing. The Korea Centers for Disease Control and Prevention (KCDC) primarily took these precautions, which allowed the country to contain the virus (Oliveira, Goncalo Santinha, and Marques, 2023). This type of authoritarianism contributed to the fact that the healthcare system was not left alone, particularly at the beginning of the crisis (Bara AlShurman et al., 2023).</w:t>
      </w:r>
    </w:p>
    <w:p w14:paraId="7A9602A6" w14:textId="77777777" w:rsidR="009A0945" w:rsidRPr="0047085B" w:rsidRDefault="009A0945" w:rsidP="007E0DD3">
      <w:pPr>
        <w:spacing w:after="0" w:line="360" w:lineRule="auto"/>
        <w:contextualSpacing/>
        <w:rPr>
          <w:rFonts w:ascii="Arial" w:hAnsi="Arial" w:cs="Arial"/>
          <w:b/>
          <w:bCs/>
          <w:sz w:val="22"/>
          <w:szCs w:val="22"/>
        </w:rPr>
      </w:pPr>
      <w:r w:rsidRPr="0047085B">
        <w:rPr>
          <w:rFonts w:ascii="Arial" w:hAnsi="Arial" w:cs="Arial"/>
          <w:b/>
          <w:bCs/>
          <w:sz w:val="22"/>
          <w:szCs w:val="22"/>
        </w:rPr>
        <w:t>Transformational Leadership</w:t>
      </w:r>
    </w:p>
    <w:p w14:paraId="67F099D5" w14:textId="77777777" w:rsidR="009A0945" w:rsidRPr="0047085B" w:rsidRDefault="009A0945" w:rsidP="007E0DD3">
      <w:pPr>
        <w:spacing w:after="0" w:line="360" w:lineRule="auto"/>
        <w:ind w:firstLine="720"/>
        <w:contextualSpacing/>
        <w:rPr>
          <w:rFonts w:ascii="Arial" w:hAnsi="Arial" w:cs="Arial"/>
          <w:sz w:val="22"/>
          <w:szCs w:val="22"/>
        </w:rPr>
      </w:pPr>
      <w:r w:rsidRPr="0047085B">
        <w:rPr>
          <w:rFonts w:ascii="Arial" w:hAnsi="Arial" w:cs="Arial"/>
          <w:sz w:val="22"/>
          <w:szCs w:val="22"/>
        </w:rPr>
        <w:t>When Moon changed the style of leadership during the pandemic, as it developed, it became more transformational in the sense that he was already concerned with national unity and civic cooperation. He put the pandemic as a national fight and encouraged the citizens to adhere to health principles. The fact that Moon regularly communicated with the citizens, as well as made them trust in him, created social solidarity, which was an essential factor to make people comply with health-related measures (Bara' Abdallah AlShurman et al., 2023). Using the transformational leadership style in lieu of the authoritarian leadership style, South Korea could not only establish the basis of the crisis but also secure the long-term cooperation of its citizens.</w:t>
      </w:r>
    </w:p>
    <w:p w14:paraId="144A6037" w14:textId="77777777" w:rsidR="009A0945" w:rsidRPr="0047085B" w:rsidRDefault="009A0945" w:rsidP="007E0DD3">
      <w:pPr>
        <w:spacing w:after="0" w:line="360" w:lineRule="auto"/>
        <w:contextualSpacing/>
        <w:rPr>
          <w:rFonts w:ascii="Arial" w:hAnsi="Arial" w:cs="Arial"/>
          <w:b/>
          <w:bCs/>
          <w:sz w:val="22"/>
          <w:szCs w:val="22"/>
        </w:rPr>
      </w:pPr>
      <w:r w:rsidRPr="0047085B">
        <w:rPr>
          <w:rFonts w:ascii="Arial" w:hAnsi="Arial" w:cs="Arial"/>
          <w:b/>
          <w:bCs/>
          <w:sz w:val="22"/>
          <w:szCs w:val="22"/>
        </w:rPr>
        <w:t>Lessons from South Korea</w:t>
      </w:r>
    </w:p>
    <w:p w14:paraId="0459DDAC" w14:textId="77777777" w:rsidR="009A0945" w:rsidRPr="0047085B" w:rsidRDefault="009A0945" w:rsidP="007E0DD3">
      <w:pPr>
        <w:spacing w:after="0" w:line="360" w:lineRule="auto"/>
        <w:ind w:firstLine="720"/>
        <w:contextualSpacing/>
        <w:rPr>
          <w:rFonts w:ascii="Arial" w:hAnsi="Arial" w:cs="Arial"/>
          <w:sz w:val="22"/>
          <w:szCs w:val="22"/>
        </w:rPr>
      </w:pPr>
      <w:r w:rsidRPr="0047085B">
        <w:rPr>
          <w:rFonts w:ascii="Arial" w:hAnsi="Arial" w:cs="Arial"/>
          <w:sz w:val="22"/>
          <w:szCs w:val="22"/>
        </w:rPr>
        <w:t>The example of South Korea demonstrates that the centralised, authoritarian response during the first stages of a crisis, when the swift reaction is the most important, is effective. The process of Moon's transition to the transformational leadership style also led to the unification of the country, whereby, in the long term, the citizens would submit to the health measures. These two aspects played a significant role in the success of South Korea in addressing the pandemic by implementing strict control and free flow of information (Bara' Abdallah AlShurman et al., 2023).</w:t>
      </w:r>
    </w:p>
    <w:p w14:paraId="0699D219" w14:textId="77777777" w:rsidR="009A0945" w:rsidRPr="0047085B" w:rsidRDefault="009A0945" w:rsidP="007E0DD3">
      <w:pPr>
        <w:spacing w:after="0" w:line="360" w:lineRule="auto"/>
        <w:contextualSpacing/>
        <w:rPr>
          <w:rFonts w:ascii="Arial" w:hAnsi="Arial" w:cs="Arial"/>
          <w:b/>
          <w:bCs/>
          <w:sz w:val="22"/>
          <w:szCs w:val="22"/>
        </w:rPr>
      </w:pPr>
      <w:r w:rsidRPr="0047085B">
        <w:rPr>
          <w:rFonts w:ascii="Arial" w:hAnsi="Arial" w:cs="Arial"/>
          <w:b/>
          <w:bCs/>
          <w:sz w:val="22"/>
          <w:szCs w:val="22"/>
        </w:rPr>
        <w:t>Leadership Styles in Canada</w:t>
      </w:r>
    </w:p>
    <w:p w14:paraId="561DCEEA" w14:textId="77777777" w:rsidR="009A0945" w:rsidRPr="0047085B" w:rsidRDefault="009A0945" w:rsidP="007E0DD3">
      <w:pPr>
        <w:spacing w:after="0" w:line="360" w:lineRule="auto"/>
        <w:ind w:firstLine="720"/>
        <w:contextualSpacing/>
        <w:rPr>
          <w:rFonts w:ascii="Arial" w:hAnsi="Arial" w:cs="Arial"/>
          <w:sz w:val="22"/>
          <w:szCs w:val="22"/>
        </w:rPr>
      </w:pPr>
      <w:r w:rsidRPr="0047085B">
        <w:rPr>
          <w:rFonts w:ascii="Arial" w:hAnsi="Arial" w:cs="Arial"/>
          <w:sz w:val="22"/>
          <w:szCs w:val="22"/>
        </w:rPr>
        <w:t>The democratic and collaborative leadership was the case of the leadership of Justin Trudeau during the COVID-19 pandemic. The federal Canadian healthcare system complicated the coordination process of actions between provinces, but the efforts of Trudeau rendered the consultation and cooperation between all levels of government more straightforward (Fields and Spence, 2024).</w:t>
      </w:r>
    </w:p>
    <w:p w14:paraId="5097CBEF" w14:textId="77777777" w:rsidR="009A0945" w:rsidRPr="0047085B" w:rsidRDefault="009A0945" w:rsidP="007E0DD3">
      <w:pPr>
        <w:spacing w:after="0" w:line="360" w:lineRule="auto"/>
        <w:contextualSpacing/>
        <w:rPr>
          <w:rFonts w:ascii="Arial" w:hAnsi="Arial" w:cs="Arial"/>
          <w:b/>
          <w:bCs/>
          <w:sz w:val="22"/>
          <w:szCs w:val="22"/>
        </w:rPr>
      </w:pPr>
      <w:r w:rsidRPr="0047085B">
        <w:rPr>
          <w:rFonts w:ascii="Arial" w:hAnsi="Arial" w:cs="Arial"/>
          <w:b/>
          <w:bCs/>
          <w:sz w:val="22"/>
          <w:szCs w:val="22"/>
        </w:rPr>
        <w:t>Democratic Leadership</w:t>
      </w:r>
    </w:p>
    <w:p w14:paraId="6A77835D" w14:textId="77777777" w:rsidR="009A0945" w:rsidRPr="0047085B" w:rsidRDefault="009A0945" w:rsidP="007E0DD3">
      <w:pPr>
        <w:spacing w:after="0" w:line="360" w:lineRule="auto"/>
        <w:ind w:firstLine="720"/>
        <w:contextualSpacing/>
        <w:rPr>
          <w:rFonts w:ascii="Arial" w:hAnsi="Arial" w:cs="Arial"/>
          <w:sz w:val="22"/>
          <w:szCs w:val="22"/>
        </w:rPr>
      </w:pPr>
      <w:r w:rsidRPr="0047085B">
        <w:rPr>
          <w:rFonts w:ascii="Arial" w:hAnsi="Arial" w:cs="Arial"/>
          <w:sz w:val="22"/>
          <w:szCs w:val="22"/>
        </w:rPr>
        <w:t>The democratic leadership of Trudeau was where he consulted provincial leaders, healthcare professionals, and the people, such that the regional needs were met without sacrificing national uniformity. A strategy like that created an atmosphere of trust and collective responsibility, which was essential when it came to addressing the pandemic (Fields &amp; Spence, 2024). Transparency was another critical factor that enhanced the trust because Trudeau was always forthcoming to the people about what was occurring in the government and the prevailing state of the pandemic (Urrutia et al., 2021).</w:t>
      </w:r>
    </w:p>
    <w:p w14:paraId="05F76413" w14:textId="77777777" w:rsidR="009A0945" w:rsidRPr="0047085B" w:rsidRDefault="009A0945" w:rsidP="007E0DD3">
      <w:pPr>
        <w:spacing w:after="0" w:line="360" w:lineRule="auto"/>
        <w:contextualSpacing/>
        <w:rPr>
          <w:rFonts w:ascii="Arial" w:hAnsi="Arial" w:cs="Arial"/>
          <w:b/>
          <w:bCs/>
          <w:sz w:val="22"/>
          <w:szCs w:val="22"/>
        </w:rPr>
      </w:pPr>
      <w:r w:rsidRPr="0047085B">
        <w:rPr>
          <w:rFonts w:ascii="Arial" w:hAnsi="Arial" w:cs="Arial"/>
          <w:b/>
          <w:bCs/>
          <w:sz w:val="22"/>
          <w:szCs w:val="22"/>
        </w:rPr>
        <w:t>Collaborative Leadership</w:t>
      </w:r>
    </w:p>
    <w:p w14:paraId="7EC6E5D8" w14:textId="77777777" w:rsidR="009A0945" w:rsidRPr="0047085B" w:rsidRDefault="009A0945" w:rsidP="007E0DD3">
      <w:pPr>
        <w:spacing w:after="0" w:line="360" w:lineRule="auto"/>
        <w:ind w:firstLine="720"/>
        <w:contextualSpacing/>
        <w:rPr>
          <w:rFonts w:ascii="Arial" w:hAnsi="Arial" w:cs="Arial"/>
          <w:sz w:val="22"/>
          <w:szCs w:val="22"/>
        </w:rPr>
      </w:pPr>
      <w:r w:rsidRPr="0047085B">
        <w:rPr>
          <w:rFonts w:ascii="Arial" w:hAnsi="Arial" w:cs="Arial"/>
          <w:sz w:val="22"/>
          <w:szCs w:val="22"/>
        </w:rPr>
        <w:t>The other leadership style that was used by Trudeau was collaborative, particularly in the vaccine rollout. He liaised with provincial leaders to deliver the vaccines to the same extent as the regions despite the early logistical difficulties. His collaboration approach has helped the Canadian government to achieve one of the highest worldwide rates of vaccination (Tetzlaff et al., 2023). The other aspect of leadership through Trudeau was in the economic support sectors, where he collaborated with the business leaders and labour unions to mitigate the social and economic impact of the pandemic.</w:t>
      </w:r>
    </w:p>
    <w:p w14:paraId="2F6C9178" w14:textId="77777777" w:rsidR="009A0945" w:rsidRPr="0047085B" w:rsidRDefault="009A0945" w:rsidP="007E0DD3">
      <w:pPr>
        <w:spacing w:after="0" w:line="360" w:lineRule="auto"/>
        <w:contextualSpacing/>
        <w:rPr>
          <w:rFonts w:ascii="Arial" w:hAnsi="Arial" w:cs="Arial"/>
          <w:b/>
          <w:bCs/>
          <w:sz w:val="22"/>
          <w:szCs w:val="22"/>
        </w:rPr>
      </w:pPr>
      <w:r w:rsidRPr="0047085B">
        <w:rPr>
          <w:rFonts w:ascii="Arial" w:hAnsi="Arial" w:cs="Arial"/>
          <w:b/>
          <w:bCs/>
          <w:sz w:val="22"/>
          <w:szCs w:val="22"/>
        </w:rPr>
        <w:t>Situational Leadership</w:t>
      </w:r>
    </w:p>
    <w:p w14:paraId="73158820" w14:textId="77777777" w:rsidR="009A0945" w:rsidRPr="0047085B" w:rsidRDefault="009A0945" w:rsidP="007E0DD3">
      <w:pPr>
        <w:spacing w:after="0" w:line="360" w:lineRule="auto"/>
        <w:ind w:firstLine="720"/>
        <w:contextualSpacing/>
        <w:rPr>
          <w:rFonts w:ascii="Arial" w:hAnsi="Arial" w:cs="Arial"/>
          <w:sz w:val="22"/>
          <w:szCs w:val="22"/>
        </w:rPr>
      </w:pPr>
      <w:r w:rsidRPr="0047085B">
        <w:rPr>
          <w:rFonts w:ascii="Arial" w:hAnsi="Arial" w:cs="Arial"/>
          <w:sz w:val="22"/>
          <w:szCs w:val="22"/>
        </w:rPr>
        <w:t>The leadership approach adopted by Trudeau was also adaptive, and it was evolving in response to the changing conditions of the pandemic. At the onset of the crisis, he could make fast decisions on border closure and quarantine. At the time of a shift in the situation, his priorities shifted to the area of vaccines, which is flexible in his leadership approach (Del-Aguila-Mejia et al., 2023). The reason why he could fit his leadership in the time needed was crucial to the success of Canada in responding to the pandemic.</w:t>
      </w:r>
    </w:p>
    <w:p w14:paraId="1C14242B" w14:textId="77777777" w:rsidR="009A0945" w:rsidRPr="0047085B" w:rsidRDefault="009A0945" w:rsidP="007E0DD3">
      <w:pPr>
        <w:spacing w:after="0" w:line="360" w:lineRule="auto"/>
        <w:contextualSpacing/>
        <w:rPr>
          <w:rFonts w:ascii="Arial" w:hAnsi="Arial" w:cs="Arial"/>
          <w:b/>
          <w:bCs/>
          <w:sz w:val="22"/>
          <w:szCs w:val="22"/>
        </w:rPr>
      </w:pPr>
      <w:r w:rsidRPr="0047085B">
        <w:rPr>
          <w:rFonts w:ascii="Arial" w:hAnsi="Arial" w:cs="Arial"/>
          <w:b/>
          <w:bCs/>
          <w:sz w:val="22"/>
          <w:szCs w:val="22"/>
        </w:rPr>
        <w:t>Lessons from Canada</w:t>
      </w:r>
    </w:p>
    <w:p w14:paraId="5FC244C3" w14:textId="4BBC58DE" w:rsidR="009C1882" w:rsidRPr="0047085B" w:rsidRDefault="009A0945" w:rsidP="007E0DD3">
      <w:pPr>
        <w:spacing w:after="0" w:line="360" w:lineRule="auto"/>
        <w:ind w:firstLine="720"/>
        <w:contextualSpacing/>
        <w:rPr>
          <w:rFonts w:ascii="Arial" w:hAnsi="Arial" w:cs="Arial"/>
          <w:b/>
          <w:bCs/>
          <w:sz w:val="22"/>
          <w:szCs w:val="22"/>
        </w:rPr>
      </w:pPr>
      <w:r w:rsidRPr="0047085B">
        <w:rPr>
          <w:rFonts w:ascii="Arial" w:hAnsi="Arial" w:cs="Arial"/>
          <w:sz w:val="22"/>
          <w:szCs w:val="22"/>
        </w:rPr>
        <w:t>The response of Canada to the pandemic highlights the importance of collaboration and consultation, especially regarding a federation. To achieve a successful national response, Trudeau had the capacity to communicate with the provincial leaders and had to alter her leadership style to adapt to the emerging circumstances. His approach focuses on the need to make decisions more inclusive and allow efficient communication, particularly beyond a framework in which specific areas of the nation need different resources and demands (Del-Aguila-Mejia et al., 2023).</w:t>
      </w:r>
    </w:p>
    <w:p w14:paraId="00AB895F" w14:textId="673A74C2" w:rsidR="00A12304" w:rsidRPr="00A12304" w:rsidRDefault="00A12304" w:rsidP="007E0DD3">
      <w:pPr>
        <w:spacing w:after="0" w:line="360" w:lineRule="auto"/>
        <w:contextualSpacing/>
        <w:rPr>
          <w:rFonts w:ascii="Arial" w:hAnsi="Arial" w:cs="Arial"/>
          <w:b/>
          <w:bCs/>
          <w:sz w:val="22"/>
          <w:szCs w:val="22"/>
        </w:rPr>
      </w:pPr>
      <w:r w:rsidRPr="00A12304">
        <w:rPr>
          <w:rFonts w:ascii="Arial" w:hAnsi="Arial" w:cs="Arial"/>
          <w:b/>
          <w:bCs/>
          <w:sz w:val="22"/>
          <w:szCs w:val="22"/>
        </w:rPr>
        <w:t>Conclusion</w:t>
      </w:r>
    </w:p>
    <w:p w14:paraId="212125D2" w14:textId="60990FA8" w:rsidR="00CB359C" w:rsidRDefault="00723391" w:rsidP="007E0DD3">
      <w:pPr>
        <w:spacing w:after="0" w:line="360" w:lineRule="auto"/>
        <w:ind w:firstLine="720"/>
        <w:contextualSpacing/>
        <w:rPr>
          <w:rFonts w:ascii="Arial" w:hAnsi="Arial" w:cs="Arial"/>
          <w:sz w:val="22"/>
          <w:szCs w:val="22"/>
        </w:rPr>
      </w:pPr>
      <w:r w:rsidRPr="00AC0A13">
        <w:rPr>
          <w:rFonts w:ascii="Arial" w:hAnsi="Arial" w:cs="Arial"/>
          <w:sz w:val="22"/>
          <w:szCs w:val="22"/>
        </w:rPr>
        <w:t>The comparative analysis of Spain, South Korea, and Canada during the COVID-19 pandemic introduces the topicality of the flexible healthcare governance system and leadership. The centralised system of South Korea enabled a rapid unified response in reaction to Moon Jae-in and could contain the virus. In Spain, the decentralised system resulted in inaction and a reactive response. Still, centralisation of the struggle against the vaccine push has its rewards, and Sánchez modified autocratic and transformational leadership to laissez-faire. Lack of intergovernmental coordination was an issue with the federal system in Canada, but the democratic and cooperative leadership of Trudeau helped to allocate vaccines appropriately and earn the trust of the people. The pandemic demonstrated the relevance of flexible leadership and governance expected to react to fast-evolving situations and the importance of coordination, clarity, and flexibility of leadership in managing global health crises.</w:t>
      </w:r>
    </w:p>
    <w:p w14:paraId="251E2736" w14:textId="77777777" w:rsidR="007B23C3" w:rsidRDefault="007B23C3" w:rsidP="007B23C3">
      <w:pPr>
        <w:rPr>
          <w:rFonts w:ascii="Arial" w:hAnsi="Arial" w:cs="Arial"/>
          <w:b/>
          <w:bCs/>
          <w:sz w:val="22"/>
          <w:szCs w:val="22"/>
        </w:rPr>
      </w:pPr>
    </w:p>
    <w:p w14:paraId="1391E2E8" w14:textId="77777777" w:rsidR="007B23C3" w:rsidRDefault="007B23C3" w:rsidP="007B23C3">
      <w:pPr>
        <w:rPr>
          <w:rFonts w:ascii="Arial" w:hAnsi="Arial" w:cs="Arial"/>
          <w:b/>
          <w:bCs/>
          <w:sz w:val="22"/>
          <w:szCs w:val="22"/>
        </w:rPr>
      </w:pPr>
    </w:p>
    <w:p w14:paraId="655792DA" w14:textId="77777777" w:rsidR="003F5A53" w:rsidRDefault="003F5A53" w:rsidP="007B23C3">
      <w:pPr>
        <w:rPr>
          <w:rFonts w:ascii="Arial" w:hAnsi="Arial" w:cs="Arial"/>
          <w:b/>
          <w:bCs/>
          <w:sz w:val="22"/>
          <w:szCs w:val="22"/>
        </w:rPr>
      </w:pPr>
    </w:p>
    <w:p w14:paraId="642E8EF0" w14:textId="77777777" w:rsidR="003F5A53" w:rsidRDefault="003F5A53" w:rsidP="007B23C3">
      <w:pPr>
        <w:rPr>
          <w:rFonts w:ascii="Arial" w:hAnsi="Arial" w:cs="Arial"/>
          <w:b/>
          <w:bCs/>
          <w:sz w:val="22"/>
          <w:szCs w:val="22"/>
        </w:rPr>
      </w:pPr>
    </w:p>
    <w:p w14:paraId="3741260A" w14:textId="77777777" w:rsidR="003F5A53" w:rsidRDefault="003F5A53" w:rsidP="007B23C3">
      <w:pPr>
        <w:rPr>
          <w:rFonts w:ascii="Arial" w:hAnsi="Arial" w:cs="Arial"/>
          <w:b/>
          <w:bCs/>
          <w:sz w:val="22"/>
          <w:szCs w:val="22"/>
        </w:rPr>
      </w:pPr>
    </w:p>
    <w:p w14:paraId="646CEDE3" w14:textId="77777777" w:rsidR="003F5A53" w:rsidRDefault="003F5A53" w:rsidP="007B23C3">
      <w:pPr>
        <w:rPr>
          <w:rFonts w:ascii="Arial" w:hAnsi="Arial" w:cs="Arial"/>
          <w:b/>
          <w:bCs/>
          <w:sz w:val="22"/>
          <w:szCs w:val="22"/>
        </w:rPr>
      </w:pPr>
    </w:p>
    <w:p w14:paraId="1CA64E7A" w14:textId="77777777" w:rsidR="005A6F17" w:rsidRDefault="005A6F17" w:rsidP="007B23C3">
      <w:pPr>
        <w:rPr>
          <w:rFonts w:ascii="Arial" w:hAnsi="Arial" w:cs="Arial"/>
          <w:b/>
          <w:bCs/>
          <w:sz w:val="22"/>
          <w:szCs w:val="22"/>
        </w:rPr>
      </w:pPr>
    </w:p>
    <w:p w14:paraId="0A3EC999" w14:textId="77777777" w:rsidR="005A6F17" w:rsidRDefault="005A6F17" w:rsidP="007B23C3">
      <w:pPr>
        <w:rPr>
          <w:rFonts w:ascii="Arial" w:hAnsi="Arial" w:cs="Arial"/>
          <w:b/>
          <w:bCs/>
          <w:sz w:val="22"/>
          <w:szCs w:val="22"/>
        </w:rPr>
      </w:pPr>
    </w:p>
    <w:p w14:paraId="201E2206" w14:textId="77777777" w:rsidR="005A6F17" w:rsidRDefault="005A6F17" w:rsidP="007B23C3">
      <w:pPr>
        <w:rPr>
          <w:rFonts w:ascii="Arial" w:hAnsi="Arial" w:cs="Arial"/>
          <w:b/>
          <w:bCs/>
          <w:sz w:val="22"/>
          <w:szCs w:val="22"/>
        </w:rPr>
      </w:pPr>
    </w:p>
    <w:p w14:paraId="4D43AF84" w14:textId="77777777" w:rsidR="005A6F17" w:rsidRDefault="005A6F17" w:rsidP="007B23C3">
      <w:pPr>
        <w:rPr>
          <w:rFonts w:ascii="Arial" w:hAnsi="Arial" w:cs="Arial"/>
          <w:b/>
          <w:bCs/>
          <w:sz w:val="22"/>
          <w:szCs w:val="22"/>
        </w:rPr>
      </w:pPr>
    </w:p>
    <w:p w14:paraId="012382D8" w14:textId="77777777" w:rsidR="005A6F17" w:rsidRDefault="005A6F17" w:rsidP="007B23C3">
      <w:pPr>
        <w:rPr>
          <w:rFonts w:ascii="Arial" w:hAnsi="Arial" w:cs="Arial"/>
          <w:b/>
          <w:bCs/>
          <w:sz w:val="22"/>
          <w:szCs w:val="22"/>
        </w:rPr>
      </w:pPr>
    </w:p>
    <w:p w14:paraId="45EB6956" w14:textId="77777777" w:rsidR="005A6F17" w:rsidRDefault="005A6F17" w:rsidP="007B23C3">
      <w:pPr>
        <w:rPr>
          <w:rFonts w:ascii="Arial" w:hAnsi="Arial" w:cs="Arial"/>
          <w:b/>
          <w:bCs/>
          <w:sz w:val="22"/>
          <w:szCs w:val="22"/>
        </w:rPr>
      </w:pPr>
    </w:p>
    <w:p w14:paraId="4E7BD52E" w14:textId="77777777" w:rsidR="005A6F17" w:rsidRDefault="005A6F17" w:rsidP="007B23C3">
      <w:pPr>
        <w:rPr>
          <w:rFonts w:ascii="Arial" w:hAnsi="Arial" w:cs="Arial"/>
          <w:b/>
          <w:bCs/>
          <w:sz w:val="22"/>
          <w:szCs w:val="22"/>
        </w:rPr>
      </w:pPr>
    </w:p>
    <w:p w14:paraId="5733A7ED" w14:textId="77777777" w:rsidR="005A6F17" w:rsidRDefault="005A6F17" w:rsidP="007B23C3">
      <w:pPr>
        <w:rPr>
          <w:rFonts w:ascii="Arial" w:hAnsi="Arial" w:cs="Arial"/>
          <w:b/>
          <w:bCs/>
          <w:sz w:val="22"/>
          <w:szCs w:val="22"/>
        </w:rPr>
      </w:pPr>
    </w:p>
    <w:p w14:paraId="5EA896FE" w14:textId="77777777" w:rsidR="005A6F17" w:rsidRDefault="005A6F17" w:rsidP="007B23C3">
      <w:pPr>
        <w:rPr>
          <w:rFonts w:ascii="Arial" w:hAnsi="Arial" w:cs="Arial"/>
          <w:b/>
          <w:bCs/>
          <w:sz w:val="22"/>
          <w:szCs w:val="22"/>
        </w:rPr>
      </w:pPr>
    </w:p>
    <w:p w14:paraId="41535095" w14:textId="77777777" w:rsidR="005A6F17" w:rsidRDefault="005A6F17" w:rsidP="007B23C3">
      <w:pPr>
        <w:rPr>
          <w:rFonts w:ascii="Arial" w:hAnsi="Arial" w:cs="Arial"/>
          <w:b/>
          <w:bCs/>
          <w:sz w:val="22"/>
          <w:szCs w:val="22"/>
        </w:rPr>
      </w:pPr>
    </w:p>
    <w:p w14:paraId="2C7760E3" w14:textId="77777777" w:rsidR="005A6F17" w:rsidRDefault="005A6F17" w:rsidP="007B23C3">
      <w:pPr>
        <w:rPr>
          <w:rFonts w:ascii="Arial" w:hAnsi="Arial" w:cs="Arial"/>
          <w:b/>
          <w:bCs/>
          <w:sz w:val="22"/>
          <w:szCs w:val="22"/>
        </w:rPr>
      </w:pPr>
    </w:p>
    <w:p w14:paraId="1A549788" w14:textId="77777777" w:rsidR="005A6F17" w:rsidRDefault="005A6F17" w:rsidP="007B23C3">
      <w:pPr>
        <w:rPr>
          <w:rFonts w:ascii="Arial" w:hAnsi="Arial" w:cs="Arial"/>
          <w:b/>
          <w:bCs/>
          <w:sz w:val="22"/>
          <w:szCs w:val="22"/>
        </w:rPr>
      </w:pPr>
    </w:p>
    <w:p w14:paraId="27640A89" w14:textId="77777777" w:rsidR="005A6F17" w:rsidRDefault="005A6F17" w:rsidP="007B23C3">
      <w:pPr>
        <w:rPr>
          <w:rFonts w:ascii="Arial" w:hAnsi="Arial" w:cs="Arial"/>
          <w:b/>
          <w:bCs/>
          <w:sz w:val="22"/>
          <w:szCs w:val="22"/>
        </w:rPr>
      </w:pPr>
    </w:p>
    <w:p w14:paraId="2656AEDA" w14:textId="77777777" w:rsidR="005A6F17" w:rsidRDefault="005A6F17" w:rsidP="007B23C3">
      <w:pPr>
        <w:rPr>
          <w:rFonts w:ascii="Arial" w:hAnsi="Arial" w:cs="Arial"/>
          <w:b/>
          <w:bCs/>
          <w:sz w:val="22"/>
          <w:szCs w:val="22"/>
        </w:rPr>
      </w:pPr>
    </w:p>
    <w:p w14:paraId="21E952D9" w14:textId="77777777" w:rsidR="005A6F17" w:rsidRDefault="005A6F17" w:rsidP="007B23C3">
      <w:pPr>
        <w:rPr>
          <w:rFonts w:ascii="Arial" w:hAnsi="Arial" w:cs="Arial"/>
          <w:b/>
          <w:bCs/>
          <w:sz w:val="22"/>
          <w:szCs w:val="22"/>
        </w:rPr>
      </w:pPr>
    </w:p>
    <w:p w14:paraId="4207118F" w14:textId="77777777" w:rsidR="005A6F17" w:rsidRDefault="005A6F17" w:rsidP="007B23C3">
      <w:pPr>
        <w:rPr>
          <w:rFonts w:ascii="Arial" w:hAnsi="Arial" w:cs="Arial"/>
          <w:b/>
          <w:bCs/>
          <w:sz w:val="22"/>
          <w:szCs w:val="22"/>
        </w:rPr>
      </w:pPr>
    </w:p>
    <w:p w14:paraId="4B64B981" w14:textId="77777777" w:rsidR="005A6F17" w:rsidRDefault="005A6F17" w:rsidP="007B23C3">
      <w:pPr>
        <w:rPr>
          <w:rFonts w:ascii="Arial" w:hAnsi="Arial" w:cs="Arial"/>
          <w:b/>
          <w:bCs/>
          <w:sz w:val="22"/>
          <w:szCs w:val="22"/>
        </w:rPr>
      </w:pPr>
    </w:p>
    <w:p w14:paraId="509C15FA" w14:textId="77777777" w:rsidR="005A6F17" w:rsidRDefault="005A6F17" w:rsidP="007B23C3">
      <w:pPr>
        <w:rPr>
          <w:rFonts w:ascii="Arial" w:hAnsi="Arial" w:cs="Arial"/>
          <w:b/>
          <w:bCs/>
          <w:sz w:val="22"/>
          <w:szCs w:val="22"/>
        </w:rPr>
      </w:pPr>
    </w:p>
    <w:p w14:paraId="28688EE4" w14:textId="77777777" w:rsidR="005A6F17" w:rsidRDefault="005A6F17" w:rsidP="007B23C3">
      <w:pPr>
        <w:rPr>
          <w:rFonts w:ascii="Arial" w:hAnsi="Arial" w:cs="Arial"/>
          <w:b/>
          <w:bCs/>
          <w:sz w:val="22"/>
          <w:szCs w:val="22"/>
        </w:rPr>
      </w:pPr>
    </w:p>
    <w:p w14:paraId="516D330D" w14:textId="77777777" w:rsidR="005A6F17" w:rsidRDefault="005A6F17" w:rsidP="007B23C3">
      <w:pPr>
        <w:rPr>
          <w:rFonts w:ascii="Arial" w:hAnsi="Arial" w:cs="Arial"/>
          <w:b/>
          <w:bCs/>
          <w:sz w:val="22"/>
          <w:szCs w:val="22"/>
        </w:rPr>
      </w:pPr>
    </w:p>
    <w:p w14:paraId="4E354D50" w14:textId="4A5E027A" w:rsidR="007B23C3" w:rsidRPr="007B23C3" w:rsidRDefault="007B23C3" w:rsidP="007B23C3">
      <w:pPr>
        <w:rPr>
          <w:rFonts w:ascii="Arial" w:hAnsi="Arial" w:cs="Arial"/>
          <w:b/>
          <w:bCs/>
          <w:sz w:val="22"/>
          <w:szCs w:val="22"/>
        </w:rPr>
      </w:pPr>
      <w:r w:rsidRPr="007B23C3">
        <w:rPr>
          <w:rFonts w:ascii="Arial" w:hAnsi="Arial" w:cs="Arial"/>
          <w:b/>
          <w:bCs/>
          <w:sz w:val="22"/>
          <w:szCs w:val="22"/>
        </w:rPr>
        <w:t>Reference list</w:t>
      </w:r>
    </w:p>
    <w:p w14:paraId="6592575C" w14:textId="77777777" w:rsidR="00720887" w:rsidRPr="00720887" w:rsidRDefault="00720887" w:rsidP="00720887">
      <w:pPr>
        <w:spacing w:after="0" w:line="360" w:lineRule="auto"/>
        <w:ind w:left="720" w:hanging="720"/>
        <w:contextualSpacing/>
        <w:rPr>
          <w:rFonts w:ascii="Arial" w:hAnsi="Arial" w:cs="Arial"/>
          <w:sz w:val="22"/>
          <w:szCs w:val="22"/>
        </w:rPr>
      </w:pPr>
      <w:r w:rsidRPr="007E0DD3">
        <w:rPr>
          <w:rFonts w:ascii="Arial" w:hAnsi="Arial" w:cs="Arial"/>
          <w:sz w:val="22"/>
          <w:szCs w:val="22"/>
        </w:rPr>
        <w:t>‌</w:t>
      </w:r>
      <w:r w:rsidRPr="007E0DD3">
        <w:rPr>
          <w:rFonts w:ascii="Arial" w:eastAsia="Times New Roman" w:hAnsi="Arial" w:cs="Arial"/>
          <w:color w:val="000000"/>
          <w:kern w:val="0"/>
          <w:sz w:val="22"/>
          <w:szCs w:val="22"/>
          <w14:ligatures w14:val="none"/>
        </w:rPr>
        <w:t xml:space="preserve"> </w:t>
      </w:r>
      <w:r w:rsidRPr="00720887">
        <w:rPr>
          <w:rFonts w:ascii="Arial" w:hAnsi="Arial" w:cs="Arial"/>
          <w:sz w:val="22"/>
          <w:szCs w:val="22"/>
        </w:rPr>
        <w:t>Abu, W, El-Fawal, H, Bhuiyan, S &amp; Chun, S 2022, ‘Global Health Governance and Health Equity in the Context of COVID-19: A Scoping Review’, </w:t>
      </w:r>
      <w:r w:rsidRPr="00720887">
        <w:rPr>
          <w:rFonts w:ascii="Arial" w:hAnsi="Arial" w:cs="Arial"/>
          <w:i/>
          <w:iCs/>
          <w:sz w:val="22"/>
          <w:szCs w:val="22"/>
        </w:rPr>
        <w:t>Healthcare</w:t>
      </w:r>
      <w:r w:rsidRPr="00720887">
        <w:rPr>
          <w:rFonts w:ascii="Arial" w:hAnsi="Arial" w:cs="Arial"/>
          <w:sz w:val="22"/>
          <w:szCs w:val="22"/>
        </w:rPr>
        <w:t xml:space="preserve">, vol. 10, Multidisciplinary Digital Publishing Institute, no. 3, pp. 540–540, viewed 11 November 2025, </w:t>
      </w:r>
      <w:hyperlink r:id="rId15" w:history="1">
        <w:r w:rsidRPr="00720887">
          <w:rPr>
            <w:rStyle w:val="Hyperlink"/>
            <w:rFonts w:ascii="Arial" w:hAnsi="Arial" w:cs="Arial"/>
            <w:sz w:val="22"/>
            <w:szCs w:val="22"/>
          </w:rPr>
          <w:t>https://www.mdpi.com/2227-9032/10/3/540</w:t>
        </w:r>
      </w:hyperlink>
      <w:r w:rsidRPr="00720887">
        <w:rPr>
          <w:rFonts w:ascii="Arial" w:hAnsi="Arial" w:cs="Arial"/>
          <w:sz w:val="22"/>
          <w:szCs w:val="22"/>
        </w:rPr>
        <w:t>.</w:t>
      </w:r>
    </w:p>
    <w:p w14:paraId="3A2E5CC2" w14:textId="77777777"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Alfonso Viguria, U &amp; Casamitjana, N 2021, ‘Early Interventions and Impact of COVID-19 in Spain’,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18, MDPI AG, no. 8, p. 4026, viewed 11 November 2025, </w:t>
      </w:r>
      <w:hyperlink r:id="rId16" w:history="1">
        <w:r w:rsidRPr="00720887">
          <w:rPr>
            <w:rStyle w:val="Hyperlink"/>
            <w:rFonts w:ascii="Arial" w:hAnsi="Arial" w:cs="Arial"/>
            <w:sz w:val="22"/>
            <w:szCs w:val="22"/>
          </w:rPr>
          <w:t>https://www.mdpi.com/1660-4601/18/8/4026</w:t>
        </w:r>
      </w:hyperlink>
      <w:r w:rsidRPr="00720887">
        <w:rPr>
          <w:rFonts w:ascii="Arial" w:hAnsi="Arial" w:cs="Arial"/>
          <w:sz w:val="22"/>
          <w:szCs w:val="22"/>
        </w:rPr>
        <w:t>.</w:t>
      </w:r>
    </w:p>
    <w:p w14:paraId="608B92F9" w14:textId="4D454D6F"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Arcidiacono, A &amp; Torrisi, G 2022, ‘Decentralisation and Resilience: A Multidimensional Approach’, </w:t>
      </w:r>
      <w:r w:rsidRPr="00720887">
        <w:rPr>
          <w:rFonts w:ascii="Arial" w:hAnsi="Arial" w:cs="Arial"/>
          <w:i/>
          <w:iCs/>
          <w:sz w:val="22"/>
          <w:szCs w:val="22"/>
        </w:rPr>
        <w:t>Sustainability</w:t>
      </w:r>
      <w:r w:rsidRPr="00720887">
        <w:rPr>
          <w:rFonts w:ascii="Arial" w:hAnsi="Arial" w:cs="Arial"/>
          <w:sz w:val="22"/>
          <w:szCs w:val="22"/>
        </w:rPr>
        <w:t xml:space="preserve">, vol. 14, MDPI AG, no. 16, p. 9919, viewed 11 November 2025, </w:t>
      </w:r>
      <w:hyperlink r:id="rId17" w:history="1">
        <w:r w:rsidRPr="00720887">
          <w:rPr>
            <w:rStyle w:val="Hyperlink"/>
            <w:rFonts w:ascii="Arial" w:hAnsi="Arial" w:cs="Arial"/>
            <w:sz w:val="22"/>
            <w:szCs w:val="22"/>
          </w:rPr>
          <w:t>https://www.mdpi.com/2071-1050/14/16/9919</w:t>
        </w:r>
      </w:hyperlink>
      <w:r w:rsidRPr="00720887">
        <w:rPr>
          <w:rFonts w:ascii="Arial" w:hAnsi="Arial" w:cs="Arial"/>
          <w:sz w:val="22"/>
          <w:szCs w:val="22"/>
        </w:rPr>
        <w:t>.</w:t>
      </w:r>
    </w:p>
    <w:p w14:paraId="1E943DAD" w14:textId="2AF21F74" w:rsid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Bara’ Abdallah AlShurman, Tetui, M, Nanyonjo, A, Butt, ZA, Waite, NM, Vernon-Wilson, E, Wong, G &amp; Grindrod, K 2023, ‘Understanding the COVID-19 Vaccine Policy Terrain in Ontario Canada: A Policy Analysis of the Actors, Content, Processes, and Context’, </w:t>
      </w:r>
      <w:r w:rsidRPr="00720887">
        <w:rPr>
          <w:rFonts w:ascii="Arial" w:hAnsi="Arial" w:cs="Arial"/>
          <w:i/>
          <w:iCs/>
          <w:sz w:val="22"/>
          <w:szCs w:val="22"/>
        </w:rPr>
        <w:t>Vaccines</w:t>
      </w:r>
      <w:r w:rsidRPr="00720887">
        <w:rPr>
          <w:rFonts w:ascii="Arial" w:hAnsi="Arial" w:cs="Arial"/>
          <w:sz w:val="22"/>
          <w:szCs w:val="22"/>
        </w:rPr>
        <w:t xml:space="preserve">, vol. 11, Multidisciplinary Digital Publishing Institute, no. 4, pp. 782–782, viewed 11 November 2025, </w:t>
      </w:r>
      <w:hyperlink r:id="rId18" w:history="1">
        <w:r w:rsidRPr="00720887">
          <w:rPr>
            <w:rStyle w:val="Hyperlink"/>
            <w:rFonts w:ascii="Arial" w:hAnsi="Arial" w:cs="Arial"/>
            <w:sz w:val="22"/>
            <w:szCs w:val="22"/>
          </w:rPr>
          <w:t>https://www.mdpi.com/2076-393X/11/4/782</w:t>
        </w:r>
      </w:hyperlink>
      <w:r w:rsidRPr="00720887">
        <w:rPr>
          <w:rFonts w:ascii="Arial" w:hAnsi="Arial" w:cs="Arial"/>
          <w:sz w:val="22"/>
          <w:szCs w:val="22"/>
        </w:rPr>
        <w:t>.</w:t>
      </w:r>
    </w:p>
    <w:p w14:paraId="33C0C49D" w14:textId="5C28A6CF" w:rsid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Barati Chermahini, M &amp; Hoeppner, V 2025, ‘Investigating the Relationships Between COVID-19 Cases, Public Health Interventions, Vaccine Coverage, and Mean Temperature in Ontario and Toronto’, </w:t>
      </w:r>
      <w:r w:rsidRPr="00720887">
        <w:rPr>
          <w:rFonts w:ascii="Arial" w:hAnsi="Arial" w:cs="Arial"/>
          <w:i/>
          <w:iCs/>
          <w:sz w:val="22"/>
          <w:szCs w:val="22"/>
        </w:rPr>
        <w:t>Diseases</w:t>
      </w:r>
      <w:r w:rsidRPr="00720887">
        <w:rPr>
          <w:rFonts w:ascii="Arial" w:hAnsi="Arial" w:cs="Arial"/>
          <w:sz w:val="22"/>
          <w:szCs w:val="22"/>
        </w:rPr>
        <w:t xml:space="preserve">, vol. 13, MDPI AG, no. 8, p. 269, viewed 11 November 2025, </w:t>
      </w:r>
      <w:hyperlink r:id="rId19" w:history="1">
        <w:r w:rsidRPr="00720887">
          <w:rPr>
            <w:rStyle w:val="Hyperlink"/>
            <w:rFonts w:ascii="Arial" w:hAnsi="Arial" w:cs="Arial"/>
            <w:sz w:val="22"/>
            <w:szCs w:val="22"/>
          </w:rPr>
          <w:t>https://www.mdpi.com/2079-9721/13/8/269</w:t>
        </w:r>
      </w:hyperlink>
      <w:r w:rsidRPr="00720887">
        <w:rPr>
          <w:rFonts w:ascii="Arial" w:hAnsi="Arial" w:cs="Arial"/>
          <w:sz w:val="22"/>
          <w:szCs w:val="22"/>
        </w:rPr>
        <w:t>.</w:t>
      </w:r>
    </w:p>
    <w:p w14:paraId="1760C17A" w14:textId="25AD79D0"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Benet, M, Celi-Medina, P, Fernández, M &amp; Ezquerra, S 2022, ‘The COVID-19 Pandemic in Care Homes: An Exploration of Its Impact across Regions in Spain’,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19, MDPI AG, no. 15, p. 9617, viewed 11 November 2025, </w:t>
      </w:r>
      <w:hyperlink r:id="rId20" w:history="1">
        <w:r w:rsidRPr="00720887">
          <w:rPr>
            <w:rStyle w:val="Hyperlink"/>
            <w:rFonts w:ascii="Arial" w:hAnsi="Arial" w:cs="Arial"/>
            <w:sz w:val="22"/>
            <w:szCs w:val="22"/>
          </w:rPr>
          <w:t>https://www.mdpi.com/1660-4601/19/15/9617</w:t>
        </w:r>
      </w:hyperlink>
      <w:r w:rsidRPr="00720887">
        <w:rPr>
          <w:rFonts w:ascii="Arial" w:hAnsi="Arial" w:cs="Arial"/>
          <w:sz w:val="22"/>
          <w:szCs w:val="22"/>
        </w:rPr>
        <w:t>.</w:t>
      </w:r>
    </w:p>
    <w:p w14:paraId="0543909B" w14:textId="77777777" w:rsid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w:t>
      </w:r>
      <w:r w:rsidRPr="00720887">
        <w:rPr>
          <w:rFonts w:ascii="Arial" w:eastAsia="Times New Roman" w:hAnsi="Arial" w:cs="Arial"/>
          <w:color w:val="000000"/>
          <w:kern w:val="0"/>
          <w:sz w:val="22"/>
          <w:szCs w:val="22"/>
          <w14:ligatures w14:val="none"/>
        </w:rPr>
        <w:t xml:space="preserve"> </w:t>
      </w:r>
      <w:r w:rsidRPr="00720887">
        <w:rPr>
          <w:rFonts w:ascii="Arial" w:hAnsi="Arial" w:cs="Arial"/>
          <w:sz w:val="22"/>
          <w:szCs w:val="22"/>
        </w:rPr>
        <w:t>Del-Águila-Mejía, J, García-García, D, Ayelén Rojas-Benedicto, Rosillo, N, María Guerrero-Vadillo, Peñuelas, M, Ramis, R, Gómez-Barroso, D &amp; Juan 2023, ‘Epidemic Diffusion Network of Spain: A Mobility Model to Characterize the Transmission Routes of Disease’,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20, Multidisciplinary Digital Publishing Institute, no. 5, pp. 4356–4356, viewed 11 November 2025, </w:t>
      </w:r>
      <w:hyperlink r:id="rId21" w:history="1">
        <w:r w:rsidRPr="00720887">
          <w:rPr>
            <w:rStyle w:val="Hyperlink"/>
            <w:rFonts w:ascii="Arial" w:hAnsi="Arial" w:cs="Arial"/>
            <w:sz w:val="22"/>
            <w:szCs w:val="22"/>
          </w:rPr>
          <w:t>https://www.mdpi.com/1660-4601/20/5/4356</w:t>
        </w:r>
      </w:hyperlink>
      <w:r w:rsidRPr="00720887">
        <w:rPr>
          <w:rFonts w:ascii="Arial" w:hAnsi="Arial" w:cs="Arial"/>
          <w:sz w:val="22"/>
          <w:szCs w:val="22"/>
        </w:rPr>
        <w:t>.</w:t>
      </w:r>
    </w:p>
    <w:p w14:paraId="4C95EA3B" w14:textId="77777777"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Fields, M &amp; Spence, KL 2024, ‘Content Analysis of Official Public Health Communications in Ontario, Canada during the COVID-19 Pandemic’,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21, Multidisciplinary Digital Publishing Institute, no. 3, pp. 351–351, viewed 11 November 2025, </w:t>
      </w:r>
      <w:hyperlink r:id="rId22" w:history="1">
        <w:r w:rsidRPr="00720887">
          <w:rPr>
            <w:rStyle w:val="Hyperlink"/>
            <w:rFonts w:ascii="Arial" w:hAnsi="Arial" w:cs="Arial"/>
            <w:sz w:val="22"/>
            <w:szCs w:val="22"/>
          </w:rPr>
          <w:t>https://www.mdpi.com/1660-4601/21/3/351</w:t>
        </w:r>
      </w:hyperlink>
      <w:r w:rsidRPr="00720887">
        <w:rPr>
          <w:rFonts w:ascii="Arial" w:hAnsi="Arial" w:cs="Arial"/>
          <w:sz w:val="22"/>
          <w:szCs w:val="22"/>
        </w:rPr>
        <w:t>.</w:t>
      </w:r>
    </w:p>
    <w:p w14:paraId="27143083" w14:textId="77777777" w:rsidR="00720887" w:rsidRPr="00720887" w:rsidRDefault="00720887" w:rsidP="007E0DD3">
      <w:pPr>
        <w:spacing w:after="0" w:line="360" w:lineRule="auto"/>
        <w:ind w:left="720" w:hanging="720"/>
        <w:contextualSpacing/>
        <w:rPr>
          <w:rFonts w:ascii="Arial" w:hAnsi="Arial" w:cs="Arial"/>
          <w:sz w:val="22"/>
          <w:szCs w:val="22"/>
        </w:rPr>
      </w:pPr>
    </w:p>
    <w:p w14:paraId="0923C952" w14:textId="1327B6C3"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w:t>
      </w:r>
      <w:r w:rsidRPr="00720887">
        <w:rPr>
          <w:rFonts w:ascii="Arial" w:eastAsia="Times New Roman" w:hAnsi="Arial" w:cs="Arial"/>
          <w:color w:val="000000"/>
          <w:kern w:val="0"/>
          <w:sz w:val="22"/>
          <w:szCs w:val="22"/>
          <w14:ligatures w14:val="none"/>
        </w:rPr>
        <w:t xml:space="preserve"> </w:t>
      </w:r>
    </w:p>
    <w:p w14:paraId="7351629C"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James &amp; Thitima Sriphon 2021, ‘Perspective on COVID-19 Pandemic Factors Impacting Organizational Leadership’, </w:t>
      </w:r>
      <w:r w:rsidRPr="00720887">
        <w:rPr>
          <w:rFonts w:ascii="Arial" w:hAnsi="Arial" w:cs="Arial"/>
          <w:i/>
          <w:iCs/>
          <w:sz w:val="22"/>
          <w:szCs w:val="22"/>
        </w:rPr>
        <w:t>Sustainability</w:t>
      </w:r>
      <w:r w:rsidRPr="00720887">
        <w:rPr>
          <w:rFonts w:ascii="Arial" w:hAnsi="Arial" w:cs="Arial"/>
          <w:sz w:val="22"/>
          <w:szCs w:val="22"/>
        </w:rPr>
        <w:t>, vol. 13, Multidisciplinary Digital Publishing Institute, no. 6, pp. 3230–3230, viewed 11 November 2025, https://www.mdpi.com/2071-1050/13/6/3230.</w:t>
      </w:r>
      <w:r w:rsidRPr="00720887">
        <w:rPr>
          <w:rFonts w:ascii="Arial" w:eastAsia="Times New Roman" w:hAnsi="Arial" w:cs="Arial"/>
          <w:color w:val="000000"/>
          <w:kern w:val="0"/>
          <w:sz w:val="22"/>
          <w:szCs w:val="22"/>
          <w14:ligatures w14:val="none"/>
        </w:rPr>
        <w:t xml:space="preserve"> </w:t>
      </w:r>
      <w:r w:rsidRPr="00720887">
        <w:rPr>
          <w:rFonts w:ascii="Arial" w:hAnsi="Arial" w:cs="Arial"/>
          <w:sz w:val="22"/>
          <w:szCs w:val="22"/>
        </w:rPr>
        <w:t>Radom, OS, Gila Menahem, Assaf Meydani &amp; Ravit Hananel 2025, ‘Centralization, Local Autonomy and Municipal Activism: A New Framework for Examining Relations Between Central and Local Government’, </w:t>
      </w:r>
      <w:r w:rsidRPr="00720887">
        <w:rPr>
          <w:rFonts w:ascii="Arial" w:hAnsi="Arial" w:cs="Arial"/>
          <w:i/>
          <w:iCs/>
          <w:sz w:val="22"/>
          <w:szCs w:val="22"/>
        </w:rPr>
        <w:t>Land</w:t>
      </w:r>
      <w:r w:rsidRPr="00720887">
        <w:rPr>
          <w:rFonts w:ascii="Arial" w:hAnsi="Arial" w:cs="Arial"/>
          <w:sz w:val="22"/>
          <w:szCs w:val="22"/>
        </w:rPr>
        <w:t xml:space="preserve">, vol. 14, Multidisciplinary Digital Publishing Institute, no. 3, pp. 587–587, viewed 11 November 2025, </w:t>
      </w:r>
      <w:hyperlink r:id="rId23" w:history="1">
        <w:r w:rsidRPr="00720887">
          <w:rPr>
            <w:rStyle w:val="Hyperlink"/>
            <w:rFonts w:ascii="Arial" w:hAnsi="Arial" w:cs="Arial"/>
            <w:sz w:val="22"/>
            <w:szCs w:val="22"/>
          </w:rPr>
          <w:t>https://www.mdpi.com/2073-445X/14/3/587</w:t>
        </w:r>
      </w:hyperlink>
      <w:r w:rsidRPr="00720887">
        <w:rPr>
          <w:rFonts w:ascii="Arial" w:hAnsi="Arial" w:cs="Arial"/>
          <w:sz w:val="22"/>
          <w:szCs w:val="22"/>
        </w:rPr>
        <w:t>.</w:t>
      </w:r>
    </w:p>
    <w:p w14:paraId="1440DE1B"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Jeong, E, Munire Hagose, Jung, H, Ki, M &amp; Flahault, A 2020, ‘Understanding South Korea’s Response to the COVID-19 Outbreak: A Real-Time Analysis’,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17, Multidisciplinary Digital Publishing Institute, no. 24, pp. 9571–9571, viewed 11 November 2025, </w:t>
      </w:r>
      <w:hyperlink r:id="rId24" w:history="1">
        <w:r w:rsidRPr="00720887">
          <w:rPr>
            <w:rStyle w:val="Hyperlink"/>
            <w:rFonts w:ascii="Arial" w:hAnsi="Arial" w:cs="Arial"/>
            <w:sz w:val="22"/>
            <w:szCs w:val="22"/>
          </w:rPr>
          <w:t>https://www.mdpi.com/1660-4601/17/24/9571</w:t>
        </w:r>
      </w:hyperlink>
      <w:r w:rsidRPr="00720887">
        <w:rPr>
          <w:rFonts w:ascii="Arial" w:hAnsi="Arial" w:cs="Arial"/>
          <w:sz w:val="22"/>
          <w:szCs w:val="22"/>
        </w:rPr>
        <w:t>.</w:t>
      </w:r>
    </w:p>
    <w:p w14:paraId="179566C9"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Kadria Ali Abdel-Motaal &amp; Chun, S 2025, ‘Governance in Crisis: A Mixed-Methods Analysis of Global Health Governance During COVID-19’,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22, Multidisciplinary Digital Publishing Institute, no. 8, pp. 1305–1305, viewed 11 November 2025, </w:t>
      </w:r>
      <w:hyperlink r:id="rId25" w:history="1">
        <w:r w:rsidRPr="00720887">
          <w:rPr>
            <w:rStyle w:val="Hyperlink"/>
            <w:rFonts w:ascii="Arial" w:hAnsi="Arial" w:cs="Arial"/>
            <w:sz w:val="22"/>
            <w:szCs w:val="22"/>
          </w:rPr>
          <w:t>https://www.mdpi.com/1660-4601/22/8/1305</w:t>
        </w:r>
      </w:hyperlink>
      <w:r w:rsidRPr="00720887">
        <w:rPr>
          <w:rFonts w:ascii="Arial" w:hAnsi="Arial" w:cs="Arial"/>
          <w:sz w:val="22"/>
          <w:szCs w:val="22"/>
        </w:rPr>
        <w:t>.</w:t>
      </w:r>
    </w:p>
    <w:p w14:paraId="5994F09B" w14:textId="77777777" w:rsid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‌Kim, SY, Yoo, DM, Min, C &amp; Choi, HG 2021, ‘The Effects of Income Level on Susceptibility to COVID-19 and COVID-19 Morbidity/Mortality: A Nationwide Cohort Study in South Korea’, </w:t>
      </w:r>
      <w:r w:rsidRPr="00720887">
        <w:rPr>
          <w:rFonts w:ascii="Arial" w:hAnsi="Arial" w:cs="Arial"/>
          <w:i/>
          <w:iCs/>
          <w:sz w:val="22"/>
          <w:szCs w:val="22"/>
        </w:rPr>
        <w:t>Journal of Clinical Medicine</w:t>
      </w:r>
      <w:r w:rsidRPr="00720887">
        <w:rPr>
          <w:rFonts w:ascii="Arial" w:hAnsi="Arial" w:cs="Arial"/>
          <w:sz w:val="22"/>
          <w:szCs w:val="22"/>
        </w:rPr>
        <w:t xml:space="preserve">, vol. 10, Multidisciplinary Digital Publishing Institute, no. 20, pp. 4733–4733, viewed 11 November 2025, </w:t>
      </w:r>
      <w:hyperlink r:id="rId26" w:history="1">
        <w:r w:rsidRPr="00720887">
          <w:rPr>
            <w:rStyle w:val="Hyperlink"/>
            <w:rFonts w:ascii="Arial" w:hAnsi="Arial" w:cs="Arial"/>
            <w:sz w:val="22"/>
            <w:szCs w:val="22"/>
          </w:rPr>
          <w:t>https://www.mdpi.com/2077-0383/10/20/4733</w:t>
        </w:r>
      </w:hyperlink>
      <w:r w:rsidRPr="00720887">
        <w:rPr>
          <w:rFonts w:ascii="Arial" w:hAnsi="Arial" w:cs="Arial"/>
          <w:sz w:val="22"/>
          <w:szCs w:val="22"/>
        </w:rPr>
        <w:t>.</w:t>
      </w:r>
    </w:p>
    <w:p w14:paraId="73EDC180" w14:textId="0B77E6F5"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w:t>
      </w:r>
      <w:r w:rsidRPr="00720887">
        <w:rPr>
          <w:rFonts w:ascii="Arial" w:eastAsia="Times New Roman" w:hAnsi="Arial" w:cs="Arial"/>
          <w:color w:val="000000"/>
          <w:kern w:val="0"/>
          <w:sz w:val="22"/>
          <w:szCs w:val="22"/>
          <w14:ligatures w14:val="none"/>
        </w:rPr>
        <w:t xml:space="preserve"> </w:t>
      </w:r>
      <w:r w:rsidRPr="00720887">
        <w:rPr>
          <w:rFonts w:ascii="Arial" w:hAnsi="Arial" w:cs="Arial"/>
          <w:sz w:val="22"/>
          <w:szCs w:val="22"/>
        </w:rPr>
        <w:t>Lee, M &amp; You, M 2020, ‘Psychological and Behavioral Responses in South Korea During the Early Stages of Coronavirus Disease 2019 (COVID-19)’,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17, Multidisciplinary Digital Publishing Institute, no. 9, pp. 2977–2977, viewed 11 November 2025, </w:t>
      </w:r>
      <w:hyperlink r:id="rId27" w:history="1">
        <w:r w:rsidRPr="00720887">
          <w:rPr>
            <w:rStyle w:val="Hyperlink"/>
            <w:rFonts w:ascii="Arial" w:hAnsi="Arial" w:cs="Arial"/>
            <w:sz w:val="22"/>
            <w:szCs w:val="22"/>
          </w:rPr>
          <w:t>https://www.mdpi.com/1660-4601/17/9/2977</w:t>
        </w:r>
      </w:hyperlink>
      <w:r w:rsidRPr="00720887">
        <w:rPr>
          <w:rFonts w:ascii="Arial" w:hAnsi="Arial" w:cs="Arial"/>
          <w:sz w:val="22"/>
          <w:szCs w:val="22"/>
        </w:rPr>
        <w:t>.</w:t>
      </w:r>
    </w:p>
    <w:p w14:paraId="41DF3E01" w14:textId="77777777" w:rsid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Mahmood, B, Li, G, Li, J, Wilton, J, Tang, TS, Velásquez, A, Wong, S, Jain, AB, Naveed, Z, Garg, A, Amandeep Nandra, Janjua, NZ &amp; McKee, G 2025, ‘Impact of the COVID-19 Pandemic and Control Measures on Screening and Diagnoses of Type 2 Diabetes in British Columbia’,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22, Multidisciplinary Digital Publishing Institute, no. 4, pp. 519–519, viewed 11 November 2025, </w:t>
      </w:r>
      <w:hyperlink r:id="rId28" w:history="1">
        <w:r w:rsidRPr="00720887">
          <w:rPr>
            <w:rStyle w:val="Hyperlink"/>
            <w:rFonts w:ascii="Arial" w:hAnsi="Arial" w:cs="Arial"/>
            <w:sz w:val="22"/>
            <w:szCs w:val="22"/>
          </w:rPr>
          <w:t>https://www.mdpi.com/1660-4601/22/4/519</w:t>
        </w:r>
      </w:hyperlink>
      <w:r w:rsidRPr="00720887">
        <w:rPr>
          <w:rFonts w:ascii="Arial" w:hAnsi="Arial" w:cs="Arial"/>
          <w:sz w:val="22"/>
          <w:szCs w:val="22"/>
        </w:rPr>
        <w:t>.</w:t>
      </w:r>
    </w:p>
    <w:p w14:paraId="4CAAA5A8" w14:textId="77777777"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w:t>
      </w:r>
      <w:r w:rsidRPr="00720887">
        <w:rPr>
          <w:rFonts w:ascii="Arial" w:eastAsia="Times New Roman" w:hAnsi="Arial" w:cs="Arial"/>
          <w:color w:val="000000"/>
          <w:kern w:val="0"/>
          <w:sz w:val="22"/>
          <w:szCs w:val="22"/>
          <w14:ligatures w14:val="none"/>
        </w:rPr>
        <w:t xml:space="preserve"> </w:t>
      </w:r>
      <w:r w:rsidRPr="00720887">
        <w:rPr>
          <w:rFonts w:ascii="Arial" w:hAnsi="Arial" w:cs="Arial"/>
          <w:sz w:val="22"/>
          <w:szCs w:val="22"/>
        </w:rPr>
        <w:t>Menna Komeiha, Iryna Artyukh, Ogundele, OJ, Zhao, QJ, Massaquoi, N, Straus, S, Razak, F, Hosseini, B, Persaud, N, Mishra, S, Eissa, A, Isabel, M &amp; Pinto, AD 2025, ‘Unveiling the Impact: A Scoping Review of the COVID-19 Pandemic’s Effects on Racialized Populations in Canada’,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22, Multidisciplinary Digital Publishing Institute, no. 7, pp. 1054–1054, viewed 11 November 2025, </w:t>
      </w:r>
      <w:hyperlink r:id="rId29" w:history="1">
        <w:r w:rsidRPr="00720887">
          <w:rPr>
            <w:rStyle w:val="Hyperlink"/>
            <w:rFonts w:ascii="Arial" w:hAnsi="Arial" w:cs="Arial"/>
            <w:sz w:val="22"/>
            <w:szCs w:val="22"/>
          </w:rPr>
          <w:t>https://www.mdpi.com/1660-4601/22/7/1054</w:t>
        </w:r>
      </w:hyperlink>
    </w:p>
    <w:p w14:paraId="43271057" w14:textId="457DF048"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w:t>
      </w:r>
      <w:r w:rsidRPr="00720887">
        <w:rPr>
          <w:rFonts w:ascii="Arial" w:eastAsia="Times New Roman" w:hAnsi="Arial" w:cs="Arial"/>
          <w:color w:val="000000"/>
          <w:kern w:val="0"/>
          <w:sz w:val="22"/>
          <w:szCs w:val="22"/>
          <w14:ligatures w14:val="none"/>
        </w:rPr>
        <w:t xml:space="preserve"> </w:t>
      </w:r>
      <w:r w:rsidRPr="00720887">
        <w:rPr>
          <w:rFonts w:ascii="Arial" w:hAnsi="Arial" w:cs="Arial"/>
          <w:sz w:val="22"/>
          <w:szCs w:val="22"/>
        </w:rPr>
        <w:t>Mohamed Nour, M &amp; Kisa, A 2024, ‘Political Leaders’ Communication Strategies during COVID-19 in Highly Infected Countries: A Scoping Review’, </w:t>
      </w:r>
      <w:r w:rsidRPr="00720887">
        <w:rPr>
          <w:rFonts w:ascii="Arial" w:hAnsi="Arial" w:cs="Arial"/>
          <w:i/>
          <w:iCs/>
          <w:sz w:val="22"/>
          <w:szCs w:val="22"/>
        </w:rPr>
        <w:t>Healthcare</w:t>
      </w:r>
      <w:r w:rsidRPr="00720887">
        <w:rPr>
          <w:rFonts w:ascii="Arial" w:hAnsi="Arial" w:cs="Arial"/>
          <w:sz w:val="22"/>
          <w:szCs w:val="22"/>
        </w:rPr>
        <w:t xml:space="preserve">, vol. 12, MDPI AG, no. 6, p. 607, viewed 11 November 2025, </w:t>
      </w:r>
      <w:hyperlink r:id="rId30" w:history="1">
        <w:r w:rsidRPr="00720887">
          <w:rPr>
            <w:rStyle w:val="Hyperlink"/>
            <w:rFonts w:ascii="Arial" w:hAnsi="Arial" w:cs="Arial"/>
            <w:sz w:val="22"/>
            <w:szCs w:val="22"/>
          </w:rPr>
          <w:t>https://www.mdpi.com/2227-9032/12/6/607</w:t>
        </w:r>
      </w:hyperlink>
      <w:r w:rsidRPr="00720887">
        <w:rPr>
          <w:rFonts w:ascii="Arial" w:hAnsi="Arial" w:cs="Arial"/>
          <w:sz w:val="22"/>
          <w:szCs w:val="22"/>
        </w:rPr>
        <w:t>.</w:t>
      </w:r>
    </w:p>
    <w:p w14:paraId="2C5A8215"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Oliveira, R, Gonçalo Santinha &amp; Marques, TS 2023, ‘The Impacts of Health Decentralization on Equity, Efficiency, and Effectiveness: A Scoping Review’, </w:t>
      </w:r>
      <w:r w:rsidRPr="00720887">
        <w:rPr>
          <w:rFonts w:ascii="Arial" w:hAnsi="Arial" w:cs="Arial"/>
          <w:i/>
          <w:iCs/>
          <w:sz w:val="22"/>
          <w:szCs w:val="22"/>
        </w:rPr>
        <w:t>Sustainability</w:t>
      </w:r>
      <w:r w:rsidRPr="00720887">
        <w:rPr>
          <w:rFonts w:ascii="Arial" w:hAnsi="Arial" w:cs="Arial"/>
          <w:sz w:val="22"/>
          <w:szCs w:val="22"/>
        </w:rPr>
        <w:t xml:space="preserve">, vol. 16, Multidisciplinary Digital Publishing Institute, no. 1, pp. 386–386, viewed 11 November 2025, </w:t>
      </w:r>
      <w:hyperlink r:id="rId31" w:history="1">
        <w:r w:rsidRPr="00720887">
          <w:rPr>
            <w:rStyle w:val="Hyperlink"/>
            <w:rFonts w:ascii="Arial" w:hAnsi="Arial" w:cs="Arial"/>
            <w:sz w:val="22"/>
            <w:szCs w:val="22"/>
          </w:rPr>
          <w:t>https://www.mdpi.com/2071-1050/16/1/386</w:t>
        </w:r>
      </w:hyperlink>
      <w:r w:rsidRPr="00720887">
        <w:rPr>
          <w:rFonts w:ascii="Arial" w:hAnsi="Arial" w:cs="Arial"/>
          <w:sz w:val="22"/>
          <w:szCs w:val="22"/>
        </w:rPr>
        <w:t>.</w:t>
      </w:r>
    </w:p>
    <w:p w14:paraId="273D31AD"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Oliveira, R, Gonçalo Santinha &amp; Marques, TS 2023, ‘The Impacts of Health Decentralization on Equity, Efficiency, and Effectiveness: A Scoping Review’, </w:t>
      </w:r>
      <w:r w:rsidRPr="00720887">
        <w:rPr>
          <w:rFonts w:ascii="Arial" w:hAnsi="Arial" w:cs="Arial"/>
          <w:i/>
          <w:iCs/>
          <w:sz w:val="22"/>
          <w:szCs w:val="22"/>
        </w:rPr>
        <w:t>Sustainability</w:t>
      </w:r>
      <w:r w:rsidRPr="00720887">
        <w:rPr>
          <w:rFonts w:ascii="Arial" w:hAnsi="Arial" w:cs="Arial"/>
          <w:sz w:val="22"/>
          <w:szCs w:val="22"/>
        </w:rPr>
        <w:t xml:space="preserve">, vol. 16, Multidisciplinary Digital Publishing Institute, no. 1, pp. 386–386, viewed 11 November 2025, </w:t>
      </w:r>
      <w:hyperlink r:id="rId32" w:history="1">
        <w:r w:rsidRPr="00720887">
          <w:rPr>
            <w:rStyle w:val="Hyperlink"/>
            <w:rFonts w:ascii="Arial" w:hAnsi="Arial" w:cs="Arial"/>
            <w:sz w:val="22"/>
            <w:szCs w:val="22"/>
          </w:rPr>
          <w:t>https://www.mdpi.com/2071-1050/16/1/386</w:t>
        </w:r>
      </w:hyperlink>
      <w:r w:rsidRPr="00720887">
        <w:rPr>
          <w:rFonts w:ascii="Arial" w:hAnsi="Arial" w:cs="Arial"/>
          <w:sz w:val="22"/>
          <w:szCs w:val="22"/>
        </w:rPr>
        <w:t>.</w:t>
      </w:r>
    </w:p>
    <w:p w14:paraId="71A78FB6" w14:textId="77777777" w:rsid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Otero-García, L, Mateos, JT, Esperato, A, Llubes-Arrià, L, Regulez-Campo, V, Muntaner, C &amp; Legido-Quigley, H 2023, ‘Austerity Measures and Underfunding of the Spanish Health System during the COVID-19 Pandemic—Perception of Healthcare Staff in Spain’,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20, MDPI AG, no. 3, p. 2594, viewed 11 November 2025, </w:t>
      </w:r>
      <w:hyperlink r:id="rId33" w:history="1">
        <w:r w:rsidRPr="00720887">
          <w:rPr>
            <w:rStyle w:val="Hyperlink"/>
            <w:rFonts w:ascii="Arial" w:hAnsi="Arial" w:cs="Arial"/>
            <w:sz w:val="22"/>
            <w:szCs w:val="22"/>
          </w:rPr>
          <w:t>https://www.mdpi.com/1660-4601/20/3/2594</w:t>
        </w:r>
      </w:hyperlink>
      <w:r w:rsidRPr="00720887">
        <w:rPr>
          <w:rFonts w:ascii="Arial" w:hAnsi="Arial" w:cs="Arial"/>
          <w:sz w:val="22"/>
          <w:szCs w:val="22"/>
        </w:rPr>
        <w:t>.</w:t>
      </w:r>
    </w:p>
    <w:p w14:paraId="591289A6" w14:textId="5439B913"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Park, H, Sim, B, Zhao, B &amp; Nam, EW 2022, ‘Public Health Financing and Responses to COVID-19: Lessons from South Korea’, </w:t>
      </w:r>
      <w:r w:rsidRPr="00720887">
        <w:rPr>
          <w:rFonts w:ascii="Arial" w:hAnsi="Arial" w:cs="Arial"/>
          <w:i/>
          <w:iCs/>
          <w:sz w:val="22"/>
          <w:szCs w:val="22"/>
        </w:rPr>
        <w:t>Healthcare</w:t>
      </w:r>
      <w:r w:rsidRPr="00720887">
        <w:rPr>
          <w:rFonts w:ascii="Arial" w:hAnsi="Arial" w:cs="Arial"/>
          <w:sz w:val="22"/>
          <w:szCs w:val="22"/>
        </w:rPr>
        <w:t xml:space="preserve">, vol. 10, Multidisciplinary Digital Publishing Institute, no. 4, pp. 750–750, viewed 11 November 2025, </w:t>
      </w:r>
      <w:hyperlink r:id="rId34" w:history="1">
        <w:r w:rsidRPr="00720887">
          <w:rPr>
            <w:rStyle w:val="Hyperlink"/>
            <w:rFonts w:ascii="Arial" w:hAnsi="Arial" w:cs="Arial"/>
            <w:sz w:val="22"/>
            <w:szCs w:val="22"/>
          </w:rPr>
          <w:t>https://www.mdpi.com/2227-9032/10/4/750</w:t>
        </w:r>
      </w:hyperlink>
      <w:r w:rsidRPr="00720887">
        <w:rPr>
          <w:rFonts w:ascii="Arial" w:hAnsi="Arial" w:cs="Arial"/>
          <w:sz w:val="22"/>
          <w:szCs w:val="22"/>
        </w:rPr>
        <w:t>.</w:t>
      </w:r>
    </w:p>
    <w:p w14:paraId="44413F77"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Peña-Ramos, JA, Recuero-López, F, Sánchez-Bayón, A &amp; Sastre, FJ 2021, ‘Evaluation of Spanish Health System during the COVID-19 Pandemic: Accountability and Wellbeing Results’,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18, MDPI AG, no. 24, p. 12907, viewed 11 November 2025, </w:t>
      </w:r>
      <w:hyperlink r:id="rId35" w:history="1">
        <w:r w:rsidRPr="00720887">
          <w:rPr>
            <w:rStyle w:val="Hyperlink"/>
            <w:rFonts w:ascii="Arial" w:hAnsi="Arial" w:cs="Arial"/>
            <w:sz w:val="22"/>
            <w:szCs w:val="22"/>
          </w:rPr>
          <w:t>https://www.mdpi.com/1660-4601/18/24/12907</w:t>
        </w:r>
      </w:hyperlink>
      <w:r w:rsidRPr="00720887">
        <w:rPr>
          <w:rFonts w:ascii="Arial" w:hAnsi="Arial" w:cs="Arial"/>
          <w:sz w:val="22"/>
          <w:szCs w:val="22"/>
        </w:rPr>
        <w:t>.</w:t>
      </w:r>
    </w:p>
    <w:p w14:paraId="0881CADF" w14:textId="3DED5098"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Przemysław Śleszyński, Legutko-Kobus, P, Rosenberg, M, Viktoriya Pantyley &amp; Nowak, MJ 2022, ‘Assessing Urban Policies in a COVID-19 World’,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19, Multidisciplinary Digital Publishing Institute, no. 9, pp. 5322–5322, viewed 11 November 2025, </w:t>
      </w:r>
      <w:hyperlink r:id="rId36" w:history="1">
        <w:r w:rsidRPr="00720887">
          <w:rPr>
            <w:rStyle w:val="Hyperlink"/>
            <w:rFonts w:ascii="Arial" w:hAnsi="Arial" w:cs="Arial"/>
            <w:sz w:val="22"/>
            <w:szCs w:val="22"/>
          </w:rPr>
          <w:t>https://www.mdpi.com/1660-4601/19/9/5322</w:t>
        </w:r>
      </w:hyperlink>
      <w:r w:rsidRPr="00720887">
        <w:rPr>
          <w:rFonts w:ascii="Arial" w:hAnsi="Arial" w:cs="Arial"/>
          <w:sz w:val="22"/>
          <w:szCs w:val="22"/>
        </w:rPr>
        <w:t>.</w:t>
      </w:r>
    </w:p>
    <w:p w14:paraId="451AE329" w14:textId="77777777" w:rsid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Radom, OS, Gila Menahem, Assaf Meydani &amp; Ravit Hananel 2025, ‘Centralization, Local Autonomy and Municipal Activism: A New Framework for Examining Relations Between Central and Local Government’, </w:t>
      </w:r>
      <w:r w:rsidRPr="00720887">
        <w:rPr>
          <w:rFonts w:ascii="Arial" w:hAnsi="Arial" w:cs="Arial"/>
          <w:i/>
          <w:iCs/>
          <w:sz w:val="22"/>
          <w:szCs w:val="22"/>
        </w:rPr>
        <w:t>Land</w:t>
      </w:r>
      <w:r w:rsidRPr="00720887">
        <w:rPr>
          <w:rFonts w:ascii="Arial" w:hAnsi="Arial" w:cs="Arial"/>
          <w:sz w:val="22"/>
          <w:szCs w:val="22"/>
        </w:rPr>
        <w:t xml:space="preserve">, vol. 14, Multidisciplinary Digital Publishing Institute, no. 3, pp. 587–587, viewed 11 November 2025, </w:t>
      </w:r>
      <w:hyperlink r:id="rId37" w:history="1">
        <w:r w:rsidRPr="00720887">
          <w:rPr>
            <w:rStyle w:val="Hyperlink"/>
            <w:rFonts w:ascii="Arial" w:hAnsi="Arial" w:cs="Arial"/>
            <w:sz w:val="22"/>
            <w:szCs w:val="22"/>
          </w:rPr>
          <w:t>https://www.mdpi.com/2073-445X/14/3/587</w:t>
        </w:r>
      </w:hyperlink>
      <w:r w:rsidRPr="00720887">
        <w:rPr>
          <w:rFonts w:ascii="Arial" w:hAnsi="Arial" w:cs="Arial"/>
          <w:sz w:val="22"/>
          <w:szCs w:val="22"/>
        </w:rPr>
        <w:t>.</w:t>
      </w:r>
    </w:p>
    <w:p w14:paraId="560490CF" w14:textId="77777777" w:rsid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w:t>
      </w:r>
      <w:r w:rsidRPr="00720887">
        <w:rPr>
          <w:rFonts w:ascii="Arial" w:eastAsia="Times New Roman" w:hAnsi="Arial" w:cs="Arial"/>
          <w:color w:val="000000"/>
          <w:kern w:val="0"/>
          <w:sz w:val="22"/>
          <w:szCs w:val="22"/>
          <w14:ligatures w14:val="none"/>
        </w:rPr>
        <w:t xml:space="preserve"> </w:t>
      </w:r>
      <w:r w:rsidRPr="00720887">
        <w:rPr>
          <w:rFonts w:ascii="Arial" w:hAnsi="Arial" w:cs="Arial"/>
          <w:sz w:val="22"/>
          <w:szCs w:val="22"/>
        </w:rPr>
        <w:t>Rozanova, L, Temerev, A &amp; Flahault, A 2020, ‘Comparing the Scope and Efficacy of COVID-19 Response Strategies in 16 Countries: An Overview’,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17, MDPI AG, no. 24, p. 9421, viewed 11 November 2025, </w:t>
      </w:r>
      <w:hyperlink r:id="rId38" w:history="1">
        <w:r w:rsidRPr="00720887">
          <w:rPr>
            <w:rStyle w:val="Hyperlink"/>
            <w:rFonts w:ascii="Arial" w:hAnsi="Arial" w:cs="Arial"/>
            <w:sz w:val="22"/>
            <w:szCs w:val="22"/>
          </w:rPr>
          <w:t>https://www.mdpi.com/1660-4601/17/24/9421</w:t>
        </w:r>
      </w:hyperlink>
      <w:r w:rsidRPr="00720887">
        <w:rPr>
          <w:rFonts w:ascii="Arial" w:hAnsi="Arial" w:cs="Arial"/>
          <w:sz w:val="22"/>
          <w:szCs w:val="22"/>
        </w:rPr>
        <w:t>.</w:t>
      </w:r>
    </w:p>
    <w:p w14:paraId="08378C0D" w14:textId="455A8D58" w:rsidR="00720887" w:rsidRPr="00720887" w:rsidRDefault="00720887" w:rsidP="00720887">
      <w:pPr>
        <w:spacing w:after="0" w:line="360" w:lineRule="auto"/>
        <w:ind w:left="720" w:hanging="720"/>
        <w:contextualSpacing/>
        <w:rPr>
          <w:rFonts w:ascii="Arial" w:hAnsi="Arial" w:cs="Arial"/>
          <w:sz w:val="22"/>
          <w:szCs w:val="22"/>
        </w:rPr>
      </w:pPr>
      <w:r w:rsidRPr="00720887">
        <w:rPr>
          <w:rFonts w:ascii="Arial" w:hAnsi="Arial" w:cs="Arial"/>
          <w:sz w:val="22"/>
          <w:szCs w:val="22"/>
        </w:rPr>
        <w:t>‌</w:t>
      </w:r>
      <w:r w:rsidRPr="00720887">
        <w:rPr>
          <w:rFonts w:ascii="Arial" w:eastAsia="Times New Roman" w:hAnsi="Arial" w:cs="Arial"/>
          <w:color w:val="000000"/>
          <w:kern w:val="0"/>
          <w:sz w:val="22"/>
          <w:szCs w:val="22"/>
          <w14:ligatures w14:val="none"/>
        </w:rPr>
        <w:t xml:space="preserve"> </w:t>
      </w:r>
      <w:r w:rsidRPr="00720887">
        <w:rPr>
          <w:rFonts w:ascii="Arial" w:hAnsi="Arial" w:cs="Arial"/>
          <w:sz w:val="22"/>
          <w:szCs w:val="22"/>
        </w:rPr>
        <w:t>Samad, A, Al Jerjawi, K &amp; Dadich, A 2022, ‘Crisis Leadership: Political Leadership during the COVID-19 Pandemic’, </w:t>
      </w:r>
      <w:r w:rsidRPr="00720887">
        <w:rPr>
          <w:rFonts w:ascii="Arial" w:hAnsi="Arial" w:cs="Arial"/>
          <w:i/>
          <w:iCs/>
          <w:sz w:val="22"/>
          <w:szCs w:val="22"/>
        </w:rPr>
        <w:t>Sustainability</w:t>
      </w:r>
      <w:r w:rsidRPr="00720887">
        <w:rPr>
          <w:rFonts w:ascii="Arial" w:hAnsi="Arial" w:cs="Arial"/>
          <w:sz w:val="22"/>
          <w:szCs w:val="22"/>
        </w:rPr>
        <w:t xml:space="preserve">, vol. 15, MDPI AG, no. 1, p. 266, viewed 11 November 2025, </w:t>
      </w:r>
      <w:hyperlink r:id="rId39" w:history="1">
        <w:r w:rsidRPr="00720887">
          <w:rPr>
            <w:rStyle w:val="Hyperlink"/>
            <w:rFonts w:ascii="Arial" w:hAnsi="Arial" w:cs="Arial"/>
            <w:sz w:val="22"/>
            <w:szCs w:val="22"/>
          </w:rPr>
          <w:t>https://www.mdpi.com/2071-1050/15/1/266</w:t>
        </w:r>
      </w:hyperlink>
      <w:r w:rsidRPr="00720887">
        <w:rPr>
          <w:rFonts w:ascii="Arial" w:hAnsi="Arial" w:cs="Arial"/>
          <w:sz w:val="22"/>
          <w:szCs w:val="22"/>
        </w:rPr>
        <w:t>.</w:t>
      </w:r>
    </w:p>
    <w:p w14:paraId="338984B8"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Serrano, JJ &amp; Fajardo, F 2023, ‘Impact of COVID-19 on the Territory and Demographic Processes: A View from Spanish Rural and Urban Areas’, </w:t>
      </w:r>
      <w:r w:rsidRPr="00720887">
        <w:rPr>
          <w:rFonts w:ascii="Arial" w:hAnsi="Arial" w:cs="Arial"/>
          <w:i/>
          <w:iCs/>
          <w:sz w:val="22"/>
          <w:szCs w:val="22"/>
        </w:rPr>
        <w:t>Sustainability</w:t>
      </w:r>
      <w:r w:rsidRPr="00720887">
        <w:rPr>
          <w:rFonts w:ascii="Arial" w:hAnsi="Arial" w:cs="Arial"/>
          <w:sz w:val="22"/>
          <w:szCs w:val="22"/>
        </w:rPr>
        <w:t xml:space="preserve">, vol. 15, MDPI AG, no. 10, p. 7899, viewed 11 November 2025, </w:t>
      </w:r>
      <w:hyperlink r:id="rId40" w:history="1">
        <w:r w:rsidRPr="00720887">
          <w:rPr>
            <w:rStyle w:val="Hyperlink"/>
            <w:rFonts w:ascii="Arial" w:hAnsi="Arial" w:cs="Arial"/>
            <w:sz w:val="22"/>
            <w:szCs w:val="22"/>
          </w:rPr>
          <w:t>https://www.mdpi.com/2071-1050/15/10/7899</w:t>
        </w:r>
      </w:hyperlink>
      <w:r w:rsidRPr="00720887">
        <w:rPr>
          <w:rFonts w:ascii="Arial" w:hAnsi="Arial" w:cs="Arial"/>
          <w:sz w:val="22"/>
          <w:szCs w:val="22"/>
        </w:rPr>
        <w:t>.</w:t>
      </w:r>
    </w:p>
    <w:p w14:paraId="3DB5651B"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Tetzlaff, EJ, Goulet, N, Gorman, M, Gregory &amp; Kenny, GP 2023, ‘The Intersection of the COVID-19 Pandemic and the 2021 Heat Dome in Canadian Digital News Media: A Content Analysis’,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20, Multidisciplinary Digital Publishing Institute, no. 17, pp. 6674–6674, viewed 11 November 2025, </w:t>
      </w:r>
      <w:hyperlink r:id="rId41" w:history="1">
        <w:r w:rsidRPr="00720887">
          <w:rPr>
            <w:rStyle w:val="Hyperlink"/>
            <w:rFonts w:ascii="Arial" w:hAnsi="Arial" w:cs="Arial"/>
            <w:sz w:val="22"/>
            <w:szCs w:val="22"/>
          </w:rPr>
          <w:t>https://www.mdpi.com/1660-4601/20/17/6674</w:t>
        </w:r>
      </w:hyperlink>
      <w:r w:rsidRPr="00720887">
        <w:rPr>
          <w:rFonts w:ascii="Arial" w:hAnsi="Arial" w:cs="Arial"/>
          <w:sz w:val="22"/>
          <w:szCs w:val="22"/>
        </w:rPr>
        <w:t>.</w:t>
      </w:r>
    </w:p>
    <w:p w14:paraId="72F4839D"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Tian, Y, Basran, J, McDonald, W &amp; Osgood, ND 2024, ‘Early COVID-19 Pandemic Preparedness: Informing Public Health Interventions and Hospital Capacity Planning Through Participatory Hybrid Simulation Modeling’,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xml:space="preserve">, vol. 22, MDPI AG, no. 1, p. 39, viewed 11 November 2025, </w:t>
      </w:r>
      <w:hyperlink r:id="rId42" w:history="1">
        <w:r w:rsidRPr="00720887">
          <w:rPr>
            <w:rStyle w:val="Hyperlink"/>
            <w:rFonts w:ascii="Arial" w:hAnsi="Arial" w:cs="Arial"/>
            <w:sz w:val="22"/>
            <w:szCs w:val="22"/>
          </w:rPr>
          <w:t>https://www.mdpi.com/1660-4601/22/1/39</w:t>
        </w:r>
      </w:hyperlink>
      <w:r w:rsidRPr="00720887">
        <w:rPr>
          <w:rFonts w:ascii="Arial" w:hAnsi="Arial" w:cs="Arial"/>
          <w:sz w:val="22"/>
          <w:szCs w:val="22"/>
        </w:rPr>
        <w:t>.</w:t>
      </w:r>
    </w:p>
    <w:p w14:paraId="296A10D4"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Urrutia, D, Manetti, E, Williamson, M &amp; Lequy, E 2021, ‘Overview of Canada’s Answer to the COVID-19 Pandemic’s First Wave (January–April 2020)’, </w:t>
      </w:r>
      <w:r w:rsidRPr="00720887">
        <w:rPr>
          <w:rFonts w:ascii="Arial" w:hAnsi="Arial" w:cs="Arial"/>
          <w:i/>
          <w:iCs/>
          <w:sz w:val="22"/>
          <w:szCs w:val="22"/>
        </w:rPr>
        <w:t>International Journal of Environmental Research and Public Health</w:t>
      </w:r>
      <w:r w:rsidRPr="00720887">
        <w:rPr>
          <w:rFonts w:ascii="Arial" w:hAnsi="Arial" w:cs="Arial"/>
          <w:sz w:val="22"/>
          <w:szCs w:val="22"/>
        </w:rPr>
        <w:t>, vol. 18, MDPI AG, no. 13, p. 7131, viewed 11 November 2025, https://www.mdpi.com/1660-4601/18/13/7131.</w:t>
      </w:r>
    </w:p>
    <w:p w14:paraId="651452FB" w14:textId="77777777" w:rsidR="00720887" w:rsidRPr="00720887" w:rsidRDefault="00720887" w:rsidP="007E0DD3">
      <w:pPr>
        <w:spacing w:after="0" w:line="360" w:lineRule="auto"/>
        <w:ind w:left="720" w:hanging="720"/>
        <w:contextualSpacing/>
        <w:rPr>
          <w:rFonts w:ascii="Arial" w:hAnsi="Arial" w:cs="Arial"/>
          <w:sz w:val="22"/>
          <w:szCs w:val="22"/>
        </w:rPr>
      </w:pPr>
      <w:r w:rsidRPr="00720887">
        <w:rPr>
          <w:rFonts w:ascii="Arial" w:hAnsi="Arial" w:cs="Arial"/>
          <w:sz w:val="22"/>
          <w:szCs w:val="22"/>
        </w:rPr>
        <w:t>Yildiz, M, Pless, N, Ceyhan, S &amp; Hallak, R 2023, ‘Responsible Leadership and Innovation during COVID-19: Evidence from the Australian Tourism and Hospitality Sector’, </w:t>
      </w:r>
      <w:r w:rsidRPr="00720887">
        <w:rPr>
          <w:rFonts w:ascii="Arial" w:hAnsi="Arial" w:cs="Arial"/>
          <w:i/>
          <w:iCs/>
          <w:sz w:val="22"/>
          <w:szCs w:val="22"/>
        </w:rPr>
        <w:t>Sustainability</w:t>
      </w:r>
      <w:r w:rsidRPr="00720887">
        <w:rPr>
          <w:rFonts w:ascii="Arial" w:hAnsi="Arial" w:cs="Arial"/>
          <w:sz w:val="22"/>
          <w:szCs w:val="22"/>
        </w:rPr>
        <w:t xml:space="preserve">, vol. 15, MDPI AG, no. 6, p. 4922, viewed 11 November 2025, </w:t>
      </w:r>
      <w:hyperlink r:id="rId43" w:history="1">
        <w:r w:rsidRPr="00720887">
          <w:rPr>
            <w:rStyle w:val="Hyperlink"/>
            <w:rFonts w:ascii="Arial" w:hAnsi="Arial" w:cs="Arial"/>
            <w:sz w:val="22"/>
            <w:szCs w:val="22"/>
          </w:rPr>
          <w:t>https://www.mdpi.com/2071-1050/15/6/4922</w:t>
        </w:r>
      </w:hyperlink>
      <w:r w:rsidRPr="00720887">
        <w:rPr>
          <w:rFonts w:ascii="Arial" w:hAnsi="Arial" w:cs="Arial"/>
          <w:sz w:val="22"/>
          <w:szCs w:val="22"/>
        </w:rPr>
        <w:t>.</w:t>
      </w:r>
    </w:p>
    <w:sectPr w:rsidR="00720887" w:rsidRPr="00720887">
      <w:head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0A59A" w14:textId="77777777" w:rsidR="00605977" w:rsidRDefault="00605977" w:rsidP="004E2042">
      <w:pPr>
        <w:spacing w:after="0" w:line="240" w:lineRule="auto"/>
      </w:pPr>
      <w:r>
        <w:separator/>
      </w:r>
    </w:p>
  </w:endnote>
  <w:endnote w:type="continuationSeparator" w:id="0">
    <w:p w14:paraId="6F0077DB" w14:textId="77777777" w:rsidR="00605977" w:rsidRDefault="00605977" w:rsidP="004E2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5881E" w14:textId="77777777" w:rsidR="00605977" w:rsidRDefault="00605977" w:rsidP="004E2042">
      <w:pPr>
        <w:spacing w:after="0" w:line="240" w:lineRule="auto"/>
      </w:pPr>
      <w:r>
        <w:separator/>
      </w:r>
    </w:p>
  </w:footnote>
  <w:footnote w:type="continuationSeparator" w:id="0">
    <w:p w14:paraId="26FFEA6E" w14:textId="77777777" w:rsidR="00605977" w:rsidRDefault="00605977" w:rsidP="004E2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488144"/>
      <w:docPartObj>
        <w:docPartGallery w:val="Page Numbers (Top of Page)"/>
        <w:docPartUnique/>
      </w:docPartObj>
    </w:sdtPr>
    <w:sdtEndPr>
      <w:rPr>
        <w:noProof/>
      </w:rPr>
    </w:sdtEndPr>
    <w:sdtContent>
      <w:p w14:paraId="7E27FD4F" w14:textId="7FD6F88D" w:rsidR="004E2042" w:rsidRDefault="004E204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F78C87B" w14:textId="77777777" w:rsidR="004E2042" w:rsidRDefault="004E20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A6358"/>
    <w:multiLevelType w:val="hybridMultilevel"/>
    <w:tmpl w:val="0BF038EC"/>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54660B1"/>
    <w:multiLevelType w:val="hybridMultilevel"/>
    <w:tmpl w:val="79C02B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58C1B44"/>
    <w:multiLevelType w:val="hybridMultilevel"/>
    <w:tmpl w:val="75048B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D514084"/>
    <w:multiLevelType w:val="multilevel"/>
    <w:tmpl w:val="7206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921FC1"/>
    <w:multiLevelType w:val="multilevel"/>
    <w:tmpl w:val="D7D2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BA2ACD"/>
    <w:multiLevelType w:val="hybridMultilevel"/>
    <w:tmpl w:val="8DC2F7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827398743">
    <w:abstractNumId w:val="2"/>
  </w:num>
  <w:num w:numId="2" w16cid:durableId="1515878418">
    <w:abstractNumId w:val="0"/>
  </w:num>
  <w:num w:numId="3" w16cid:durableId="328868032">
    <w:abstractNumId w:val="4"/>
  </w:num>
  <w:num w:numId="4" w16cid:durableId="1322850710">
    <w:abstractNumId w:val="3"/>
  </w:num>
  <w:num w:numId="5" w16cid:durableId="451556182">
    <w:abstractNumId w:val="1"/>
  </w:num>
  <w:num w:numId="6" w16cid:durableId="21163667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9B0"/>
    <w:rsid w:val="000611BC"/>
    <w:rsid w:val="001C5C1F"/>
    <w:rsid w:val="001E0853"/>
    <w:rsid w:val="0026256A"/>
    <w:rsid w:val="003136FD"/>
    <w:rsid w:val="003845C2"/>
    <w:rsid w:val="003D7EC9"/>
    <w:rsid w:val="003F5A53"/>
    <w:rsid w:val="00465A4E"/>
    <w:rsid w:val="0047085B"/>
    <w:rsid w:val="004E2042"/>
    <w:rsid w:val="004F3CB0"/>
    <w:rsid w:val="0055555E"/>
    <w:rsid w:val="005A6F17"/>
    <w:rsid w:val="005F2CDB"/>
    <w:rsid w:val="00605977"/>
    <w:rsid w:val="00615A55"/>
    <w:rsid w:val="006A2EC8"/>
    <w:rsid w:val="006E77E8"/>
    <w:rsid w:val="00720887"/>
    <w:rsid w:val="00723391"/>
    <w:rsid w:val="007253A2"/>
    <w:rsid w:val="0076436B"/>
    <w:rsid w:val="007A2FF3"/>
    <w:rsid w:val="007B23C3"/>
    <w:rsid w:val="007D2C5B"/>
    <w:rsid w:val="007D5152"/>
    <w:rsid w:val="007E0DD3"/>
    <w:rsid w:val="007F052A"/>
    <w:rsid w:val="007F2F20"/>
    <w:rsid w:val="00864D41"/>
    <w:rsid w:val="008679B0"/>
    <w:rsid w:val="0088196D"/>
    <w:rsid w:val="008F3F8A"/>
    <w:rsid w:val="008F7E25"/>
    <w:rsid w:val="00921465"/>
    <w:rsid w:val="0092767E"/>
    <w:rsid w:val="009A0945"/>
    <w:rsid w:val="009C1882"/>
    <w:rsid w:val="009F3CEE"/>
    <w:rsid w:val="00A12304"/>
    <w:rsid w:val="00A51978"/>
    <w:rsid w:val="00A563CC"/>
    <w:rsid w:val="00A85050"/>
    <w:rsid w:val="00AA1752"/>
    <w:rsid w:val="00AC0A13"/>
    <w:rsid w:val="00C2444A"/>
    <w:rsid w:val="00C90083"/>
    <w:rsid w:val="00CB359C"/>
    <w:rsid w:val="00D635BA"/>
    <w:rsid w:val="00D85C70"/>
    <w:rsid w:val="00DC33E1"/>
    <w:rsid w:val="00E00364"/>
    <w:rsid w:val="00EA1C9C"/>
    <w:rsid w:val="00EA6366"/>
    <w:rsid w:val="00ED4ED2"/>
    <w:rsid w:val="00F14A71"/>
    <w:rsid w:val="00F20C7D"/>
    <w:rsid w:val="00F931CF"/>
    <w:rsid w:val="00FE5BC2"/>
    <w:rsid w:val="00FF3A2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8FF5"/>
  <w15:chartTrackingRefBased/>
  <w15:docId w15:val="{CF9E09ED-4C5C-447B-A4F2-288561722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9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79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79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79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79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79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9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9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9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9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79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79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79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79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79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9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9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9B0"/>
    <w:rPr>
      <w:rFonts w:eastAsiaTheme="majorEastAsia" w:cstheme="majorBidi"/>
      <w:color w:val="272727" w:themeColor="text1" w:themeTint="D8"/>
    </w:rPr>
  </w:style>
  <w:style w:type="paragraph" w:styleId="Title">
    <w:name w:val="Title"/>
    <w:basedOn w:val="Normal"/>
    <w:next w:val="Normal"/>
    <w:link w:val="TitleChar"/>
    <w:uiPriority w:val="10"/>
    <w:qFormat/>
    <w:rsid w:val="008679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9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9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9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9B0"/>
    <w:pPr>
      <w:spacing w:before="160"/>
      <w:jc w:val="center"/>
    </w:pPr>
    <w:rPr>
      <w:i/>
      <w:iCs/>
      <w:color w:val="404040" w:themeColor="text1" w:themeTint="BF"/>
    </w:rPr>
  </w:style>
  <w:style w:type="character" w:customStyle="1" w:styleId="QuoteChar">
    <w:name w:val="Quote Char"/>
    <w:basedOn w:val="DefaultParagraphFont"/>
    <w:link w:val="Quote"/>
    <w:uiPriority w:val="29"/>
    <w:rsid w:val="008679B0"/>
    <w:rPr>
      <w:i/>
      <w:iCs/>
      <w:color w:val="404040" w:themeColor="text1" w:themeTint="BF"/>
    </w:rPr>
  </w:style>
  <w:style w:type="paragraph" w:styleId="ListParagraph">
    <w:name w:val="List Paragraph"/>
    <w:basedOn w:val="Normal"/>
    <w:uiPriority w:val="34"/>
    <w:qFormat/>
    <w:rsid w:val="008679B0"/>
    <w:pPr>
      <w:ind w:left="720"/>
      <w:contextualSpacing/>
    </w:pPr>
  </w:style>
  <w:style w:type="character" w:styleId="IntenseEmphasis">
    <w:name w:val="Intense Emphasis"/>
    <w:basedOn w:val="DefaultParagraphFont"/>
    <w:uiPriority w:val="21"/>
    <w:qFormat/>
    <w:rsid w:val="008679B0"/>
    <w:rPr>
      <w:i/>
      <w:iCs/>
      <w:color w:val="2F5496" w:themeColor="accent1" w:themeShade="BF"/>
    </w:rPr>
  </w:style>
  <w:style w:type="paragraph" w:styleId="IntenseQuote">
    <w:name w:val="Intense Quote"/>
    <w:basedOn w:val="Normal"/>
    <w:next w:val="Normal"/>
    <w:link w:val="IntenseQuoteChar"/>
    <w:uiPriority w:val="30"/>
    <w:qFormat/>
    <w:rsid w:val="008679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79B0"/>
    <w:rPr>
      <w:i/>
      <w:iCs/>
      <w:color w:val="2F5496" w:themeColor="accent1" w:themeShade="BF"/>
    </w:rPr>
  </w:style>
  <w:style w:type="character" w:styleId="IntenseReference">
    <w:name w:val="Intense Reference"/>
    <w:basedOn w:val="DefaultParagraphFont"/>
    <w:uiPriority w:val="32"/>
    <w:qFormat/>
    <w:rsid w:val="008679B0"/>
    <w:rPr>
      <w:b/>
      <w:bCs/>
      <w:smallCaps/>
      <w:color w:val="2F5496" w:themeColor="accent1" w:themeShade="BF"/>
      <w:spacing w:val="5"/>
    </w:rPr>
  </w:style>
  <w:style w:type="table" w:styleId="TableGrid">
    <w:name w:val="Table Grid"/>
    <w:basedOn w:val="TableNormal"/>
    <w:uiPriority w:val="39"/>
    <w:rsid w:val="00A56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23C3"/>
    <w:rPr>
      <w:color w:val="0563C1" w:themeColor="hyperlink"/>
      <w:u w:val="single"/>
    </w:rPr>
  </w:style>
  <w:style w:type="character" w:styleId="FollowedHyperlink">
    <w:name w:val="FollowedHyperlink"/>
    <w:basedOn w:val="DefaultParagraphFont"/>
    <w:uiPriority w:val="99"/>
    <w:semiHidden/>
    <w:unhideWhenUsed/>
    <w:rsid w:val="007B23C3"/>
    <w:rPr>
      <w:color w:val="954F72" w:themeColor="followedHyperlink"/>
      <w:u w:val="single"/>
    </w:rPr>
  </w:style>
  <w:style w:type="paragraph" w:styleId="Header">
    <w:name w:val="header"/>
    <w:basedOn w:val="Normal"/>
    <w:link w:val="HeaderChar"/>
    <w:uiPriority w:val="99"/>
    <w:unhideWhenUsed/>
    <w:rsid w:val="004E2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042"/>
  </w:style>
  <w:style w:type="paragraph" w:styleId="Footer">
    <w:name w:val="footer"/>
    <w:basedOn w:val="Normal"/>
    <w:link w:val="FooterChar"/>
    <w:uiPriority w:val="99"/>
    <w:unhideWhenUsed/>
    <w:rsid w:val="004E2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5310">
      <w:bodyDiv w:val="1"/>
      <w:marLeft w:val="0"/>
      <w:marRight w:val="0"/>
      <w:marTop w:val="0"/>
      <w:marBottom w:val="0"/>
      <w:divBdr>
        <w:top w:val="none" w:sz="0" w:space="0" w:color="auto"/>
        <w:left w:val="none" w:sz="0" w:space="0" w:color="auto"/>
        <w:bottom w:val="none" w:sz="0" w:space="0" w:color="auto"/>
        <w:right w:val="none" w:sz="0" w:space="0" w:color="auto"/>
      </w:divBdr>
    </w:div>
    <w:div w:id="79911022">
      <w:bodyDiv w:val="1"/>
      <w:marLeft w:val="0"/>
      <w:marRight w:val="0"/>
      <w:marTop w:val="0"/>
      <w:marBottom w:val="0"/>
      <w:divBdr>
        <w:top w:val="none" w:sz="0" w:space="0" w:color="auto"/>
        <w:left w:val="none" w:sz="0" w:space="0" w:color="auto"/>
        <w:bottom w:val="none" w:sz="0" w:space="0" w:color="auto"/>
        <w:right w:val="none" w:sz="0" w:space="0" w:color="auto"/>
      </w:divBdr>
    </w:div>
    <w:div w:id="259800811">
      <w:bodyDiv w:val="1"/>
      <w:marLeft w:val="0"/>
      <w:marRight w:val="0"/>
      <w:marTop w:val="0"/>
      <w:marBottom w:val="0"/>
      <w:divBdr>
        <w:top w:val="none" w:sz="0" w:space="0" w:color="auto"/>
        <w:left w:val="none" w:sz="0" w:space="0" w:color="auto"/>
        <w:bottom w:val="none" w:sz="0" w:space="0" w:color="auto"/>
        <w:right w:val="none" w:sz="0" w:space="0" w:color="auto"/>
      </w:divBdr>
    </w:div>
    <w:div w:id="262420125">
      <w:bodyDiv w:val="1"/>
      <w:marLeft w:val="0"/>
      <w:marRight w:val="0"/>
      <w:marTop w:val="0"/>
      <w:marBottom w:val="0"/>
      <w:divBdr>
        <w:top w:val="none" w:sz="0" w:space="0" w:color="auto"/>
        <w:left w:val="none" w:sz="0" w:space="0" w:color="auto"/>
        <w:bottom w:val="none" w:sz="0" w:space="0" w:color="auto"/>
        <w:right w:val="none" w:sz="0" w:space="0" w:color="auto"/>
      </w:divBdr>
      <w:divsChild>
        <w:div w:id="828982597">
          <w:marLeft w:val="0"/>
          <w:marRight w:val="0"/>
          <w:marTop w:val="0"/>
          <w:marBottom w:val="0"/>
          <w:divBdr>
            <w:top w:val="none" w:sz="0" w:space="0" w:color="auto"/>
            <w:left w:val="none" w:sz="0" w:space="0" w:color="auto"/>
            <w:bottom w:val="none" w:sz="0" w:space="0" w:color="auto"/>
            <w:right w:val="none" w:sz="0" w:space="0" w:color="auto"/>
          </w:divBdr>
          <w:divsChild>
            <w:div w:id="1022512888">
              <w:marLeft w:val="0"/>
              <w:marRight w:val="0"/>
              <w:marTop w:val="0"/>
              <w:marBottom w:val="0"/>
              <w:divBdr>
                <w:top w:val="none" w:sz="0" w:space="0" w:color="auto"/>
                <w:left w:val="none" w:sz="0" w:space="0" w:color="auto"/>
                <w:bottom w:val="none" w:sz="0" w:space="0" w:color="auto"/>
                <w:right w:val="none" w:sz="0" w:space="0" w:color="auto"/>
              </w:divBdr>
              <w:divsChild>
                <w:div w:id="631517990">
                  <w:marLeft w:val="0"/>
                  <w:marRight w:val="0"/>
                  <w:marTop w:val="0"/>
                  <w:marBottom w:val="0"/>
                  <w:divBdr>
                    <w:top w:val="none" w:sz="0" w:space="0" w:color="auto"/>
                    <w:left w:val="none" w:sz="0" w:space="0" w:color="auto"/>
                    <w:bottom w:val="none" w:sz="0" w:space="0" w:color="auto"/>
                    <w:right w:val="none" w:sz="0" w:space="0" w:color="auto"/>
                  </w:divBdr>
                  <w:divsChild>
                    <w:div w:id="590402">
                      <w:marLeft w:val="0"/>
                      <w:marRight w:val="0"/>
                      <w:marTop w:val="0"/>
                      <w:marBottom w:val="0"/>
                      <w:divBdr>
                        <w:top w:val="none" w:sz="0" w:space="0" w:color="auto"/>
                        <w:left w:val="none" w:sz="0" w:space="0" w:color="auto"/>
                        <w:bottom w:val="none" w:sz="0" w:space="0" w:color="auto"/>
                        <w:right w:val="none" w:sz="0" w:space="0" w:color="auto"/>
                      </w:divBdr>
                      <w:divsChild>
                        <w:div w:id="1720014247">
                          <w:marLeft w:val="0"/>
                          <w:marRight w:val="0"/>
                          <w:marTop w:val="0"/>
                          <w:marBottom w:val="0"/>
                          <w:divBdr>
                            <w:top w:val="none" w:sz="0" w:space="0" w:color="auto"/>
                            <w:left w:val="none" w:sz="0" w:space="0" w:color="auto"/>
                            <w:bottom w:val="none" w:sz="0" w:space="0" w:color="auto"/>
                            <w:right w:val="none" w:sz="0" w:space="0" w:color="auto"/>
                          </w:divBdr>
                          <w:divsChild>
                            <w:div w:id="116582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2948203">
      <w:bodyDiv w:val="1"/>
      <w:marLeft w:val="0"/>
      <w:marRight w:val="0"/>
      <w:marTop w:val="0"/>
      <w:marBottom w:val="0"/>
      <w:divBdr>
        <w:top w:val="none" w:sz="0" w:space="0" w:color="auto"/>
        <w:left w:val="none" w:sz="0" w:space="0" w:color="auto"/>
        <w:bottom w:val="none" w:sz="0" w:space="0" w:color="auto"/>
        <w:right w:val="none" w:sz="0" w:space="0" w:color="auto"/>
      </w:divBdr>
    </w:div>
    <w:div w:id="317685456">
      <w:bodyDiv w:val="1"/>
      <w:marLeft w:val="0"/>
      <w:marRight w:val="0"/>
      <w:marTop w:val="0"/>
      <w:marBottom w:val="0"/>
      <w:divBdr>
        <w:top w:val="none" w:sz="0" w:space="0" w:color="auto"/>
        <w:left w:val="none" w:sz="0" w:space="0" w:color="auto"/>
        <w:bottom w:val="none" w:sz="0" w:space="0" w:color="auto"/>
        <w:right w:val="none" w:sz="0" w:space="0" w:color="auto"/>
      </w:divBdr>
    </w:div>
    <w:div w:id="363139760">
      <w:bodyDiv w:val="1"/>
      <w:marLeft w:val="0"/>
      <w:marRight w:val="0"/>
      <w:marTop w:val="0"/>
      <w:marBottom w:val="0"/>
      <w:divBdr>
        <w:top w:val="none" w:sz="0" w:space="0" w:color="auto"/>
        <w:left w:val="none" w:sz="0" w:space="0" w:color="auto"/>
        <w:bottom w:val="none" w:sz="0" w:space="0" w:color="auto"/>
        <w:right w:val="none" w:sz="0" w:space="0" w:color="auto"/>
      </w:divBdr>
    </w:div>
    <w:div w:id="423918797">
      <w:bodyDiv w:val="1"/>
      <w:marLeft w:val="0"/>
      <w:marRight w:val="0"/>
      <w:marTop w:val="0"/>
      <w:marBottom w:val="0"/>
      <w:divBdr>
        <w:top w:val="none" w:sz="0" w:space="0" w:color="auto"/>
        <w:left w:val="none" w:sz="0" w:space="0" w:color="auto"/>
        <w:bottom w:val="none" w:sz="0" w:space="0" w:color="auto"/>
        <w:right w:val="none" w:sz="0" w:space="0" w:color="auto"/>
      </w:divBdr>
    </w:div>
    <w:div w:id="488984951">
      <w:bodyDiv w:val="1"/>
      <w:marLeft w:val="0"/>
      <w:marRight w:val="0"/>
      <w:marTop w:val="0"/>
      <w:marBottom w:val="0"/>
      <w:divBdr>
        <w:top w:val="none" w:sz="0" w:space="0" w:color="auto"/>
        <w:left w:val="none" w:sz="0" w:space="0" w:color="auto"/>
        <w:bottom w:val="none" w:sz="0" w:space="0" w:color="auto"/>
        <w:right w:val="none" w:sz="0" w:space="0" w:color="auto"/>
      </w:divBdr>
    </w:div>
    <w:div w:id="530607497">
      <w:bodyDiv w:val="1"/>
      <w:marLeft w:val="0"/>
      <w:marRight w:val="0"/>
      <w:marTop w:val="0"/>
      <w:marBottom w:val="0"/>
      <w:divBdr>
        <w:top w:val="none" w:sz="0" w:space="0" w:color="auto"/>
        <w:left w:val="none" w:sz="0" w:space="0" w:color="auto"/>
        <w:bottom w:val="none" w:sz="0" w:space="0" w:color="auto"/>
        <w:right w:val="none" w:sz="0" w:space="0" w:color="auto"/>
      </w:divBdr>
    </w:div>
    <w:div w:id="585380058">
      <w:bodyDiv w:val="1"/>
      <w:marLeft w:val="0"/>
      <w:marRight w:val="0"/>
      <w:marTop w:val="0"/>
      <w:marBottom w:val="0"/>
      <w:divBdr>
        <w:top w:val="none" w:sz="0" w:space="0" w:color="auto"/>
        <w:left w:val="none" w:sz="0" w:space="0" w:color="auto"/>
        <w:bottom w:val="none" w:sz="0" w:space="0" w:color="auto"/>
        <w:right w:val="none" w:sz="0" w:space="0" w:color="auto"/>
      </w:divBdr>
    </w:div>
    <w:div w:id="792673320">
      <w:bodyDiv w:val="1"/>
      <w:marLeft w:val="0"/>
      <w:marRight w:val="0"/>
      <w:marTop w:val="0"/>
      <w:marBottom w:val="0"/>
      <w:divBdr>
        <w:top w:val="none" w:sz="0" w:space="0" w:color="auto"/>
        <w:left w:val="none" w:sz="0" w:space="0" w:color="auto"/>
        <w:bottom w:val="none" w:sz="0" w:space="0" w:color="auto"/>
        <w:right w:val="none" w:sz="0" w:space="0" w:color="auto"/>
      </w:divBdr>
    </w:div>
    <w:div w:id="863858951">
      <w:bodyDiv w:val="1"/>
      <w:marLeft w:val="0"/>
      <w:marRight w:val="0"/>
      <w:marTop w:val="0"/>
      <w:marBottom w:val="0"/>
      <w:divBdr>
        <w:top w:val="none" w:sz="0" w:space="0" w:color="auto"/>
        <w:left w:val="none" w:sz="0" w:space="0" w:color="auto"/>
        <w:bottom w:val="none" w:sz="0" w:space="0" w:color="auto"/>
        <w:right w:val="none" w:sz="0" w:space="0" w:color="auto"/>
      </w:divBdr>
    </w:div>
    <w:div w:id="1032458206">
      <w:bodyDiv w:val="1"/>
      <w:marLeft w:val="0"/>
      <w:marRight w:val="0"/>
      <w:marTop w:val="0"/>
      <w:marBottom w:val="0"/>
      <w:divBdr>
        <w:top w:val="none" w:sz="0" w:space="0" w:color="auto"/>
        <w:left w:val="none" w:sz="0" w:space="0" w:color="auto"/>
        <w:bottom w:val="none" w:sz="0" w:space="0" w:color="auto"/>
        <w:right w:val="none" w:sz="0" w:space="0" w:color="auto"/>
      </w:divBdr>
    </w:div>
    <w:div w:id="1090812633">
      <w:bodyDiv w:val="1"/>
      <w:marLeft w:val="0"/>
      <w:marRight w:val="0"/>
      <w:marTop w:val="0"/>
      <w:marBottom w:val="0"/>
      <w:divBdr>
        <w:top w:val="none" w:sz="0" w:space="0" w:color="auto"/>
        <w:left w:val="none" w:sz="0" w:space="0" w:color="auto"/>
        <w:bottom w:val="none" w:sz="0" w:space="0" w:color="auto"/>
        <w:right w:val="none" w:sz="0" w:space="0" w:color="auto"/>
      </w:divBdr>
      <w:divsChild>
        <w:div w:id="1157500804">
          <w:marLeft w:val="0"/>
          <w:marRight w:val="0"/>
          <w:marTop w:val="0"/>
          <w:marBottom w:val="0"/>
          <w:divBdr>
            <w:top w:val="none" w:sz="0" w:space="0" w:color="auto"/>
            <w:left w:val="none" w:sz="0" w:space="0" w:color="auto"/>
            <w:bottom w:val="none" w:sz="0" w:space="0" w:color="auto"/>
            <w:right w:val="none" w:sz="0" w:space="0" w:color="auto"/>
          </w:divBdr>
          <w:divsChild>
            <w:div w:id="535965744">
              <w:marLeft w:val="0"/>
              <w:marRight w:val="0"/>
              <w:marTop w:val="0"/>
              <w:marBottom w:val="0"/>
              <w:divBdr>
                <w:top w:val="none" w:sz="0" w:space="0" w:color="auto"/>
                <w:left w:val="none" w:sz="0" w:space="0" w:color="auto"/>
                <w:bottom w:val="none" w:sz="0" w:space="0" w:color="auto"/>
                <w:right w:val="none" w:sz="0" w:space="0" w:color="auto"/>
              </w:divBdr>
              <w:divsChild>
                <w:div w:id="742990187">
                  <w:marLeft w:val="0"/>
                  <w:marRight w:val="0"/>
                  <w:marTop w:val="0"/>
                  <w:marBottom w:val="0"/>
                  <w:divBdr>
                    <w:top w:val="none" w:sz="0" w:space="0" w:color="auto"/>
                    <w:left w:val="none" w:sz="0" w:space="0" w:color="auto"/>
                    <w:bottom w:val="none" w:sz="0" w:space="0" w:color="auto"/>
                    <w:right w:val="none" w:sz="0" w:space="0" w:color="auto"/>
                  </w:divBdr>
                  <w:divsChild>
                    <w:div w:id="1941136609">
                      <w:marLeft w:val="0"/>
                      <w:marRight w:val="0"/>
                      <w:marTop w:val="0"/>
                      <w:marBottom w:val="0"/>
                      <w:divBdr>
                        <w:top w:val="none" w:sz="0" w:space="0" w:color="auto"/>
                        <w:left w:val="none" w:sz="0" w:space="0" w:color="auto"/>
                        <w:bottom w:val="none" w:sz="0" w:space="0" w:color="auto"/>
                        <w:right w:val="none" w:sz="0" w:space="0" w:color="auto"/>
                      </w:divBdr>
                      <w:divsChild>
                        <w:div w:id="19401118">
                          <w:marLeft w:val="0"/>
                          <w:marRight w:val="0"/>
                          <w:marTop w:val="0"/>
                          <w:marBottom w:val="0"/>
                          <w:divBdr>
                            <w:top w:val="none" w:sz="0" w:space="0" w:color="auto"/>
                            <w:left w:val="none" w:sz="0" w:space="0" w:color="auto"/>
                            <w:bottom w:val="none" w:sz="0" w:space="0" w:color="auto"/>
                            <w:right w:val="none" w:sz="0" w:space="0" w:color="auto"/>
                          </w:divBdr>
                          <w:divsChild>
                            <w:div w:id="78585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0198516">
      <w:bodyDiv w:val="1"/>
      <w:marLeft w:val="0"/>
      <w:marRight w:val="0"/>
      <w:marTop w:val="0"/>
      <w:marBottom w:val="0"/>
      <w:divBdr>
        <w:top w:val="none" w:sz="0" w:space="0" w:color="auto"/>
        <w:left w:val="none" w:sz="0" w:space="0" w:color="auto"/>
        <w:bottom w:val="none" w:sz="0" w:space="0" w:color="auto"/>
        <w:right w:val="none" w:sz="0" w:space="0" w:color="auto"/>
      </w:divBdr>
    </w:div>
    <w:div w:id="1187404235">
      <w:bodyDiv w:val="1"/>
      <w:marLeft w:val="0"/>
      <w:marRight w:val="0"/>
      <w:marTop w:val="0"/>
      <w:marBottom w:val="0"/>
      <w:divBdr>
        <w:top w:val="none" w:sz="0" w:space="0" w:color="auto"/>
        <w:left w:val="none" w:sz="0" w:space="0" w:color="auto"/>
        <w:bottom w:val="none" w:sz="0" w:space="0" w:color="auto"/>
        <w:right w:val="none" w:sz="0" w:space="0" w:color="auto"/>
      </w:divBdr>
    </w:div>
    <w:div w:id="1295217601">
      <w:bodyDiv w:val="1"/>
      <w:marLeft w:val="0"/>
      <w:marRight w:val="0"/>
      <w:marTop w:val="0"/>
      <w:marBottom w:val="0"/>
      <w:divBdr>
        <w:top w:val="none" w:sz="0" w:space="0" w:color="auto"/>
        <w:left w:val="none" w:sz="0" w:space="0" w:color="auto"/>
        <w:bottom w:val="none" w:sz="0" w:space="0" w:color="auto"/>
        <w:right w:val="none" w:sz="0" w:space="0" w:color="auto"/>
      </w:divBdr>
    </w:div>
    <w:div w:id="1332178845">
      <w:bodyDiv w:val="1"/>
      <w:marLeft w:val="0"/>
      <w:marRight w:val="0"/>
      <w:marTop w:val="0"/>
      <w:marBottom w:val="0"/>
      <w:divBdr>
        <w:top w:val="none" w:sz="0" w:space="0" w:color="auto"/>
        <w:left w:val="none" w:sz="0" w:space="0" w:color="auto"/>
        <w:bottom w:val="none" w:sz="0" w:space="0" w:color="auto"/>
        <w:right w:val="none" w:sz="0" w:space="0" w:color="auto"/>
      </w:divBdr>
    </w:div>
    <w:div w:id="1340893322">
      <w:bodyDiv w:val="1"/>
      <w:marLeft w:val="0"/>
      <w:marRight w:val="0"/>
      <w:marTop w:val="0"/>
      <w:marBottom w:val="0"/>
      <w:divBdr>
        <w:top w:val="none" w:sz="0" w:space="0" w:color="auto"/>
        <w:left w:val="none" w:sz="0" w:space="0" w:color="auto"/>
        <w:bottom w:val="none" w:sz="0" w:space="0" w:color="auto"/>
        <w:right w:val="none" w:sz="0" w:space="0" w:color="auto"/>
      </w:divBdr>
    </w:div>
    <w:div w:id="1445491987">
      <w:bodyDiv w:val="1"/>
      <w:marLeft w:val="0"/>
      <w:marRight w:val="0"/>
      <w:marTop w:val="0"/>
      <w:marBottom w:val="0"/>
      <w:divBdr>
        <w:top w:val="none" w:sz="0" w:space="0" w:color="auto"/>
        <w:left w:val="none" w:sz="0" w:space="0" w:color="auto"/>
        <w:bottom w:val="none" w:sz="0" w:space="0" w:color="auto"/>
        <w:right w:val="none" w:sz="0" w:space="0" w:color="auto"/>
      </w:divBdr>
    </w:div>
    <w:div w:id="1586761532">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91893906">
      <w:bodyDiv w:val="1"/>
      <w:marLeft w:val="0"/>
      <w:marRight w:val="0"/>
      <w:marTop w:val="0"/>
      <w:marBottom w:val="0"/>
      <w:divBdr>
        <w:top w:val="none" w:sz="0" w:space="0" w:color="auto"/>
        <w:left w:val="none" w:sz="0" w:space="0" w:color="auto"/>
        <w:bottom w:val="none" w:sz="0" w:space="0" w:color="auto"/>
        <w:right w:val="none" w:sz="0" w:space="0" w:color="auto"/>
      </w:divBdr>
    </w:div>
    <w:div w:id="1973093181">
      <w:bodyDiv w:val="1"/>
      <w:marLeft w:val="0"/>
      <w:marRight w:val="0"/>
      <w:marTop w:val="0"/>
      <w:marBottom w:val="0"/>
      <w:divBdr>
        <w:top w:val="none" w:sz="0" w:space="0" w:color="auto"/>
        <w:left w:val="none" w:sz="0" w:space="0" w:color="auto"/>
        <w:bottom w:val="none" w:sz="0" w:space="0" w:color="auto"/>
        <w:right w:val="none" w:sz="0" w:space="0" w:color="auto"/>
      </w:divBdr>
    </w:div>
    <w:div w:id="2029066548">
      <w:bodyDiv w:val="1"/>
      <w:marLeft w:val="0"/>
      <w:marRight w:val="0"/>
      <w:marTop w:val="0"/>
      <w:marBottom w:val="0"/>
      <w:divBdr>
        <w:top w:val="none" w:sz="0" w:space="0" w:color="auto"/>
        <w:left w:val="none" w:sz="0" w:space="0" w:color="auto"/>
        <w:bottom w:val="none" w:sz="0" w:space="0" w:color="auto"/>
        <w:right w:val="none" w:sz="0" w:space="0" w:color="auto"/>
      </w:divBdr>
    </w:div>
    <w:div w:id="2040356009">
      <w:bodyDiv w:val="1"/>
      <w:marLeft w:val="0"/>
      <w:marRight w:val="0"/>
      <w:marTop w:val="0"/>
      <w:marBottom w:val="0"/>
      <w:divBdr>
        <w:top w:val="none" w:sz="0" w:space="0" w:color="auto"/>
        <w:left w:val="none" w:sz="0" w:space="0" w:color="auto"/>
        <w:bottom w:val="none" w:sz="0" w:space="0" w:color="auto"/>
        <w:right w:val="none" w:sz="0" w:space="0" w:color="auto"/>
      </w:divBdr>
    </w:div>
    <w:div w:id="2080320528">
      <w:bodyDiv w:val="1"/>
      <w:marLeft w:val="0"/>
      <w:marRight w:val="0"/>
      <w:marTop w:val="0"/>
      <w:marBottom w:val="0"/>
      <w:divBdr>
        <w:top w:val="none" w:sz="0" w:space="0" w:color="auto"/>
        <w:left w:val="none" w:sz="0" w:space="0" w:color="auto"/>
        <w:bottom w:val="none" w:sz="0" w:space="0" w:color="auto"/>
        <w:right w:val="none" w:sz="0" w:space="0" w:color="auto"/>
      </w:divBdr>
    </w:div>
    <w:div w:id="210588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mdpi.com/2076-393X/11/4/782" TargetMode="External"/><Relationship Id="rId26" Type="http://schemas.openxmlformats.org/officeDocument/2006/relationships/hyperlink" Target="https://www.mdpi.com/2077-0383/10/20/4733" TargetMode="External"/><Relationship Id="rId39" Type="http://schemas.openxmlformats.org/officeDocument/2006/relationships/hyperlink" Target="https://www.mdpi.com/2071-1050/15/1/266" TargetMode="External"/><Relationship Id="rId21" Type="http://schemas.openxmlformats.org/officeDocument/2006/relationships/hyperlink" Target="https://www.mdpi.com/1660-4601/20/5/4356" TargetMode="External"/><Relationship Id="rId34" Type="http://schemas.openxmlformats.org/officeDocument/2006/relationships/hyperlink" Target="https://www.mdpi.com/2227-9032/10/4/750" TargetMode="External"/><Relationship Id="rId42" Type="http://schemas.openxmlformats.org/officeDocument/2006/relationships/hyperlink" Target="https://www.mdpi.com/1660-4601/22/1/39" TargetMode="Externa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s://www.mdpi.com/1660-4601/18/8/4026" TargetMode="External"/><Relationship Id="rId29" Type="http://schemas.openxmlformats.org/officeDocument/2006/relationships/hyperlink" Target="https://www.mdpi.com/1660-4601/22/7/105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dpi.com/1660-4601/17/24/9571" TargetMode="External"/><Relationship Id="rId32" Type="http://schemas.openxmlformats.org/officeDocument/2006/relationships/hyperlink" Target="https://www.mdpi.com/2071-1050/16/1/386" TargetMode="External"/><Relationship Id="rId37" Type="http://schemas.openxmlformats.org/officeDocument/2006/relationships/hyperlink" Target="https://www.mdpi.com/2073-445X/14/3/587" TargetMode="External"/><Relationship Id="rId40" Type="http://schemas.openxmlformats.org/officeDocument/2006/relationships/hyperlink" Target="https://www.mdpi.com/2071-1050/15/10/7899"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dpi.com/2227-9032/10/3/540" TargetMode="External"/><Relationship Id="rId23" Type="http://schemas.openxmlformats.org/officeDocument/2006/relationships/hyperlink" Target="https://www.mdpi.com/2073-445X/14/3/587" TargetMode="External"/><Relationship Id="rId28" Type="http://schemas.openxmlformats.org/officeDocument/2006/relationships/hyperlink" Target="https://www.mdpi.com/1660-4601/22/4/519" TargetMode="External"/><Relationship Id="rId36" Type="http://schemas.openxmlformats.org/officeDocument/2006/relationships/hyperlink" Target="https://www.mdpi.com/1660-4601/19/9/5322" TargetMode="External"/><Relationship Id="rId10" Type="http://schemas.openxmlformats.org/officeDocument/2006/relationships/image" Target="media/image4.png"/><Relationship Id="rId19" Type="http://schemas.openxmlformats.org/officeDocument/2006/relationships/hyperlink" Target="https://www.mdpi.com/2079-9721/13/8/269" TargetMode="External"/><Relationship Id="rId31" Type="http://schemas.openxmlformats.org/officeDocument/2006/relationships/hyperlink" Target="https://www.mdpi.com/2071-1050/16/1/386"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www.mdpi.com/1660-4601/21/3/351" TargetMode="External"/><Relationship Id="rId27" Type="http://schemas.openxmlformats.org/officeDocument/2006/relationships/hyperlink" Target="https://www.mdpi.com/1660-4601/17/9/2977" TargetMode="External"/><Relationship Id="rId30" Type="http://schemas.openxmlformats.org/officeDocument/2006/relationships/hyperlink" Target="https://www.mdpi.com/2227-9032/12/6/607" TargetMode="External"/><Relationship Id="rId35" Type="http://schemas.openxmlformats.org/officeDocument/2006/relationships/hyperlink" Target="https://www.mdpi.com/1660-4601/18/24/12907" TargetMode="External"/><Relationship Id="rId43" Type="http://schemas.openxmlformats.org/officeDocument/2006/relationships/hyperlink" Target="https://www.mdpi.com/2071-1050/15/6/4922"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mdpi.com/2071-1050/14/16/9919" TargetMode="External"/><Relationship Id="rId25" Type="http://schemas.openxmlformats.org/officeDocument/2006/relationships/hyperlink" Target="https://www.mdpi.com/1660-4601/22/8/1305" TargetMode="External"/><Relationship Id="rId33" Type="http://schemas.openxmlformats.org/officeDocument/2006/relationships/hyperlink" Target="https://www.mdpi.com/1660-4601/20/3/2594" TargetMode="External"/><Relationship Id="rId38" Type="http://schemas.openxmlformats.org/officeDocument/2006/relationships/hyperlink" Target="https://www.mdpi.com/1660-4601/17/24/9421" TargetMode="External"/><Relationship Id="rId46" Type="http://schemas.openxmlformats.org/officeDocument/2006/relationships/theme" Target="theme/theme1.xml"/><Relationship Id="rId20" Type="http://schemas.openxmlformats.org/officeDocument/2006/relationships/hyperlink" Target="https://www.mdpi.com/1660-4601/19/15/9617" TargetMode="External"/><Relationship Id="rId41" Type="http://schemas.openxmlformats.org/officeDocument/2006/relationships/hyperlink" Target="https://www.mdpi.com/1660-4601/20/17/66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7179</Words>
  <Characters>40925</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Vidhi Prajapati</cp:lastModifiedBy>
  <cp:revision>2</cp:revision>
  <dcterms:created xsi:type="dcterms:W3CDTF">2025-11-20T08:50:00Z</dcterms:created>
  <dcterms:modified xsi:type="dcterms:W3CDTF">2025-11-20T08:50:00Z</dcterms:modified>
</cp:coreProperties>
</file>