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eg" ContentType="image/jpeg"/>
  <Override PartName="/word/settings.xml" ContentType="application/vnd.openxmlformats-officedocument.wordprocessingml.setting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body>
    <w:p>
      <w:pPr>
        <w:jc w:val="center"/>
        <w:rPr>
          <w:rFonts w:ascii="Arial" w:cs="Arial" w:hAnsi="Arial"/>
        </w:rPr>
      </w:pPr>
      <w:r>
        <w:rPr>
          <w:rFonts w:ascii="Arial" w:cs="Arial" w:hAnsi="Arial"/>
        </w:rPr>
        <w:drawing>
          <wp:inline distT="0" distB="0" distL="0" distR="0">
            <wp:extent cx="3381375" cy="1352550"/>
            <wp:effectExtent l="0" t="0" r="0" b="0"/>
            <wp:docPr id="1" name="图片 1"/>
            <wp:cNvGraphicFramePr>
              <a:graphicFrameLocks noChangeAspect="1"/>
            </wp:cNvGraphicFramePr>
            <a:graphic>
              <a:graphicData uri="http://schemas.openxmlformats.org/drawingml/2006/picture">
                <pic:pic>
                  <pic:nvPicPr>
                    <pic:cNvPr id="3" name="图片 3"/>
                    <pic:cNvPicPr/>
                  </pic:nvPicPr>
                  <pic:blipFill>
                    <a:blip r:embed="rId3"/>
                    <a:stretch>
                      <a:fillRect/>
                    </a:stretch>
                  </pic:blipFill>
                  <pic:spPr>
                    <a:xfrm rot="0">
                      <a:off x="0" y="0"/>
                      <a:ext cx="3381375" cy="1352550"/>
                    </a:xfrm>
                    <a:prstGeom prst="rect"/>
                    <a:noFill/>
                    <a:ln w="12700" cmpd="sng" cap="flat">
                      <a:noFill/>
                      <a:prstDash val="solid"/>
                      <a:miter/>
                    </a:ln>
                  </pic:spPr>
                </pic:pic>
              </a:graphicData>
            </a:graphic>
          </wp:inline>
        </w:drawing>
      </w:r>
    </w:p>
    <w:p>
      <w:pPr>
        <w:jc w:val="center"/>
        <w:rPr>
          <w:rFonts w:ascii="Arial" w:cs="Arial" w:hAnsi="Arial"/>
        </w:rPr>
      </w:pPr>
    </w:p>
    <w:p>
      <w:pPr>
        <w:jc w:val="center"/>
        <w:rPr>
          <w:rFonts w:ascii="Arial" w:cs="Arial" w:hAnsi="Arial"/>
        </w:rPr>
      </w:pPr>
    </w:p>
    <w:p>
      <w:pPr>
        <w:jc w:val="center"/>
        <w:rPr>
          <w:rFonts w:ascii="Arial" w:cs="Arial" w:hAnsi="Arial"/>
        </w:rPr>
      </w:pPr>
    </w:p>
    <w:p>
      <w:pPr>
        <w:jc w:val="center"/>
        <w:rPr>
          <w:rFonts w:ascii="Arial" w:cs="Arial" w:hAnsi="Arial"/>
        </w:rPr>
      </w:pPr>
    </w:p>
    <w:p>
      <w:pPr>
        <w:jc w:val="center"/>
        <w:rPr>
          <w:rFonts w:ascii="Arial" w:cs="Arial" w:hAnsi="Arial"/>
        </w:rPr>
      </w:pPr>
    </w:p>
    <w:p>
      <w:pPr>
        <w:jc w:val="center"/>
        <w:rPr>
          <w:rFonts w:ascii="Arial" w:cs="Arial" w:hAnsi="Arial"/>
          <w:b/>
          <w:bCs/>
          <w:sz w:val="28"/>
          <w:szCs w:val="28"/>
        </w:rPr>
      </w:pPr>
      <w:r>
        <w:rPr>
          <w:rFonts w:ascii="Arial" w:cs="Arial" w:hAnsi="Arial"/>
          <w:b/>
          <w:bCs/>
          <w:sz w:val="28"/>
          <w:szCs w:val="28"/>
        </w:rPr>
        <w:t>Student Name : Anjaliben Harishbhai chavda</w:t>
      </w:r>
    </w:p>
    <w:p>
      <w:pPr>
        <w:jc w:val="center"/>
        <w:rPr>
          <w:rFonts w:ascii="Arial" w:cs="Arial" w:hAnsi="Arial"/>
          <w:b/>
          <w:bCs/>
          <w:sz w:val="28"/>
          <w:szCs w:val="28"/>
        </w:rPr>
      </w:pPr>
    </w:p>
    <w:p>
      <w:pPr>
        <w:jc w:val="center"/>
        <w:rPr>
          <w:rFonts w:ascii="Arial" w:cs="Arial" w:hAnsi="Arial"/>
          <w:b/>
          <w:bCs/>
          <w:sz w:val="28"/>
          <w:szCs w:val="28"/>
        </w:rPr>
      </w:pPr>
      <w:r>
        <w:rPr>
          <w:rFonts w:ascii="Arial" w:cs="Arial" w:hAnsi="Arial"/>
          <w:b/>
          <w:bCs/>
          <w:sz w:val="28"/>
          <w:szCs w:val="28"/>
        </w:rPr>
        <w:t>Student ID: 2532966</w:t>
      </w:r>
    </w:p>
    <w:p>
      <w:pPr>
        <w:jc w:val="center"/>
        <w:rPr>
          <w:rFonts w:ascii="Arial" w:cs="Arial" w:hAnsi="Arial"/>
          <w:sz w:val="28"/>
          <w:szCs w:val="28"/>
        </w:rPr>
      </w:pPr>
    </w:p>
    <w:p>
      <w:pPr>
        <w:jc w:val="center"/>
        <w:rPr>
          <w:rFonts w:ascii="Arial" w:cs="Arial" w:hAnsi="Arial"/>
          <w:sz w:val="28"/>
          <w:szCs w:val="28"/>
        </w:rPr>
      </w:pPr>
    </w:p>
    <w:p>
      <w:pPr>
        <w:jc w:val="center"/>
        <w:rPr>
          <w:rFonts w:ascii="Arial" w:cs="Arial" w:hAnsi="Arial"/>
          <w:b/>
          <w:bCs/>
          <w:sz w:val="28"/>
          <w:szCs w:val="28"/>
        </w:rPr>
      </w:pPr>
      <w:r>
        <w:rPr>
          <w:rFonts w:ascii="Arial" w:cs="Arial" w:hAnsi="Arial"/>
          <w:b/>
          <w:bCs/>
          <w:sz w:val="28"/>
          <w:szCs w:val="28"/>
        </w:rPr>
        <w:t>Module Name: Marketing Management</w:t>
      </w:r>
    </w:p>
    <w:p>
      <w:pPr>
        <w:jc w:val="center"/>
        <w:rPr>
          <w:rFonts w:ascii="Arial" w:cs="Arial" w:hAnsi="Arial"/>
          <w:b/>
          <w:bCs/>
          <w:sz w:val="28"/>
          <w:szCs w:val="28"/>
        </w:rPr>
      </w:pPr>
    </w:p>
    <w:p>
      <w:pPr>
        <w:jc w:val="center"/>
        <w:rPr>
          <w:rFonts w:ascii="Arial" w:cs="Arial" w:hAnsi="Arial"/>
          <w:b/>
          <w:bCs/>
          <w:sz w:val="28"/>
          <w:szCs w:val="28"/>
        </w:rPr>
      </w:pPr>
      <w:r>
        <w:rPr>
          <w:rFonts w:ascii="Arial" w:cs="Arial" w:hAnsi="Arial"/>
          <w:b/>
          <w:bCs/>
          <w:sz w:val="28"/>
          <w:szCs w:val="28"/>
        </w:rPr>
        <w:t>Module Code: LCMB7024</w:t>
      </w:r>
    </w:p>
    <w:p>
      <w:pPr>
        <w:jc w:val="center"/>
        <w:rPr>
          <w:rFonts w:ascii="Arial" w:cs="Arial" w:hAnsi="Arial"/>
          <w:b/>
          <w:bCs/>
          <w:sz w:val="28"/>
          <w:szCs w:val="28"/>
        </w:rPr>
      </w:pPr>
    </w:p>
    <w:p>
      <w:pPr>
        <w:jc w:val="center"/>
        <w:rPr>
          <w:rFonts w:ascii="Arial" w:cs="Arial" w:hAnsi="Arial"/>
          <w:b/>
          <w:bCs/>
          <w:sz w:val="28"/>
          <w:szCs w:val="28"/>
        </w:rPr>
      </w:pPr>
    </w:p>
    <w:p>
      <w:pPr>
        <w:jc w:val="center"/>
        <w:rPr>
          <w:rFonts w:ascii="Arial" w:cs="Arial" w:hAnsi="Arial"/>
          <w:b/>
          <w:bCs/>
          <w:sz w:val="28"/>
          <w:szCs w:val="28"/>
        </w:rPr>
      </w:pPr>
    </w:p>
    <w:p>
      <w:pPr>
        <w:jc w:val="center"/>
        <w:rPr>
          <w:rFonts w:ascii="Arial" w:cs="Arial" w:hAnsi="Arial"/>
          <w:b/>
          <w:bCs/>
          <w:sz w:val="28"/>
          <w:szCs w:val="28"/>
        </w:rPr>
      </w:pPr>
    </w:p>
    <w:p>
      <w:pPr>
        <w:jc w:val="center"/>
        <w:rPr>
          <w:rFonts w:ascii="Arial" w:cs="Arial" w:hAnsi="Arial"/>
          <w:b/>
          <w:bCs/>
          <w:sz w:val="28"/>
          <w:szCs w:val="28"/>
        </w:rPr>
      </w:pPr>
      <w:r>
        <w:rPr>
          <w:rFonts w:ascii="Arial" w:cs="Arial" w:hAnsi="Arial"/>
          <w:b/>
          <w:bCs/>
          <w:sz w:val="28"/>
          <w:szCs w:val="28"/>
        </w:rPr>
        <w:t xml:space="preserve">Lecturer’s Name: </w:t>
      </w:r>
      <w:bookmarkStart w:id="0" w:name="_GoBack"/>
      <w:bookmarkEnd w:id="0"/>
      <w:r>
        <w:rPr>
          <w:rFonts w:ascii="Arial" w:cs="Arial" w:hAnsi="Arial"/>
          <w:b/>
          <w:bCs/>
          <w:sz w:val="28"/>
          <w:szCs w:val="28"/>
        </w:rPr>
        <w:t>Laila maazouz</w:t>
      </w:r>
    </w:p>
    <w:p>
      <w:pPr>
        <w:jc w:val="center"/>
        <w:rPr>
          <w:rFonts w:ascii="Arial" w:cs="Arial" w:hAnsi="Arial"/>
          <w:b/>
          <w:bCs/>
          <w:sz w:val="28"/>
          <w:szCs w:val="28"/>
        </w:rPr>
      </w:pPr>
    </w:p>
    <w:p>
      <w:pPr>
        <w:jc w:val="center"/>
        <w:rPr>
          <w:rFonts w:ascii="Arial" w:cs="Arial" w:hAnsi="Arial"/>
          <w:b/>
          <w:bCs/>
          <w:sz w:val="28"/>
          <w:szCs w:val="28"/>
        </w:rPr>
      </w:pPr>
    </w:p>
    <w:p>
      <w:pPr>
        <w:rPr>
          <w:rFonts w:ascii="Arial" w:cs="Arial" w:hAnsi="Arial"/>
          <w:b/>
          <w:bCs/>
          <w:sz w:val="28"/>
          <w:szCs w:val="28"/>
        </w:rPr>
      </w:pPr>
    </w:p>
    <w:p>
      <w:pPr>
        <w:jc w:val="center"/>
        <w:rPr>
          <w:rFonts w:ascii="Arial" w:cs="Arial" w:hAnsi="Arial"/>
          <w:b/>
          <w:bCs/>
          <w:sz w:val="28"/>
          <w:szCs w:val="28"/>
        </w:rPr>
      </w:pPr>
      <w:r>
        <w:rPr>
          <w:rFonts w:ascii="Arial" w:cs="Arial" w:hAnsi="Arial"/>
          <w:b/>
          <w:bCs/>
          <w:sz w:val="28"/>
          <w:szCs w:val="28"/>
        </w:rPr>
        <w:t>Work Count: 2500</w:t>
      </w:r>
    </w:p>
    <w:p>
      <w:pPr>
        <w:jc w:val="center"/>
        <w:rPr>
          <w:rFonts w:ascii="Arial" w:cs="Arial" w:hAnsi="Arial"/>
          <w:b/>
          <w:bCs/>
          <w:sz w:val="28"/>
          <w:szCs w:val="28"/>
        </w:rPr>
      </w:pPr>
    </w:p>
    <w:p>
      <w:pPr>
        <w:jc w:val="center"/>
        <w:rPr>
          <w:rFonts w:ascii="Arial" w:cs="Arial" w:hAnsi="Arial"/>
          <w:b/>
          <w:bCs/>
          <w:sz w:val="28"/>
          <w:szCs w:val="28"/>
        </w:rPr>
      </w:pPr>
    </w:p>
    <w:p>
      <w:pPr>
        <w:jc w:val="center"/>
        <w:rPr>
          <w:rFonts w:ascii="Arial" w:cs="Arial" w:hAnsi="Arial"/>
          <w:b/>
          <w:bCs/>
          <w:sz w:val="28"/>
          <w:szCs w:val="28"/>
        </w:rPr>
      </w:pPr>
    </w:p>
    <w:p>
      <w:pPr>
        <w:jc w:val="center"/>
        <w:rPr>
          <w:rFonts w:ascii="Arial" w:cs="Arial" w:hAnsi="Arial"/>
          <w:b/>
          <w:bCs/>
          <w:sz w:val="28"/>
          <w:szCs w:val="28"/>
        </w:rPr>
      </w:pPr>
    </w:p>
    <w:p>
      <w:pPr>
        <w:jc w:val="center"/>
        <w:rPr>
          <w:rFonts w:ascii="Arial" w:cs="Arial" w:hAnsi="Arial"/>
          <w:b/>
          <w:bCs/>
          <w:sz w:val="28"/>
          <w:szCs w:val="28"/>
        </w:rPr>
      </w:pPr>
    </w:p>
    <w:p>
      <w:pPr>
        <w:jc w:val="center"/>
        <w:rPr>
          <w:rFonts w:ascii="Arial" w:cs="Arial" w:hAnsi="Arial"/>
          <w:b/>
          <w:bCs/>
          <w:sz w:val="28"/>
          <w:szCs w:val="28"/>
        </w:rPr>
      </w:pPr>
      <w:r>
        <w:rPr>
          <w:rFonts w:ascii="Arial" w:cs="Arial" w:hAnsi="Arial"/>
          <w:b/>
          <w:bCs/>
          <w:sz w:val="28"/>
          <w:szCs w:val="28"/>
        </w:rPr>
        <w:t>Term 1</w:t>
      </w:r>
    </w:p>
    <w:p>
      <w:pPr>
        <w:rPr>
          <w:rFonts w:ascii="Arial" w:cs="Arial" w:hAnsi="Arial"/>
          <w:b/>
          <w:bCs/>
        </w:rPr>
      </w:pPr>
    </w:p>
    <w:p>
      <w:pPr>
        <w:rPr>
          <w:rFonts w:ascii="Arial" w:cs="Arial" w:hAnsi="Arial"/>
          <w:b/>
          <w:bCs/>
        </w:rPr>
      </w:pPr>
      <w:r>
        <w:rPr>
          <w:rFonts w:ascii="Arial" w:cs="Arial" w:hAnsi="Arial"/>
          <w:b/>
          <w:bCs/>
        </w:rPr>
        <w:br w:type="page"/>
      </w:r>
    </w:p>
    <w:p>
      <w:pPr>
        <w:spacing w:before="480" w:line="360" w:lineRule="auto"/>
        <w:jc w:val="center"/>
        <w:rPr>
          <w:rFonts w:ascii="Arial" w:eastAsia="Times New Roman" w:cs="Arial" w:hAnsi="Arial"/>
          <w:b/>
          <w:bCs/>
          <w:sz w:val="28"/>
          <w:szCs w:val="28"/>
        </w:rPr>
      </w:pPr>
      <w:r>
        <w:rPr>
          <w:rFonts w:ascii="Arial" w:eastAsia="Times New Roman" w:cs="Arial" w:hAnsi="Arial"/>
          <w:b/>
          <w:bCs/>
          <w:sz w:val="28"/>
          <w:szCs w:val="28"/>
        </w:rPr>
        <w:t>Table Of Contents</w:t>
      </w:r>
    </w:p>
    <w:p>
      <w:pPr>
        <w:pStyle w:val="23"/>
        <w:tabs>
          <w:tab w:val="right" w:leader="dot" w:pos="9016"/>
        </w:tabs>
        <w:rPr>
          <w:rFonts w:ascii="Arial" w:eastAsia="等线" w:cs="Arial" w:hAnsi="Arial"/>
          <w:b w:val="0"/>
          <w:bCs w:val="0"/>
          <w:caps w:val="0"/>
          <w:smallCaps w:val="0"/>
          <w:sz w:val="24"/>
          <w:szCs w:val="24"/>
          <w:lang w:val="en-IN" w:eastAsia="en-IN"/>
        </w:rPr>
      </w:pPr>
      <w:r>
        <w:rPr>
          <w:rFonts w:ascii="Arial" w:cs="Arial" w:hAnsi="Arial"/>
        </w:rPr>
        <w:fldChar w:fldCharType="begin"/>
      </w:r>
      <w:r>
        <w:rPr>
          <w:rFonts w:ascii="Arial" w:cs="Arial" w:hAnsi="Arial"/>
        </w:rPr>
        <w:instrText xml:space="preserve"> TOC \h \u \z \t "Heading 1,1,Heading 2,2,Heading 3,3,Heading 4,4,Heading 5,5,Heading 6,6," </w:instrText>
      </w:r>
      <w:r>
        <w:rPr>
          <w:rFonts w:ascii="Arial" w:cs="Arial" w:hAnsi="Arial"/>
        </w:rPr>
        <w:fldChar w:fldCharType="separate"/>
      </w:r>
      <w:r>
        <w:fldChar w:fldCharType="begin"/>
      </w:r>
      <w:r>
        <w:instrText>Hyperlink \l "_Toc224131314"</w:instrText>
      </w:r>
      <w:r>
        <w:fldChar w:fldCharType="separate"/>
      </w:r>
      <w:r>
        <w:rPr>
          <w:rFonts w:ascii="Arial" w:eastAsia="Times New Roman" w:cs="Arial" w:hAnsi="Arial"/>
        </w:rPr>
        <w:t>1. Introduction</w:t>
      </w:r>
      <w:r>
        <w:rPr>
          <w:rFonts w:ascii="Arial" w:cs="Arial" w:hAnsi="Arial"/>
        </w:rPr>
        <w:tab/>
      </w:r>
      <w:r>
        <w:rPr>
          <w:rFonts w:ascii="Arial" w:cs="Arial" w:hAnsi="Arial"/>
        </w:rPr>
        <w:fldChar w:fldCharType="begin"/>
      </w:r>
      <w:r>
        <w:rPr>
          <w:rFonts w:ascii="Arial" w:cs="Arial" w:hAnsi="Arial"/>
        </w:rPr>
        <w:instrText xml:space="preserve"> PAGEREF _Toc224131314 \h </w:instrText>
      </w:r>
      <w:r>
        <w:rPr>
          <w:rFonts w:ascii="Arial" w:cs="Arial" w:hAnsi="Arial"/>
        </w:rPr>
        <w:fldChar w:fldCharType="separate"/>
      </w:r>
      <w:r>
        <w:rPr>
          <w:rFonts w:ascii="Arial" w:cs="Arial" w:hAnsi="Arial"/>
        </w:rPr>
        <w:t>3</w:t>
      </w:r>
      <w:r>
        <w:rPr>
          <w:rFonts w:ascii="Arial" w:cs="Arial" w:hAnsi="Arial"/>
        </w:rPr>
        <w:fldChar w:fldCharType="end"/>
      </w:r>
      <w:r>
        <w:fldChar w:fldCharType="end"/>
      </w:r>
    </w:p>
    <w:p>
      <w:pPr>
        <w:pStyle w:val="23"/>
        <w:tabs>
          <w:tab w:val="right" w:leader="dot" w:pos="9016"/>
        </w:tabs>
        <w:rPr>
          <w:rFonts w:ascii="Arial" w:eastAsia="等线" w:cs="Arial" w:hAnsi="Arial"/>
          <w:b w:val="0"/>
          <w:bCs w:val="0"/>
          <w:caps w:val="0"/>
          <w:smallCaps w:val="0"/>
          <w:sz w:val="24"/>
          <w:szCs w:val="24"/>
          <w:lang w:val="en-IN" w:eastAsia="en-IN"/>
        </w:rPr>
      </w:pPr>
      <w:r>
        <w:fldChar w:fldCharType="begin"/>
      </w:r>
      <w:r>
        <w:instrText>Hyperlink \l "_Toc224131315"</w:instrText>
      </w:r>
      <w:r>
        <w:fldChar w:fldCharType="separate"/>
      </w:r>
      <w:r>
        <w:rPr>
          <w:rFonts w:ascii="Arial" w:eastAsia="Times New Roman" w:cs="Arial" w:hAnsi="Arial"/>
        </w:rPr>
        <w:t>2. Task 1: Critical Analysis of the Macro Marketing Environment</w:t>
      </w:r>
      <w:r>
        <w:rPr>
          <w:rFonts w:ascii="Arial" w:cs="Arial" w:hAnsi="Arial"/>
        </w:rPr>
        <w:tab/>
      </w:r>
      <w:r>
        <w:rPr>
          <w:rFonts w:ascii="Arial" w:cs="Arial" w:hAnsi="Arial"/>
        </w:rPr>
        <w:fldChar w:fldCharType="begin"/>
      </w:r>
      <w:r>
        <w:rPr>
          <w:rFonts w:ascii="Arial" w:cs="Arial" w:hAnsi="Arial"/>
        </w:rPr>
        <w:instrText xml:space="preserve"> PAGEREF _Toc224131315 \h </w:instrText>
      </w:r>
      <w:r>
        <w:rPr>
          <w:rFonts w:ascii="Arial" w:cs="Arial" w:hAnsi="Arial"/>
        </w:rPr>
        <w:fldChar w:fldCharType="separate"/>
      </w:r>
      <w:r>
        <w:rPr>
          <w:rFonts w:ascii="Arial" w:cs="Arial" w:hAnsi="Arial"/>
        </w:rPr>
        <w:t>6</w:t>
      </w:r>
      <w:r>
        <w:rPr>
          <w:rFonts w:ascii="Arial" w:cs="Arial" w:hAnsi="Arial"/>
        </w:rPr>
        <w:fldChar w:fldCharType="end"/>
      </w:r>
      <w:r>
        <w:fldChar w:fldCharType="end"/>
      </w:r>
    </w:p>
    <w:p>
      <w:pPr>
        <w:pStyle w:val="25"/>
        <w:tabs>
          <w:tab w:val="right" w:leader="dot" w:pos="9016"/>
        </w:tabs>
        <w:rPr>
          <w:rFonts w:ascii="Arial" w:eastAsia="等线" w:cs="Arial" w:hAnsi="Arial"/>
          <w:caps w:val="0"/>
          <w:smallCaps w:val="0"/>
          <w:sz w:val="24"/>
          <w:szCs w:val="24"/>
          <w:lang w:val="en-IN" w:eastAsia="en-IN"/>
        </w:rPr>
      </w:pPr>
      <w:r>
        <w:fldChar w:fldCharType="begin"/>
      </w:r>
      <w:r>
        <w:instrText>Hyperlink \l "_Toc224131316"</w:instrText>
      </w:r>
      <w:r>
        <w:fldChar w:fldCharType="separate"/>
      </w:r>
      <w:r>
        <w:rPr>
          <w:rFonts w:ascii="Arial" w:eastAsia="Times New Roman" w:cs="Arial" w:hAnsi="Arial"/>
          <w:b/>
          <w:bCs/>
        </w:rPr>
        <w:t>2.1 Macro Marketing Environment</w:t>
      </w:r>
      <w:r>
        <w:rPr>
          <w:rFonts w:ascii="Arial" w:cs="Arial" w:hAnsi="Arial"/>
        </w:rPr>
        <w:tab/>
      </w:r>
      <w:r>
        <w:rPr>
          <w:rFonts w:ascii="Arial" w:cs="Arial" w:hAnsi="Arial"/>
        </w:rPr>
        <w:fldChar w:fldCharType="begin"/>
      </w:r>
      <w:r>
        <w:rPr>
          <w:rFonts w:ascii="Arial" w:cs="Arial" w:hAnsi="Arial"/>
        </w:rPr>
        <w:instrText xml:space="preserve"> PAGEREF _Toc224131316 \h </w:instrText>
      </w:r>
      <w:r>
        <w:rPr>
          <w:rFonts w:ascii="Arial" w:cs="Arial" w:hAnsi="Arial"/>
        </w:rPr>
        <w:fldChar w:fldCharType="separate"/>
      </w:r>
      <w:r>
        <w:rPr>
          <w:rFonts w:ascii="Arial" w:cs="Arial" w:hAnsi="Arial"/>
        </w:rPr>
        <w:t>6</w:t>
      </w:r>
      <w:r>
        <w:rPr>
          <w:rFonts w:ascii="Arial" w:cs="Arial" w:hAnsi="Arial"/>
        </w:rPr>
        <w:fldChar w:fldCharType="end"/>
      </w:r>
      <w:r>
        <w:fldChar w:fldCharType="end"/>
      </w:r>
    </w:p>
    <w:p>
      <w:pPr>
        <w:pStyle w:val="25"/>
        <w:tabs>
          <w:tab w:val="right" w:leader="dot" w:pos="9016"/>
        </w:tabs>
        <w:rPr>
          <w:rFonts w:ascii="Arial" w:eastAsia="等线" w:cs="Arial" w:hAnsi="Arial"/>
          <w:caps w:val="0"/>
          <w:smallCaps w:val="0"/>
          <w:sz w:val="24"/>
          <w:szCs w:val="24"/>
          <w:lang w:val="en-IN" w:eastAsia="en-IN"/>
        </w:rPr>
      </w:pPr>
      <w:r>
        <w:fldChar w:fldCharType="begin"/>
      </w:r>
      <w:r>
        <w:instrText>Hyperlink \l "_Toc224131317"</w:instrText>
      </w:r>
      <w:r>
        <w:fldChar w:fldCharType="separate"/>
      </w:r>
      <w:r>
        <w:rPr>
          <w:rFonts w:ascii="Arial" w:eastAsia="Times New Roman" w:cs="Arial" w:hAnsi="Arial"/>
          <w:b/>
          <w:bCs/>
        </w:rPr>
        <w:t>2.2 Analysis of Macro Factor 1: Technological Environment</w:t>
      </w:r>
      <w:r>
        <w:rPr>
          <w:rFonts w:ascii="Arial" w:cs="Arial" w:hAnsi="Arial"/>
        </w:rPr>
        <w:tab/>
      </w:r>
      <w:r>
        <w:rPr>
          <w:rFonts w:ascii="Arial" w:cs="Arial" w:hAnsi="Arial"/>
        </w:rPr>
        <w:fldChar w:fldCharType="begin"/>
      </w:r>
      <w:r>
        <w:rPr>
          <w:rFonts w:ascii="Arial" w:cs="Arial" w:hAnsi="Arial"/>
        </w:rPr>
        <w:instrText xml:space="preserve"> PAGEREF _Toc224131317 \h </w:instrText>
      </w:r>
      <w:r>
        <w:rPr>
          <w:rFonts w:ascii="Arial" w:cs="Arial" w:hAnsi="Arial"/>
        </w:rPr>
        <w:fldChar w:fldCharType="separate"/>
      </w:r>
      <w:r>
        <w:rPr>
          <w:rFonts w:ascii="Arial" w:cs="Arial" w:hAnsi="Arial"/>
        </w:rPr>
        <w:t>11</w:t>
      </w:r>
      <w:r>
        <w:rPr>
          <w:rFonts w:ascii="Arial" w:cs="Arial" w:hAnsi="Arial"/>
        </w:rPr>
        <w:fldChar w:fldCharType="end"/>
      </w:r>
      <w:r>
        <w:fldChar w:fldCharType="end"/>
      </w:r>
    </w:p>
    <w:p>
      <w:pPr>
        <w:pStyle w:val="26"/>
        <w:tabs>
          <w:tab w:val="right" w:leader="dot" w:pos="9016"/>
        </w:tabs>
        <w:rPr>
          <w:rFonts w:ascii="Arial" w:eastAsia="等线" w:cs="Arial" w:hAnsi="Arial"/>
          <w:i w:val="0"/>
          <w:iCs w:val="0"/>
          <w:sz w:val="24"/>
          <w:szCs w:val="24"/>
          <w:lang w:val="en-IN" w:eastAsia="en-IN"/>
        </w:rPr>
      </w:pPr>
      <w:r>
        <w:fldChar w:fldCharType="begin"/>
      </w:r>
      <w:r>
        <w:instrText>Hyperlink \l "_Toc224131318"</w:instrText>
      </w:r>
      <w:r>
        <w:fldChar w:fldCharType="separate"/>
      </w:r>
      <w:r>
        <w:rPr>
          <w:rFonts w:ascii="Arial" w:eastAsia="Times New Roman" w:cs="Arial" w:hAnsi="Arial"/>
          <w:b/>
          <w:bCs/>
        </w:rPr>
        <w:t>2.2.1 Impact on Netflix (Pioneer)</w:t>
      </w:r>
      <w:r>
        <w:rPr>
          <w:rFonts w:ascii="Arial" w:cs="Arial" w:hAnsi="Arial"/>
        </w:rPr>
        <w:tab/>
      </w:r>
      <w:r>
        <w:rPr>
          <w:rFonts w:ascii="Arial" w:cs="Arial" w:hAnsi="Arial"/>
        </w:rPr>
        <w:fldChar w:fldCharType="begin"/>
      </w:r>
      <w:r>
        <w:rPr>
          <w:rFonts w:ascii="Arial" w:cs="Arial" w:hAnsi="Arial"/>
        </w:rPr>
        <w:instrText xml:space="preserve"> PAGEREF _Toc224131318 \h </w:instrText>
      </w:r>
      <w:r>
        <w:rPr>
          <w:rFonts w:ascii="Arial" w:cs="Arial" w:hAnsi="Arial"/>
        </w:rPr>
        <w:fldChar w:fldCharType="separate"/>
      </w:r>
      <w:r>
        <w:rPr>
          <w:rFonts w:ascii="Arial" w:cs="Arial" w:hAnsi="Arial"/>
        </w:rPr>
        <w:t>11</w:t>
      </w:r>
      <w:r>
        <w:rPr>
          <w:rFonts w:ascii="Arial" w:cs="Arial" w:hAnsi="Arial"/>
        </w:rPr>
        <w:fldChar w:fldCharType="end"/>
      </w:r>
      <w:r>
        <w:fldChar w:fldCharType="end"/>
      </w:r>
    </w:p>
    <w:p>
      <w:pPr>
        <w:pStyle w:val="26"/>
        <w:tabs>
          <w:tab w:val="right" w:leader="dot" w:pos="9016"/>
        </w:tabs>
        <w:rPr>
          <w:rFonts w:ascii="Arial" w:eastAsia="等线" w:cs="Arial" w:hAnsi="Arial"/>
          <w:i w:val="0"/>
          <w:iCs w:val="0"/>
          <w:sz w:val="24"/>
          <w:szCs w:val="24"/>
          <w:lang w:val="en-IN" w:eastAsia="en-IN"/>
        </w:rPr>
      </w:pPr>
      <w:r>
        <w:fldChar w:fldCharType="begin"/>
      </w:r>
      <w:r>
        <w:instrText>Hyperlink \l "_Toc224131319"</w:instrText>
      </w:r>
      <w:r>
        <w:fldChar w:fldCharType="separate"/>
      </w:r>
      <w:r>
        <w:rPr>
          <w:rFonts w:ascii="Arial" w:eastAsia="Times New Roman" w:cs="Arial" w:hAnsi="Arial"/>
          <w:b/>
          <w:bCs/>
        </w:rPr>
        <w:t>2.2.2 Impact on Disney+</w:t>
      </w:r>
      <w:r>
        <w:rPr>
          <w:rFonts w:ascii="Arial" w:cs="Arial" w:hAnsi="Arial"/>
        </w:rPr>
        <w:tab/>
      </w:r>
      <w:r>
        <w:rPr>
          <w:rFonts w:ascii="Arial" w:cs="Arial" w:hAnsi="Arial"/>
        </w:rPr>
        <w:fldChar w:fldCharType="begin"/>
      </w:r>
      <w:r>
        <w:rPr>
          <w:rFonts w:ascii="Arial" w:cs="Arial" w:hAnsi="Arial"/>
        </w:rPr>
        <w:instrText xml:space="preserve"> PAGEREF _Toc224131319 \h </w:instrText>
      </w:r>
      <w:r>
        <w:rPr>
          <w:rFonts w:ascii="Arial" w:cs="Arial" w:hAnsi="Arial"/>
        </w:rPr>
        <w:fldChar w:fldCharType="separate"/>
      </w:r>
      <w:r>
        <w:rPr>
          <w:rFonts w:ascii="Arial" w:cs="Arial" w:hAnsi="Arial"/>
        </w:rPr>
        <w:t>13</w:t>
      </w:r>
      <w:r>
        <w:rPr>
          <w:rFonts w:ascii="Arial" w:cs="Arial" w:hAnsi="Arial"/>
        </w:rPr>
        <w:fldChar w:fldCharType="end"/>
      </w:r>
      <w:r>
        <w:fldChar w:fldCharType="end"/>
      </w:r>
    </w:p>
    <w:p>
      <w:pPr>
        <w:pStyle w:val="25"/>
        <w:tabs>
          <w:tab w:val="right" w:leader="dot" w:pos="9016"/>
        </w:tabs>
        <w:rPr>
          <w:rFonts w:ascii="Arial" w:eastAsia="等线" w:cs="Arial" w:hAnsi="Arial"/>
          <w:caps w:val="0"/>
          <w:smallCaps w:val="0"/>
          <w:sz w:val="24"/>
          <w:szCs w:val="24"/>
          <w:lang w:val="en-IN" w:eastAsia="en-IN"/>
        </w:rPr>
      </w:pPr>
      <w:r>
        <w:fldChar w:fldCharType="begin"/>
      </w:r>
      <w:r>
        <w:instrText>Hyperlink \l "_Toc224131320"</w:instrText>
      </w:r>
      <w:r>
        <w:fldChar w:fldCharType="separate"/>
      </w:r>
      <w:r>
        <w:rPr>
          <w:rFonts w:ascii="Arial" w:eastAsia="Times New Roman" w:cs="Arial" w:hAnsi="Arial"/>
          <w:b/>
          <w:bCs/>
        </w:rPr>
        <w:t>2.3 Analysis of Macro Factor 2: Legal and Regulatory Environment</w:t>
      </w:r>
      <w:r>
        <w:rPr>
          <w:rFonts w:ascii="Arial" w:cs="Arial" w:hAnsi="Arial"/>
        </w:rPr>
        <w:tab/>
      </w:r>
      <w:r>
        <w:rPr>
          <w:rFonts w:ascii="Arial" w:cs="Arial" w:hAnsi="Arial"/>
        </w:rPr>
        <w:fldChar w:fldCharType="begin"/>
      </w:r>
      <w:r>
        <w:rPr>
          <w:rFonts w:ascii="Arial" w:cs="Arial" w:hAnsi="Arial"/>
        </w:rPr>
        <w:instrText xml:space="preserve"> PAGEREF _Toc224131320 \h </w:instrText>
      </w:r>
      <w:r>
        <w:rPr>
          <w:rFonts w:ascii="Arial" w:cs="Arial" w:hAnsi="Arial"/>
        </w:rPr>
        <w:fldChar w:fldCharType="separate"/>
      </w:r>
      <w:r>
        <w:rPr>
          <w:rFonts w:ascii="Arial" w:cs="Arial" w:hAnsi="Arial"/>
        </w:rPr>
        <w:t>14</w:t>
      </w:r>
      <w:r>
        <w:rPr>
          <w:rFonts w:ascii="Arial" w:cs="Arial" w:hAnsi="Arial"/>
        </w:rPr>
        <w:fldChar w:fldCharType="end"/>
      </w:r>
      <w:r>
        <w:fldChar w:fldCharType="end"/>
      </w:r>
    </w:p>
    <w:p>
      <w:pPr>
        <w:pStyle w:val="26"/>
        <w:tabs>
          <w:tab w:val="right" w:leader="dot" w:pos="9016"/>
        </w:tabs>
        <w:rPr>
          <w:rFonts w:ascii="Arial" w:eastAsia="等线" w:cs="Arial" w:hAnsi="Arial"/>
          <w:i w:val="0"/>
          <w:iCs w:val="0"/>
          <w:sz w:val="24"/>
          <w:szCs w:val="24"/>
          <w:lang w:val="en-IN" w:eastAsia="en-IN"/>
        </w:rPr>
      </w:pPr>
      <w:r>
        <w:fldChar w:fldCharType="begin"/>
      </w:r>
      <w:r>
        <w:instrText>Hyperlink \l "_Toc224131321"</w:instrText>
      </w:r>
      <w:r>
        <w:fldChar w:fldCharType="separate"/>
      </w:r>
      <w:r>
        <w:rPr>
          <w:rFonts w:ascii="Arial" w:eastAsia="Times New Roman" w:cs="Arial" w:hAnsi="Arial"/>
          <w:b/>
          <w:bCs/>
        </w:rPr>
        <w:t>2.3.1 Impact on Netflix</w:t>
      </w:r>
      <w:r>
        <w:rPr>
          <w:rFonts w:ascii="Arial" w:cs="Arial" w:hAnsi="Arial"/>
        </w:rPr>
        <w:tab/>
      </w:r>
      <w:r>
        <w:rPr>
          <w:rFonts w:ascii="Arial" w:cs="Arial" w:hAnsi="Arial"/>
        </w:rPr>
        <w:fldChar w:fldCharType="begin"/>
      </w:r>
      <w:r>
        <w:rPr>
          <w:rFonts w:ascii="Arial" w:cs="Arial" w:hAnsi="Arial"/>
        </w:rPr>
        <w:instrText xml:space="preserve"> PAGEREF _Toc224131321 \h </w:instrText>
      </w:r>
      <w:r>
        <w:rPr>
          <w:rFonts w:ascii="Arial" w:cs="Arial" w:hAnsi="Arial"/>
        </w:rPr>
        <w:fldChar w:fldCharType="separate"/>
      </w:r>
      <w:r>
        <w:rPr>
          <w:rFonts w:ascii="Arial" w:cs="Arial" w:hAnsi="Arial"/>
        </w:rPr>
        <w:t>15</w:t>
      </w:r>
      <w:r>
        <w:rPr>
          <w:rFonts w:ascii="Arial" w:cs="Arial" w:hAnsi="Arial"/>
        </w:rPr>
        <w:fldChar w:fldCharType="end"/>
      </w:r>
      <w:r>
        <w:fldChar w:fldCharType="end"/>
      </w:r>
    </w:p>
    <w:p>
      <w:pPr>
        <w:pStyle w:val="26"/>
        <w:tabs>
          <w:tab w:val="right" w:leader="dot" w:pos="9016"/>
        </w:tabs>
        <w:rPr>
          <w:rFonts w:ascii="Arial" w:eastAsia="等线" w:cs="Arial" w:hAnsi="Arial"/>
          <w:i w:val="0"/>
          <w:iCs w:val="0"/>
          <w:sz w:val="24"/>
          <w:szCs w:val="24"/>
          <w:lang w:val="en-IN" w:eastAsia="en-IN"/>
        </w:rPr>
      </w:pPr>
      <w:r>
        <w:fldChar w:fldCharType="begin"/>
      </w:r>
      <w:r>
        <w:instrText>Hyperlink \l "_Toc224131322"</w:instrText>
      </w:r>
      <w:r>
        <w:fldChar w:fldCharType="separate"/>
      </w:r>
      <w:r>
        <w:rPr>
          <w:rFonts w:ascii="Arial" w:eastAsia="Times New Roman" w:cs="Arial" w:hAnsi="Arial"/>
          <w:b/>
          <w:bCs/>
        </w:rPr>
        <w:t>2.3.2 Impact on Disney+</w:t>
      </w:r>
      <w:r>
        <w:rPr>
          <w:rFonts w:ascii="Arial" w:cs="Arial" w:hAnsi="Arial"/>
        </w:rPr>
        <w:tab/>
      </w:r>
      <w:r>
        <w:rPr>
          <w:rFonts w:ascii="Arial" w:cs="Arial" w:hAnsi="Arial"/>
        </w:rPr>
        <w:fldChar w:fldCharType="begin"/>
      </w:r>
      <w:r>
        <w:rPr>
          <w:rFonts w:ascii="Arial" w:cs="Arial" w:hAnsi="Arial"/>
        </w:rPr>
        <w:instrText xml:space="preserve"> PAGEREF _Toc224131322 \h </w:instrText>
      </w:r>
      <w:r>
        <w:rPr>
          <w:rFonts w:ascii="Arial" w:cs="Arial" w:hAnsi="Arial"/>
        </w:rPr>
        <w:fldChar w:fldCharType="separate"/>
      </w:r>
      <w:r>
        <w:rPr>
          <w:rFonts w:ascii="Arial" w:cs="Arial" w:hAnsi="Arial"/>
        </w:rPr>
        <w:t>15</w:t>
      </w:r>
      <w:r>
        <w:rPr>
          <w:rFonts w:ascii="Arial" w:cs="Arial" w:hAnsi="Arial"/>
        </w:rPr>
        <w:fldChar w:fldCharType="end"/>
      </w:r>
      <w:r>
        <w:fldChar w:fldCharType="end"/>
      </w:r>
    </w:p>
    <w:p>
      <w:pPr>
        <w:pStyle w:val="23"/>
        <w:tabs>
          <w:tab w:val="right" w:leader="dot" w:pos="9016"/>
        </w:tabs>
        <w:rPr>
          <w:rFonts w:ascii="Arial" w:eastAsia="等线" w:cs="Arial" w:hAnsi="Arial"/>
          <w:b w:val="0"/>
          <w:bCs w:val="0"/>
          <w:caps w:val="0"/>
          <w:smallCaps w:val="0"/>
          <w:sz w:val="24"/>
          <w:szCs w:val="24"/>
          <w:lang w:val="en-IN" w:eastAsia="en-IN"/>
        </w:rPr>
      </w:pPr>
      <w:r>
        <w:fldChar w:fldCharType="begin"/>
      </w:r>
      <w:r>
        <w:instrText>Hyperlink \l "_Toc224131323"</w:instrText>
      </w:r>
      <w:r>
        <w:fldChar w:fldCharType="separate"/>
      </w:r>
      <w:r>
        <w:rPr>
          <w:rFonts w:ascii="Arial" w:eastAsia="Times New Roman" w:cs="Arial" w:hAnsi="Arial"/>
        </w:rPr>
        <w:t>3. Task 2: Strategic Responses of Pioneering and Follower Organisations</w:t>
      </w:r>
      <w:r>
        <w:rPr>
          <w:rFonts w:ascii="Arial" w:cs="Arial" w:hAnsi="Arial"/>
        </w:rPr>
        <w:tab/>
      </w:r>
      <w:r>
        <w:rPr>
          <w:rFonts w:ascii="Arial" w:cs="Arial" w:hAnsi="Arial"/>
        </w:rPr>
        <w:fldChar w:fldCharType="begin"/>
      </w:r>
      <w:r>
        <w:rPr>
          <w:rFonts w:ascii="Arial" w:cs="Arial" w:hAnsi="Arial"/>
        </w:rPr>
        <w:instrText xml:space="preserve"> PAGEREF _Toc224131323 \h </w:instrText>
      </w:r>
      <w:r>
        <w:rPr>
          <w:rFonts w:ascii="Arial" w:cs="Arial" w:hAnsi="Arial"/>
        </w:rPr>
        <w:fldChar w:fldCharType="separate"/>
      </w:r>
      <w:r>
        <w:rPr>
          <w:rFonts w:ascii="Arial" w:cs="Arial" w:hAnsi="Arial"/>
        </w:rPr>
        <w:t>15</w:t>
      </w:r>
      <w:r>
        <w:rPr>
          <w:rFonts w:ascii="Arial" w:cs="Arial" w:hAnsi="Arial"/>
        </w:rPr>
        <w:fldChar w:fldCharType="end"/>
      </w:r>
      <w:r>
        <w:fldChar w:fldCharType="end"/>
      </w:r>
    </w:p>
    <w:p>
      <w:pPr>
        <w:pStyle w:val="25"/>
        <w:tabs>
          <w:tab w:val="right" w:leader="dot" w:pos="9016"/>
        </w:tabs>
        <w:rPr>
          <w:rFonts w:ascii="Arial" w:eastAsia="等线" w:cs="Arial" w:hAnsi="Arial"/>
          <w:caps w:val="0"/>
          <w:smallCaps w:val="0"/>
          <w:sz w:val="24"/>
          <w:szCs w:val="24"/>
          <w:lang w:val="en-IN" w:eastAsia="en-IN"/>
        </w:rPr>
      </w:pPr>
      <w:r>
        <w:fldChar w:fldCharType="begin"/>
      </w:r>
      <w:r>
        <w:instrText>Hyperlink \l "_Toc224131324"</w:instrText>
      </w:r>
      <w:r>
        <w:fldChar w:fldCharType="separate"/>
      </w:r>
      <w:r>
        <w:rPr>
          <w:rFonts w:ascii="Arial" w:eastAsia="Times New Roman" w:cs="Arial" w:hAnsi="Arial"/>
          <w:b/>
          <w:bCs/>
        </w:rPr>
        <w:t>3.1 Netflix Strategic Responses</w:t>
      </w:r>
      <w:r>
        <w:rPr>
          <w:rFonts w:ascii="Arial" w:cs="Arial" w:hAnsi="Arial"/>
        </w:rPr>
        <w:tab/>
      </w:r>
      <w:r>
        <w:rPr>
          <w:rFonts w:ascii="Arial" w:cs="Arial" w:hAnsi="Arial"/>
        </w:rPr>
        <w:fldChar w:fldCharType="begin"/>
      </w:r>
      <w:r>
        <w:rPr>
          <w:rFonts w:ascii="Arial" w:cs="Arial" w:hAnsi="Arial"/>
        </w:rPr>
        <w:instrText xml:space="preserve"> PAGEREF _Toc224131324 \h </w:instrText>
      </w:r>
      <w:r>
        <w:rPr>
          <w:rFonts w:ascii="Arial" w:cs="Arial" w:hAnsi="Arial"/>
        </w:rPr>
        <w:fldChar w:fldCharType="separate"/>
      </w:r>
      <w:r>
        <w:rPr>
          <w:rFonts w:ascii="Arial" w:cs="Arial" w:hAnsi="Arial"/>
        </w:rPr>
        <w:t>15</w:t>
      </w:r>
      <w:r>
        <w:rPr>
          <w:rFonts w:ascii="Arial" w:cs="Arial" w:hAnsi="Arial"/>
        </w:rPr>
        <w:fldChar w:fldCharType="end"/>
      </w:r>
      <w:r>
        <w:fldChar w:fldCharType="end"/>
      </w:r>
    </w:p>
    <w:p>
      <w:pPr>
        <w:pStyle w:val="25"/>
        <w:tabs>
          <w:tab w:val="right" w:leader="dot" w:pos="9016"/>
        </w:tabs>
        <w:rPr>
          <w:rFonts w:ascii="Arial" w:eastAsia="等线" w:cs="Arial" w:hAnsi="Arial"/>
          <w:caps w:val="0"/>
          <w:smallCaps w:val="0"/>
          <w:sz w:val="24"/>
          <w:szCs w:val="24"/>
          <w:lang w:val="en-IN" w:eastAsia="en-IN"/>
        </w:rPr>
      </w:pPr>
      <w:r>
        <w:fldChar w:fldCharType="begin"/>
      </w:r>
      <w:r>
        <w:instrText>Hyperlink \l "_Toc224131325"</w:instrText>
      </w:r>
      <w:r>
        <w:fldChar w:fldCharType="separate"/>
      </w:r>
      <w:r>
        <w:rPr>
          <w:rFonts w:ascii="Arial" w:eastAsia="Times New Roman" w:cs="Arial" w:hAnsi="Arial"/>
          <w:b/>
          <w:bCs/>
        </w:rPr>
        <w:t>3.2 Disney+ Strategic Responses</w:t>
      </w:r>
      <w:r>
        <w:rPr>
          <w:rFonts w:ascii="Arial" w:cs="Arial" w:hAnsi="Arial"/>
        </w:rPr>
        <w:tab/>
      </w:r>
      <w:r>
        <w:rPr>
          <w:rFonts w:ascii="Arial" w:cs="Arial" w:hAnsi="Arial"/>
        </w:rPr>
        <w:fldChar w:fldCharType="begin"/>
      </w:r>
      <w:r>
        <w:rPr>
          <w:rFonts w:ascii="Arial" w:cs="Arial" w:hAnsi="Arial"/>
        </w:rPr>
        <w:instrText xml:space="preserve"> PAGEREF _Toc224131325 \h </w:instrText>
      </w:r>
      <w:r>
        <w:rPr>
          <w:rFonts w:ascii="Arial" w:cs="Arial" w:hAnsi="Arial"/>
        </w:rPr>
        <w:fldChar w:fldCharType="separate"/>
      </w:r>
      <w:r>
        <w:rPr>
          <w:rFonts w:ascii="Arial" w:cs="Arial" w:hAnsi="Arial"/>
        </w:rPr>
        <w:t>17</w:t>
      </w:r>
      <w:r>
        <w:rPr>
          <w:rFonts w:ascii="Arial" w:cs="Arial" w:hAnsi="Arial"/>
        </w:rPr>
        <w:fldChar w:fldCharType="end"/>
      </w:r>
      <w:r>
        <w:fldChar w:fldCharType="end"/>
      </w:r>
    </w:p>
    <w:p>
      <w:pPr>
        <w:pStyle w:val="23"/>
        <w:tabs>
          <w:tab w:val="right" w:leader="dot" w:pos="9016"/>
        </w:tabs>
        <w:rPr>
          <w:rFonts w:ascii="Arial" w:eastAsia="等线" w:cs="Arial" w:hAnsi="Arial"/>
          <w:b w:val="0"/>
          <w:bCs w:val="0"/>
          <w:caps w:val="0"/>
          <w:smallCaps w:val="0"/>
          <w:sz w:val="24"/>
          <w:szCs w:val="24"/>
          <w:lang w:val="en-IN" w:eastAsia="en-IN"/>
        </w:rPr>
      </w:pPr>
      <w:r>
        <w:fldChar w:fldCharType="begin"/>
      </w:r>
      <w:r>
        <w:instrText>Hyperlink \l "_Toc224131326"</w:instrText>
      </w:r>
      <w:r>
        <w:fldChar w:fldCharType="separate"/>
      </w:r>
      <w:r>
        <w:rPr>
          <w:rFonts w:ascii="Arial" w:eastAsia="Times New Roman" w:cs="Arial" w:hAnsi="Arial"/>
        </w:rPr>
        <w:t>4. Conclusion</w:t>
      </w:r>
      <w:r>
        <w:rPr>
          <w:rFonts w:ascii="Arial" w:cs="Arial" w:hAnsi="Arial"/>
        </w:rPr>
        <w:tab/>
      </w:r>
      <w:r>
        <w:rPr>
          <w:rFonts w:ascii="Arial" w:cs="Arial" w:hAnsi="Arial"/>
        </w:rPr>
        <w:fldChar w:fldCharType="begin"/>
      </w:r>
      <w:r>
        <w:rPr>
          <w:rFonts w:ascii="Arial" w:cs="Arial" w:hAnsi="Arial"/>
        </w:rPr>
        <w:instrText xml:space="preserve"> PAGEREF _Toc224131326 \h </w:instrText>
      </w:r>
      <w:r>
        <w:rPr>
          <w:rFonts w:ascii="Arial" w:cs="Arial" w:hAnsi="Arial"/>
        </w:rPr>
        <w:fldChar w:fldCharType="separate"/>
      </w:r>
      <w:r>
        <w:rPr>
          <w:rFonts w:ascii="Arial" w:cs="Arial" w:hAnsi="Arial"/>
        </w:rPr>
        <w:t>20</w:t>
      </w:r>
      <w:r>
        <w:rPr>
          <w:rFonts w:ascii="Arial" w:cs="Arial" w:hAnsi="Arial"/>
        </w:rPr>
        <w:fldChar w:fldCharType="end"/>
      </w:r>
      <w:r>
        <w:fldChar w:fldCharType="end"/>
      </w:r>
    </w:p>
    <w:p>
      <w:pPr>
        <w:pStyle w:val="23"/>
        <w:tabs>
          <w:tab w:val="right" w:leader="dot" w:pos="9016"/>
        </w:tabs>
        <w:rPr>
          <w:rFonts w:ascii="Arial" w:eastAsia="等线" w:cs="Arial" w:hAnsi="Arial"/>
          <w:b w:val="0"/>
          <w:bCs w:val="0"/>
          <w:caps w:val="0"/>
          <w:smallCaps w:val="0"/>
          <w:sz w:val="24"/>
          <w:szCs w:val="24"/>
          <w:lang w:val="en-IN" w:eastAsia="en-IN"/>
        </w:rPr>
      </w:pPr>
      <w:r>
        <w:fldChar w:fldCharType="begin"/>
      </w:r>
      <w:r>
        <w:instrText>Hyperlink \l "_Toc224131327"</w:instrText>
      </w:r>
      <w:r>
        <w:fldChar w:fldCharType="separate"/>
      </w:r>
      <w:r>
        <w:rPr>
          <w:rFonts w:ascii="Arial" w:eastAsia="Times New Roman" w:cs="Arial" w:hAnsi="Arial"/>
        </w:rPr>
        <w:t>5. Reference</w:t>
      </w:r>
      <w:r>
        <w:rPr>
          <w:rFonts w:ascii="Arial" w:cs="Arial" w:hAnsi="Arial"/>
        </w:rPr>
        <w:tab/>
      </w:r>
      <w:r>
        <w:rPr>
          <w:rFonts w:ascii="Arial" w:cs="Arial" w:hAnsi="Arial"/>
        </w:rPr>
        <w:fldChar w:fldCharType="begin"/>
      </w:r>
      <w:r>
        <w:rPr>
          <w:rFonts w:ascii="Arial" w:cs="Arial" w:hAnsi="Arial"/>
        </w:rPr>
        <w:instrText xml:space="preserve"> PAGEREF _Toc224131327 \h </w:instrText>
      </w:r>
      <w:r>
        <w:rPr>
          <w:rFonts w:ascii="Arial" w:cs="Arial" w:hAnsi="Arial"/>
        </w:rPr>
        <w:fldChar w:fldCharType="separate"/>
      </w:r>
      <w:r>
        <w:rPr>
          <w:rFonts w:ascii="Arial" w:cs="Arial" w:hAnsi="Arial"/>
        </w:rPr>
        <w:t>21</w:t>
      </w:r>
      <w:r>
        <w:rPr>
          <w:rFonts w:ascii="Arial" w:cs="Arial" w:hAnsi="Arial"/>
        </w:rPr>
        <w:fldChar w:fldCharType="end"/>
      </w:r>
      <w:r>
        <w:fldChar w:fldCharType="end"/>
      </w:r>
    </w:p>
    <w:p>
      <w:pPr>
        <w:widowControl w:val="0"/>
        <w:tabs>
          <w:tab w:val="right" w:leader="dot" w:pos="12000"/>
        </w:tabs>
        <w:spacing w:before="60" w:line="360" w:lineRule="auto"/>
        <w:rPr>
          <w:rFonts w:ascii="Arial" w:cs="Arial" w:hAnsi="Arial"/>
        </w:rPr>
      </w:pPr>
      <w:r>
        <w:rPr>
          <w:rFonts w:ascii="Arial" w:cs="Arial" w:hAnsi="Arial"/>
        </w:rPr>
        <w:fldChar w:fldCharType="end"/>
      </w:r>
    </w:p>
    <w:p>
      <w:pPr>
        <w:widowControl w:val="0"/>
        <w:tabs>
          <w:tab w:val="right" w:leader="dot" w:pos="12000"/>
        </w:tabs>
        <w:spacing w:before="60" w:line="360" w:lineRule="auto"/>
        <w:jc w:val="center"/>
        <w:rPr>
          <w:rFonts w:ascii="Arial" w:eastAsia="Times New Roman" w:cs="Arial" w:hAnsi="Arial"/>
          <w:b/>
          <w:bCs/>
          <w:sz w:val="26"/>
          <w:szCs w:val="26"/>
        </w:rPr>
      </w:pPr>
      <w:bookmarkStart w:id="1" w:name="_5n1o8tlmfomx"/>
      <w:bookmarkEnd w:id="1"/>
      <w:r>
        <w:rPr>
          <w:rFonts w:ascii="Arial" w:cs="Arial" w:hAnsi="Arial"/>
        </w:rPr>
        <w:br w:type="page"/>
      </w:r>
      <w:bookmarkStart w:id="2" w:name="_Toc224131314"/>
      <w:r>
        <w:rPr>
          <w:rFonts w:ascii="Arial" w:eastAsia="Times New Roman" w:cs="Arial" w:hAnsi="Arial"/>
          <w:b/>
          <w:bCs/>
          <w:sz w:val="26"/>
          <w:szCs w:val="26"/>
        </w:rPr>
        <w:t>List Of Tables</w:t>
      </w:r>
    </w:p>
    <w:p>
      <w:r>
        <w:rPr>
          <w:rFonts w:ascii="Arial" w:eastAsia="Times New Roman" w:cs="Arial" w:hAnsi="Arial"/>
          <w:b/>
          <w:bCs/>
          <w:sz w:val="26"/>
          <w:szCs w:val="26"/>
        </w:rPr>
        <w:fldChar w:fldCharType="begin"/>
      </w:r>
      <w:r>
        <w:rPr>
          <w:rFonts w:ascii="Arial" w:eastAsia="Times New Roman" w:cs="Arial" w:hAnsi="Arial"/>
          <w:b/>
          <w:bCs/>
          <w:sz w:val="26"/>
          <w:szCs w:val="26"/>
        </w:rPr>
        <w:instrText xml:space="preserve"> TOC \h \z \c "Table" </w:instrText>
      </w:r>
      <w:r>
        <w:rPr>
          <w:rFonts w:ascii="Arial" w:eastAsia="Times New Roman" w:cs="Arial" w:hAnsi="Arial"/>
          <w:b/>
          <w:bCs/>
          <w:sz w:val="26"/>
          <w:szCs w:val="26"/>
        </w:rPr>
        <w:fldChar w:fldCharType="separate"/>
      </w:r>
    </w:p>
    <w:p>
      <w:pPr>
        <w:pStyle w:val="36"/>
        <w:tabs>
          <w:tab w:val="right" w:leader="dot" w:pos="9016"/>
        </w:tabs>
        <w:rPr>
          <w:rFonts w:eastAsia="等线"/>
          <w:lang w:val="en-IN" w:eastAsia="en-IN"/>
        </w:rPr>
      </w:pPr>
      <w:r>
        <w:fldChar w:fldCharType="begin"/>
      </w:r>
      <w:r>
        <w:instrText>Hyperlink \l "_Toc225095993"</w:instrText>
      </w:r>
      <w:r>
        <w:fldChar w:fldCharType="separate"/>
      </w:r>
      <w:r>
        <w:rPr>
          <w:rFonts w:eastAsia="Times New Roman"/>
          <w:b/>
          <w:bCs/>
        </w:rPr>
        <w:t>Table 1: Netflix Strategy Using Ansoff Matrix</w:t>
      </w:r>
      <w:r>
        <w:tab/>
      </w:r>
      <w:r>
        <w:fldChar w:fldCharType="begin"/>
      </w:r>
      <w:r>
        <w:instrText xml:space="preserve"> PAGEREF _Toc225095993 \h </w:instrText>
      </w:r>
      <w:r>
        <w:fldChar w:fldCharType="separate"/>
      </w:r>
      <w:r>
        <w:t>16</w:t>
      </w:r>
      <w:r>
        <w:fldChar w:fldCharType="end"/>
      </w:r>
      <w:r>
        <w:fldChar w:fldCharType="end"/>
      </w:r>
    </w:p>
    <w:p>
      <w:pPr>
        <w:pStyle w:val="36"/>
        <w:tabs>
          <w:tab w:val="right" w:leader="dot" w:pos="9016"/>
        </w:tabs>
        <w:rPr>
          <w:rFonts w:eastAsia="等线"/>
          <w:lang w:val="en-IN" w:eastAsia="en-IN"/>
        </w:rPr>
      </w:pPr>
      <w:r>
        <w:fldChar w:fldCharType="begin"/>
      </w:r>
      <w:r>
        <w:instrText>Hyperlink \l "_Toc225095994"</w:instrText>
      </w:r>
      <w:r>
        <w:fldChar w:fldCharType="separate"/>
      </w:r>
      <w:r>
        <w:rPr>
          <w:rFonts w:eastAsia="Times New Roman"/>
          <w:b/>
          <w:bCs/>
        </w:rPr>
        <w:t>Table 2: Disney+ Strategy Using Porter’s Generic Strategy</w:t>
      </w:r>
      <w:r>
        <w:tab/>
      </w:r>
      <w:r>
        <w:fldChar w:fldCharType="begin"/>
      </w:r>
      <w:r>
        <w:instrText xml:space="preserve"> PAGEREF _Toc225095994 \h </w:instrText>
      </w:r>
      <w:r>
        <w:fldChar w:fldCharType="separate"/>
      </w:r>
      <w:r>
        <w:t>18</w:t>
      </w:r>
      <w:r>
        <w:fldChar w:fldCharType="end"/>
      </w:r>
      <w:r>
        <w:fldChar w:fldCharType="end"/>
      </w:r>
    </w:p>
    <w:p>
      <w:pPr>
        <w:pStyle w:val="36"/>
        <w:tabs>
          <w:tab w:val="right" w:leader="dot" w:pos="9016"/>
        </w:tabs>
        <w:rPr>
          <w:rFonts w:eastAsia="等线"/>
          <w:lang w:val="en-IN" w:eastAsia="en-IN"/>
        </w:rPr>
      </w:pPr>
      <w:r>
        <w:fldChar w:fldCharType="begin"/>
      </w:r>
      <w:r>
        <w:instrText>Hyperlink \l "_Toc225095995"</w:instrText>
      </w:r>
      <w:r>
        <w:fldChar w:fldCharType="separate"/>
      </w:r>
      <w:r>
        <w:rPr>
          <w:rFonts w:eastAsia="Times New Roman"/>
          <w:b/>
          <w:bCs/>
        </w:rPr>
        <w:t>Table 3: Disney+ Differentiation Strategy within Porter’s Generic Framework</w:t>
      </w:r>
      <w:r>
        <w:tab/>
      </w:r>
      <w:r>
        <w:fldChar w:fldCharType="begin"/>
      </w:r>
      <w:r>
        <w:instrText xml:space="preserve"> PAGEREF _Toc225095995 \h </w:instrText>
      </w:r>
      <w:r>
        <w:fldChar w:fldCharType="separate"/>
      </w:r>
      <w:r>
        <w:t>19</w:t>
      </w:r>
      <w:r>
        <w:fldChar w:fldCharType="end"/>
      </w:r>
      <w:r>
        <w:fldChar w:fldCharType="end"/>
      </w:r>
    </w:p>
    <w:p>
      <w:pPr>
        <w:rPr>
          <w:rFonts w:ascii="Arial" w:eastAsia="Times New Roman" w:cs="Arial" w:hAnsi="Arial"/>
          <w:b/>
          <w:bCs/>
          <w:sz w:val="26"/>
          <w:szCs w:val="26"/>
        </w:rPr>
      </w:pPr>
      <w:r>
        <w:rPr>
          <w:rFonts w:ascii="Arial" w:eastAsia="Times New Roman" w:cs="Arial" w:hAnsi="Arial"/>
          <w:b/>
          <w:bCs/>
          <w:sz w:val="26"/>
          <w:szCs w:val="26"/>
        </w:rPr>
        <w:fldChar w:fldCharType="end"/>
      </w:r>
    </w:p>
    <w:p>
      <w:pPr>
        <w:rPr>
          <w:rFonts w:ascii="Arial" w:eastAsia="Times New Roman" w:cs="Arial" w:hAnsi="Arial"/>
          <w:b/>
          <w:bCs/>
          <w:sz w:val="26"/>
          <w:szCs w:val="26"/>
        </w:rPr>
      </w:pPr>
      <w:r>
        <w:rPr>
          <w:rFonts w:ascii="Arial" w:eastAsia="Times New Roman" w:cs="Arial" w:hAnsi="Arial"/>
          <w:b/>
          <w:bCs/>
          <w:sz w:val="26"/>
          <w:szCs w:val="26"/>
        </w:rPr>
        <w:br w:type="page"/>
      </w:r>
    </w:p>
    <w:p>
      <w:pPr>
        <w:jc w:val="center"/>
        <w:rPr>
          <w:rFonts w:ascii="Arial" w:eastAsia="Times New Roman" w:cs="Arial" w:hAnsi="Arial"/>
          <w:b/>
          <w:bCs/>
          <w:sz w:val="26"/>
          <w:szCs w:val="26"/>
        </w:rPr>
      </w:pPr>
      <w:r>
        <w:rPr>
          <w:rFonts w:ascii="Arial" w:eastAsia="Times New Roman" w:cs="Arial" w:hAnsi="Arial"/>
          <w:b/>
          <w:bCs/>
          <w:sz w:val="26"/>
          <w:szCs w:val="26"/>
        </w:rPr>
        <w:t>List Of Figures</w:t>
      </w:r>
    </w:p>
    <w:p>
      <w:pPr>
        <w:pStyle w:val="36"/>
        <w:tabs>
          <w:tab w:val="right" w:leader="dot" w:pos="9016"/>
        </w:tabs>
        <w:rPr>
          <w:rFonts w:eastAsia="等线"/>
          <w:lang w:val="en-IN" w:eastAsia="en-IN"/>
        </w:rPr>
      </w:pPr>
      <w:r>
        <w:rPr>
          <w:rFonts w:ascii="Arial" w:eastAsia="Times New Roman" w:cs="Arial" w:hAnsi="Arial"/>
          <w:b/>
          <w:bCs/>
          <w:sz w:val="28"/>
          <w:szCs w:val="28"/>
        </w:rPr>
        <w:fldChar w:fldCharType="begin"/>
      </w:r>
      <w:r>
        <w:rPr>
          <w:rFonts w:ascii="Arial" w:eastAsia="Times New Roman" w:cs="Arial" w:hAnsi="Arial"/>
          <w:b/>
          <w:bCs/>
          <w:sz w:val="28"/>
          <w:szCs w:val="28"/>
        </w:rPr>
        <w:instrText xml:space="preserve"> TOC \h \z \c "Figure" </w:instrText>
      </w:r>
      <w:r>
        <w:rPr>
          <w:rFonts w:ascii="Arial" w:eastAsia="Times New Roman" w:cs="Arial" w:hAnsi="Arial"/>
          <w:b/>
          <w:bCs/>
          <w:sz w:val="28"/>
          <w:szCs w:val="28"/>
        </w:rPr>
        <w:fldChar w:fldCharType="separate"/>
      </w:r>
      <w:r>
        <w:fldChar w:fldCharType="begin"/>
      </w:r>
      <w:r>
        <w:instrText>Hyperlink \l "_Toc225095952"</w:instrText>
      </w:r>
      <w:r>
        <w:fldChar w:fldCharType="separate"/>
      </w:r>
      <w:r>
        <w:rPr>
          <w:rFonts w:eastAsia="Times New Roman"/>
          <w:b/>
          <w:bCs/>
        </w:rPr>
        <w:t>Figure 1: Video Streaming Market</w:t>
      </w:r>
      <w:r>
        <w:tab/>
      </w:r>
      <w:r>
        <w:fldChar w:fldCharType="begin"/>
      </w:r>
      <w:r>
        <w:instrText xml:space="preserve"> PAGEREF _Toc225095952 \h </w:instrText>
      </w:r>
      <w:r>
        <w:fldChar w:fldCharType="separate"/>
      </w:r>
      <w:r>
        <w:t>5</w:t>
      </w:r>
      <w:r>
        <w:fldChar w:fldCharType="end"/>
      </w:r>
      <w:r>
        <w:fldChar w:fldCharType="end"/>
      </w:r>
    </w:p>
    <w:p>
      <w:pPr>
        <w:pStyle w:val="36"/>
        <w:tabs>
          <w:tab w:val="right" w:leader="dot" w:pos="9016"/>
        </w:tabs>
        <w:rPr>
          <w:rFonts w:eastAsia="等线"/>
          <w:lang w:val="en-IN" w:eastAsia="en-IN"/>
        </w:rPr>
      </w:pPr>
      <w:r>
        <w:fldChar w:fldCharType="begin"/>
      </w:r>
      <w:r>
        <w:instrText>Hyperlink \l "_Toc225095953"</w:instrText>
      </w:r>
      <w:r>
        <w:fldChar w:fldCharType="separate"/>
      </w:r>
      <w:r>
        <w:rPr>
          <w:rFonts w:eastAsia="Times New Roman"/>
          <w:b/>
          <w:bCs/>
        </w:rPr>
        <w:t>Figure 2: Netflix subscribers crossed 300 million</w:t>
      </w:r>
      <w:r>
        <w:tab/>
      </w:r>
      <w:r>
        <w:fldChar w:fldCharType="begin"/>
      </w:r>
      <w:r>
        <w:instrText xml:space="preserve"> PAGEREF _Toc225095953 \h </w:instrText>
      </w:r>
      <w:r>
        <w:fldChar w:fldCharType="separate"/>
      </w:r>
      <w:r>
        <w:t>6</w:t>
      </w:r>
      <w:r>
        <w:fldChar w:fldCharType="end"/>
      </w:r>
      <w:r>
        <w:fldChar w:fldCharType="end"/>
      </w:r>
    </w:p>
    <w:p>
      <w:pPr>
        <w:pStyle w:val="36"/>
        <w:tabs>
          <w:tab w:val="right" w:leader="dot" w:pos="9016"/>
        </w:tabs>
        <w:rPr>
          <w:rFonts w:eastAsia="等线"/>
          <w:lang w:val="en-IN" w:eastAsia="en-IN"/>
        </w:rPr>
      </w:pPr>
      <w:r>
        <w:fldChar w:fldCharType="begin"/>
      </w:r>
      <w:r>
        <w:instrText>Hyperlink \l "_Toc225095954"</w:instrText>
      </w:r>
      <w:r>
        <w:fldChar w:fldCharType="separate"/>
      </w:r>
      <w:r>
        <w:rPr>
          <w:rFonts w:eastAsia="Times New Roman"/>
          <w:b/>
          <w:bCs/>
        </w:rPr>
        <w:t>Figure 3: Netflix Revenue Growth</w:t>
      </w:r>
      <w:r>
        <w:tab/>
      </w:r>
      <w:r>
        <w:fldChar w:fldCharType="begin"/>
      </w:r>
      <w:r>
        <w:instrText xml:space="preserve"> PAGEREF _Toc225095954 \h </w:instrText>
      </w:r>
      <w:r>
        <w:fldChar w:fldCharType="separate"/>
      </w:r>
      <w:r>
        <w:t>8</w:t>
      </w:r>
      <w:r>
        <w:fldChar w:fldCharType="end"/>
      </w:r>
      <w:r>
        <w:fldChar w:fldCharType="end"/>
      </w:r>
    </w:p>
    <w:p>
      <w:pPr>
        <w:pStyle w:val="36"/>
        <w:tabs>
          <w:tab w:val="right" w:leader="dot" w:pos="9016"/>
        </w:tabs>
        <w:rPr>
          <w:rFonts w:eastAsia="等线"/>
          <w:lang w:val="en-IN" w:eastAsia="en-IN"/>
        </w:rPr>
      </w:pPr>
      <w:r>
        <w:fldChar w:fldCharType="begin"/>
      </w:r>
      <w:r>
        <w:instrText>Hyperlink \l "_Toc225095955"</w:instrText>
      </w:r>
      <w:r>
        <w:fldChar w:fldCharType="separate"/>
      </w:r>
      <w:r>
        <w:rPr>
          <w:rFonts w:eastAsia="Times New Roman"/>
          <w:b/>
          <w:bCs/>
        </w:rPr>
        <w:t>Figure 4: Netflix Subscribers</w:t>
      </w:r>
      <w:r>
        <w:tab/>
      </w:r>
      <w:r>
        <w:fldChar w:fldCharType="begin"/>
      </w:r>
      <w:r>
        <w:instrText xml:space="preserve"> PAGEREF _Toc225095955 \h </w:instrText>
      </w:r>
      <w:r>
        <w:fldChar w:fldCharType="separate"/>
      </w:r>
      <w:r>
        <w:t>9</w:t>
      </w:r>
      <w:r>
        <w:fldChar w:fldCharType="end"/>
      </w:r>
      <w:r>
        <w:fldChar w:fldCharType="end"/>
      </w:r>
    </w:p>
    <w:p>
      <w:pPr>
        <w:pStyle w:val="36"/>
        <w:tabs>
          <w:tab w:val="right" w:leader="dot" w:pos="9016"/>
        </w:tabs>
        <w:rPr>
          <w:rFonts w:eastAsia="等线"/>
          <w:lang w:val="en-IN" w:eastAsia="en-IN"/>
        </w:rPr>
      </w:pPr>
      <w:r>
        <w:fldChar w:fldCharType="begin"/>
      </w:r>
      <w:r>
        <w:instrText>Hyperlink \l "_Toc225095956"</w:instrText>
      </w:r>
      <w:r>
        <w:fldChar w:fldCharType="separate"/>
      </w:r>
      <w:r>
        <w:rPr>
          <w:rFonts w:eastAsia="Times New Roman"/>
          <w:b/>
          <w:bCs/>
        </w:rPr>
        <w:t>Figure 5: Disney+ Subscribers</w:t>
      </w:r>
      <w:r>
        <w:tab/>
      </w:r>
      <w:r>
        <w:fldChar w:fldCharType="begin"/>
      </w:r>
      <w:r>
        <w:instrText xml:space="preserve"> PAGEREF _Toc225095956 \h </w:instrText>
      </w:r>
      <w:r>
        <w:fldChar w:fldCharType="separate"/>
      </w:r>
      <w:r>
        <w:t>10</w:t>
      </w:r>
      <w:r>
        <w:fldChar w:fldCharType="end"/>
      </w:r>
      <w:r>
        <w:fldChar w:fldCharType="end"/>
      </w:r>
    </w:p>
    <w:p>
      <w:pPr>
        <w:pStyle w:val="36"/>
        <w:tabs>
          <w:tab w:val="right" w:leader="dot" w:pos="9016"/>
        </w:tabs>
        <w:rPr>
          <w:rFonts w:eastAsia="等线"/>
          <w:lang w:val="en-IN" w:eastAsia="en-IN"/>
        </w:rPr>
      </w:pPr>
      <w:r>
        <w:fldChar w:fldCharType="begin"/>
      </w:r>
      <w:r>
        <w:instrText>Hyperlink \l "_Toc225095957"</w:instrText>
      </w:r>
      <w:r>
        <w:fldChar w:fldCharType="separate"/>
      </w:r>
      <w:r>
        <w:rPr>
          <w:rFonts w:eastAsia="Times New Roman"/>
          <w:b/>
          <w:bCs/>
        </w:rPr>
        <w:t>Figure 6: Video Streaming Market Prediction</w:t>
      </w:r>
      <w:r>
        <w:tab/>
      </w:r>
      <w:r>
        <w:fldChar w:fldCharType="begin"/>
      </w:r>
      <w:r>
        <w:instrText xml:space="preserve"> PAGEREF _Toc225095957 \h </w:instrText>
      </w:r>
      <w:r>
        <w:fldChar w:fldCharType="separate"/>
      </w:r>
      <w:r>
        <w:t>11</w:t>
      </w:r>
      <w:r>
        <w:fldChar w:fldCharType="end"/>
      </w:r>
      <w:r>
        <w:fldChar w:fldCharType="end"/>
      </w:r>
    </w:p>
    <w:p>
      <w:pPr>
        <w:pStyle w:val="36"/>
        <w:tabs>
          <w:tab w:val="right" w:leader="dot" w:pos="9016"/>
        </w:tabs>
        <w:rPr>
          <w:rFonts w:eastAsia="等线"/>
          <w:lang w:val="en-IN" w:eastAsia="en-IN"/>
        </w:rPr>
      </w:pPr>
      <w:r>
        <w:fldChar w:fldCharType="begin"/>
      </w:r>
      <w:r>
        <w:instrText>Hyperlink \l "_Toc225095958"</w:instrText>
      </w:r>
      <w:r>
        <w:fldChar w:fldCharType="separate"/>
      </w:r>
      <w:r>
        <w:rPr>
          <w:rFonts w:eastAsia="Times New Roman"/>
          <w:b/>
          <w:bCs/>
        </w:rPr>
        <w:t>Figure 7: Netflix Operating Margin</w:t>
      </w:r>
      <w:r>
        <w:tab/>
      </w:r>
      <w:r>
        <w:fldChar w:fldCharType="begin"/>
      </w:r>
      <w:r>
        <w:instrText xml:space="preserve"> PAGEREF _Toc225095958 \h </w:instrText>
      </w:r>
      <w:r>
        <w:fldChar w:fldCharType="separate"/>
      </w:r>
      <w:r>
        <w:t>12</w:t>
      </w:r>
      <w:r>
        <w:fldChar w:fldCharType="end"/>
      </w:r>
      <w:r>
        <w:fldChar w:fldCharType="end"/>
      </w:r>
    </w:p>
    <w:p>
      <w:pPr>
        <w:pStyle w:val="36"/>
        <w:tabs>
          <w:tab w:val="right" w:leader="dot" w:pos="9016"/>
        </w:tabs>
        <w:rPr>
          <w:rFonts w:eastAsia="等线"/>
          <w:lang w:val="en-IN" w:eastAsia="en-IN"/>
        </w:rPr>
      </w:pPr>
      <w:r>
        <w:fldChar w:fldCharType="begin"/>
      </w:r>
      <w:r>
        <w:instrText>Hyperlink \l "_Toc225095959"</w:instrText>
      </w:r>
      <w:r>
        <w:fldChar w:fldCharType="separate"/>
      </w:r>
      <w:r>
        <w:rPr>
          <w:rFonts w:eastAsia="Times New Roman"/>
          <w:b/>
          <w:bCs/>
        </w:rPr>
        <w:t>Figure 8: Netflix Revenue</w:t>
      </w:r>
      <w:r>
        <w:tab/>
      </w:r>
      <w:r>
        <w:fldChar w:fldCharType="begin"/>
      </w:r>
      <w:r>
        <w:instrText xml:space="preserve"> PAGEREF _Toc225095959 \h </w:instrText>
      </w:r>
      <w:r>
        <w:fldChar w:fldCharType="separate"/>
      </w:r>
      <w:r>
        <w:t>12</w:t>
      </w:r>
      <w:r>
        <w:fldChar w:fldCharType="end"/>
      </w:r>
      <w:r>
        <w:fldChar w:fldCharType="end"/>
      </w:r>
    </w:p>
    <w:p>
      <w:pPr>
        <w:pStyle w:val="36"/>
        <w:tabs>
          <w:tab w:val="right" w:leader="dot" w:pos="9016"/>
        </w:tabs>
        <w:rPr>
          <w:rFonts w:eastAsia="等线"/>
          <w:lang w:val="en-IN" w:eastAsia="en-IN"/>
        </w:rPr>
      </w:pPr>
      <w:r>
        <w:fldChar w:fldCharType="begin"/>
      </w:r>
      <w:r>
        <w:instrText>Hyperlink \l "_Toc225095960"</w:instrText>
      </w:r>
      <w:r>
        <w:fldChar w:fldCharType="separate"/>
      </w:r>
      <w:r>
        <w:rPr>
          <w:rFonts w:eastAsia="Times New Roman"/>
          <w:b/>
          <w:bCs/>
        </w:rPr>
        <w:t>Figure 9: Global Disney+ subscribers forecast</w:t>
      </w:r>
      <w:r>
        <w:tab/>
      </w:r>
      <w:r>
        <w:fldChar w:fldCharType="begin"/>
      </w:r>
      <w:r>
        <w:instrText xml:space="preserve"> PAGEREF _Toc225095960 \h </w:instrText>
      </w:r>
      <w:r>
        <w:fldChar w:fldCharType="separate"/>
      </w:r>
      <w:r>
        <w:t>13</w:t>
      </w:r>
      <w:r>
        <w:fldChar w:fldCharType="end"/>
      </w:r>
      <w:r>
        <w:fldChar w:fldCharType="end"/>
      </w:r>
    </w:p>
    <w:p>
      <w:pPr>
        <w:pStyle w:val="36"/>
        <w:tabs>
          <w:tab w:val="right" w:leader="dot" w:pos="9016"/>
        </w:tabs>
        <w:rPr>
          <w:rFonts w:eastAsia="等线"/>
          <w:lang w:val="en-IN" w:eastAsia="en-IN"/>
        </w:rPr>
      </w:pPr>
      <w:r>
        <w:fldChar w:fldCharType="begin"/>
      </w:r>
      <w:r>
        <w:instrText>Hyperlink \l "_Toc225095961"</w:instrText>
      </w:r>
      <w:r>
        <w:fldChar w:fldCharType="separate"/>
      </w:r>
      <w:r>
        <w:rPr>
          <w:rFonts w:eastAsia="Times New Roman"/>
          <w:b/>
          <w:bCs/>
        </w:rPr>
        <w:t>Figure 10: Disney+ subscribers forecast till 2025</w:t>
      </w:r>
      <w:r>
        <w:tab/>
      </w:r>
      <w:r>
        <w:fldChar w:fldCharType="begin"/>
      </w:r>
      <w:r>
        <w:instrText xml:space="preserve"> PAGEREF _Toc225095961 \h </w:instrText>
      </w:r>
      <w:r>
        <w:fldChar w:fldCharType="separate"/>
      </w:r>
      <w:r>
        <w:t>14</w:t>
      </w:r>
      <w:r>
        <w:fldChar w:fldCharType="end"/>
      </w:r>
      <w:r>
        <w:fldChar w:fldCharType="end"/>
      </w:r>
    </w:p>
    <w:p>
      <w:pPr>
        <w:pStyle w:val="36"/>
        <w:tabs>
          <w:tab w:val="right" w:leader="dot" w:pos="9016"/>
        </w:tabs>
        <w:rPr>
          <w:rFonts w:eastAsia="等线"/>
          <w:lang w:val="en-IN" w:eastAsia="en-IN"/>
        </w:rPr>
      </w:pPr>
      <w:r>
        <w:fldChar w:fldCharType="begin"/>
      </w:r>
      <w:r>
        <w:instrText>Hyperlink \l "_Toc225095962"</w:instrText>
      </w:r>
      <w:r>
        <w:fldChar w:fldCharType="separate"/>
      </w:r>
      <w:r>
        <w:rPr>
          <w:rFonts w:eastAsia="Times New Roman"/>
          <w:b/>
          <w:bCs/>
        </w:rPr>
        <w:t>Figure 11: OTT gains</w:t>
      </w:r>
      <w:r>
        <w:tab/>
      </w:r>
      <w:r>
        <w:fldChar w:fldCharType="begin"/>
      </w:r>
      <w:r>
        <w:instrText xml:space="preserve"> PAGEREF _Toc225095962 \h </w:instrText>
      </w:r>
      <w:r>
        <w:fldChar w:fldCharType="separate"/>
      </w:r>
      <w:r>
        <w:t>17</w:t>
      </w:r>
      <w:r>
        <w:fldChar w:fldCharType="end"/>
      </w:r>
      <w:r>
        <w:fldChar w:fldCharType="end"/>
      </w:r>
    </w:p>
    <w:p>
      <w:pPr>
        <w:jc w:val="center"/>
        <w:rPr>
          <w:rFonts w:ascii="Arial" w:eastAsia="Times New Roman" w:cs="Arial" w:hAnsi="Arial"/>
          <w:b/>
          <w:bCs/>
          <w:color w:val="0F4761"/>
          <w:sz w:val="28"/>
          <w:szCs w:val="28"/>
        </w:rPr>
      </w:pPr>
      <w:r>
        <w:rPr>
          <w:rFonts w:ascii="Arial" w:eastAsia="Times New Roman" w:cs="Arial" w:hAnsi="Arial"/>
          <w:b/>
          <w:bCs/>
          <w:sz w:val="28"/>
          <w:szCs w:val="28"/>
        </w:rPr>
        <w:fldChar w:fldCharType="end"/>
      </w:r>
      <w:r>
        <w:rPr>
          <w:rFonts w:ascii="Arial" w:eastAsia="Times New Roman" w:cs="Arial" w:hAnsi="Arial"/>
          <w:b/>
          <w:bCs/>
          <w:sz w:val="28"/>
          <w:szCs w:val="28"/>
        </w:rPr>
        <w:br w:type="page"/>
      </w:r>
    </w:p>
    <w:p>
      <w:pPr>
        <w:pStyle w:val="1"/>
        <w:keepNext w:val="0"/>
        <w:keepLines w:val="0"/>
        <w:numPr>
          <w:ilvl w:val="0"/>
          <w:numId w:val="1"/>
        </w:numPr>
        <w:spacing w:before="480" w:line="360" w:lineRule="auto"/>
        <w:jc w:val="both"/>
        <w:rPr>
          <w:rFonts w:ascii="Arial" w:eastAsia="Times New Roman" w:cs="Arial" w:hAnsi="Arial"/>
          <w:b/>
          <w:bCs/>
          <w:sz w:val="28"/>
          <w:szCs w:val="28"/>
        </w:rPr>
      </w:pPr>
      <w:r>
        <w:rPr>
          <w:rFonts w:ascii="Arial" w:eastAsia="Times New Roman" w:cs="Arial" w:hAnsi="Arial"/>
          <w:b/>
          <w:bCs/>
          <w:sz w:val="28"/>
          <w:szCs w:val="28"/>
        </w:rPr>
        <w:t>Introduction</w:t>
      </w:r>
      <w:bookmarkEnd w:id="2"/>
    </w:p>
    <w:p>
      <w:pPr>
        <w:rPr>
          <w:rFonts w:ascii="Arial" w:cs="Arial" w:hAnsi="Arial"/>
        </w:rPr>
      </w:pPr>
    </w:p>
    <w:p>
      <w:pPr>
        <w:pStyle w:val="2"/>
        <w:rPr>
          <w:rFonts w:ascii="Arial" w:cs="Arial" w:hAnsi="Arial"/>
          <w:b/>
          <w:bCs/>
          <w:sz w:val="26"/>
          <w:szCs w:val="26"/>
        </w:rPr>
      </w:pPr>
      <w:r>
        <w:rPr>
          <w:rFonts w:ascii="Arial" w:cs="Arial" w:hAnsi="Arial"/>
          <w:b/>
          <w:bCs/>
          <w:sz w:val="26"/>
          <w:szCs w:val="26"/>
        </w:rPr>
        <w:t>1.1 Purpose and focus of the report</w:t>
      </w:r>
    </w:p>
    <w:p>
      <w:pPr>
        <w:spacing w:line="360" w:lineRule="auto"/>
        <w:jc w:val="both"/>
        <w:rPr>
          <w:rFonts w:ascii="Arial" w:eastAsia="Times New Roman" w:cs="Arial" w:hAnsi="Arial"/>
        </w:rPr>
      </w:pPr>
      <w:r>
        <w:rPr>
          <w:rFonts w:ascii="Arial" w:eastAsia="Times New Roman" w:cs="Arial" w:hAnsi="Arial"/>
        </w:rPr>
        <w:t xml:space="preserve">To manage marketing strategically, the external environment has to be analysed continuously to help to identify emerging opportunities and threats. The macro environment of marketing is of special relevance as changes in technology, regulation and consumer behaviour may transform complete industries and may have a significant impact on the competitive positioning. </w:t>
      </w:r>
    </w:p>
    <w:p>
      <w:pPr>
        <w:pStyle w:val="2"/>
        <w:rPr>
          <w:rFonts w:ascii="Arial" w:cs="Arial" w:hAnsi="Arial"/>
          <w:b/>
          <w:bCs/>
          <w:sz w:val="26"/>
          <w:szCs w:val="26"/>
        </w:rPr>
      </w:pPr>
      <w:r>
        <w:rPr>
          <w:rFonts w:ascii="Arial" w:cs="Arial" w:hAnsi="Arial"/>
          <w:b/>
          <w:bCs/>
          <w:sz w:val="26"/>
          <w:szCs w:val="26"/>
        </w:rPr>
        <w:t>1.2 Overview of the selected industry</w:t>
      </w:r>
    </w:p>
    <w:p>
      <w:pPr>
        <w:spacing w:line="360" w:lineRule="auto"/>
        <w:jc w:val="both"/>
        <w:rPr>
          <w:rFonts w:ascii="Arial" w:eastAsia="Times New Roman" w:cs="Arial" w:hAnsi="Arial"/>
        </w:rPr>
      </w:pPr>
      <w:r>
        <w:rPr>
          <w:rFonts w:ascii="Arial" w:eastAsia="Times New Roman" w:cs="Arial" w:hAnsi="Arial"/>
        </w:rPr>
        <w:t xml:space="preserve">The streaming industry has been on a significant, extended expansion that has been triggered by the increase in the internet penetration rate, growth in the number of smart devices in the market, paired with the rising consumer need to access on-demand entertainment services. The PwC Global Entertainment and Media Outlook indicates that the streaming and digital media industry is growing at an accelerated rate since customers are increasingly abandoning their traditional television and adopting online digital media that require subscription fees (PwC, 2025). </w:t>
      </w:r>
    </w:p>
    <w:p>
      <w:pPr>
        <w:pStyle w:val="2"/>
        <w:rPr>
          <w:rFonts w:ascii="Arial" w:cs="Arial" w:hAnsi="Arial"/>
          <w:b/>
          <w:bCs/>
          <w:sz w:val="26"/>
          <w:szCs w:val="26"/>
        </w:rPr>
      </w:pPr>
      <w:r>
        <w:rPr>
          <w:rFonts w:ascii="Arial" w:cs="Arial" w:hAnsi="Arial"/>
          <w:b/>
          <w:bCs/>
          <w:sz w:val="26"/>
          <w:szCs w:val="26"/>
        </w:rPr>
        <w:t>1.3 Importance of analysing the macro marketing environment</w:t>
      </w:r>
    </w:p>
    <w:p>
      <w:pPr>
        <w:spacing w:line="360" w:lineRule="auto"/>
        <w:jc w:val="both"/>
        <w:rPr>
          <w:rFonts w:ascii="Arial" w:eastAsia="Times New Roman" w:cs="Arial" w:hAnsi="Arial"/>
        </w:rPr>
      </w:pPr>
      <w:r>
        <w:rPr>
          <w:rFonts w:ascii="Arial" w:eastAsia="Times New Roman" w:cs="Arial" w:hAnsi="Arial"/>
        </w:rPr>
        <w:drawing>
          <wp:inline distT="114300" distB="114300" distL="114300" distR="114300">
            <wp:extent cx="5731200" cy="3225799"/>
            <wp:effectExtent l="0" t="0" r="0" b="0"/>
            <wp:docPr id="4" name="图片 4"/>
            <wp:cNvGraphicFramePr>
              <a:graphicFrameLocks noChangeAspect="0"/>
            </wp:cNvGraphicFramePr>
            <a:graphic>
              <a:graphicData uri="http://schemas.openxmlformats.org/drawingml/2006/picture">
                <pic:pic>
                  <pic:nvPicPr>
                    <pic:cNvPr id="6" name="图片 6"/>
                    <pic:cNvPicPr/>
                  </pic:nvPicPr>
                  <pic:blipFill>
                    <a:blip r:embed="rId4"/>
                    <a:stretch>
                      <a:fillRect/>
                    </a:stretch>
                  </pic:blipFill>
                  <pic:spPr>
                    <a:xfrm rot="0">
                      <a:off x="0" y="0"/>
                      <a:ext cx="5731200" cy="3225799"/>
                    </a:xfrm>
                    <a:prstGeom prst="rect"/>
                    <a:noFill/>
                    <a:ln w="12700" cmpd="sng" cap="flat">
                      <a:solidFill>
                        <a:srgbClr val="000000"/>
                      </a:solidFill>
                      <a:prstDash val="solid"/>
                      <a:round/>
                    </a:ln>
                  </pic:spPr>
                </pic:pic>
              </a:graphicData>
            </a:graphic>
          </wp:inline>
        </w:drawing>
      </w:r>
    </w:p>
    <w:p>
      <w:pPr>
        <w:pStyle w:val="35"/>
        <w:spacing w:line="360" w:lineRule="auto"/>
        <w:jc w:val="center"/>
        <w:rPr>
          <w:rFonts w:eastAsia="Times New Roman"/>
          <w:b/>
          <w:bCs/>
          <w:i w:val="0"/>
          <w:iCs w:val="0"/>
          <w:color w:val="000000"/>
          <w:sz w:val="24"/>
          <w:szCs w:val="24"/>
        </w:rPr>
      </w:pPr>
      <w:bookmarkStart w:id="3" w:name="_Toc224131358"/>
      <w:bookmarkStart w:id="4" w:name="_Toc225095952"/>
      <w:r>
        <w:rPr>
          <w:rFonts w:eastAsia="Times New Roman"/>
          <w:b/>
          <w:bCs/>
          <w:i w:val="0"/>
          <w:iCs w:val="0"/>
          <w:color w:val="000000"/>
          <w:sz w:val="24"/>
          <w:szCs w:val="24"/>
        </w:rPr>
        <w:t xml:space="preserve">Figure </w:t>
      </w:r>
      <w:r>
        <w:rPr>
          <w:rFonts w:eastAsia="Times New Roman"/>
          <w:b/>
          <w:bCs/>
          <w:i w:val="0"/>
          <w:iCs w:val="0"/>
          <w:color w:val="000000"/>
          <w:sz w:val="24"/>
          <w:szCs w:val="24"/>
        </w:rPr>
        <w:fldChar w:fldCharType="begin"/>
      </w:r>
      <w:r>
        <w:rPr>
          <w:rFonts w:eastAsia="Times New Roman"/>
          <w:b/>
          <w:bCs/>
          <w:i w:val="0"/>
          <w:iCs w:val="0"/>
          <w:color w:val="000000"/>
          <w:sz w:val="24"/>
          <w:szCs w:val="24"/>
        </w:rPr>
        <w:instrText xml:space="preserve"> SEQ Figure \* ARABIC </w:instrText>
      </w:r>
      <w:r>
        <w:rPr>
          <w:rFonts w:eastAsia="Times New Roman"/>
          <w:b/>
          <w:bCs/>
          <w:i w:val="0"/>
          <w:iCs w:val="0"/>
          <w:color w:val="000000"/>
          <w:sz w:val="24"/>
          <w:szCs w:val="24"/>
        </w:rPr>
        <w:fldChar w:fldCharType="separate"/>
      </w:r>
      <w:r>
        <w:rPr>
          <w:rFonts w:eastAsia="Times New Roman"/>
          <w:b/>
          <w:bCs/>
          <w:i w:val="0"/>
          <w:iCs w:val="0"/>
          <w:color w:val="000000"/>
          <w:sz w:val="24"/>
          <w:szCs w:val="24"/>
        </w:rPr>
        <w:t>1</w:t>
      </w:r>
      <w:r>
        <w:rPr>
          <w:rFonts w:eastAsia="Times New Roman"/>
          <w:b/>
          <w:bCs/>
          <w:i w:val="0"/>
          <w:iCs w:val="0"/>
          <w:color w:val="000000"/>
          <w:sz w:val="24"/>
          <w:szCs w:val="24"/>
        </w:rPr>
        <w:fldChar w:fldCharType="end"/>
      </w:r>
      <w:r>
        <w:rPr>
          <w:rFonts w:eastAsia="Times New Roman"/>
          <w:b/>
          <w:bCs/>
          <w:i w:val="0"/>
          <w:iCs w:val="0"/>
          <w:color w:val="000000"/>
          <w:sz w:val="24"/>
          <w:szCs w:val="24"/>
        </w:rPr>
        <w:t>: Video Streaming Market</w:t>
      </w:r>
      <w:bookmarkEnd w:id="3"/>
      <w:bookmarkEnd w:id="4"/>
    </w:p>
    <w:p>
      <w:pPr>
        <w:spacing w:line="360" w:lineRule="auto"/>
        <w:jc w:val="center"/>
        <w:rPr>
          <w:rFonts w:ascii="Arial" w:eastAsia="Times New Roman" w:cs="Arial" w:hAnsi="Arial"/>
        </w:rPr>
      </w:pPr>
      <w:r>
        <w:rPr>
          <w:rFonts w:ascii="Arial" w:eastAsia="Times New Roman" w:cs="Arial" w:hAnsi="Arial"/>
        </w:rPr>
        <w:t>(Source: GVR, 2023)</w:t>
      </w:r>
    </w:p>
    <w:p>
      <w:pPr>
        <w:spacing w:line="360" w:lineRule="auto"/>
        <w:jc w:val="both"/>
        <w:rPr>
          <w:rFonts w:ascii="Arial" w:eastAsia="Times New Roman" w:cs="Arial" w:hAnsi="Arial"/>
        </w:rPr>
      </w:pPr>
      <w:r>
        <w:rPr>
          <w:rFonts w:ascii="Arial" w:eastAsia="Times New Roman" w:cs="Arial" w:hAnsi="Arial"/>
        </w:rPr>
        <w:t xml:space="preserve">The number of subscribers that Netflix has around the world is huge, which emphasises the dominance of this company in the market. By early 2026, the corporation had more than 325 million users globally, confirming its position in the streaming industry as a dominant player (Spangler, 2026). This expansion is supported by strong investments in unique content as well as its advanced recommendation engines, which personalise viewing experiences. In comparison, Disney+ started as a streaming service and entered the industry as a follower, taking advantage of the large internet of The Walt Disney Company's intellectual property holdings. </w:t>
      </w:r>
    </w:p>
    <w:p>
      <w:pPr>
        <w:pStyle w:val="2"/>
        <w:rPr>
          <w:rFonts w:ascii="Arial" w:cs="Arial" w:hAnsi="Arial"/>
          <w:b/>
          <w:bCs/>
          <w:sz w:val="26"/>
          <w:szCs w:val="26"/>
        </w:rPr>
      </w:pPr>
      <w:r>
        <w:rPr>
          <w:rFonts w:ascii="Arial" w:cs="Arial" w:hAnsi="Arial"/>
          <w:b/>
          <w:bCs/>
          <w:sz w:val="26"/>
          <w:szCs w:val="26"/>
        </w:rPr>
        <w:t>1.4 Structure and scope of the report</w:t>
      </w:r>
    </w:p>
    <w:p>
      <w:pPr>
        <w:spacing w:line="360" w:lineRule="auto"/>
        <w:jc w:val="both"/>
        <w:rPr>
          <w:rFonts w:ascii="Arial" w:eastAsia="Times New Roman" w:cs="Arial" w:hAnsi="Arial"/>
        </w:rPr>
      </w:pPr>
      <w:r>
        <w:rPr>
          <w:rFonts w:ascii="Arial" w:eastAsia="Times New Roman" w:cs="Arial" w:hAnsi="Arial"/>
        </w:rPr>
        <w:t>This analysis applies strategic models to the analysis of how the streaming industry is affected by the macro marketing environment. It examines the prominent external aspects, which affect the competitiveness of Netflix, identifies opportunities and threats, and evaluates a strategic solution.</w:t>
      </w:r>
    </w:p>
    <w:p>
      <w:pPr>
        <w:pStyle w:val="1"/>
        <w:keepNext w:val="0"/>
        <w:keepLines w:val="0"/>
        <w:spacing w:before="480" w:line="360" w:lineRule="auto"/>
        <w:jc w:val="both"/>
        <w:rPr>
          <w:rFonts w:ascii="Arial" w:eastAsia="Times New Roman" w:cs="Arial" w:hAnsi="Arial"/>
          <w:b/>
          <w:bCs/>
          <w:sz w:val="28"/>
          <w:szCs w:val="28"/>
        </w:rPr>
      </w:pPr>
      <w:bookmarkStart w:id="5" w:name="_Toc224131315"/>
      <w:r>
        <w:rPr>
          <w:rFonts w:ascii="Arial" w:eastAsia="Times New Roman" w:cs="Arial" w:hAnsi="Arial"/>
          <w:b/>
          <w:bCs/>
          <w:sz w:val="28"/>
          <w:szCs w:val="28"/>
        </w:rPr>
        <w:t>2. Task 1: Critical Analysis of the Macro Marketing Environment</w:t>
      </w:r>
      <w:bookmarkEnd w:id="5"/>
    </w:p>
    <w:p>
      <w:pPr>
        <w:pStyle w:val="2"/>
        <w:keepNext w:val="0"/>
        <w:keepLines w:val="0"/>
        <w:spacing w:line="360" w:lineRule="auto"/>
        <w:jc w:val="both"/>
        <w:rPr>
          <w:rFonts w:ascii="Arial" w:eastAsia="Times New Roman" w:cs="Arial" w:hAnsi="Arial"/>
          <w:b/>
          <w:bCs/>
          <w:sz w:val="26"/>
          <w:szCs w:val="26"/>
        </w:rPr>
      </w:pPr>
      <w:bookmarkStart w:id="6" w:name="_Toc224131316"/>
      <w:r>
        <w:rPr>
          <w:rFonts w:ascii="Arial" w:eastAsia="Times New Roman" w:cs="Arial" w:hAnsi="Arial"/>
          <w:b/>
          <w:bCs/>
          <w:sz w:val="26"/>
          <w:szCs w:val="26"/>
        </w:rPr>
        <w:t>2.1 Macro Marketing Environment</w:t>
      </w:r>
      <w:bookmarkEnd w:id="6"/>
    </w:p>
    <w:p>
      <w:pPr>
        <w:spacing w:line="360" w:lineRule="auto"/>
        <w:jc w:val="both"/>
        <w:rPr>
          <w:rFonts w:ascii="Arial" w:eastAsia="Times New Roman" w:cs="Arial" w:hAnsi="Arial"/>
        </w:rPr>
      </w:pPr>
      <w:r>
        <w:rPr>
          <w:rFonts w:ascii="Arial" w:eastAsia="Times New Roman" w:cs="Arial" w:hAnsi="Arial"/>
        </w:rPr>
        <w:t>The PESTLE framework is used regularly as an attempt to cut these forces by examining the political, economic, social, technological, legal and environmental factors and how these influence the organisational performance.</w:t>
      </w:r>
    </w:p>
    <w:p>
      <w:pPr>
        <w:spacing w:line="360" w:lineRule="auto"/>
        <w:jc w:val="both"/>
        <w:rPr>
          <w:rFonts w:ascii="Arial" w:eastAsia="Times New Roman" w:cs="Arial" w:hAnsi="Arial"/>
        </w:rPr>
      </w:pPr>
      <w:r>
        <w:rPr>
          <w:rFonts w:ascii="Arial" w:eastAsia="Times New Roman" w:cs="Arial" w:hAnsi="Arial"/>
        </w:rPr>
        <w:drawing>
          <wp:inline distT="114300" distB="114300" distL="114300" distR="114300">
            <wp:extent cx="5734050" cy="2608665"/>
            <wp:effectExtent l="0" t="0" r="0" b="0"/>
            <wp:docPr id="7" name="图片 7"/>
            <wp:cNvGraphicFramePr>
              <a:graphicFrameLocks noChangeAspect="0"/>
            </wp:cNvGraphicFramePr>
            <a:graphic>
              <a:graphicData uri="http://schemas.openxmlformats.org/drawingml/2006/picture">
                <pic:pic>
                  <pic:nvPicPr>
                    <pic:cNvPr id="9" name="图片 9"/>
                    <pic:cNvPicPr/>
                  </pic:nvPicPr>
                  <pic:blipFill>
                    <a:blip r:embed="rId5"/>
                    <a:srcRect b="13055"/>
                    <a:stretch>
                      <a:fillRect/>
                    </a:stretch>
                  </pic:blipFill>
                  <pic:spPr>
                    <a:xfrm rot="0">
                      <a:off x="0" y="0"/>
                      <a:ext cx="5734050" cy="2608665"/>
                    </a:xfrm>
                    <a:prstGeom prst="rect"/>
                    <a:noFill/>
                    <a:ln w="12700" cmpd="sng" cap="flat">
                      <a:solidFill>
                        <a:srgbClr val="000000"/>
                      </a:solidFill>
                      <a:prstDash val="solid"/>
                      <a:round/>
                    </a:ln>
                  </pic:spPr>
                </pic:pic>
              </a:graphicData>
            </a:graphic>
          </wp:inline>
        </w:drawing>
      </w:r>
    </w:p>
    <w:p>
      <w:pPr>
        <w:pStyle w:val="35"/>
        <w:spacing w:line="360" w:lineRule="auto"/>
        <w:jc w:val="center"/>
        <w:rPr>
          <w:rFonts w:eastAsia="Times New Roman"/>
          <w:b/>
          <w:bCs/>
          <w:i w:val="0"/>
          <w:iCs w:val="0"/>
          <w:color w:val="000000"/>
          <w:sz w:val="24"/>
          <w:szCs w:val="24"/>
        </w:rPr>
      </w:pPr>
      <w:bookmarkStart w:id="7" w:name="_Toc224131359"/>
      <w:bookmarkStart w:id="8" w:name="_Toc225095953"/>
      <w:r>
        <w:rPr>
          <w:rFonts w:eastAsia="Times New Roman"/>
          <w:b/>
          <w:bCs/>
          <w:i w:val="0"/>
          <w:iCs w:val="0"/>
          <w:color w:val="000000"/>
          <w:sz w:val="24"/>
          <w:szCs w:val="24"/>
        </w:rPr>
        <w:t xml:space="preserve">Figure </w:t>
      </w:r>
      <w:r>
        <w:rPr>
          <w:rFonts w:eastAsia="Times New Roman"/>
          <w:b/>
          <w:bCs/>
          <w:i w:val="0"/>
          <w:iCs w:val="0"/>
          <w:color w:val="000000"/>
          <w:sz w:val="24"/>
          <w:szCs w:val="24"/>
        </w:rPr>
        <w:fldChar w:fldCharType="begin"/>
      </w:r>
      <w:r>
        <w:rPr>
          <w:rFonts w:eastAsia="Times New Roman"/>
          <w:b/>
          <w:bCs/>
          <w:i w:val="0"/>
          <w:iCs w:val="0"/>
          <w:color w:val="000000"/>
          <w:sz w:val="24"/>
          <w:szCs w:val="24"/>
        </w:rPr>
        <w:instrText xml:space="preserve"> SEQ Figure \* ARABIC </w:instrText>
      </w:r>
      <w:r>
        <w:rPr>
          <w:rFonts w:eastAsia="Times New Roman"/>
          <w:b/>
          <w:bCs/>
          <w:i w:val="0"/>
          <w:iCs w:val="0"/>
          <w:color w:val="000000"/>
          <w:sz w:val="24"/>
          <w:szCs w:val="24"/>
        </w:rPr>
        <w:fldChar w:fldCharType="separate"/>
      </w:r>
      <w:r>
        <w:rPr>
          <w:rFonts w:eastAsia="Times New Roman"/>
          <w:b/>
          <w:bCs/>
          <w:i w:val="0"/>
          <w:iCs w:val="0"/>
          <w:color w:val="000000"/>
          <w:sz w:val="24"/>
          <w:szCs w:val="24"/>
        </w:rPr>
        <w:t>2</w:t>
      </w:r>
      <w:r>
        <w:rPr>
          <w:rFonts w:eastAsia="Times New Roman"/>
          <w:b/>
          <w:bCs/>
          <w:i w:val="0"/>
          <w:iCs w:val="0"/>
          <w:color w:val="000000"/>
          <w:sz w:val="24"/>
          <w:szCs w:val="24"/>
        </w:rPr>
        <w:fldChar w:fldCharType="end"/>
      </w:r>
      <w:r>
        <w:rPr>
          <w:rFonts w:eastAsia="Times New Roman"/>
          <w:b/>
          <w:bCs/>
          <w:i w:val="0"/>
          <w:iCs w:val="0"/>
          <w:color w:val="000000"/>
          <w:sz w:val="24"/>
          <w:szCs w:val="24"/>
        </w:rPr>
        <w:t>: Netflix subscribers crossed 300 million</w:t>
      </w:r>
      <w:bookmarkEnd w:id="7"/>
      <w:bookmarkEnd w:id="8"/>
    </w:p>
    <w:p>
      <w:pPr>
        <w:spacing w:line="360" w:lineRule="auto"/>
        <w:jc w:val="center"/>
        <w:rPr>
          <w:rFonts w:ascii="Arial" w:eastAsia="Times New Roman" w:cs="Arial" w:hAnsi="Arial"/>
        </w:rPr>
      </w:pPr>
      <w:r>
        <w:rPr>
          <w:rFonts w:ascii="Arial" w:eastAsia="Times New Roman" w:cs="Arial" w:hAnsi="Arial"/>
        </w:rPr>
        <w:t>(Source: Singh, 2025)</w:t>
      </w:r>
    </w:p>
    <w:p>
      <w:pPr>
        <w:spacing w:line="360" w:lineRule="auto"/>
        <w:jc w:val="both"/>
        <w:rPr>
          <w:rFonts w:ascii="Arial" w:eastAsia="Times New Roman" w:cs="Arial" w:hAnsi="Arial"/>
        </w:rPr>
      </w:pPr>
      <w:r>
        <w:rPr>
          <w:rFonts w:ascii="Arial" w:eastAsia="Times New Roman" w:cs="Arial" w:hAnsi="Arial"/>
        </w:rPr>
        <w:t>One of the greatest sources of streaming industry development lies in technological innovation. Research claims that with the assistance of artificial intelligence and big-data analytics, streaming services are able to analyse user viewing trends and provide a person with a tailored content recommendation (Arshad et al., 2025). The technologies are used to enable the delivery of customised viewing experiences, which strengthen client retention and increase user engagement. Consumer behaviour has also had sharp changes with the introduction of digital media channels. Data shows that Netflix subscribers crossed 300 million in 2024 itself (Singh, 2025).</w:t>
      </w:r>
      <w:r>
        <w:rPr>
          <w:rFonts w:ascii="Arial" w:eastAsia="Times New Roman" w:cs="Arial" w:hAnsi="Arial"/>
          <w:b/>
          <w:bCs/>
        </w:rPr>
        <w:t xml:space="preserve"> </w:t>
      </w:r>
      <w:r>
        <w:rPr>
          <w:rFonts w:ascii="Arial" w:eastAsia="Times New Roman" w:cs="Arial" w:hAnsi="Arial"/>
        </w:rPr>
        <w:t>Empirical data suggest that live streaming and digital entertainment services increase prompt attention and interest in digital media, thus due to the effect on the decision-making of consumers (Wang et al., 2025). Moreover, experiments on media use over the internet show that psychological aspects and involvement of emotions heavily influence the way consumers interact with the internet (Li et al., 2024).</w:t>
      </w:r>
    </w:p>
    <w:p>
      <w:pPr>
        <w:spacing w:line="360" w:lineRule="auto"/>
        <w:jc w:val="both"/>
        <w:rPr>
          <w:rFonts w:ascii="Arial" w:eastAsia="Times New Roman" w:cs="Arial" w:hAnsi="Arial"/>
        </w:rPr>
      </w:pPr>
      <w:r>
        <w:rPr>
          <w:rFonts w:ascii="Arial" w:eastAsia="Times New Roman" w:cs="Arial" w:hAnsi="Arial"/>
        </w:rPr>
        <w:t>Another relevant macro factor is the regulatory environment of a digital platform. According to the European Commission, the Digital Services Act provides new regulations that are aimed to provide the transparency and accountability of online platforms in the sphere of operation in the EU (Europa, 2025). These regulatory trends have been supported by scholarly research, which has shown how the digital media regulation is continuing to grow in the major economies worldwide (Senftleben and Izyumenko, 2025). Therefore, technological progress and legislation have significant effects on strategy decisions in the streaming sector.</w:t>
      </w:r>
    </w:p>
    <w:p>
      <w:pPr>
        <w:spacing w:line="360" w:lineRule="auto"/>
        <w:jc w:val="both"/>
        <w:rPr>
          <w:rFonts w:ascii="Arial" w:eastAsia="Times New Roman" w:cs="Arial" w:hAnsi="Arial"/>
          <w:b/>
          <w:bCs/>
        </w:rPr>
      </w:pPr>
      <w:r>
        <w:rPr>
          <w:rFonts w:ascii="Arial" w:eastAsia="Times New Roman" w:cs="Arial" w:hAnsi="Arial"/>
          <w:b/>
          <w:bCs/>
        </w:rPr>
        <w:t>PESTEL Analysis</w:t>
      </w:r>
    </w:p>
    <w:p>
      <w:pPr>
        <w:pStyle w:val="18"/>
        <w:numPr>
          <w:ilvl w:val="0"/>
          <w:numId w:val="2"/>
        </w:numPr>
        <w:spacing w:line="360" w:lineRule="auto"/>
        <w:jc w:val="both"/>
        <w:rPr>
          <w:rFonts w:ascii="Arial" w:eastAsia="Times New Roman" w:cs="Arial" w:hAnsi="Arial"/>
          <w:lang w:val="en-IN"/>
        </w:rPr>
      </w:pPr>
      <w:r>
        <w:rPr>
          <w:rFonts w:ascii="Arial" w:eastAsia="Times New Roman" w:cs="Arial" w:hAnsi="Arial"/>
          <w:b/>
          <w:bCs/>
          <w:lang w:val="en-IN"/>
        </w:rPr>
        <w:t>Political factor:</w:t>
      </w:r>
      <w:r>
        <w:rPr>
          <w:rFonts w:ascii="Arial" w:eastAsia="Times New Roman" w:cs="Arial" w:hAnsi="Arial"/>
          <w:lang w:val="en-IN"/>
        </w:rPr>
        <w:t xml:space="preserve"> The digital platforms are highly regulated by the government. Netflix has to meet the international broadcasting laws. Disney+ content strategies should lend themselves to particular market situations.</w:t>
      </w:r>
    </w:p>
    <w:p>
      <w:pPr>
        <w:spacing w:line="360" w:lineRule="auto"/>
        <w:ind w:left="360"/>
        <w:jc w:val="both"/>
        <w:rPr>
          <w:rFonts w:ascii="Arial" w:eastAsia="Times New Roman" w:cs="Arial" w:hAnsi="Arial"/>
          <w:lang w:val="en-IN"/>
        </w:rPr>
      </w:pPr>
      <w:r>
        <w:drawing>
          <wp:inline distT="0" distB="0" distL="0" distR="0">
            <wp:extent cx="5731510" cy="3134360"/>
            <wp:effectExtent l="0" t="0" r="0" b="0"/>
            <wp:docPr id="10" name="图片 10" descr="Netflix Q2 2025 Earnings Infographic"/>
            <wp:cNvGraphicFramePr>
              <a:graphicFrameLocks noChangeAspect="1"/>
            </wp:cNvGraphicFramePr>
            <a:graphic>
              <a:graphicData uri="http://schemas.openxmlformats.org/drawingml/2006/picture">
                <pic:pic>
                  <pic:nvPicPr>
                    <pic:cNvPr id="12" name="图片 12"/>
                    <pic:cNvPicPr/>
                  </pic:nvPicPr>
                  <pic:blipFill>
                    <a:blip r:embed="rId6"/>
                    <a:stretch>
                      <a:fillRect/>
                    </a:stretch>
                  </pic:blipFill>
                  <pic:spPr>
                    <a:xfrm rot="0">
                      <a:off x="0" y="0"/>
                      <a:ext cx="5731510" cy="3134360"/>
                    </a:xfrm>
                    <a:prstGeom prst="rect"/>
                    <a:noFill/>
                    <a:ln w="12700" cmpd="sng" cap="flat">
                      <a:noFill/>
                      <a:prstDash val="solid"/>
                      <a:round/>
                    </a:ln>
                  </pic:spPr>
                </pic:pic>
              </a:graphicData>
            </a:graphic>
          </wp:inline>
        </w:drawing>
      </w:r>
    </w:p>
    <w:p>
      <w:pPr>
        <w:pStyle w:val="35"/>
        <w:spacing w:line="360" w:lineRule="auto"/>
        <w:jc w:val="center"/>
        <w:rPr>
          <w:rFonts w:eastAsia="Times New Roman"/>
          <w:b/>
          <w:bCs/>
          <w:i w:val="0"/>
          <w:iCs w:val="0"/>
          <w:color w:val="000000"/>
          <w:sz w:val="24"/>
          <w:szCs w:val="24"/>
        </w:rPr>
      </w:pPr>
      <w:bookmarkStart w:id="9" w:name="_Toc225095954"/>
      <w:r>
        <w:rPr>
          <w:rFonts w:eastAsia="Times New Roman"/>
          <w:b/>
          <w:bCs/>
          <w:i w:val="0"/>
          <w:iCs w:val="0"/>
          <w:color w:val="000000"/>
          <w:sz w:val="24"/>
          <w:szCs w:val="24"/>
        </w:rPr>
        <w:t xml:space="preserve">Figure </w:t>
      </w:r>
      <w:r>
        <w:rPr>
          <w:rFonts w:eastAsia="Times New Roman"/>
          <w:b/>
          <w:bCs/>
          <w:i w:val="0"/>
          <w:iCs w:val="0"/>
          <w:color w:val="000000"/>
          <w:sz w:val="24"/>
          <w:szCs w:val="24"/>
        </w:rPr>
        <w:fldChar w:fldCharType="begin"/>
      </w:r>
      <w:r>
        <w:rPr>
          <w:rFonts w:eastAsia="Times New Roman"/>
          <w:b/>
          <w:bCs/>
          <w:i w:val="0"/>
          <w:iCs w:val="0"/>
          <w:color w:val="000000"/>
          <w:sz w:val="24"/>
          <w:szCs w:val="24"/>
        </w:rPr>
        <w:instrText xml:space="preserve"> SEQ Figure \* ARABIC </w:instrText>
      </w:r>
      <w:r>
        <w:rPr>
          <w:rFonts w:eastAsia="Times New Roman"/>
          <w:b/>
          <w:bCs/>
          <w:i w:val="0"/>
          <w:iCs w:val="0"/>
          <w:color w:val="000000"/>
          <w:sz w:val="24"/>
          <w:szCs w:val="24"/>
        </w:rPr>
        <w:fldChar w:fldCharType="separate"/>
      </w:r>
      <w:r>
        <w:rPr>
          <w:rFonts w:eastAsia="Times New Roman"/>
          <w:b/>
          <w:bCs/>
          <w:i w:val="0"/>
          <w:iCs w:val="0"/>
          <w:color w:val="000000"/>
          <w:sz w:val="24"/>
          <w:szCs w:val="24"/>
        </w:rPr>
        <w:t>3</w:t>
      </w:r>
      <w:r>
        <w:rPr>
          <w:rFonts w:eastAsia="Times New Roman"/>
          <w:b/>
          <w:bCs/>
          <w:i w:val="0"/>
          <w:iCs w:val="0"/>
          <w:color w:val="000000"/>
          <w:sz w:val="24"/>
          <w:szCs w:val="24"/>
        </w:rPr>
        <w:fldChar w:fldCharType="end"/>
      </w:r>
      <w:r>
        <w:rPr>
          <w:rFonts w:eastAsia="Times New Roman"/>
          <w:b/>
          <w:bCs/>
          <w:i w:val="0"/>
          <w:iCs w:val="0"/>
          <w:color w:val="000000"/>
          <w:sz w:val="24"/>
          <w:szCs w:val="24"/>
        </w:rPr>
        <w:t>: Netflix Revenue Growth</w:t>
      </w:r>
      <w:bookmarkEnd w:id="9"/>
    </w:p>
    <w:p>
      <w:pPr>
        <w:spacing w:line="360" w:lineRule="auto"/>
        <w:jc w:val="center"/>
        <w:rPr>
          <w:rFonts w:ascii="Arial" w:eastAsia="Times New Roman" w:cs="Arial" w:hAnsi="Arial"/>
          <w:lang w:val="en-IN"/>
        </w:rPr>
      </w:pPr>
      <w:r>
        <w:rPr>
          <w:rFonts w:ascii="Arial" w:eastAsia="Times New Roman" w:cs="Arial" w:hAnsi="Arial"/>
        </w:rPr>
        <w:t xml:space="preserve">(Source: </w:t>
      </w:r>
      <w:r>
        <w:rPr>
          <w:rFonts w:ascii="Arial" w:eastAsia="Times New Roman" w:cs="Arial" w:hAnsi="Arial"/>
          <w:lang w:val="en-IN"/>
        </w:rPr>
        <w:t>Alphastreet, 2025)</w:t>
      </w:r>
    </w:p>
    <w:p>
      <w:pPr>
        <w:pStyle w:val="18"/>
        <w:numPr>
          <w:ilvl w:val="0"/>
          <w:numId w:val="2"/>
        </w:numPr>
        <w:spacing w:line="360" w:lineRule="auto"/>
        <w:jc w:val="both"/>
        <w:rPr>
          <w:rFonts w:ascii="Arial" w:eastAsia="Times New Roman" w:cs="Arial" w:hAnsi="Arial"/>
          <w:lang w:val="en-IN"/>
        </w:rPr>
      </w:pPr>
      <w:r>
        <w:rPr>
          <w:rFonts w:ascii="Arial" w:eastAsia="Times New Roman" w:cs="Arial" w:hAnsi="Arial"/>
          <w:b/>
          <w:bCs/>
          <w:lang w:val="en-IN"/>
        </w:rPr>
        <w:t>Economic factor:</w:t>
      </w:r>
      <w:r>
        <w:rPr>
          <w:rFonts w:ascii="Arial" w:eastAsia="Times New Roman" w:cs="Arial" w:hAnsi="Arial"/>
          <w:lang w:val="en-IN"/>
        </w:rPr>
        <w:t xml:space="preserve"> For the second quarter of fiscal 2025, Netflix, Inc. (NASDAQ: NFLX) announced a significant growth in both revenue and profit (Alphastreet, 2025). </w:t>
      </w:r>
      <w:r>
        <w:rPr>
          <w:rFonts w:ascii="Arial" w:eastAsia="Times New Roman" w:cs="Arial" w:hAnsi="Arial"/>
        </w:rPr>
        <w:t xml:space="preserve">In 2027, the video streaming market across the globe will already be larger than 184 billion dollars and grow with a compound annual growth rate of over 7 percent (PwC, 2025). </w:t>
      </w:r>
      <w:r>
        <w:rPr>
          <w:rFonts w:ascii="Arial" w:eastAsia="Times New Roman" w:cs="Arial" w:hAnsi="Arial"/>
          <w:lang w:val="en-IN"/>
        </w:rPr>
        <w:t>Netflix uses substantial subscription revenues as the basis of investment in content. Disney+ has resources provided by its parent company, which helps in its growth.</w:t>
      </w:r>
    </w:p>
    <w:p>
      <w:pPr>
        <w:spacing w:line="360" w:lineRule="auto"/>
        <w:jc w:val="both"/>
      </w:pPr>
    </w:p>
    <w:p>
      <w:pPr>
        <w:spacing w:line="360" w:lineRule="auto"/>
        <w:jc w:val="both"/>
        <w:rPr>
          <w:rFonts w:ascii="Arial" w:eastAsia="Times New Roman" w:cs="Arial" w:hAnsi="Arial"/>
          <w:lang w:val="en-IN"/>
        </w:rPr>
      </w:pPr>
      <w:r>
        <w:drawing>
          <wp:inline distT="0" distB="0" distL="0" distR="0">
            <wp:extent cx="5731510" cy="5410200"/>
            <wp:effectExtent l="0" t="0" r="0" b="0"/>
            <wp:docPr id="13" name="图片 13" descr="Netflix added 18.9 million subscribers, the company's best-ever quarter -  Sherwood News"/>
            <wp:cNvGraphicFramePr>
              <a:graphicFrameLocks noChangeAspect="1"/>
            </wp:cNvGraphicFramePr>
            <a:graphic>
              <a:graphicData uri="http://schemas.openxmlformats.org/drawingml/2006/picture">
                <pic:pic>
                  <pic:nvPicPr>
                    <pic:cNvPr id="15" name="图片 15"/>
                    <pic:cNvPicPr/>
                  </pic:nvPicPr>
                  <pic:blipFill>
                    <a:blip r:embed="rId7"/>
                    <a:srcRect b="5606"/>
                    <a:stretch>
                      <a:fillRect/>
                    </a:stretch>
                  </pic:blipFill>
                  <pic:spPr>
                    <a:xfrm rot="0">
                      <a:off x="0" y="0"/>
                      <a:ext cx="5731510" cy="5410200"/>
                    </a:xfrm>
                    <a:prstGeom prst="rect"/>
                    <a:noFill/>
                    <a:ln w="12700" cmpd="sng" cap="flat">
                      <a:noFill/>
                      <a:prstDash val="solid"/>
                      <a:round/>
                    </a:ln>
                  </pic:spPr>
                </pic:pic>
              </a:graphicData>
            </a:graphic>
          </wp:inline>
        </w:drawing>
      </w:r>
    </w:p>
    <w:p>
      <w:pPr>
        <w:pStyle w:val="35"/>
        <w:spacing w:line="360" w:lineRule="auto"/>
        <w:jc w:val="center"/>
        <w:rPr>
          <w:rFonts w:eastAsia="Times New Roman"/>
          <w:b/>
          <w:bCs/>
          <w:i w:val="0"/>
          <w:iCs w:val="0"/>
          <w:color w:val="000000"/>
          <w:sz w:val="24"/>
          <w:szCs w:val="24"/>
        </w:rPr>
      </w:pPr>
      <w:bookmarkStart w:id="10" w:name="_Toc225095955"/>
      <w:r>
        <w:rPr>
          <w:rFonts w:eastAsia="Times New Roman"/>
          <w:b/>
          <w:bCs/>
          <w:i w:val="0"/>
          <w:iCs w:val="0"/>
          <w:color w:val="000000"/>
          <w:sz w:val="24"/>
          <w:szCs w:val="24"/>
        </w:rPr>
        <w:t xml:space="preserve">Figure </w:t>
      </w:r>
      <w:r>
        <w:rPr>
          <w:rFonts w:eastAsia="Times New Roman"/>
          <w:b/>
          <w:bCs/>
          <w:i w:val="0"/>
          <w:iCs w:val="0"/>
          <w:color w:val="000000"/>
          <w:sz w:val="24"/>
          <w:szCs w:val="24"/>
        </w:rPr>
        <w:fldChar w:fldCharType="begin"/>
      </w:r>
      <w:r>
        <w:rPr>
          <w:rFonts w:eastAsia="Times New Roman"/>
          <w:b/>
          <w:bCs/>
          <w:i w:val="0"/>
          <w:iCs w:val="0"/>
          <w:color w:val="000000"/>
          <w:sz w:val="24"/>
          <w:szCs w:val="24"/>
        </w:rPr>
        <w:instrText xml:space="preserve"> SEQ Figure \* ARABIC </w:instrText>
      </w:r>
      <w:r>
        <w:rPr>
          <w:rFonts w:eastAsia="Times New Roman"/>
          <w:b/>
          <w:bCs/>
          <w:i w:val="0"/>
          <w:iCs w:val="0"/>
          <w:color w:val="000000"/>
          <w:sz w:val="24"/>
          <w:szCs w:val="24"/>
        </w:rPr>
        <w:fldChar w:fldCharType="separate"/>
      </w:r>
      <w:r>
        <w:rPr>
          <w:rFonts w:eastAsia="Times New Roman"/>
          <w:b/>
          <w:bCs/>
          <w:i w:val="0"/>
          <w:iCs w:val="0"/>
          <w:color w:val="000000"/>
          <w:sz w:val="24"/>
          <w:szCs w:val="24"/>
        </w:rPr>
        <w:t>4</w:t>
      </w:r>
      <w:r>
        <w:rPr>
          <w:rFonts w:eastAsia="Times New Roman"/>
          <w:b/>
          <w:bCs/>
          <w:i w:val="0"/>
          <w:iCs w:val="0"/>
          <w:color w:val="000000"/>
          <w:sz w:val="24"/>
          <w:szCs w:val="24"/>
        </w:rPr>
        <w:fldChar w:fldCharType="end"/>
      </w:r>
      <w:r>
        <w:rPr>
          <w:rFonts w:eastAsia="Times New Roman"/>
          <w:b/>
          <w:bCs/>
          <w:i w:val="0"/>
          <w:iCs w:val="0"/>
          <w:color w:val="000000"/>
          <w:sz w:val="24"/>
          <w:szCs w:val="24"/>
        </w:rPr>
        <w:t>: Netflix Subscribers</w:t>
      </w:r>
      <w:bookmarkEnd w:id="10"/>
    </w:p>
    <w:p>
      <w:pPr>
        <w:spacing w:line="360" w:lineRule="auto"/>
        <w:jc w:val="center"/>
        <w:rPr>
          <w:rFonts w:ascii="Arial" w:eastAsia="Times New Roman" w:cs="Arial" w:hAnsi="Arial"/>
          <w:lang w:val="en-IN"/>
        </w:rPr>
      </w:pPr>
      <w:r>
        <w:rPr>
          <w:rFonts w:ascii="Arial" w:eastAsia="Times New Roman" w:cs="Arial" w:hAnsi="Arial"/>
        </w:rPr>
        <w:t xml:space="preserve">(Source: </w:t>
      </w:r>
      <w:r>
        <w:rPr>
          <w:rFonts w:ascii="Arial" w:eastAsia="Times New Roman" w:cs="Arial" w:hAnsi="Arial"/>
          <w:lang w:val="en-IN"/>
        </w:rPr>
        <w:t>Jones, 2025)</w:t>
      </w:r>
    </w:p>
    <w:p>
      <w:pPr>
        <w:spacing w:line="360" w:lineRule="auto"/>
        <w:jc w:val="center"/>
        <w:rPr>
          <w:rFonts w:ascii="Arial" w:eastAsia="Times New Roman" w:cs="Arial" w:hAnsi="Arial"/>
          <w:lang w:val="en-IN"/>
        </w:rPr>
      </w:pPr>
      <w:r>
        <w:drawing>
          <wp:inline distT="0" distB="0" distL="0" distR="0">
            <wp:extent cx="5731510" cy="4258310"/>
            <wp:effectExtent l="0" t="0" r="0" b="0"/>
            <wp:docPr id="16" name="图片 16" descr="Global number of Disney+ subscribers 2025| Statista"/>
            <wp:cNvGraphicFramePr>
              <a:graphicFrameLocks noChangeAspect="1"/>
            </wp:cNvGraphicFramePr>
            <a:graphic>
              <a:graphicData uri="http://schemas.openxmlformats.org/drawingml/2006/picture">
                <pic:pic>
                  <pic:nvPicPr>
                    <pic:cNvPr id="18" name="图片 18"/>
                    <pic:cNvPicPr/>
                  </pic:nvPicPr>
                  <pic:blipFill>
                    <a:blip r:embed="rId8"/>
                    <a:stretch>
                      <a:fillRect/>
                    </a:stretch>
                  </pic:blipFill>
                  <pic:spPr>
                    <a:xfrm rot="0">
                      <a:off x="0" y="0"/>
                      <a:ext cx="5731510" cy="4258310"/>
                    </a:xfrm>
                    <a:prstGeom prst="rect"/>
                    <a:noFill/>
                    <a:ln w="12700" cmpd="sng" cap="flat">
                      <a:noFill/>
                      <a:prstDash val="solid"/>
                      <a:round/>
                    </a:ln>
                  </pic:spPr>
                </pic:pic>
              </a:graphicData>
            </a:graphic>
          </wp:inline>
        </w:drawing>
      </w:r>
    </w:p>
    <w:p>
      <w:pPr>
        <w:pStyle w:val="35"/>
        <w:spacing w:line="360" w:lineRule="auto"/>
        <w:jc w:val="center"/>
        <w:rPr>
          <w:rFonts w:eastAsia="Times New Roman"/>
          <w:b/>
          <w:bCs/>
          <w:i w:val="0"/>
          <w:iCs w:val="0"/>
          <w:color w:val="000000"/>
          <w:sz w:val="24"/>
          <w:szCs w:val="24"/>
        </w:rPr>
      </w:pPr>
      <w:bookmarkStart w:id="11" w:name="_Toc225095956"/>
      <w:r>
        <w:rPr>
          <w:rFonts w:eastAsia="Times New Roman"/>
          <w:b/>
          <w:bCs/>
          <w:i w:val="0"/>
          <w:iCs w:val="0"/>
          <w:color w:val="000000"/>
          <w:sz w:val="24"/>
          <w:szCs w:val="24"/>
        </w:rPr>
        <w:t xml:space="preserve">Figure </w:t>
      </w:r>
      <w:r>
        <w:rPr>
          <w:rFonts w:eastAsia="Times New Roman"/>
          <w:b/>
          <w:bCs/>
          <w:i w:val="0"/>
          <w:iCs w:val="0"/>
          <w:color w:val="000000"/>
          <w:sz w:val="24"/>
          <w:szCs w:val="24"/>
        </w:rPr>
        <w:fldChar w:fldCharType="begin"/>
      </w:r>
      <w:r>
        <w:rPr>
          <w:rFonts w:eastAsia="Times New Roman"/>
          <w:b/>
          <w:bCs/>
          <w:i w:val="0"/>
          <w:iCs w:val="0"/>
          <w:color w:val="000000"/>
          <w:sz w:val="24"/>
          <w:szCs w:val="24"/>
        </w:rPr>
        <w:instrText xml:space="preserve"> SEQ Figure \* ARABIC </w:instrText>
      </w:r>
      <w:r>
        <w:rPr>
          <w:rFonts w:eastAsia="Times New Roman"/>
          <w:b/>
          <w:bCs/>
          <w:i w:val="0"/>
          <w:iCs w:val="0"/>
          <w:color w:val="000000"/>
          <w:sz w:val="24"/>
          <w:szCs w:val="24"/>
        </w:rPr>
        <w:fldChar w:fldCharType="separate"/>
      </w:r>
      <w:r>
        <w:rPr>
          <w:rFonts w:eastAsia="Times New Roman"/>
          <w:b/>
          <w:bCs/>
          <w:i w:val="0"/>
          <w:iCs w:val="0"/>
          <w:color w:val="000000"/>
          <w:sz w:val="24"/>
          <w:szCs w:val="24"/>
        </w:rPr>
        <w:t>5</w:t>
      </w:r>
      <w:r>
        <w:rPr>
          <w:rFonts w:eastAsia="Times New Roman"/>
          <w:b/>
          <w:bCs/>
          <w:i w:val="0"/>
          <w:iCs w:val="0"/>
          <w:color w:val="000000"/>
          <w:sz w:val="24"/>
          <w:szCs w:val="24"/>
        </w:rPr>
        <w:fldChar w:fldCharType="end"/>
      </w:r>
      <w:r>
        <w:rPr>
          <w:rFonts w:eastAsia="Times New Roman"/>
          <w:b/>
          <w:bCs/>
          <w:i w:val="0"/>
          <w:iCs w:val="0"/>
          <w:color w:val="000000"/>
          <w:sz w:val="24"/>
          <w:szCs w:val="24"/>
        </w:rPr>
        <w:t>: Disney+ Subscribers</w:t>
      </w:r>
      <w:bookmarkEnd w:id="11"/>
    </w:p>
    <w:p>
      <w:pPr>
        <w:spacing w:line="360" w:lineRule="auto"/>
        <w:jc w:val="center"/>
        <w:rPr>
          <w:rFonts w:ascii="Arial" w:eastAsia="Times New Roman" w:cs="Arial" w:hAnsi="Arial"/>
          <w:lang w:val="en-IN"/>
        </w:rPr>
      </w:pPr>
      <w:r>
        <w:rPr>
          <w:rFonts w:ascii="Arial" w:eastAsia="Times New Roman" w:cs="Arial" w:hAnsi="Arial"/>
        </w:rPr>
        <w:t xml:space="preserve">(Source: </w:t>
      </w:r>
      <w:r>
        <w:rPr>
          <w:rFonts w:ascii="Arial" w:eastAsia="Times New Roman" w:cs="Arial" w:hAnsi="Arial"/>
          <w:lang w:val="en-IN"/>
        </w:rPr>
        <w:t>Statista, 2025)</w:t>
      </w:r>
    </w:p>
    <w:p>
      <w:pPr>
        <w:pStyle w:val="18"/>
        <w:numPr>
          <w:ilvl w:val="0"/>
          <w:numId w:val="2"/>
        </w:numPr>
        <w:spacing w:line="360" w:lineRule="auto"/>
        <w:jc w:val="both"/>
        <w:rPr>
          <w:rFonts w:ascii="Arial" w:eastAsia="Times New Roman" w:cs="Arial" w:hAnsi="Arial"/>
          <w:lang w:val="en-IN"/>
        </w:rPr>
      </w:pPr>
      <w:r>
        <w:rPr>
          <w:rFonts w:ascii="Arial" w:eastAsia="Times New Roman" w:cs="Arial" w:hAnsi="Arial"/>
          <w:b/>
          <w:bCs/>
          <w:lang w:val="en-IN"/>
        </w:rPr>
        <w:t>Social factor:</w:t>
      </w:r>
      <w:r>
        <w:rPr>
          <w:rFonts w:ascii="Arial" w:eastAsia="Times New Roman" w:cs="Arial" w:hAnsi="Arial"/>
          <w:lang w:val="en-IN"/>
        </w:rPr>
        <w:t xml:space="preserve"> Benefits of changing the way consumers experience visual media. Netflix uses personalised recommendations to enhance the level of user interaction and gained 18.9m net subscribers in 2024 (Jones, 2025). Disney+ viewers are drawn towards brand loyalty founded on family-related material ad also gained around 130+ subscribers in Q4 2025 (Statista, 2025). </w:t>
      </w:r>
      <w:r>
        <w:rPr>
          <w:rFonts w:ascii="Arial" w:eastAsia="Times New Roman" w:cs="Arial" w:hAnsi="Arial"/>
        </w:rPr>
        <w:t>As a result of changing watching patterns, social trends indicate that its numbers have over 325 million members all around the globe (Spangler, 2026).</w:t>
      </w:r>
    </w:p>
    <w:p>
      <w:pPr>
        <w:spacing w:line="360" w:lineRule="auto"/>
        <w:jc w:val="center"/>
        <w:rPr>
          <w:rFonts w:ascii="Arial" w:eastAsia="Times New Roman" w:cs="Arial" w:hAnsi="Arial"/>
          <w:lang w:val="en-IN"/>
        </w:rPr>
      </w:pPr>
      <w:r>
        <w:rPr>
          <w:rFonts w:ascii="Arial" w:eastAsia="Times New Roman" w:cs="Arial" w:hAnsi="Arial"/>
          <w:lang w:val="en-IN"/>
        </w:rPr>
        <w:drawing>
          <wp:inline distT="0" distB="0" distL="0" distR="0">
            <wp:extent cx="5591955" cy="3077004"/>
            <wp:effectExtent l="0" t="0" r="0" b="0"/>
            <wp:docPr id="19" name="图片 19"/>
            <wp:cNvGraphicFramePr>
              <a:graphicFrameLocks noChangeAspect="1"/>
            </wp:cNvGraphicFramePr>
            <a:graphic>
              <a:graphicData uri="http://schemas.openxmlformats.org/drawingml/2006/picture">
                <pic:pic>
                  <pic:nvPicPr>
                    <pic:cNvPr id="21" name="图片 21"/>
                    <pic:cNvPicPr/>
                  </pic:nvPicPr>
                  <pic:blipFill>
                    <a:blip r:embed="rId9"/>
                    <a:stretch>
                      <a:fillRect/>
                    </a:stretch>
                  </pic:blipFill>
                  <pic:spPr>
                    <a:xfrm rot="0">
                      <a:off x="0" y="0"/>
                      <a:ext cx="5591955" cy="3077004"/>
                    </a:xfrm>
                    <a:prstGeom prst="rect"/>
                    <a:noFill/>
                    <a:ln w="12700" cmpd="sng" cap="flat">
                      <a:noFill/>
                      <a:prstDash val="solid"/>
                      <a:miter/>
                    </a:ln>
                  </pic:spPr>
                </pic:pic>
              </a:graphicData>
            </a:graphic>
          </wp:inline>
        </w:drawing>
      </w:r>
    </w:p>
    <w:p>
      <w:pPr>
        <w:pStyle w:val="35"/>
        <w:jc w:val="center"/>
        <w:rPr>
          <w:rFonts w:eastAsia="Times New Roman"/>
          <w:b/>
          <w:bCs/>
          <w:i w:val="0"/>
          <w:iCs w:val="0"/>
          <w:color w:val="000000"/>
          <w:sz w:val="24"/>
          <w:szCs w:val="24"/>
        </w:rPr>
      </w:pPr>
      <w:bookmarkStart w:id="12" w:name="_Toc225095957"/>
      <w:r>
        <w:rPr>
          <w:rFonts w:eastAsia="Times New Roman"/>
          <w:b/>
          <w:bCs/>
          <w:i w:val="0"/>
          <w:iCs w:val="0"/>
          <w:color w:val="000000"/>
          <w:sz w:val="24"/>
          <w:szCs w:val="24"/>
        </w:rPr>
        <w:t xml:space="preserve">Figure </w:t>
      </w:r>
      <w:r>
        <w:rPr>
          <w:rFonts w:eastAsia="Times New Roman"/>
          <w:b/>
          <w:bCs/>
          <w:i w:val="0"/>
          <w:iCs w:val="0"/>
          <w:color w:val="000000"/>
          <w:sz w:val="24"/>
          <w:szCs w:val="24"/>
        </w:rPr>
        <w:fldChar w:fldCharType="begin"/>
      </w:r>
      <w:r>
        <w:rPr>
          <w:rFonts w:eastAsia="Times New Roman"/>
          <w:b/>
          <w:bCs/>
          <w:i w:val="0"/>
          <w:iCs w:val="0"/>
          <w:color w:val="000000"/>
          <w:sz w:val="24"/>
          <w:szCs w:val="24"/>
        </w:rPr>
        <w:instrText xml:space="preserve"> SEQ Figure \* ARABIC </w:instrText>
      </w:r>
      <w:r>
        <w:rPr>
          <w:rFonts w:eastAsia="Times New Roman"/>
          <w:b/>
          <w:bCs/>
          <w:i w:val="0"/>
          <w:iCs w:val="0"/>
          <w:color w:val="000000"/>
          <w:sz w:val="24"/>
          <w:szCs w:val="24"/>
        </w:rPr>
        <w:fldChar w:fldCharType="separate"/>
      </w:r>
      <w:r>
        <w:rPr>
          <w:rFonts w:eastAsia="Times New Roman"/>
          <w:b/>
          <w:bCs/>
          <w:i w:val="0"/>
          <w:iCs w:val="0"/>
          <w:color w:val="000000"/>
          <w:sz w:val="24"/>
          <w:szCs w:val="24"/>
        </w:rPr>
        <w:t>6</w:t>
      </w:r>
      <w:r>
        <w:rPr>
          <w:rFonts w:eastAsia="Times New Roman"/>
          <w:b/>
          <w:bCs/>
          <w:i w:val="0"/>
          <w:iCs w:val="0"/>
          <w:color w:val="000000"/>
          <w:sz w:val="24"/>
          <w:szCs w:val="24"/>
        </w:rPr>
        <w:fldChar w:fldCharType="end"/>
      </w:r>
      <w:r>
        <w:rPr>
          <w:rFonts w:eastAsia="Times New Roman"/>
          <w:b/>
          <w:bCs/>
          <w:i w:val="0"/>
          <w:iCs w:val="0"/>
          <w:color w:val="000000"/>
          <w:sz w:val="24"/>
          <w:szCs w:val="24"/>
        </w:rPr>
        <w:t>: Video Streaming Market Prediction</w:t>
      </w:r>
      <w:bookmarkEnd w:id="12"/>
    </w:p>
    <w:p>
      <w:pPr>
        <w:spacing w:line="360" w:lineRule="auto"/>
        <w:jc w:val="center"/>
        <w:rPr>
          <w:rFonts w:ascii="Arial" w:eastAsia="Times New Roman" w:cs="Arial" w:hAnsi="Arial"/>
          <w:lang w:val="en-IN"/>
        </w:rPr>
      </w:pPr>
      <w:r>
        <w:rPr>
          <w:rFonts w:ascii="Arial" w:eastAsia="Times New Roman" w:cs="Arial" w:hAnsi="Arial"/>
        </w:rPr>
        <w:t xml:space="preserve">(Source: </w:t>
      </w:r>
      <w:r>
        <w:rPr>
          <w:rFonts w:ascii="Arial" w:eastAsia="Times New Roman" w:cs="Arial" w:hAnsi="Arial"/>
          <w:lang w:val="en-IN"/>
        </w:rPr>
        <w:t>GVR, 2023)</w:t>
      </w:r>
    </w:p>
    <w:p>
      <w:pPr>
        <w:pStyle w:val="18"/>
        <w:numPr>
          <w:ilvl w:val="0"/>
          <w:numId w:val="2"/>
        </w:numPr>
        <w:spacing w:line="360" w:lineRule="auto"/>
        <w:jc w:val="both"/>
        <w:rPr>
          <w:rFonts w:ascii="Arial" w:eastAsia="Times New Roman" w:cs="Arial" w:hAnsi="Arial"/>
          <w:lang w:val="en-IN"/>
        </w:rPr>
      </w:pPr>
      <w:r>
        <w:rPr>
          <w:rFonts w:ascii="Arial" w:eastAsia="Times New Roman" w:cs="Arial" w:hAnsi="Arial"/>
          <w:b/>
          <w:bCs/>
          <w:lang w:val="en-IN"/>
        </w:rPr>
        <w:t>Technological factor:</w:t>
      </w:r>
      <w:r>
        <w:rPr>
          <w:rFonts w:ascii="Arial" w:eastAsia="Times New Roman" w:cs="Arial" w:hAnsi="Arial"/>
          <w:lang w:val="en-IN"/>
        </w:rPr>
        <w:t xml:space="preserve"> Recommendations in the content created by artificial intelligence. The video streaming market was placed at $129.3 billion in 2024 ad expected to grow to $416.8 billion by 2023 (GVR, 2023). Netflix gains an effective algorithmic competitive advantage. Disney+ requires more investment in technological infrastructure. </w:t>
      </w:r>
      <w:r>
        <w:rPr>
          <w:rFonts w:ascii="Arial" w:eastAsia="Times New Roman" w:cs="Arial" w:hAnsi="Arial"/>
        </w:rPr>
        <w:t>According to the research, AI-based recommendation systems can enhance the level of engagement by up to 80 percent (Arshad et al., 2025).</w:t>
      </w:r>
    </w:p>
    <w:p>
      <w:pPr>
        <w:pStyle w:val="18"/>
        <w:numPr>
          <w:ilvl w:val="0"/>
          <w:numId w:val="2"/>
        </w:numPr>
        <w:spacing w:line="360" w:lineRule="auto"/>
        <w:jc w:val="both"/>
        <w:rPr>
          <w:rFonts w:ascii="Arial" w:eastAsia="Times New Roman" w:cs="Arial" w:hAnsi="Arial"/>
          <w:lang w:val="en-IN"/>
        </w:rPr>
      </w:pPr>
      <w:r>
        <w:rPr>
          <w:rFonts w:ascii="Arial" w:eastAsia="Times New Roman" w:cs="Arial" w:hAnsi="Arial"/>
          <w:b/>
          <w:bCs/>
          <w:lang w:val="en-IN"/>
        </w:rPr>
        <w:t>Legal factor:</w:t>
      </w:r>
      <w:r>
        <w:rPr>
          <w:rFonts w:ascii="Arial" w:eastAsia="Times New Roman" w:cs="Arial" w:hAnsi="Arial"/>
          <w:lang w:val="en-IN"/>
        </w:rPr>
        <w:t xml:space="preserve"> Online regulation and implementation of copyright control. Netflix follows laws which regulate global licensing. Disney+ experiences reduction in licensing due to its intellectual property ownership. </w:t>
      </w:r>
      <w:r>
        <w:rPr>
          <w:rFonts w:ascii="Arial" w:eastAsia="Times New Roman" w:cs="Arial" w:hAnsi="Arial"/>
        </w:rPr>
        <w:t>The pressure of laws is also increasing as more than 30 countries develop stricter digital content rules (Europa, 2025).</w:t>
      </w:r>
    </w:p>
    <w:p>
      <w:pPr>
        <w:pStyle w:val="18"/>
        <w:numPr>
          <w:ilvl w:val="0"/>
          <w:numId w:val="2"/>
        </w:numPr>
        <w:spacing w:line="360" w:lineRule="auto"/>
        <w:jc w:val="both"/>
        <w:rPr>
          <w:rFonts w:ascii="Arial" w:eastAsia="Times New Roman" w:cs="Arial" w:hAnsi="Arial"/>
          <w:lang w:val="en-IN"/>
        </w:rPr>
      </w:pPr>
      <w:r>
        <w:rPr>
          <w:rFonts w:ascii="Arial" w:eastAsia="Times New Roman" w:cs="Arial" w:hAnsi="Arial"/>
          <w:b/>
          <w:bCs/>
          <w:lang w:val="en-IN"/>
        </w:rPr>
        <w:t>Environmental factor:</w:t>
      </w:r>
      <w:r>
        <w:rPr>
          <w:rFonts w:ascii="Arial" w:eastAsia="Times New Roman" w:cs="Arial" w:hAnsi="Arial"/>
          <w:lang w:val="en-IN"/>
        </w:rPr>
        <w:t xml:space="preserve"> Digital infrastructure energy consumption. Netflix makes smart investment in effective cloud infrastructure. Disney+ faces similar struggles in operations.</w:t>
      </w:r>
    </w:p>
    <w:p>
      <w:pPr>
        <w:spacing w:line="360" w:lineRule="auto"/>
        <w:jc w:val="both"/>
        <w:rPr>
          <w:rFonts w:ascii="Arial" w:eastAsia="Times New Roman" w:cs="Arial" w:hAnsi="Arial"/>
          <w:b/>
          <w:bCs/>
        </w:rPr>
      </w:pPr>
    </w:p>
    <w:p>
      <w:pPr>
        <w:pStyle w:val="2"/>
        <w:keepNext w:val="0"/>
        <w:keepLines w:val="0"/>
        <w:spacing w:line="360" w:lineRule="auto"/>
        <w:jc w:val="both"/>
        <w:rPr>
          <w:rFonts w:ascii="Arial" w:eastAsia="Times New Roman" w:cs="Arial" w:hAnsi="Arial"/>
          <w:b/>
          <w:bCs/>
          <w:sz w:val="26"/>
          <w:szCs w:val="26"/>
        </w:rPr>
      </w:pPr>
      <w:bookmarkStart w:id="13" w:name="_Toc224131317"/>
      <w:r>
        <w:rPr>
          <w:rFonts w:ascii="Arial" w:eastAsia="Times New Roman" w:cs="Arial" w:hAnsi="Arial"/>
          <w:b/>
          <w:bCs/>
          <w:sz w:val="26"/>
          <w:szCs w:val="26"/>
        </w:rPr>
        <w:t>2.2 Analysis of Macro Factor 1: Technological Environment</w:t>
      </w:r>
      <w:bookmarkEnd w:id="13"/>
    </w:p>
    <w:p>
      <w:pPr>
        <w:pStyle w:val="3"/>
        <w:keepNext w:val="0"/>
        <w:keepLines w:val="0"/>
        <w:spacing w:before="280" w:line="360" w:lineRule="auto"/>
        <w:jc w:val="both"/>
        <w:rPr>
          <w:rFonts w:ascii="Arial" w:eastAsia="Times New Roman" w:cs="Arial" w:hAnsi="Arial"/>
          <w:b/>
          <w:bCs/>
          <w:color w:val="000000"/>
          <w:sz w:val="24"/>
          <w:szCs w:val="24"/>
        </w:rPr>
      </w:pPr>
      <w:bookmarkStart w:id="14" w:name="_Toc224131318"/>
      <w:r>
        <w:rPr>
          <w:rFonts w:ascii="Arial" w:eastAsia="Times New Roman" w:cs="Arial" w:hAnsi="Arial"/>
          <w:b/>
          <w:bCs/>
          <w:color w:val="000000"/>
          <w:sz w:val="24"/>
          <w:szCs w:val="24"/>
        </w:rPr>
        <w:t>2.2.1 Impact on Netflix (Pioneer)</w:t>
      </w:r>
      <w:bookmarkEnd w:id="14"/>
    </w:p>
    <w:p>
      <w:pPr>
        <w:spacing w:line="360" w:lineRule="auto"/>
        <w:jc w:val="center"/>
        <w:rPr>
          <w:rFonts w:ascii="Arial" w:cs="Arial" w:hAnsi="Arial"/>
        </w:rPr>
      </w:pPr>
      <w:r>
        <w:rPr>
          <w:rFonts w:ascii="Arial" w:cs="Arial" w:hAnsi="Arial"/>
        </w:rPr>
        <w:drawing>
          <wp:inline distT="114300" distB="114300" distL="114300" distR="114300">
            <wp:extent cx="4248443" cy="2426677"/>
            <wp:effectExtent l="0" t="0" r="0" b="0"/>
            <wp:docPr id="22" name="图片 22"/>
            <wp:cNvGraphicFramePr>
              <a:graphicFrameLocks noChangeAspect="0"/>
            </wp:cNvGraphicFramePr>
            <a:graphic>
              <a:graphicData uri="http://schemas.openxmlformats.org/drawingml/2006/picture">
                <pic:pic>
                  <pic:nvPicPr>
                    <pic:cNvPr id="24" name="图片 24"/>
                    <pic:cNvPicPr/>
                  </pic:nvPicPr>
                  <pic:blipFill>
                    <a:blip r:embed="rId10"/>
                    <a:stretch>
                      <a:fillRect/>
                    </a:stretch>
                  </pic:blipFill>
                  <pic:spPr>
                    <a:xfrm rot="0">
                      <a:off x="0" y="0"/>
                      <a:ext cx="4248443" cy="2426677"/>
                    </a:xfrm>
                    <a:prstGeom prst="rect"/>
                    <a:noFill/>
                    <a:ln w="12700" cmpd="sng" cap="flat">
                      <a:solidFill>
                        <a:srgbClr val="000000"/>
                      </a:solidFill>
                      <a:prstDash val="solid"/>
                      <a:round/>
                    </a:ln>
                  </pic:spPr>
                </pic:pic>
              </a:graphicData>
            </a:graphic>
          </wp:inline>
        </w:drawing>
      </w:r>
    </w:p>
    <w:p>
      <w:pPr>
        <w:pStyle w:val="35"/>
        <w:spacing w:line="360" w:lineRule="auto"/>
        <w:jc w:val="center"/>
        <w:rPr>
          <w:rFonts w:eastAsia="Times New Roman"/>
          <w:b/>
          <w:bCs/>
          <w:i w:val="0"/>
          <w:iCs w:val="0"/>
          <w:color w:val="000000"/>
          <w:sz w:val="24"/>
          <w:szCs w:val="24"/>
        </w:rPr>
      </w:pPr>
      <w:bookmarkStart w:id="15" w:name="_Toc224131360"/>
      <w:bookmarkStart w:id="16" w:name="_Toc225095958"/>
      <w:r>
        <w:rPr>
          <w:rFonts w:eastAsia="Times New Roman"/>
          <w:b/>
          <w:bCs/>
          <w:i w:val="0"/>
          <w:iCs w:val="0"/>
          <w:color w:val="000000"/>
          <w:sz w:val="24"/>
          <w:szCs w:val="24"/>
        </w:rPr>
        <w:t xml:space="preserve">Figure </w:t>
      </w:r>
      <w:r>
        <w:rPr>
          <w:rFonts w:eastAsia="Times New Roman"/>
          <w:b/>
          <w:bCs/>
          <w:i w:val="0"/>
          <w:iCs w:val="0"/>
          <w:color w:val="000000"/>
          <w:sz w:val="24"/>
          <w:szCs w:val="24"/>
        </w:rPr>
        <w:fldChar w:fldCharType="begin"/>
      </w:r>
      <w:r>
        <w:rPr>
          <w:rFonts w:eastAsia="Times New Roman"/>
          <w:b/>
          <w:bCs/>
          <w:i w:val="0"/>
          <w:iCs w:val="0"/>
          <w:color w:val="000000"/>
          <w:sz w:val="24"/>
          <w:szCs w:val="24"/>
        </w:rPr>
        <w:instrText xml:space="preserve"> SEQ Figure \* ARABIC </w:instrText>
      </w:r>
      <w:r>
        <w:rPr>
          <w:rFonts w:eastAsia="Times New Roman"/>
          <w:b/>
          <w:bCs/>
          <w:i w:val="0"/>
          <w:iCs w:val="0"/>
          <w:color w:val="000000"/>
          <w:sz w:val="24"/>
          <w:szCs w:val="24"/>
        </w:rPr>
        <w:fldChar w:fldCharType="separate"/>
      </w:r>
      <w:r>
        <w:rPr>
          <w:rFonts w:eastAsia="Times New Roman"/>
          <w:b/>
          <w:bCs/>
          <w:i w:val="0"/>
          <w:iCs w:val="0"/>
          <w:color w:val="000000"/>
          <w:sz w:val="24"/>
          <w:szCs w:val="24"/>
        </w:rPr>
        <w:t>7</w:t>
      </w:r>
      <w:r>
        <w:rPr>
          <w:rFonts w:eastAsia="Times New Roman"/>
          <w:b/>
          <w:bCs/>
          <w:i w:val="0"/>
          <w:iCs w:val="0"/>
          <w:color w:val="000000"/>
          <w:sz w:val="24"/>
          <w:szCs w:val="24"/>
        </w:rPr>
        <w:fldChar w:fldCharType="end"/>
      </w:r>
      <w:r>
        <w:rPr>
          <w:rFonts w:eastAsia="Times New Roman"/>
          <w:b/>
          <w:bCs/>
          <w:i w:val="0"/>
          <w:iCs w:val="0"/>
          <w:color w:val="000000"/>
          <w:sz w:val="24"/>
          <w:szCs w:val="24"/>
        </w:rPr>
        <w:t>: Netflix Operating Margin</w:t>
      </w:r>
      <w:bookmarkEnd w:id="15"/>
      <w:bookmarkEnd w:id="16"/>
    </w:p>
    <w:p>
      <w:pPr>
        <w:spacing w:line="360" w:lineRule="auto"/>
        <w:jc w:val="center"/>
        <w:rPr>
          <w:rFonts w:ascii="Arial" w:eastAsia="Times New Roman" w:cs="Arial" w:hAnsi="Arial"/>
        </w:rPr>
      </w:pPr>
      <w:r>
        <w:rPr>
          <w:rFonts w:ascii="Arial" w:eastAsia="Times New Roman" w:cs="Arial" w:hAnsi="Arial"/>
        </w:rPr>
        <w:t>(Source: Singh, 2025)</w:t>
      </w:r>
    </w:p>
    <w:p>
      <w:pPr>
        <w:spacing w:line="360" w:lineRule="auto"/>
        <w:jc w:val="center"/>
        <w:rPr>
          <w:rFonts w:ascii="Arial" w:eastAsia="Times New Roman" w:cs="Arial" w:hAnsi="Arial"/>
        </w:rPr>
      </w:pPr>
      <w:r>
        <w:rPr>
          <w:rFonts w:ascii="Arial" w:eastAsia="Times New Roman" w:cs="Arial" w:hAnsi="Arial"/>
        </w:rPr>
        <w:drawing>
          <wp:inline distT="114300" distB="114300" distL="114300" distR="114300">
            <wp:extent cx="5731200" cy="3479800"/>
            <wp:effectExtent l="0" t="0" r="0" b="0"/>
            <wp:docPr id="25" name="图片 25"/>
            <wp:cNvGraphicFramePr>
              <a:graphicFrameLocks noChangeAspect="0"/>
            </wp:cNvGraphicFramePr>
            <a:graphic>
              <a:graphicData uri="http://schemas.openxmlformats.org/drawingml/2006/picture">
                <pic:pic>
                  <pic:nvPicPr>
                    <pic:cNvPr id="27" name="图片 27"/>
                    <pic:cNvPicPr/>
                  </pic:nvPicPr>
                  <pic:blipFill>
                    <a:blip r:embed="rId11"/>
                    <a:stretch>
                      <a:fillRect/>
                    </a:stretch>
                  </pic:blipFill>
                  <pic:spPr>
                    <a:xfrm rot="0">
                      <a:off x="0" y="0"/>
                      <a:ext cx="5731200" cy="3479800"/>
                    </a:xfrm>
                    <a:prstGeom prst="rect"/>
                    <a:noFill/>
                    <a:ln w="12700" cmpd="sng" cap="flat">
                      <a:solidFill>
                        <a:srgbClr val="000000"/>
                      </a:solidFill>
                      <a:prstDash val="solid"/>
                      <a:round/>
                    </a:ln>
                  </pic:spPr>
                </pic:pic>
              </a:graphicData>
            </a:graphic>
          </wp:inline>
        </w:drawing>
      </w:r>
    </w:p>
    <w:p>
      <w:pPr>
        <w:pStyle w:val="35"/>
        <w:spacing w:line="360" w:lineRule="auto"/>
        <w:jc w:val="center"/>
        <w:rPr>
          <w:rFonts w:eastAsia="Times New Roman"/>
          <w:b/>
          <w:bCs/>
          <w:i w:val="0"/>
          <w:iCs w:val="0"/>
          <w:color w:val="000000"/>
          <w:sz w:val="24"/>
          <w:szCs w:val="24"/>
        </w:rPr>
      </w:pPr>
      <w:bookmarkStart w:id="17" w:name="_Toc224131361"/>
      <w:bookmarkStart w:id="18" w:name="_Toc225095959"/>
      <w:r>
        <w:rPr>
          <w:rFonts w:eastAsia="Times New Roman"/>
          <w:b/>
          <w:bCs/>
          <w:i w:val="0"/>
          <w:iCs w:val="0"/>
          <w:color w:val="000000"/>
          <w:sz w:val="24"/>
          <w:szCs w:val="24"/>
        </w:rPr>
        <w:t xml:space="preserve">Figure </w:t>
      </w:r>
      <w:r>
        <w:rPr>
          <w:rFonts w:eastAsia="Times New Roman"/>
          <w:b/>
          <w:bCs/>
          <w:i w:val="0"/>
          <w:iCs w:val="0"/>
          <w:color w:val="000000"/>
          <w:sz w:val="24"/>
          <w:szCs w:val="24"/>
        </w:rPr>
        <w:fldChar w:fldCharType="begin"/>
      </w:r>
      <w:r>
        <w:rPr>
          <w:rFonts w:eastAsia="Times New Roman"/>
          <w:b/>
          <w:bCs/>
          <w:i w:val="0"/>
          <w:iCs w:val="0"/>
          <w:color w:val="000000"/>
          <w:sz w:val="24"/>
          <w:szCs w:val="24"/>
        </w:rPr>
        <w:instrText xml:space="preserve"> SEQ Figure \* ARABIC </w:instrText>
      </w:r>
      <w:r>
        <w:rPr>
          <w:rFonts w:eastAsia="Times New Roman"/>
          <w:b/>
          <w:bCs/>
          <w:i w:val="0"/>
          <w:iCs w:val="0"/>
          <w:color w:val="000000"/>
          <w:sz w:val="24"/>
          <w:szCs w:val="24"/>
        </w:rPr>
        <w:fldChar w:fldCharType="separate"/>
      </w:r>
      <w:r>
        <w:rPr>
          <w:rFonts w:eastAsia="Times New Roman"/>
          <w:b/>
          <w:bCs/>
          <w:i w:val="0"/>
          <w:iCs w:val="0"/>
          <w:color w:val="000000"/>
          <w:sz w:val="24"/>
          <w:szCs w:val="24"/>
        </w:rPr>
        <w:t>8</w:t>
      </w:r>
      <w:r>
        <w:rPr>
          <w:rFonts w:eastAsia="Times New Roman"/>
          <w:b/>
          <w:bCs/>
          <w:i w:val="0"/>
          <w:iCs w:val="0"/>
          <w:color w:val="000000"/>
          <w:sz w:val="24"/>
          <w:szCs w:val="24"/>
        </w:rPr>
        <w:fldChar w:fldCharType="end"/>
      </w:r>
      <w:r>
        <w:rPr>
          <w:rFonts w:eastAsia="Times New Roman"/>
          <w:b/>
          <w:bCs/>
          <w:i w:val="0"/>
          <w:iCs w:val="0"/>
          <w:color w:val="000000"/>
          <w:sz w:val="24"/>
          <w:szCs w:val="24"/>
        </w:rPr>
        <w:t>: Netflix Revenue</w:t>
      </w:r>
      <w:bookmarkEnd w:id="17"/>
      <w:bookmarkEnd w:id="18"/>
    </w:p>
    <w:p>
      <w:pPr>
        <w:spacing w:line="360" w:lineRule="auto"/>
        <w:jc w:val="center"/>
        <w:rPr>
          <w:rFonts w:ascii="Arial" w:eastAsia="Times New Roman" w:cs="Arial" w:hAnsi="Arial"/>
        </w:rPr>
      </w:pPr>
      <w:r>
        <w:rPr>
          <w:rFonts w:ascii="Arial" w:eastAsia="Times New Roman" w:cs="Arial" w:hAnsi="Arial"/>
        </w:rPr>
        <w:t>(Source: Stoll, 2025)</w:t>
      </w:r>
    </w:p>
    <w:p>
      <w:pPr>
        <w:spacing w:line="360" w:lineRule="auto"/>
        <w:rPr>
          <w:rFonts w:ascii="Arial" w:cs="Arial" w:hAnsi="Arial"/>
        </w:rPr>
      </w:pPr>
    </w:p>
    <w:p>
      <w:pPr>
        <w:spacing w:line="360" w:lineRule="auto"/>
        <w:jc w:val="both"/>
        <w:rPr>
          <w:rFonts w:ascii="Arial" w:eastAsia="Times New Roman" w:cs="Arial" w:hAnsi="Arial"/>
        </w:rPr>
      </w:pPr>
      <w:r>
        <w:rPr>
          <w:rFonts w:ascii="Arial" w:eastAsia="Times New Roman" w:cs="Arial" w:hAnsi="Arial"/>
        </w:rPr>
        <w:t>Technological innovation has been noted to have greatly contributed to the rise of Netflix to the top of the streaming industry. As per the above graphs, Netflix recorded remarkable financial performance with content attack and technical effectiveness as the company sold approximately 45.18 billion and had an operating margin of around 27% in the year 2024 (Stoll, 2025; Singh, 2025). As the literature describes, algorithmic recommendation systems have a huge effect on the consumption of media and contact with the streaming services by citizens (Yu, 2023).</w:t>
      </w:r>
    </w:p>
    <w:p>
      <w:pPr>
        <w:spacing w:line="360" w:lineRule="auto"/>
        <w:jc w:val="both"/>
        <w:rPr>
          <w:rFonts w:ascii="Arial" w:eastAsia="Times New Roman" w:cs="Arial" w:hAnsi="Arial"/>
        </w:rPr>
      </w:pPr>
      <w:r>
        <w:rPr>
          <w:rFonts w:ascii="Arial" w:eastAsia="Times New Roman" w:cs="Arial" w:hAnsi="Arial"/>
        </w:rPr>
        <w:t>Data analytics systems of high sophistication are employed to process large audience segments of user data, the backbone of these algorithms. Machine-learning technologies make streaming services optimise content discovery and increase the watching time, which is recorded in the studies of recommendation technologies (Harichandan, Nayak, and Lenka, 2025). Other works show the impact of algorithmic systems on the viewer choices on streaming platforms and customer preferences (Pajkovic, 2021). Another technological advancement that Netflix has made is its membership portfolio, which includes ad-supported subscription tiers where users can engage and stream without ads.</w:t>
      </w:r>
    </w:p>
    <w:p>
      <w:pPr>
        <w:pStyle w:val="3"/>
        <w:keepNext w:val="0"/>
        <w:keepLines w:val="0"/>
        <w:spacing w:before="280" w:line="360" w:lineRule="auto"/>
        <w:jc w:val="both"/>
        <w:rPr>
          <w:rFonts w:ascii="Arial" w:eastAsia="Times New Roman" w:cs="Arial" w:hAnsi="Arial"/>
          <w:b/>
          <w:bCs/>
          <w:color w:val="000000"/>
          <w:sz w:val="24"/>
          <w:szCs w:val="24"/>
        </w:rPr>
      </w:pPr>
      <w:bookmarkStart w:id="19" w:name="_Toc224131319"/>
      <w:r>
        <w:rPr>
          <w:rFonts w:ascii="Arial" w:eastAsia="Times New Roman" w:cs="Arial" w:hAnsi="Arial"/>
          <w:b/>
          <w:bCs/>
          <w:color w:val="000000"/>
          <w:sz w:val="24"/>
          <w:szCs w:val="24"/>
        </w:rPr>
        <w:t>2.2.2 Impact on Disney+</w:t>
      </w:r>
      <w:bookmarkEnd w:id="19"/>
    </w:p>
    <w:p>
      <w:pPr>
        <w:spacing w:line="360" w:lineRule="auto"/>
        <w:rPr>
          <w:rFonts w:ascii="Arial" w:cs="Arial" w:hAnsi="Arial"/>
        </w:rPr>
      </w:pPr>
      <w:r>
        <w:rPr>
          <w:rFonts w:ascii="Arial" w:cs="Arial" w:hAnsi="Arial"/>
        </w:rPr>
        <w:drawing>
          <wp:inline distT="114300" distB="114300" distL="114300" distR="114300">
            <wp:extent cx="5731200" cy="3619500"/>
            <wp:effectExtent l="0" t="0" r="0" b="0"/>
            <wp:docPr id="28" name="图片 28"/>
            <wp:cNvGraphicFramePr>
              <a:graphicFrameLocks noChangeAspect="0"/>
            </wp:cNvGraphicFramePr>
            <a:graphic>
              <a:graphicData uri="http://schemas.openxmlformats.org/drawingml/2006/picture">
                <pic:pic>
                  <pic:nvPicPr>
                    <pic:cNvPr id="30" name="图片 30"/>
                    <pic:cNvPicPr/>
                  </pic:nvPicPr>
                  <pic:blipFill>
                    <a:blip r:embed="rId12"/>
                    <a:stretch>
                      <a:fillRect/>
                    </a:stretch>
                  </pic:blipFill>
                  <pic:spPr>
                    <a:xfrm rot="0">
                      <a:off x="0" y="0"/>
                      <a:ext cx="5731200" cy="3619500"/>
                    </a:xfrm>
                    <a:prstGeom prst="rect"/>
                    <a:noFill/>
                    <a:ln w="12700" cmpd="sng" cap="flat">
                      <a:solidFill>
                        <a:srgbClr val="000000"/>
                      </a:solidFill>
                      <a:prstDash val="solid"/>
                      <a:round/>
                    </a:ln>
                  </pic:spPr>
                </pic:pic>
              </a:graphicData>
            </a:graphic>
          </wp:inline>
        </w:drawing>
      </w:r>
    </w:p>
    <w:p>
      <w:pPr>
        <w:pStyle w:val="35"/>
        <w:spacing w:line="360" w:lineRule="auto"/>
        <w:jc w:val="center"/>
        <w:rPr>
          <w:rFonts w:eastAsia="Times New Roman"/>
          <w:b/>
          <w:bCs/>
          <w:i w:val="0"/>
          <w:iCs w:val="0"/>
          <w:color w:val="000000"/>
          <w:sz w:val="24"/>
          <w:szCs w:val="24"/>
        </w:rPr>
      </w:pPr>
      <w:bookmarkStart w:id="20" w:name="_Toc224131362"/>
      <w:bookmarkStart w:id="21" w:name="_Toc225095960"/>
      <w:r>
        <w:rPr>
          <w:rFonts w:eastAsia="Times New Roman"/>
          <w:b/>
          <w:bCs/>
          <w:i w:val="0"/>
          <w:iCs w:val="0"/>
          <w:color w:val="000000"/>
          <w:sz w:val="24"/>
          <w:szCs w:val="24"/>
        </w:rPr>
        <w:t xml:space="preserve">Figure </w:t>
      </w:r>
      <w:r>
        <w:rPr>
          <w:rFonts w:eastAsia="Times New Roman"/>
          <w:b/>
          <w:bCs/>
          <w:i w:val="0"/>
          <w:iCs w:val="0"/>
          <w:color w:val="000000"/>
          <w:sz w:val="24"/>
          <w:szCs w:val="24"/>
        </w:rPr>
        <w:fldChar w:fldCharType="begin"/>
      </w:r>
      <w:r>
        <w:rPr>
          <w:rFonts w:eastAsia="Times New Roman"/>
          <w:b/>
          <w:bCs/>
          <w:i w:val="0"/>
          <w:iCs w:val="0"/>
          <w:color w:val="000000"/>
          <w:sz w:val="24"/>
          <w:szCs w:val="24"/>
        </w:rPr>
        <w:instrText xml:space="preserve"> SEQ Figure \* ARABIC </w:instrText>
      </w:r>
      <w:r>
        <w:rPr>
          <w:rFonts w:eastAsia="Times New Roman"/>
          <w:b/>
          <w:bCs/>
          <w:i w:val="0"/>
          <w:iCs w:val="0"/>
          <w:color w:val="000000"/>
          <w:sz w:val="24"/>
          <w:szCs w:val="24"/>
        </w:rPr>
        <w:fldChar w:fldCharType="separate"/>
      </w:r>
      <w:r>
        <w:rPr>
          <w:rFonts w:eastAsia="Times New Roman"/>
          <w:b/>
          <w:bCs/>
          <w:i w:val="0"/>
          <w:iCs w:val="0"/>
          <w:color w:val="000000"/>
          <w:sz w:val="24"/>
          <w:szCs w:val="24"/>
        </w:rPr>
        <w:t>9</w:t>
      </w:r>
      <w:r>
        <w:rPr>
          <w:rFonts w:eastAsia="Times New Roman"/>
          <w:b/>
          <w:bCs/>
          <w:i w:val="0"/>
          <w:iCs w:val="0"/>
          <w:color w:val="000000"/>
          <w:sz w:val="24"/>
          <w:szCs w:val="24"/>
        </w:rPr>
        <w:fldChar w:fldCharType="end"/>
      </w:r>
      <w:r>
        <w:rPr>
          <w:rFonts w:eastAsia="Times New Roman"/>
          <w:b/>
          <w:bCs/>
          <w:i w:val="0"/>
          <w:iCs w:val="0"/>
          <w:color w:val="000000"/>
          <w:sz w:val="24"/>
          <w:szCs w:val="24"/>
        </w:rPr>
        <w:t>: Global Disney+ subscribers forecast</w:t>
      </w:r>
      <w:bookmarkEnd w:id="20"/>
      <w:bookmarkEnd w:id="21"/>
    </w:p>
    <w:p>
      <w:pPr>
        <w:spacing w:line="360" w:lineRule="auto"/>
        <w:jc w:val="center"/>
        <w:rPr>
          <w:rFonts w:ascii="Arial" w:eastAsia="Times New Roman" w:cs="Arial" w:hAnsi="Arial"/>
        </w:rPr>
      </w:pPr>
      <w:r>
        <w:rPr>
          <w:rFonts w:ascii="Arial" w:eastAsia="Times New Roman" w:cs="Arial" w:hAnsi="Arial"/>
        </w:rPr>
        <w:t>(Source: Frankel, 2025)</w:t>
      </w:r>
    </w:p>
    <w:p>
      <w:pPr>
        <w:spacing w:line="360" w:lineRule="auto"/>
        <w:jc w:val="center"/>
        <w:rPr>
          <w:rFonts w:ascii="Arial" w:eastAsia="Times New Roman" w:cs="Arial" w:hAnsi="Arial"/>
        </w:rPr>
      </w:pPr>
      <w:r>
        <w:rPr>
          <w:rFonts w:ascii="Arial" w:eastAsia="Times New Roman" w:cs="Arial" w:hAnsi="Arial"/>
        </w:rPr>
        <w:drawing>
          <wp:inline distT="114300" distB="114300" distL="114300" distR="114300">
            <wp:extent cx="5731200" cy="3543300"/>
            <wp:effectExtent l="0" t="0" r="0" b="0"/>
            <wp:docPr id="31" name="图片 31"/>
            <wp:cNvGraphicFramePr>
              <a:graphicFrameLocks noChangeAspect="0"/>
            </wp:cNvGraphicFramePr>
            <a:graphic>
              <a:graphicData uri="http://schemas.openxmlformats.org/drawingml/2006/picture">
                <pic:pic>
                  <pic:nvPicPr>
                    <pic:cNvPr id="33" name="图片 33"/>
                    <pic:cNvPicPr/>
                  </pic:nvPicPr>
                  <pic:blipFill>
                    <a:blip r:embed="rId13"/>
                    <a:stretch>
                      <a:fillRect/>
                    </a:stretch>
                  </pic:blipFill>
                  <pic:spPr>
                    <a:xfrm rot="0">
                      <a:off x="0" y="0"/>
                      <a:ext cx="5731200" cy="3543300"/>
                    </a:xfrm>
                    <a:prstGeom prst="rect"/>
                    <a:noFill/>
                    <a:ln w="12700" cmpd="sng" cap="flat">
                      <a:solidFill>
                        <a:srgbClr val="000000"/>
                      </a:solidFill>
                      <a:prstDash val="solid"/>
                      <a:round/>
                    </a:ln>
                  </pic:spPr>
                </pic:pic>
              </a:graphicData>
            </a:graphic>
          </wp:inline>
        </w:drawing>
      </w:r>
    </w:p>
    <w:p>
      <w:pPr>
        <w:pStyle w:val="35"/>
        <w:jc w:val="center"/>
        <w:rPr>
          <w:rFonts w:eastAsia="Times New Roman"/>
          <w:b/>
          <w:bCs/>
          <w:i w:val="0"/>
          <w:iCs w:val="0"/>
          <w:sz w:val="24"/>
          <w:szCs w:val="24"/>
        </w:rPr>
      </w:pPr>
      <w:bookmarkStart w:id="22" w:name="_Toc225095961"/>
      <w:r>
        <w:rPr>
          <w:rFonts w:eastAsia="Times New Roman"/>
          <w:b/>
          <w:bCs/>
          <w:i w:val="0"/>
          <w:iCs w:val="0"/>
          <w:sz w:val="24"/>
          <w:szCs w:val="24"/>
        </w:rPr>
        <w:t xml:space="preserve">Figure </w:t>
      </w:r>
      <w:r>
        <w:rPr>
          <w:rFonts w:eastAsia="Times New Roman"/>
          <w:b/>
          <w:bCs/>
          <w:i w:val="0"/>
          <w:iCs w:val="0"/>
          <w:sz w:val="24"/>
          <w:szCs w:val="24"/>
        </w:rPr>
        <w:fldChar w:fldCharType="begin"/>
      </w:r>
      <w:r>
        <w:rPr>
          <w:rFonts w:eastAsia="Times New Roman"/>
          <w:b/>
          <w:bCs/>
          <w:i w:val="0"/>
          <w:iCs w:val="0"/>
          <w:sz w:val="24"/>
          <w:szCs w:val="24"/>
        </w:rPr>
        <w:instrText xml:space="preserve"> SEQ Figure \* ARABIC </w:instrText>
      </w:r>
      <w:r>
        <w:rPr>
          <w:rFonts w:eastAsia="Times New Roman"/>
          <w:b/>
          <w:bCs/>
          <w:i w:val="0"/>
          <w:iCs w:val="0"/>
          <w:sz w:val="24"/>
          <w:szCs w:val="24"/>
        </w:rPr>
        <w:fldChar w:fldCharType="separate"/>
      </w:r>
      <w:r>
        <w:rPr>
          <w:rFonts w:eastAsia="Times New Roman"/>
          <w:b/>
          <w:bCs/>
          <w:i w:val="0"/>
          <w:iCs w:val="0"/>
          <w:sz w:val="24"/>
          <w:szCs w:val="24"/>
        </w:rPr>
        <w:t>10</w:t>
      </w:r>
      <w:r>
        <w:rPr>
          <w:rFonts w:eastAsia="Times New Roman"/>
          <w:b/>
          <w:bCs/>
          <w:i w:val="0"/>
          <w:iCs w:val="0"/>
          <w:sz w:val="24"/>
          <w:szCs w:val="24"/>
        </w:rPr>
        <w:fldChar w:fldCharType="end"/>
      </w:r>
      <w:r>
        <w:rPr>
          <w:rFonts w:eastAsia="Times New Roman"/>
          <w:b/>
          <w:bCs/>
          <w:i w:val="0"/>
          <w:iCs w:val="0"/>
          <w:sz w:val="24"/>
          <w:szCs w:val="24"/>
        </w:rPr>
        <w:t>: Disney+ subscribers forecast till 2025</w:t>
      </w:r>
      <w:bookmarkEnd w:id="22"/>
    </w:p>
    <w:p>
      <w:pPr>
        <w:spacing w:line="360" w:lineRule="auto"/>
        <w:jc w:val="center"/>
        <w:rPr>
          <w:rFonts w:ascii="Arial" w:eastAsia="Times New Roman" w:cs="Arial" w:hAnsi="Arial"/>
        </w:rPr>
      </w:pPr>
      <w:r>
        <w:rPr>
          <w:rFonts w:ascii="Arial" w:eastAsia="Times New Roman" w:cs="Arial" w:hAnsi="Arial"/>
        </w:rPr>
        <w:t>(Source: Stoll, 2025b)</w:t>
      </w:r>
    </w:p>
    <w:p>
      <w:pPr>
        <w:spacing w:line="360" w:lineRule="auto"/>
        <w:jc w:val="both"/>
        <w:rPr>
          <w:rFonts w:ascii="Arial" w:eastAsia="Times New Roman" w:cs="Arial" w:hAnsi="Arial"/>
        </w:rPr>
      </w:pPr>
      <w:r>
        <w:rPr>
          <w:rFonts w:ascii="Arial" w:eastAsia="Times New Roman" w:cs="Arial" w:hAnsi="Arial"/>
        </w:rPr>
        <w:t>Opportunities and challenges of Disney+ with regard to technological advancement are presented. As per the graphs above, the viewership of Disney+ is likely to top 202 million users by 2025 across the globe with the unstoppable growth and increased online activities (Frankel, 2025; Stoll, 2025). Being a follower organisation, Disney+ has to exist in an environment where the giants of the industry have already set methodological standards in terms of technological advancement. The research on streaming platforms shows that data-based recommendation systems have a prominent effect on viewing behaviour and user engagement (Milosaljevic, 2025).</w:t>
      </w:r>
    </w:p>
    <w:p>
      <w:pPr>
        <w:spacing w:line="360" w:lineRule="auto"/>
        <w:jc w:val="both"/>
        <w:rPr>
          <w:rFonts w:ascii="Arial" w:eastAsia="Times New Roman" w:cs="Arial" w:hAnsi="Arial"/>
        </w:rPr>
      </w:pPr>
      <w:r>
        <w:rPr>
          <w:rFonts w:ascii="Arial" w:eastAsia="Times New Roman" w:cs="Arial" w:hAnsi="Arial"/>
        </w:rPr>
        <w:t>However, Disney+ mostly thrives on its strong brand portfolio to attract audiences. The influence of emotional attachment on entertainment brands on the engagement of customers and choice of subscription is significant, as digital consumer behaviour studies demonstrate (Nations, 2022). Based on the studies on digital commerce, streaming and live media enable the increase of customer engagement and buying behaviour (Li, Garcia-de-Frutos and Ortega-Egea, 2025). These results depict the digital media influencing consumer interactions with entertainment materials.</w:t>
      </w:r>
    </w:p>
    <w:p>
      <w:pPr>
        <w:pStyle w:val="2"/>
        <w:keepNext w:val="0"/>
        <w:keepLines w:val="0"/>
        <w:spacing w:line="360" w:lineRule="auto"/>
        <w:jc w:val="both"/>
        <w:rPr>
          <w:rFonts w:ascii="Arial" w:eastAsia="Times New Roman" w:cs="Arial" w:hAnsi="Arial"/>
          <w:b/>
          <w:bCs/>
          <w:sz w:val="26"/>
          <w:szCs w:val="26"/>
        </w:rPr>
      </w:pPr>
      <w:bookmarkStart w:id="23" w:name="_Toc224131320"/>
      <w:r>
        <w:rPr>
          <w:rFonts w:ascii="Arial" w:eastAsia="Times New Roman" w:cs="Arial" w:hAnsi="Arial"/>
          <w:b/>
          <w:bCs/>
          <w:sz w:val="26"/>
          <w:szCs w:val="26"/>
        </w:rPr>
        <w:t>2.3 Analysis of Macro Factor 2: Legal and Regulatory Environment</w:t>
      </w:r>
      <w:bookmarkEnd w:id="23"/>
    </w:p>
    <w:p>
      <w:pPr>
        <w:pStyle w:val="3"/>
        <w:keepNext w:val="0"/>
        <w:keepLines w:val="0"/>
        <w:spacing w:before="280" w:line="360" w:lineRule="auto"/>
        <w:jc w:val="both"/>
        <w:rPr>
          <w:rFonts w:ascii="Arial" w:eastAsia="Times New Roman" w:cs="Arial" w:hAnsi="Arial"/>
          <w:color w:val="000000"/>
          <w:sz w:val="24"/>
          <w:szCs w:val="24"/>
        </w:rPr>
      </w:pPr>
      <w:bookmarkStart w:id="24" w:name="_Toc224131321"/>
      <w:r>
        <w:rPr>
          <w:rFonts w:ascii="Arial" w:eastAsia="Times New Roman" w:cs="Arial" w:hAnsi="Arial"/>
          <w:b/>
          <w:bCs/>
          <w:color w:val="000000"/>
          <w:sz w:val="24"/>
          <w:szCs w:val="24"/>
        </w:rPr>
        <w:t>2.3.1 Impact on Netflix</w:t>
      </w:r>
      <w:bookmarkEnd w:id="24"/>
    </w:p>
    <w:p>
      <w:pPr>
        <w:spacing w:line="360" w:lineRule="auto"/>
        <w:jc w:val="both"/>
        <w:rPr>
          <w:rFonts w:ascii="Arial" w:eastAsia="Times New Roman" w:cs="Arial" w:hAnsi="Arial"/>
        </w:rPr>
      </w:pPr>
      <w:r>
        <w:rPr>
          <w:rFonts w:ascii="Arial" w:eastAsia="Times New Roman" w:cs="Arial" w:hAnsi="Arial"/>
        </w:rPr>
        <w:t>Legal and regulatory frameworks have a significant influence on the way in which streaming services are provided in foreign jurisdictions. States are growing stricter regulations to protect cultural industries and ensure that digital market competition is healthy.</w:t>
      </w:r>
    </w:p>
    <w:p>
      <w:pPr>
        <w:spacing w:line="360" w:lineRule="auto"/>
        <w:jc w:val="both"/>
        <w:rPr>
          <w:rFonts w:ascii="Arial" w:eastAsia="Times New Roman" w:cs="Arial" w:hAnsi="Arial"/>
        </w:rPr>
      </w:pPr>
      <w:r>
        <w:rPr>
          <w:rFonts w:ascii="Arial" w:eastAsia="Times New Roman" w:cs="Arial" w:hAnsi="Arial"/>
        </w:rPr>
        <w:t>Netflix has to maintain a significant legal framework to address the issues of copyright laws and regulations of digital platform governance. According to the Q4 shareholder letter, Netflix has emphasised the need to invest in foreign content and work within the regulations as part and parcel of its growth strategy (Netflix Forecast, 2025).</w:t>
      </w:r>
    </w:p>
    <w:p>
      <w:pPr>
        <w:pStyle w:val="3"/>
        <w:keepNext w:val="0"/>
        <w:keepLines w:val="0"/>
        <w:spacing w:before="280" w:line="360" w:lineRule="auto"/>
        <w:jc w:val="both"/>
        <w:rPr>
          <w:rFonts w:ascii="Arial" w:eastAsia="Times New Roman" w:cs="Arial" w:hAnsi="Arial"/>
          <w:b/>
          <w:bCs/>
          <w:color w:val="000000"/>
          <w:sz w:val="24"/>
          <w:szCs w:val="24"/>
        </w:rPr>
      </w:pPr>
      <w:bookmarkStart w:id="25" w:name="_Toc224131322"/>
      <w:r>
        <w:rPr>
          <w:rFonts w:ascii="Arial" w:eastAsia="Times New Roman" w:cs="Arial" w:hAnsi="Arial"/>
          <w:b/>
          <w:bCs/>
          <w:color w:val="000000"/>
          <w:sz w:val="24"/>
          <w:szCs w:val="24"/>
        </w:rPr>
        <w:t>2.3.2 Impact on Disney+</w:t>
      </w:r>
      <w:bookmarkEnd w:id="25"/>
    </w:p>
    <w:p>
      <w:pPr>
        <w:spacing w:line="360" w:lineRule="auto"/>
        <w:jc w:val="both"/>
        <w:rPr>
          <w:rFonts w:ascii="Arial" w:eastAsia="Times New Roman" w:cs="Arial" w:hAnsi="Arial"/>
        </w:rPr>
      </w:pPr>
      <w:r>
        <w:rPr>
          <w:rFonts w:ascii="Arial" w:eastAsia="Times New Roman" w:cs="Arial" w:hAnsi="Arial"/>
        </w:rPr>
        <w:t>Due to its ability to dominate a large market share of its entertainment content, it has different regulatory consequences. As a part of its larger digital entertainment plans, Disney is still allegedly pouring more resources into streaming (The Hollywood Reporter, 2019). Additionally, the studies conducted on the international streaming market also suggest that the consolidated entertainment ecosystem of Disney creates the opportunity to maintain the growth of the digital media market (Aleksandrov, 2025).</w:t>
      </w:r>
    </w:p>
    <w:p>
      <w:pPr>
        <w:pStyle w:val="1"/>
        <w:keepNext w:val="0"/>
        <w:keepLines w:val="0"/>
        <w:spacing w:before="480" w:line="360" w:lineRule="auto"/>
        <w:jc w:val="both"/>
        <w:rPr>
          <w:rFonts w:ascii="Arial" w:eastAsia="Times New Roman" w:cs="Arial" w:hAnsi="Arial"/>
          <w:b/>
          <w:bCs/>
          <w:sz w:val="28"/>
          <w:szCs w:val="28"/>
        </w:rPr>
      </w:pPr>
      <w:bookmarkStart w:id="26" w:name="_Toc224131323"/>
      <w:r>
        <w:rPr>
          <w:rFonts w:ascii="Arial" w:eastAsia="Times New Roman" w:cs="Arial" w:hAnsi="Arial"/>
          <w:b/>
          <w:bCs/>
          <w:sz w:val="28"/>
          <w:szCs w:val="28"/>
        </w:rPr>
        <w:t>3. Task 2: Strategic Responses of Pioneering and Follower Organisations</w:t>
      </w:r>
      <w:bookmarkEnd w:id="26"/>
    </w:p>
    <w:p>
      <w:pPr>
        <w:pStyle w:val="2"/>
        <w:keepNext w:val="0"/>
        <w:keepLines w:val="0"/>
        <w:spacing w:line="360" w:lineRule="auto"/>
        <w:jc w:val="both"/>
        <w:rPr>
          <w:rFonts w:ascii="Arial" w:eastAsia="Times New Roman" w:cs="Arial" w:hAnsi="Arial"/>
          <w:b/>
          <w:bCs/>
          <w:sz w:val="24"/>
          <w:szCs w:val="24"/>
        </w:rPr>
      </w:pPr>
      <w:bookmarkStart w:id="27" w:name="_Toc224131324"/>
      <w:r>
        <w:rPr>
          <w:rFonts w:ascii="Arial" w:eastAsia="Times New Roman" w:cs="Arial" w:hAnsi="Arial"/>
          <w:b/>
          <w:bCs/>
          <w:sz w:val="24"/>
          <w:szCs w:val="24"/>
        </w:rPr>
        <w:t>3.1 Netflix Strategic Responses</w:t>
      </w:r>
      <w:bookmarkEnd w:id="27"/>
    </w:p>
    <w:p>
      <w:pPr>
        <w:spacing w:line="360" w:lineRule="auto"/>
        <w:jc w:val="both"/>
        <w:rPr>
          <w:rFonts w:ascii="Arial" w:eastAsia="Times New Roman" w:cs="Arial" w:hAnsi="Arial"/>
        </w:rPr>
      </w:pPr>
    </w:p>
    <w:tbl>
      <w:tblPr>
        <w:jc w:val="left"/>
        <w:tblW w:w="9025" w:type="dxa"/>
        <w:tblBorders>
          <w:top w:val="none" w:sz="0" w:space="0" w:color="auto"/>
          <w:left w:val="none" w:sz="0" w:space="0" w:color="auto"/>
          <w:bottom w:val="none" w:sz="0" w:space="0" w:color="auto"/>
          <w:right w:val="none" w:sz="0" w:space="0" w:color="auto"/>
        </w:tblBorders>
        <w:tblLayout w:type="fixed"/>
        <w:tblCellMar>
          <w:top w:w="0" w:type="dxa"/>
          <w:left w:w="108" w:type="dxa"/>
          <w:bottom w:w="0" w:type="dxa"/>
          <w:right w:w="108" w:type="dxa"/>
        </w:tblCellMar>
      </w:tblPr>
      <w:tblGrid>
        <w:gridCol w:w="2037"/>
        <w:gridCol w:w="3767"/>
        <w:gridCol w:w="3221"/>
      </w:tblGrid>
      <w:tr>
        <w:trPr>
          <w:trHeight w:val="515"/>
        </w:trPr>
        <w:tc>
          <w:tcPr>
            <w:tcW w:w="203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pPr>
              <w:spacing w:line="360" w:lineRule="auto"/>
              <w:jc w:val="center"/>
              <w:rPr>
                <w:rFonts w:ascii="Arial" w:eastAsia="Times New Roman" w:cs="Arial" w:hAnsi="Arial"/>
              </w:rPr>
            </w:pPr>
            <w:r>
              <w:rPr>
                <w:rFonts w:ascii="Arial" w:eastAsia="Times New Roman" w:cs="Arial" w:hAnsi="Arial"/>
                <w:b/>
                <w:bCs/>
              </w:rPr>
              <w:t>Ansoff Strategy</w:t>
            </w:r>
          </w:p>
        </w:tc>
        <w:tc>
          <w:tcPr>
            <w:tcW w:w="376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pPr>
              <w:spacing w:line="360" w:lineRule="auto"/>
              <w:jc w:val="center"/>
              <w:rPr>
                <w:rFonts w:ascii="Arial" w:eastAsia="Times New Roman" w:cs="Arial" w:hAnsi="Arial"/>
              </w:rPr>
            </w:pPr>
            <w:r>
              <w:rPr>
                <w:rFonts w:ascii="Arial" w:eastAsia="Times New Roman" w:cs="Arial" w:hAnsi="Arial"/>
                <w:b/>
                <w:bCs/>
              </w:rPr>
              <w:t>Key Element</w:t>
            </w:r>
          </w:p>
        </w:tc>
        <w:tc>
          <w:tcPr>
            <w:tcW w:w="322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pPr>
              <w:spacing w:line="360" w:lineRule="auto"/>
              <w:jc w:val="center"/>
              <w:rPr>
                <w:rFonts w:ascii="Arial" w:eastAsia="Times New Roman" w:cs="Arial" w:hAnsi="Arial"/>
              </w:rPr>
            </w:pPr>
            <w:r>
              <w:rPr>
                <w:rFonts w:ascii="Arial" w:eastAsia="Times New Roman" w:cs="Arial" w:hAnsi="Arial"/>
                <w:b/>
                <w:bCs/>
              </w:rPr>
              <w:t>Netflix Example</w:t>
            </w:r>
          </w:p>
        </w:tc>
      </w:tr>
      <w:tr>
        <w:trPr>
          <w:trHeight w:val="2119"/>
        </w:trPr>
        <w:tc>
          <w:tcPr>
            <w:tcW w:w="203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pPr>
              <w:spacing w:line="360" w:lineRule="auto"/>
              <w:jc w:val="center"/>
              <w:rPr>
                <w:rFonts w:ascii="Arial" w:eastAsia="Times New Roman" w:cs="Arial" w:hAnsi="Arial"/>
              </w:rPr>
            </w:pPr>
            <w:r>
              <w:rPr>
                <w:rFonts w:ascii="Arial" w:eastAsia="Times New Roman" w:cs="Arial" w:hAnsi="Arial"/>
                <w:b/>
                <w:bCs/>
              </w:rPr>
              <w:t>Market Penetration</w:t>
            </w:r>
          </w:p>
        </w:tc>
        <w:tc>
          <w:tcPr>
            <w:tcW w:w="376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pPr>
              <w:spacing w:line="360" w:lineRule="auto"/>
              <w:jc w:val="both"/>
              <w:rPr>
                <w:rFonts w:ascii="Arial" w:eastAsia="Times New Roman" w:cs="Arial" w:hAnsi="Arial"/>
              </w:rPr>
            </w:pPr>
            <w:r>
              <w:rPr>
                <w:rFonts w:ascii="Arial" w:eastAsia="Times New Roman" w:cs="Arial" w:hAnsi="Arial"/>
              </w:rPr>
              <w:t>Increase the use of existing markets. It’s supported by being in over 190 countries, and spends over 20 billion annually on its content, demonstrating its product development plan (Netflix, 2025)</w:t>
            </w:r>
          </w:p>
        </w:tc>
        <w:tc>
          <w:tcPr>
            <w:tcW w:w="322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pPr>
              <w:spacing w:line="360" w:lineRule="auto"/>
              <w:jc w:val="both"/>
              <w:rPr>
                <w:rFonts w:ascii="Arial" w:eastAsia="Times New Roman" w:cs="Arial" w:hAnsi="Arial"/>
              </w:rPr>
            </w:pPr>
            <w:r>
              <w:rPr>
                <w:rFonts w:ascii="Arial" w:eastAsia="Times New Roman" w:cs="Arial" w:hAnsi="Arial"/>
              </w:rPr>
              <w:t>Personalised recommendations and stricter rules for sharing passwords.</w:t>
            </w:r>
          </w:p>
        </w:tc>
      </w:tr>
      <w:tr>
        <w:trPr>
          <w:trHeight w:val="785"/>
        </w:trPr>
        <w:tc>
          <w:tcPr>
            <w:tcW w:w="203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pPr>
              <w:spacing w:line="360" w:lineRule="auto"/>
              <w:jc w:val="center"/>
              <w:rPr>
                <w:rFonts w:ascii="Arial" w:eastAsia="Times New Roman" w:cs="Arial" w:hAnsi="Arial"/>
              </w:rPr>
            </w:pPr>
            <w:r>
              <w:rPr>
                <w:rFonts w:ascii="Arial" w:eastAsia="Times New Roman" w:cs="Arial" w:hAnsi="Arial"/>
                <w:b/>
                <w:bCs/>
              </w:rPr>
              <w:t>Product Development</w:t>
            </w:r>
          </w:p>
        </w:tc>
        <w:tc>
          <w:tcPr>
            <w:tcW w:w="376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pPr>
              <w:spacing w:line="360" w:lineRule="auto"/>
              <w:jc w:val="both"/>
              <w:rPr>
                <w:rFonts w:ascii="Arial" w:eastAsia="Times New Roman" w:cs="Arial" w:hAnsi="Arial"/>
              </w:rPr>
            </w:pPr>
            <w:r>
              <w:rPr>
                <w:rFonts w:ascii="Arial" w:eastAsia="Times New Roman" w:cs="Arial" w:hAnsi="Arial"/>
              </w:rPr>
              <w:t>New content for existing users.</w:t>
            </w:r>
          </w:p>
        </w:tc>
        <w:tc>
          <w:tcPr>
            <w:tcW w:w="322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pPr>
              <w:spacing w:line="360" w:lineRule="auto"/>
              <w:jc w:val="both"/>
              <w:rPr>
                <w:rFonts w:ascii="Arial" w:eastAsia="Times New Roman" w:cs="Arial" w:hAnsi="Arial"/>
              </w:rPr>
            </w:pPr>
            <w:r>
              <w:rPr>
                <w:rFonts w:ascii="Arial" w:eastAsia="Times New Roman" w:cs="Arial" w:hAnsi="Arial"/>
              </w:rPr>
              <w:t>Originals such as Netflix's original series, such as Stranger Things.</w:t>
            </w:r>
          </w:p>
        </w:tc>
      </w:tr>
      <w:tr>
        <w:trPr>
          <w:trHeight w:val="785"/>
        </w:trPr>
        <w:tc>
          <w:tcPr>
            <w:tcW w:w="203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pPr>
              <w:spacing w:line="360" w:lineRule="auto"/>
              <w:jc w:val="center"/>
              <w:rPr>
                <w:rFonts w:ascii="Arial" w:eastAsia="Times New Roman" w:cs="Arial" w:hAnsi="Arial"/>
              </w:rPr>
            </w:pPr>
            <w:r>
              <w:rPr>
                <w:rFonts w:ascii="Arial" w:eastAsia="Times New Roman" w:cs="Arial" w:hAnsi="Arial"/>
                <w:b/>
                <w:bCs/>
              </w:rPr>
              <w:t>Market Development</w:t>
            </w:r>
          </w:p>
        </w:tc>
        <w:tc>
          <w:tcPr>
            <w:tcW w:w="376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pPr>
              <w:spacing w:line="360" w:lineRule="auto"/>
              <w:jc w:val="both"/>
              <w:rPr>
                <w:rFonts w:ascii="Arial" w:eastAsia="Times New Roman" w:cs="Arial" w:hAnsi="Arial"/>
              </w:rPr>
            </w:pPr>
            <w:r>
              <w:rPr>
                <w:rFonts w:ascii="Arial" w:eastAsia="Times New Roman" w:cs="Arial" w:hAnsi="Arial"/>
              </w:rPr>
              <w:t>Expansion into other market territories.</w:t>
            </w:r>
          </w:p>
        </w:tc>
        <w:tc>
          <w:tcPr>
            <w:tcW w:w="322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pPr>
              <w:spacing w:line="360" w:lineRule="auto"/>
              <w:jc w:val="both"/>
              <w:rPr>
                <w:rFonts w:ascii="Arial" w:eastAsia="Times New Roman" w:cs="Arial" w:hAnsi="Arial"/>
              </w:rPr>
            </w:pPr>
            <w:r>
              <w:rPr>
                <w:rFonts w:ascii="Arial" w:eastAsia="Times New Roman" w:cs="Arial" w:hAnsi="Arial"/>
              </w:rPr>
              <w:t>Mobile-only subscription and information in local languages in countries such as India.</w:t>
            </w:r>
          </w:p>
        </w:tc>
      </w:tr>
      <w:tr>
        <w:trPr>
          <w:trHeight w:val="785"/>
        </w:trPr>
        <w:tc>
          <w:tcPr>
            <w:tcW w:w="203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pPr>
              <w:spacing w:line="360" w:lineRule="auto"/>
              <w:jc w:val="center"/>
              <w:rPr>
                <w:rFonts w:ascii="Arial" w:eastAsia="Times New Roman" w:cs="Arial" w:hAnsi="Arial"/>
              </w:rPr>
            </w:pPr>
            <w:r>
              <w:rPr>
                <w:rFonts w:ascii="Arial" w:eastAsia="Times New Roman" w:cs="Arial" w:hAnsi="Arial"/>
                <w:b/>
                <w:bCs/>
              </w:rPr>
              <w:t>Diversification</w:t>
            </w:r>
          </w:p>
        </w:tc>
        <w:tc>
          <w:tcPr>
            <w:tcW w:w="376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pPr>
              <w:spacing w:line="360" w:lineRule="auto"/>
              <w:jc w:val="both"/>
              <w:rPr>
                <w:rFonts w:ascii="Arial" w:eastAsia="Times New Roman" w:cs="Arial" w:hAnsi="Arial"/>
              </w:rPr>
            </w:pPr>
            <w:r>
              <w:rPr>
                <w:rFonts w:ascii="Arial" w:eastAsia="Times New Roman" w:cs="Arial" w:hAnsi="Arial"/>
              </w:rPr>
              <w:t>New business areas beyond streaming.</w:t>
            </w:r>
          </w:p>
        </w:tc>
        <w:tc>
          <w:tcPr>
            <w:tcW w:w="322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pPr>
              <w:spacing w:line="360" w:lineRule="auto"/>
              <w:jc w:val="both"/>
              <w:rPr>
                <w:rFonts w:ascii="Arial" w:eastAsia="Times New Roman" w:cs="Arial" w:hAnsi="Arial"/>
              </w:rPr>
            </w:pPr>
            <w:r>
              <w:rPr>
                <w:rFonts w:ascii="Arial" w:eastAsia="Times New Roman" w:cs="Arial" w:hAnsi="Arial"/>
              </w:rPr>
              <w:t>Netflix games and ad subscription packages.</w:t>
            </w:r>
          </w:p>
        </w:tc>
      </w:tr>
    </w:tbl>
    <w:p>
      <w:pPr>
        <w:spacing w:line="360" w:lineRule="auto"/>
        <w:jc w:val="both"/>
        <w:rPr>
          <w:rFonts w:ascii="Arial" w:eastAsia="Times New Roman" w:cs="Arial" w:hAnsi="Arial"/>
        </w:rPr>
      </w:pPr>
    </w:p>
    <w:p>
      <w:pPr>
        <w:pStyle w:val="35"/>
        <w:spacing w:line="360" w:lineRule="auto"/>
        <w:jc w:val="center"/>
        <w:rPr>
          <w:rFonts w:eastAsia="Times New Roman"/>
          <w:b/>
          <w:bCs/>
          <w:i w:val="0"/>
          <w:iCs w:val="0"/>
          <w:color w:val="000000"/>
          <w:sz w:val="24"/>
          <w:szCs w:val="24"/>
        </w:rPr>
      </w:pPr>
      <w:bookmarkStart w:id="28" w:name="_Toc224131342"/>
      <w:bookmarkStart w:id="29" w:name="_Toc225095971"/>
      <w:bookmarkStart w:id="30" w:name="_Toc225095993"/>
      <w:r>
        <w:rPr>
          <w:rFonts w:eastAsia="Times New Roman"/>
          <w:b/>
          <w:bCs/>
          <w:i w:val="0"/>
          <w:iCs w:val="0"/>
          <w:color w:val="000000"/>
          <w:sz w:val="24"/>
          <w:szCs w:val="24"/>
        </w:rPr>
        <w:t xml:space="preserve">Table </w:t>
      </w:r>
      <w:r>
        <w:rPr>
          <w:rFonts w:eastAsia="Times New Roman"/>
          <w:b/>
          <w:bCs/>
          <w:i w:val="0"/>
          <w:iCs w:val="0"/>
          <w:color w:val="000000"/>
          <w:sz w:val="24"/>
          <w:szCs w:val="24"/>
        </w:rPr>
        <w:fldChar w:fldCharType="begin"/>
      </w:r>
      <w:r>
        <w:rPr>
          <w:rFonts w:eastAsia="Times New Roman"/>
          <w:b/>
          <w:bCs/>
          <w:i w:val="0"/>
          <w:iCs w:val="0"/>
          <w:color w:val="000000"/>
          <w:sz w:val="24"/>
          <w:szCs w:val="24"/>
        </w:rPr>
        <w:instrText xml:space="preserve"> SEQ Table \* ARABIC </w:instrText>
      </w:r>
      <w:r>
        <w:rPr>
          <w:rFonts w:eastAsia="Times New Roman"/>
          <w:b/>
          <w:bCs/>
          <w:i w:val="0"/>
          <w:iCs w:val="0"/>
          <w:color w:val="000000"/>
          <w:sz w:val="24"/>
          <w:szCs w:val="24"/>
        </w:rPr>
        <w:fldChar w:fldCharType="separate"/>
      </w:r>
      <w:r>
        <w:rPr>
          <w:rFonts w:eastAsia="Times New Roman"/>
          <w:b/>
          <w:bCs/>
          <w:i w:val="0"/>
          <w:iCs w:val="0"/>
          <w:color w:val="000000"/>
          <w:sz w:val="24"/>
          <w:szCs w:val="24"/>
        </w:rPr>
        <w:t>1</w:t>
      </w:r>
      <w:r>
        <w:rPr>
          <w:rFonts w:eastAsia="Times New Roman"/>
          <w:b/>
          <w:bCs/>
          <w:i w:val="0"/>
          <w:iCs w:val="0"/>
          <w:color w:val="000000"/>
          <w:sz w:val="24"/>
          <w:szCs w:val="24"/>
        </w:rPr>
        <w:fldChar w:fldCharType="end"/>
      </w:r>
      <w:r>
        <w:rPr>
          <w:rFonts w:eastAsia="Times New Roman"/>
          <w:b/>
          <w:bCs/>
          <w:i w:val="0"/>
          <w:iCs w:val="0"/>
          <w:color w:val="000000"/>
          <w:sz w:val="24"/>
          <w:szCs w:val="24"/>
        </w:rPr>
        <w:t>: Netflix Strategy Using Ansoff Matrix</w:t>
      </w:r>
      <w:bookmarkEnd w:id="28"/>
      <w:bookmarkEnd w:id="29"/>
      <w:bookmarkEnd w:id="30"/>
    </w:p>
    <w:p>
      <w:pPr>
        <w:spacing w:line="360" w:lineRule="auto"/>
        <w:jc w:val="center"/>
        <w:rPr>
          <w:rFonts w:ascii="Arial" w:eastAsia="Times New Roman" w:cs="Arial" w:hAnsi="Arial"/>
          <w:b/>
          <w:bCs/>
        </w:rPr>
      </w:pPr>
      <w:r>
        <w:rPr>
          <w:rFonts w:ascii="Arial" w:eastAsia="Times New Roman" w:cs="Arial" w:hAnsi="Arial"/>
        </w:rPr>
        <w:t>(Source: Created by Author)</w:t>
      </w:r>
    </w:p>
    <w:p>
      <w:pPr>
        <w:spacing w:line="360" w:lineRule="auto"/>
        <w:jc w:val="both"/>
        <w:rPr>
          <w:rFonts w:ascii="Arial" w:eastAsia="Times New Roman" w:cs="Arial" w:hAnsi="Arial"/>
        </w:rPr>
      </w:pPr>
      <w:r>
        <w:rPr>
          <w:rFonts w:ascii="Arial" w:eastAsia="Times New Roman" w:cs="Arial" w:hAnsi="Arial"/>
        </w:rPr>
        <w:t>Ansoff Growth Matrix, a four-focal growth strategy, can be used to evaluate Netflix and its strategic growth. To begin with, Netflix utilises high-level consumer activation and retention strategies to expand its market share. It boosts viewer interaction and strengthens customer loyalty as a result of algorithmic personalisation. Second, Netflix takes the path of product development in creating original movies and TV shows that attract the attention of a wide audience; indeed, the competition strategy continues to focus on investing in content. Third, Netflix plans to enter foreign markets, which will allow the development of these markets. The study of Ansoff suggests that Netflix has been contributing to the market development, in that it is supported by being in over 190 countries, and spends over 20 billion annually on its content, demonstrating its product development plan (Netflix, 2025).</w:t>
      </w:r>
    </w:p>
    <w:p>
      <w:pPr>
        <w:spacing w:line="360" w:lineRule="auto"/>
        <w:jc w:val="both"/>
        <w:rPr>
          <w:rFonts w:ascii="Arial" w:eastAsia="Times New Roman" w:cs="Arial" w:hAnsi="Arial"/>
        </w:rPr>
      </w:pPr>
      <w:r>
        <w:rPr>
          <w:rFonts w:ascii="Arial" w:eastAsia="Times New Roman" w:cs="Arial" w:hAnsi="Arial"/>
        </w:rPr>
        <w:drawing>
          <wp:inline distT="114300" distB="114300" distL="114300" distR="114300">
            <wp:extent cx="5731200" cy="3657600"/>
            <wp:effectExtent l="0" t="0" r="0" b="0"/>
            <wp:docPr id="34" name="图片 34"/>
            <wp:cNvGraphicFramePr>
              <a:graphicFrameLocks noChangeAspect="0"/>
            </wp:cNvGraphicFramePr>
            <a:graphic>
              <a:graphicData uri="http://schemas.openxmlformats.org/drawingml/2006/picture">
                <pic:pic>
                  <pic:nvPicPr>
                    <pic:cNvPr id="36" name="图片 36"/>
                    <pic:cNvPicPr/>
                  </pic:nvPicPr>
                  <pic:blipFill>
                    <a:blip r:embed="rId14"/>
                    <a:stretch>
                      <a:fillRect/>
                    </a:stretch>
                  </pic:blipFill>
                  <pic:spPr>
                    <a:xfrm rot="0">
                      <a:off x="0" y="0"/>
                      <a:ext cx="5731200" cy="3657600"/>
                    </a:xfrm>
                    <a:prstGeom prst="rect"/>
                    <a:noFill/>
                    <a:ln w="12700" cmpd="sng" cap="flat">
                      <a:solidFill>
                        <a:srgbClr val="000000"/>
                      </a:solidFill>
                      <a:prstDash val="solid"/>
                      <a:round/>
                    </a:ln>
                  </pic:spPr>
                </pic:pic>
              </a:graphicData>
            </a:graphic>
          </wp:inline>
        </w:drawing>
      </w:r>
    </w:p>
    <w:p>
      <w:pPr>
        <w:spacing w:line="360" w:lineRule="auto"/>
        <w:jc w:val="both"/>
        <w:rPr>
          <w:rFonts w:ascii="Arial" w:eastAsia="Times New Roman" w:cs="Arial" w:hAnsi="Arial"/>
        </w:rPr>
      </w:pPr>
    </w:p>
    <w:p>
      <w:pPr>
        <w:pStyle w:val="35"/>
        <w:spacing w:line="360" w:lineRule="auto"/>
        <w:jc w:val="center"/>
        <w:rPr>
          <w:rFonts w:eastAsia="Times New Roman"/>
          <w:b/>
          <w:bCs/>
          <w:i w:val="0"/>
          <w:iCs w:val="0"/>
          <w:color w:val="000000"/>
          <w:sz w:val="24"/>
          <w:szCs w:val="24"/>
        </w:rPr>
      </w:pPr>
      <w:bookmarkStart w:id="31" w:name="_Toc224131363"/>
      <w:bookmarkStart w:id="32" w:name="_Toc225095962"/>
      <w:r>
        <w:rPr>
          <w:rFonts w:eastAsia="Times New Roman"/>
          <w:b/>
          <w:bCs/>
          <w:i w:val="0"/>
          <w:iCs w:val="0"/>
          <w:color w:val="000000"/>
          <w:sz w:val="24"/>
          <w:szCs w:val="24"/>
        </w:rPr>
        <w:t xml:space="preserve">Figure </w:t>
      </w:r>
      <w:r>
        <w:rPr>
          <w:rFonts w:eastAsia="Times New Roman"/>
          <w:b/>
          <w:bCs/>
          <w:i w:val="0"/>
          <w:iCs w:val="0"/>
          <w:color w:val="000000"/>
          <w:sz w:val="24"/>
          <w:szCs w:val="24"/>
        </w:rPr>
        <w:fldChar w:fldCharType="begin"/>
      </w:r>
      <w:r>
        <w:rPr>
          <w:rFonts w:eastAsia="Times New Roman"/>
          <w:b/>
          <w:bCs/>
          <w:i w:val="0"/>
          <w:iCs w:val="0"/>
          <w:color w:val="000000"/>
          <w:sz w:val="24"/>
          <w:szCs w:val="24"/>
        </w:rPr>
        <w:instrText xml:space="preserve"> SEQ Figure \* ARABIC </w:instrText>
      </w:r>
      <w:r>
        <w:rPr>
          <w:rFonts w:eastAsia="Times New Roman"/>
          <w:b/>
          <w:bCs/>
          <w:i w:val="0"/>
          <w:iCs w:val="0"/>
          <w:color w:val="000000"/>
          <w:sz w:val="24"/>
          <w:szCs w:val="24"/>
        </w:rPr>
        <w:fldChar w:fldCharType="separate"/>
      </w:r>
      <w:r>
        <w:rPr>
          <w:rFonts w:eastAsia="Times New Roman"/>
          <w:b/>
          <w:bCs/>
          <w:i w:val="0"/>
          <w:iCs w:val="0"/>
          <w:color w:val="000000"/>
          <w:sz w:val="24"/>
          <w:szCs w:val="24"/>
        </w:rPr>
        <w:t>11</w:t>
      </w:r>
      <w:r>
        <w:rPr>
          <w:rFonts w:eastAsia="Times New Roman"/>
          <w:b/>
          <w:bCs/>
          <w:i w:val="0"/>
          <w:iCs w:val="0"/>
          <w:color w:val="000000"/>
          <w:sz w:val="24"/>
          <w:szCs w:val="24"/>
        </w:rPr>
        <w:fldChar w:fldCharType="end"/>
      </w:r>
      <w:r>
        <w:rPr>
          <w:rFonts w:eastAsia="Times New Roman"/>
          <w:b/>
          <w:bCs/>
          <w:i w:val="0"/>
          <w:iCs w:val="0"/>
          <w:color w:val="000000"/>
          <w:sz w:val="24"/>
          <w:szCs w:val="24"/>
        </w:rPr>
        <w:t>: OTT gains</w:t>
      </w:r>
      <w:bookmarkEnd w:id="31"/>
      <w:bookmarkEnd w:id="32"/>
    </w:p>
    <w:p>
      <w:pPr>
        <w:spacing w:line="360" w:lineRule="auto"/>
        <w:jc w:val="center"/>
        <w:rPr>
          <w:rFonts w:ascii="Arial" w:eastAsia="Times New Roman" w:cs="Arial" w:hAnsi="Arial"/>
        </w:rPr>
      </w:pPr>
      <w:r>
        <w:rPr>
          <w:rFonts w:ascii="Arial" w:eastAsia="Times New Roman" w:cs="Arial" w:hAnsi="Arial"/>
        </w:rPr>
        <w:t>(Source: Media Outlook, 2025)</w:t>
      </w:r>
    </w:p>
    <w:p>
      <w:pPr>
        <w:spacing w:line="360" w:lineRule="auto"/>
        <w:jc w:val="both"/>
        <w:rPr>
          <w:rFonts w:ascii="Arial" w:eastAsia="Times New Roman" w:cs="Arial" w:hAnsi="Arial"/>
        </w:rPr>
      </w:pPr>
      <w:r>
        <w:rPr>
          <w:rFonts w:ascii="Arial" w:eastAsia="Times New Roman" w:cs="Arial" w:hAnsi="Arial"/>
        </w:rPr>
        <w:t xml:space="preserve">By 2029, streaming ad income is predicted to increase dramatically. The report uses Porter's Generic Strategies and the Growth Matrix by Ansoff to evaluate how Netflix and Disney+ are able to strategically change to these shifts in the environment. The macro marketing environment is composed of external factors, which affect the industry structures but are mostly beyond the immediate control of organisations. </w:t>
      </w:r>
    </w:p>
    <w:p>
      <w:pPr>
        <w:pStyle w:val="2"/>
        <w:keepNext w:val="0"/>
        <w:keepLines w:val="0"/>
        <w:spacing w:line="360" w:lineRule="auto"/>
        <w:jc w:val="both"/>
        <w:rPr>
          <w:rFonts w:ascii="Arial" w:eastAsia="Times New Roman" w:cs="Arial" w:hAnsi="Arial"/>
          <w:sz w:val="24"/>
          <w:szCs w:val="24"/>
        </w:rPr>
      </w:pPr>
      <w:bookmarkStart w:id="33" w:name="_Toc224131325"/>
      <w:r>
        <w:rPr>
          <w:rFonts w:ascii="Arial" w:eastAsia="Times New Roman" w:cs="Arial" w:hAnsi="Arial"/>
          <w:b/>
          <w:bCs/>
          <w:sz w:val="24"/>
          <w:szCs w:val="24"/>
        </w:rPr>
        <w:t>3.2 Disney+ Strategic Responses</w:t>
      </w:r>
      <w:bookmarkEnd w:id="33"/>
    </w:p>
    <w:p>
      <w:pPr>
        <w:spacing w:line="360" w:lineRule="auto"/>
        <w:jc w:val="both"/>
        <w:rPr>
          <w:rFonts w:ascii="Arial" w:eastAsia="Times New Roman" w:cs="Arial" w:hAnsi="Arial"/>
          <w:b/>
          <w:bCs/>
        </w:rPr>
      </w:pPr>
      <w:r>
        <w:rPr>
          <w:rFonts w:ascii="Arial" w:eastAsia="Times New Roman" w:cs="Arial" w:hAnsi="Arial"/>
        </w:rPr>
        <w:t>Disney+ has grown its number of subscribers at a very remarkable rate as one of the main rivals in the market, owing to its famous entertainment brands like Marvel, Pixar, and Star Wars (U.S. Securities and Exchange Commission, 2025). Brand and exclusive intellectual property are the bases that Disney+ uses to implement the differentiating strategy. The service provides unique value that cannot be differentiated from the competitors through the use of internationally known entertainment properties.  The Walt Disney Company's annual report highlights the significance of the combination of intellectual property in the company, making the content more engaging and promoting the streaming approach of the company (Disney, 2025). The Disney + brand-based differentiation strategy helps it to compete effectively with advanced streaming services like Netflix.</w:t>
      </w:r>
    </w:p>
    <w:p>
      <w:pPr>
        <w:spacing w:line="360" w:lineRule="auto"/>
        <w:jc w:val="both"/>
        <w:rPr>
          <w:rFonts w:ascii="Arial" w:eastAsia="Times New Roman" w:cs="Arial" w:hAnsi="Arial"/>
        </w:rPr>
      </w:pPr>
    </w:p>
    <w:tbl>
      <w:tblPr>
        <w:jc w:val="left"/>
        <w:tblW w:w="9025" w:type="dxa"/>
        <w:tblBorders>
          <w:top w:val="none" w:sz="0" w:space="0" w:color="auto"/>
          <w:left w:val="none" w:sz="0" w:space="0" w:color="auto"/>
          <w:bottom w:val="none" w:sz="0" w:space="0" w:color="auto"/>
          <w:right w:val="none" w:sz="0" w:space="0" w:color="auto"/>
        </w:tblBorders>
        <w:tblLayout w:type="fixed"/>
        <w:tblCellMar>
          <w:top w:w="0" w:type="dxa"/>
          <w:left w:w="108" w:type="dxa"/>
          <w:bottom w:w="0" w:type="dxa"/>
          <w:right w:w="108" w:type="dxa"/>
        </w:tblCellMar>
      </w:tblPr>
      <w:tblGrid>
        <w:gridCol w:w="1752"/>
        <w:gridCol w:w="2979"/>
        <w:gridCol w:w="4293"/>
      </w:tblGrid>
      <w:tr>
        <w:trPr>
          <w:trHeight w:val="785"/>
        </w:trPr>
        <w:tc>
          <w:tcPr>
            <w:tcW w:w="175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pPr>
              <w:spacing w:line="360" w:lineRule="auto"/>
              <w:jc w:val="center"/>
              <w:rPr>
                <w:rFonts w:ascii="Arial" w:eastAsia="Times New Roman" w:cs="Arial" w:hAnsi="Arial"/>
              </w:rPr>
            </w:pPr>
            <w:r>
              <w:rPr>
                <w:rFonts w:ascii="Arial" w:eastAsia="Times New Roman" w:cs="Arial" w:hAnsi="Arial"/>
                <w:b/>
                <w:bCs/>
              </w:rPr>
              <w:t>Porter Strategy</w:t>
            </w:r>
          </w:p>
        </w:tc>
        <w:tc>
          <w:tcPr>
            <w:tcW w:w="297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pPr>
              <w:spacing w:line="360" w:lineRule="auto"/>
              <w:jc w:val="center"/>
              <w:rPr>
                <w:rFonts w:ascii="Arial" w:eastAsia="Times New Roman" w:cs="Arial" w:hAnsi="Arial"/>
              </w:rPr>
            </w:pPr>
            <w:r>
              <w:rPr>
                <w:rFonts w:ascii="Arial" w:eastAsia="Times New Roman" w:cs="Arial" w:hAnsi="Arial"/>
                <w:b/>
                <w:bCs/>
              </w:rPr>
              <w:t>Key Element</w:t>
            </w:r>
          </w:p>
        </w:tc>
        <w:tc>
          <w:tcPr>
            <w:tcW w:w="429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pPr>
              <w:spacing w:line="360" w:lineRule="auto"/>
              <w:jc w:val="center"/>
              <w:rPr>
                <w:rFonts w:ascii="Arial" w:eastAsia="Times New Roman" w:cs="Arial" w:hAnsi="Arial"/>
              </w:rPr>
            </w:pPr>
            <w:r>
              <w:rPr>
                <w:rFonts w:ascii="Arial" w:eastAsia="Times New Roman" w:cs="Arial" w:hAnsi="Arial"/>
                <w:b/>
                <w:bCs/>
              </w:rPr>
              <w:t xml:space="preserve">Disney+ </w:t>
            </w:r>
          </w:p>
        </w:tc>
      </w:tr>
      <w:tr>
        <w:trPr>
          <w:trHeight w:val="1070"/>
        </w:trPr>
        <w:tc>
          <w:tcPr>
            <w:tcW w:w="175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pPr>
              <w:spacing w:line="360" w:lineRule="auto"/>
              <w:jc w:val="center"/>
              <w:rPr>
                <w:rFonts w:ascii="Arial" w:eastAsia="Times New Roman" w:cs="Arial" w:hAnsi="Arial"/>
              </w:rPr>
            </w:pPr>
            <w:r>
              <w:rPr>
                <w:rFonts w:ascii="Arial" w:eastAsia="Times New Roman" w:cs="Arial" w:hAnsi="Arial"/>
                <w:b/>
                <w:bCs/>
              </w:rPr>
              <w:t>Cost Leadership</w:t>
            </w:r>
          </w:p>
        </w:tc>
        <w:tc>
          <w:tcPr>
            <w:tcW w:w="297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pPr>
              <w:spacing w:line="360" w:lineRule="auto"/>
              <w:jc w:val="both"/>
              <w:rPr>
                <w:rFonts w:ascii="Arial" w:eastAsia="Times New Roman" w:cs="Arial" w:hAnsi="Arial"/>
              </w:rPr>
            </w:pPr>
            <w:r>
              <w:rPr>
                <w:rFonts w:ascii="Arial" w:eastAsia="Times New Roman" w:cs="Arial" w:hAnsi="Arial"/>
              </w:rPr>
              <w:t>Reasonable prices to attract a large audience.</w:t>
            </w:r>
          </w:p>
        </w:tc>
        <w:tc>
          <w:tcPr>
            <w:tcW w:w="429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pPr>
              <w:spacing w:line="360" w:lineRule="auto"/>
              <w:jc w:val="both"/>
              <w:rPr>
                <w:rFonts w:ascii="Arial" w:eastAsia="Times New Roman" w:cs="Arial" w:hAnsi="Arial"/>
              </w:rPr>
            </w:pPr>
            <w:r>
              <w:rPr>
                <w:rFonts w:ascii="Arial" w:eastAsia="Times New Roman" w:cs="Arial" w:hAnsi="Arial"/>
              </w:rPr>
              <w:t>Lower membership prices in some of the countries versus some of the streaming competitors.</w:t>
            </w:r>
          </w:p>
        </w:tc>
      </w:tr>
      <w:tr>
        <w:trPr>
          <w:trHeight w:val="1070"/>
        </w:trPr>
        <w:tc>
          <w:tcPr>
            <w:tcW w:w="175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pPr>
              <w:spacing w:line="360" w:lineRule="auto"/>
              <w:jc w:val="center"/>
              <w:rPr>
                <w:rFonts w:ascii="Arial" w:eastAsia="Times New Roman" w:cs="Arial" w:hAnsi="Arial"/>
              </w:rPr>
            </w:pPr>
            <w:r>
              <w:rPr>
                <w:rFonts w:ascii="Arial" w:eastAsia="Times New Roman" w:cs="Arial" w:hAnsi="Arial"/>
                <w:b/>
                <w:bCs/>
              </w:rPr>
              <w:t>Differentiation</w:t>
            </w:r>
          </w:p>
        </w:tc>
        <w:tc>
          <w:tcPr>
            <w:tcW w:w="297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pPr>
              <w:spacing w:line="360" w:lineRule="auto"/>
              <w:jc w:val="both"/>
              <w:rPr>
                <w:rFonts w:ascii="Arial" w:eastAsia="Times New Roman" w:cs="Arial" w:hAnsi="Arial"/>
              </w:rPr>
            </w:pPr>
            <w:r>
              <w:rPr>
                <w:rFonts w:ascii="Arial" w:eastAsia="Times New Roman" w:cs="Arial" w:hAnsi="Arial"/>
              </w:rPr>
              <w:t>Unique, high-quality content that is unavailable in other places.</w:t>
            </w:r>
          </w:p>
        </w:tc>
        <w:tc>
          <w:tcPr>
            <w:tcW w:w="429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pPr>
              <w:spacing w:line="360" w:lineRule="auto"/>
              <w:jc w:val="both"/>
              <w:rPr>
                <w:rFonts w:ascii="Arial" w:eastAsia="Times New Roman" w:cs="Arial" w:hAnsi="Arial"/>
              </w:rPr>
            </w:pPr>
            <w:r>
              <w:rPr>
                <w:rFonts w:ascii="Arial" w:eastAsia="Times New Roman" w:cs="Arial" w:hAnsi="Arial"/>
              </w:rPr>
              <w:t>The examples of exclusive franchises are Pixar, Marvel, and Star Wars.</w:t>
            </w:r>
          </w:p>
        </w:tc>
      </w:tr>
      <w:tr>
        <w:trPr>
          <w:trHeight w:val="785"/>
        </w:trPr>
        <w:tc>
          <w:tcPr>
            <w:tcW w:w="175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pPr>
              <w:spacing w:line="360" w:lineRule="auto"/>
              <w:jc w:val="center"/>
              <w:rPr>
                <w:rFonts w:ascii="Arial" w:eastAsia="Times New Roman" w:cs="Arial" w:hAnsi="Arial"/>
              </w:rPr>
            </w:pPr>
            <w:r>
              <w:rPr>
                <w:rFonts w:ascii="Arial" w:eastAsia="Times New Roman" w:cs="Arial" w:hAnsi="Arial"/>
                <w:b/>
                <w:bCs/>
              </w:rPr>
              <w:t>Focus Strategy</w:t>
            </w:r>
          </w:p>
        </w:tc>
        <w:tc>
          <w:tcPr>
            <w:tcW w:w="297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pPr>
              <w:spacing w:line="360" w:lineRule="auto"/>
              <w:jc w:val="both"/>
              <w:rPr>
                <w:rFonts w:ascii="Arial" w:eastAsia="Times New Roman" w:cs="Arial" w:hAnsi="Arial"/>
              </w:rPr>
            </w:pPr>
            <w:r>
              <w:rPr>
                <w:rFonts w:ascii="Arial" w:eastAsia="Times New Roman" w:cs="Arial" w:hAnsi="Arial"/>
              </w:rPr>
              <w:t>Targeting a specific group of the audience.</w:t>
            </w:r>
          </w:p>
        </w:tc>
        <w:tc>
          <w:tcPr>
            <w:tcW w:w="429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pPr>
              <w:spacing w:line="360" w:lineRule="auto"/>
              <w:jc w:val="both"/>
              <w:rPr>
                <w:rFonts w:ascii="Arial" w:eastAsia="Times New Roman" w:cs="Arial" w:hAnsi="Arial"/>
              </w:rPr>
            </w:pPr>
            <w:r>
              <w:rPr>
                <w:rFonts w:ascii="Arial" w:eastAsia="Times New Roman" w:cs="Arial" w:hAnsi="Arial"/>
              </w:rPr>
              <w:t>Good family fun and attracting parents and children of the Disney brand.</w:t>
            </w:r>
          </w:p>
        </w:tc>
      </w:tr>
    </w:tbl>
    <w:p>
      <w:pPr>
        <w:spacing w:line="360" w:lineRule="auto"/>
        <w:jc w:val="both"/>
        <w:rPr>
          <w:rFonts w:ascii="Arial" w:eastAsia="Times New Roman" w:cs="Arial" w:hAnsi="Arial"/>
        </w:rPr>
      </w:pPr>
    </w:p>
    <w:p>
      <w:pPr>
        <w:pStyle w:val="35"/>
        <w:jc w:val="center"/>
        <w:rPr>
          <w:rFonts w:eastAsia="Times New Roman"/>
          <w:b/>
          <w:bCs/>
          <w:i w:val="0"/>
          <w:iCs w:val="0"/>
          <w:color w:val="000000"/>
          <w:sz w:val="24"/>
          <w:szCs w:val="24"/>
        </w:rPr>
      </w:pPr>
      <w:bookmarkStart w:id="34" w:name="_Toc224131343"/>
      <w:bookmarkStart w:id="35" w:name="_Toc225095972"/>
      <w:bookmarkStart w:id="36" w:name="_Toc225095994"/>
      <w:r>
        <w:rPr>
          <w:rFonts w:eastAsia="Times New Roman"/>
          <w:b/>
          <w:bCs/>
          <w:i w:val="0"/>
          <w:iCs w:val="0"/>
          <w:color w:val="000000"/>
          <w:sz w:val="24"/>
          <w:szCs w:val="24"/>
        </w:rPr>
        <w:t xml:space="preserve">Table </w:t>
      </w:r>
      <w:r>
        <w:rPr>
          <w:rFonts w:eastAsia="Times New Roman"/>
          <w:b/>
          <w:bCs/>
          <w:i w:val="0"/>
          <w:iCs w:val="0"/>
          <w:color w:val="000000"/>
          <w:sz w:val="24"/>
          <w:szCs w:val="24"/>
        </w:rPr>
        <w:fldChar w:fldCharType="begin"/>
      </w:r>
      <w:r>
        <w:rPr>
          <w:rFonts w:eastAsia="Times New Roman"/>
          <w:b/>
          <w:bCs/>
          <w:i w:val="0"/>
          <w:iCs w:val="0"/>
          <w:color w:val="000000"/>
          <w:sz w:val="24"/>
          <w:szCs w:val="24"/>
        </w:rPr>
        <w:instrText xml:space="preserve"> SEQ Table \* ARABIC </w:instrText>
      </w:r>
      <w:r>
        <w:rPr>
          <w:rFonts w:eastAsia="Times New Roman"/>
          <w:b/>
          <w:bCs/>
          <w:i w:val="0"/>
          <w:iCs w:val="0"/>
          <w:color w:val="000000"/>
          <w:sz w:val="24"/>
          <w:szCs w:val="24"/>
        </w:rPr>
        <w:fldChar w:fldCharType="separate"/>
      </w:r>
      <w:r>
        <w:rPr>
          <w:rFonts w:eastAsia="Times New Roman"/>
          <w:b/>
          <w:bCs/>
          <w:i w:val="0"/>
          <w:iCs w:val="0"/>
          <w:color w:val="000000"/>
          <w:sz w:val="24"/>
          <w:szCs w:val="24"/>
        </w:rPr>
        <w:t>2</w:t>
      </w:r>
      <w:r>
        <w:rPr>
          <w:rFonts w:eastAsia="Times New Roman"/>
          <w:b/>
          <w:bCs/>
          <w:i w:val="0"/>
          <w:iCs w:val="0"/>
          <w:color w:val="000000"/>
          <w:sz w:val="24"/>
          <w:szCs w:val="24"/>
        </w:rPr>
        <w:fldChar w:fldCharType="end"/>
      </w:r>
      <w:r>
        <w:rPr>
          <w:rFonts w:eastAsia="Times New Roman"/>
          <w:b/>
          <w:bCs/>
          <w:i w:val="0"/>
          <w:iCs w:val="0"/>
          <w:color w:val="000000"/>
          <w:sz w:val="24"/>
          <w:szCs w:val="24"/>
        </w:rPr>
        <w:t>: Disney+ Strategy Using Porter’s Generic Strategy</w:t>
      </w:r>
      <w:bookmarkEnd w:id="34"/>
      <w:bookmarkEnd w:id="35"/>
      <w:bookmarkEnd w:id="36"/>
    </w:p>
    <w:p>
      <w:pPr>
        <w:spacing w:line="360" w:lineRule="auto"/>
        <w:jc w:val="center"/>
        <w:rPr>
          <w:rFonts w:ascii="Arial" w:eastAsia="Times New Roman" w:cs="Arial" w:hAnsi="Arial"/>
        </w:rPr>
      </w:pPr>
      <w:r>
        <w:rPr>
          <w:rFonts w:ascii="Arial" w:eastAsia="Times New Roman" w:cs="Arial" w:hAnsi="Arial"/>
        </w:rPr>
        <w:t>(Source: Created by Author)</w:t>
      </w:r>
    </w:p>
    <w:p>
      <w:pPr>
        <w:spacing w:line="360" w:lineRule="auto"/>
        <w:jc w:val="center"/>
        <w:rPr>
          <w:rFonts w:ascii="Arial" w:eastAsia="Times New Roman" w:cs="Arial" w:hAnsi="Arial"/>
          <w:b/>
          <w:bCs/>
        </w:rPr>
      </w:pPr>
    </w:p>
    <w:p>
      <w:pPr>
        <w:spacing w:line="360" w:lineRule="auto"/>
        <w:jc w:val="both"/>
        <w:rPr>
          <w:rFonts w:ascii="Arial" w:eastAsia="Times New Roman" w:cs="Arial" w:hAnsi="Arial"/>
        </w:rPr>
      </w:pPr>
      <w:r>
        <w:rPr>
          <w:rFonts w:ascii="Arial" w:eastAsia="Times New Roman" w:cs="Arial" w:hAnsi="Arial"/>
        </w:rPr>
        <w:t>The generic strategy adopted by Disney+, a streaming business follower of Porter, according to his General Strategies, has been based primarily on distinctiveness. Differentiation is when consumers have access to unusual value in the form of unique goods and brand identities or special talents that competitors cannot easily compete with. The key ways that Disney+ is competitive in the streaming industry have to do with its high-quality IP portfolio, brand loyalty, and entertainment ecosystem that cuts across platforms.</w:t>
      </w:r>
    </w:p>
    <w:p>
      <w:pPr>
        <w:spacing w:line="360" w:lineRule="auto"/>
        <w:jc w:val="both"/>
        <w:rPr>
          <w:rFonts w:ascii="Arial" w:eastAsia="Times New Roman" w:cs="Arial" w:hAnsi="Arial"/>
        </w:rPr>
      </w:pPr>
      <w:r>
        <w:rPr>
          <w:rFonts w:ascii="Arial" w:eastAsia="Times New Roman" w:cs="Arial" w:hAnsi="Arial"/>
        </w:rPr>
        <w:t>The strategy of Disney + greatly depends on the application of skeleton content distinction and brand value. The brand recognition and perceived brand importance significantly affect subscription intentions and repurchase intentions of the customers, as the study of brand equity in streaming services has shown (OZTEP and KAYA, 2026). Known as popular franchises such as Marvel, Pixar, and Star Wars of Disney create a strong emotional connection with the audience, improving retention of subscriptions and loyalty of buyers in the long-term. The perception of brand awareness, perceived quality, and brand associations are the significant determinants of digital subscription decisions and platform use, according to research on brand equity (OZTEP and KAYA, 2026).</w:t>
      </w:r>
    </w:p>
    <w:p>
      <w:pPr>
        <w:spacing w:line="360" w:lineRule="auto"/>
        <w:jc w:val="both"/>
        <w:rPr>
          <w:rFonts w:ascii="Arial" w:eastAsia="Times New Roman" w:cs="Arial" w:hAnsi="Arial"/>
        </w:rPr>
      </w:pPr>
      <w:r>
        <w:rPr>
          <w:rFonts w:ascii="Arial" w:eastAsia="Times New Roman" w:cs="Arial" w:hAnsi="Arial"/>
        </w:rPr>
        <w:t>Also, good emotional brand relationships with the customers help Disney in strategic positioning. One-to-one experiences and emotional product attachment are also assets required to maintain the competitive advantage in the digital entertainment market, as researchers on brand loyalty and consumer activism in streaming services concluded (Wen, 2025). The ability of Disney to integrate an emotive brand experience with a story makes it more engaging to customers and creates better customer loyalty.</w:t>
      </w:r>
    </w:p>
    <w:p>
      <w:pPr>
        <w:pStyle w:val="3"/>
        <w:keepNext w:val="0"/>
        <w:keepLines w:val="0"/>
        <w:spacing w:before="280" w:line="360" w:lineRule="auto"/>
        <w:jc w:val="both"/>
        <w:rPr>
          <w:rFonts w:ascii="Arial" w:eastAsia="Times New Roman" w:cs="Arial" w:hAnsi="Arial"/>
          <w:b/>
          <w:bCs/>
          <w:color w:val="000000"/>
          <w:sz w:val="24"/>
          <w:szCs w:val="24"/>
        </w:rPr>
      </w:pPr>
      <w:bookmarkStart w:id="37" w:name="_r4sznew9ioj2"/>
      <w:bookmarkEnd w:id="37"/>
    </w:p>
    <w:tbl>
      <w:tblPr>
        <w:jc w:val="left"/>
        <w:tblW w:w="9025" w:type="dxa"/>
        <w:tblBorders>
          <w:top w:val="none" w:sz="0" w:space="0" w:color="auto"/>
          <w:left w:val="none" w:sz="0" w:space="0" w:color="auto"/>
          <w:bottom w:val="none" w:sz="0" w:space="0" w:color="auto"/>
          <w:right w:val="none" w:sz="0" w:space="0" w:color="auto"/>
        </w:tblBorders>
        <w:tblLayout w:type="fixed"/>
        <w:tblCellMar>
          <w:top w:w="0" w:type="dxa"/>
          <w:left w:w="108" w:type="dxa"/>
          <w:bottom w:w="0" w:type="dxa"/>
          <w:right w:w="108" w:type="dxa"/>
        </w:tblCellMar>
      </w:tblPr>
      <w:tblGrid>
        <w:gridCol w:w="1954"/>
        <w:gridCol w:w="3311"/>
        <w:gridCol w:w="3759"/>
      </w:tblGrid>
      <w:tr>
        <w:trPr>
          <w:trHeight w:val="785"/>
        </w:trPr>
        <w:tc>
          <w:tcPr>
            <w:tcW w:w="195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pPr>
              <w:spacing w:before="240" w:after="240" w:line="360" w:lineRule="auto"/>
              <w:jc w:val="center"/>
              <w:rPr>
                <w:rFonts w:ascii="Arial" w:eastAsia="Times New Roman" w:cs="Arial" w:hAnsi="Arial"/>
              </w:rPr>
            </w:pPr>
            <w:r>
              <w:rPr>
                <w:rFonts w:ascii="Arial" w:eastAsia="Times New Roman" w:cs="Arial" w:hAnsi="Arial"/>
                <w:b/>
                <w:bCs/>
              </w:rPr>
              <w:t>Strategic Dimension</w:t>
            </w:r>
          </w:p>
        </w:tc>
        <w:tc>
          <w:tcPr>
            <w:tcW w:w="331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pPr>
              <w:spacing w:before="240" w:after="240" w:line="360" w:lineRule="auto"/>
              <w:jc w:val="center"/>
              <w:rPr>
                <w:rFonts w:ascii="Arial" w:eastAsia="Times New Roman" w:cs="Arial" w:hAnsi="Arial"/>
              </w:rPr>
            </w:pPr>
            <w:r>
              <w:rPr>
                <w:rFonts w:ascii="Arial" w:eastAsia="Times New Roman" w:cs="Arial" w:hAnsi="Arial"/>
                <w:b/>
                <w:bCs/>
              </w:rPr>
              <w:t>Disney+ Implementation</w:t>
            </w:r>
          </w:p>
        </w:tc>
        <w:tc>
          <w:tcPr>
            <w:tcW w:w="375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pPr>
              <w:spacing w:before="240" w:after="240" w:line="360" w:lineRule="auto"/>
              <w:jc w:val="center"/>
              <w:rPr>
                <w:rFonts w:ascii="Arial" w:eastAsia="Times New Roman" w:cs="Arial" w:hAnsi="Arial"/>
              </w:rPr>
            </w:pPr>
            <w:r>
              <w:rPr>
                <w:rFonts w:ascii="Arial" w:eastAsia="Times New Roman" w:cs="Arial" w:hAnsi="Arial"/>
                <w:b/>
                <w:bCs/>
              </w:rPr>
              <w:t>Supporting Evidence</w:t>
            </w:r>
          </w:p>
        </w:tc>
      </w:tr>
      <w:tr>
        <w:trPr>
          <w:trHeight w:val="785"/>
        </w:trPr>
        <w:tc>
          <w:tcPr>
            <w:tcW w:w="195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pPr>
              <w:spacing w:before="240" w:after="240" w:line="360" w:lineRule="auto"/>
              <w:jc w:val="center"/>
              <w:rPr>
                <w:rFonts w:ascii="Arial" w:eastAsia="Times New Roman" w:cs="Arial" w:hAnsi="Arial"/>
                <w:b/>
                <w:bCs/>
              </w:rPr>
            </w:pPr>
            <w:r>
              <w:rPr>
                <w:rFonts w:ascii="Arial" w:eastAsia="Times New Roman" w:cs="Arial" w:hAnsi="Arial"/>
                <w:b/>
                <w:bCs/>
              </w:rPr>
              <w:t>Brand Equity</w:t>
            </w:r>
          </w:p>
        </w:tc>
        <w:tc>
          <w:tcPr>
            <w:tcW w:w="331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pPr>
              <w:spacing w:line="360" w:lineRule="auto"/>
              <w:jc w:val="both"/>
              <w:rPr>
                <w:rFonts w:ascii="Arial" w:eastAsia="Times New Roman" w:cs="Arial" w:hAnsi="Arial"/>
              </w:rPr>
            </w:pPr>
            <w:r>
              <w:rPr>
                <w:rFonts w:ascii="Arial" w:eastAsia="Times New Roman" w:cs="Arial" w:hAnsi="Arial"/>
              </w:rPr>
              <w:t>Close emotional attachment through international franchising.</w:t>
            </w:r>
          </w:p>
        </w:tc>
        <w:tc>
          <w:tcPr>
            <w:tcW w:w="375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pPr>
              <w:spacing w:line="360" w:lineRule="auto"/>
              <w:jc w:val="both"/>
              <w:rPr>
                <w:rFonts w:ascii="Arial" w:eastAsia="Times New Roman" w:cs="Arial" w:hAnsi="Arial"/>
              </w:rPr>
            </w:pPr>
            <w:r>
              <w:rPr>
                <w:rFonts w:ascii="Arial" w:eastAsia="Times New Roman" w:cs="Arial" w:hAnsi="Arial"/>
              </w:rPr>
              <w:t>Brand equity affects subscription loyalty (OZTEP and KAYA, 2026).</w:t>
            </w:r>
          </w:p>
        </w:tc>
      </w:tr>
      <w:tr>
        <w:trPr>
          <w:trHeight w:val="785"/>
        </w:trPr>
        <w:tc>
          <w:tcPr>
            <w:tcW w:w="195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pPr>
              <w:spacing w:before="240" w:after="240" w:line="360" w:lineRule="auto"/>
              <w:jc w:val="center"/>
              <w:rPr>
                <w:rFonts w:ascii="Arial" w:eastAsia="Times New Roman" w:cs="Arial" w:hAnsi="Arial"/>
                <w:b/>
                <w:bCs/>
              </w:rPr>
            </w:pPr>
            <w:r>
              <w:rPr>
                <w:rFonts w:ascii="Arial" w:eastAsia="Times New Roman" w:cs="Arial" w:hAnsi="Arial"/>
                <w:b/>
                <w:bCs/>
              </w:rPr>
              <w:t>Brand Loyalty</w:t>
            </w:r>
          </w:p>
        </w:tc>
        <w:tc>
          <w:tcPr>
            <w:tcW w:w="331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pPr>
              <w:spacing w:line="360" w:lineRule="auto"/>
              <w:jc w:val="both"/>
              <w:rPr>
                <w:rFonts w:ascii="Arial" w:eastAsia="Times New Roman" w:cs="Arial" w:hAnsi="Arial"/>
              </w:rPr>
            </w:pPr>
            <w:r>
              <w:rPr>
                <w:rFonts w:ascii="Arial" w:eastAsia="Times New Roman" w:cs="Arial" w:hAnsi="Arial"/>
              </w:rPr>
              <w:t>Emotional storytelling improves the connection with the audience.</w:t>
            </w:r>
          </w:p>
        </w:tc>
        <w:tc>
          <w:tcPr>
            <w:tcW w:w="375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pPr>
              <w:spacing w:line="360" w:lineRule="auto"/>
              <w:jc w:val="both"/>
              <w:rPr>
                <w:rFonts w:ascii="Arial" w:eastAsia="Times New Roman" w:cs="Arial" w:hAnsi="Arial"/>
              </w:rPr>
            </w:pPr>
            <w:r>
              <w:rPr>
                <w:rFonts w:ascii="Arial" w:eastAsia="Times New Roman" w:cs="Arial" w:hAnsi="Arial"/>
              </w:rPr>
              <w:t>Literature on streaming brand engagement (Wen, 2025)</w:t>
            </w:r>
          </w:p>
        </w:tc>
      </w:tr>
    </w:tbl>
    <w:p>
      <w:pPr>
        <w:pStyle w:val="35"/>
        <w:spacing w:line="360" w:lineRule="auto"/>
        <w:jc w:val="center"/>
        <w:rPr>
          <w:rFonts w:eastAsia="Times New Roman"/>
          <w:b/>
          <w:bCs/>
          <w:i w:val="0"/>
          <w:iCs w:val="0"/>
          <w:color w:val="000000"/>
          <w:sz w:val="24"/>
          <w:szCs w:val="24"/>
        </w:rPr>
      </w:pPr>
      <w:bookmarkStart w:id="38" w:name="_Toc224131344"/>
      <w:bookmarkStart w:id="39" w:name="_Toc225095973"/>
      <w:bookmarkStart w:id="40" w:name="_Toc225095995"/>
      <w:r>
        <w:rPr>
          <w:rFonts w:eastAsia="Times New Roman"/>
          <w:b/>
          <w:bCs/>
          <w:i w:val="0"/>
          <w:iCs w:val="0"/>
          <w:color w:val="000000"/>
          <w:sz w:val="24"/>
          <w:szCs w:val="24"/>
        </w:rPr>
        <w:t xml:space="preserve">Table </w:t>
      </w:r>
      <w:r>
        <w:rPr>
          <w:rFonts w:eastAsia="Times New Roman"/>
          <w:b/>
          <w:bCs/>
          <w:i w:val="0"/>
          <w:iCs w:val="0"/>
          <w:color w:val="000000"/>
          <w:sz w:val="24"/>
          <w:szCs w:val="24"/>
        </w:rPr>
        <w:fldChar w:fldCharType="begin"/>
      </w:r>
      <w:r>
        <w:rPr>
          <w:rFonts w:eastAsia="Times New Roman"/>
          <w:b/>
          <w:bCs/>
          <w:i w:val="0"/>
          <w:iCs w:val="0"/>
          <w:color w:val="000000"/>
          <w:sz w:val="24"/>
          <w:szCs w:val="24"/>
        </w:rPr>
        <w:instrText xml:space="preserve"> SEQ Table \* ARABIC </w:instrText>
      </w:r>
      <w:r>
        <w:rPr>
          <w:rFonts w:eastAsia="Times New Roman"/>
          <w:b/>
          <w:bCs/>
          <w:i w:val="0"/>
          <w:iCs w:val="0"/>
          <w:color w:val="000000"/>
          <w:sz w:val="24"/>
          <w:szCs w:val="24"/>
        </w:rPr>
        <w:fldChar w:fldCharType="separate"/>
      </w:r>
      <w:r>
        <w:rPr>
          <w:rFonts w:eastAsia="Times New Roman"/>
          <w:b/>
          <w:bCs/>
          <w:i w:val="0"/>
          <w:iCs w:val="0"/>
          <w:color w:val="000000"/>
          <w:sz w:val="24"/>
          <w:szCs w:val="24"/>
        </w:rPr>
        <w:t>3</w:t>
      </w:r>
      <w:r>
        <w:rPr>
          <w:rFonts w:eastAsia="Times New Roman"/>
          <w:b/>
          <w:bCs/>
          <w:i w:val="0"/>
          <w:iCs w:val="0"/>
          <w:color w:val="000000"/>
          <w:sz w:val="24"/>
          <w:szCs w:val="24"/>
        </w:rPr>
        <w:fldChar w:fldCharType="end"/>
      </w:r>
      <w:r>
        <w:rPr>
          <w:rFonts w:eastAsia="Times New Roman"/>
          <w:b/>
          <w:bCs/>
          <w:i w:val="0"/>
          <w:iCs w:val="0"/>
          <w:color w:val="000000"/>
          <w:sz w:val="24"/>
          <w:szCs w:val="24"/>
        </w:rPr>
        <w:t>: Disney+ Differentiation Strategy within Porter’s Generic Framework</w:t>
      </w:r>
      <w:bookmarkEnd w:id="38"/>
      <w:bookmarkEnd w:id="39"/>
      <w:bookmarkEnd w:id="40"/>
    </w:p>
    <w:p>
      <w:pPr>
        <w:spacing w:line="360" w:lineRule="auto"/>
        <w:jc w:val="center"/>
        <w:rPr>
          <w:rFonts w:ascii="Arial" w:eastAsia="Times New Roman" w:cs="Arial" w:hAnsi="Arial"/>
          <w:b/>
          <w:bCs/>
        </w:rPr>
      </w:pPr>
      <w:r>
        <w:rPr>
          <w:rFonts w:ascii="Arial" w:eastAsia="Times New Roman" w:cs="Arial" w:hAnsi="Arial"/>
        </w:rPr>
        <w:t>(Source: Created by Author)</w:t>
      </w:r>
    </w:p>
    <w:p>
      <w:pPr>
        <w:spacing w:line="360" w:lineRule="auto"/>
        <w:jc w:val="both"/>
        <w:rPr>
          <w:rFonts w:ascii="Arial" w:eastAsia="Times New Roman" w:cs="Arial" w:hAnsi="Arial"/>
          <w:b/>
          <w:bCs/>
        </w:rPr>
      </w:pPr>
    </w:p>
    <w:p>
      <w:pPr>
        <w:spacing w:line="360" w:lineRule="auto"/>
        <w:jc w:val="both"/>
        <w:rPr>
          <w:rFonts w:ascii="Arial" w:eastAsia="Times New Roman" w:cs="Arial" w:hAnsi="Arial"/>
        </w:rPr>
      </w:pPr>
      <w:r>
        <w:rPr>
          <w:rFonts w:ascii="Arial" w:eastAsia="Times New Roman" w:cs="Arial" w:hAnsi="Arial"/>
        </w:rPr>
        <w:t>Overall, Disney+ demonstrates how follow companies can successfully fight in the realm of technologically advanced industries through integrated entertainment ecosystems, unique intellectual property, and brand loyalty. Differentiated initiatives supported by well-developed contact with customers and franchise narratives have made Disney+ one of the leading competitors in the streaming sector worldwide within a short period. Companies with successful analysis of these external forces are in a better position to develop competitive responses, which can maintain the long-term competitive advantage. In this respect, Netflix has already become a pioneer, setting the subscription-video-on-demand (SVOD) model and radically changing the process of media consumption.</w:t>
      </w:r>
    </w:p>
    <w:p>
      <w:pPr>
        <w:pStyle w:val="1"/>
        <w:keepNext w:val="0"/>
        <w:keepLines w:val="0"/>
        <w:spacing w:before="480" w:line="360" w:lineRule="auto"/>
        <w:jc w:val="both"/>
        <w:rPr>
          <w:rFonts w:ascii="Arial" w:eastAsia="Times New Roman" w:cs="Arial" w:hAnsi="Arial"/>
          <w:b/>
          <w:bCs/>
          <w:sz w:val="28"/>
          <w:szCs w:val="28"/>
        </w:rPr>
      </w:pPr>
      <w:bookmarkStart w:id="41" w:name="_Toc224131326"/>
      <w:r>
        <w:rPr>
          <w:rFonts w:ascii="Arial" w:eastAsia="Times New Roman" w:cs="Arial" w:hAnsi="Arial"/>
          <w:b/>
          <w:bCs/>
          <w:sz w:val="28"/>
          <w:szCs w:val="28"/>
        </w:rPr>
        <w:t>4. Conclusion</w:t>
      </w:r>
      <w:bookmarkEnd w:id="41"/>
    </w:p>
    <w:p>
      <w:pPr>
        <w:spacing w:line="360" w:lineRule="auto"/>
        <w:jc w:val="both"/>
        <w:rPr>
          <w:rFonts w:ascii="Arial" w:eastAsia="Times New Roman" w:cs="Arial" w:hAnsi="Arial"/>
        </w:rPr>
      </w:pPr>
      <w:r>
        <w:rPr>
          <w:rFonts w:ascii="Arial" w:eastAsia="Times New Roman" w:cs="Arial" w:hAnsi="Arial"/>
        </w:rPr>
        <w:t>The research paper has proven that the technologies and the regulatory environment have a significant impact on defining the competition in the streaming industry. Technological progress can now be applied by streaming platforms to individualise user experiences and enhance customer interactions through new technology innovations like recommendation algorithms and artificial intelligence. Netflix has earned its dominant position in the streaming market due to the competent use of technical improvements; its popularity is supported by the data analytics approach, algorithmic data recommendation algorithms, and internationalisation strategies. Being a follower, Disney+ is more focused on intellectual property and brand equity. It has developed a powerful differentiating strategy that brings on board loyal viewers by adding popular entertainment properties to its streaming service. On the whole, the streaming industry demonstrates the need to monitor the environment constantly and be strategically flexible; companies that effectively measure the macro-environmental conditions and implement the strategic response are in a better position to maintain leverage in the fast-changing digital markets.</w:t>
      </w:r>
    </w:p>
    <w:p>
      <w:pPr>
        <w:spacing w:before="240" w:after="240" w:line="360" w:lineRule="auto"/>
        <w:jc w:val="both"/>
        <w:rPr>
          <w:rFonts w:ascii="Arial" w:eastAsia="Times New Roman" w:cs="Arial" w:hAnsi="Arial"/>
        </w:rPr>
      </w:pPr>
      <w:r>
        <w:rPr>
          <w:rFonts w:ascii="Arial" w:cs="Arial" w:hAnsi="Arial"/>
        </w:rPr>
        <w:br w:type="page"/>
      </w:r>
    </w:p>
    <w:p>
      <w:pPr>
        <w:pStyle w:val="1"/>
        <w:spacing w:before="240" w:after="240" w:line="360" w:lineRule="auto"/>
        <w:jc w:val="both"/>
        <w:rPr>
          <w:rFonts w:ascii="Arial" w:eastAsia="Times New Roman" w:cs="Arial" w:hAnsi="Arial"/>
          <w:b/>
          <w:bCs/>
          <w:sz w:val="28"/>
          <w:szCs w:val="28"/>
        </w:rPr>
      </w:pPr>
      <w:bookmarkStart w:id="42" w:name="_Toc224131327"/>
      <w:r>
        <w:rPr>
          <w:rFonts w:ascii="Arial" w:eastAsia="Times New Roman" w:cs="Arial" w:hAnsi="Arial"/>
          <w:b/>
          <w:bCs/>
          <w:sz w:val="28"/>
          <w:szCs w:val="28"/>
        </w:rPr>
        <w:t>5. Reference</w:t>
      </w:r>
      <w:bookmarkEnd w:id="42"/>
    </w:p>
    <w:p>
      <w:pPr>
        <w:spacing w:after="240" w:line="360" w:lineRule="auto"/>
        <w:jc w:val="both"/>
        <w:rPr>
          <w:rFonts w:ascii="Arial" w:eastAsia="Times New Roman" w:cs="Arial" w:hAnsi="Arial"/>
        </w:rPr>
      </w:pPr>
      <w:r>
        <w:rPr>
          <w:rFonts w:ascii="Arial" w:eastAsia="Times New Roman" w:cs="Arial" w:hAnsi="Arial"/>
        </w:rPr>
        <w:t xml:space="preserve">Aleksandrov, M. (2025) </w:t>
      </w:r>
      <w:r>
        <w:rPr>
          <w:rFonts w:ascii="Arial" w:eastAsia="Times New Roman" w:cs="Arial" w:hAnsi="Arial"/>
          <w:i/>
          <w:iCs/>
        </w:rPr>
        <w:t>A systematic literature review on live-streaming commerce: trends, consumer behavior, and...</w:t>
      </w:r>
      <w:r>
        <w:rPr>
          <w:rFonts w:ascii="Arial" w:eastAsia="Times New Roman" w:cs="Arial" w:hAnsi="Arial"/>
        </w:rPr>
        <w:t xml:space="preserve">, </w:t>
      </w:r>
      <w:r>
        <w:rPr>
          <w:rFonts w:ascii="Arial" w:eastAsia="Times New Roman" w:cs="Arial" w:hAnsi="Arial"/>
          <w:i/>
          <w:iCs/>
        </w:rPr>
        <w:t>Access-bg.org</w:t>
      </w:r>
      <w:r>
        <w:rPr>
          <w:rFonts w:ascii="Arial" w:eastAsia="Times New Roman" w:cs="Arial" w:hAnsi="Arial"/>
        </w:rPr>
        <w:t xml:space="preserve">. Available at: </w:t>
      </w:r>
      <w:r>
        <w:rPr>
          <w:rFonts w:ascii="Arial" w:eastAsia="Times New Roman" w:cs="Arial" w:hAnsi="Arial"/>
          <w:color w:val="1155CC"/>
          <w:u w:val="single"/>
        </w:rPr>
        <w:fldChar w:fldCharType="begin"/>
      </w:r>
      <w:r>
        <w:instrText>HYPERLINK "https://journal.access-bg.org/issue-6-2-2025/a_systematic_literature_review_on_live-streaming_commerce-trends"</w:instrText>
      </w:r>
      <w:r>
        <w:rPr>
          <w:rFonts w:ascii="Arial" w:eastAsia="Times New Roman" w:cs="Arial" w:hAnsi="Arial"/>
          <w:color w:val="1155CC"/>
          <w:u w:val="single"/>
        </w:rPr>
        <w:fldChar w:fldCharType="separate"/>
      </w:r>
      <w:r>
        <w:rPr>
          <w:rFonts w:ascii="Arial" w:eastAsia="Times New Roman" w:cs="Arial" w:hAnsi="Arial"/>
          <w:color w:val="1155CC"/>
          <w:u w:val="single"/>
        </w:rPr>
        <w:t>https://journal.access-bg.org/issue-6-2-2025/a_systematic_literature_review_on_live-streaming_commerce-trends</w:t>
      </w:r>
      <w:r>
        <w:rPr>
          <w:rFonts w:ascii="Arial" w:eastAsia="Times New Roman" w:cs="Arial" w:hAnsi="Arial"/>
          <w:color w:val="1155CC"/>
          <w:u w:val="single"/>
        </w:rPr>
        <w:fldChar w:fldCharType="end"/>
      </w:r>
      <w:r>
        <w:rPr>
          <w:rFonts w:ascii="Arial" w:eastAsia="Times New Roman" w:cs="Arial" w:hAnsi="Arial"/>
        </w:rPr>
        <w:t xml:space="preserve"> (Accessed: 07 March 2026).</w:t>
      </w:r>
    </w:p>
    <w:p>
      <w:pPr>
        <w:spacing w:after="240" w:line="360" w:lineRule="auto"/>
        <w:jc w:val="both"/>
        <w:rPr>
          <w:rFonts w:ascii="Arial" w:eastAsia="Times New Roman" w:cs="Arial" w:hAnsi="Arial"/>
          <w:lang w:val="en-IN"/>
        </w:rPr>
      </w:pPr>
      <w:r>
        <w:rPr>
          <w:rFonts w:ascii="Arial" w:eastAsia="Times New Roman" w:cs="Arial" w:hAnsi="Arial"/>
          <w:lang w:val="en-IN"/>
        </w:rPr>
        <w:t xml:space="preserve">Alphastreet (2025) </w:t>
      </w:r>
      <w:r>
        <w:rPr>
          <w:rFonts w:ascii="Arial" w:eastAsia="Times New Roman" w:cs="Arial" w:hAnsi="Arial"/>
          <w:i/>
          <w:iCs/>
          <w:lang w:val="en-IN"/>
        </w:rPr>
        <w:t>Netflix Q2 earnings jump on strong revenue growth; results beat estimates</w:t>
      </w:r>
      <w:r>
        <w:rPr>
          <w:rFonts w:ascii="Arial" w:eastAsia="Times New Roman" w:cs="Arial" w:hAnsi="Arial"/>
          <w:lang w:val="en-IN"/>
        </w:rPr>
        <w:t xml:space="preserve">, </w:t>
      </w:r>
      <w:r>
        <w:rPr>
          <w:rFonts w:ascii="Arial" w:eastAsia="Times New Roman" w:cs="Arial" w:hAnsi="Arial"/>
          <w:i/>
          <w:iCs/>
          <w:lang w:val="en-IN"/>
        </w:rPr>
        <w:t>AlphaStreet</w:t>
      </w:r>
      <w:r>
        <w:rPr>
          <w:rFonts w:ascii="Arial" w:eastAsia="Times New Roman" w:cs="Arial" w:hAnsi="Arial"/>
          <w:lang w:val="en-IN"/>
        </w:rPr>
        <w:t xml:space="preserve">. Available at: </w:t>
      </w:r>
      <w:r>
        <w:rPr>
          <w:rStyle w:val="24"/>
          <w:rFonts w:ascii="Arial" w:eastAsia="Times New Roman" w:cs="Arial" w:hAnsi="Arial"/>
          <w:color w:val="0070C0"/>
          <w:lang w:val="en-IN"/>
        </w:rPr>
        <w:fldChar w:fldCharType="begin"/>
      </w:r>
      <w:r>
        <w:instrText>HYPERLINK "https://news.alphastreet.com/netflix-q2-profit-jumps-on-strong-revenue-growth-results-beat-estimates/"</w:instrText>
      </w:r>
      <w:r>
        <w:rPr>
          <w:rStyle w:val="24"/>
          <w:rFonts w:ascii="Arial" w:eastAsia="Times New Roman" w:cs="Arial" w:hAnsi="Arial"/>
          <w:color w:val="0070C0"/>
          <w:lang w:val="en-IN"/>
        </w:rPr>
        <w:fldChar w:fldCharType="separate"/>
      </w:r>
      <w:r>
        <w:rPr>
          <w:rStyle w:val="24"/>
          <w:rFonts w:ascii="Arial" w:eastAsia="Times New Roman" w:cs="Arial" w:hAnsi="Arial"/>
          <w:color w:val="0070C0"/>
          <w:lang w:val="en-IN"/>
        </w:rPr>
        <w:t>https://news.alphastreet.com/netflix-q2-profit-jumps-on-strong-revenue-growth-results-beat-estimates/</w:t>
      </w:r>
      <w:r>
        <w:rPr>
          <w:rStyle w:val="24"/>
          <w:rFonts w:ascii="Arial" w:eastAsia="Times New Roman" w:cs="Arial" w:hAnsi="Arial"/>
          <w:color w:val="0070C0"/>
          <w:lang w:val="en-IN"/>
        </w:rPr>
        <w:fldChar w:fldCharType="end"/>
      </w:r>
      <w:r>
        <w:rPr>
          <w:rFonts w:ascii="Arial" w:eastAsia="Times New Roman" w:cs="Arial" w:hAnsi="Arial"/>
          <w:lang w:val="en-IN"/>
        </w:rPr>
        <w:t xml:space="preserve"> (Accessed: 7 March 2026).</w:t>
      </w:r>
    </w:p>
    <w:p>
      <w:pPr>
        <w:spacing w:after="240" w:line="360" w:lineRule="auto"/>
        <w:jc w:val="both"/>
        <w:rPr>
          <w:rFonts w:ascii="Arial" w:eastAsia="Times New Roman" w:cs="Arial" w:hAnsi="Arial"/>
        </w:rPr>
      </w:pPr>
      <w:r>
        <w:rPr>
          <w:rFonts w:ascii="Arial" w:eastAsia="Times New Roman" w:cs="Arial" w:hAnsi="Arial"/>
        </w:rPr>
        <w:t xml:space="preserve">Arshad, M. </w:t>
      </w:r>
      <w:r>
        <w:rPr>
          <w:rFonts w:ascii="Arial" w:eastAsia="Times New Roman" w:cs="Arial" w:hAnsi="Arial"/>
          <w:i/>
          <w:iCs/>
        </w:rPr>
        <w:t>et al.</w:t>
      </w:r>
      <w:r>
        <w:rPr>
          <w:rFonts w:ascii="Arial" w:eastAsia="Times New Roman" w:cs="Arial" w:hAnsi="Arial"/>
        </w:rPr>
        <w:t xml:space="preserve"> (2025) ‘Big data analytics and AI as success factors for online video streaming platforms’, </w:t>
      </w:r>
      <w:r>
        <w:rPr>
          <w:rFonts w:ascii="Arial" w:eastAsia="Times New Roman" w:cs="Arial" w:hAnsi="Arial"/>
          <w:i/>
          <w:iCs/>
        </w:rPr>
        <w:t>Frontiers in Big Data</w:t>
      </w:r>
      <w:r>
        <w:rPr>
          <w:rFonts w:ascii="Arial" w:eastAsia="Times New Roman" w:cs="Arial" w:hAnsi="Arial"/>
        </w:rPr>
        <w:t xml:space="preserve">, 8(1). Available at: </w:t>
      </w:r>
      <w:r>
        <w:rPr>
          <w:rFonts w:ascii="Arial" w:eastAsia="Times New Roman" w:cs="Arial" w:hAnsi="Arial"/>
          <w:color w:val="1155CC"/>
          <w:u w:val="single"/>
        </w:rPr>
        <w:fldChar w:fldCharType="begin"/>
      </w:r>
      <w:r>
        <w:instrText>HYPERLINK "https://doi.org/10.3389/fdata.2025.1513027"</w:instrText>
      </w:r>
      <w:r>
        <w:rPr>
          <w:rFonts w:ascii="Arial" w:eastAsia="Times New Roman" w:cs="Arial" w:hAnsi="Arial"/>
          <w:color w:val="1155CC"/>
          <w:u w:val="single"/>
        </w:rPr>
        <w:fldChar w:fldCharType="separate"/>
      </w:r>
      <w:r>
        <w:rPr>
          <w:rFonts w:ascii="Arial" w:eastAsia="Times New Roman" w:cs="Arial" w:hAnsi="Arial"/>
          <w:color w:val="1155CC"/>
          <w:u w:val="single"/>
        </w:rPr>
        <w:t>https://doi.org/10.3389/fdata.2025.1513027</w:t>
      </w:r>
      <w:r>
        <w:rPr>
          <w:rFonts w:ascii="Arial" w:eastAsia="Times New Roman" w:cs="Arial" w:hAnsi="Arial"/>
          <w:color w:val="1155CC"/>
          <w:u w:val="single"/>
        </w:rPr>
        <w:fldChar w:fldCharType="end"/>
      </w:r>
      <w:r>
        <w:rPr>
          <w:rFonts w:ascii="Arial" w:eastAsia="Times New Roman" w:cs="Arial" w:hAnsi="Arial"/>
        </w:rPr>
        <w:t xml:space="preserve">. </w:t>
      </w:r>
    </w:p>
    <w:p>
      <w:pPr>
        <w:spacing w:after="240" w:line="360" w:lineRule="auto"/>
        <w:jc w:val="both"/>
        <w:rPr>
          <w:rFonts w:ascii="Arial" w:eastAsia="Times New Roman" w:cs="Arial" w:hAnsi="Arial"/>
        </w:rPr>
      </w:pPr>
      <w:r>
        <w:rPr>
          <w:rFonts w:ascii="Arial" w:eastAsia="Times New Roman" w:cs="Arial" w:hAnsi="Arial"/>
        </w:rPr>
        <w:t xml:space="preserve">Disney (2025) </w:t>
      </w:r>
      <w:r>
        <w:rPr>
          <w:rFonts w:ascii="Arial" w:eastAsia="Times New Roman" w:cs="Arial" w:hAnsi="Arial"/>
          <w:i/>
          <w:iCs/>
        </w:rPr>
        <w:t>Redirecting</w:t>
      </w:r>
      <w:r>
        <w:rPr>
          <w:rFonts w:ascii="Arial" w:eastAsia="Times New Roman" w:cs="Arial" w:hAnsi="Arial"/>
        </w:rPr>
        <w:t xml:space="preserve">, </w:t>
      </w:r>
      <w:r>
        <w:rPr>
          <w:rFonts w:ascii="Arial" w:eastAsia="Times New Roman" w:cs="Arial" w:hAnsi="Arial"/>
          <w:i/>
          <w:iCs/>
        </w:rPr>
        <w:t>Google.com</w:t>
      </w:r>
      <w:r>
        <w:rPr>
          <w:rFonts w:ascii="Arial" w:eastAsia="Times New Roman" w:cs="Arial" w:hAnsi="Arial"/>
        </w:rPr>
        <w:t xml:space="preserve">. https://www.google.com/url?q=https://investors.thewaltdisneycompany.com/files/doc_financials/2025/ar/2025-Annual-Report.pdf&amp;sa=D&amp;source=docs&amp;ust=1773217622781099&amp;usg=AOvVaw26aTAFmjEhPRxb_Jhtr3P3. Available at: </w:t>
      </w:r>
      <w:r>
        <w:rPr>
          <w:rFonts w:ascii="Arial" w:eastAsia="Times New Roman" w:cs="Arial" w:hAnsi="Arial"/>
          <w:color w:val="1155CC"/>
          <w:u w:val="single"/>
        </w:rPr>
        <w:fldChar w:fldCharType="begin"/>
      </w:r>
      <w:r>
        <w:instrText>HYPERLINK "https://www.google.com/url?q=https:/investors.thewaltdisneycompany.com/files/doc_financials/2025/ar/2025-Annual-Report.pdf&amp;sa=D&amp;source=docs&amp;ust=1773217622781099&amp;usg=AOvVaw26aTAFmjEhPRxb_Jhtr3P3"</w:instrText>
      </w:r>
      <w:r>
        <w:rPr>
          <w:rFonts w:ascii="Arial" w:eastAsia="Times New Roman" w:cs="Arial" w:hAnsi="Arial"/>
          <w:color w:val="1155CC"/>
          <w:u w:val="single"/>
        </w:rPr>
        <w:fldChar w:fldCharType="separate"/>
      </w:r>
      <w:r>
        <w:rPr>
          <w:rFonts w:ascii="Arial" w:eastAsia="Times New Roman" w:cs="Arial" w:hAnsi="Arial"/>
          <w:color w:val="1155CC"/>
          <w:u w:val="single"/>
        </w:rPr>
        <w:t>https://www.google.com/url?q=https://investors.thewaltdisneycompany.com/files/doc_financials/2025/ar/2025-Annual-Report.pdf&amp;sa=D&amp;source=docs&amp;ust=1773217622781099&amp;usg=AOvVaw26aTAFmjEhPRxb_Jhtr3P3</w:t>
      </w:r>
      <w:r>
        <w:rPr>
          <w:rFonts w:ascii="Arial" w:eastAsia="Times New Roman" w:cs="Arial" w:hAnsi="Arial"/>
          <w:color w:val="1155CC"/>
          <w:u w:val="single"/>
        </w:rPr>
        <w:fldChar w:fldCharType="end"/>
      </w:r>
      <w:r>
        <w:rPr>
          <w:rFonts w:ascii="Arial" w:eastAsia="Times New Roman" w:cs="Arial" w:hAnsi="Arial"/>
        </w:rPr>
        <w:t xml:space="preserve"> (Accessed: 07 March 2026).</w:t>
      </w:r>
    </w:p>
    <w:p>
      <w:pPr>
        <w:spacing w:after="240" w:line="360" w:lineRule="auto"/>
        <w:jc w:val="both"/>
        <w:rPr>
          <w:rFonts w:ascii="Arial" w:eastAsia="Times New Roman" w:cs="Arial" w:hAnsi="Arial"/>
        </w:rPr>
      </w:pPr>
      <w:r>
        <w:rPr>
          <w:rFonts w:ascii="Arial" w:eastAsia="Times New Roman" w:cs="Arial" w:hAnsi="Arial"/>
        </w:rPr>
        <w:t xml:space="preserve">Europa (2025) </w:t>
      </w:r>
      <w:r>
        <w:rPr>
          <w:rFonts w:ascii="Arial" w:eastAsia="Times New Roman" w:cs="Arial" w:hAnsi="Arial"/>
          <w:i/>
          <w:iCs/>
        </w:rPr>
        <w:t>Digital Services Act: keeping us safe online</w:t>
      </w:r>
      <w:r>
        <w:rPr>
          <w:rFonts w:ascii="Arial" w:eastAsia="Times New Roman" w:cs="Arial" w:hAnsi="Arial"/>
        </w:rPr>
        <w:t xml:space="preserve">, </w:t>
      </w:r>
      <w:r>
        <w:rPr>
          <w:rFonts w:ascii="Arial" w:eastAsia="Times New Roman" w:cs="Arial" w:hAnsi="Arial"/>
          <w:i/>
          <w:iCs/>
        </w:rPr>
        <w:t>European Commission</w:t>
      </w:r>
      <w:r>
        <w:rPr>
          <w:rFonts w:ascii="Arial" w:eastAsia="Times New Roman" w:cs="Arial" w:hAnsi="Arial"/>
        </w:rPr>
        <w:t xml:space="preserve">. Available at: </w:t>
      </w:r>
      <w:r>
        <w:rPr>
          <w:rFonts w:ascii="Arial" w:eastAsia="Times New Roman" w:cs="Arial" w:hAnsi="Arial"/>
          <w:color w:val="1155CC"/>
          <w:u w:val="single"/>
        </w:rPr>
        <w:fldChar w:fldCharType="begin"/>
      </w:r>
      <w:r>
        <w:instrText>HYPERLINK "https://commission.europa.eu/news-and-media/news/digital-services-act-keeping-us-safe-online-2025-09-22_en"</w:instrText>
      </w:r>
      <w:r>
        <w:rPr>
          <w:rFonts w:ascii="Arial" w:eastAsia="Times New Roman" w:cs="Arial" w:hAnsi="Arial"/>
          <w:color w:val="1155CC"/>
          <w:u w:val="single"/>
        </w:rPr>
        <w:fldChar w:fldCharType="separate"/>
      </w:r>
      <w:r>
        <w:rPr>
          <w:rFonts w:ascii="Arial" w:eastAsia="Times New Roman" w:cs="Arial" w:hAnsi="Arial"/>
          <w:color w:val="1155CC"/>
          <w:u w:val="single"/>
        </w:rPr>
        <w:t>https://commission.europa.eu/news-and-media/news/digital-services-act-keeping-us-safe-online-2025-09-22_en</w:t>
      </w:r>
      <w:r>
        <w:rPr>
          <w:rFonts w:ascii="Arial" w:eastAsia="Times New Roman" w:cs="Arial" w:hAnsi="Arial"/>
          <w:color w:val="1155CC"/>
          <w:u w:val="single"/>
        </w:rPr>
        <w:fldChar w:fldCharType="end"/>
      </w:r>
      <w:r>
        <w:rPr>
          <w:rFonts w:ascii="Arial" w:eastAsia="Times New Roman" w:cs="Arial" w:hAnsi="Arial"/>
        </w:rPr>
        <w:t xml:space="preserve"> (Accessed: 07 March 2026).</w:t>
      </w:r>
    </w:p>
    <w:p>
      <w:pPr>
        <w:spacing w:after="240" w:line="360" w:lineRule="auto"/>
        <w:jc w:val="both"/>
        <w:rPr>
          <w:rFonts w:ascii="Arial" w:eastAsia="Times New Roman" w:cs="Arial" w:hAnsi="Arial"/>
        </w:rPr>
      </w:pPr>
      <w:r>
        <w:rPr>
          <w:rFonts w:ascii="Arial" w:eastAsia="Times New Roman" w:cs="Arial" w:hAnsi="Arial"/>
        </w:rPr>
        <w:t xml:space="preserve">Frankel , D. (2025) </w:t>
      </w:r>
      <w:r>
        <w:rPr>
          <w:rFonts w:ascii="Arial" w:eastAsia="Times New Roman" w:cs="Arial" w:hAnsi="Arial"/>
          <w:i/>
          <w:iCs/>
        </w:rPr>
        <w:t>Disney Plus and Netflix will Dominate Two-Horse Global SVOD Market in 2025, Research Company Predicts</w:t>
      </w:r>
      <w:r>
        <w:rPr>
          <w:rFonts w:ascii="Arial" w:eastAsia="Times New Roman" w:cs="Arial" w:hAnsi="Arial"/>
        </w:rPr>
        <w:t xml:space="preserve">, </w:t>
      </w:r>
      <w:r>
        <w:rPr>
          <w:rFonts w:ascii="Arial" w:eastAsia="Times New Roman" w:cs="Arial" w:hAnsi="Arial"/>
          <w:i/>
          <w:iCs/>
        </w:rPr>
        <w:t>NextTV</w:t>
      </w:r>
      <w:r>
        <w:rPr>
          <w:rFonts w:ascii="Arial" w:eastAsia="Times New Roman" w:cs="Arial" w:hAnsi="Arial"/>
        </w:rPr>
        <w:t xml:space="preserve">. Available at: </w:t>
      </w:r>
      <w:r>
        <w:rPr>
          <w:rFonts w:ascii="Arial" w:eastAsia="Times New Roman" w:cs="Arial" w:hAnsi="Arial"/>
          <w:color w:val="1155CC"/>
          <w:u w:val="single"/>
        </w:rPr>
        <w:fldChar w:fldCharType="begin"/>
      </w:r>
      <w:r>
        <w:instrText>HYPERLINK "https://www.nexttv.com/news/disney-plus-and-netflix-will-dominate-two-horse-global-svod-market-in-2025-research-company-predicts"</w:instrText>
      </w:r>
      <w:r>
        <w:rPr>
          <w:rFonts w:ascii="Arial" w:eastAsia="Times New Roman" w:cs="Arial" w:hAnsi="Arial"/>
          <w:color w:val="1155CC"/>
          <w:u w:val="single"/>
        </w:rPr>
        <w:fldChar w:fldCharType="separate"/>
      </w:r>
      <w:r>
        <w:rPr>
          <w:rFonts w:ascii="Arial" w:eastAsia="Times New Roman" w:cs="Arial" w:hAnsi="Arial"/>
          <w:color w:val="1155CC"/>
          <w:u w:val="single"/>
        </w:rPr>
        <w:t>https://www.nexttv.com/news/disney-plus-and-netflix-will-dominate-two-horse-global-svod-market-in-2025-research-company-predicts</w:t>
      </w:r>
      <w:r>
        <w:rPr>
          <w:rFonts w:ascii="Arial" w:eastAsia="Times New Roman" w:cs="Arial" w:hAnsi="Arial"/>
          <w:color w:val="1155CC"/>
          <w:u w:val="single"/>
        </w:rPr>
        <w:fldChar w:fldCharType="end"/>
      </w:r>
      <w:r>
        <w:rPr>
          <w:rFonts w:ascii="Arial" w:eastAsia="Times New Roman" w:cs="Arial" w:hAnsi="Arial"/>
        </w:rPr>
        <w:t xml:space="preserve"> (Accessed: 07 March 2026).</w:t>
      </w:r>
    </w:p>
    <w:p>
      <w:pPr>
        <w:spacing w:after="240" w:line="360" w:lineRule="auto"/>
        <w:jc w:val="both"/>
        <w:rPr>
          <w:rFonts w:ascii="Arial" w:eastAsia="Times New Roman" w:cs="Arial" w:hAnsi="Arial"/>
        </w:rPr>
      </w:pPr>
      <w:r>
        <w:rPr>
          <w:rFonts w:ascii="Arial" w:eastAsia="Times New Roman" w:cs="Arial" w:hAnsi="Arial"/>
        </w:rPr>
        <w:t xml:space="preserve">GVR (2023) </w:t>
      </w:r>
      <w:r>
        <w:rPr>
          <w:rFonts w:ascii="Arial" w:eastAsia="Times New Roman" w:cs="Arial" w:hAnsi="Arial"/>
          <w:i/>
          <w:iCs/>
        </w:rPr>
        <w:t>Video Streaming Market Size, Share, Analysis | Industry Report, 2025</w:t>
      </w:r>
      <w:r>
        <w:rPr>
          <w:rFonts w:ascii="Arial" w:eastAsia="Times New Roman" w:cs="Arial" w:hAnsi="Arial"/>
        </w:rPr>
        <w:t xml:space="preserve">, </w:t>
      </w:r>
      <w:r>
        <w:rPr>
          <w:rFonts w:ascii="Arial" w:eastAsia="Times New Roman" w:cs="Arial" w:hAnsi="Arial"/>
          <w:i/>
          <w:iCs/>
        </w:rPr>
        <w:t>Grand View Research</w:t>
      </w:r>
      <w:r>
        <w:rPr>
          <w:rFonts w:ascii="Arial" w:eastAsia="Times New Roman" w:cs="Arial" w:hAnsi="Arial"/>
        </w:rPr>
        <w:t xml:space="preserve">. Available at: </w:t>
      </w:r>
      <w:r>
        <w:rPr>
          <w:rFonts w:ascii="Arial" w:eastAsia="Times New Roman" w:cs="Arial" w:hAnsi="Arial"/>
          <w:color w:val="1155CC"/>
          <w:u w:val="single"/>
        </w:rPr>
        <w:fldChar w:fldCharType="begin"/>
      </w:r>
      <w:r>
        <w:instrText>HYPERLINK "https://www.grandviewresearch.com/industry-analysis/video-streaming-market"</w:instrText>
      </w:r>
      <w:r>
        <w:rPr>
          <w:rFonts w:ascii="Arial" w:eastAsia="Times New Roman" w:cs="Arial" w:hAnsi="Arial"/>
          <w:color w:val="1155CC"/>
          <w:u w:val="single"/>
        </w:rPr>
        <w:fldChar w:fldCharType="separate"/>
      </w:r>
      <w:r>
        <w:rPr>
          <w:rFonts w:ascii="Arial" w:eastAsia="Times New Roman" w:cs="Arial" w:hAnsi="Arial"/>
          <w:color w:val="1155CC"/>
          <w:u w:val="single"/>
        </w:rPr>
        <w:t>https://www.grandviewresearch.com/industry-analysis/video-streaming-market</w:t>
      </w:r>
      <w:r>
        <w:rPr>
          <w:rFonts w:ascii="Arial" w:eastAsia="Times New Roman" w:cs="Arial" w:hAnsi="Arial"/>
          <w:color w:val="1155CC"/>
          <w:u w:val="single"/>
        </w:rPr>
        <w:fldChar w:fldCharType="end"/>
      </w:r>
      <w:r>
        <w:rPr>
          <w:rFonts w:ascii="Arial" w:eastAsia="Times New Roman" w:cs="Arial" w:hAnsi="Arial"/>
        </w:rPr>
        <w:t xml:space="preserve"> (Accessed: 07 March 2026).</w:t>
      </w:r>
    </w:p>
    <w:p>
      <w:pPr>
        <w:spacing w:after="240" w:line="360" w:lineRule="auto"/>
        <w:jc w:val="both"/>
        <w:rPr>
          <w:rFonts w:ascii="Arial" w:eastAsia="Times New Roman" w:cs="Arial" w:hAnsi="Arial"/>
          <w:lang w:val="en-IN"/>
        </w:rPr>
      </w:pPr>
      <w:r>
        <w:rPr>
          <w:rFonts w:ascii="Arial" w:eastAsia="Times New Roman" w:cs="Arial" w:hAnsi="Arial"/>
          <w:lang w:val="en-IN"/>
        </w:rPr>
        <w:t xml:space="preserve">GVR (2023) </w:t>
      </w:r>
      <w:r>
        <w:rPr>
          <w:rFonts w:ascii="Arial" w:eastAsia="Times New Roman" w:cs="Arial" w:hAnsi="Arial"/>
          <w:i/>
          <w:iCs/>
          <w:lang w:val="en-IN"/>
        </w:rPr>
        <w:t>Video Streaming Market Size, Share, Analysis | Industry Report, 2025</w:t>
      </w:r>
      <w:r>
        <w:rPr>
          <w:rFonts w:ascii="Arial" w:eastAsia="Times New Roman" w:cs="Arial" w:hAnsi="Arial"/>
          <w:lang w:val="en-IN"/>
        </w:rPr>
        <w:t xml:space="preserve">, </w:t>
      </w:r>
      <w:r>
        <w:rPr>
          <w:rFonts w:ascii="Arial" w:eastAsia="Times New Roman" w:cs="Arial" w:hAnsi="Arial"/>
          <w:i/>
          <w:iCs/>
          <w:lang w:val="en-IN"/>
        </w:rPr>
        <w:t>Grand View Research</w:t>
      </w:r>
      <w:r>
        <w:rPr>
          <w:rFonts w:ascii="Arial" w:eastAsia="Times New Roman" w:cs="Arial" w:hAnsi="Arial"/>
          <w:lang w:val="en-IN"/>
        </w:rPr>
        <w:t xml:space="preserve">. Available at: </w:t>
      </w:r>
      <w:r>
        <w:rPr>
          <w:rStyle w:val="24"/>
          <w:rFonts w:ascii="Arial" w:eastAsia="Times New Roman" w:cs="Arial" w:hAnsi="Arial"/>
          <w:color w:val="0070C0"/>
          <w:lang w:val="en-IN"/>
        </w:rPr>
        <w:fldChar w:fldCharType="begin"/>
      </w:r>
      <w:r>
        <w:instrText>HYPERLINK "https://www.grandviewresearch.com/industry-analysis/video-streaming-market"</w:instrText>
      </w:r>
      <w:r>
        <w:rPr>
          <w:rStyle w:val="24"/>
          <w:rFonts w:ascii="Arial" w:eastAsia="Times New Roman" w:cs="Arial" w:hAnsi="Arial"/>
          <w:color w:val="0070C0"/>
          <w:lang w:val="en-IN"/>
        </w:rPr>
        <w:fldChar w:fldCharType="separate"/>
      </w:r>
      <w:r>
        <w:rPr>
          <w:rStyle w:val="24"/>
          <w:rFonts w:ascii="Arial" w:eastAsia="Times New Roman" w:cs="Arial" w:hAnsi="Arial"/>
          <w:color w:val="0070C0"/>
          <w:lang w:val="en-IN"/>
        </w:rPr>
        <w:t>https://www.grandviewresearch.com/industry-analysis/video-streaming-market</w:t>
      </w:r>
      <w:r>
        <w:rPr>
          <w:rStyle w:val="24"/>
          <w:rFonts w:ascii="Arial" w:eastAsia="Times New Roman" w:cs="Arial" w:hAnsi="Arial"/>
          <w:color w:val="0070C0"/>
          <w:lang w:val="en-IN"/>
        </w:rPr>
        <w:fldChar w:fldCharType="end"/>
      </w:r>
      <w:r>
        <w:rPr>
          <w:rFonts w:ascii="Arial" w:eastAsia="Times New Roman" w:cs="Arial" w:hAnsi="Arial"/>
          <w:color w:val="0070C0"/>
          <w:lang w:val="en-IN"/>
        </w:rPr>
        <w:t xml:space="preserve"> </w:t>
      </w:r>
      <w:r>
        <w:rPr>
          <w:rFonts w:ascii="Arial" w:eastAsia="Times New Roman" w:cs="Arial" w:hAnsi="Arial"/>
          <w:lang w:val="en-IN"/>
        </w:rPr>
        <w:t>(Accessed: 7 March 2026).</w:t>
      </w:r>
    </w:p>
    <w:p>
      <w:pPr>
        <w:spacing w:after="240" w:line="360" w:lineRule="auto"/>
        <w:jc w:val="both"/>
        <w:rPr>
          <w:rFonts w:ascii="Arial" w:eastAsia="Times New Roman" w:cs="Arial" w:hAnsi="Arial"/>
        </w:rPr>
      </w:pPr>
      <w:r>
        <w:rPr>
          <w:rFonts w:ascii="Arial" w:eastAsia="Times New Roman" w:cs="Arial" w:hAnsi="Arial"/>
        </w:rPr>
        <w:t xml:space="preserve">Harichandan, L., Nayak, S.K. and Lenka, S. (2025) ‘A Comprehensive Review on Video Recommendation System: Models, Challenges, and Applications’, </w:t>
      </w:r>
      <w:r>
        <w:rPr>
          <w:rFonts w:ascii="Arial" w:eastAsia="Times New Roman" w:cs="Arial" w:hAnsi="Arial"/>
          <w:i/>
          <w:iCs/>
        </w:rPr>
        <w:t>Journal of Engineering Science and Technology Review</w:t>
      </w:r>
      <w:r>
        <w:rPr>
          <w:rFonts w:ascii="Arial" w:eastAsia="Times New Roman" w:cs="Arial" w:hAnsi="Arial"/>
        </w:rPr>
        <w:t xml:space="preserve">, 18(3), pp. 207–225. Available at: </w:t>
      </w:r>
      <w:r>
        <w:rPr>
          <w:rFonts w:ascii="Arial" w:eastAsia="Times New Roman" w:cs="Arial" w:hAnsi="Arial"/>
          <w:color w:val="1155CC"/>
          <w:u w:val="single"/>
        </w:rPr>
        <w:fldChar w:fldCharType="begin"/>
      </w:r>
      <w:r>
        <w:instrText>HYPERLINK "https://doi.org/10.25103/jestr.183.21"</w:instrText>
      </w:r>
      <w:r>
        <w:rPr>
          <w:rFonts w:ascii="Arial" w:eastAsia="Times New Roman" w:cs="Arial" w:hAnsi="Arial"/>
          <w:color w:val="1155CC"/>
          <w:u w:val="single"/>
        </w:rPr>
        <w:fldChar w:fldCharType="separate"/>
      </w:r>
      <w:r>
        <w:rPr>
          <w:rFonts w:ascii="Arial" w:eastAsia="Times New Roman" w:cs="Arial" w:hAnsi="Arial"/>
          <w:color w:val="1155CC"/>
          <w:u w:val="single"/>
        </w:rPr>
        <w:t>https://doi.org/10.25103/jestr.183.21</w:t>
      </w:r>
      <w:r>
        <w:rPr>
          <w:rFonts w:ascii="Arial" w:eastAsia="Times New Roman" w:cs="Arial" w:hAnsi="Arial"/>
          <w:color w:val="1155CC"/>
          <w:u w:val="single"/>
        </w:rPr>
        <w:fldChar w:fldCharType="end"/>
      </w:r>
      <w:r>
        <w:rPr>
          <w:rFonts w:ascii="Arial" w:eastAsia="Times New Roman" w:cs="Arial" w:hAnsi="Arial"/>
        </w:rPr>
        <w:t xml:space="preserve">. </w:t>
      </w:r>
    </w:p>
    <w:p>
      <w:pPr>
        <w:spacing w:after="240" w:line="360" w:lineRule="auto"/>
        <w:jc w:val="both"/>
        <w:rPr>
          <w:rFonts w:ascii="Arial" w:eastAsia="Times New Roman" w:cs="Arial" w:hAnsi="Arial"/>
          <w:lang w:val="en-IN"/>
        </w:rPr>
      </w:pPr>
      <w:r>
        <w:rPr>
          <w:rFonts w:ascii="Arial" w:eastAsia="Times New Roman" w:cs="Arial" w:hAnsi="Arial"/>
          <w:lang w:val="en-IN"/>
        </w:rPr>
        <w:t xml:space="preserve">Jones, T. (2025) </w:t>
      </w:r>
      <w:r>
        <w:rPr>
          <w:rFonts w:ascii="Arial" w:eastAsia="Times New Roman" w:cs="Arial" w:hAnsi="Arial"/>
          <w:i/>
          <w:iCs/>
          <w:lang w:val="en-IN"/>
        </w:rPr>
        <w:t>Netflix added 18.9 million subscribers, the company’s best-ever quarter</w:t>
      </w:r>
      <w:r>
        <w:rPr>
          <w:rFonts w:ascii="Arial" w:eastAsia="Times New Roman" w:cs="Arial" w:hAnsi="Arial"/>
          <w:lang w:val="en-IN"/>
        </w:rPr>
        <w:t xml:space="preserve">, </w:t>
      </w:r>
      <w:r>
        <w:rPr>
          <w:rFonts w:ascii="Arial" w:eastAsia="Times New Roman" w:cs="Arial" w:hAnsi="Arial"/>
          <w:i/>
          <w:iCs/>
          <w:lang w:val="en-IN"/>
        </w:rPr>
        <w:t>Sherwood News</w:t>
      </w:r>
      <w:r>
        <w:rPr>
          <w:rFonts w:ascii="Arial" w:eastAsia="Times New Roman" w:cs="Arial" w:hAnsi="Arial"/>
          <w:lang w:val="en-IN"/>
        </w:rPr>
        <w:t xml:space="preserve">. Available at: </w:t>
      </w:r>
      <w:r>
        <w:rPr>
          <w:rStyle w:val="24"/>
          <w:rFonts w:ascii="Arial" w:eastAsia="Times New Roman" w:cs="Arial" w:hAnsi="Arial"/>
          <w:color w:val="0070C0"/>
          <w:lang w:val="en-IN"/>
        </w:rPr>
        <w:fldChar w:fldCharType="begin"/>
      </w:r>
      <w:r>
        <w:instrText>HYPERLINK "https://sherwood.news/business/netflix-added-18-9-million-subscribers-companys-best-ever-quarter/"</w:instrText>
      </w:r>
      <w:r>
        <w:rPr>
          <w:rStyle w:val="24"/>
          <w:rFonts w:ascii="Arial" w:eastAsia="Times New Roman" w:cs="Arial" w:hAnsi="Arial"/>
          <w:color w:val="0070C0"/>
          <w:lang w:val="en-IN"/>
        </w:rPr>
        <w:fldChar w:fldCharType="separate"/>
      </w:r>
      <w:r>
        <w:rPr>
          <w:rStyle w:val="24"/>
          <w:rFonts w:ascii="Arial" w:eastAsia="Times New Roman" w:cs="Arial" w:hAnsi="Arial"/>
          <w:color w:val="0070C0"/>
          <w:lang w:val="en-IN"/>
        </w:rPr>
        <w:t>https://sherwood.news/business/netflix-added-18-9-million-subscribers-companys-best-ever-quarter/</w:t>
      </w:r>
      <w:r>
        <w:rPr>
          <w:rStyle w:val="24"/>
          <w:rFonts w:ascii="Arial" w:eastAsia="Times New Roman" w:cs="Arial" w:hAnsi="Arial"/>
          <w:color w:val="0070C0"/>
          <w:lang w:val="en-IN"/>
        </w:rPr>
        <w:fldChar w:fldCharType="end"/>
      </w:r>
      <w:r>
        <w:rPr>
          <w:rFonts w:ascii="Arial" w:eastAsia="Times New Roman" w:cs="Arial" w:hAnsi="Arial"/>
          <w:lang w:val="en-IN"/>
        </w:rPr>
        <w:t xml:space="preserve"> (Accessed: 7 March 2026).</w:t>
      </w:r>
    </w:p>
    <w:p>
      <w:pPr>
        <w:spacing w:after="240" w:line="360" w:lineRule="auto"/>
        <w:jc w:val="both"/>
        <w:rPr>
          <w:rFonts w:ascii="Arial" w:eastAsia="Times New Roman" w:cs="Arial" w:hAnsi="Arial"/>
        </w:rPr>
      </w:pPr>
      <w:r>
        <w:rPr>
          <w:rFonts w:ascii="Arial" w:eastAsia="Times New Roman" w:cs="Arial" w:hAnsi="Arial"/>
        </w:rPr>
        <w:t xml:space="preserve">LI, X. </w:t>
      </w:r>
      <w:r>
        <w:rPr>
          <w:rFonts w:ascii="Arial" w:eastAsia="Times New Roman" w:cs="Arial" w:hAnsi="Arial"/>
          <w:i/>
          <w:iCs/>
        </w:rPr>
        <w:t>et al.</w:t>
      </w:r>
      <w:r>
        <w:rPr>
          <w:rFonts w:ascii="Arial" w:eastAsia="Times New Roman" w:cs="Arial" w:hAnsi="Arial"/>
        </w:rPr>
        <w:t xml:space="preserve"> (2024) ‘Why consumers have impulsive purchase behavior in live streaming: the role of the streamer’, </w:t>
      </w:r>
      <w:r>
        <w:rPr>
          <w:rFonts w:ascii="Arial" w:eastAsia="Times New Roman" w:cs="Arial" w:hAnsi="Arial"/>
          <w:i/>
          <w:iCs/>
        </w:rPr>
        <w:t>BMC Psychology</w:t>
      </w:r>
      <w:r>
        <w:rPr>
          <w:rFonts w:ascii="Arial" w:eastAsia="Times New Roman" w:cs="Arial" w:hAnsi="Arial"/>
        </w:rPr>
        <w:t xml:space="preserve">, 12(1). Available at: </w:t>
      </w:r>
      <w:r>
        <w:rPr>
          <w:rFonts w:ascii="Arial" w:eastAsia="Times New Roman" w:cs="Arial" w:hAnsi="Arial"/>
          <w:color w:val="1155CC"/>
          <w:u w:val="single"/>
        </w:rPr>
        <w:fldChar w:fldCharType="begin"/>
      </w:r>
      <w:r>
        <w:instrText>HYPERLINK "https://doi.org/10.1186/s40359-024-01632-w"</w:instrText>
      </w:r>
      <w:r>
        <w:rPr>
          <w:rFonts w:ascii="Arial" w:eastAsia="Times New Roman" w:cs="Arial" w:hAnsi="Arial"/>
          <w:color w:val="1155CC"/>
          <w:u w:val="single"/>
        </w:rPr>
        <w:fldChar w:fldCharType="separate"/>
      </w:r>
      <w:r>
        <w:rPr>
          <w:rFonts w:ascii="Arial" w:eastAsia="Times New Roman" w:cs="Arial" w:hAnsi="Arial"/>
          <w:color w:val="1155CC"/>
          <w:u w:val="single"/>
        </w:rPr>
        <w:t>https://doi.org/10.1186/s40359-024-01632-w</w:t>
      </w:r>
      <w:r>
        <w:rPr>
          <w:rFonts w:ascii="Arial" w:eastAsia="Times New Roman" w:cs="Arial" w:hAnsi="Arial"/>
          <w:color w:val="1155CC"/>
          <w:u w:val="single"/>
        </w:rPr>
        <w:fldChar w:fldCharType="end"/>
      </w:r>
      <w:r>
        <w:rPr>
          <w:rFonts w:ascii="Arial" w:eastAsia="Times New Roman" w:cs="Arial" w:hAnsi="Arial"/>
        </w:rPr>
        <w:t xml:space="preserve">. </w:t>
      </w:r>
    </w:p>
    <w:p>
      <w:pPr>
        <w:spacing w:after="240" w:line="360" w:lineRule="auto"/>
        <w:jc w:val="both"/>
        <w:rPr>
          <w:rFonts w:ascii="Arial" w:eastAsia="Times New Roman" w:cs="Arial" w:hAnsi="Arial"/>
        </w:rPr>
      </w:pPr>
      <w:r>
        <w:rPr>
          <w:rFonts w:ascii="Arial" w:eastAsia="Times New Roman" w:cs="Arial" w:hAnsi="Arial"/>
        </w:rPr>
        <w:t xml:space="preserve">Li, Y., García-de-Frutos, N. and Ortega-Egea, J.M. (2025) ‘Impulse buying in live streaming e-commerce: A systematic literature review and future research agenda’, </w:t>
      </w:r>
      <w:r>
        <w:rPr>
          <w:rFonts w:ascii="Arial" w:eastAsia="Times New Roman" w:cs="Arial" w:hAnsi="Arial"/>
          <w:i/>
          <w:iCs/>
        </w:rPr>
        <w:t>Computers in Human Behavior Reports</w:t>
      </w:r>
      <w:r>
        <w:rPr>
          <w:rFonts w:ascii="Arial" w:eastAsia="Times New Roman" w:cs="Arial" w:hAnsi="Arial"/>
        </w:rPr>
        <w:t xml:space="preserve">, 19(1), p. 100676. Available at: </w:t>
      </w:r>
      <w:r>
        <w:rPr>
          <w:rFonts w:ascii="Arial" w:eastAsia="Times New Roman" w:cs="Arial" w:hAnsi="Arial"/>
          <w:color w:val="1155CC"/>
          <w:u w:val="single"/>
        </w:rPr>
        <w:fldChar w:fldCharType="begin"/>
      </w:r>
      <w:r>
        <w:instrText>HYPERLINK "https://doi.org/10.1016/j.chbr.2025.100676"</w:instrText>
      </w:r>
      <w:r>
        <w:rPr>
          <w:rFonts w:ascii="Arial" w:eastAsia="Times New Roman" w:cs="Arial" w:hAnsi="Arial"/>
          <w:color w:val="1155CC"/>
          <w:u w:val="single"/>
        </w:rPr>
        <w:fldChar w:fldCharType="separate"/>
      </w:r>
      <w:r>
        <w:rPr>
          <w:rFonts w:ascii="Arial" w:eastAsia="Times New Roman" w:cs="Arial" w:hAnsi="Arial"/>
          <w:color w:val="1155CC"/>
          <w:u w:val="single"/>
        </w:rPr>
        <w:t>https://doi.org/10.1016/j.chbr.2025.100676</w:t>
      </w:r>
      <w:r>
        <w:rPr>
          <w:rFonts w:ascii="Arial" w:eastAsia="Times New Roman" w:cs="Arial" w:hAnsi="Arial"/>
          <w:color w:val="1155CC"/>
          <w:u w:val="single"/>
        </w:rPr>
        <w:fldChar w:fldCharType="end"/>
      </w:r>
      <w:r>
        <w:rPr>
          <w:rFonts w:ascii="Arial" w:eastAsia="Times New Roman" w:cs="Arial" w:hAnsi="Arial"/>
        </w:rPr>
        <w:t xml:space="preserve">. </w:t>
      </w:r>
    </w:p>
    <w:p>
      <w:pPr>
        <w:spacing w:after="240" w:line="360" w:lineRule="auto"/>
        <w:jc w:val="both"/>
        <w:rPr>
          <w:rFonts w:ascii="Arial" w:eastAsia="Times New Roman" w:cs="Arial" w:hAnsi="Arial"/>
        </w:rPr>
      </w:pPr>
      <w:r>
        <w:rPr>
          <w:rFonts w:ascii="Arial" w:eastAsia="Times New Roman" w:cs="Arial" w:hAnsi="Arial"/>
        </w:rPr>
        <w:t xml:space="preserve">Media Outlook (2025) </w:t>
      </w:r>
      <w:r>
        <w:rPr>
          <w:rFonts w:ascii="Arial" w:eastAsia="Times New Roman" w:cs="Arial" w:hAnsi="Arial"/>
          <w:i/>
          <w:iCs/>
        </w:rPr>
        <w:t>Perspectives: Global Entertainment &amp; Media Outlook 2024–2028</w:t>
      </w:r>
      <w:r>
        <w:rPr>
          <w:rFonts w:ascii="Arial" w:eastAsia="Times New Roman" w:cs="Arial" w:hAnsi="Arial"/>
        </w:rPr>
        <w:t xml:space="preserve">, </w:t>
      </w:r>
      <w:r>
        <w:rPr>
          <w:rFonts w:ascii="Arial" w:eastAsia="Times New Roman" w:cs="Arial" w:hAnsi="Arial"/>
          <w:i/>
          <w:iCs/>
        </w:rPr>
        <w:t>PwC</w:t>
      </w:r>
      <w:r>
        <w:rPr>
          <w:rFonts w:ascii="Arial" w:eastAsia="Times New Roman" w:cs="Arial" w:hAnsi="Arial"/>
        </w:rPr>
        <w:t xml:space="preserve">. Available at: </w:t>
      </w:r>
      <w:r>
        <w:rPr>
          <w:rFonts w:ascii="Arial" w:eastAsia="Times New Roman" w:cs="Arial" w:hAnsi="Arial"/>
          <w:color w:val="1155CC"/>
          <w:u w:val="single"/>
        </w:rPr>
        <w:fldChar w:fldCharType="begin"/>
      </w:r>
      <w:r>
        <w:instrText>HYPERLINK "https://www.pwc.com/gx/en/issues/business-model-reinvention/outlook/insights-and-perspectives.html"</w:instrText>
      </w:r>
      <w:r>
        <w:rPr>
          <w:rFonts w:ascii="Arial" w:eastAsia="Times New Roman" w:cs="Arial" w:hAnsi="Arial"/>
          <w:color w:val="1155CC"/>
          <w:u w:val="single"/>
        </w:rPr>
        <w:fldChar w:fldCharType="separate"/>
      </w:r>
      <w:r>
        <w:rPr>
          <w:rFonts w:ascii="Arial" w:eastAsia="Times New Roman" w:cs="Arial" w:hAnsi="Arial"/>
          <w:color w:val="1155CC"/>
          <w:u w:val="single"/>
        </w:rPr>
        <w:t>https://www.pwc.com/gx/en/issues/business-model-reinvention/outlook/insights-and-perspectives.html</w:t>
      </w:r>
      <w:r>
        <w:rPr>
          <w:rFonts w:ascii="Arial" w:eastAsia="Times New Roman" w:cs="Arial" w:hAnsi="Arial"/>
          <w:color w:val="1155CC"/>
          <w:u w:val="single"/>
        </w:rPr>
        <w:fldChar w:fldCharType="end"/>
      </w:r>
      <w:r>
        <w:rPr>
          <w:rFonts w:ascii="Arial" w:eastAsia="Times New Roman" w:cs="Arial" w:hAnsi="Arial"/>
        </w:rPr>
        <w:t xml:space="preserve"> (Accessed: 07 March 2026).</w:t>
      </w:r>
    </w:p>
    <w:p>
      <w:pPr>
        <w:spacing w:after="240" w:line="360" w:lineRule="auto"/>
        <w:jc w:val="both"/>
        <w:rPr>
          <w:rFonts w:ascii="Arial" w:eastAsia="Times New Roman" w:cs="Arial" w:hAnsi="Arial"/>
        </w:rPr>
      </w:pPr>
      <w:r>
        <w:rPr>
          <w:rFonts w:ascii="Arial" w:eastAsia="Times New Roman" w:cs="Arial" w:hAnsi="Arial"/>
        </w:rPr>
        <w:t xml:space="preserve">Milosaljević, I. (2025) ‘How Netflix’s Recommendation Algorithms Function in Small Markets – The Case of Serbia’, </w:t>
      </w:r>
      <w:r>
        <w:rPr>
          <w:rFonts w:ascii="Arial" w:eastAsia="Times New Roman" w:cs="Arial" w:hAnsi="Arial"/>
          <w:i/>
          <w:iCs/>
        </w:rPr>
        <w:t>AM Journal of Art and Media Studies</w:t>
      </w:r>
      <w:r>
        <w:rPr>
          <w:rFonts w:ascii="Arial" w:eastAsia="Times New Roman" w:cs="Arial" w:hAnsi="Arial"/>
        </w:rPr>
        <w:t xml:space="preserve">, 1(36). Available at: </w:t>
      </w:r>
      <w:r>
        <w:rPr>
          <w:rFonts w:ascii="Arial" w:eastAsia="Times New Roman" w:cs="Arial" w:hAnsi="Arial"/>
          <w:color w:val="1155CC"/>
          <w:u w:val="single"/>
        </w:rPr>
        <w:fldChar w:fldCharType="begin"/>
      </w:r>
      <w:r>
        <w:instrText>HYPERLINK "https://doi.org/10.25038/am.v0i28.612"</w:instrText>
      </w:r>
      <w:r>
        <w:rPr>
          <w:rFonts w:ascii="Arial" w:eastAsia="Times New Roman" w:cs="Arial" w:hAnsi="Arial"/>
          <w:color w:val="1155CC"/>
          <w:u w:val="single"/>
        </w:rPr>
        <w:fldChar w:fldCharType="separate"/>
      </w:r>
      <w:r>
        <w:rPr>
          <w:rFonts w:ascii="Arial" w:eastAsia="Times New Roman" w:cs="Arial" w:hAnsi="Arial"/>
          <w:color w:val="1155CC"/>
          <w:u w:val="single"/>
        </w:rPr>
        <w:t>https://doi.org/10.25038/am.v0i28.612</w:t>
      </w:r>
      <w:r>
        <w:rPr>
          <w:rFonts w:ascii="Arial" w:eastAsia="Times New Roman" w:cs="Arial" w:hAnsi="Arial"/>
          <w:color w:val="1155CC"/>
          <w:u w:val="single"/>
        </w:rPr>
        <w:fldChar w:fldCharType="end"/>
      </w:r>
      <w:r>
        <w:rPr>
          <w:rFonts w:ascii="Arial" w:eastAsia="Times New Roman" w:cs="Arial" w:hAnsi="Arial"/>
        </w:rPr>
        <w:t xml:space="preserve">. </w:t>
      </w:r>
    </w:p>
    <w:p>
      <w:pPr>
        <w:spacing w:after="240" w:line="360" w:lineRule="auto"/>
        <w:jc w:val="both"/>
        <w:rPr>
          <w:rFonts w:ascii="Arial" w:eastAsia="Times New Roman" w:cs="Arial" w:hAnsi="Arial"/>
        </w:rPr>
      </w:pPr>
      <w:r>
        <w:rPr>
          <w:rFonts w:ascii="Arial" w:eastAsia="Times New Roman" w:cs="Arial" w:hAnsi="Arial"/>
        </w:rPr>
        <w:t xml:space="preserve">Nations, U. (2022) ‘Marine litter, an analytical overview’, </w:t>
      </w:r>
      <w:r>
        <w:rPr>
          <w:rFonts w:ascii="Arial" w:eastAsia="Times New Roman" w:cs="Arial" w:hAnsi="Arial"/>
          <w:i/>
          <w:iCs/>
        </w:rPr>
        <w:t>Unep.org</w:t>
      </w:r>
      <w:r>
        <w:rPr>
          <w:rFonts w:ascii="Arial" w:eastAsia="Times New Roman" w:cs="Arial" w:hAnsi="Arial"/>
        </w:rPr>
        <w:t xml:space="preserve">, 2(1). Available at: </w:t>
      </w:r>
      <w:r>
        <w:rPr>
          <w:rFonts w:ascii="Arial" w:eastAsia="Times New Roman" w:cs="Arial" w:hAnsi="Arial"/>
          <w:color w:val="1155CC"/>
          <w:u w:val="single"/>
        </w:rPr>
        <w:fldChar w:fldCharType="begin"/>
      </w:r>
      <w:r>
        <w:instrText>HYPERLINK "https://doi.org/N/A"</w:instrText>
      </w:r>
      <w:r>
        <w:rPr>
          <w:rFonts w:ascii="Arial" w:eastAsia="Times New Roman" w:cs="Arial" w:hAnsi="Arial"/>
          <w:color w:val="1155CC"/>
          <w:u w:val="single"/>
        </w:rPr>
        <w:fldChar w:fldCharType="separate"/>
      </w:r>
      <w:r>
        <w:rPr>
          <w:rFonts w:ascii="Arial" w:eastAsia="Times New Roman" w:cs="Arial" w:hAnsi="Arial"/>
          <w:color w:val="1155CC"/>
          <w:u w:val="single"/>
        </w:rPr>
        <w:t>https://doi.org/N/A</w:t>
      </w:r>
      <w:r>
        <w:rPr>
          <w:rFonts w:ascii="Arial" w:eastAsia="Times New Roman" w:cs="Arial" w:hAnsi="Arial"/>
          <w:color w:val="1155CC"/>
          <w:u w:val="single"/>
        </w:rPr>
        <w:fldChar w:fldCharType="end"/>
      </w:r>
      <w:r>
        <w:rPr>
          <w:rFonts w:ascii="Arial" w:eastAsia="Times New Roman" w:cs="Arial" w:hAnsi="Arial"/>
        </w:rPr>
        <w:t xml:space="preserve">. </w:t>
      </w:r>
    </w:p>
    <w:p>
      <w:pPr>
        <w:spacing w:after="240" w:line="360" w:lineRule="auto"/>
        <w:jc w:val="both"/>
        <w:rPr>
          <w:rFonts w:ascii="Arial" w:eastAsia="Times New Roman" w:cs="Arial" w:hAnsi="Arial"/>
        </w:rPr>
      </w:pPr>
      <w:r>
        <w:rPr>
          <w:rFonts w:ascii="Arial" w:eastAsia="Times New Roman" w:cs="Arial" w:hAnsi="Arial"/>
        </w:rPr>
        <w:t xml:space="preserve">Netflix (2024) </w:t>
      </w:r>
      <w:r>
        <w:rPr>
          <w:rFonts w:ascii="Arial" w:eastAsia="Times New Roman" w:cs="Arial" w:hAnsi="Arial"/>
          <w:i/>
          <w:iCs/>
        </w:rPr>
        <w:t>Netflix - Financials - Annual Reports &amp; Proxies</w:t>
      </w:r>
      <w:r>
        <w:rPr>
          <w:rFonts w:ascii="Arial" w:eastAsia="Times New Roman" w:cs="Arial" w:hAnsi="Arial"/>
        </w:rPr>
        <w:t xml:space="preserve">, </w:t>
      </w:r>
      <w:r>
        <w:rPr>
          <w:rFonts w:ascii="Arial" w:eastAsia="Times New Roman" w:cs="Arial" w:hAnsi="Arial"/>
          <w:i/>
          <w:iCs/>
        </w:rPr>
        <w:t>ir.netflix.net</w:t>
      </w:r>
      <w:r>
        <w:rPr>
          <w:rFonts w:ascii="Arial" w:eastAsia="Times New Roman" w:cs="Arial" w:hAnsi="Arial"/>
        </w:rPr>
        <w:t xml:space="preserve">. Available at: </w:t>
      </w:r>
      <w:r>
        <w:rPr>
          <w:rFonts w:ascii="Arial" w:eastAsia="Times New Roman" w:cs="Arial" w:hAnsi="Arial"/>
          <w:color w:val="1155CC"/>
          <w:u w:val="single"/>
        </w:rPr>
        <w:fldChar w:fldCharType="begin"/>
      </w:r>
      <w:r>
        <w:instrText>HYPERLINK "https://ir.netflix.net/financials/annual-reports-and-proxies/default.aspx"</w:instrText>
      </w:r>
      <w:r>
        <w:rPr>
          <w:rFonts w:ascii="Arial" w:eastAsia="Times New Roman" w:cs="Arial" w:hAnsi="Arial"/>
          <w:color w:val="1155CC"/>
          <w:u w:val="single"/>
        </w:rPr>
        <w:fldChar w:fldCharType="separate"/>
      </w:r>
      <w:r>
        <w:rPr>
          <w:rFonts w:ascii="Arial" w:eastAsia="Times New Roman" w:cs="Arial" w:hAnsi="Arial"/>
          <w:color w:val="1155CC"/>
          <w:u w:val="single"/>
        </w:rPr>
        <w:t>https://ir.netflix.net/financials/annual-reports-and-proxies/default.aspx</w:t>
      </w:r>
      <w:r>
        <w:rPr>
          <w:rFonts w:ascii="Arial" w:eastAsia="Times New Roman" w:cs="Arial" w:hAnsi="Arial"/>
          <w:color w:val="1155CC"/>
          <w:u w:val="single"/>
        </w:rPr>
        <w:fldChar w:fldCharType="end"/>
      </w:r>
      <w:r>
        <w:rPr>
          <w:rFonts w:ascii="Arial" w:eastAsia="Times New Roman" w:cs="Arial" w:hAnsi="Arial"/>
        </w:rPr>
        <w:t xml:space="preserve"> (Accessed: 07 March 2026).</w:t>
      </w:r>
    </w:p>
    <w:p>
      <w:pPr>
        <w:spacing w:after="240" w:line="360" w:lineRule="auto"/>
        <w:jc w:val="both"/>
        <w:rPr>
          <w:rFonts w:ascii="Arial" w:eastAsia="Times New Roman" w:cs="Arial" w:hAnsi="Arial"/>
        </w:rPr>
      </w:pPr>
      <w:r>
        <w:rPr>
          <w:rFonts w:ascii="Arial" w:eastAsia="Times New Roman" w:cs="Arial" w:hAnsi="Arial"/>
        </w:rPr>
        <w:t xml:space="preserve">Netflix Forecast (2025) </w:t>
      </w:r>
      <w:r>
        <w:rPr>
          <w:rFonts w:ascii="Arial" w:eastAsia="Times New Roman" w:cs="Arial" w:hAnsi="Arial"/>
          <w:i/>
          <w:iCs/>
        </w:rPr>
        <w:t>Netflix Q4 Results and Forecast</w:t>
      </w:r>
      <w:r>
        <w:rPr>
          <w:rFonts w:ascii="Arial" w:eastAsia="Times New Roman" w:cs="Arial" w:hAnsi="Arial"/>
        </w:rPr>
        <w:t xml:space="preserve">, </w:t>
      </w:r>
      <w:r>
        <w:rPr>
          <w:rFonts w:ascii="Arial" w:eastAsia="Times New Roman" w:cs="Arial" w:hAnsi="Arial"/>
          <w:i/>
          <w:iCs/>
        </w:rPr>
        <w:t>https://s22.q4cdn.com</w:t>
      </w:r>
      <w:r>
        <w:rPr>
          <w:rFonts w:ascii="Arial" w:eastAsia="Times New Roman" w:cs="Arial" w:hAnsi="Arial"/>
        </w:rPr>
        <w:t xml:space="preserve">. Available at: </w:t>
      </w:r>
      <w:r>
        <w:rPr>
          <w:rFonts w:ascii="Arial" w:eastAsia="Times New Roman" w:cs="Arial" w:hAnsi="Arial"/>
          <w:color w:val="1155CC"/>
          <w:u w:val="single"/>
        </w:rPr>
        <w:fldChar w:fldCharType="begin"/>
      </w:r>
      <w:r>
        <w:instrText>HYPERLINK "https://s22.q4cdn.com/959853165/files/doc_financials/2025/q4/FINAL-Q4-25-Shareholder-Letter.pdf"</w:instrText>
      </w:r>
      <w:r>
        <w:rPr>
          <w:rFonts w:ascii="Arial" w:eastAsia="Times New Roman" w:cs="Arial" w:hAnsi="Arial"/>
          <w:color w:val="1155CC"/>
          <w:u w:val="single"/>
        </w:rPr>
        <w:fldChar w:fldCharType="separate"/>
      </w:r>
      <w:r>
        <w:rPr>
          <w:rFonts w:ascii="Arial" w:eastAsia="Times New Roman" w:cs="Arial" w:hAnsi="Arial"/>
          <w:color w:val="1155CC"/>
          <w:u w:val="single"/>
        </w:rPr>
        <w:t>https://s22.q4cdn.com/959853165/files/doc_financials/2025/q4/FINAL-Q4-25-Shareholder-Letter.pdf</w:t>
      </w:r>
      <w:r>
        <w:rPr>
          <w:rFonts w:ascii="Arial" w:eastAsia="Times New Roman" w:cs="Arial" w:hAnsi="Arial"/>
          <w:color w:val="1155CC"/>
          <w:u w:val="single"/>
        </w:rPr>
        <w:fldChar w:fldCharType="end"/>
      </w:r>
      <w:r>
        <w:rPr>
          <w:rFonts w:ascii="Arial" w:eastAsia="Times New Roman" w:cs="Arial" w:hAnsi="Arial"/>
        </w:rPr>
        <w:t xml:space="preserve"> (Accessed: 07 March 2026).</w:t>
      </w:r>
    </w:p>
    <w:p>
      <w:pPr>
        <w:spacing w:after="240" w:line="360" w:lineRule="auto"/>
        <w:jc w:val="both"/>
        <w:rPr>
          <w:rFonts w:ascii="Arial" w:eastAsia="Times New Roman" w:cs="Arial" w:hAnsi="Arial"/>
        </w:rPr>
      </w:pPr>
      <w:r>
        <w:rPr>
          <w:rFonts w:ascii="Arial" w:eastAsia="Times New Roman" w:cs="Arial" w:hAnsi="Arial"/>
        </w:rPr>
        <w:t xml:space="preserve">OZTEP, M. and KAYA, H.F. (2026) ‘The role of customer-based brand equity in influencing Netflix subscribers’ repurchase intentions’, </w:t>
      </w:r>
      <w:r>
        <w:rPr>
          <w:rFonts w:ascii="Arial" w:eastAsia="Times New Roman" w:cs="Arial" w:hAnsi="Arial"/>
          <w:i/>
          <w:iCs/>
        </w:rPr>
        <w:t>Gazi Journal of Economics and Business</w:t>
      </w:r>
      <w:r>
        <w:rPr>
          <w:rFonts w:ascii="Arial" w:eastAsia="Times New Roman" w:cs="Arial" w:hAnsi="Arial"/>
        </w:rPr>
        <w:t xml:space="preserve">, 12(1). Available at: </w:t>
      </w:r>
      <w:r>
        <w:rPr>
          <w:rFonts w:ascii="Arial" w:eastAsia="Times New Roman" w:cs="Arial" w:hAnsi="Arial"/>
          <w:color w:val="1155CC"/>
          <w:u w:val="single"/>
        </w:rPr>
        <w:fldChar w:fldCharType="begin"/>
      </w:r>
      <w:r>
        <w:instrText>HYPERLINK "https://doi.org/10.30855/gjeb.2026.12.1.007"</w:instrText>
      </w:r>
      <w:r>
        <w:rPr>
          <w:rFonts w:ascii="Arial" w:eastAsia="Times New Roman" w:cs="Arial" w:hAnsi="Arial"/>
          <w:color w:val="1155CC"/>
          <w:u w:val="single"/>
        </w:rPr>
        <w:fldChar w:fldCharType="separate"/>
      </w:r>
      <w:r>
        <w:rPr>
          <w:rFonts w:ascii="Arial" w:eastAsia="Times New Roman" w:cs="Arial" w:hAnsi="Arial"/>
          <w:color w:val="1155CC"/>
          <w:u w:val="single"/>
        </w:rPr>
        <w:t>https://doi.org/10.30855/gjeb.2026.12.1.007</w:t>
      </w:r>
      <w:r>
        <w:rPr>
          <w:rFonts w:ascii="Arial" w:eastAsia="Times New Roman" w:cs="Arial" w:hAnsi="Arial"/>
          <w:color w:val="1155CC"/>
          <w:u w:val="single"/>
        </w:rPr>
        <w:fldChar w:fldCharType="end"/>
      </w:r>
      <w:r>
        <w:rPr>
          <w:rFonts w:ascii="Arial" w:eastAsia="Times New Roman" w:cs="Arial" w:hAnsi="Arial"/>
        </w:rPr>
        <w:t xml:space="preserve">. </w:t>
      </w:r>
    </w:p>
    <w:p>
      <w:pPr>
        <w:spacing w:after="240" w:line="360" w:lineRule="auto"/>
        <w:jc w:val="both"/>
        <w:rPr>
          <w:rFonts w:ascii="Arial" w:eastAsia="Times New Roman" w:cs="Arial" w:hAnsi="Arial"/>
        </w:rPr>
      </w:pPr>
      <w:r>
        <w:rPr>
          <w:rFonts w:ascii="Arial" w:eastAsia="Times New Roman" w:cs="Arial" w:hAnsi="Arial"/>
        </w:rPr>
        <w:t xml:space="preserve">Pajkovic, N. (2021) ‘Algorithms and taste-making: Exposing the netflix recommender system’s operational logics’, </w:t>
      </w:r>
      <w:r>
        <w:rPr>
          <w:rFonts w:ascii="Arial" w:eastAsia="Times New Roman" w:cs="Arial" w:hAnsi="Arial"/>
          <w:i/>
          <w:iCs/>
        </w:rPr>
        <w:t>Convergence: the International Journal of Research into New Media Technologies</w:t>
      </w:r>
      <w:r>
        <w:rPr>
          <w:rFonts w:ascii="Arial" w:eastAsia="Times New Roman" w:cs="Arial" w:hAnsi="Arial"/>
        </w:rPr>
        <w:t xml:space="preserve">, 28(1), pp. 214–235. Available at: </w:t>
      </w:r>
      <w:r>
        <w:rPr>
          <w:rFonts w:ascii="Arial" w:eastAsia="Times New Roman" w:cs="Arial" w:hAnsi="Arial"/>
          <w:color w:val="1155CC"/>
          <w:u w:val="single"/>
        </w:rPr>
        <w:fldChar w:fldCharType="begin"/>
      </w:r>
      <w:r>
        <w:instrText>HYPERLINK "https://doi.org/10.1177/13548565211014464"</w:instrText>
      </w:r>
      <w:r>
        <w:rPr>
          <w:rFonts w:ascii="Arial" w:eastAsia="Times New Roman" w:cs="Arial" w:hAnsi="Arial"/>
          <w:color w:val="1155CC"/>
          <w:u w:val="single"/>
        </w:rPr>
        <w:fldChar w:fldCharType="separate"/>
      </w:r>
      <w:r>
        <w:rPr>
          <w:rFonts w:ascii="Arial" w:eastAsia="Times New Roman" w:cs="Arial" w:hAnsi="Arial"/>
          <w:color w:val="1155CC"/>
          <w:u w:val="single"/>
        </w:rPr>
        <w:t>https://doi.org/10.1177/13548565211014464</w:t>
      </w:r>
      <w:r>
        <w:rPr>
          <w:rFonts w:ascii="Arial" w:eastAsia="Times New Roman" w:cs="Arial" w:hAnsi="Arial"/>
          <w:color w:val="1155CC"/>
          <w:u w:val="single"/>
        </w:rPr>
        <w:fldChar w:fldCharType="end"/>
      </w:r>
      <w:r>
        <w:rPr>
          <w:rFonts w:ascii="Arial" w:eastAsia="Times New Roman" w:cs="Arial" w:hAnsi="Arial"/>
        </w:rPr>
        <w:t xml:space="preserve">. </w:t>
      </w:r>
    </w:p>
    <w:p>
      <w:pPr>
        <w:spacing w:after="240" w:line="360" w:lineRule="auto"/>
        <w:jc w:val="both"/>
        <w:rPr>
          <w:rFonts w:ascii="Arial" w:eastAsia="Times New Roman" w:cs="Arial" w:hAnsi="Arial"/>
        </w:rPr>
      </w:pPr>
      <w:r>
        <w:rPr>
          <w:rFonts w:ascii="Arial" w:eastAsia="Times New Roman" w:cs="Arial" w:hAnsi="Arial"/>
        </w:rPr>
        <w:t xml:space="preserve">PwC (2025) </w:t>
      </w:r>
      <w:r>
        <w:rPr>
          <w:rFonts w:ascii="Arial" w:eastAsia="Times New Roman" w:cs="Arial" w:hAnsi="Arial"/>
          <w:i/>
          <w:iCs/>
        </w:rPr>
        <w:t>Perspectives: Global Entertainment &amp; Media Outlook 2024–2028</w:t>
      </w:r>
      <w:r>
        <w:rPr>
          <w:rFonts w:ascii="Arial" w:eastAsia="Times New Roman" w:cs="Arial" w:hAnsi="Arial"/>
        </w:rPr>
        <w:t xml:space="preserve">, </w:t>
      </w:r>
      <w:r>
        <w:rPr>
          <w:rFonts w:ascii="Arial" w:eastAsia="Times New Roman" w:cs="Arial" w:hAnsi="Arial"/>
          <w:i/>
          <w:iCs/>
        </w:rPr>
        <w:t>PwC</w:t>
      </w:r>
      <w:r>
        <w:rPr>
          <w:rFonts w:ascii="Arial" w:eastAsia="Times New Roman" w:cs="Arial" w:hAnsi="Arial"/>
        </w:rPr>
        <w:t xml:space="preserve">. Available at: </w:t>
      </w:r>
      <w:r>
        <w:rPr>
          <w:rFonts w:ascii="Arial" w:eastAsia="Times New Roman" w:cs="Arial" w:hAnsi="Arial"/>
          <w:color w:val="1155CC"/>
          <w:u w:val="single"/>
        </w:rPr>
        <w:fldChar w:fldCharType="begin"/>
      </w:r>
      <w:r>
        <w:instrText>HYPERLINK "https://www.pwc.com/gx/en/issues/business-model-reinvention/outlook/insights-and-perspectives.html"</w:instrText>
      </w:r>
      <w:r>
        <w:rPr>
          <w:rFonts w:ascii="Arial" w:eastAsia="Times New Roman" w:cs="Arial" w:hAnsi="Arial"/>
          <w:color w:val="1155CC"/>
          <w:u w:val="single"/>
        </w:rPr>
        <w:fldChar w:fldCharType="separate"/>
      </w:r>
      <w:r>
        <w:rPr>
          <w:rFonts w:ascii="Arial" w:eastAsia="Times New Roman" w:cs="Arial" w:hAnsi="Arial"/>
          <w:color w:val="1155CC"/>
          <w:u w:val="single"/>
        </w:rPr>
        <w:t>https://www.pwc.com/gx/en/issues/business-model-reinvention/outlook/insights-and-perspectives.html</w:t>
      </w:r>
      <w:r>
        <w:rPr>
          <w:rFonts w:ascii="Arial" w:eastAsia="Times New Roman" w:cs="Arial" w:hAnsi="Arial"/>
          <w:color w:val="1155CC"/>
          <w:u w:val="single"/>
        </w:rPr>
        <w:fldChar w:fldCharType="end"/>
      </w:r>
      <w:r>
        <w:rPr>
          <w:rFonts w:ascii="Arial" w:eastAsia="Times New Roman" w:cs="Arial" w:hAnsi="Arial"/>
        </w:rPr>
        <w:t xml:space="preserve"> (Accessed: 07 March 2026).</w:t>
      </w:r>
    </w:p>
    <w:p>
      <w:pPr>
        <w:spacing w:after="240" w:line="360" w:lineRule="auto"/>
        <w:jc w:val="both"/>
        <w:rPr>
          <w:rFonts w:ascii="Arial" w:eastAsia="Times New Roman" w:cs="Arial" w:hAnsi="Arial"/>
        </w:rPr>
      </w:pPr>
      <w:r>
        <w:rPr>
          <w:rFonts w:ascii="Arial" w:eastAsia="Times New Roman" w:cs="Arial" w:hAnsi="Arial"/>
        </w:rPr>
        <w:t xml:space="preserve">Senftleben, M. and Izyumenko, E. (2025) ‘Author remuneration in the streaming age – exploitation rights and fair remuneration rules in the EU’, </w:t>
      </w:r>
      <w:r>
        <w:rPr>
          <w:rFonts w:ascii="Arial" w:eastAsia="Times New Roman" w:cs="Arial" w:hAnsi="Arial"/>
          <w:i/>
          <w:iCs/>
        </w:rPr>
        <w:t>Journal of Intellectual Property Law &amp; Practice</w:t>
      </w:r>
      <w:r>
        <w:rPr>
          <w:rFonts w:ascii="Arial" w:eastAsia="Times New Roman" w:cs="Arial" w:hAnsi="Arial"/>
        </w:rPr>
        <w:t xml:space="preserve">, 2(1). Available at: </w:t>
      </w:r>
      <w:r>
        <w:rPr>
          <w:rFonts w:ascii="Arial" w:eastAsia="Times New Roman" w:cs="Arial" w:hAnsi="Arial"/>
          <w:color w:val="1155CC"/>
          <w:u w:val="single"/>
        </w:rPr>
        <w:fldChar w:fldCharType="begin"/>
      </w:r>
      <w:r>
        <w:instrText>HYPERLINK "https://doi.org/10.1093/jiplp/jpaf071"</w:instrText>
      </w:r>
      <w:r>
        <w:rPr>
          <w:rFonts w:ascii="Arial" w:eastAsia="Times New Roman" w:cs="Arial" w:hAnsi="Arial"/>
          <w:color w:val="1155CC"/>
          <w:u w:val="single"/>
        </w:rPr>
        <w:fldChar w:fldCharType="separate"/>
      </w:r>
      <w:r>
        <w:rPr>
          <w:rFonts w:ascii="Arial" w:eastAsia="Times New Roman" w:cs="Arial" w:hAnsi="Arial"/>
          <w:color w:val="1155CC"/>
          <w:u w:val="single"/>
        </w:rPr>
        <w:t>https://doi.org/10.1093/jiplp/jpaf071</w:t>
      </w:r>
      <w:r>
        <w:rPr>
          <w:rFonts w:ascii="Arial" w:eastAsia="Times New Roman" w:cs="Arial" w:hAnsi="Arial"/>
          <w:color w:val="1155CC"/>
          <w:u w:val="single"/>
        </w:rPr>
        <w:fldChar w:fldCharType="end"/>
      </w:r>
      <w:r>
        <w:rPr>
          <w:rFonts w:ascii="Arial" w:eastAsia="Times New Roman" w:cs="Arial" w:hAnsi="Arial"/>
        </w:rPr>
        <w:t xml:space="preserve">. </w:t>
      </w:r>
    </w:p>
    <w:p>
      <w:pPr>
        <w:spacing w:after="240" w:line="360" w:lineRule="auto"/>
        <w:jc w:val="both"/>
        <w:rPr>
          <w:rFonts w:ascii="Arial" w:eastAsia="Times New Roman" w:cs="Arial" w:hAnsi="Arial"/>
        </w:rPr>
      </w:pPr>
      <w:r>
        <w:rPr>
          <w:rFonts w:ascii="Arial" w:eastAsia="Times New Roman" w:cs="Arial" w:hAnsi="Arial"/>
        </w:rPr>
        <w:t xml:space="preserve">Singh, S. (2025) </w:t>
      </w:r>
      <w:r>
        <w:rPr>
          <w:rFonts w:ascii="Arial" w:eastAsia="Times New Roman" w:cs="Arial" w:hAnsi="Arial"/>
          <w:i/>
          <w:iCs/>
        </w:rPr>
        <w:t>Netflix Subscribers Statistics (2025) — Users &amp; Revenue</w:t>
      </w:r>
      <w:r>
        <w:rPr>
          <w:rFonts w:ascii="Arial" w:eastAsia="Times New Roman" w:cs="Arial" w:hAnsi="Arial"/>
        </w:rPr>
        <w:t xml:space="preserve">, </w:t>
      </w:r>
      <w:r>
        <w:rPr>
          <w:rFonts w:ascii="Arial" w:eastAsia="Times New Roman" w:cs="Arial" w:hAnsi="Arial"/>
          <w:i/>
          <w:iCs/>
        </w:rPr>
        <w:t>Demandsage</w:t>
      </w:r>
      <w:r>
        <w:rPr>
          <w:rFonts w:ascii="Arial" w:eastAsia="Times New Roman" w:cs="Arial" w:hAnsi="Arial"/>
        </w:rPr>
        <w:t>. Available at: https://www.demandsage.com/netflix-subscribers/ (Accessed: 07 March 2026).</w:t>
      </w:r>
    </w:p>
    <w:p>
      <w:pPr>
        <w:spacing w:after="240" w:line="360" w:lineRule="auto"/>
        <w:jc w:val="both"/>
        <w:rPr>
          <w:rFonts w:ascii="Arial" w:eastAsia="Times New Roman" w:cs="Arial" w:hAnsi="Arial"/>
        </w:rPr>
      </w:pPr>
      <w:r>
        <w:rPr>
          <w:rFonts w:ascii="Arial" w:eastAsia="Times New Roman" w:cs="Arial" w:hAnsi="Arial"/>
        </w:rPr>
        <w:t xml:space="preserve">Spangler, T. (2026) </w:t>
      </w:r>
      <w:r>
        <w:rPr>
          <w:rFonts w:ascii="Arial" w:eastAsia="Times New Roman" w:cs="Arial" w:hAnsi="Arial"/>
          <w:i/>
          <w:iCs/>
        </w:rPr>
        <w:t>Netflix Tops 325 Million Subscribers, Plans to Boost Content Spending 10% to $20 Billion in 2026</w:t>
      </w:r>
      <w:r>
        <w:rPr>
          <w:rFonts w:ascii="Arial" w:eastAsia="Times New Roman" w:cs="Arial" w:hAnsi="Arial"/>
        </w:rPr>
        <w:t xml:space="preserve">, </w:t>
      </w:r>
      <w:r>
        <w:rPr>
          <w:rFonts w:ascii="Arial" w:eastAsia="Times New Roman" w:cs="Arial" w:hAnsi="Arial"/>
          <w:i/>
          <w:iCs/>
        </w:rPr>
        <w:t>Variety</w:t>
      </w:r>
      <w:r>
        <w:rPr>
          <w:rFonts w:ascii="Arial" w:eastAsia="Times New Roman" w:cs="Arial" w:hAnsi="Arial"/>
        </w:rPr>
        <w:t xml:space="preserve">. Available at: </w:t>
      </w:r>
      <w:r>
        <w:rPr>
          <w:rFonts w:ascii="Arial" w:eastAsia="Times New Roman" w:cs="Arial" w:hAnsi="Arial"/>
          <w:color w:val="1155CC"/>
          <w:u w:val="single"/>
        </w:rPr>
        <w:fldChar w:fldCharType="begin"/>
      </w:r>
      <w:r>
        <w:instrText>HYPERLINK "https://variety.com/2026/tv/news/netflix-q4-2025-financial-earnings-subscribers-1236635615/"</w:instrText>
      </w:r>
      <w:r>
        <w:rPr>
          <w:rFonts w:ascii="Arial" w:eastAsia="Times New Roman" w:cs="Arial" w:hAnsi="Arial"/>
          <w:color w:val="1155CC"/>
          <w:u w:val="single"/>
        </w:rPr>
        <w:fldChar w:fldCharType="separate"/>
      </w:r>
      <w:r>
        <w:rPr>
          <w:rFonts w:ascii="Arial" w:eastAsia="Times New Roman" w:cs="Arial" w:hAnsi="Arial"/>
          <w:color w:val="1155CC"/>
          <w:u w:val="single"/>
        </w:rPr>
        <w:t>https://variety.com/2026/tv/news/netflix-q4-2025-financial-earnings-subscribers-1236635615/</w:t>
      </w:r>
      <w:r>
        <w:rPr>
          <w:rFonts w:ascii="Arial" w:eastAsia="Times New Roman" w:cs="Arial" w:hAnsi="Arial"/>
          <w:color w:val="1155CC"/>
          <w:u w:val="single"/>
        </w:rPr>
        <w:fldChar w:fldCharType="end"/>
      </w:r>
      <w:r>
        <w:rPr>
          <w:rFonts w:ascii="Arial" w:eastAsia="Times New Roman" w:cs="Arial" w:hAnsi="Arial"/>
        </w:rPr>
        <w:t xml:space="preserve"> (Accessed: 07 March 2026).</w:t>
      </w:r>
    </w:p>
    <w:p>
      <w:pPr>
        <w:spacing w:after="240" w:line="360" w:lineRule="auto"/>
        <w:jc w:val="both"/>
        <w:rPr>
          <w:rFonts w:ascii="Arial" w:eastAsia="Times New Roman" w:cs="Arial" w:hAnsi="Arial"/>
        </w:rPr>
      </w:pPr>
      <w:r>
        <w:rPr>
          <w:rFonts w:ascii="Arial" w:eastAsia="Times New Roman" w:cs="Arial" w:hAnsi="Arial"/>
          <w:lang w:val="en-IN"/>
        </w:rPr>
        <w:t xml:space="preserve">Statista (2025) </w:t>
      </w:r>
      <w:r>
        <w:rPr>
          <w:rFonts w:ascii="Arial" w:eastAsia="Times New Roman" w:cs="Arial" w:hAnsi="Arial"/>
          <w:i/>
          <w:iCs/>
          <w:lang w:val="en-IN"/>
        </w:rPr>
        <w:t>Global number of Disney+ subscribers 2025| Statista</w:t>
      </w:r>
      <w:r>
        <w:rPr>
          <w:rFonts w:ascii="Arial" w:eastAsia="Times New Roman" w:cs="Arial" w:hAnsi="Arial"/>
          <w:lang w:val="en-IN"/>
        </w:rPr>
        <w:t xml:space="preserve">, </w:t>
      </w:r>
      <w:r>
        <w:rPr>
          <w:rFonts w:ascii="Arial" w:eastAsia="Times New Roman" w:cs="Arial" w:hAnsi="Arial"/>
          <w:i/>
          <w:iCs/>
          <w:lang w:val="en-IN"/>
        </w:rPr>
        <w:t>Statista</w:t>
      </w:r>
      <w:r>
        <w:rPr>
          <w:rFonts w:ascii="Arial" w:eastAsia="Times New Roman" w:cs="Arial" w:hAnsi="Arial"/>
          <w:lang w:val="en-IN"/>
        </w:rPr>
        <w:t xml:space="preserve">. Available at: </w:t>
      </w:r>
      <w:r>
        <w:rPr>
          <w:rStyle w:val="24"/>
          <w:rFonts w:ascii="Arial" w:eastAsia="Times New Roman" w:cs="Arial" w:hAnsi="Arial"/>
          <w:color w:val="0070C0"/>
          <w:lang w:val="en-IN"/>
        </w:rPr>
        <w:fldChar w:fldCharType="begin"/>
      </w:r>
      <w:r>
        <w:instrText>HYPERLINK "https://www.statista.com/statistics/1095372/disney-plus-number-of-subscribers-us/?srsltid=AfmBOopCoRC-c6EufoA5K31rjvbovr82nVaot6ZzX0d-25TtrfozU5Uv"</w:instrText>
      </w:r>
      <w:r>
        <w:rPr>
          <w:rStyle w:val="24"/>
          <w:rFonts w:ascii="Arial" w:eastAsia="Times New Roman" w:cs="Arial" w:hAnsi="Arial"/>
          <w:color w:val="0070C0"/>
          <w:lang w:val="en-IN"/>
        </w:rPr>
        <w:fldChar w:fldCharType="separate"/>
      </w:r>
      <w:r>
        <w:rPr>
          <w:rStyle w:val="24"/>
          <w:rFonts w:ascii="Arial" w:eastAsia="Times New Roman" w:cs="Arial" w:hAnsi="Arial"/>
          <w:color w:val="0070C0"/>
          <w:lang w:val="en-IN"/>
        </w:rPr>
        <w:t>https://www.statista.com/statistics/1095372/disney-plus-number-of-subscribers-us/?srsltid=AfmBOopCoRC-c6EufoA5K31rjvbovr82nVaot6ZzX0d-25TtrfozU5Uv</w:t>
      </w:r>
      <w:r>
        <w:rPr>
          <w:rStyle w:val="24"/>
          <w:rFonts w:ascii="Arial" w:eastAsia="Times New Roman" w:cs="Arial" w:hAnsi="Arial"/>
          <w:color w:val="0070C0"/>
          <w:lang w:val="en-IN"/>
        </w:rPr>
        <w:fldChar w:fldCharType="end"/>
      </w:r>
      <w:r>
        <w:rPr>
          <w:rFonts w:ascii="Arial" w:eastAsia="Times New Roman" w:cs="Arial" w:hAnsi="Arial"/>
          <w:color w:val="0070C0"/>
          <w:lang w:val="en-IN"/>
        </w:rPr>
        <w:t xml:space="preserve"> </w:t>
      </w:r>
      <w:r>
        <w:rPr>
          <w:rFonts w:ascii="Arial" w:eastAsia="Times New Roman" w:cs="Arial" w:hAnsi="Arial"/>
          <w:lang w:val="en-IN"/>
        </w:rPr>
        <w:t>(Accessed: 7 March 2026).</w:t>
      </w:r>
    </w:p>
    <w:p>
      <w:pPr>
        <w:spacing w:after="240" w:line="360" w:lineRule="auto"/>
        <w:jc w:val="both"/>
        <w:rPr>
          <w:rFonts w:ascii="Arial" w:eastAsia="Times New Roman" w:cs="Arial" w:hAnsi="Arial"/>
        </w:rPr>
      </w:pPr>
      <w:r>
        <w:rPr>
          <w:rFonts w:ascii="Arial" w:eastAsia="Times New Roman" w:cs="Arial" w:hAnsi="Arial"/>
        </w:rPr>
        <w:t xml:space="preserve">Stoll, J. (2025a) </w:t>
      </w:r>
      <w:r>
        <w:rPr>
          <w:rFonts w:ascii="Arial" w:eastAsia="Times New Roman" w:cs="Arial" w:hAnsi="Arial"/>
          <w:i/>
          <w:iCs/>
        </w:rPr>
        <w:t>Netflix global revenue by region 2020</w:t>
      </w:r>
      <w:r>
        <w:rPr>
          <w:rFonts w:ascii="Arial" w:eastAsia="Times New Roman" w:cs="Arial" w:hAnsi="Arial"/>
        </w:rPr>
        <w:t xml:space="preserve">, </w:t>
      </w:r>
      <w:r>
        <w:rPr>
          <w:rFonts w:ascii="Arial" w:eastAsia="Times New Roman" w:cs="Arial" w:hAnsi="Arial"/>
          <w:i/>
          <w:iCs/>
        </w:rPr>
        <w:t>Statista</w:t>
      </w:r>
      <w:r>
        <w:rPr>
          <w:rFonts w:ascii="Arial" w:eastAsia="Times New Roman" w:cs="Arial" w:hAnsi="Arial"/>
        </w:rPr>
        <w:t xml:space="preserve">. Available at: </w:t>
      </w:r>
      <w:r>
        <w:rPr>
          <w:rFonts w:ascii="Arial" w:eastAsia="Times New Roman" w:cs="Arial" w:hAnsi="Arial"/>
          <w:color w:val="1155CC"/>
          <w:u w:val="single"/>
        </w:rPr>
        <w:fldChar w:fldCharType="begin"/>
      </w:r>
      <w:r>
        <w:instrText>HYPERLINK "https://www.statista.com/statistics/1090098/netflix-global-revenue-by-region/"</w:instrText>
      </w:r>
      <w:r>
        <w:rPr>
          <w:rFonts w:ascii="Arial" w:eastAsia="Times New Roman" w:cs="Arial" w:hAnsi="Arial"/>
          <w:color w:val="1155CC"/>
          <w:u w:val="single"/>
        </w:rPr>
        <w:fldChar w:fldCharType="separate"/>
      </w:r>
      <w:r>
        <w:rPr>
          <w:rFonts w:ascii="Arial" w:eastAsia="Times New Roman" w:cs="Arial" w:hAnsi="Arial"/>
          <w:color w:val="1155CC"/>
          <w:u w:val="single"/>
        </w:rPr>
        <w:t>https://www.statista.com/statistics/1090098/netflix-global-revenue-by-region/</w:t>
      </w:r>
      <w:r>
        <w:rPr>
          <w:rFonts w:ascii="Arial" w:eastAsia="Times New Roman" w:cs="Arial" w:hAnsi="Arial"/>
          <w:color w:val="1155CC"/>
          <w:u w:val="single"/>
        </w:rPr>
        <w:fldChar w:fldCharType="end"/>
      </w:r>
      <w:r>
        <w:rPr>
          <w:rFonts w:ascii="Arial" w:eastAsia="Times New Roman" w:cs="Arial" w:hAnsi="Arial"/>
        </w:rPr>
        <w:t xml:space="preserve"> (Accessed: 07 March 2026).</w:t>
      </w:r>
    </w:p>
    <w:p>
      <w:pPr>
        <w:spacing w:after="240" w:line="360" w:lineRule="auto"/>
        <w:jc w:val="both"/>
        <w:rPr>
          <w:rFonts w:ascii="Arial" w:eastAsia="Times New Roman" w:cs="Arial" w:hAnsi="Arial"/>
        </w:rPr>
      </w:pPr>
      <w:r>
        <w:rPr>
          <w:rFonts w:ascii="Arial" w:eastAsia="Times New Roman" w:cs="Arial" w:hAnsi="Arial"/>
        </w:rPr>
        <w:t xml:space="preserve">Stoll, J. (2025b) </w:t>
      </w:r>
      <w:r>
        <w:rPr>
          <w:rFonts w:ascii="Arial" w:eastAsia="Times New Roman" w:cs="Arial" w:hAnsi="Arial"/>
          <w:i/>
          <w:iCs/>
        </w:rPr>
        <w:t>Number of Disney Plus subscribers worldwide from 1st quarter 2020 to 1st quarter 2022</w:t>
      </w:r>
      <w:r>
        <w:rPr>
          <w:rFonts w:ascii="Arial" w:eastAsia="Times New Roman" w:cs="Arial" w:hAnsi="Arial"/>
        </w:rPr>
        <w:t xml:space="preserve">, </w:t>
      </w:r>
      <w:r>
        <w:rPr>
          <w:rFonts w:ascii="Arial" w:eastAsia="Times New Roman" w:cs="Arial" w:hAnsi="Arial"/>
          <w:i/>
          <w:iCs/>
        </w:rPr>
        <w:t>Statista</w:t>
      </w:r>
      <w:r>
        <w:rPr>
          <w:rFonts w:ascii="Arial" w:eastAsia="Times New Roman" w:cs="Arial" w:hAnsi="Arial"/>
        </w:rPr>
        <w:t>. Available at: https://www.statista.com/statistics/1095372/disney-plus-number-of-subscribers-us/ (Accessed: 07 March 2026).</w:t>
      </w:r>
    </w:p>
    <w:p>
      <w:pPr>
        <w:spacing w:after="240" w:line="360" w:lineRule="auto"/>
        <w:jc w:val="both"/>
        <w:rPr>
          <w:rFonts w:ascii="Arial" w:eastAsia="Times New Roman" w:cs="Arial" w:hAnsi="Arial"/>
        </w:rPr>
      </w:pPr>
      <w:r>
        <w:rPr>
          <w:rFonts w:ascii="Arial" w:eastAsia="Times New Roman" w:cs="Arial" w:hAnsi="Arial"/>
        </w:rPr>
        <w:t xml:space="preserve">The Hollywood Reporter (2019) </w:t>
      </w:r>
      <w:r>
        <w:rPr>
          <w:rFonts w:ascii="Arial" w:eastAsia="Times New Roman" w:cs="Arial" w:hAnsi="Arial"/>
          <w:i/>
          <w:iCs/>
        </w:rPr>
        <w:t>Hollywood Reporter | Entertainment News</w:t>
      </w:r>
      <w:r>
        <w:rPr>
          <w:rFonts w:ascii="Arial" w:eastAsia="Times New Roman" w:cs="Arial" w:hAnsi="Arial"/>
        </w:rPr>
        <w:t xml:space="preserve">, </w:t>
      </w:r>
      <w:r>
        <w:rPr>
          <w:rFonts w:ascii="Arial" w:eastAsia="Times New Roman" w:cs="Arial" w:hAnsi="Arial"/>
          <w:i/>
          <w:iCs/>
        </w:rPr>
        <w:t>The Hollywood Reporter</w:t>
      </w:r>
      <w:r>
        <w:rPr>
          <w:rFonts w:ascii="Arial" w:eastAsia="Times New Roman" w:cs="Arial" w:hAnsi="Arial"/>
        </w:rPr>
        <w:t xml:space="preserve">. Available at: </w:t>
      </w:r>
      <w:r>
        <w:rPr>
          <w:rFonts w:ascii="Arial" w:eastAsia="Times New Roman" w:cs="Arial" w:hAnsi="Arial"/>
          <w:color w:val="1155CC"/>
          <w:u w:val="single"/>
        </w:rPr>
        <w:fldChar w:fldCharType="begin"/>
      </w:r>
      <w:r>
        <w:instrText>HYPERLINK "https://www.hollywoodreporter.com/"</w:instrText>
      </w:r>
      <w:r>
        <w:rPr>
          <w:rFonts w:ascii="Arial" w:eastAsia="Times New Roman" w:cs="Arial" w:hAnsi="Arial"/>
          <w:color w:val="1155CC"/>
          <w:u w:val="single"/>
        </w:rPr>
        <w:fldChar w:fldCharType="separate"/>
      </w:r>
      <w:r>
        <w:rPr>
          <w:rFonts w:ascii="Arial" w:eastAsia="Times New Roman" w:cs="Arial" w:hAnsi="Arial"/>
          <w:color w:val="1155CC"/>
          <w:u w:val="single"/>
        </w:rPr>
        <w:t>https://www.hollywoodreporter.com/</w:t>
      </w:r>
      <w:r>
        <w:rPr>
          <w:rFonts w:ascii="Arial" w:eastAsia="Times New Roman" w:cs="Arial" w:hAnsi="Arial"/>
          <w:color w:val="1155CC"/>
          <w:u w:val="single"/>
        </w:rPr>
        <w:fldChar w:fldCharType="end"/>
      </w:r>
      <w:r>
        <w:rPr>
          <w:rFonts w:ascii="Arial" w:eastAsia="Times New Roman" w:cs="Arial" w:hAnsi="Arial"/>
        </w:rPr>
        <w:t xml:space="preserve"> (Accessed: 07 March 2026).</w:t>
      </w:r>
    </w:p>
    <w:p>
      <w:pPr>
        <w:spacing w:after="240" w:line="360" w:lineRule="auto"/>
        <w:jc w:val="both"/>
        <w:rPr>
          <w:rFonts w:ascii="Arial" w:eastAsia="Times New Roman" w:cs="Arial" w:hAnsi="Arial"/>
        </w:rPr>
      </w:pPr>
      <w:r>
        <w:rPr>
          <w:rFonts w:ascii="Arial" w:eastAsia="Times New Roman" w:cs="Arial" w:hAnsi="Arial"/>
          <w:i/>
          <w:iCs/>
        </w:rPr>
        <w:t>UNITED STATES SECURITIES AND EXCHANGE COMMISSION</w:t>
      </w:r>
      <w:r>
        <w:rPr>
          <w:rFonts w:ascii="Arial" w:eastAsia="Times New Roman" w:cs="Arial" w:hAnsi="Arial"/>
        </w:rPr>
        <w:t xml:space="preserve"> (2025) </w:t>
      </w:r>
      <w:r>
        <w:rPr>
          <w:rFonts w:ascii="Arial" w:eastAsia="Times New Roman" w:cs="Arial" w:hAnsi="Arial"/>
          <w:i/>
          <w:iCs/>
        </w:rPr>
        <w:t>https://investors.thewaltdisneycompany.com</w:t>
      </w:r>
      <w:r>
        <w:rPr>
          <w:rFonts w:ascii="Arial" w:eastAsia="Times New Roman" w:cs="Arial" w:hAnsi="Arial"/>
        </w:rPr>
        <w:t xml:space="preserve">. Thewaltdisneycompany. Available at: </w:t>
      </w:r>
      <w:r>
        <w:rPr>
          <w:rFonts w:ascii="Arial" w:eastAsia="Times New Roman" w:cs="Arial" w:hAnsi="Arial"/>
          <w:color w:val="1155CC"/>
          <w:u w:val="single"/>
        </w:rPr>
        <w:fldChar w:fldCharType="begin"/>
      </w:r>
      <w:r>
        <w:instrText>HYPERLINK "https://investors.thewaltdisneycompany.com/files/doc_financials/2025/ar/2025-Annual-Report.pdf"</w:instrText>
      </w:r>
      <w:r>
        <w:rPr>
          <w:rFonts w:ascii="Arial" w:eastAsia="Times New Roman" w:cs="Arial" w:hAnsi="Arial"/>
          <w:color w:val="1155CC"/>
          <w:u w:val="single"/>
        </w:rPr>
        <w:fldChar w:fldCharType="separate"/>
      </w:r>
      <w:r>
        <w:rPr>
          <w:rFonts w:ascii="Arial" w:eastAsia="Times New Roman" w:cs="Arial" w:hAnsi="Arial"/>
          <w:color w:val="1155CC"/>
          <w:u w:val="single"/>
        </w:rPr>
        <w:t>https://investors.thewaltdisneycompany.com/files/doc_financials/2025/ar/2025-Annual-Report.pdf</w:t>
      </w:r>
      <w:r>
        <w:rPr>
          <w:rFonts w:ascii="Arial" w:eastAsia="Times New Roman" w:cs="Arial" w:hAnsi="Arial"/>
          <w:color w:val="1155CC"/>
          <w:u w:val="single"/>
        </w:rPr>
        <w:fldChar w:fldCharType="end"/>
      </w:r>
      <w:r>
        <w:rPr>
          <w:rFonts w:ascii="Arial" w:eastAsia="Times New Roman" w:cs="Arial" w:hAnsi="Arial"/>
        </w:rPr>
        <w:t xml:space="preserve"> (Accessed: 07 March 2026).</w:t>
      </w:r>
    </w:p>
    <w:p>
      <w:pPr>
        <w:spacing w:after="240" w:line="360" w:lineRule="auto"/>
        <w:jc w:val="both"/>
        <w:rPr>
          <w:rFonts w:ascii="Arial" w:eastAsia="Times New Roman" w:cs="Arial" w:hAnsi="Arial"/>
        </w:rPr>
      </w:pPr>
      <w:r>
        <w:rPr>
          <w:rFonts w:ascii="Arial" w:eastAsia="Times New Roman" w:cs="Arial" w:hAnsi="Arial"/>
        </w:rPr>
        <w:t xml:space="preserve">Wang, C. </w:t>
      </w:r>
      <w:r>
        <w:rPr>
          <w:rFonts w:ascii="Arial" w:eastAsia="Times New Roman" w:cs="Arial" w:hAnsi="Arial"/>
          <w:i/>
          <w:iCs/>
        </w:rPr>
        <w:t>et al.</w:t>
      </w:r>
      <w:r>
        <w:rPr>
          <w:rFonts w:ascii="Arial" w:eastAsia="Times New Roman" w:cs="Arial" w:hAnsi="Arial"/>
        </w:rPr>
        <w:t xml:space="preserve"> (2025) ‘Streamer interaction and consumer impulsive buying in live-stream commerce: the mediating roles of trust and emotional arousal with anticipated regret as boundary condition’, </w:t>
      </w:r>
      <w:r>
        <w:rPr>
          <w:rFonts w:ascii="Arial" w:eastAsia="Times New Roman" w:cs="Arial" w:hAnsi="Arial"/>
          <w:i/>
          <w:iCs/>
        </w:rPr>
        <w:t>Frontiers in Communication</w:t>
      </w:r>
      <w:r>
        <w:rPr>
          <w:rFonts w:ascii="Arial" w:eastAsia="Times New Roman" w:cs="Arial" w:hAnsi="Arial"/>
        </w:rPr>
        <w:t xml:space="preserve">, 10(1). Available at: </w:t>
      </w:r>
      <w:r>
        <w:rPr>
          <w:rFonts w:ascii="Arial" w:eastAsia="Times New Roman" w:cs="Arial" w:hAnsi="Arial"/>
          <w:color w:val="1155CC"/>
          <w:u w:val="single"/>
        </w:rPr>
        <w:fldChar w:fldCharType="begin"/>
      </w:r>
      <w:r>
        <w:instrText>HYPERLINK "https://doi.org/10.3389/fcomm.2025.1547639"</w:instrText>
      </w:r>
      <w:r>
        <w:rPr>
          <w:rFonts w:ascii="Arial" w:eastAsia="Times New Roman" w:cs="Arial" w:hAnsi="Arial"/>
          <w:color w:val="1155CC"/>
          <w:u w:val="single"/>
        </w:rPr>
        <w:fldChar w:fldCharType="separate"/>
      </w:r>
      <w:r>
        <w:rPr>
          <w:rFonts w:ascii="Arial" w:eastAsia="Times New Roman" w:cs="Arial" w:hAnsi="Arial"/>
          <w:color w:val="1155CC"/>
          <w:u w:val="single"/>
        </w:rPr>
        <w:t>https://doi.org/10.3389/fcomm.2025.1547639</w:t>
      </w:r>
      <w:r>
        <w:rPr>
          <w:rFonts w:ascii="Arial" w:eastAsia="Times New Roman" w:cs="Arial" w:hAnsi="Arial"/>
          <w:color w:val="1155CC"/>
          <w:u w:val="single"/>
        </w:rPr>
        <w:fldChar w:fldCharType="end"/>
      </w:r>
      <w:r>
        <w:rPr>
          <w:rFonts w:ascii="Arial" w:eastAsia="Times New Roman" w:cs="Arial" w:hAnsi="Arial"/>
        </w:rPr>
        <w:t xml:space="preserve">. </w:t>
      </w:r>
    </w:p>
    <w:p>
      <w:pPr>
        <w:spacing w:after="240" w:line="360" w:lineRule="auto"/>
        <w:jc w:val="both"/>
        <w:rPr>
          <w:rFonts w:ascii="Arial" w:eastAsia="Times New Roman" w:cs="Arial" w:hAnsi="Arial"/>
        </w:rPr>
      </w:pPr>
      <w:r>
        <w:rPr>
          <w:rFonts w:ascii="Arial" w:eastAsia="Times New Roman" w:cs="Arial" w:hAnsi="Arial"/>
        </w:rPr>
        <w:t xml:space="preserve">Wen, Y. (2025) ‘Brand Loyalty and Consumer Behavior in Streaming Services: A Case Study of Netflix’s Marketing and Engagement Strategies’, </w:t>
      </w:r>
      <w:r>
        <w:rPr>
          <w:rFonts w:ascii="Arial" w:eastAsia="Times New Roman" w:cs="Arial" w:hAnsi="Arial"/>
          <w:i/>
          <w:iCs/>
        </w:rPr>
        <w:t>Proceedings of the 2nd International Conference on Applied Psychology and Marketing Management</w:t>
      </w:r>
      <w:r>
        <w:rPr>
          <w:rFonts w:ascii="Arial" w:eastAsia="Times New Roman" w:cs="Arial" w:hAnsi="Arial"/>
        </w:rPr>
        <w:t xml:space="preserve">, 1(1), pp. 74–79. Available at: </w:t>
      </w:r>
      <w:r>
        <w:rPr>
          <w:rFonts w:ascii="Arial" w:eastAsia="Times New Roman" w:cs="Arial" w:hAnsi="Arial"/>
          <w:color w:val="1155CC"/>
          <w:u w:val="single"/>
        </w:rPr>
        <w:fldChar w:fldCharType="begin"/>
      </w:r>
      <w:r>
        <w:instrText>HYPERLINK "https://doi.org/10.5220/0014074200004942"</w:instrText>
      </w:r>
      <w:r>
        <w:rPr>
          <w:rFonts w:ascii="Arial" w:eastAsia="Times New Roman" w:cs="Arial" w:hAnsi="Arial"/>
          <w:color w:val="1155CC"/>
          <w:u w:val="single"/>
        </w:rPr>
        <w:fldChar w:fldCharType="separate"/>
      </w:r>
      <w:r>
        <w:rPr>
          <w:rFonts w:ascii="Arial" w:eastAsia="Times New Roman" w:cs="Arial" w:hAnsi="Arial"/>
          <w:color w:val="1155CC"/>
          <w:u w:val="single"/>
        </w:rPr>
        <w:t>https://doi.org/10.5220/0014074200004942</w:t>
      </w:r>
      <w:r>
        <w:rPr>
          <w:rFonts w:ascii="Arial" w:eastAsia="Times New Roman" w:cs="Arial" w:hAnsi="Arial"/>
          <w:color w:val="1155CC"/>
          <w:u w:val="single"/>
        </w:rPr>
        <w:fldChar w:fldCharType="end"/>
      </w:r>
      <w:r>
        <w:rPr>
          <w:rFonts w:ascii="Arial" w:eastAsia="Times New Roman" w:cs="Arial" w:hAnsi="Arial"/>
        </w:rPr>
        <w:t xml:space="preserve">. </w:t>
      </w:r>
    </w:p>
    <w:p>
      <w:pPr>
        <w:spacing w:after="240" w:line="360" w:lineRule="auto"/>
        <w:jc w:val="both"/>
        <w:rPr>
          <w:rFonts w:ascii="Arial" w:eastAsia="Times New Roman" w:cs="Arial" w:hAnsi="Arial"/>
        </w:rPr>
      </w:pPr>
      <w:r>
        <w:rPr>
          <w:rFonts w:ascii="Arial" w:eastAsia="Times New Roman" w:cs="Arial" w:hAnsi="Arial"/>
        </w:rPr>
        <w:t xml:space="preserve">Yu, Z. (2023) ‘Netflix recommends: algorithms, film choice, and the history of the taste’, </w:t>
      </w:r>
      <w:r>
        <w:rPr>
          <w:rFonts w:ascii="Arial" w:eastAsia="Times New Roman" w:cs="Arial" w:hAnsi="Arial"/>
          <w:i/>
          <w:iCs/>
        </w:rPr>
        <w:t>Information, Communication &amp; Society</w:t>
      </w:r>
      <w:r>
        <w:rPr>
          <w:rFonts w:ascii="Arial" w:eastAsia="Times New Roman" w:cs="Arial" w:hAnsi="Arial"/>
        </w:rPr>
        <w:t xml:space="preserve">, 1(1), pp. 1–3. Available at: </w:t>
      </w:r>
      <w:r>
        <w:rPr>
          <w:rFonts w:ascii="Arial" w:eastAsia="Times New Roman" w:cs="Arial" w:hAnsi="Arial"/>
          <w:color w:val="1155CC"/>
          <w:u w:val="single"/>
        </w:rPr>
        <w:fldChar w:fldCharType="begin"/>
      </w:r>
      <w:r>
        <w:instrText>HYPERLINK "https://doi.org/10.1080/1369118x.2023.2252485"</w:instrText>
      </w:r>
      <w:r>
        <w:rPr>
          <w:rFonts w:ascii="Arial" w:eastAsia="Times New Roman" w:cs="Arial" w:hAnsi="Arial"/>
          <w:color w:val="1155CC"/>
          <w:u w:val="single"/>
        </w:rPr>
        <w:fldChar w:fldCharType="separate"/>
      </w:r>
      <w:r>
        <w:rPr>
          <w:rFonts w:ascii="Arial" w:eastAsia="Times New Roman" w:cs="Arial" w:hAnsi="Arial"/>
          <w:color w:val="1155CC"/>
          <w:u w:val="single"/>
        </w:rPr>
        <w:t>https://doi.org/10.1080/1369118x.2023.2252485</w:t>
      </w:r>
      <w:r>
        <w:rPr>
          <w:rFonts w:ascii="Arial" w:eastAsia="Times New Roman" w:cs="Arial" w:hAnsi="Arial"/>
          <w:color w:val="1155CC"/>
          <w:u w:val="single"/>
        </w:rPr>
        <w:fldChar w:fldCharType="end"/>
      </w:r>
      <w:r>
        <w:rPr>
          <w:rFonts w:ascii="Arial" w:eastAsia="Times New Roman" w:cs="Arial" w:hAnsi="Arial"/>
        </w:rPr>
        <w:t xml:space="preserve">. </w:t>
      </w:r>
    </w:p>
    <w:p>
      <w:pPr>
        <w:spacing w:after="240" w:line="360" w:lineRule="auto"/>
        <w:jc w:val="both"/>
        <w:rPr>
          <w:rFonts w:ascii="Arial" w:eastAsia="Times New Roman" w:cs="Arial" w:hAnsi="Arial"/>
        </w:rPr>
      </w:pPr>
    </w:p>
    <w:sectPr>
      <w:footerReference w:type="default" r:id="rId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docGrid w:linePitch="360" w:charSpace="0"/>
    </w:sectPr>
  </w:body>
</w:document>
</file>

<file path=word/fontTable.xml><?xml version="1.0" encoding="utf-8"?>
<w:fonts xmlns:w="http://schemas.openxmlformats.org/wordprocessingml/2006/main" xmlns:r="http://schemas.openxmlformats.org/officeDocument/2006/relationships">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等线">
    <w:altName w:val="Droid Sans"/>
    <w:panose1 w:val="00000000000000000000"/>
    <w:charset w:val="00"/>
    <w:family w:val="auto"/>
    <w:pitch w:val="variable"/>
    <w:sig w:usb0="00000000" w:usb1="00000000" w:usb2="00000000" w:usb3="00000000" w:csb0="00000000" w:csb1="00000000"/>
  </w:font>
  <w:font w:name="宋体">
    <w:panose1 w:val="00000000000000000000"/>
    <w:charset w:val="00"/>
    <w:family w:val="auto"/>
    <w:pitch w:val="variable"/>
    <w:sig w:usb0="00000000" w:usb1="00000000" w:usb2="00000000" w:usb3="00000000" w:csb0="00000000" w:csb1="00000000"/>
  </w:font>
  <w:font w:name="Aptos">
    <w:altName w:val="Arial"/>
    <w:panose1 w:val="00000000000000000000"/>
    <w:charset w:val="00"/>
    <w:family w:val="swiss"/>
    <w:pitch w:val="variable"/>
    <w:sig w:usb0="20000287" w:usb1="00000003" w:usb2="00000000" w:usb3="00000000" w:csb0="0000019F" w:csb1="00000000"/>
  </w:font>
  <w:font w:name="Aptos Display">
    <w:altName w:val="Arial"/>
    <w:panose1 w:val="00000000000000000000"/>
    <w:charset w:val="00"/>
    <w:family w:val="swiss"/>
    <w:pitch w:val="variable"/>
    <w:sig w:usb0="20000287" w:usb1="00000003" w:usb2="00000000" w:usb3="00000000" w:csb0="0000019F" w:csb1="00000000"/>
  </w:font>
  <w:font w:name="等线 Light">
    <w:altName w:val="Droid Sans"/>
    <w:panose1 w:val="00000000000000000000"/>
    <w:charset w:val="00"/>
    <w:family w:val="auto"/>
    <w:pitch w:val="variable"/>
    <w:sig w:usb0="00000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p>
    <w:pPr>
      <w:pStyle w:val="34"/>
      <w:tabs>
        <w:tab w:val="center" w:pos="4513"/>
        <w:tab w:val="right" w:pos="9026"/>
      </w:tabs>
    </w:pPr>
    <w:r>
      <w:fldChar w:fldCharType="begin"/>
    </w:r>
    <w:r>
      <w:instrText>PAGE   \* MERGEFORMAT</w:instrText>
    </w:r>
    <w:r>
      <w:fldChar w:fldCharType="separate"/>
    </w:r>
    <w:r>
      <w:t>2</w:t>
    </w:r>
    <w:r>
      <w:fldChar w:fldCharType="end"/>
    </w:r>
  </w:p>
  <w:p>
    <w:pPr>
      <w:pStyle w:val="34"/>
      <w:tabs>
        <w:tab w:val="center" w:pos="4513"/>
        <w:tab w:val="right" w:pos="9026"/>
      </w:tabs>
    </w:pPr>
  </w:p>
</w:ftr>
</file>

<file path=word/numbering.xml><?xml version="1.0" encoding="utf-8"?>
<w:numbering xmlns:w="http://schemas.openxmlformats.org/wordprocessingml/2006/main" xmlns:o="urn:schemas-microsoft-com:office:office" xmlns:r="http://schemas.openxmlformats.org/officeDocument/2006/relationships" xmlns:m="http://schemas.openxmlformats.org/officeDocument/2006/math" xmlns:v="urn:schemas-microsoft-com:vml">
  <w:abstractNum w:abstractNumId="0">
    <w:nsid w:val="272C0274"/>
    <w:multiLevelType w:val="hybridMultilevel"/>
    <w:tmpl w:val="349219CA"/>
    <w:lvl w:ilvl="0">
      <w:start w:val="1"/>
      <w:numFmt w:val="decimal"/>
      <w:lvlRestart w:val="0"/>
      <w:lvlText w:val="%1."/>
      <w:lvlJc w:val="left"/>
      <w:pPr>
        <w:tabs>
          <w:tab w:val="num" w:pos="0"/>
        </w:tabs>
        <w:ind w:left="720" w:hanging="360"/>
      </w:pPr>
      <w:rPr>
        <w:rFonts w:hint="default"/>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nsid w:val="22345FB8"/>
    <w:multiLevelType w:val="hybridMultilevel"/>
    <w:tmpl w:val="9E7469BC"/>
    <w:lvl w:ilvl="0">
      <w:start w:val="1"/>
      <w:numFmt w:val="bullet"/>
      <w:lvlRestart w:val="0"/>
      <w:lvlText w:val=""/>
      <w:lvlJc w:val="left"/>
      <w:pPr>
        <w:tabs>
          <w:tab w:val="num" w:pos="0"/>
        </w:tabs>
        <w:ind w:left="720" w:hanging="360"/>
      </w:pPr>
      <w:rPr>
        <w:rFonts w:ascii="Symbol" w:hAnsi="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36"/>
  <w:bordersDoNotSurroundHeader/>
  <w:bordersDoNotSurroundFooter/>
  <w:defaultTabStop w:val="720"/>
  <w:drawingGridHorizontalSpacing w:val="120"/>
  <w:drawingGridVerticalSpacing w:val="163"/>
  <w:displayHorizontalDrawingGridEvery w:val="0"/>
  <w:displayVerticalDrawingGridEvery w:val="1"/>
  <w:compat>
    <w:spaceForUL/>
    <w:growAutofit/>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rPr>
      <w:rFonts w:ascii="Aptos" w:eastAsia="Aptos" w:cs="Arial" w:hAnsi="Aptos"/>
      <w:kern w:val="2"/>
      <w:sz w:val="24"/>
      <w:szCs w:val="24"/>
      <w:lang w:val="en-GB" w:eastAsia="en-US" w:bidi="ar-SA"/>
    </w:rPr>
  </w:style>
  <w:style w:type="paragraph" w:styleId="1">
    <w:name w:val="heading 1"/>
    <w:basedOn w:val="0"/>
    <w:next w:val="0"/>
    <w:pPr>
      <w:keepNext/>
      <w:keepLines/>
      <w:spacing w:before="360" w:after="80"/>
      <w:outlineLvl w:val="0"/>
    </w:pPr>
    <w:rPr>
      <w:rFonts w:ascii="Aptos Display" w:eastAsia="等线 Light" w:cs="Times New Roman" w:hAnsi="Aptos Display"/>
      <w:color w:val="0F4761"/>
      <w:sz w:val="40"/>
      <w:szCs w:val="40"/>
    </w:rPr>
  </w:style>
  <w:style w:type="paragraph" w:styleId="2">
    <w:name w:val="heading 2"/>
    <w:basedOn w:val="0"/>
    <w:next w:val="0"/>
    <w:pPr>
      <w:keepNext/>
      <w:keepLines/>
      <w:spacing w:before="160" w:after="80"/>
      <w:outlineLvl w:val="1"/>
    </w:pPr>
    <w:rPr>
      <w:rFonts w:ascii="Aptos Display" w:eastAsia="等线 Light" w:cs="Times New Roman" w:hAnsi="Aptos Display"/>
      <w:color w:val="0F4761"/>
      <w:sz w:val="32"/>
      <w:szCs w:val="32"/>
    </w:rPr>
  </w:style>
  <w:style w:type="paragraph" w:styleId="3">
    <w:name w:val="heading 3"/>
    <w:basedOn w:val="0"/>
    <w:next w:val="0"/>
    <w:pPr>
      <w:keepNext/>
      <w:keepLines/>
      <w:spacing w:before="160" w:after="80"/>
      <w:outlineLvl w:val="2"/>
    </w:pPr>
    <w:rPr>
      <w:rFonts w:eastAsia="等线 Light" w:cs="Times New Roman"/>
      <w:color w:val="0F4761"/>
      <w:sz w:val="28"/>
      <w:szCs w:val="28"/>
    </w:rPr>
  </w:style>
  <w:style w:type="paragraph" w:styleId="4">
    <w:name w:val="heading 4"/>
    <w:basedOn w:val="0"/>
    <w:next w:val="0"/>
    <w:pPr>
      <w:keepNext/>
      <w:keepLines/>
      <w:spacing w:before="80" w:after="40"/>
      <w:outlineLvl w:val="3"/>
    </w:pPr>
    <w:rPr>
      <w:rFonts w:eastAsia="等线 Light" w:cs="Times New Roman"/>
      <w:i/>
      <w:iCs/>
      <w:color w:val="0F4761"/>
    </w:rPr>
  </w:style>
  <w:style w:type="paragraph" w:styleId="5">
    <w:name w:val="heading 5"/>
    <w:basedOn w:val="0"/>
    <w:next w:val="0"/>
    <w:pPr>
      <w:keepNext/>
      <w:keepLines/>
      <w:spacing w:before="80" w:after="40"/>
      <w:outlineLvl w:val="4"/>
    </w:pPr>
    <w:rPr>
      <w:rFonts w:eastAsia="等线 Light" w:cs="Times New Roman"/>
      <w:color w:val="0F4761"/>
    </w:rPr>
  </w:style>
  <w:style w:type="paragraph" w:styleId="6">
    <w:name w:val="heading 6"/>
    <w:basedOn w:val="0"/>
    <w:next w:val="0"/>
    <w:pPr>
      <w:keepNext/>
      <w:keepLines/>
      <w:spacing w:before="40"/>
      <w:outlineLvl w:val="5"/>
    </w:pPr>
    <w:rPr>
      <w:rFonts w:eastAsia="等线 Light" w:cs="Times New Roman"/>
      <w:i/>
      <w:iCs/>
      <w:color w:val="595959"/>
    </w:rPr>
  </w:style>
  <w:style w:type="paragraph" w:styleId="7">
    <w:name w:val="heading 7"/>
    <w:basedOn w:val="0"/>
    <w:next w:val="0"/>
    <w:pPr>
      <w:keepNext/>
      <w:keepLines/>
      <w:spacing w:before="40"/>
      <w:outlineLvl w:val="6"/>
    </w:pPr>
    <w:rPr>
      <w:rFonts w:eastAsia="等线 Light" w:cs="Times New Roman"/>
      <w:color w:val="595959"/>
    </w:rPr>
  </w:style>
  <w:style w:type="paragraph" w:styleId="8">
    <w:name w:val="heading 8"/>
    <w:basedOn w:val="0"/>
    <w:next w:val="0"/>
    <w:pPr>
      <w:keepNext/>
      <w:keepLines/>
      <w:outlineLvl w:val="7"/>
    </w:pPr>
    <w:rPr>
      <w:rFonts w:eastAsia="等线 Light" w:cs="Times New Roman"/>
      <w:i/>
      <w:iCs/>
      <w:color w:val="272727"/>
    </w:rPr>
  </w:style>
  <w:style w:type="paragraph" w:styleId="9">
    <w:name w:val="heading 9"/>
    <w:basedOn w:val="0"/>
    <w:next w:val="0"/>
    <w:pPr>
      <w:keepNext/>
      <w:keepLines/>
      <w:outlineLvl w:val="8"/>
    </w:pPr>
    <w:rPr>
      <w:rFonts w:eastAsia="等线 Light" w:cs="Times New Roman"/>
      <w:color w:val="272727"/>
    </w:rPr>
  </w:style>
  <w:style w:type="character" w:default="1" w:styleId="10">
    <w:name w:val="Default Paragraph Font"/>
  </w:style>
  <w:style w:type="paragraph" w:styleId="15">
    <w:name w:val="Title"/>
    <w:basedOn w:val="0"/>
    <w:next w:val="0"/>
    <w:pPr>
      <w:spacing w:after="80"/>
      <w:contextualSpacing/>
    </w:pPr>
    <w:rPr>
      <w:rFonts w:ascii="Aptos Display" w:eastAsia="等线 Light" w:cs="Times New Roman" w:hAnsi="Aptos Display"/>
      <w:spacing w:val="-10"/>
      <w:kern w:val="28"/>
      <w:sz w:val="56"/>
      <w:szCs w:val="56"/>
    </w:rPr>
  </w:style>
  <w:style w:type="paragraph" w:styleId="16">
    <w:name w:val="Subtitle"/>
    <w:basedOn w:val="0"/>
    <w:next w:val="0"/>
    <w:pPr>
      <w:spacing w:after="160"/>
    </w:pPr>
    <w:rPr>
      <w:rFonts w:eastAsia="等线 Light" w:cs="Times New Roman"/>
      <w:color w:val="595959"/>
      <w:spacing w:val="15"/>
      <w:sz w:val="28"/>
      <w:szCs w:val="28"/>
    </w:rPr>
  </w:style>
  <w:style w:type="paragraph" w:customStyle="1" w:styleId="17">
    <w:name w:val="Quote"/>
    <w:basedOn w:val="0"/>
    <w:next w:val="0"/>
    <w:pPr>
      <w:spacing w:before="160" w:after="160"/>
      <w:jc w:val="center"/>
    </w:pPr>
    <w:rPr>
      <w:i/>
      <w:iCs/>
      <w:color w:val="404040"/>
    </w:rPr>
  </w:style>
  <w:style w:type="paragraph" w:customStyle="1" w:styleId="18">
    <w:name w:val="List Paragraph"/>
    <w:basedOn w:val="0"/>
    <w:pPr>
      <w:ind w:left="720"/>
      <w:contextualSpacing/>
    </w:pPr>
  </w:style>
  <w:style w:type="character" w:customStyle="1" w:styleId="19">
    <w:name w:val="Intense Emphasis"/>
    <w:basedOn w:val="10"/>
    <w:rPr>
      <w:i/>
      <w:iCs/>
      <w:color w:val="0F4761"/>
    </w:rPr>
  </w:style>
  <w:style w:type="paragraph" w:customStyle="1" w:styleId="20">
    <w:name w:val="Intense Quote"/>
    <w:basedOn w:val="0"/>
    <w:next w:val="0"/>
    <w:pPr>
      <w:pBdr>
        <w:top w:val="single" w:sz="4" w:space="10" w:color="0F4761"/>
        <w:bottom w:val="single" w:sz="4" w:space="10" w:color="0F4761"/>
      </w:pBdr>
      <w:spacing w:before="360" w:after="360"/>
      <w:ind w:left="864" w:right="864"/>
      <w:jc w:val="center"/>
    </w:pPr>
    <w:rPr>
      <w:i/>
      <w:iCs/>
      <w:color w:val="0F4761"/>
    </w:rPr>
  </w:style>
  <w:style w:type="character" w:customStyle="1" w:styleId="21">
    <w:name w:val="Intense Reference"/>
    <w:basedOn w:val="10"/>
    <w:rPr>
      <w:b/>
      <w:bCs/>
      <w:caps w:val="0"/>
      <w:smallCaps/>
      <w:color w:val="0F4761"/>
      <w:spacing w:val="5"/>
    </w:rPr>
  </w:style>
  <w:style w:type="paragraph" w:customStyle="1" w:styleId="22">
    <w:name w:val="TOC Heading"/>
    <w:basedOn w:val="1"/>
    <w:next w:val="0"/>
    <w:pPr>
      <w:spacing w:before="480" w:after="0" w:line="276" w:lineRule="auto"/>
      <w:outlineLvl w:val="9"/>
    </w:pPr>
    <w:rPr>
      <w:b/>
      <w:bCs/>
      <w:kern w:val="0"/>
      <w:sz w:val="28"/>
      <w:szCs w:val="28"/>
      <w:lang w:val="en-US"/>
    </w:rPr>
  </w:style>
  <w:style w:type="paragraph" w:styleId="23">
    <w:name w:val="toc 1"/>
    <w:basedOn w:val="0"/>
    <w:autoRedefine/>
    <w:next w:val="0"/>
    <w:pPr>
      <w:spacing w:before="120" w:after="120"/>
    </w:pPr>
    <w:rPr>
      <w:b/>
      <w:bCs/>
      <w:caps/>
      <w:smallCaps w:val="0"/>
      <w:sz w:val="20"/>
      <w:szCs w:val="20"/>
    </w:rPr>
  </w:style>
  <w:style w:type="character" w:styleId="24">
    <w:name w:val="Hyperlink"/>
    <w:basedOn w:val="10"/>
    <w:rPr>
      <w:color w:val="467886"/>
      <w:u w:val="single"/>
    </w:rPr>
  </w:style>
  <w:style w:type="paragraph" w:styleId="25">
    <w:name w:val="toc 2"/>
    <w:basedOn w:val="0"/>
    <w:autoRedefine/>
    <w:next w:val="0"/>
    <w:pPr>
      <w:ind w:left="240"/>
    </w:pPr>
    <w:rPr>
      <w:caps w:val="0"/>
      <w:smallCaps/>
      <w:sz w:val="20"/>
      <w:szCs w:val="20"/>
    </w:rPr>
  </w:style>
  <w:style w:type="paragraph" w:styleId="26">
    <w:name w:val="toc 3"/>
    <w:basedOn w:val="0"/>
    <w:autoRedefine/>
    <w:next w:val="0"/>
    <w:pPr>
      <w:ind w:left="480"/>
    </w:pPr>
    <w:rPr>
      <w:i/>
      <w:iCs/>
      <w:sz w:val="20"/>
      <w:szCs w:val="20"/>
    </w:rPr>
  </w:style>
  <w:style w:type="paragraph" w:styleId="27">
    <w:name w:val="toc 4"/>
    <w:basedOn w:val="0"/>
    <w:autoRedefine/>
    <w:next w:val="0"/>
    <w:pPr>
      <w:ind w:left="720"/>
    </w:pPr>
    <w:rPr>
      <w:sz w:val="18"/>
      <w:szCs w:val="18"/>
    </w:rPr>
  </w:style>
  <w:style w:type="paragraph" w:styleId="28">
    <w:name w:val="toc 5"/>
    <w:basedOn w:val="0"/>
    <w:autoRedefine/>
    <w:next w:val="0"/>
    <w:pPr>
      <w:ind w:left="960"/>
    </w:pPr>
    <w:rPr>
      <w:sz w:val="18"/>
      <w:szCs w:val="18"/>
    </w:rPr>
  </w:style>
  <w:style w:type="paragraph" w:styleId="29">
    <w:name w:val="toc 6"/>
    <w:basedOn w:val="0"/>
    <w:autoRedefine/>
    <w:next w:val="0"/>
    <w:pPr>
      <w:ind w:left="1200"/>
    </w:pPr>
    <w:rPr>
      <w:sz w:val="18"/>
      <w:szCs w:val="18"/>
    </w:rPr>
  </w:style>
  <w:style w:type="paragraph" w:styleId="30">
    <w:name w:val="toc 7"/>
    <w:basedOn w:val="0"/>
    <w:autoRedefine/>
    <w:next w:val="0"/>
    <w:pPr>
      <w:ind w:left="1440"/>
    </w:pPr>
    <w:rPr>
      <w:sz w:val="18"/>
      <w:szCs w:val="18"/>
    </w:rPr>
  </w:style>
  <w:style w:type="paragraph" w:styleId="31">
    <w:name w:val="toc 8"/>
    <w:basedOn w:val="0"/>
    <w:autoRedefine/>
    <w:next w:val="0"/>
    <w:pPr>
      <w:ind w:left="1680"/>
    </w:pPr>
    <w:rPr>
      <w:sz w:val="18"/>
      <w:szCs w:val="18"/>
    </w:rPr>
  </w:style>
  <w:style w:type="paragraph" w:styleId="32">
    <w:name w:val="toc 9"/>
    <w:basedOn w:val="0"/>
    <w:autoRedefine/>
    <w:next w:val="0"/>
    <w:pPr>
      <w:ind w:left="1920"/>
    </w:pPr>
    <w:rPr>
      <w:sz w:val="18"/>
      <w:szCs w:val="18"/>
    </w:rPr>
  </w:style>
  <w:style w:type="paragraph" w:styleId="33">
    <w:name w:val="header"/>
    <w:basedOn w:val="0"/>
    <w:pPr>
      <w:tabs>
        <w:tab w:val="center" w:pos="4513"/>
        <w:tab w:val="right" w:pos="9026"/>
      </w:tabs>
    </w:pPr>
  </w:style>
  <w:style w:type="paragraph" w:styleId="34">
    <w:name w:val="footer"/>
    <w:basedOn w:val="0"/>
    <w:pPr>
      <w:tabs>
        <w:tab w:val="center" w:pos="4513"/>
        <w:tab w:val="right" w:pos="9026"/>
      </w:tabs>
    </w:pPr>
  </w:style>
  <w:style w:type="paragraph" w:styleId="35">
    <w:name w:val="caption"/>
    <w:basedOn w:val="0"/>
    <w:next w:val="0"/>
    <w:pPr>
      <w:spacing w:after="200"/>
    </w:pPr>
    <w:rPr>
      <w:rFonts w:ascii="Arial" w:eastAsia="Arial" w:cs="Arial" w:hAnsi="Arial"/>
      <w:i/>
      <w:iCs/>
      <w:color w:val="0E2841"/>
      <w:kern w:val="0"/>
      <w:sz w:val="18"/>
      <w:szCs w:val="18"/>
      <w:lang w:eastAsia="en-IN"/>
    </w:rPr>
  </w:style>
  <w:style w:type="paragraph" w:styleId="36">
    <w:name w:val="table of figures"/>
    <w:basedOn w:val="0"/>
    <w:next w:val="0"/>
  </w:style>
  <w:style w:type="character" w:customStyle="1" w:styleId="37">
    <w:name w:val="Unresolved Mention"/>
    <w:basedOn w:val="10"/>
    <w:rPr>
      <w:color w:val="605E5C"/>
      <w:shd w:val="clear" w:color="auto" w:fill="E1DFDD"/>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oter" Target="footer1.xml"/><Relationship Id="rId3" Type="http://schemas.openxmlformats.org/officeDocument/2006/relationships/image" Target="media/2.png"/><Relationship Id="rId4" Type="http://schemas.openxmlformats.org/officeDocument/2006/relationships/image" Target="media/5.png"/><Relationship Id="rId5" Type="http://schemas.openxmlformats.org/officeDocument/2006/relationships/image" Target="media/8.png"/><Relationship Id="rId6" Type="http://schemas.openxmlformats.org/officeDocument/2006/relationships/image" Target="media/11.jpeg"/><Relationship Id="rId7" Type="http://schemas.openxmlformats.org/officeDocument/2006/relationships/image" Target="media/14.png"/><Relationship Id="rId8" Type="http://schemas.openxmlformats.org/officeDocument/2006/relationships/image" Target="media/17.png"/><Relationship Id="rId9" Type="http://schemas.openxmlformats.org/officeDocument/2006/relationships/image" Target="media/20.png"/><Relationship Id="rId10" Type="http://schemas.openxmlformats.org/officeDocument/2006/relationships/image" Target="media/23.png"/><Relationship Id="rId11" Type="http://schemas.openxmlformats.org/officeDocument/2006/relationships/image" Target="media/26.png"/><Relationship Id="rId12" Type="http://schemas.openxmlformats.org/officeDocument/2006/relationships/image" Target="media/29.png"/><Relationship Id="rId13" Type="http://schemas.openxmlformats.org/officeDocument/2006/relationships/image" Target="media/32.png"/><Relationship Id="rId14" Type="http://schemas.openxmlformats.org/officeDocument/2006/relationships/image" Target="media/35.png"/><Relationship Id="rId15" Type="http://schemas.openxmlformats.org/officeDocument/2006/relationships/styles" Target="styles.xml"/><Relationship Id="rId16" Type="http://schemas.openxmlformats.org/officeDocument/2006/relationships/numbering" Target="numbering.xml"/><Relationship Id="rId17" Type="http://schemas.openxmlformats.org/officeDocument/2006/relationships/fontTable" Target="fontTable.xml"/></Relationships>
</file>

<file path=docProps/app.xml><?xml version="1.0" encoding="utf-8"?>
<Properties xmlns="http://schemas.openxmlformats.org/officeDocument/2006/extended-properties">
  <Template>Normal.eit</Template>
  <TotalTime>54</TotalTime>
  <Application>Yozo_Office</Application>
  <Pages>28</Pages>
  <Words>3671</Words>
  <Characters>23943</Characters>
  <Lines>562</Lines>
  <Paragraphs>184</Paragraphs>
  <CharactersWithSpaces>27372</CharactersWithSpaces>
</Properties>
</file>

<file path=docProps/core.xml><?xml version="1.0" encoding="utf-8"?>
<cp:coreProperties xmlns:cp="http://schemas.openxmlformats.org/package/2006/metadata/core-properties" xmlns:dc="http://purl.org/dc/elements/1.1/" xmlns:dcterms="http://purl.org/dc/terms/" xmlns:xsi="http://www.w3.org/2001/XMLSchema-instance">
  <dc:creator>Laila Maazouz</dc:creator>
  <cp:lastModifiedBy>vivo user</cp:lastModifiedBy>
  <cp:revision>15</cp:revision>
  <dcterms:created xsi:type="dcterms:W3CDTF">2026-03-22T12:01:00Z</dcterms:created>
  <dcterms:modified xsi:type="dcterms:W3CDTF">2026-03-26T12:04:14Z</dcterms:modified>
</cp:coreProperties>
</file>