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CFC" w:rsidRPr="006C6CFC" w:rsidRDefault="006C6CFC" w:rsidP="006C6CFC">
      <w:pPr>
        <w:spacing w:before="240"/>
        <w:rPr>
          <w:rFonts w:ascii="Times New Roman" w:hAnsi="Times New Roman" w:cs="Times New Roman"/>
          <w:color w:val="000000"/>
        </w:rPr>
      </w:pPr>
      <w:r>
        <w:rPr>
          <w:rFonts w:ascii="Times New Roman" w:hAnsi="Times New Roman" w:cs="Times New Roman"/>
          <w:b/>
          <w:bCs/>
          <w:color w:val="000000"/>
          <w:sz w:val="26"/>
          <w:szCs w:val="26"/>
        </w:rPr>
        <w:t xml:space="preserve">Part 1: </w:t>
      </w:r>
      <w:r w:rsidRPr="006C6CFC">
        <w:rPr>
          <w:rFonts w:ascii="Times New Roman" w:hAnsi="Times New Roman" w:cs="Times New Roman"/>
          <w:b/>
          <w:bCs/>
          <w:color w:val="000000"/>
          <w:sz w:val="26"/>
          <w:szCs w:val="26"/>
        </w:rPr>
        <w:t xml:space="preserve">You will critique one article from a choice provided by the module leader.   Make sure you provide the full details of the author/s and title of article and place of publication.  </w:t>
      </w:r>
    </w:p>
    <w:p w:rsidR="00196EC4" w:rsidRPr="00B94749" w:rsidRDefault="00196EC4">
      <w:pPr>
        <w:rPr>
          <w:rFonts w:ascii="Times New Roman" w:hAnsi="Times New Roman" w:cs="Times New Roman"/>
          <w:sz w:val="24"/>
          <w:szCs w:val="24"/>
        </w:rPr>
      </w:pPr>
      <w:r w:rsidRPr="00B94749">
        <w:rPr>
          <w:rFonts w:ascii="Times New Roman" w:hAnsi="Times New Roman" w:cs="Times New Roman"/>
          <w:sz w:val="24"/>
          <w:szCs w:val="24"/>
        </w:rPr>
        <w:t>The article that I have chosen to critique is Partnership between mainstream and special schools by G</w:t>
      </w:r>
      <w:r w:rsidR="00455CFC" w:rsidRPr="00B94749">
        <w:rPr>
          <w:rFonts w:ascii="Times New Roman" w:hAnsi="Times New Roman" w:cs="Times New Roman"/>
          <w:sz w:val="24"/>
          <w:szCs w:val="24"/>
        </w:rPr>
        <w:t xml:space="preserve">ilada </w:t>
      </w:r>
      <w:r w:rsidRPr="00B94749">
        <w:rPr>
          <w:rFonts w:ascii="Times New Roman" w:hAnsi="Times New Roman" w:cs="Times New Roman"/>
          <w:sz w:val="24"/>
          <w:szCs w:val="24"/>
        </w:rPr>
        <w:t>Avissar. The aim of the article is to establish the key role of special school provision against a background and general acknowledgement that inclusive education is the ideal provision for all pupils regardless of educational need. Avissar (2017) explicitly states the aim was:</w:t>
      </w:r>
      <w:r w:rsidR="00D733B2" w:rsidRPr="00B94749">
        <w:rPr>
          <w:rFonts w:ascii="Times New Roman" w:hAnsi="Times New Roman" w:cs="Times New Roman"/>
          <w:sz w:val="24"/>
          <w:szCs w:val="24"/>
        </w:rPr>
        <w:t xml:space="preserve"> </w:t>
      </w:r>
    </w:p>
    <w:p w:rsidR="00196EC4" w:rsidRPr="00B94749" w:rsidRDefault="00B94749" w:rsidP="000C5A9B">
      <w:pPr>
        <w:rPr>
          <w:rFonts w:ascii="Times New Roman" w:hAnsi="Times New Roman" w:cs="Times New Roman"/>
          <w:b/>
          <w:i/>
          <w:sz w:val="24"/>
          <w:szCs w:val="24"/>
        </w:rPr>
      </w:pPr>
      <w:r w:rsidRPr="00B94749">
        <w:rPr>
          <w:rFonts w:ascii="Times New Roman" w:hAnsi="Times New Roman" w:cs="Times New Roman"/>
          <w:b/>
          <w:i/>
          <w:sz w:val="24"/>
          <w:szCs w:val="24"/>
        </w:rPr>
        <w:t xml:space="preserve"> </w:t>
      </w:r>
      <w:r w:rsidR="00196EC4" w:rsidRPr="00B94749">
        <w:rPr>
          <w:rFonts w:ascii="Times New Roman" w:hAnsi="Times New Roman" w:cs="Times New Roman"/>
          <w:b/>
          <w:i/>
          <w:sz w:val="24"/>
          <w:szCs w:val="24"/>
        </w:rPr>
        <w:t>To examine partnerships between special and mainstream schools formed for the purpose of promoting inclusion and to learn about the positive elements and challenges involved.</w:t>
      </w:r>
    </w:p>
    <w:p w:rsidR="00196EC4" w:rsidRPr="00B94749" w:rsidRDefault="00196EC4" w:rsidP="00196EC4">
      <w:pPr>
        <w:rPr>
          <w:rFonts w:ascii="Times New Roman" w:hAnsi="Times New Roman" w:cs="Times New Roman"/>
          <w:sz w:val="24"/>
          <w:szCs w:val="24"/>
        </w:rPr>
      </w:pPr>
      <w:r w:rsidRPr="00B94749">
        <w:rPr>
          <w:rFonts w:ascii="Times New Roman" w:hAnsi="Times New Roman" w:cs="Times New Roman"/>
          <w:sz w:val="24"/>
          <w:szCs w:val="24"/>
        </w:rPr>
        <w:t xml:space="preserve">She points out that special schools have proved resilient despite arguments against their existence and that mainstream schools need to be more accessible to pupils with severe SEN needs. </w:t>
      </w:r>
    </w:p>
    <w:p w:rsidR="001474DF" w:rsidRPr="00B94749" w:rsidRDefault="00455CFC">
      <w:pPr>
        <w:rPr>
          <w:rFonts w:ascii="Times New Roman" w:hAnsi="Times New Roman" w:cs="Times New Roman"/>
          <w:sz w:val="24"/>
          <w:szCs w:val="24"/>
        </w:rPr>
      </w:pPr>
      <w:r w:rsidRPr="00B94749">
        <w:rPr>
          <w:rFonts w:ascii="Times New Roman" w:hAnsi="Times New Roman" w:cs="Times New Roman"/>
          <w:sz w:val="24"/>
          <w:szCs w:val="24"/>
        </w:rPr>
        <w:t>Whilst the abstract does clearly state the intention of the journal</w:t>
      </w:r>
      <w:r w:rsidR="00D733B2" w:rsidRPr="00B94749">
        <w:rPr>
          <w:rFonts w:ascii="Times New Roman" w:hAnsi="Times New Roman" w:cs="Times New Roman"/>
          <w:sz w:val="24"/>
          <w:szCs w:val="24"/>
        </w:rPr>
        <w:t>,</w:t>
      </w:r>
      <w:r w:rsidRPr="00B94749">
        <w:rPr>
          <w:rFonts w:ascii="Times New Roman" w:hAnsi="Times New Roman" w:cs="Times New Roman"/>
          <w:sz w:val="24"/>
          <w:szCs w:val="24"/>
        </w:rPr>
        <w:t xml:space="preserve"> </w:t>
      </w:r>
      <w:r w:rsidR="004D4B8A" w:rsidRPr="00B94749">
        <w:rPr>
          <w:rFonts w:ascii="Times New Roman" w:hAnsi="Times New Roman" w:cs="Times New Roman"/>
          <w:sz w:val="24"/>
          <w:szCs w:val="24"/>
        </w:rPr>
        <w:t>the title is very broad</w:t>
      </w:r>
      <w:r w:rsidR="00D733B2" w:rsidRPr="00B94749">
        <w:rPr>
          <w:rFonts w:ascii="Times New Roman" w:hAnsi="Times New Roman" w:cs="Times New Roman"/>
          <w:sz w:val="24"/>
          <w:szCs w:val="24"/>
        </w:rPr>
        <w:t xml:space="preserve"> and general.</w:t>
      </w:r>
      <w:r w:rsidR="004D4B8A" w:rsidRPr="00B94749">
        <w:rPr>
          <w:rFonts w:ascii="Times New Roman" w:hAnsi="Times New Roman" w:cs="Times New Roman"/>
          <w:sz w:val="24"/>
          <w:szCs w:val="24"/>
        </w:rPr>
        <w:t xml:space="preserve"> </w:t>
      </w:r>
      <w:r w:rsidR="00D733B2" w:rsidRPr="00B94749">
        <w:rPr>
          <w:rFonts w:ascii="Times New Roman" w:hAnsi="Times New Roman" w:cs="Times New Roman"/>
          <w:sz w:val="24"/>
          <w:szCs w:val="24"/>
        </w:rPr>
        <w:t>It does not indicate</w:t>
      </w:r>
      <w:r w:rsidR="004D4B8A" w:rsidRPr="00B94749">
        <w:rPr>
          <w:rFonts w:ascii="Times New Roman" w:hAnsi="Times New Roman" w:cs="Times New Roman"/>
          <w:sz w:val="24"/>
          <w:szCs w:val="24"/>
        </w:rPr>
        <w:t xml:space="preserve"> that the </w:t>
      </w:r>
      <w:r w:rsidR="00D733B2" w:rsidRPr="00B94749">
        <w:rPr>
          <w:rFonts w:ascii="Times New Roman" w:hAnsi="Times New Roman" w:cs="Times New Roman"/>
          <w:sz w:val="24"/>
          <w:szCs w:val="24"/>
        </w:rPr>
        <w:t xml:space="preserve">main findings of the research focusses on a </w:t>
      </w:r>
      <w:r w:rsidR="004D4B8A" w:rsidRPr="00B94749">
        <w:rPr>
          <w:rFonts w:ascii="Times New Roman" w:hAnsi="Times New Roman" w:cs="Times New Roman"/>
          <w:sz w:val="24"/>
          <w:szCs w:val="24"/>
        </w:rPr>
        <w:t xml:space="preserve">small number of schools within Israel. </w:t>
      </w:r>
      <w:r w:rsidR="00D733B2" w:rsidRPr="00B94749">
        <w:rPr>
          <w:rFonts w:ascii="Times New Roman" w:hAnsi="Times New Roman" w:cs="Times New Roman"/>
          <w:sz w:val="24"/>
          <w:szCs w:val="24"/>
        </w:rPr>
        <w:t xml:space="preserve">The literature review and school visits highlighted in the abstract are present within the article itself, however details of these visits </w:t>
      </w:r>
      <w:r w:rsidR="001474DF" w:rsidRPr="00B94749">
        <w:rPr>
          <w:rFonts w:ascii="Times New Roman" w:hAnsi="Times New Roman" w:cs="Times New Roman"/>
          <w:sz w:val="24"/>
          <w:szCs w:val="24"/>
        </w:rPr>
        <w:t>and specific content of the literature used are not expanded upon.</w:t>
      </w:r>
    </w:p>
    <w:p w:rsidR="00A5676B" w:rsidRPr="00B94749" w:rsidRDefault="001474DF">
      <w:pPr>
        <w:rPr>
          <w:rFonts w:ascii="Times New Roman" w:hAnsi="Times New Roman" w:cs="Times New Roman"/>
          <w:sz w:val="24"/>
          <w:szCs w:val="24"/>
        </w:rPr>
      </w:pPr>
      <w:r w:rsidRPr="00B94749">
        <w:rPr>
          <w:rFonts w:ascii="Times New Roman" w:hAnsi="Times New Roman" w:cs="Times New Roman"/>
          <w:sz w:val="24"/>
          <w:szCs w:val="24"/>
        </w:rPr>
        <w:t xml:space="preserve">Avissar </w:t>
      </w:r>
      <w:r w:rsidR="00906DE5" w:rsidRPr="00B94749">
        <w:rPr>
          <w:rFonts w:ascii="Times New Roman" w:hAnsi="Times New Roman" w:cs="Times New Roman"/>
          <w:sz w:val="24"/>
          <w:szCs w:val="24"/>
        </w:rPr>
        <w:t>explores</w:t>
      </w:r>
      <w:r w:rsidRPr="00B94749">
        <w:rPr>
          <w:rFonts w:ascii="Times New Roman" w:hAnsi="Times New Roman" w:cs="Times New Roman"/>
          <w:sz w:val="24"/>
          <w:szCs w:val="24"/>
        </w:rPr>
        <w:t xml:space="preserve"> the analogy of education as a continuum with mainstream provision at opposing ends to special education. She references </w:t>
      </w:r>
      <w:r w:rsidR="000C5A9B" w:rsidRPr="00B94749">
        <w:rPr>
          <w:rFonts w:ascii="Times New Roman" w:hAnsi="Times New Roman" w:cs="Times New Roman"/>
          <w:sz w:val="24"/>
          <w:szCs w:val="24"/>
        </w:rPr>
        <w:t xml:space="preserve">educational </w:t>
      </w:r>
      <w:r w:rsidRPr="00B94749">
        <w:rPr>
          <w:rFonts w:ascii="Times New Roman" w:hAnsi="Times New Roman" w:cs="Times New Roman"/>
          <w:sz w:val="24"/>
          <w:szCs w:val="24"/>
        </w:rPr>
        <w:t xml:space="preserve">provision in other countries such as Ireland, </w:t>
      </w:r>
      <w:r w:rsidR="00906DE5" w:rsidRPr="00B94749">
        <w:rPr>
          <w:rFonts w:ascii="Times New Roman" w:hAnsi="Times New Roman" w:cs="Times New Roman"/>
          <w:sz w:val="24"/>
          <w:szCs w:val="24"/>
        </w:rPr>
        <w:t>New Zealand</w:t>
      </w:r>
      <w:r w:rsidRPr="00B94749">
        <w:rPr>
          <w:rFonts w:ascii="Times New Roman" w:hAnsi="Times New Roman" w:cs="Times New Roman"/>
          <w:sz w:val="24"/>
          <w:szCs w:val="24"/>
        </w:rPr>
        <w:t>, Australia and the UK and how the education systems in these countries have changed and adapted with the growing trend towards inclusion. She identifies that special schools</w:t>
      </w:r>
      <w:r w:rsidR="00D733B2" w:rsidRPr="00B94749">
        <w:rPr>
          <w:rFonts w:ascii="Times New Roman" w:hAnsi="Times New Roman" w:cs="Times New Roman"/>
          <w:sz w:val="24"/>
          <w:szCs w:val="24"/>
        </w:rPr>
        <w:t xml:space="preserve"> </w:t>
      </w:r>
      <w:r w:rsidRPr="00B94749">
        <w:rPr>
          <w:rFonts w:ascii="Times New Roman" w:hAnsi="Times New Roman" w:cs="Times New Roman"/>
          <w:sz w:val="24"/>
          <w:szCs w:val="24"/>
        </w:rPr>
        <w:t xml:space="preserve">can and should play an important role alongside mainstream provision under the umbrella of inclusion, not as a separate entity and that </w:t>
      </w:r>
      <w:r w:rsidR="00906DE5" w:rsidRPr="00B94749">
        <w:rPr>
          <w:rFonts w:ascii="Times New Roman" w:hAnsi="Times New Roman" w:cs="Times New Roman"/>
          <w:sz w:val="24"/>
          <w:szCs w:val="24"/>
        </w:rPr>
        <w:t xml:space="preserve">strategies and practises of </w:t>
      </w:r>
      <w:r w:rsidRPr="00B94749">
        <w:rPr>
          <w:rFonts w:ascii="Times New Roman" w:hAnsi="Times New Roman" w:cs="Times New Roman"/>
          <w:sz w:val="24"/>
          <w:szCs w:val="24"/>
        </w:rPr>
        <w:t xml:space="preserve">inclusion </w:t>
      </w:r>
      <w:r w:rsidR="00906DE5" w:rsidRPr="00B94749">
        <w:rPr>
          <w:rFonts w:ascii="Times New Roman" w:hAnsi="Times New Roman" w:cs="Times New Roman"/>
          <w:sz w:val="24"/>
          <w:szCs w:val="24"/>
        </w:rPr>
        <w:t xml:space="preserve">are not exclusively the responsibility of mainstream schools. She </w:t>
      </w:r>
      <w:r w:rsidR="000C5A9B" w:rsidRPr="00B94749">
        <w:rPr>
          <w:rFonts w:ascii="Times New Roman" w:hAnsi="Times New Roman" w:cs="Times New Roman"/>
          <w:sz w:val="24"/>
          <w:szCs w:val="24"/>
        </w:rPr>
        <w:t>cites</w:t>
      </w:r>
      <w:r w:rsidR="00906DE5" w:rsidRPr="00B94749">
        <w:rPr>
          <w:rFonts w:ascii="Times New Roman" w:hAnsi="Times New Roman" w:cs="Times New Roman"/>
          <w:sz w:val="24"/>
          <w:szCs w:val="24"/>
        </w:rPr>
        <w:t xml:space="preserve"> the importance of the Salamanca Conference (1994) in “endorsing inclusive education” and also changes which have occurred in special school provision such as pupil numbers, complexity and severity of pupil need, changes in school staff and increasing links with mainstream schools. She notes how “different forms of collaboration and partnership”</w:t>
      </w:r>
      <w:r w:rsidR="000C5A9B" w:rsidRPr="00B94749">
        <w:rPr>
          <w:rFonts w:ascii="Times New Roman" w:hAnsi="Times New Roman" w:cs="Times New Roman"/>
          <w:sz w:val="24"/>
          <w:szCs w:val="24"/>
        </w:rPr>
        <w:t xml:space="preserve"> have</w:t>
      </w:r>
      <w:r w:rsidR="00906DE5" w:rsidRPr="00B94749">
        <w:rPr>
          <w:rFonts w:ascii="Times New Roman" w:hAnsi="Times New Roman" w:cs="Times New Roman"/>
          <w:sz w:val="24"/>
          <w:szCs w:val="24"/>
        </w:rPr>
        <w:t xml:space="preserve"> arisen from this</w:t>
      </w:r>
      <w:r w:rsidR="000C5A9B" w:rsidRPr="00B94749">
        <w:rPr>
          <w:rFonts w:ascii="Times New Roman" w:hAnsi="Times New Roman" w:cs="Times New Roman"/>
          <w:sz w:val="24"/>
          <w:szCs w:val="24"/>
        </w:rPr>
        <w:t xml:space="preserve"> and that the special school can be viewed as a “support hub” to mainstream schools.</w:t>
      </w:r>
    </w:p>
    <w:p w:rsidR="000C5A9B" w:rsidRPr="00B94749" w:rsidRDefault="000C5A9B">
      <w:pPr>
        <w:rPr>
          <w:rFonts w:ascii="Times New Roman" w:hAnsi="Times New Roman" w:cs="Times New Roman"/>
          <w:sz w:val="24"/>
          <w:szCs w:val="24"/>
        </w:rPr>
      </w:pPr>
      <w:r w:rsidRPr="00B94749">
        <w:rPr>
          <w:rFonts w:ascii="Times New Roman" w:hAnsi="Times New Roman" w:cs="Times New Roman"/>
          <w:sz w:val="24"/>
          <w:szCs w:val="24"/>
        </w:rPr>
        <w:t>Avissar goes on to describe the “continuum of services” system of provision in Israel, where by students with SEN are “integr</w:t>
      </w:r>
      <w:r w:rsidR="00B94749">
        <w:rPr>
          <w:rFonts w:ascii="Times New Roman" w:hAnsi="Times New Roman" w:cs="Times New Roman"/>
          <w:sz w:val="24"/>
          <w:szCs w:val="24"/>
        </w:rPr>
        <w:t>ated” into mainstream schools. Barton (</w:t>
      </w:r>
      <w:r w:rsidRPr="00B94749">
        <w:rPr>
          <w:rFonts w:ascii="Times New Roman" w:hAnsi="Times New Roman" w:cs="Times New Roman"/>
          <w:sz w:val="24"/>
          <w:szCs w:val="24"/>
        </w:rPr>
        <w:t>1989</w:t>
      </w:r>
      <w:r w:rsidR="00B94749">
        <w:rPr>
          <w:rFonts w:ascii="Times New Roman" w:hAnsi="Times New Roman" w:cs="Times New Roman"/>
          <w:sz w:val="24"/>
          <w:szCs w:val="24"/>
        </w:rPr>
        <w:t>)</w:t>
      </w:r>
      <w:r w:rsidR="003A1BD0" w:rsidRPr="00B94749">
        <w:rPr>
          <w:rFonts w:ascii="Times New Roman" w:hAnsi="Times New Roman" w:cs="Times New Roman"/>
          <w:sz w:val="24"/>
          <w:szCs w:val="24"/>
        </w:rPr>
        <w:t>,</w:t>
      </w:r>
      <w:r w:rsidR="00975E87" w:rsidRPr="00B94749">
        <w:rPr>
          <w:rFonts w:ascii="Times New Roman" w:hAnsi="Times New Roman" w:cs="Times New Roman"/>
          <w:sz w:val="24"/>
          <w:szCs w:val="24"/>
        </w:rPr>
        <w:t xml:space="preserve"> </w:t>
      </w:r>
      <w:r w:rsidR="003A1BD0" w:rsidRPr="00B94749">
        <w:rPr>
          <w:rFonts w:ascii="Times New Roman" w:hAnsi="Times New Roman" w:cs="Times New Roman"/>
          <w:sz w:val="24"/>
          <w:szCs w:val="24"/>
        </w:rPr>
        <w:t>p</w:t>
      </w:r>
      <w:r w:rsidR="00B94749">
        <w:rPr>
          <w:rFonts w:ascii="Times New Roman" w:hAnsi="Times New Roman" w:cs="Times New Roman"/>
          <w:sz w:val="24"/>
          <w:szCs w:val="24"/>
        </w:rPr>
        <w:t xml:space="preserve">age </w:t>
      </w:r>
      <w:r w:rsidR="003A1BD0" w:rsidRPr="00B94749">
        <w:rPr>
          <w:rFonts w:ascii="Times New Roman" w:hAnsi="Times New Roman" w:cs="Times New Roman"/>
          <w:sz w:val="24"/>
          <w:szCs w:val="24"/>
        </w:rPr>
        <w:t>21</w:t>
      </w:r>
      <w:r w:rsidRPr="00B94749">
        <w:rPr>
          <w:rFonts w:ascii="Times New Roman" w:hAnsi="Times New Roman" w:cs="Times New Roman"/>
          <w:sz w:val="24"/>
          <w:szCs w:val="24"/>
        </w:rPr>
        <w:t xml:space="preserve"> believe</w:t>
      </w:r>
      <w:r w:rsidR="001A4596" w:rsidRPr="00B94749">
        <w:rPr>
          <w:rFonts w:ascii="Times New Roman" w:hAnsi="Times New Roman" w:cs="Times New Roman"/>
          <w:sz w:val="24"/>
          <w:szCs w:val="24"/>
        </w:rPr>
        <w:t>s</w:t>
      </w:r>
    </w:p>
    <w:p w:rsidR="000C5A9B" w:rsidRPr="00B94749" w:rsidRDefault="000C5A9B">
      <w:pPr>
        <w:rPr>
          <w:rFonts w:ascii="Times New Roman" w:hAnsi="Times New Roman" w:cs="Times New Roman"/>
          <w:b/>
          <w:i/>
          <w:sz w:val="24"/>
          <w:szCs w:val="24"/>
        </w:rPr>
      </w:pPr>
      <w:r w:rsidRPr="00B94749">
        <w:rPr>
          <w:rFonts w:ascii="Times New Roman" w:hAnsi="Times New Roman" w:cs="Times New Roman"/>
          <w:b/>
          <w:i/>
          <w:sz w:val="24"/>
          <w:szCs w:val="24"/>
        </w:rPr>
        <w:t>Integration is controversial because it is about discipline, curriculum and pedagogy; it is not about disability.</w:t>
      </w:r>
    </w:p>
    <w:p w:rsidR="001A4596" w:rsidRPr="00B94749" w:rsidRDefault="00975E87">
      <w:pPr>
        <w:rPr>
          <w:rFonts w:ascii="Times New Roman" w:hAnsi="Times New Roman" w:cs="Times New Roman"/>
          <w:sz w:val="24"/>
          <w:szCs w:val="24"/>
        </w:rPr>
      </w:pPr>
      <w:r w:rsidRPr="00B94749">
        <w:rPr>
          <w:rFonts w:ascii="Times New Roman" w:hAnsi="Times New Roman" w:cs="Times New Roman"/>
          <w:sz w:val="24"/>
          <w:szCs w:val="24"/>
        </w:rPr>
        <w:t>Frederickson and Cline</w:t>
      </w:r>
      <w:r w:rsidR="00B94749">
        <w:rPr>
          <w:rFonts w:ascii="Times New Roman" w:hAnsi="Times New Roman" w:cs="Times New Roman"/>
          <w:sz w:val="24"/>
          <w:szCs w:val="24"/>
        </w:rPr>
        <w:t xml:space="preserve"> (</w:t>
      </w:r>
      <w:r w:rsidR="001A4596" w:rsidRPr="00B94749">
        <w:rPr>
          <w:rFonts w:ascii="Times New Roman" w:hAnsi="Times New Roman" w:cs="Times New Roman"/>
          <w:sz w:val="24"/>
          <w:szCs w:val="24"/>
        </w:rPr>
        <w:t>2015</w:t>
      </w:r>
      <w:r w:rsidR="00B94749">
        <w:rPr>
          <w:rFonts w:ascii="Times New Roman" w:hAnsi="Times New Roman" w:cs="Times New Roman"/>
          <w:sz w:val="24"/>
          <w:szCs w:val="24"/>
        </w:rPr>
        <w:t>)</w:t>
      </w:r>
      <w:r w:rsidR="003A1BD0" w:rsidRPr="00B94749">
        <w:rPr>
          <w:rFonts w:ascii="Times New Roman" w:hAnsi="Times New Roman" w:cs="Times New Roman"/>
          <w:sz w:val="24"/>
          <w:szCs w:val="24"/>
        </w:rPr>
        <w:t>, p</w:t>
      </w:r>
      <w:r w:rsidR="00B94749">
        <w:rPr>
          <w:rFonts w:ascii="Times New Roman" w:hAnsi="Times New Roman" w:cs="Times New Roman"/>
          <w:sz w:val="24"/>
          <w:szCs w:val="24"/>
        </w:rPr>
        <w:t xml:space="preserve">age </w:t>
      </w:r>
      <w:r w:rsidRPr="00B94749">
        <w:rPr>
          <w:rFonts w:ascii="Times New Roman" w:hAnsi="Times New Roman" w:cs="Times New Roman"/>
          <w:sz w:val="24"/>
          <w:szCs w:val="24"/>
        </w:rPr>
        <w:t>75</w:t>
      </w:r>
      <w:r w:rsidR="00B94749">
        <w:rPr>
          <w:rFonts w:ascii="Times New Roman" w:hAnsi="Times New Roman" w:cs="Times New Roman"/>
          <w:sz w:val="24"/>
          <w:szCs w:val="24"/>
        </w:rPr>
        <w:t xml:space="preserve"> support this:</w:t>
      </w:r>
    </w:p>
    <w:p w:rsidR="001A4596" w:rsidRPr="00B94749" w:rsidRDefault="001A4596">
      <w:pPr>
        <w:rPr>
          <w:rFonts w:ascii="Times New Roman" w:hAnsi="Times New Roman" w:cs="Times New Roman"/>
          <w:b/>
          <w:i/>
          <w:sz w:val="24"/>
          <w:szCs w:val="24"/>
        </w:rPr>
      </w:pPr>
      <w:r w:rsidRPr="00B94749">
        <w:rPr>
          <w:rFonts w:ascii="Times New Roman" w:hAnsi="Times New Roman" w:cs="Times New Roman"/>
          <w:b/>
          <w:i/>
          <w:sz w:val="24"/>
          <w:szCs w:val="24"/>
        </w:rPr>
        <w:t>Placing ALN pupils in a mainstream setting is simply the first step for a school community.</w:t>
      </w:r>
    </w:p>
    <w:p w:rsidR="001A4596" w:rsidRPr="00B94749" w:rsidRDefault="001A4596" w:rsidP="001A4596">
      <w:pPr>
        <w:rPr>
          <w:rFonts w:ascii="Times New Roman" w:hAnsi="Times New Roman" w:cs="Times New Roman"/>
          <w:sz w:val="24"/>
          <w:szCs w:val="24"/>
        </w:rPr>
      </w:pPr>
      <w:r w:rsidRPr="00B94749">
        <w:rPr>
          <w:rFonts w:ascii="Times New Roman" w:hAnsi="Times New Roman" w:cs="Times New Roman"/>
          <w:sz w:val="24"/>
          <w:szCs w:val="24"/>
        </w:rPr>
        <w:t xml:space="preserve">It could therefore be argued that Avissar needs to make the distinction between integration and inclusion within the focus schools. She recognises that increasingly in Israel, schools </w:t>
      </w:r>
      <w:r w:rsidRPr="00B94749">
        <w:rPr>
          <w:rFonts w:ascii="Times New Roman" w:hAnsi="Times New Roman" w:cs="Times New Roman"/>
          <w:sz w:val="24"/>
          <w:szCs w:val="24"/>
        </w:rPr>
        <w:lastRenderedPageBreak/>
        <w:t>have been given autonomy to make decisions and adapt to their communities which she describes as a more “humanistic approach” to education.</w:t>
      </w:r>
    </w:p>
    <w:p w:rsidR="001A4596" w:rsidRPr="00B94749" w:rsidRDefault="00783B3B" w:rsidP="001A4596">
      <w:pPr>
        <w:rPr>
          <w:rFonts w:ascii="Times New Roman" w:hAnsi="Times New Roman" w:cs="Times New Roman"/>
          <w:sz w:val="24"/>
          <w:szCs w:val="24"/>
        </w:rPr>
      </w:pPr>
      <w:r w:rsidRPr="00B94749">
        <w:rPr>
          <w:rFonts w:ascii="Times New Roman" w:hAnsi="Times New Roman" w:cs="Times New Roman"/>
          <w:sz w:val="24"/>
          <w:szCs w:val="24"/>
        </w:rPr>
        <w:t xml:space="preserve">The study was commissioned by the Ministry for Education in Israel and was qualitative research using a number of sources. Literature reviews describing models of partnerships and collaborative practices from an </w:t>
      </w:r>
      <w:r w:rsidR="00FA1A74" w:rsidRPr="00B94749">
        <w:rPr>
          <w:rFonts w:ascii="Times New Roman" w:hAnsi="Times New Roman" w:cs="Times New Roman"/>
          <w:sz w:val="24"/>
          <w:szCs w:val="24"/>
        </w:rPr>
        <w:t>eighteen-year</w:t>
      </w:r>
      <w:r w:rsidRPr="00B94749">
        <w:rPr>
          <w:rFonts w:ascii="Times New Roman" w:hAnsi="Times New Roman" w:cs="Times New Roman"/>
          <w:sz w:val="24"/>
          <w:szCs w:val="24"/>
        </w:rPr>
        <w:t xml:space="preserve"> period were used which included both case studies and research</w:t>
      </w:r>
      <w:r w:rsidR="00B94749">
        <w:rPr>
          <w:rFonts w:ascii="Times New Roman" w:hAnsi="Times New Roman" w:cs="Times New Roman"/>
          <w:sz w:val="24"/>
          <w:szCs w:val="24"/>
        </w:rPr>
        <w:t>,</w:t>
      </w:r>
      <w:r w:rsidRPr="00B94749">
        <w:rPr>
          <w:rFonts w:ascii="Times New Roman" w:hAnsi="Times New Roman" w:cs="Times New Roman"/>
          <w:sz w:val="24"/>
          <w:szCs w:val="24"/>
        </w:rPr>
        <w:t xml:space="preserve"> and were from a number of different countries. The literature made reference to the opinions of principal staff, teachers and students however it did not mention that the literature took account of the views of the families of pupils with SEN, nor did it give detail on gender, age, </w:t>
      </w:r>
      <w:r w:rsidR="00FA1A74" w:rsidRPr="00B94749">
        <w:rPr>
          <w:rFonts w:ascii="Times New Roman" w:hAnsi="Times New Roman" w:cs="Times New Roman"/>
          <w:sz w:val="24"/>
          <w:szCs w:val="24"/>
        </w:rPr>
        <w:t xml:space="preserve">ethnicity, type of additional learning need or geographical information. </w:t>
      </w:r>
    </w:p>
    <w:p w:rsidR="001A4596" w:rsidRPr="00B94749" w:rsidRDefault="00FA1A74" w:rsidP="001A4596">
      <w:pPr>
        <w:rPr>
          <w:rFonts w:ascii="Times New Roman" w:hAnsi="Times New Roman" w:cs="Times New Roman"/>
          <w:sz w:val="24"/>
          <w:szCs w:val="24"/>
        </w:rPr>
      </w:pPr>
      <w:r w:rsidRPr="00B94749">
        <w:rPr>
          <w:rFonts w:ascii="Times New Roman" w:hAnsi="Times New Roman" w:cs="Times New Roman"/>
          <w:sz w:val="24"/>
          <w:szCs w:val="24"/>
        </w:rPr>
        <w:t xml:space="preserve">Secondly the researcher made personal correspondence to colleagues in relation to information about partnership. There is no information regarding the role that these colleagues had in education, their years of experience or their knowledge and understanding of partnership and collaboration. The article states that some correspondence was with personal acquaintances so we cannot be sure of any bias towards the researchers aims. Again there is no detail of what the researcher specifically asked in this correspondence. </w:t>
      </w:r>
    </w:p>
    <w:p w:rsidR="00FA1A74" w:rsidRPr="00B94749" w:rsidRDefault="001A2A8D" w:rsidP="001A4596">
      <w:pPr>
        <w:rPr>
          <w:rFonts w:ascii="Times New Roman" w:hAnsi="Times New Roman" w:cs="Times New Roman"/>
          <w:sz w:val="24"/>
          <w:szCs w:val="24"/>
        </w:rPr>
      </w:pPr>
      <w:r w:rsidRPr="00B94749">
        <w:rPr>
          <w:rFonts w:ascii="Times New Roman" w:hAnsi="Times New Roman" w:cs="Times New Roman"/>
          <w:sz w:val="24"/>
          <w:szCs w:val="24"/>
        </w:rPr>
        <w:t>Finally,</w:t>
      </w:r>
      <w:r w:rsidR="00FA1A74" w:rsidRPr="00B94749">
        <w:rPr>
          <w:rFonts w:ascii="Times New Roman" w:hAnsi="Times New Roman" w:cs="Times New Roman"/>
          <w:sz w:val="24"/>
          <w:szCs w:val="24"/>
        </w:rPr>
        <w:t xml:space="preserve"> the researcher visited a c</w:t>
      </w:r>
      <w:r w:rsidRPr="00B94749">
        <w:rPr>
          <w:rFonts w:ascii="Times New Roman" w:hAnsi="Times New Roman" w:cs="Times New Roman"/>
          <w:sz w:val="24"/>
          <w:szCs w:val="24"/>
        </w:rPr>
        <w:t xml:space="preserve">hosen number of sites in Israel. </w:t>
      </w:r>
      <w:r w:rsidR="00B94749">
        <w:rPr>
          <w:rFonts w:ascii="Times New Roman" w:hAnsi="Times New Roman" w:cs="Times New Roman"/>
          <w:sz w:val="24"/>
          <w:szCs w:val="24"/>
        </w:rPr>
        <w:t>The M</w:t>
      </w:r>
      <w:r w:rsidR="00FA1A74" w:rsidRPr="00B94749">
        <w:rPr>
          <w:rFonts w:ascii="Times New Roman" w:hAnsi="Times New Roman" w:cs="Times New Roman"/>
          <w:sz w:val="24"/>
          <w:szCs w:val="24"/>
        </w:rPr>
        <w:t>inistry for Education gave permission for these visits and it could be argued that permission was only given</w:t>
      </w:r>
      <w:r w:rsidRPr="00B94749">
        <w:rPr>
          <w:rFonts w:ascii="Times New Roman" w:hAnsi="Times New Roman" w:cs="Times New Roman"/>
          <w:sz w:val="24"/>
          <w:szCs w:val="24"/>
        </w:rPr>
        <w:t xml:space="preserve"> to school already pre-approved. Also the school selection was based on a survey by “school supervisors” at a national conference, however no detail as to the designation or experience of this selection committee is given to establish whether the selection was a fair representation and without agenda. Furthermore, the se</w:t>
      </w:r>
      <w:r w:rsidR="00B94749">
        <w:rPr>
          <w:rFonts w:ascii="Times New Roman" w:hAnsi="Times New Roman" w:cs="Times New Roman"/>
          <w:sz w:val="24"/>
          <w:szCs w:val="24"/>
        </w:rPr>
        <w:t>lection was again</w:t>
      </w:r>
      <w:r w:rsidRPr="00B94749">
        <w:rPr>
          <w:rFonts w:ascii="Times New Roman" w:hAnsi="Times New Roman" w:cs="Times New Roman"/>
          <w:sz w:val="24"/>
          <w:szCs w:val="24"/>
        </w:rPr>
        <w:t xml:space="preserve"> narrowed against a criteria based upon “best practises”, “Good schools” and “exemplary schools”.  </w:t>
      </w:r>
      <w:r w:rsidR="00247637" w:rsidRPr="00B94749">
        <w:rPr>
          <w:rFonts w:ascii="Times New Roman" w:hAnsi="Times New Roman" w:cs="Times New Roman"/>
          <w:sz w:val="24"/>
          <w:szCs w:val="24"/>
        </w:rPr>
        <w:t>This criterion</w:t>
      </w:r>
      <w:r w:rsidRPr="00B94749">
        <w:rPr>
          <w:rFonts w:ascii="Times New Roman" w:hAnsi="Times New Roman" w:cs="Times New Roman"/>
          <w:sz w:val="24"/>
          <w:szCs w:val="24"/>
        </w:rPr>
        <w:t xml:space="preserve"> included “school proximity, scope for involvement of school staff and students, type and nature of involvement: social, </w:t>
      </w:r>
      <w:r w:rsidR="00247637" w:rsidRPr="00B94749">
        <w:rPr>
          <w:rFonts w:ascii="Times New Roman" w:hAnsi="Times New Roman" w:cs="Times New Roman"/>
          <w:sz w:val="24"/>
          <w:szCs w:val="24"/>
        </w:rPr>
        <w:t>academic</w:t>
      </w:r>
      <w:r w:rsidRPr="00B94749">
        <w:rPr>
          <w:rFonts w:ascii="Times New Roman" w:hAnsi="Times New Roman" w:cs="Times New Roman"/>
          <w:sz w:val="24"/>
          <w:szCs w:val="24"/>
        </w:rPr>
        <w:t>, both.”</w:t>
      </w:r>
    </w:p>
    <w:p w:rsidR="001A2A8D" w:rsidRPr="00B94749" w:rsidRDefault="001A2A8D" w:rsidP="001A4596">
      <w:pPr>
        <w:rPr>
          <w:rFonts w:ascii="Times New Roman" w:hAnsi="Times New Roman" w:cs="Times New Roman"/>
          <w:sz w:val="24"/>
          <w:szCs w:val="24"/>
        </w:rPr>
      </w:pPr>
      <w:r w:rsidRPr="00B94749">
        <w:rPr>
          <w:rFonts w:ascii="Times New Roman" w:hAnsi="Times New Roman" w:cs="Times New Roman"/>
          <w:sz w:val="24"/>
          <w:szCs w:val="24"/>
        </w:rPr>
        <w:t xml:space="preserve">Only a third of schools recommended met the criteria. </w:t>
      </w:r>
      <w:r w:rsidR="00247637" w:rsidRPr="00B94749">
        <w:rPr>
          <w:rFonts w:ascii="Times New Roman" w:hAnsi="Times New Roman" w:cs="Times New Roman"/>
          <w:sz w:val="24"/>
          <w:szCs w:val="24"/>
        </w:rPr>
        <w:t xml:space="preserve">These schools covered a range of disabilities including ASD, Intellectual disabilities and Multiple disabilities including SEBD. The schools covered a variety of geographical areas including rural, mid-sized towns and a large city. The schools covered both Jewish and Arab ethnicities. In the sample schools, the SEN pupils made up an average of 21% of the school population. </w:t>
      </w:r>
    </w:p>
    <w:p w:rsidR="00247637" w:rsidRPr="00B94749" w:rsidRDefault="00247637" w:rsidP="001A4596">
      <w:pPr>
        <w:rPr>
          <w:rFonts w:ascii="Times New Roman" w:hAnsi="Times New Roman" w:cs="Times New Roman"/>
          <w:sz w:val="24"/>
          <w:szCs w:val="24"/>
        </w:rPr>
      </w:pPr>
      <w:r w:rsidRPr="00B94749">
        <w:rPr>
          <w:rFonts w:ascii="Times New Roman" w:hAnsi="Times New Roman" w:cs="Times New Roman"/>
          <w:sz w:val="24"/>
          <w:szCs w:val="24"/>
        </w:rPr>
        <w:t xml:space="preserve">Avissar highlights the ethical consideration that pupils and parents did not form part of the research. I would argue that the importance of both pupil voice and family support in the success of a school community cannot be underestimated. </w:t>
      </w:r>
      <w:r w:rsidR="008B3711" w:rsidRPr="00B94749">
        <w:rPr>
          <w:rFonts w:ascii="Times New Roman" w:hAnsi="Times New Roman" w:cs="Times New Roman"/>
          <w:sz w:val="24"/>
          <w:szCs w:val="24"/>
        </w:rPr>
        <w:t>Black-</w:t>
      </w:r>
      <w:r w:rsidR="003A1BD0" w:rsidRPr="00B94749">
        <w:rPr>
          <w:rFonts w:ascii="Times New Roman" w:hAnsi="Times New Roman" w:cs="Times New Roman"/>
          <w:sz w:val="24"/>
          <w:szCs w:val="24"/>
        </w:rPr>
        <w:t>Hawkins</w:t>
      </w:r>
      <w:r w:rsidR="00975E87" w:rsidRPr="00B94749">
        <w:rPr>
          <w:rFonts w:ascii="Times New Roman" w:hAnsi="Times New Roman" w:cs="Times New Roman"/>
          <w:sz w:val="24"/>
          <w:szCs w:val="24"/>
        </w:rPr>
        <w:t xml:space="preserve"> et al, </w:t>
      </w:r>
      <w:r w:rsidR="00B94749">
        <w:rPr>
          <w:rFonts w:ascii="Times New Roman" w:hAnsi="Times New Roman" w:cs="Times New Roman"/>
          <w:sz w:val="24"/>
          <w:szCs w:val="24"/>
        </w:rPr>
        <w:t>(</w:t>
      </w:r>
      <w:r w:rsidR="00975E87" w:rsidRPr="00B94749">
        <w:rPr>
          <w:rFonts w:ascii="Times New Roman" w:hAnsi="Times New Roman" w:cs="Times New Roman"/>
          <w:sz w:val="24"/>
          <w:szCs w:val="24"/>
        </w:rPr>
        <w:t>2006</w:t>
      </w:r>
      <w:r w:rsidR="00B94749">
        <w:rPr>
          <w:rFonts w:ascii="Times New Roman" w:hAnsi="Times New Roman" w:cs="Times New Roman"/>
          <w:sz w:val="24"/>
          <w:szCs w:val="24"/>
        </w:rPr>
        <w:t>)</w:t>
      </w:r>
      <w:r w:rsidR="00975E87" w:rsidRPr="00B94749">
        <w:rPr>
          <w:rFonts w:ascii="Times New Roman" w:hAnsi="Times New Roman" w:cs="Times New Roman"/>
          <w:sz w:val="24"/>
          <w:szCs w:val="24"/>
        </w:rPr>
        <w:t>, p</w:t>
      </w:r>
      <w:r w:rsidR="00B94749">
        <w:rPr>
          <w:rFonts w:ascii="Times New Roman" w:hAnsi="Times New Roman" w:cs="Times New Roman"/>
          <w:sz w:val="24"/>
          <w:szCs w:val="24"/>
        </w:rPr>
        <w:t>age 30,</w:t>
      </w:r>
      <w:r w:rsidR="00975E87" w:rsidRPr="00B94749">
        <w:rPr>
          <w:rFonts w:ascii="Times New Roman" w:hAnsi="Times New Roman" w:cs="Times New Roman"/>
          <w:sz w:val="24"/>
          <w:szCs w:val="24"/>
        </w:rPr>
        <w:t xml:space="preserve"> </w:t>
      </w:r>
      <w:r w:rsidR="008B3711" w:rsidRPr="00B94749">
        <w:rPr>
          <w:rFonts w:ascii="Times New Roman" w:hAnsi="Times New Roman" w:cs="Times New Roman"/>
          <w:sz w:val="24"/>
          <w:szCs w:val="24"/>
        </w:rPr>
        <w:t>writes</w:t>
      </w:r>
    </w:p>
    <w:p w:rsidR="008B3711" w:rsidRPr="00B94749" w:rsidRDefault="008B3711" w:rsidP="001A4596">
      <w:pPr>
        <w:rPr>
          <w:rFonts w:ascii="Times New Roman" w:hAnsi="Times New Roman" w:cs="Times New Roman"/>
          <w:b/>
          <w:i/>
          <w:sz w:val="24"/>
          <w:szCs w:val="24"/>
        </w:rPr>
      </w:pPr>
      <w:r w:rsidRPr="00B94749">
        <w:rPr>
          <w:rFonts w:ascii="Times New Roman" w:hAnsi="Times New Roman" w:cs="Times New Roman"/>
          <w:b/>
          <w:i/>
          <w:sz w:val="24"/>
          <w:szCs w:val="24"/>
        </w:rPr>
        <w:t>Teaching and learning takes place in the context of human relationships</w:t>
      </w:r>
      <w:r w:rsidR="003A1BD0" w:rsidRPr="00B94749">
        <w:rPr>
          <w:rFonts w:ascii="Times New Roman" w:hAnsi="Times New Roman" w:cs="Times New Roman"/>
          <w:b/>
          <w:i/>
          <w:sz w:val="24"/>
          <w:szCs w:val="24"/>
        </w:rPr>
        <w:t>…. Relationships</w:t>
      </w:r>
      <w:r w:rsidRPr="00B94749">
        <w:rPr>
          <w:rFonts w:ascii="Times New Roman" w:hAnsi="Times New Roman" w:cs="Times New Roman"/>
          <w:b/>
          <w:i/>
          <w:sz w:val="24"/>
          <w:szCs w:val="24"/>
        </w:rPr>
        <w:t xml:space="preserve"> are at the heart of understanding and developing inclusion in a school</w:t>
      </w:r>
    </w:p>
    <w:p w:rsidR="008B3711" w:rsidRPr="00B94749" w:rsidRDefault="00975E87" w:rsidP="001A4596">
      <w:pPr>
        <w:rPr>
          <w:rFonts w:ascii="Times New Roman" w:hAnsi="Times New Roman" w:cs="Times New Roman"/>
          <w:sz w:val="24"/>
          <w:szCs w:val="24"/>
        </w:rPr>
      </w:pPr>
      <w:r w:rsidRPr="00B94749">
        <w:rPr>
          <w:rFonts w:ascii="Times New Roman" w:hAnsi="Times New Roman" w:cs="Times New Roman"/>
          <w:sz w:val="24"/>
          <w:szCs w:val="24"/>
        </w:rPr>
        <w:t xml:space="preserve">Allan, </w:t>
      </w:r>
      <w:r w:rsidR="00B94749">
        <w:rPr>
          <w:rFonts w:ascii="Times New Roman" w:hAnsi="Times New Roman" w:cs="Times New Roman"/>
          <w:sz w:val="24"/>
          <w:szCs w:val="24"/>
        </w:rPr>
        <w:t>(</w:t>
      </w:r>
      <w:r w:rsidRPr="00B94749">
        <w:rPr>
          <w:rFonts w:ascii="Times New Roman" w:hAnsi="Times New Roman" w:cs="Times New Roman"/>
          <w:sz w:val="24"/>
          <w:szCs w:val="24"/>
        </w:rPr>
        <w:t>1999</w:t>
      </w:r>
      <w:r w:rsidR="00B94749">
        <w:rPr>
          <w:rFonts w:ascii="Times New Roman" w:hAnsi="Times New Roman" w:cs="Times New Roman"/>
          <w:sz w:val="24"/>
          <w:szCs w:val="24"/>
        </w:rPr>
        <w:t>)</w:t>
      </w:r>
      <w:r w:rsidRPr="00B94749">
        <w:rPr>
          <w:rFonts w:ascii="Times New Roman" w:hAnsi="Times New Roman" w:cs="Times New Roman"/>
          <w:sz w:val="24"/>
          <w:szCs w:val="24"/>
        </w:rPr>
        <w:t>, P</w:t>
      </w:r>
      <w:r w:rsidR="00B94749">
        <w:rPr>
          <w:rFonts w:ascii="Times New Roman" w:hAnsi="Times New Roman" w:cs="Times New Roman"/>
          <w:sz w:val="24"/>
          <w:szCs w:val="24"/>
        </w:rPr>
        <w:t xml:space="preserve">age </w:t>
      </w:r>
      <w:r w:rsidR="008B3711" w:rsidRPr="00B94749">
        <w:rPr>
          <w:rFonts w:ascii="Times New Roman" w:hAnsi="Times New Roman" w:cs="Times New Roman"/>
          <w:sz w:val="24"/>
          <w:szCs w:val="24"/>
        </w:rPr>
        <w:t>32 describes mainstream pupils as “the Gatekeepers” of inclusion within a school community</w:t>
      </w:r>
      <w:r w:rsidRPr="00B94749">
        <w:rPr>
          <w:rFonts w:ascii="Times New Roman" w:hAnsi="Times New Roman" w:cs="Times New Roman"/>
          <w:sz w:val="24"/>
          <w:szCs w:val="24"/>
        </w:rPr>
        <w:t>:</w:t>
      </w:r>
    </w:p>
    <w:p w:rsidR="008B3711" w:rsidRPr="00B94749" w:rsidRDefault="008B3711" w:rsidP="001A4596">
      <w:pPr>
        <w:rPr>
          <w:rFonts w:ascii="Times New Roman" w:hAnsi="Times New Roman" w:cs="Times New Roman"/>
          <w:b/>
          <w:i/>
          <w:sz w:val="24"/>
          <w:szCs w:val="24"/>
        </w:rPr>
      </w:pPr>
      <w:r w:rsidRPr="00B94749">
        <w:rPr>
          <w:rFonts w:ascii="Times New Roman" w:hAnsi="Times New Roman" w:cs="Times New Roman"/>
          <w:b/>
          <w:i/>
          <w:sz w:val="24"/>
          <w:szCs w:val="24"/>
        </w:rPr>
        <w:t>Developing their own social skills – consideration of pupil wellbeing, empathy, tolerance, coping with adverse behaviour</w:t>
      </w:r>
      <w:r w:rsidR="003A1BD0" w:rsidRPr="00B94749">
        <w:rPr>
          <w:rFonts w:ascii="Times New Roman" w:hAnsi="Times New Roman" w:cs="Times New Roman"/>
          <w:b/>
          <w:i/>
          <w:sz w:val="24"/>
          <w:szCs w:val="24"/>
        </w:rPr>
        <w:t>….</w:t>
      </w:r>
      <w:r w:rsidRPr="00B94749">
        <w:rPr>
          <w:rFonts w:ascii="Times New Roman" w:hAnsi="Times New Roman" w:cs="Times New Roman"/>
          <w:b/>
          <w:i/>
          <w:sz w:val="24"/>
          <w:szCs w:val="24"/>
        </w:rPr>
        <w:t xml:space="preserve"> develop rules and procedures and ways of achieving goals</w:t>
      </w:r>
      <w:r w:rsidR="003A1BD0" w:rsidRPr="00B94749">
        <w:rPr>
          <w:rFonts w:ascii="Times New Roman" w:hAnsi="Times New Roman" w:cs="Times New Roman"/>
          <w:b/>
          <w:i/>
          <w:sz w:val="24"/>
          <w:szCs w:val="24"/>
        </w:rPr>
        <w:t>…. permitting</w:t>
      </w:r>
      <w:r w:rsidRPr="00B94749">
        <w:rPr>
          <w:rFonts w:ascii="Times New Roman" w:hAnsi="Times New Roman" w:cs="Times New Roman"/>
          <w:b/>
          <w:i/>
          <w:sz w:val="24"/>
          <w:szCs w:val="24"/>
        </w:rPr>
        <w:t xml:space="preserve"> rules can be breached.</w:t>
      </w:r>
    </w:p>
    <w:p w:rsidR="008B3711" w:rsidRPr="00B94749" w:rsidRDefault="008B3711" w:rsidP="001A4596">
      <w:pPr>
        <w:rPr>
          <w:rFonts w:ascii="Times New Roman" w:hAnsi="Times New Roman" w:cs="Times New Roman"/>
          <w:sz w:val="24"/>
          <w:szCs w:val="24"/>
        </w:rPr>
      </w:pPr>
      <w:r w:rsidRPr="00B94749">
        <w:rPr>
          <w:rFonts w:ascii="Times New Roman" w:hAnsi="Times New Roman" w:cs="Times New Roman"/>
          <w:sz w:val="24"/>
          <w:szCs w:val="24"/>
        </w:rPr>
        <w:lastRenderedPageBreak/>
        <w:t xml:space="preserve">Whilst </w:t>
      </w:r>
      <w:r w:rsidR="00975E87" w:rsidRPr="00B94749">
        <w:rPr>
          <w:rFonts w:ascii="Times New Roman" w:hAnsi="Times New Roman" w:cs="Times New Roman"/>
          <w:sz w:val="24"/>
          <w:szCs w:val="24"/>
        </w:rPr>
        <w:t xml:space="preserve">Gibson and Blandford, </w:t>
      </w:r>
      <w:r w:rsidR="00B94749">
        <w:rPr>
          <w:rFonts w:ascii="Times New Roman" w:hAnsi="Times New Roman" w:cs="Times New Roman"/>
          <w:sz w:val="24"/>
          <w:szCs w:val="24"/>
        </w:rPr>
        <w:t>(</w:t>
      </w:r>
      <w:r w:rsidRPr="00B94749">
        <w:rPr>
          <w:rFonts w:ascii="Times New Roman" w:hAnsi="Times New Roman" w:cs="Times New Roman"/>
          <w:sz w:val="24"/>
          <w:szCs w:val="24"/>
        </w:rPr>
        <w:t>2005</w:t>
      </w:r>
      <w:r w:rsidR="00B94749">
        <w:rPr>
          <w:rFonts w:ascii="Times New Roman" w:hAnsi="Times New Roman" w:cs="Times New Roman"/>
          <w:sz w:val="24"/>
          <w:szCs w:val="24"/>
        </w:rPr>
        <w:t>)</w:t>
      </w:r>
      <w:r w:rsidR="00975E87" w:rsidRPr="00B94749">
        <w:rPr>
          <w:rFonts w:ascii="Times New Roman" w:hAnsi="Times New Roman" w:cs="Times New Roman"/>
          <w:sz w:val="24"/>
          <w:szCs w:val="24"/>
        </w:rPr>
        <w:t xml:space="preserve"> p</w:t>
      </w:r>
      <w:r w:rsidR="00B94749">
        <w:rPr>
          <w:rFonts w:ascii="Times New Roman" w:hAnsi="Times New Roman" w:cs="Times New Roman"/>
          <w:sz w:val="24"/>
          <w:szCs w:val="24"/>
        </w:rPr>
        <w:t xml:space="preserve">age </w:t>
      </w:r>
      <w:r w:rsidR="00975E87" w:rsidRPr="00B94749">
        <w:rPr>
          <w:rFonts w:ascii="Times New Roman" w:hAnsi="Times New Roman" w:cs="Times New Roman"/>
          <w:sz w:val="24"/>
          <w:szCs w:val="24"/>
        </w:rPr>
        <w:t>31</w:t>
      </w:r>
      <w:r w:rsidRPr="00B94749">
        <w:rPr>
          <w:rFonts w:ascii="Times New Roman" w:hAnsi="Times New Roman" w:cs="Times New Roman"/>
          <w:sz w:val="24"/>
          <w:szCs w:val="24"/>
        </w:rPr>
        <w:t xml:space="preserve">point out that fostering a positive relationship with parents and guardians if key to </w:t>
      </w:r>
      <w:r w:rsidR="009E703C" w:rsidRPr="00B94749">
        <w:rPr>
          <w:rFonts w:ascii="Times New Roman" w:hAnsi="Times New Roman" w:cs="Times New Roman"/>
          <w:sz w:val="24"/>
          <w:szCs w:val="24"/>
        </w:rPr>
        <w:t xml:space="preserve">understanding the child and being able to focus on the child’s strengths. </w:t>
      </w:r>
    </w:p>
    <w:p w:rsidR="009E703C" w:rsidRPr="00B94749" w:rsidRDefault="009E703C" w:rsidP="001A4596">
      <w:pPr>
        <w:rPr>
          <w:rFonts w:ascii="Times New Roman" w:hAnsi="Times New Roman" w:cs="Times New Roman"/>
          <w:sz w:val="24"/>
          <w:szCs w:val="24"/>
        </w:rPr>
      </w:pPr>
      <w:r w:rsidRPr="00B94749">
        <w:rPr>
          <w:rFonts w:ascii="Times New Roman" w:hAnsi="Times New Roman" w:cs="Times New Roman"/>
          <w:sz w:val="24"/>
          <w:szCs w:val="24"/>
        </w:rPr>
        <w:t>The researcher set the criteria for the selection of schools visited and analysed the data gathered from articles, email correspondence and texts from interviews held at school visits. It is not explicitly written that the researcher carried out these interviews or visited the schools.  The texts were analysed according to Creswell’s (2008) six steps for qualitative data analysis and using Braun and Clarke 2006 thematic analysis looked for common threads. Again these threads were not made explicit in the article.</w:t>
      </w:r>
      <w:r w:rsidR="00CC7390" w:rsidRPr="00B94749">
        <w:rPr>
          <w:rFonts w:ascii="Times New Roman" w:hAnsi="Times New Roman" w:cs="Times New Roman"/>
          <w:sz w:val="24"/>
          <w:szCs w:val="24"/>
        </w:rPr>
        <w:t xml:space="preserve"> Content analysis of the texts gave the researcher four models of partnership – one campus, Neighbours, Cluster of schools and School within a school, which enabled Avissar to categorise the sample schools in Israel.</w:t>
      </w:r>
    </w:p>
    <w:p w:rsidR="00CC7390" w:rsidRPr="00B94749" w:rsidRDefault="009E703C" w:rsidP="001A4596">
      <w:pPr>
        <w:rPr>
          <w:rFonts w:ascii="Times New Roman" w:hAnsi="Times New Roman" w:cs="Times New Roman"/>
          <w:sz w:val="24"/>
          <w:szCs w:val="24"/>
        </w:rPr>
      </w:pPr>
      <w:r w:rsidRPr="00B94749">
        <w:rPr>
          <w:rFonts w:ascii="Times New Roman" w:hAnsi="Times New Roman" w:cs="Times New Roman"/>
          <w:sz w:val="24"/>
          <w:szCs w:val="24"/>
        </w:rPr>
        <w:t>Th</w:t>
      </w:r>
      <w:r w:rsidR="00CC7390" w:rsidRPr="00B94749">
        <w:rPr>
          <w:rFonts w:ascii="Times New Roman" w:hAnsi="Times New Roman" w:cs="Times New Roman"/>
          <w:sz w:val="24"/>
          <w:szCs w:val="24"/>
        </w:rPr>
        <w:t xml:space="preserve">is </w:t>
      </w:r>
      <w:r w:rsidRPr="00B94749">
        <w:rPr>
          <w:rFonts w:ascii="Times New Roman" w:hAnsi="Times New Roman" w:cs="Times New Roman"/>
          <w:sz w:val="24"/>
          <w:szCs w:val="24"/>
        </w:rPr>
        <w:t xml:space="preserve">data is presented in two tables within the article – firstly </w:t>
      </w:r>
      <w:r w:rsidR="00CC7390" w:rsidRPr="00B94749">
        <w:rPr>
          <w:rFonts w:ascii="Times New Roman" w:hAnsi="Times New Roman" w:cs="Times New Roman"/>
          <w:sz w:val="24"/>
          <w:szCs w:val="24"/>
        </w:rPr>
        <w:t xml:space="preserve">listing the six chosen schools with their age ranges, area of SEN and location. The second table being very similar, illustrating which model of school the researcher has categorised them under. This could have been presented within the first table. As the chosen schools to visit only fell under two headings – “one campus and neighbour”, the findings relating to successful partnerships and narrowed to these two models. It would </w:t>
      </w:r>
      <w:r w:rsidR="007227EA" w:rsidRPr="00B94749">
        <w:rPr>
          <w:rFonts w:ascii="Times New Roman" w:hAnsi="Times New Roman" w:cs="Times New Roman"/>
          <w:sz w:val="24"/>
          <w:szCs w:val="24"/>
        </w:rPr>
        <w:t>have been</w:t>
      </w:r>
      <w:r w:rsidR="00CC7390" w:rsidRPr="00B94749">
        <w:rPr>
          <w:rFonts w:ascii="Times New Roman" w:hAnsi="Times New Roman" w:cs="Times New Roman"/>
          <w:sz w:val="24"/>
          <w:szCs w:val="24"/>
        </w:rPr>
        <w:t xml:space="preserve"> beneficial to set criteria to finding schools in Israel that fit all models </w:t>
      </w:r>
      <w:r w:rsidR="007227EA" w:rsidRPr="00B94749">
        <w:rPr>
          <w:rFonts w:ascii="Times New Roman" w:hAnsi="Times New Roman" w:cs="Times New Roman"/>
          <w:sz w:val="24"/>
          <w:szCs w:val="24"/>
        </w:rPr>
        <w:t xml:space="preserve">of partnership named, </w:t>
      </w:r>
      <w:r w:rsidR="00CC7390" w:rsidRPr="00B94749">
        <w:rPr>
          <w:rFonts w:ascii="Times New Roman" w:hAnsi="Times New Roman" w:cs="Times New Roman"/>
          <w:sz w:val="24"/>
          <w:szCs w:val="24"/>
        </w:rPr>
        <w:t xml:space="preserve">to give a broader picture of the success and </w:t>
      </w:r>
      <w:r w:rsidR="007227EA" w:rsidRPr="00B94749">
        <w:rPr>
          <w:rFonts w:ascii="Times New Roman" w:hAnsi="Times New Roman" w:cs="Times New Roman"/>
          <w:sz w:val="24"/>
          <w:szCs w:val="24"/>
        </w:rPr>
        <w:t>weaknesses</w:t>
      </w:r>
      <w:r w:rsidR="00CC7390" w:rsidRPr="00B94749">
        <w:rPr>
          <w:rFonts w:ascii="Times New Roman" w:hAnsi="Times New Roman" w:cs="Times New Roman"/>
          <w:sz w:val="24"/>
          <w:szCs w:val="24"/>
        </w:rPr>
        <w:t xml:space="preserve"> </w:t>
      </w:r>
      <w:r w:rsidR="007227EA" w:rsidRPr="00B94749">
        <w:rPr>
          <w:rFonts w:ascii="Times New Roman" w:hAnsi="Times New Roman" w:cs="Times New Roman"/>
          <w:sz w:val="24"/>
          <w:szCs w:val="24"/>
        </w:rPr>
        <w:t>and wider scope for comparison.</w:t>
      </w:r>
    </w:p>
    <w:p w:rsidR="00E00C6E" w:rsidRPr="00B94749" w:rsidRDefault="00CC7390" w:rsidP="001A4596">
      <w:pPr>
        <w:rPr>
          <w:rFonts w:ascii="Times New Roman" w:hAnsi="Times New Roman" w:cs="Times New Roman"/>
          <w:sz w:val="24"/>
          <w:szCs w:val="24"/>
        </w:rPr>
      </w:pPr>
      <w:r w:rsidRPr="00B94749">
        <w:rPr>
          <w:rFonts w:ascii="Times New Roman" w:hAnsi="Times New Roman" w:cs="Times New Roman"/>
          <w:sz w:val="24"/>
          <w:szCs w:val="24"/>
        </w:rPr>
        <w:t>The rest of the findings are descriptive passages</w:t>
      </w:r>
      <w:r w:rsidR="007227EA" w:rsidRPr="00B94749">
        <w:rPr>
          <w:rFonts w:ascii="Times New Roman" w:hAnsi="Times New Roman" w:cs="Times New Roman"/>
          <w:sz w:val="24"/>
          <w:szCs w:val="24"/>
        </w:rPr>
        <w:t xml:space="preserve"> of only three of the six schools visited. The researcher does not indicate why the final three school were chosen. </w:t>
      </w:r>
    </w:p>
    <w:p w:rsidR="007227EA" w:rsidRPr="00B94749" w:rsidRDefault="00E00C6E" w:rsidP="001A4596">
      <w:pPr>
        <w:rPr>
          <w:rFonts w:ascii="Times New Roman" w:hAnsi="Times New Roman" w:cs="Times New Roman"/>
          <w:sz w:val="24"/>
          <w:szCs w:val="24"/>
        </w:rPr>
      </w:pPr>
      <w:r w:rsidRPr="00B94749">
        <w:rPr>
          <w:rFonts w:ascii="Times New Roman" w:hAnsi="Times New Roman" w:cs="Times New Roman"/>
          <w:sz w:val="24"/>
          <w:szCs w:val="24"/>
        </w:rPr>
        <w:t>Case</w:t>
      </w:r>
      <w:r w:rsidR="00F6109B" w:rsidRPr="00B94749">
        <w:rPr>
          <w:rFonts w:ascii="Times New Roman" w:hAnsi="Times New Roman" w:cs="Times New Roman"/>
          <w:sz w:val="24"/>
          <w:szCs w:val="24"/>
        </w:rPr>
        <w:t xml:space="preserve"> one</w:t>
      </w:r>
      <w:r w:rsidRPr="00B94749">
        <w:rPr>
          <w:rFonts w:ascii="Times New Roman" w:hAnsi="Times New Roman" w:cs="Times New Roman"/>
          <w:sz w:val="24"/>
          <w:szCs w:val="24"/>
        </w:rPr>
        <w:t xml:space="preserve"> is a very large campus comprising of four schools and covering age ranges from 6 to 12 and also a high school.  However only 30 pupils are “integrated on an individual basis” from the special school which is although is 40% of the special school student body, only makes 5% of the mainstream primary school. The partnership is also only between the special school and one of the primary schools on campus. Whilst the pupils come from 24 different rural settlement areas, only ASD difficulties are noted.</w:t>
      </w:r>
      <w:r w:rsidR="001F7217" w:rsidRPr="00B94749">
        <w:rPr>
          <w:rFonts w:ascii="Times New Roman" w:hAnsi="Times New Roman" w:cs="Times New Roman"/>
          <w:sz w:val="24"/>
          <w:szCs w:val="24"/>
        </w:rPr>
        <w:t xml:space="preserve"> It is highlighted that inclusive activities are both social and academic in this case. Barriers noted are to continue to strengthen positive attitudes of students and staff at the mainstream school as they find both severity and differing behaviours challenging. </w:t>
      </w:r>
    </w:p>
    <w:p w:rsidR="001F7217" w:rsidRPr="00B94749" w:rsidRDefault="001F7217" w:rsidP="001A4596">
      <w:pPr>
        <w:rPr>
          <w:rFonts w:ascii="Times New Roman" w:hAnsi="Times New Roman" w:cs="Times New Roman"/>
          <w:sz w:val="24"/>
          <w:szCs w:val="24"/>
        </w:rPr>
      </w:pPr>
      <w:r w:rsidRPr="00B94749">
        <w:rPr>
          <w:rFonts w:ascii="Times New Roman" w:hAnsi="Times New Roman" w:cs="Times New Roman"/>
          <w:sz w:val="24"/>
          <w:szCs w:val="24"/>
        </w:rPr>
        <w:t>Case two “neighbours”, although within a busy city, was set within a quiet neighbourhood and befitted from being in class proximity from each other. Whilst the special school is the largest of the three cases at 90 pupils, the mainstream provision is 180 – the smallest. Partnership was agreed to on the basis of saving the mainstream school from closure rather than an ethos of inclusion. This partnership is also described as a “prest</w:t>
      </w:r>
      <w:r w:rsidR="00652D14" w:rsidRPr="00B94749">
        <w:rPr>
          <w:rFonts w:ascii="Times New Roman" w:hAnsi="Times New Roman" w:cs="Times New Roman"/>
          <w:sz w:val="24"/>
          <w:szCs w:val="24"/>
        </w:rPr>
        <w:t>igious exper</w:t>
      </w:r>
      <w:r w:rsidR="00B94749">
        <w:rPr>
          <w:rFonts w:ascii="Times New Roman" w:hAnsi="Times New Roman" w:cs="Times New Roman"/>
          <w:sz w:val="24"/>
          <w:szCs w:val="24"/>
        </w:rPr>
        <w:t>iment endorsed by the Ministry of E</w:t>
      </w:r>
      <w:r w:rsidR="00652D14" w:rsidRPr="00B94749">
        <w:rPr>
          <w:rFonts w:ascii="Times New Roman" w:hAnsi="Times New Roman" w:cs="Times New Roman"/>
          <w:sz w:val="24"/>
          <w:szCs w:val="24"/>
        </w:rPr>
        <w:t>ducation”. Considering the re</w:t>
      </w:r>
      <w:r w:rsidR="00B94749">
        <w:rPr>
          <w:rFonts w:ascii="Times New Roman" w:hAnsi="Times New Roman" w:cs="Times New Roman"/>
          <w:sz w:val="24"/>
          <w:szCs w:val="24"/>
        </w:rPr>
        <w:t>search was commissioned by the Ministry, it could be argued</w:t>
      </w:r>
      <w:r w:rsidR="00652D14" w:rsidRPr="00B94749">
        <w:rPr>
          <w:rFonts w:ascii="Times New Roman" w:hAnsi="Times New Roman" w:cs="Times New Roman"/>
          <w:sz w:val="24"/>
          <w:szCs w:val="24"/>
        </w:rPr>
        <w:t xml:space="preserve"> that </w:t>
      </w:r>
      <w:r w:rsidR="00B94749">
        <w:rPr>
          <w:rFonts w:ascii="Times New Roman" w:hAnsi="Times New Roman" w:cs="Times New Roman"/>
          <w:sz w:val="24"/>
          <w:szCs w:val="24"/>
        </w:rPr>
        <w:t xml:space="preserve">it is in </w:t>
      </w:r>
      <w:r w:rsidR="00652D14" w:rsidRPr="00B94749">
        <w:rPr>
          <w:rFonts w:ascii="Times New Roman" w:hAnsi="Times New Roman" w:cs="Times New Roman"/>
          <w:sz w:val="24"/>
          <w:szCs w:val="24"/>
        </w:rPr>
        <w:t>the researcher</w:t>
      </w:r>
      <w:r w:rsidR="00B94749">
        <w:rPr>
          <w:rFonts w:ascii="Times New Roman" w:hAnsi="Times New Roman" w:cs="Times New Roman"/>
          <w:sz w:val="24"/>
          <w:szCs w:val="24"/>
        </w:rPr>
        <w:t>s interest to give a</w:t>
      </w:r>
      <w:r w:rsidR="00652D14" w:rsidRPr="00B94749">
        <w:rPr>
          <w:rFonts w:ascii="Times New Roman" w:hAnsi="Times New Roman" w:cs="Times New Roman"/>
          <w:sz w:val="24"/>
          <w:szCs w:val="24"/>
        </w:rPr>
        <w:t xml:space="preserve"> positive picture and </w:t>
      </w:r>
      <w:r w:rsidR="00B94749">
        <w:rPr>
          <w:rFonts w:ascii="Times New Roman" w:hAnsi="Times New Roman" w:cs="Times New Roman"/>
          <w:sz w:val="24"/>
          <w:szCs w:val="24"/>
        </w:rPr>
        <w:t xml:space="preserve">is </w:t>
      </w:r>
      <w:r w:rsidR="00652D14" w:rsidRPr="00B94749">
        <w:rPr>
          <w:rFonts w:ascii="Times New Roman" w:hAnsi="Times New Roman" w:cs="Times New Roman"/>
          <w:sz w:val="24"/>
          <w:szCs w:val="24"/>
        </w:rPr>
        <w:t>not a true reflection of practises. A “humanistic approach” and strong leadership were cited as the strengths to this partnership with “academic collaboration” its main ambition.  Staff are described as “deeply committed” and acknowledgement give to the support of the ministry. No ALN needs are described and barriers to learning are linked to funding, building maintenance and well trained staff.</w:t>
      </w:r>
    </w:p>
    <w:p w:rsidR="009E703C" w:rsidRPr="00B94749" w:rsidRDefault="001F7217" w:rsidP="001A4596">
      <w:pPr>
        <w:rPr>
          <w:rFonts w:ascii="Times New Roman" w:hAnsi="Times New Roman" w:cs="Times New Roman"/>
          <w:sz w:val="24"/>
          <w:szCs w:val="24"/>
        </w:rPr>
      </w:pPr>
      <w:r w:rsidRPr="00B94749">
        <w:rPr>
          <w:rFonts w:ascii="Times New Roman" w:hAnsi="Times New Roman" w:cs="Times New Roman"/>
          <w:sz w:val="24"/>
          <w:szCs w:val="24"/>
        </w:rPr>
        <w:lastRenderedPageBreak/>
        <w:t>Case</w:t>
      </w:r>
      <w:r w:rsidR="007227EA" w:rsidRPr="00B94749">
        <w:rPr>
          <w:rFonts w:ascii="Times New Roman" w:hAnsi="Times New Roman" w:cs="Times New Roman"/>
          <w:sz w:val="24"/>
          <w:szCs w:val="24"/>
        </w:rPr>
        <w:t xml:space="preserve"> three</w:t>
      </w:r>
      <w:r w:rsidR="00F6109B" w:rsidRPr="00B94749">
        <w:rPr>
          <w:rFonts w:ascii="Times New Roman" w:hAnsi="Times New Roman" w:cs="Times New Roman"/>
          <w:sz w:val="24"/>
          <w:szCs w:val="24"/>
        </w:rPr>
        <w:t xml:space="preserve"> </w:t>
      </w:r>
      <w:r w:rsidRPr="00B94749">
        <w:rPr>
          <w:rFonts w:ascii="Times New Roman" w:hAnsi="Times New Roman" w:cs="Times New Roman"/>
          <w:sz w:val="24"/>
          <w:szCs w:val="24"/>
        </w:rPr>
        <w:t>is a</w:t>
      </w:r>
      <w:r w:rsidR="00F6109B" w:rsidRPr="00B94749">
        <w:rPr>
          <w:rFonts w:ascii="Times New Roman" w:hAnsi="Times New Roman" w:cs="Times New Roman"/>
          <w:sz w:val="24"/>
          <w:szCs w:val="24"/>
        </w:rPr>
        <w:t xml:space="preserve"> very different “one campus” model to case one. </w:t>
      </w:r>
      <w:r w:rsidR="0052054B" w:rsidRPr="00B94749">
        <w:rPr>
          <w:rFonts w:ascii="Times New Roman" w:hAnsi="Times New Roman" w:cs="Times New Roman"/>
          <w:sz w:val="24"/>
          <w:szCs w:val="24"/>
        </w:rPr>
        <w:t xml:space="preserve">No information </w:t>
      </w:r>
      <w:r w:rsidR="00E00C6E" w:rsidRPr="00B94749">
        <w:rPr>
          <w:rFonts w:ascii="Times New Roman" w:hAnsi="Times New Roman" w:cs="Times New Roman"/>
          <w:sz w:val="24"/>
          <w:szCs w:val="24"/>
        </w:rPr>
        <w:t>as to the ages of the pupils is presented, however this can be taken from the table.</w:t>
      </w:r>
      <w:r w:rsidR="00F6109B" w:rsidRPr="00B94749">
        <w:rPr>
          <w:rFonts w:ascii="Times New Roman" w:hAnsi="Times New Roman" w:cs="Times New Roman"/>
          <w:sz w:val="24"/>
          <w:szCs w:val="24"/>
        </w:rPr>
        <w:t xml:space="preserve"> </w:t>
      </w:r>
      <w:r w:rsidR="007227EA" w:rsidRPr="00B94749">
        <w:rPr>
          <w:rFonts w:ascii="Times New Roman" w:hAnsi="Times New Roman" w:cs="Times New Roman"/>
          <w:sz w:val="24"/>
          <w:szCs w:val="24"/>
        </w:rPr>
        <w:t>10% of the student body had SEN and many references were made to integration rather than inclusion. Within that 10% only those considered high fun</w:t>
      </w:r>
      <w:r w:rsidR="00F6109B" w:rsidRPr="00B94749">
        <w:rPr>
          <w:rFonts w:ascii="Times New Roman" w:hAnsi="Times New Roman" w:cs="Times New Roman"/>
          <w:sz w:val="24"/>
          <w:szCs w:val="24"/>
        </w:rPr>
        <w:t>ctioning ASD were</w:t>
      </w:r>
      <w:r w:rsidR="007227EA" w:rsidRPr="00B94749">
        <w:rPr>
          <w:rFonts w:ascii="Times New Roman" w:hAnsi="Times New Roman" w:cs="Times New Roman"/>
          <w:sz w:val="24"/>
          <w:szCs w:val="24"/>
        </w:rPr>
        <w:t xml:space="preserve"> “individually included in mainstream, with support”.</w:t>
      </w:r>
      <w:r w:rsidR="00F6109B" w:rsidRPr="00B94749">
        <w:rPr>
          <w:rFonts w:ascii="Times New Roman" w:hAnsi="Times New Roman" w:cs="Times New Roman"/>
          <w:sz w:val="24"/>
          <w:szCs w:val="24"/>
        </w:rPr>
        <w:t xml:space="preserve"> Even though this school was </w:t>
      </w:r>
      <w:r w:rsidR="00652D14" w:rsidRPr="00B94749">
        <w:rPr>
          <w:rFonts w:ascii="Times New Roman" w:hAnsi="Times New Roman" w:cs="Times New Roman"/>
          <w:sz w:val="24"/>
          <w:szCs w:val="24"/>
        </w:rPr>
        <w:t xml:space="preserve">again </w:t>
      </w:r>
      <w:r w:rsidR="00F6109B" w:rsidRPr="00B94749">
        <w:rPr>
          <w:rFonts w:ascii="Times New Roman" w:hAnsi="Times New Roman" w:cs="Times New Roman"/>
          <w:sz w:val="24"/>
          <w:szCs w:val="24"/>
        </w:rPr>
        <w:t>described as having a “humanist approach” there seemed to be a strong sense of coexisting and tokenism inclusion such as joining for the school choir. Indeed “negative attitudes of staff, parents and students” were highlighted as a barrier, particularly as staff were quoted as feeling there was “too much” SEN.</w:t>
      </w:r>
    </w:p>
    <w:p w:rsidR="00652D14" w:rsidRPr="00B94749" w:rsidRDefault="008B3537" w:rsidP="001A4596">
      <w:pPr>
        <w:rPr>
          <w:rFonts w:ascii="Times New Roman" w:hAnsi="Times New Roman" w:cs="Times New Roman"/>
          <w:sz w:val="24"/>
          <w:szCs w:val="24"/>
        </w:rPr>
      </w:pPr>
      <w:r w:rsidRPr="00B94749">
        <w:rPr>
          <w:rFonts w:ascii="Times New Roman" w:hAnsi="Times New Roman" w:cs="Times New Roman"/>
          <w:sz w:val="24"/>
          <w:szCs w:val="24"/>
        </w:rPr>
        <w:t xml:space="preserve">Avissar concludes that whilst partnership between mainstream special schools can promote inclusion this is dependent on a number of factors. Pupils with severe and complex needs need both social and academic interaction for partnership to be most successful. Proximity of buildings to allow students to move between facilities and also the proximity of the pupils to their school. Children who live far away could not join in afterschool social activities. Cooperation between all staff including teaching staff, teaching assistants, therapists is key to share resources, professional knowledge and to plan. A shared ethos and strong leadership </w:t>
      </w:r>
      <w:r w:rsidR="006A7464" w:rsidRPr="00B94749">
        <w:rPr>
          <w:rFonts w:ascii="Times New Roman" w:hAnsi="Times New Roman" w:cs="Times New Roman"/>
          <w:sz w:val="24"/>
          <w:szCs w:val="24"/>
        </w:rPr>
        <w:t xml:space="preserve">is vital </w:t>
      </w:r>
      <w:r w:rsidRPr="00B94749">
        <w:rPr>
          <w:rFonts w:ascii="Times New Roman" w:hAnsi="Times New Roman" w:cs="Times New Roman"/>
          <w:sz w:val="24"/>
          <w:szCs w:val="24"/>
        </w:rPr>
        <w:t xml:space="preserve">to ensure that </w:t>
      </w:r>
      <w:r w:rsidR="006A7464" w:rsidRPr="00B94749">
        <w:rPr>
          <w:rFonts w:ascii="Times New Roman" w:hAnsi="Times New Roman" w:cs="Times New Roman"/>
          <w:sz w:val="24"/>
          <w:szCs w:val="24"/>
        </w:rPr>
        <w:t xml:space="preserve">all </w:t>
      </w:r>
      <w:r w:rsidRPr="00B94749">
        <w:rPr>
          <w:rFonts w:ascii="Times New Roman" w:hAnsi="Times New Roman" w:cs="Times New Roman"/>
          <w:sz w:val="24"/>
          <w:szCs w:val="24"/>
        </w:rPr>
        <w:t xml:space="preserve">are committed to inclusion. </w:t>
      </w:r>
      <w:r w:rsidR="006A7464" w:rsidRPr="00B94749">
        <w:rPr>
          <w:rFonts w:ascii="Times New Roman" w:hAnsi="Times New Roman" w:cs="Times New Roman"/>
          <w:sz w:val="24"/>
          <w:szCs w:val="24"/>
        </w:rPr>
        <w:t>There are planned i</w:t>
      </w:r>
      <w:r w:rsidRPr="00B94749">
        <w:rPr>
          <w:rFonts w:ascii="Times New Roman" w:hAnsi="Times New Roman" w:cs="Times New Roman"/>
          <w:sz w:val="24"/>
          <w:szCs w:val="24"/>
        </w:rPr>
        <w:t>nclusive and shared events within the school community such as trips, assemblies</w:t>
      </w:r>
      <w:r w:rsidR="00B92595" w:rsidRPr="00B94749">
        <w:rPr>
          <w:rFonts w:ascii="Times New Roman" w:hAnsi="Times New Roman" w:cs="Times New Roman"/>
          <w:sz w:val="24"/>
          <w:szCs w:val="24"/>
        </w:rPr>
        <w:t xml:space="preserve"> and ceremonies. </w:t>
      </w:r>
    </w:p>
    <w:p w:rsidR="00B92595" w:rsidRPr="00B94749" w:rsidRDefault="00B92595" w:rsidP="001A4596">
      <w:pPr>
        <w:rPr>
          <w:rFonts w:ascii="Times New Roman" w:hAnsi="Times New Roman" w:cs="Times New Roman"/>
          <w:sz w:val="24"/>
          <w:szCs w:val="24"/>
        </w:rPr>
      </w:pPr>
      <w:r w:rsidRPr="00B94749">
        <w:rPr>
          <w:rFonts w:ascii="Times New Roman" w:hAnsi="Times New Roman" w:cs="Times New Roman"/>
          <w:sz w:val="24"/>
          <w:szCs w:val="24"/>
        </w:rPr>
        <w:t xml:space="preserve">She also identifies the following difficulties that would need to be overcome for successful inclusive partnership. Support from the local authority to ensure adequate funding and the appointment of a leading figure to establish and maintain a partnership, to be part of decision making at all levels and to have a vision for the schools which impacts upon the “attitudes and conduct” of all stakeholders, including staff, students, governors, parents, and the community in which the school is situated. </w:t>
      </w:r>
      <w:r w:rsidR="006A7464" w:rsidRPr="00B94749">
        <w:rPr>
          <w:rFonts w:ascii="Times New Roman" w:hAnsi="Times New Roman" w:cs="Times New Roman"/>
          <w:sz w:val="24"/>
          <w:szCs w:val="24"/>
        </w:rPr>
        <w:t>She also highlights that pupil numbers and the correlation between proportion of pupils with and without SEN is a factor.</w:t>
      </w:r>
    </w:p>
    <w:p w:rsidR="00B92595" w:rsidRPr="00B94749" w:rsidRDefault="006A7464" w:rsidP="00975E87">
      <w:pPr>
        <w:rPr>
          <w:rFonts w:ascii="Times New Roman" w:hAnsi="Times New Roman" w:cs="Times New Roman"/>
          <w:sz w:val="24"/>
          <w:szCs w:val="24"/>
        </w:rPr>
      </w:pPr>
      <w:r w:rsidRPr="00B94749">
        <w:rPr>
          <w:rFonts w:ascii="Times New Roman" w:hAnsi="Times New Roman" w:cs="Times New Roman"/>
          <w:sz w:val="24"/>
          <w:szCs w:val="24"/>
        </w:rPr>
        <w:t>I agree with the conclusions from the research but</w:t>
      </w:r>
      <w:r w:rsidR="00B92595" w:rsidRPr="00B94749">
        <w:rPr>
          <w:rFonts w:ascii="Times New Roman" w:hAnsi="Times New Roman" w:cs="Times New Roman"/>
          <w:sz w:val="24"/>
          <w:szCs w:val="24"/>
        </w:rPr>
        <w:t xml:space="preserve"> would argue that </w:t>
      </w:r>
      <w:r w:rsidR="00FB1DE8" w:rsidRPr="00B94749">
        <w:rPr>
          <w:rFonts w:ascii="Times New Roman" w:hAnsi="Times New Roman" w:cs="Times New Roman"/>
          <w:sz w:val="24"/>
          <w:szCs w:val="24"/>
        </w:rPr>
        <w:t>additional key elements</w:t>
      </w:r>
      <w:r w:rsidR="00B92595" w:rsidRPr="00B94749">
        <w:rPr>
          <w:rFonts w:ascii="Times New Roman" w:hAnsi="Times New Roman" w:cs="Times New Roman"/>
          <w:sz w:val="24"/>
          <w:szCs w:val="24"/>
        </w:rPr>
        <w:t xml:space="preserve"> to successful inclusion would be</w:t>
      </w:r>
      <w:r w:rsidR="00FB1DE8" w:rsidRPr="00B94749">
        <w:rPr>
          <w:rFonts w:ascii="Times New Roman" w:hAnsi="Times New Roman" w:cs="Times New Roman"/>
          <w:sz w:val="24"/>
          <w:szCs w:val="24"/>
        </w:rPr>
        <w:t xml:space="preserve"> the following. Firstly,</w:t>
      </w:r>
      <w:r w:rsidR="00B92595" w:rsidRPr="00B94749">
        <w:rPr>
          <w:rFonts w:ascii="Times New Roman" w:hAnsi="Times New Roman" w:cs="Times New Roman"/>
          <w:sz w:val="24"/>
          <w:szCs w:val="24"/>
        </w:rPr>
        <w:t xml:space="preserve"> </w:t>
      </w:r>
      <w:r w:rsidR="00FB1DE8" w:rsidRPr="00B94749">
        <w:rPr>
          <w:rFonts w:ascii="Times New Roman" w:hAnsi="Times New Roman" w:cs="Times New Roman"/>
          <w:sz w:val="24"/>
          <w:szCs w:val="24"/>
        </w:rPr>
        <w:t xml:space="preserve">improved </w:t>
      </w:r>
      <w:r w:rsidR="00B92595" w:rsidRPr="00B94749">
        <w:rPr>
          <w:rFonts w:ascii="Times New Roman" w:hAnsi="Times New Roman" w:cs="Times New Roman"/>
          <w:sz w:val="24"/>
          <w:szCs w:val="24"/>
        </w:rPr>
        <w:t xml:space="preserve">knowledge, understanding and training for all staff working in an inclusive and collaborative structure. </w:t>
      </w:r>
      <w:r w:rsidR="00975E87" w:rsidRPr="00B94749">
        <w:rPr>
          <w:rFonts w:ascii="Times New Roman" w:hAnsi="Times New Roman" w:cs="Times New Roman"/>
          <w:sz w:val="24"/>
          <w:szCs w:val="24"/>
        </w:rPr>
        <w:t xml:space="preserve">Frederickson and Cline </w:t>
      </w:r>
      <w:r w:rsidR="001934DB">
        <w:rPr>
          <w:rFonts w:ascii="Times New Roman" w:hAnsi="Times New Roman" w:cs="Times New Roman"/>
          <w:sz w:val="24"/>
          <w:szCs w:val="24"/>
        </w:rPr>
        <w:t>(</w:t>
      </w:r>
      <w:r w:rsidR="00B92595" w:rsidRPr="00B94749">
        <w:rPr>
          <w:rFonts w:ascii="Times New Roman" w:hAnsi="Times New Roman" w:cs="Times New Roman"/>
          <w:sz w:val="24"/>
          <w:szCs w:val="24"/>
        </w:rPr>
        <w:t>2015</w:t>
      </w:r>
      <w:r w:rsidR="001934DB">
        <w:rPr>
          <w:rFonts w:ascii="Times New Roman" w:hAnsi="Times New Roman" w:cs="Times New Roman"/>
          <w:sz w:val="24"/>
          <w:szCs w:val="24"/>
        </w:rPr>
        <w:t>)</w:t>
      </w:r>
      <w:r w:rsidR="00975E87" w:rsidRPr="00B94749">
        <w:rPr>
          <w:rFonts w:ascii="Times New Roman" w:hAnsi="Times New Roman" w:cs="Times New Roman"/>
          <w:sz w:val="24"/>
          <w:szCs w:val="24"/>
        </w:rPr>
        <w:t>, p</w:t>
      </w:r>
      <w:r w:rsidR="001934DB">
        <w:rPr>
          <w:rFonts w:ascii="Times New Roman" w:hAnsi="Times New Roman" w:cs="Times New Roman"/>
          <w:sz w:val="24"/>
          <w:szCs w:val="24"/>
        </w:rPr>
        <w:t>age</w:t>
      </w:r>
      <w:r w:rsidR="007B5BD4" w:rsidRPr="00B94749">
        <w:rPr>
          <w:rFonts w:ascii="Times New Roman" w:hAnsi="Times New Roman" w:cs="Times New Roman"/>
          <w:sz w:val="24"/>
          <w:szCs w:val="24"/>
        </w:rPr>
        <w:t>75</w:t>
      </w:r>
      <w:r w:rsidR="00B92595" w:rsidRPr="00B94749">
        <w:rPr>
          <w:rFonts w:ascii="Times New Roman" w:hAnsi="Times New Roman" w:cs="Times New Roman"/>
          <w:sz w:val="24"/>
          <w:szCs w:val="24"/>
        </w:rPr>
        <w:t xml:space="preserve"> write</w:t>
      </w:r>
    </w:p>
    <w:p w:rsidR="00B92595" w:rsidRPr="00B94749" w:rsidRDefault="00B92595" w:rsidP="001A4596">
      <w:pPr>
        <w:rPr>
          <w:rFonts w:ascii="Times New Roman" w:hAnsi="Times New Roman" w:cs="Times New Roman"/>
          <w:b/>
          <w:i/>
          <w:sz w:val="24"/>
          <w:szCs w:val="24"/>
        </w:rPr>
      </w:pPr>
      <w:r w:rsidRPr="00B94749">
        <w:rPr>
          <w:rFonts w:ascii="Times New Roman" w:hAnsi="Times New Roman" w:cs="Times New Roman"/>
          <w:b/>
          <w:i/>
          <w:sz w:val="24"/>
          <w:szCs w:val="24"/>
        </w:rPr>
        <w:t xml:space="preserve">Inclusion implies introduction of a more radical set of changes through schools restructure … so as to be able to embrace all children. </w:t>
      </w:r>
      <w:r w:rsidR="007B5BD4" w:rsidRPr="00B94749">
        <w:rPr>
          <w:rFonts w:ascii="Times New Roman" w:hAnsi="Times New Roman" w:cs="Times New Roman"/>
          <w:b/>
          <w:i/>
          <w:sz w:val="24"/>
          <w:szCs w:val="24"/>
        </w:rPr>
        <w:t>(This) involves the school in a process of accommodation where onus is on the school to change, adapting curricular, methods, materials and procedures so that it becomes more responsive.</w:t>
      </w:r>
    </w:p>
    <w:p w:rsidR="007B5BD4" w:rsidRPr="00B94749" w:rsidRDefault="007B5BD4" w:rsidP="001A4596">
      <w:pPr>
        <w:rPr>
          <w:rFonts w:ascii="Times New Roman" w:hAnsi="Times New Roman" w:cs="Times New Roman"/>
          <w:sz w:val="24"/>
          <w:szCs w:val="24"/>
        </w:rPr>
      </w:pPr>
      <w:r w:rsidRPr="00B94749">
        <w:rPr>
          <w:rFonts w:ascii="Times New Roman" w:hAnsi="Times New Roman" w:cs="Times New Roman"/>
          <w:sz w:val="24"/>
          <w:szCs w:val="24"/>
        </w:rPr>
        <w:t xml:space="preserve">They further describe the significant rise in the number of teaching assistants which seem to parallel the changes in attitudes and moves towards inclusion. However, the deployment of the TA is </w:t>
      </w:r>
      <w:r w:rsidR="00FB1DE8" w:rsidRPr="00B94749">
        <w:rPr>
          <w:rFonts w:ascii="Times New Roman" w:hAnsi="Times New Roman" w:cs="Times New Roman"/>
          <w:sz w:val="24"/>
          <w:szCs w:val="24"/>
        </w:rPr>
        <w:t>vital</w:t>
      </w:r>
      <w:r w:rsidRPr="00B94749">
        <w:rPr>
          <w:rFonts w:ascii="Times New Roman" w:hAnsi="Times New Roman" w:cs="Times New Roman"/>
          <w:sz w:val="24"/>
          <w:szCs w:val="24"/>
        </w:rPr>
        <w:t xml:space="preserve"> in ensuring successful inclusion, </w:t>
      </w:r>
      <w:r w:rsidR="00FB1DE8" w:rsidRPr="00B94749">
        <w:rPr>
          <w:rFonts w:ascii="Times New Roman" w:hAnsi="Times New Roman" w:cs="Times New Roman"/>
          <w:sz w:val="24"/>
          <w:szCs w:val="24"/>
        </w:rPr>
        <w:t xml:space="preserve">not </w:t>
      </w:r>
      <w:r w:rsidRPr="00B94749">
        <w:rPr>
          <w:rFonts w:ascii="Times New Roman" w:hAnsi="Times New Roman" w:cs="Times New Roman"/>
          <w:sz w:val="24"/>
          <w:szCs w:val="24"/>
        </w:rPr>
        <w:t xml:space="preserve">to separate, shadow and “close down” the </w:t>
      </w:r>
      <w:r w:rsidR="00FB1DE8" w:rsidRPr="00B94749">
        <w:rPr>
          <w:rFonts w:ascii="Times New Roman" w:hAnsi="Times New Roman" w:cs="Times New Roman"/>
          <w:sz w:val="24"/>
          <w:szCs w:val="24"/>
        </w:rPr>
        <w:t xml:space="preserve">SEN </w:t>
      </w:r>
      <w:r w:rsidRPr="00B94749">
        <w:rPr>
          <w:rFonts w:ascii="Times New Roman" w:hAnsi="Times New Roman" w:cs="Times New Roman"/>
          <w:sz w:val="24"/>
          <w:szCs w:val="24"/>
        </w:rPr>
        <w:t xml:space="preserve">pupil. They </w:t>
      </w:r>
      <w:r w:rsidR="00FB1DE8" w:rsidRPr="00B94749">
        <w:rPr>
          <w:rFonts w:ascii="Times New Roman" w:hAnsi="Times New Roman" w:cs="Times New Roman"/>
          <w:sz w:val="24"/>
          <w:szCs w:val="24"/>
        </w:rPr>
        <w:t>describe the practise</w:t>
      </w:r>
      <w:r w:rsidR="001934DB">
        <w:rPr>
          <w:rFonts w:ascii="Times New Roman" w:hAnsi="Times New Roman" w:cs="Times New Roman"/>
          <w:sz w:val="24"/>
          <w:szCs w:val="24"/>
        </w:rPr>
        <w:t>, page 103,</w:t>
      </w:r>
      <w:r w:rsidR="00FB1DE8" w:rsidRPr="00B94749">
        <w:rPr>
          <w:rFonts w:ascii="Times New Roman" w:hAnsi="Times New Roman" w:cs="Times New Roman"/>
          <w:sz w:val="24"/>
          <w:szCs w:val="24"/>
        </w:rPr>
        <w:t xml:space="preserve"> as</w:t>
      </w:r>
      <w:r w:rsidR="00975E87" w:rsidRPr="00B94749">
        <w:rPr>
          <w:rFonts w:ascii="Times New Roman" w:hAnsi="Times New Roman" w:cs="Times New Roman"/>
          <w:sz w:val="24"/>
          <w:szCs w:val="24"/>
        </w:rPr>
        <w:t>:</w:t>
      </w:r>
    </w:p>
    <w:p w:rsidR="007B5BD4" w:rsidRPr="00B94749" w:rsidRDefault="007B5BD4" w:rsidP="001A4596">
      <w:pPr>
        <w:rPr>
          <w:rFonts w:ascii="Times New Roman" w:hAnsi="Times New Roman" w:cs="Times New Roman"/>
          <w:b/>
          <w:i/>
          <w:sz w:val="24"/>
          <w:szCs w:val="24"/>
        </w:rPr>
      </w:pPr>
      <w:r w:rsidRPr="00B94749">
        <w:rPr>
          <w:rFonts w:ascii="Times New Roman" w:hAnsi="Times New Roman" w:cs="Times New Roman"/>
          <w:b/>
          <w:i/>
          <w:sz w:val="24"/>
          <w:szCs w:val="24"/>
        </w:rPr>
        <w:t>Leaving the least qualified to teach the most educationally needy</w:t>
      </w:r>
    </w:p>
    <w:p w:rsidR="007B5BD4" w:rsidRPr="00B94749" w:rsidRDefault="001934DB" w:rsidP="001A4596">
      <w:pPr>
        <w:rPr>
          <w:rFonts w:ascii="Times New Roman" w:hAnsi="Times New Roman" w:cs="Times New Roman"/>
          <w:sz w:val="24"/>
          <w:szCs w:val="24"/>
        </w:rPr>
      </w:pPr>
      <w:r>
        <w:rPr>
          <w:rFonts w:ascii="Times New Roman" w:hAnsi="Times New Roman" w:cs="Times New Roman"/>
          <w:sz w:val="24"/>
          <w:szCs w:val="24"/>
        </w:rPr>
        <w:t>Gibson and Blandford (</w:t>
      </w:r>
      <w:r w:rsidR="00975E87" w:rsidRPr="00B94749">
        <w:rPr>
          <w:rFonts w:ascii="Times New Roman" w:hAnsi="Times New Roman" w:cs="Times New Roman"/>
          <w:sz w:val="24"/>
          <w:szCs w:val="24"/>
        </w:rPr>
        <w:t>2005</w:t>
      </w:r>
      <w:r>
        <w:rPr>
          <w:rFonts w:ascii="Times New Roman" w:hAnsi="Times New Roman" w:cs="Times New Roman"/>
          <w:sz w:val="24"/>
          <w:szCs w:val="24"/>
        </w:rPr>
        <w:t>)</w:t>
      </w:r>
      <w:r w:rsidR="00975E87" w:rsidRPr="00B94749">
        <w:rPr>
          <w:rFonts w:ascii="Times New Roman" w:hAnsi="Times New Roman" w:cs="Times New Roman"/>
          <w:sz w:val="24"/>
          <w:szCs w:val="24"/>
        </w:rPr>
        <w:t>, p</w:t>
      </w:r>
      <w:r>
        <w:rPr>
          <w:rFonts w:ascii="Times New Roman" w:hAnsi="Times New Roman" w:cs="Times New Roman"/>
          <w:sz w:val="24"/>
          <w:szCs w:val="24"/>
        </w:rPr>
        <w:t xml:space="preserve">age </w:t>
      </w:r>
      <w:r w:rsidR="00FB1DE8" w:rsidRPr="00B94749">
        <w:rPr>
          <w:rFonts w:ascii="Times New Roman" w:hAnsi="Times New Roman" w:cs="Times New Roman"/>
          <w:sz w:val="24"/>
          <w:szCs w:val="24"/>
        </w:rPr>
        <w:t xml:space="preserve">31 </w:t>
      </w:r>
      <w:r w:rsidR="007B5BD4" w:rsidRPr="00B94749">
        <w:rPr>
          <w:rFonts w:ascii="Times New Roman" w:hAnsi="Times New Roman" w:cs="Times New Roman"/>
          <w:sz w:val="24"/>
          <w:szCs w:val="24"/>
        </w:rPr>
        <w:t>stress that</w:t>
      </w:r>
    </w:p>
    <w:p w:rsidR="007B5BD4" w:rsidRPr="00B94749" w:rsidRDefault="007B5BD4" w:rsidP="001A4596">
      <w:pPr>
        <w:rPr>
          <w:rFonts w:ascii="Times New Roman" w:hAnsi="Times New Roman" w:cs="Times New Roman"/>
          <w:b/>
          <w:i/>
          <w:sz w:val="24"/>
          <w:szCs w:val="24"/>
        </w:rPr>
      </w:pPr>
      <w:r w:rsidRPr="00B94749">
        <w:rPr>
          <w:rFonts w:ascii="Times New Roman" w:hAnsi="Times New Roman" w:cs="Times New Roman"/>
          <w:b/>
          <w:i/>
          <w:sz w:val="24"/>
          <w:szCs w:val="24"/>
        </w:rPr>
        <w:t xml:space="preserve">Practitioners need to be enabled to ask, to discuss, and be active contributors to their school’s vision and subsequent practise of inclusion. </w:t>
      </w:r>
      <w:r w:rsidR="00FB1DE8" w:rsidRPr="00B94749">
        <w:rPr>
          <w:rFonts w:ascii="Times New Roman" w:hAnsi="Times New Roman" w:cs="Times New Roman"/>
          <w:b/>
          <w:i/>
          <w:sz w:val="24"/>
          <w:szCs w:val="24"/>
        </w:rPr>
        <w:t>Leadership needs to be shared, voices from all levels and parts of the school community listened to and representatives need to work together towards a common aim for inclusion.</w:t>
      </w:r>
    </w:p>
    <w:p w:rsidR="00FB1DE8" w:rsidRPr="00B94749" w:rsidRDefault="001934DB" w:rsidP="001A4596">
      <w:pPr>
        <w:rPr>
          <w:rFonts w:ascii="Times New Roman" w:hAnsi="Times New Roman" w:cs="Times New Roman"/>
          <w:sz w:val="24"/>
          <w:szCs w:val="24"/>
        </w:rPr>
      </w:pPr>
      <w:r>
        <w:rPr>
          <w:rFonts w:ascii="Times New Roman" w:hAnsi="Times New Roman" w:cs="Times New Roman"/>
          <w:sz w:val="24"/>
          <w:szCs w:val="24"/>
        </w:rPr>
        <w:lastRenderedPageBreak/>
        <w:t>Daniels et al</w:t>
      </w:r>
      <w:r w:rsidR="00975E87" w:rsidRPr="00B94749">
        <w:rPr>
          <w:rFonts w:ascii="Times New Roman" w:hAnsi="Times New Roman" w:cs="Times New Roman"/>
          <w:sz w:val="24"/>
          <w:szCs w:val="24"/>
        </w:rPr>
        <w:t xml:space="preserve"> </w:t>
      </w:r>
      <w:r>
        <w:rPr>
          <w:rFonts w:ascii="Times New Roman" w:hAnsi="Times New Roman" w:cs="Times New Roman"/>
          <w:sz w:val="24"/>
          <w:szCs w:val="24"/>
        </w:rPr>
        <w:t>(</w:t>
      </w:r>
      <w:r w:rsidR="00975E87" w:rsidRPr="00B94749">
        <w:rPr>
          <w:rFonts w:ascii="Times New Roman" w:hAnsi="Times New Roman" w:cs="Times New Roman"/>
          <w:sz w:val="24"/>
          <w:szCs w:val="24"/>
        </w:rPr>
        <w:t>2011</w:t>
      </w:r>
      <w:r>
        <w:rPr>
          <w:rFonts w:ascii="Times New Roman" w:hAnsi="Times New Roman" w:cs="Times New Roman"/>
          <w:sz w:val="24"/>
          <w:szCs w:val="24"/>
        </w:rPr>
        <w:t>)</w:t>
      </w:r>
      <w:r w:rsidR="00975E87" w:rsidRPr="00B94749">
        <w:rPr>
          <w:rFonts w:ascii="Times New Roman" w:hAnsi="Times New Roman" w:cs="Times New Roman"/>
          <w:sz w:val="24"/>
          <w:szCs w:val="24"/>
        </w:rPr>
        <w:t>, p</w:t>
      </w:r>
      <w:r>
        <w:rPr>
          <w:rFonts w:ascii="Times New Roman" w:hAnsi="Times New Roman" w:cs="Times New Roman"/>
          <w:sz w:val="24"/>
          <w:szCs w:val="24"/>
        </w:rPr>
        <w:t xml:space="preserve">age </w:t>
      </w:r>
      <w:r w:rsidR="00FB1DE8" w:rsidRPr="00B94749">
        <w:rPr>
          <w:rFonts w:ascii="Times New Roman" w:hAnsi="Times New Roman" w:cs="Times New Roman"/>
          <w:sz w:val="24"/>
          <w:szCs w:val="24"/>
        </w:rPr>
        <w:t>78 write that currently “the professionals take part in a divided structure”. In order for us to move towards successful inclusive partnerships, whether that be in the models described by Avissar, or whether that ne within our own school settings, all staff need to be enabled to participate in an honest and open manner and feel enabled and empowered to share good practise but also ask for help.</w:t>
      </w:r>
      <w:r w:rsidR="00AD0E2B" w:rsidRPr="00B94749">
        <w:rPr>
          <w:rFonts w:ascii="Times New Roman" w:hAnsi="Times New Roman" w:cs="Times New Roman"/>
          <w:sz w:val="24"/>
          <w:szCs w:val="24"/>
        </w:rPr>
        <w:t xml:space="preserve"> The Green Paper for Excellence for all children (1997) did commit to</w:t>
      </w:r>
    </w:p>
    <w:p w:rsidR="00AD0E2B" w:rsidRPr="00B94749" w:rsidRDefault="00AD0E2B" w:rsidP="001A4596">
      <w:pPr>
        <w:rPr>
          <w:rFonts w:ascii="Times New Roman" w:hAnsi="Times New Roman" w:cs="Times New Roman"/>
          <w:b/>
          <w:i/>
          <w:sz w:val="24"/>
          <w:szCs w:val="24"/>
        </w:rPr>
      </w:pPr>
      <w:r w:rsidRPr="00B94749">
        <w:rPr>
          <w:rFonts w:ascii="Times New Roman" w:hAnsi="Times New Roman" w:cs="Times New Roman"/>
          <w:b/>
          <w:i/>
          <w:sz w:val="24"/>
          <w:szCs w:val="24"/>
        </w:rPr>
        <w:t>Return children to mainstream and increase skills and resources for mainstream school</w:t>
      </w:r>
    </w:p>
    <w:p w:rsidR="00FB1DE8" w:rsidRPr="00B94749" w:rsidRDefault="00FB1DE8" w:rsidP="001A4596">
      <w:pPr>
        <w:rPr>
          <w:rFonts w:ascii="Times New Roman" w:hAnsi="Times New Roman" w:cs="Times New Roman"/>
          <w:sz w:val="24"/>
          <w:szCs w:val="24"/>
        </w:rPr>
      </w:pPr>
      <w:r w:rsidRPr="00B94749">
        <w:rPr>
          <w:rFonts w:ascii="Times New Roman" w:hAnsi="Times New Roman" w:cs="Times New Roman"/>
          <w:sz w:val="24"/>
          <w:szCs w:val="24"/>
        </w:rPr>
        <w:t>I would also argue that</w:t>
      </w:r>
      <w:r w:rsidR="00D87605" w:rsidRPr="00B94749">
        <w:rPr>
          <w:rFonts w:ascii="Times New Roman" w:hAnsi="Times New Roman" w:cs="Times New Roman"/>
          <w:sz w:val="24"/>
          <w:szCs w:val="24"/>
        </w:rPr>
        <w:t xml:space="preserve"> </w:t>
      </w:r>
      <w:r w:rsidR="006A7464" w:rsidRPr="00B94749">
        <w:rPr>
          <w:rFonts w:ascii="Times New Roman" w:hAnsi="Times New Roman" w:cs="Times New Roman"/>
          <w:sz w:val="24"/>
          <w:szCs w:val="24"/>
        </w:rPr>
        <w:t>p</w:t>
      </w:r>
      <w:r w:rsidR="00D87605" w:rsidRPr="00B94749">
        <w:rPr>
          <w:rFonts w:ascii="Times New Roman" w:hAnsi="Times New Roman" w:cs="Times New Roman"/>
          <w:sz w:val="24"/>
          <w:szCs w:val="24"/>
        </w:rPr>
        <w:t xml:space="preserve">ractitioners have a responsibility </w:t>
      </w:r>
      <w:r w:rsidR="006A7464" w:rsidRPr="00B94749">
        <w:rPr>
          <w:rFonts w:ascii="Times New Roman" w:hAnsi="Times New Roman" w:cs="Times New Roman"/>
          <w:sz w:val="24"/>
          <w:szCs w:val="24"/>
        </w:rPr>
        <w:t xml:space="preserve">to pupils with SEN </w:t>
      </w:r>
      <w:r w:rsidR="00D87605" w:rsidRPr="00B94749">
        <w:rPr>
          <w:rFonts w:ascii="Times New Roman" w:hAnsi="Times New Roman" w:cs="Times New Roman"/>
          <w:sz w:val="24"/>
          <w:szCs w:val="24"/>
        </w:rPr>
        <w:t xml:space="preserve">to strike a balance between the benefits of inclusion in a mainstream environment with having specific needs met. </w:t>
      </w:r>
      <w:r w:rsidR="00975E87" w:rsidRPr="00B94749">
        <w:rPr>
          <w:rFonts w:ascii="Times New Roman" w:hAnsi="Times New Roman" w:cs="Times New Roman"/>
          <w:sz w:val="24"/>
          <w:szCs w:val="24"/>
        </w:rPr>
        <w:t xml:space="preserve">Barton, </w:t>
      </w:r>
      <w:r w:rsidR="001934DB">
        <w:rPr>
          <w:rFonts w:ascii="Times New Roman" w:hAnsi="Times New Roman" w:cs="Times New Roman"/>
          <w:sz w:val="24"/>
          <w:szCs w:val="24"/>
        </w:rPr>
        <w:t>(</w:t>
      </w:r>
      <w:r w:rsidR="00975E87" w:rsidRPr="00B94749">
        <w:rPr>
          <w:rFonts w:ascii="Times New Roman" w:hAnsi="Times New Roman" w:cs="Times New Roman"/>
          <w:sz w:val="24"/>
          <w:szCs w:val="24"/>
        </w:rPr>
        <w:t>1989</w:t>
      </w:r>
      <w:r w:rsidR="001934DB">
        <w:rPr>
          <w:rFonts w:ascii="Times New Roman" w:hAnsi="Times New Roman" w:cs="Times New Roman"/>
          <w:sz w:val="24"/>
          <w:szCs w:val="24"/>
        </w:rPr>
        <w:t>)</w:t>
      </w:r>
      <w:r w:rsidR="00975E87" w:rsidRPr="00B94749">
        <w:rPr>
          <w:rFonts w:ascii="Times New Roman" w:hAnsi="Times New Roman" w:cs="Times New Roman"/>
          <w:sz w:val="24"/>
          <w:szCs w:val="24"/>
        </w:rPr>
        <w:t>, p</w:t>
      </w:r>
      <w:r w:rsidR="001934DB">
        <w:rPr>
          <w:rFonts w:ascii="Times New Roman" w:hAnsi="Times New Roman" w:cs="Times New Roman"/>
          <w:sz w:val="24"/>
          <w:szCs w:val="24"/>
        </w:rPr>
        <w:t xml:space="preserve">age </w:t>
      </w:r>
      <w:r w:rsidR="00D87605" w:rsidRPr="00B94749">
        <w:rPr>
          <w:rFonts w:ascii="Times New Roman" w:hAnsi="Times New Roman" w:cs="Times New Roman"/>
          <w:sz w:val="24"/>
          <w:szCs w:val="24"/>
        </w:rPr>
        <w:t>82</w:t>
      </w:r>
      <w:r w:rsidR="001934DB">
        <w:rPr>
          <w:rFonts w:ascii="Times New Roman" w:hAnsi="Times New Roman" w:cs="Times New Roman"/>
          <w:sz w:val="24"/>
          <w:szCs w:val="24"/>
        </w:rPr>
        <w:t xml:space="preserve"> </w:t>
      </w:r>
      <w:r w:rsidR="00D87605" w:rsidRPr="00B94749">
        <w:rPr>
          <w:rFonts w:ascii="Times New Roman" w:hAnsi="Times New Roman" w:cs="Times New Roman"/>
          <w:sz w:val="24"/>
          <w:szCs w:val="24"/>
        </w:rPr>
        <w:t>supports this:</w:t>
      </w:r>
    </w:p>
    <w:p w:rsidR="00D87605" w:rsidRPr="00B94749" w:rsidRDefault="00D87605" w:rsidP="001A4596">
      <w:pPr>
        <w:rPr>
          <w:rFonts w:ascii="Times New Roman" w:hAnsi="Times New Roman" w:cs="Times New Roman"/>
          <w:b/>
          <w:i/>
          <w:sz w:val="24"/>
          <w:szCs w:val="24"/>
        </w:rPr>
      </w:pPr>
      <w:r w:rsidRPr="00B94749">
        <w:rPr>
          <w:rFonts w:ascii="Times New Roman" w:hAnsi="Times New Roman" w:cs="Times New Roman"/>
          <w:b/>
          <w:i/>
          <w:sz w:val="24"/>
          <w:szCs w:val="24"/>
        </w:rPr>
        <w:t>Inclusion represents an unquestionable moral imperative that has itself been contested by those who argue that the rights of the child to have maximum access to mainstream education need to be balanced by their right to an effective education appropriate to their needs.</w:t>
      </w:r>
    </w:p>
    <w:p w:rsidR="006A7464" w:rsidRPr="00B94749" w:rsidRDefault="006A7464" w:rsidP="001A4596">
      <w:pPr>
        <w:rPr>
          <w:rFonts w:ascii="Times New Roman" w:hAnsi="Times New Roman" w:cs="Times New Roman"/>
          <w:sz w:val="24"/>
          <w:szCs w:val="24"/>
        </w:rPr>
      </w:pPr>
      <w:r w:rsidRPr="00B94749">
        <w:rPr>
          <w:rFonts w:ascii="Times New Roman" w:hAnsi="Times New Roman" w:cs="Times New Roman"/>
          <w:sz w:val="24"/>
          <w:szCs w:val="24"/>
        </w:rPr>
        <w:t xml:space="preserve">In conclusion whilst Avissar’s aim was to examine partnerships which promoted inclusion, the final case studies described were quite narrow. Strengths and weaknesses were highlighted which concur with opinions of others, however I would argue to get a fuller picture </w:t>
      </w:r>
      <w:r w:rsidR="00AD0E2B" w:rsidRPr="00B94749">
        <w:rPr>
          <w:rFonts w:ascii="Times New Roman" w:hAnsi="Times New Roman" w:cs="Times New Roman"/>
          <w:sz w:val="24"/>
          <w:szCs w:val="24"/>
        </w:rPr>
        <w:t>the research could be expanded in the following ways. Firstly, to research schools</w:t>
      </w:r>
      <w:r w:rsidRPr="00B94749">
        <w:rPr>
          <w:rFonts w:ascii="Times New Roman" w:hAnsi="Times New Roman" w:cs="Times New Roman"/>
          <w:sz w:val="24"/>
          <w:szCs w:val="24"/>
        </w:rPr>
        <w:t xml:space="preserve"> </w:t>
      </w:r>
      <w:r w:rsidR="00AD0E2B" w:rsidRPr="00B94749">
        <w:rPr>
          <w:rFonts w:ascii="Times New Roman" w:hAnsi="Times New Roman" w:cs="Times New Roman"/>
          <w:sz w:val="24"/>
          <w:szCs w:val="24"/>
        </w:rPr>
        <w:t>of comparative size and location</w:t>
      </w:r>
      <w:r w:rsidR="003F76B8" w:rsidRPr="00B94749">
        <w:rPr>
          <w:rFonts w:ascii="Times New Roman" w:hAnsi="Times New Roman" w:cs="Times New Roman"/>
          <w:sz w:val="24"/>
          <w:szCs w:val="24"/>
        </w:rPr>
        <w:t>, and</w:t>
      </w:r>
      <w:r w:rsidR="00AD0E2B" w:rsidRPr="00B94749">
        <w:rPr>
          <w:rFonts w:ascii="Times New Roman" w:hAnsi="Times New Roman" w:cs="Times New Roman"/>
          <w:sz w:val="24"/>
          <w:szCs w:val="24"/>
        </w:rPr>
        <w:t xml:space="preserve"> in different countries</w:t>
      </w:r>
      <w:r w:rsidR="00316C07" w:rsidRPr="00B94749">
        <w:rPr>
          <w:rFonts w:ascii="Times New Roman" w:hAnsi="Times New Roman" w:cs="Times New Roman"/>
          <w:sz w:val="24"/>
          <w:szCs w:val="24"/>
        </w:rPr>
        <w:t xml:space="preserve"> and to </w:t>
      </w:r>
      <w:r w:rsidR="003F76B8" w:rsidRPr="00B94749">
        <w:rPr>
          <w:rFonts w:ascii="Times New Roman" w:hAnsi="Times New Roman" w:cs="Times New Roman"/>
          <w:sz w:val="24"/>
          <w:szCs w:val="24"/>
        </w:rPr>
        <w:t xml:space="preserve">also </w:t>
      </w:r>
      <w:r w:rsidR="00316C07" w:rsidRPr="00B94749">
        <w:rPr>
          <w:rFonts w:ascii="Times New Roman" w:hAnsi="Times New Roman" w:cs="Times New Roman"/>
          <w:sz w:val="24"/>
          <w:szCs w:val="24"/>
        </w:rPr>
        <w:t xml:space="preserve">ensure that a range of SEN provision is targeted as the case study schools were very much focussed on ASD. </w:t>
      </w:r>
      <w:r w:rsidR="00AD0E2B" w:rsidRPr="00B94749">
        <w:rPr>
          <w:rFonts w:ascii="Times New Roman" w:hAnsi="Times New Roman" w:cs="Times New Roman"/>
          <w:sz w:val="24"/>
          <w:szCs w:val="24"/>
        </w:rPr>
        <w:t xml:space="preserve">Secondly, to study </w:t>
      </w:r>
      <w:r w:rsidR="00316C07" w:rsidRPr="00B94749">
        <w:rPr>
          <w:rFonts w:ascii="Times New Roman" w:hAnsi="Times New Roman" w:cs="Times New Roman"/>
          <w:sz w:val="24"/>
          <w:szCs w:val="24"/>
        </w:rPr>
        <w:t>school</w:t>
      </w:r>
      <w:r w:rsidR="00AD0E2B" w:rsidRPr="00B94749">
        <w:rPr>
          <w:rFonts w:ascii="Times New Roman" w:hAnsi="Times New Roman" w:cs="Times New Roman"/>
          <w:sz w:val="24"/>
          <w:szCs w:val="24"/>
        </w:rPr>
        <w:t>s from all four models of partnership identified by the research</w:t>
      </w:r>
      <w:r w:rsidR="003F76B8" w:rsidRPr="00B94749">
        <w:rPr>
          <w:rFonts w:ascii="Times New Roman" w:hAnsi="Times New Roman" w:cs="Times New Roman"/>
          <w:sz w:val="24"/>
          <w:szCs w:val="24"/>
        </w:rPr>
        <w:t>,</w:t>
      </w:r>
      <w:r w:rsidR="00316C07" w:rsidRPr="00B94749">
        <w:rPr>
          <w:rFonts w:ascii="Times New Roman" w:hAnsi="Times New Roman" w:cs="Times New Roman"/>
          <w:sz w:val="24"/>
          <w:szCs w:val="24"/>
        </w:rPr>
        <w:t xml:space="preserve"> to include </w:t>
      </w:r>
      <w:r w:rsidR="003F76B8" w:rsidRPr="00B94749">
        <w:rPr>
          <w:rFonts w:ascii="Times New Roman" w:hAnsi="Times New Roman" w:cs="Times New Roman"/>
          <w:sz w:val="24"/>
          <w:szCs w:val="24"/>
        </w:rPr>
        <w:t>“</w:t>
      </w:r>
      <w:r w:rsidR="00316C07" w:rsidRPr="00B94749">
        <w:rPr>
          <w:rFonts w:ascii="Times New Roman" w:hAnsi="Times New Roman" w:cs="Times New Roman"/>
          <w:sz w:val="24"/>
          <w:szCs w:val="24"/>
        </w:rPr>
        <w:t>clusters of schools</w:t>
      </w:r>
      <w:r w:rsidR="003F76B8" w:rsidRPr="00B94749">
        <w:rPr>
          <w:rFonts w:ascii="Times New Roman" w:hAnsi="Times New Roman" w:cs="Times New Roman"/>
          <w:sz w:val="24"/>
          <w:szCs w:val="24"/>
        </w:rPr>
        <w:t>”</w:t>
      </w:r>
      <w:r w:rsidR="00316C07" w:rsidRPr="00B94749">
        <w:rPr>
          <w:rFonts w:ascii="Times New Roman" w:hAnsi="Times New Roman" w:cs="Times New Roman"/>
          <w:sz w:val="24"/>
          <w:szCs w:val="24"/>
        </w:rPr>
        <w:t xml:space="preserve"> and </w:t>
      </w:r>
      <w:r w:rsidR="003F76B8" w:rsidRPr="00B94749">
        <w:rPr>
          <w:rFonts w:ascii="Times New Roman" w:hAnsi="Times New Roman" w:cs="Times New Roman"/>
          <w:sz w:val="24"/>
          <w:szCs w:val="24"/>
        </w:rPr>
        <w:t>“</w:t>
      </w:r>
      <w:r w:rsidR="00316C07" w:rsidRPr="00B94749">
        <w:rPr>
          <w:rFonts w:ascii="Times New Roman" w:hAnsi="Times New Roman" w:cs="Times New Roman"/>
          <w:sz w:val="24"/>
          <w:szCs w:val="24"/>
        </w:rPr>
        <w:t>schools within schools</w:t>
      </w:r>
      <w:r w:rsidR="003F76B8" w:rsidRPr="00B94749">
        <w:rPr>
          <w:rFonts w:ascii="Times New Roman" w:hAnsi="Times New Roman" w:cs="Times New Roman"/>
          <w:sz w:val="24"/>
          <w:szCs w:val="24"/>
        </w:rPr>
        <w:t>”</w:t>
      </w:r>
      <w:r w:rsidR="00AD0E2B" w:rsidRPr="00B94749">
        <w:rPr>
          <w:rFonts w:ascii="Times New Roman" w:hAnsi="Times New Roman" w:cs="Times New Roman"/>
          <w:sz w:val="24"/>
          <w:szCs w:val="24"/>
        </w:rPr>
        <w:t xml:space="preserve">. Thirdly, to give a more rounded and balanced opinion of the successfulness of the provision, the opinions of the pupils and </w:t>
      </w:r>
      <w:r w:rsidR="00316C07" w:rsidRPr="00B94749">
        <w:rPr>
          <w:rFonts w:ascii="Times New Roman" w:hAnsi="Times New Roman" w:cs="Times New Roman"/>
          <w:sz w:val="24"/>
          <w:szCs w:val="24"/>
        </w:rPr>
        <w:t xml:space="preserve">their </w:t>
      </w:r>
      <w:r w:rsidR="00AD0E2B" w:rsidRPr="00B94749">
        <w:rPr>
          <w:rFonts w:ascii="Times New Roman" w:hAnsi="Times New Roman" w:cs="Times New Roman"/>
          <w:sz w:val="24"/>
          <w:szCs w:val="24"/>
        </w:rPr>
        <w:t>families</w:t>
      </w:r>
      <w:r w:rsidR="00316C07" w:rsidRPr="00B94749">
        <w:rPr>
          <w:rFonts w:ascii="Times New Roman" w:hAnsi="Times New Roman" w:cs="Times New Roman"/>
          <w:sz w:val="24"/>
          <w:szCs w:val="24"/>
        </w:rPr>
        <w:t>, both mainstream and SEN,</w:t>
      </w:r>
      <w:r w:rsidR="00AD0E2B" w:rsidRPr="00B94749">
        <w:rPr>
          <w:rFonts w:ascii="Times New Roman" w:hAnsi="Times New Roman" w:cs="Times New Roman"/>
          <w:sz w:val="24"/>
          <w:szCs w:val="24"/>
        </w:rPr>
        <w:t xml:space="preserve"> need to be taken into consideration also. </w:t>
      </w:r>
      <w:r w:rsidR="00975E87" w:rsidRPr="00B94749">
        <w:rPr>
          <w:rFonts w:ascii="Times New Roman" w:hAnsi="Times New Roman" w:cs="Times New Roman"/>
          <w:sz w:val="24"/>
          <w:szCs w:val="24"/>
        </w:rPr>
        <w:t xml:space="preserve">Willis, </w:t>
      </w:r>
      <w:r w:rsidR="001934DB">
        <w:rPr>
          <w:rFonts w:ascii="Times New Roman" w:hAnsi="Times New Roman" w:cs="Times New Roman"/>
          <w:sz w:val="24"/>
          <w:szCs w:val="24"/>
        </w:rPr>
        <w:t>(</w:t>
      </w:r>
      <w:r w:rsidR="00975E87" w:rsidRPr="00B94749">
        <w:rPr>
          <w:rFonts w:ascii="Times New Roman" w:hAnsi="Times New Roman" w:cs="Times New Roman"/>
          <w:sz w:val="24"/>
          <w:szCs w:val="24"/>
        </w:rPr>
        <w:t>2009</w:t>
      </w:r>
      <w:r w:rsidR="001934DB">
        <w:rPr>
          <w:rFonts w:ascii="Times New Roman" w:hAnsi="Times New Roman" w:cs="Times New Roman"/>
          <w:sz w:val="24"/>
          <w:szCs w:val="24"/>
        </w:rPr>
        <w:t>), page</w:t>
      </w:r>
      <w:r w:rsidR="00AD0E2B" w:rsidRPr="00B94749">
        <w:rPr>
          <w:rFonts w:ascii="Times New Roman" w:hAnsi="Times New Roman" w:cs="Times New Roman"/>
          <w:sz w:val="24"/>
          <w:szCs w:val="24"/>
        </w:rPr>
        <w:t>10</w:t>
      </w:r>
      <w:r w:rsidR="001934DB">
        <w:rPr>
          <w:rFonts w:ascii="Times New Roman" w:hAnsi="Times New Roman" w:cs="Times New Roman"/>
          <w:sz w:val="24"/>
          <w:szCs w:val="24"/>
        </w:rPr>
        <w:t>,</w:t>
      </w:r>
      <w:r w:rsidR="00AD0E2B" w:rsidRPr="00B94749">
        <w:rPr>
          <w:rFonts w:ascii="Times New Roman" w:hAnsi="Times New Roman" w:cs="Times New Roman"/>
          <w:sz w:val="24"/>
          <w:szCs w:val="24"/>
        </w:rPr>
        <w:t xml:space="preserve"> writes</w:t>
      </w:r>
    </w:p>
    <w:p w:rsidR="00AD0E2B" w:rsidRPr="00B94749" w:rsidRDefault="00AD0E2B" w:rsidP="001A4596">
      <w:pPr>
        <w:rPr>
          <w:rFonts w:ascii="Times New Roman" w:hAnsi="Times New Roman" w:cs="Times New Roman"/>
          <w:b/>
          <w:i/>
          <w:sz w:val="24"/>
          <w:szCs w:val="24"/>
        </w:rPr>
      </w:pPr>
      <w:r w:rsidRPr="00B94749">
        <w:rPr>
          <w:rFonts w:ascii="Times New Roman" w:hAnsi="Times New Roman" w:cs="Times New Roman"/>
          <w:b/>
          <w:i/>
          <w:sz w:val="24"/>
          <w:szCs w:val="24"/>
        </w:rPr>
        <w:t>Successful inclusion requires a team approach</w:t>
      </w:r>
      <w:r w:rsidR="00316C07" w:rsidRPr="00B94749">
        <w:rPr>
          <w:rFonts w:ascii="Times New Roman" w:hAnsi="Times New Roman" w:cs="Times New Roman"/>
          <w:b/>
          <w:i/>
          <w:sz w:val="24"/>
          <w:szCs w:val="24"/>
        </w:rPr>
        <w:t xml:space="preserve"> and commitment from all team members…</w:t>
      </w:r>
      <w:r w:rsidR="003A1BD0" w:rsidRPr="00B94749">
        <w:rPr>
          <w:rFonts w:ascii="Times New Roman" w:hAnsi="Times New Roman" w:cs="Times New Roman"/>
          <w:b/>
          <w:i/>
          <w:sz w:val="24"/>
          <w:szCs w:val="24"/>
        </w:rPr>
        <w:t>…. most</w:t>
      </w:r>
      <w:r w:rsidR="00316C07" w:rsidRPr="00B94749">
        <w:rPr>
          <w:rFonts w:ascii="Times New Roman" w:hAnsi="Times New Roman" w:cs="Times New Roman"/>
          <w:b/>
          <w:i/>
          <w:sz w:val="24"/>
          <w:szCs w:val="24"/>
        </w:rPr>
        <w:t xml:space="preserve"> important the child and her family.</w:t>
      </w:r>
    </w:p>
    <w:p w:rsidR="00316C07" w:rsidRPr="00B94749" w:rsidRDefault="00316C07" w:rsidP="001A4596">
      <w:pPr>
        <w:rPr>
          <w:rFonts w:ascii="Times New Roman" w:hAnsi="Times New Roman" w:cs="Times New Roman"/>
          <w:sz w:val="24"/>
          <w:szCs w:val="24"/>
        </w:rPr>
      </w:pPr>
      <w:r w:rsidRPr="00B94749">
        <w:rPr>
          <w:rFonts w:ascii="Times New Roman" w:hAnsi="Times New Roman" w:cs="Times New Roman"/>
          <w:sz w:val="24"/>
          <w:szCs w:val="24"/>
        </w:rPr>
        <w:t>Finally, it could be useful to further explore the impact and successfulness of partnership on gender, age and SEN condition – do boys struggle more in an inclusive setting than girls? Is inclusion more successful at an earlier age? Do pupils with speech and language difficulties find it easier to work within a mainstream environment then pupils with ASD?</w:t>
      </w:r>
      <w:r w:rsidR="003F76B8" w:rsidRPr="00B94749">
        <w:rPr>
          <w:rFonts w:ascii="Times New Roman" w:hAnsi="Times New Roman" w:cs="Times New Roman"/>
          <w:sz w:val="24"/>
          <w:szCs w:val="24"/>
        </w:rPr>
        <w:t xml:space="preserve"> As the details of the emails and of the interviews held with the schools were not made explicit in the article, nor were the threads within thematic analysis, it is difficult to know if these were taken into consideration.</w:t>
      </w:r>
    </w:p>
    <w:p w:rsidR="00316C07" w:rsidRPr="00B94749" w:rsidRDefault="00316C07" w:rsidP="001A4596">
      <w:pPr>
        <w:rPr>
          <w:rFonts w:ascii="Times New Roman" w:hAnsi="Times New Roman" w:cs="Times New Roman"/>
          <w:sz w:val="24"/>
          <w:szCs w:val="24"/>
        </w:rPr>
      </w:pPr>
    </w:p>
    <w:p w:rsidR="00AD0E2B" w:rsidRPr="00B94749" w:rsidRDefault="00AD0E2B" w:rsidP="001A4596">
      <w:pPr>
        <w:rPr>
          <w:rFonts w:ascii="Times New Roman" w:hAnsi="Times New Roman" w:cs="Times New Roman"/>
          <w:sz w:val="24"/>
          <w:szCs w:val="24"/>
        </w:rPr>
      </w:pPr>
    </w:p>
    <w:p w:rsidR="006A7464" w:rsidRPr="00B94749" w:rsidRDefault="006A7464" w:rsidP="001A4596">
      <w:pPr>
        <w:rPr>
          <w:rFonts w:ascii="Times New Roman" w:hAnsi="Times New Roman" w:cs="Times New Roman"/>
          <w:sz w:val="24"/>
          <w:szCs w:val="24"/>
        </w:rPr>
      </w:pPr>
    </w:p>
    <w:p w:rsidR="006A7464" w:rsidRPr="00B94749" w:rsidRDefault="006A7464" w:rsidP="001A4596">
      <w:pPr>
        <w:rPr>
          <w:rFonts w:ascii="Times New Roman" w:hAnsi="Times New Roman" w:cs="Times New Roman"/>
          <w:sz w:val="24"/>
          <w:szCs w:val="24"/>
        </w:rPr>
      </w:pPr>
    </w:p>
    <w:p w:rsidR="00FB1DE8" w:rsidRPr="00B94749" w:rsidRDefault="00FB1DE8" w:rsidP="001A4596">
      <w:pPr>
        <w:rPr>
          <w:rFonts w:ascii="Times New Roman" w:hAnsi="Times New Roman" w:cs="Times New Roman"/>
          <w:sz w:val="24"/>
          <w:szCs w:val="24"/>
        </w:rPr>
      </w:pPr>
    </w:p>
    <w:p w:rsidR="007B5BD4" w:rsidRPr="00B94749" w:rsidRDefault="007B5BD4" w:rsidP="001A4596">
      <w:pPr>
        <w:rPr>
          <w:rFonts w:ascii="Times New Roman" w:hAnsi="Times New Roman" w:cs="Times New Roman"/>
          <w:b/>
          <w:i/>
          <w:sz w:val="24"/>
          <w:szCs w:val="24"/>
        </w:rPr>
      </w:pPr>
    </w:p>
    <w:p w:rsidR="006C6CFC" w:rsidRPr="006C6CFC" w:rsidRDefault="006C6CFC" w:rsidP="006C6CFC">
      <w:pPr>
        <w:ind w:left="2160" w:hanging="2160"/>
        <w:rPr>
          <w:rFonts w:ascii="Times New Roman" w:hAnsi="Times New Roman" w:cs="Times New Roman"/>
          <w:b/>
          <w:bCs/>
          <w:color w:val="000000"/>
          <w:sz w:val="24"/>
          <w:szCs w:val="24"/>
        </w:rPr>
      </w:pPr>
      <w:r w:rsidRPr="006C6CFC">
        <w:rPr>
          <w:rFonts w:ascii="Times New Roman" w:hAnsi="Times New Roman" w:cs="Times New Roman"/>
          <w:b/>
          <w:bCs/>
          <w:color w:val="000000"/>
          <w:sz w:val="24"/>
          <w:szCs w:val="24"/>
        </w:rPr>
        <w:lastRenderedPageBreak/>
        <w:t xml:space="preserve">Part 2     Carry out a small scale study evaluating one aspect of SEN </w:t>
      </w:r>
    </w:p>
    <w:p w:rsidR="006C6CFC" w:rsidRPr="006C6CFC" w:rsidRDefault="006C6CFC" w:rsidP="006C6CFC">
      <w:pPr>
        <w:ind w:left="2160" w:hanging="2160"/>
        <w:rPr>
          <w:rFonts w:ascii="Times New Roman" w:hAnsi="Times New Roman" w:cs="Times New Roman"/>
          <w:b/>
          <w:bCs/>
          <w:color w:val="000000"/>
          <w:sz w:val="24"/>
          <w:szCs w:val="24"/>
        </w:rPr>
      </w:pPr>
      <w:r w:rsidRPr="006C6CFC">
        <w:rPr>
          <w:rFonts w:ascii="Times New Roman" w:hAnsi="Times New Roman" w:cs="Times New Roman"/>
          <w:b/>
          <w:bCs/>
          <w:color w:val="000000"/>
          <w:sz w:val="24"/>
          <w:szCs w:val="24"/>
        </w:rPr>
        <w:t xml:space="preserve">organization relevant to your role as a SENCO/ ALNCO/ Teacher in the </w:t>
      </w:r>
    </w:p>
    <w:p w:rsidR="006C6CFC" w:rsidRDefault="006C6CFC" w:rsidP="006C6CFC">
      <w:pPr>
        <w:ind w:left="2160" w:hanging="2160"/>
        <w:rPr>
          <w:rFonts w:ascii="Arial" w:hAnsi="Arial" w:cs="Arial"/>
          <w:b/>
          <w:bCs/>
          <w:color w:val="000000"/>
          <w:sz w:val="26"/>
          <w:szCs w:val="26"/>
        </w:rPr>
      </w:pPr>
      <w:r w:rsidRPr="006C6CFC">
        <w:rPr>
          <w:rFonts w:ascii="Times New Roman" w:hAnsi="Times New Roman" w:cs="Times New Roman"/>
          <w:b/>
          <w:bCs/>
          <w:color w:val="000000"/>
          <w:sz w:val="24"/>
          <w:szCs w:val="24"/>
        </w:rPr>
        <w:t>context of your school/ setting</w:t>
      </w:r>
      <w:r w:rsidRPr="00FF190E">
        <w:rPr>
          <w:rFonts w:ascii="Arial" w:hAnsi="Arial" w:cs="Arial"/>
          <w:b/>
          <w:bCs/>
          <w:color w:val="000000"/>
          <w:sz w:val="26"/>
          <w:szCs w:val="26"/>
        </w:rPr>
        <w:t>.</w:t>
      </w:r>
    </w:p>
    <w:p w:rsidR="006C6CFC" w:rsidRDefault="006C6CFC" w:rsidP="006C6CFC">
      <w:pPr>
        <w:ind w:left="2160" w:hanging="2160"/>
        <w:rPr>
          <w:rFonts w:ascii="Arial" w:hAnsi="Arial" w:cs="Arial"/>
          <w:b/>
          <w:bCs/>
          <w:color w:val="000000"/>
          <w:sz w:val="26"/>
          <w:szCs w:val="26"/>
        </w:rPr>
      </w:pPr>
    </w:p>
    <w:p w:rsidR="00776999" w:rsidRPr="001730A2" w:rsidRDefault="00776999" w:rsidP="00776999">
      <w:pPr>
        <w:autoSpaceDE w:val="0"/>
        <w:autoSpaceDN w:val="0"/>
        <w:adjustRightInd w:val="0"/>
        <w:spacing w:after="0" w:line="240" w:lineRule="auto"/>
        <w:rPr>
          <w:rFonts w:ascii="Times New Roman" w:hAnsi="Times New Roman" w:cs="Times New Roman"/>
          <w:sz w:val="24"/>
          <w:szCs w:val="24"/>
        </w:rPr>
      </w:pPr>
      <w:r w:rsidRPr="001730A2">
        <w:rPr>
          <w:rFonts w:ascii="Times New Roman" w:hAnsi="Times New Roman" w:cs="Times New Roman"/>
          <w:sz w:val="24"/>
          <w:szCs w:val="24"/>
        </w:rPr>
        <w:t>My school is set within a large village in close distance to the town. It is in a designated Communities First area with a mixed catchment. Provision is from Nursery to Year Six with a recently opened Pupil Inclusion Assessment Centre (PIAC) attached. There are currently 398 pupils on roll, broken down to Nursery 59, Foundation Phase 137 and key Stage Two 202 pupils. The Pupil Inclusion Centre has capacity to support up to 16 pupils from schools within the local authority and places are secured through referral and selection at panel. There are currently six Foundation Phase and three key stage pupils supported at the centre by six staff. The school population is 67% girls and 22% boys, w</w:t>
      </w:r>
      <w:r>
        <w:rPr>
          <w:rFonts w:ascii="Times New Roman" w:hAnsi="Times New Roman" w:cs="Times New Roman"/>
          <w:sz w:val="24"/>
          <w:szCs w:val="24"/>
        </w:rPr>
        <w:t>ith 29% Free School Meals and 16</w:t>
      </w:r>
      <w:r w:rsidRPr="001730A2">
        <w:rPr>
          <w:rFonts w:ascii="Times New Roman" w:hAnsi="Times New Roman" w:cs="Times New Roman"/>
          <w:sz w:val="24"/>
          <w:szCs w:val="24"/>
        </w:rPr>
        <w:t xml:space="preserve">% Special Educational Needs. </w:t>
      </w:r>
      <w:r w:rsidRPr="004620B7">
        <w:rPr>
          <w:rFonts w:ascii="Times New Roman" w:hAnsi="Times New Roman" w:cs="Times New Roman"/>
          <w:sz w:val="24"/>
          <w:szCs w:val="24"/>
        </w:rPr>
        <w:t>On the Vulnerability Assessment profile 1</w:t>
      </w:r>
      <w:r>
        <w:rPr>
          <w:rFonts w:ascii="Times New Roman" w:hAnsi="Times New Roman" w:cs="Times New Roman"/>
          <w:sz w:val="24"/>
          <w:szCs w:val="24"/>
        </w:rPr>
        <w:t>0</w:t>
      </w:r>
      <w:r w:rsidRPr="004620B7">
        <w:rPr>
          <w:rFonts w:ascii="Times New Roman" w:hAnsi="Times New Roman" w:cs="Times New Roman"/>
          <w:sz w:val="24"/>
          <w:szCs w:val="24"/>
        </w:rPr>
        <w:t xml:space="preserve"> pupils </w:t>
      </w:r>
      <w:r>
        <w:rPr>
          <w:rFonts w:ascii="Times New Roman" w:hAnsi="Times New Roman" w:cs="Times New Roman"/>
          <w:sz w:val="24"/>
          <w:szCs w:val="24"/>
        </w:rPr>
        <w:t xml:space="preserve">are Looked After Children, </w:t>
      </w:r>
      <w:r w:rsidRPr="004620B7">
        <w:rPr>
          <w:rFonts w:ascii="Times New Roman" w:hAnsi="Times New Roman" w:cs="Times New Roman"/>
          <w:sz w:val="24"/>
          <w:szCs w:val="24"/>
        </w:rPr>
        <w:t>5.4% are highlighted as red</w:t>
      </w:r>
      <w:r>
        <w:rPr>
          <w:rFonts w:ascii="Times New Roman" w:hAnsi="Times New Roman" w:cs="Times New Roman"/>
          <w:sz w:val="24"/>
          <w:szCs w:val="24"/>
        </w:rPr>
        <w:t xml:space="preserve"> and a further 36.9% of pupils are amber</w:t>
      </w:r>
      <w:r w:rsidRPr="001730A2">
        <w:rPr>
          <w:rFonts w:ascii="Times New Roman" w:hAnsi="Times New Roman" w:cs="Times New Roman"/>
          <w:sz w:val="24"/>
          <w:szCs w:val="24"/>
        </w:rPr>
        <w:t>. Nearly all pupils are of white British ethnic origin and speak English as their first language. There are no pupils who speak Welsh as their first language.</w:t>
      </w:r>
    </w:p>
    <w:p w:rsidR="00776999" w:rsidRDefault="00776999" w:rsidP="00776999">
      <w:pPr>
        <w:rPr>
          <w:rFonts w:ascii="Times New Roman" w:hAnsi="Times New Roman" w:cs="Times New Roman"/>
          <w:sz w:val="24"/>
          <w:szCs w:val="24"/>
        </w:rPr>
      </w:pPr>
    </w:p>
    <w:p w:rsidR="00776999" w:rsidRPr="001730A2" w:rsidRDefault="00776999" w:rsidP="00776999">
      <w:pPr>
        <w:rPr>
          <w:rFonts w:ascii="Times New Roman" w:hAnsi="Times New Roman" w:cs="Times New Roman"/>
          <w:sz w:val="24"/>
          <w:szCs w:val="24"/>
        </w:rPr>
      </w:pPr>
      <w:r w:rsidRPr="001730A2">
        <w:rPr>
          <w:rFonts w:ascii="Times New Roman" w:hAnsi="Times New Roman" w:cs="Times New Roman"/>
          <w:sz w:val="24"/>
          <w:szCs w:val="24"/>
        </w:rPr>
        <w:t xml:space="preserve">Most year groups are two form entry with two split classes in the school. There are 13 teaching staff and 19 teaching assistants of varying levels. They are deployed to support pupils in class, work with small groups, deliver intervention programmes and support pupils with significant ALN needs on a one to one basis. We have two Higher Level Teaching Assistants who deliver Thrive Intervention which supports pupil wellbeing, however we also have a number of other staff throughout the school who are trained Thrive practitioners. </w:t>
      </w:r>
    </w:p>
    <w:p w:rsidR="00776999" w:rsidRDefault="00776999" w:rsidP="00776999">
      <w:pPr>
        <w:rPr>
          <w:rFonts w:ascii="Times New Roman" w:hAnsi="Times New Roman" w:cs="Times New Roman"/>
          <w:sz w:val="24"/>
          <w:szCs w:val="24"/>
        </w:rPr>
      </w:pPr>
    </w:p>
    <w:p w:rsidR="00776999" w:rsidRPr="001730A2" w:rsidRDefault="00776999" w:rsidP="00776999">
      <w:pPr>
        <w:rPr>
          <w:rFonts w:ascii="Times New Roman" w:hAnsi="Times New Roman" w:cs="Times New Roman"/>
          <w:sz w:val="24"/>
          <w:szCs w:val="24"/>
          <w:highlight w:val="yellow"/>
        </w:rPr>
      </w:pPr>
      <w:r w:rsidRPr="001730A2">
        <w:rPr>
          <w:rFonts w:ascii="Times New Roman" w:hAnsi="Times New Roman" w:cs="Times New Roman"/>
          <w:sz w:val="24"/>
          <w:szCs w:val="24"/>
        </w:rPr>
        <w:t xml:space="preserve">The Additional Learning Needs team consists of three ALN co-coordinators: one at Foundation Phase, Key Stage Two and for the PIAC. We support </w:t>
      </w:r>
      <w:r>
        <w:rPr>
          <w:rFonts w:ascii="Times New Roman" w:hAnsi="Times New Roman" w:cs="Times New Roman"/>
          <w:sz w:val="24"/>
          <w:szCs w:val="24"/>
        </w:rPr>
        <w:t xml:space="preserve">66 </w:t>
      </w:r>
      <w:r w:rsidRPr="001730A2">
        <w:rPr>
          <w:rFonts w:ascii="Times New Roman" w:hAnsi="Times New Roman" w:cs="Times New Roman"/>
          <w:sz w:val="24"/>
          <w:szCs w:val="24"/>
        </w:rPr>
        <w:t xml:space="preserve">children who have an increasing range of needs, including complex and severe. Our current provision map figures show </w:t>
      </w:r>
      <w:r w:rsidRPr="00B0518B">
        <w:rPr>
          <w:rFonts w:ascii="Times New Roman" w:hAnsi="Times New Roman" w:cs="Times New Roman"/>
          <w:sz w:val="24"/>
          <w:szCs w:val="24"/>
        </w:rPr>
        <w:t xml:space="preserve">10 pupils with a statement, 5 pupils pending a statement, 29 pupils at school action plus and 27 pupils at school action, with a further 20 placed on a pupils concern list and who are monitored for progression and attainment. </w:t>
      </w: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sidRPr="001730A2">
        <w:rPr>
          <w:rFonts w:ascii="Times New Roman" w:hAnsi="Times New Roman" w:cs="Times New Roman"/>
          <w:sz w:val="24"/>
          <w:szCs w:val="24"/>
        </w:rPr>
        <w:t xml:space="preserve">The campus is divided into three Victorian buildings with two demountable structures, a separate Nursey, canteen and staff room. There are large expanses of concrete yard, set on two levels and divided by a car park. There are </w:t>
      </w:r>
      <w:r>
        <w:rPr>
          <w:rFonts w:ascii="Times New Roman" w:hAnsi="Times New Roman" w:cs="Times New Roman"/>
          <w:sz w:val="24"/>
          <w:szCs w:val="24"/>
        </w:rPr>
        <w:t>many</w:t>
      </w:r>
      <w:r w:rsidRPr="001730A2">
        <w:rPr>
          <w:rFonts w:ascii="Times New Roman" w:hAnsi="Times New Roman" w:cs="Times New Roman"/>
          <w:sz w:val="24"/>
          <w:szCs w:val="24"/>
        </w:rPr>
        <w:t xml:space="preserve"> challenges in safeguarding such a large site so there are many locked gates. There is also a secluded field area at the rear of the school which is a significant walk from the main school buildings</w:t>
      </w:r>
      <w:r>
        <w:rPr>
          <w:rFonts w:ascii="Times New Roman" w:hAnsi="Times New Roman" w:cs="Times New Roman"/>
          <w:sz w:val="24"/>
          <w:szCs w:val="24"/>
        </w:rPr>
        <w:t>. The buildings are in need of</w:t>
      </w:r>
      <w:r w:rsidRPr="001730A2">
        <w:rPr>
          <w:rFonts w:ascii="Times New Roman" w:hAnsi="Times New Roman" w:cs="Times New Roman"/>
          <w:sz w:val="24"/>
          <w:szCs w:val="24"/>
        </w:rPr>
        <w:t xml:space="preserve"> maintenance and repair, with works currently being completed to the large roof structures. </w:t>
      </w: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The school has undergone a number of changes in recent years with many staff retiring and the appointment of a new head and deputy head teacher and a change in all members of the senior management team. The current head teacher has a strong commitment to pupil </w:t>
      </w:r>
      <w:r>
        <w:rPr>
          <w:rFonts w:ascii="Times New Roman" w:hAnsi="Times New Roman" w:cs="Times New Roman"/>
          <w:sz w:val="24"/>
          <w:szCs w:val="24"/>
        </w:rPr>
        <w:lastRenderedPageBreak/>
        <w:t>wellbeing, the development of relationships with parents and early intervention. The school has a designated family room and Family Liaison Officer who works closely with outside agencies, such as Save the Children, to provide support and training for our pupils and their families. A number of courses are run for adults e.g. Paediatric First Aid, Childcare level 1 and 2 Food Safety and British Sign Language. There are twice weekly preschool playgroups and also one to one parent nurture sessions are held. We achieved our silver level Rights Respecting Schools awards in December 2017. Every member of our school is a school councillor as we believe the voice of every child should be heard. We hold termly whole school council mornings where children are mixed into groups of all ages and challenged to discuss a given topic. Information is then fed back to our Pupil Voice Team who act on responses – most recently feeding into a new behaviour policy. We are currently working towards the bronze award for “Y Siarter Iath” supported by our Crew Cymraeg.</w:t>
      </w: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 have been a teacher for twenty years, having spent the last 14 at my current school. I have taught across all age ranges, worked both full and part time and been a supply teacher. I have been a subject coordinator for RE for most of my teaching career and until recently was a member of the Standards Advisory Council for RE (SACRE), as Primary school representative for Neath Port Talbot. I have been coordinator for the Rights Respecting Schools programme and Pupil Voice. The majority of my teaching career has been spent working within the Early Years department and in September of this year I became the ALNco for key Stage two. My interest in ALN began as a child, spending time with my Aunt, who was a teacher of deaf pupils. When my son was born in 2011, he had significant speech and language needs. On starting school, his ALNco was keen for a quick diagnosis of ASD. I knew that this was not the correct diagnosis for my son and through personal research, a supportive educational psychologist at his school and a subsequent development of my understanding of Developmental Language Disorder, four years on he has the correct diagnosis and support. This taught me a valuable lesson; that the goal is not to attach a label to a condition, but to explore, unpick and support the difficulty.</w:t>
      </w: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I am currently teaching within Early years and have a split class of Reception (15) and Year One (8) pupils.  The class make up is quite challenging with 6 pupils on an IEP, three pupils with ASD at various stages of diagnosis, severity and challenges, two pupils with emotional and Behavioural needs and one pupil with Global developmental delay and awaiting a statement. I have two full time Teaching assistants who deliver both bespoke support to meet the needs of the ALN pupils and also to support curriculum tasks in small groups.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It was my return to Early Years in 2015 after a period of time at Key Stage Two when I first developed and interest in sensory processing difficulties. I was supporting a LAC pupil who had significant learning needs and had been undergoing tests for a range of diagnosis from birth, including possible effects of foetal alcohol syndrome, genetic difficulties, possible ASD and ADHD. The pupil presented with both fine and gross motor difficulties, speech and language difficulties, emotional and behavioural challenges and sensory needs. The pupil would frequently undress, put inappropriate items in her mouth including sand, mud, paint, and pencils and was described as rough and boisterous with the other pupils. Occupational Therapy supported us in both understanding the pupils needs and how to provide appropriate </w:t>
      </w:r>
      <w:r>
        <w:rPr>
          <w:rFonts w:ascii="Times New Roman" w:hAnsi="Times New Roman" w:cs="Times New Roman"/>
          <w:sz w:val="24"/>
          <w:szCs w:val="24"/>
        </w:rPr>
        <w:lastRenderedPageBreak/>
        <w:t>stimulus for the pupil, who was both sensory seeking and hyposensory. The pupil did not experience touch in the same way as others and so physical contact was harder; hugs were tighter.  This pupil led us to look at sensory behaviours that other children were engaging in and question whether they were supported appropriately too. Sensory processing disorders have a significant impact in the child’s ability to function and yet it is possible through reasonable adjustments to make a considerable impact on the child’s ability to cope.</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Research into sensory integration, also referred to as sensory processing, began in the 1950’s and 60’s by Dr A. Jean Ayres who studied how the brain worked. Yack, Sutton &amp; Aquilla (2002), page 21 describe sensory integration as </w:t>
      </w:r>
    </w:p>
    <w:p w:rsidR="00776999" w:rsidRDefault="00776999" w:rsidP="00776999">
      <w:pPr>
        <w:rPr>
          <w:rFonts w:ascii="Times New Roman" w:hAnsi="Times New Roman" w:cs="Times New Roman"/>
          <w:b/>
          <w:i/>
          <w:sz w:val="24"/>
          <w:szCs w:val="24"/>
        </w:rPr>
      </w:pPr>
      <w:r w:rsidRPr="001365FC">
        <w:rPr>
          <w:rFonts w:ascii="Times New Roman" w:hAnsi="Times New Roman" w:cs="Times New Roman"/>
          <w:b/>
          <w:i/>
          <w:sz w:val="24"/>
          <w:szCs w:val="24"/>
        </w:rPr>
        <w:t xml:space="preserve">A neurological process. Our bodies and the environment send our brains information through our senses. We process and organise this information so we feel comfortable and secure. We are then able to respond appropriately.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They also reference Williams &amp; Anzalone (1996), page 22, who identify five components to sensory integration. </w:t>
      </w:r>
    </w:p>
    <w:p w:rsidR="00776999" w:rsidRDefault="00776999" w:rsidP="007769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Initial registration - an awareness of a touch, sound, smell</w:t>
      </w:r>
    </w:p>
    <w:p w:rsidR="00776999" w:rsidRDefault="00776999" w:rsidP="007769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Orientation – the brain allows us to attend to the sensory input</w:t>
      </w:r>
    </w:p>
    <w:p w:rsidR="00776999" w:rsidRDefault="00776999" w:rsidP="007769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Interpretation – the brain interprets and processes what is happening</w:t>
      </w:r>
    </w:p>
    <w:p w:rsidR="00776999" w:rsidRDefault="00776999" w:rsidP="007769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Organisation of response – the brain choses how to respond</w:t>
      </w:r>
    </w:p>
    <w:p w:rsidR="00776999" w:rsidRDefault="00776999" w:rsidP="0077699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Execution of response – the brain and body carry out an action</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At the registration phase the person can either over or under register the sensory input – so be either hyper or hyposensitive.  Yack et al argue, page 23, that although a child may appear unresponsive to sensory input they may be highly sensitive to sensory stimulation yet their nervous systems have “shut down” to protect them from incoming sensory stimulations. Hyposensitive children have a disregard for sudden or loud noises, are unaware of painful bumps and have an absence of the startle reaction. They also show a lack of attention to the environment, people and have delayed responses. In a busy classroom environment, these quiet children might be considered the daydreamers - not highlighted as having sensory integration or processing challenges.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Coelho &amp; Seeley (2018), page 11, argue that the sensory system includes more than the five common senses of touch, taste, smell, sight and hearing. They also include the sense of movement and balance – the vestibular sense, and the proprioceptive sense which involves the positioning and moving of the body, including direction and speed.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Garland (2014), page 46 goes on to explore an eighth sense – an internal sensation; Interoception. </w:t>
      </w:r>
    </w:p>
    <w:p w:rsidR="00776999" w:rsidRDefault="00776999" w:rsidP="00776999">
      <w:pPr>
        <w:rPr>
          <w:rFonts w:ascii="Times New Roman" w:hAnsi="Times New Roman" w:cs="Times New Roman"/>
          <w:b/>
          <w:i/>
          <w:sz w:val="24"/>
          <w:szCs w:val="24"/>
        </w:rPr>
      </w:pPr>
      <w:r>
        <w:rPr>
          <w:rFonts w:ascii="Times New Roman" w:hAnsi="Times New Roman" w:cs="Times New Roman"/>
          <w:b/>
          <w:i/>
          <w:sz w:val="24"/>
          <w:szCs w:val="24"/>
        </w:rPr>
        <w:t xml:space="preserve">Interoception includes a combination of normal and abnormal sensations including temperature, breath, pain, itch, sensation from a bruise… nausea, hunger, satiation and stomach cramps.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Morin (2019) further explores the sense of Interoception and how it can affect self-regulation. For example, children who cannot tell that their bladder is full may experience bed wetting, have frequent accidents or feel the need to use the bathroom excessively.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lastRenderedPageBreak/>
        <w:t xml:space="preserve">The complexity of sensory processing or integration is fundamental to who we are and how we function. </w:t>
      </w:r>
      <w:r w:rsidRPr="0041444A">
        <w:rPr>
          <w:rFonts w:ascii="Times New Roman" w:hAnsi="Times New Roman" w:cs="Times New Roman"/>
          <w:sz w:val="24"/>
          <w:szCs w:val="24"/>
        </w:rPr>
        <w:t>Yack et al</w:t>
      </w:r>
      <w:r>
        <w:rPr>
          <w:rFonts w:ascii="Times New Roman" w:hAnsi="Times New Roman" w:cs="Times New Roman"/>
          <w:sz w:val="24"/>
          <w:szCs w:val="24"/>
        </w:rPr>
        <w:t>, page 28, states that the importance of sensory integration cannot be underestimated;</w:t>
      </w:r>
    </w:p>
    <w:p w:rsidR="00776999" w:rsidRDefault="00776999" w:rsidP="00776999">
      <w:pPr>
        <w:rPr>
          <w:rFonts w:ascii="Times New Roman" w:hAnsi="Times New Roman" w:cs="Times New Roman"/>
          <w:b/>
          <w:i/>
          <w:sz w:val="24"/>
          <w:szCs w:val="24"/>
        </w:rPr>
      </w:pPr>
      <w:r>
        <w:rPr>
          <w:rFonts w:ascii="Times New Roman" w:hAnsi="Times New Roman" w:cs="Times New Roman"/>
          <w:b/>
          <w:i/>
          <w:sz w:val="24"/>
          <w:szCs w:val="24"/>
        </w:rPr>
        <w:t>Sensory integration contributes to the development of self-regulation, comfort, motor planning, motor skills, attention and readiness to learn.</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In order to establish the level of understanding of sensory difficulties held by staff, what experiences and subsequent support was given to pupils and identify areas for further training, all staff were invited to complete an evaluative questionnaire (appendix A). This was open to all staff including the Senior Leadership Team, the administrative staff, lunchtime supervisors and the school cook as all of the school community interact with pupils in different situations.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Of the thirty questionnaires returned 12 were from teachers, 14 from teaching assistants, across all ages through the school, 1 cook and 1 lunchtime supervisor. Responses to what do you understand by the term sensory processing disorders included the following:</w:t>
      </w: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Teachers</w:t>
            </w: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Teaching Assistants</w:t>
            </w: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Cook, Lunchtime supervisor</w:t>
            </w:r>
          </w:p>
        </w:tc>
      </w:tr>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How the brain interprets sensory experiences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respond differently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There is over and under stimulation to sight, smell, touch, taste and sound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It’s a sign of ASD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have trouble processing senses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have a lack of filter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Is it a child who has a fiddle toy?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There is a difficulty when responding to information or to the environment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can’t engage in play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Poor coordination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avoid situations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It is a disorder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feel uncomfortable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Children are unable to undertake tasks.</w:t>
            </w:r>
          </w:p>
          <w:p w:rsidR="00776999" w:rsidRDefault="00776999" w:rsidP="004552F9">
            <w:pPr>
              <w:rPr>
                <w:rFonts w:ascii="Times New Roman" w:hAnsi="Times New Roman" w:cs="Times New Roman"/>
                <w:sz w:val="24"/>
                <w:szCs w:val="24"/>
              </w:rPr>
            </w:pP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Can’t use their senses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Connected to ASD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Under or over stimulation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Lack of understanding of how they use their senses or how they work</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Trouble dealing with information, surroundings and situations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Can make a child frightened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Linked to OCD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Complex senses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Brain has trouble receiving and responding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Spatial awareness is poor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cope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Poor speech</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Hyper active through their senses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Too much or too little stimulation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Relates to behaviour, arousal, attention</w:t>
            </w: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Children unable to cope with loud noises or sudden sounds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They may have a dislike for being touched or hugged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Textures and colours of food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Sound and noise levels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Lighting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Textures of fabrics – tags, cuffs, collars</w:t>
            </w:r>
          </w:p>
          <w:p w:rsidR="00776999" w:rsidRDefault="00776999" w:rsidP="004552F9">
            <w:pPr>
              <w:rPr>
                <w:rFonts w:ascii="Times New Roman" w:hAnsi="Times New Roman" w:cs="Times New Roman"/>
                <w:sz w:val="24"/>
                <w:szCs w:val="24"/>
              </w:rPr>
            </w:pPr>
          </w:p>
        </w:tc>
      </w:tr>
    </w:tbl>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Whilst collectively all areas of sensory difficulty are covered, very few answers presented a full individual understanding. Staff working with pupils in Foundation Phase had a clearer </w:t>
      </w:r>
      <w:r>
        <w:rPr>
          <w:rFonts w:ascii="Times New Roman" w:hAnsi="Times New Roman" w:cs="Times New Roman"/>
          <w:sz w:val="24"/>
          <w:szCs w:val="24"/>
        </w:rPr>
        <w:lastRenderedPageBreak/>
        <w:t xml:space="preserve">picture and most staff connected sensory processing to other difficulties such as speech and Language or ASD.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All staff had encountered pupils with sensory needs, around 20 were identified across the school in different classes and again, numbers were higher within the Foundation Phase classes. When asked how these children were identified the responses were as follows:</w:t>
      </w:r>
    </w:p>
    <w:tbl>
      <w:tblPr>
        <w:tblStyle w:val="TableGrid"/>
        <w:tblW w:w="0" w:type="auto"/>
        <w:tblLook w:val="04A0" w:firstRow="1" w:lastRow="0" w:firstColumn="1" w:lastColumn="0" w:noHBand="0" w:noVBand="1"/>
      </w:tblPr>
      <w:tblGrid>
        <w:gridCol w:w="3005"/>
        <w:gridCol w:w="3005"/>
        <w:gridCol w:w="3006"/>
      </w:tblGrid>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Teachers</w:t>
            </w: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Teaching Assistants</w:t>
            </w: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Cook, Lunchtime supervisor</w:t>
            </w:r>
          </w:p>
        </w:tc>
      </w:tr>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Challenging behaviours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Seeking physical contact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Eating non edible items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Covering ears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Didn’t like loud noises or smells of foods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Advised by parents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Putting things in their mouth, licking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Lack of tolerance for noises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Found assembly time difficult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wear certain clothes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Reluctant to eat in the canteen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Obsessed with sand – touching an eating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Advised by the ASD team, OT, previous teacher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Stated on the IEP or statement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Reluctance to take part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Licks hands after touching items such as shoes, chalk</w:t>
            </w: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Shows signs of distress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Can’t cope in crowds or with loud noises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Hands over ears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 was advised by my class teacher (KS2)</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Checking the feel of things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Obsession with washing hands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tolerate touching glue, paint, sand, dough</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Seemed switched off</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Refusal to speak</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Distressed at certain clothes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Putting different textures in their mouth</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 would await advise from an outside agency (KS2)</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Wanting to leave the room</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Dislike of music</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Distress at noise of hand drier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When over excited hands would tremor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sit still</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Bump into things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Shout out at loud noises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 observed at playtimes</w:t>
            </w:r>
          </w:p>
          <w:p w:rsidR="00776999" w:rsidRDefault="00776999" w:rsidP="004552F9">
            <w:pPr>
              <w:rPr>
                <w:rFonts w:ascii="Times New Roman" w:hAnsi="Times New Roman" w:cs="Times New Roman"/>
                <w:sz w:val="24"/>
                <w:szCs w:val="24"/>
              </w:rPr>
            </w:pP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Hands cupped over ears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Ear defenders worn</w:t>
            </w:r>
          </w:p>
        </w:tc>
      </w:tr>
    </w:tbl>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Again, staff within Foundation Phase were both more of sensory seeking and avoidance behaviours compared to staff at Key stage two who would wait for advice from outside agencies or be reliant on information passed on from previous staff. This could be indicative of two things – firstly that as children get older they learn coping strategies to manage their sensory integration and secondly the way in which the key stage two curriculum is delivered is perhaps less likely to cause certain sensory behaviours or challenges such as messy play.</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Staff were asked about their confidence level in identifying pupils with sensory needs. Amongst the TA staff, a straight 50% were and 50% were not. They listed difficulties observed, which the children they attributed to sensory processing had encountered.</w:t>
      </w:r>
    </w:p>
    <w:tbl>
      <w:tblPr>
        <w:tblStyle w:val="TableGrid"/>
        <w:tblW w:w="0" w:type="auto"/>
        <w:tblLook w:val="04A0" w:firstRow="1" w:lastRow="0" w:firstColumn="1" w:lastColumn="0" w:noHBand="0" w:noVBand="1"/>
      </w:tblPr>
      <w:tblGrid>
        <w:gridCol w:w="9016"/>
      </w:tblGrid>
      <w:tr w:rsidR="00776999" w:rsidTr="004552F9">
        <w:tc>
          <w:tcPr>
            <w:tcW w:w="901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Loud noises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lastRenderedPageBreak/>
              <w:t>Messy play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Personal space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Non structured days are challenging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Over and under stimulation from classroom environments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Changes in routines and staff e.g. supply cover, support and challenge setting groups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Inappropriate behaviours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Seeming distant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Needing extra processing time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Emotional and frustrated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express feelings and difficulties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Repetitive behaviours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Participation - Unable to line up with class, play with friends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Regular and persistent bumps and knocks - uncoordinated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Frightened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Knowing what they do is wrong or inappropriate but being unable to help it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Intolerant of temperature, clothing, new people, strong smells, light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A need for contact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access learning</w:t>
            </w:r>
          </w:p>
        </w:tc>
      </w:tr>
    </w:tbl>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Ways of supporting the above were one to one time with TA or small group withdrawal, sharing information with colleagues to meet pupil need, using a clam voice, distraction, moving to a quieter area, physically getting down to the level of the pupil, use of resources including chewellry, ear defenders, seeking and following advice from other professionals e.g. Occupational Therapy, class teacher, and following particular programmes such as sensory circuits and deep touch pressure therapy. Also short bursts of integrated therapy play were offered to build up tolerance in activities such as paint.</w:t>
      </w: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In terms of impact, the TA staff made the following observations:</w:t>
      </w:r>
    </w:p>
    <w:tbl>
      <w:tblPr>
        <w:tblStyle w:val="TableGrid"/>
        <w:tblW w:w="0" w:type="auto"/>
        <w:tblLook w:val="04A0" w:firstRow="1" w:lastRow="0" w:firstColumn="1" w:lastColumn="0" w:noHBand="0" w:noVBand="1"/>
      </w:tblPr>
      <w:tblGrid>
        <w:gridCol w:w="3005"/>
        <w:gridCol w:w="3005"/>
        <w:gridCol w:w="3006"/>
      </w:tblGrid>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Impact on child</w:t>
            </w: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Impact on class</w:t>
            </w: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Impact on staff</w:t>
            </w:r>
          </w:p>
        </w:tc>
      </w:tr>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Social – ability to make friendships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Learning - unable to participate, follow instruction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Disruptive behaviour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Hitting out at themselves and others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Choking when eating inappropriate items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Frustration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Need for time to feel comfortable in a situation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 xml:space="preserve">Can’t tell you what or why they are feeling </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lastRenderedPageBreak/>
              <w:t>Avoidance – won’t hold hands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Poor balance and coordination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Stress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Lack of focus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Upset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Violent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Withdrawn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Unable to use toilets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Fidget</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Daydream</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Scare others with over affection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Over or under reaction to injury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Making noises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Low self esteem</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Will run around and out from class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Wanting to touch everything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Doesn’t know own strength</w:t>
            </w: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lastRenderedPageBreak/>
              <w:t>Disruption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Lack of empathy and understanding to pupil in need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Distracting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Fear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Behaviours impact on others learning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Adults have to leave class to deal with behaviour</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Interruptions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Safeguarding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Pupils isolate the other child – not want to play with them</w:t>
            </w: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No impact on class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Children are very tolerant of others</w:t>
            </w: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lastRenderedPageBreak/>
              <w:t>Lack of understanding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Limited resources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Stress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Consequences of inappropriate behaviours in older pupils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Difficult to manage a whole class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Low morale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Staff wellbeing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Recovery from rudeness of pupil</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Stretched when big class numbers and one adult dealing with challenging pupil</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lastRenderedPageBreak/>
              <w:t>Melt downs – needing constant supervision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Physical violence towards staff</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Effective communication – with a child with mutism</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Over affection from pupil</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Exasperated – unable to help</w:t>
            </w: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“not having the right knowledge and understanding can make you lack confidence”</w:t>
            </w:r>
          </w:p>
          <w:p w:rsidR="00776999" w:rsidRDefault="00776999" w:rsidP="004552F9">
            <w:pPr>
              <w:rPr>
                <w:rFonts w:ascii="Times New Roman" w:hAnsi="Times New Roman" w:cs="Times New Roman"/>
                <w:sz w:val="24"/>
                <w:szCs w:val="24"/>
              </w:rPr>
            </w:pPr>
          </w:p>
        </w:tc>
      </w:tr>
    </w:tbl>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Teaching assistant staff were aware of a number of supporting programmes that are used at school including Thrive, Relationship based Play, Sensory Circuits, The Sensory Room, SmartMoves, Deep Touch Therapy, Dough Disco, Yoga, resources from Occupational Therapy. Of those listed, only a small number of staff had received training in the interventions with 5 staff having had no training at all. All staff wanted further training and support and knew to ask either the school ALNco, class teachers, one to one support assistants or the pupil themselves for advice.</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Results from the teacher’s questionnaires were very similar with a 50% split on being confident to identify a child with sensory needs. Difficulties noted were</w:t>
      </w:r>
    </w:p>
    <w:tbl>
      <w:tblPr>
        <w:tblStyle w:val="TableGrid"/>
        <w:tblW w:w="0" w:type="auto"/>
        <w:tblLook w:val="04A0" w:firstRow="1" w:lastRow="0" w:firstColumn="1" w:lastColumn="0" w:noHBand="0" w:noVBand="1"/>
      </w:tblPr>
      <w:tblGrid>
        <w:gridCol w:w="9016"/>
      </w:tblGrid>
      <w:tr w:rsidR="00776999" w:rsidTr="004552F9">
        <w:tc>
          <w:tcPr>
            <w:tcW w:w="901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Focus in class, being easily distracted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Poor motor control – both fine and gross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Poor hand eye coordination, unable to follow instructions particularly noted in PE sessions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Coping with change in routine and transitioning between activities during the school day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Regulating emotions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Mouthing and eating materials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Noise throughout different areas of the school</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Being in a busy classroom environment with large pupil numbers</w:t>
            </w:r>
          </w:p>
        </w:tc>
      </w:tr>
    </w:tbl>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Interestingly challenging behaviours were not noted by teaching staff, and responses seemed to centre on the difficulties that pupils had relating to access to curriculum rather than pupil wellbeing. In terms of impact, teachers found the following:</w:t>
      </w:r>
    </w:p>
    <w:tbl>
      <w:tblPr>
        <w:tblStyle w:val="TableGrid"/>
        <w:tblW w:w="0" w:type="auto"/>
        <w:tblLook w:val="04A0" w:firstRow="1" w:lastRow="0" w:firstColumn="1" w:lastColumn="0" w:noHBand="0" w:noVBand="1"/>
      </w:tblPr>
      <w:tblGrid>
        <w:gridCol w:w="3005"/>
        <w:gridCol w:w="3005"/>
        <w:gridCol w:w="3006"/>
      </w:tblGrid>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lastRenderedPageBreak/>
              <w:t>Impact on child</w:t>
            </w: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Impact on class</w:t>
            </w: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Impact on staff</w:t>
            </w:r>
          </w:p>
        </w:tc>
      </w:tr>
      <w:tr w:rsidR="00776999" w:rsidTr="004552F9">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Safety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Focus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Relationship with peers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Impact on all areas of learning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Distressed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Cries easily</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Excluded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Avoidance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Need for set routine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Anxious</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Lack of confidence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Low self esteem</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impaired emotional and physical development</w:t>
            </w:r>
          </w:p>
          <w:p w:rsidR="00776999" w:rsidRDefault="00776999" w:rsidP="004552F9">
            <w:pPr>
              <w:rPr>
                <w:rFonts w:ascii="Times New Roman" w:hAnsi="Times New Roman" w:cs="Times New Roman"/>
                <w:sz w:val="24"/>
                <w:szCs w:val="24"/>
              </w:rPr>
            </w:pPr>
          </w:p>
        </w:tc>
        <w:tc>
          <w:tcPr>
            <w:tcW w:w="3005"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Occasional disruption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Pupils are supportive and tolerant, know the need for quiet times and are accommodating</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Class activities have to be limited to be inclusive</w:t>
            </w:r>
          </w:p>
          <w:p w:rsidR="00776999" w:rsidRDefault="00776999" w:rsidP="004552F9">
            <w:pPr>
              <w:rPr>
                <w:rFonts w:ascii="Times New Roman" w:hAnsi="Times New Roman" w:cs="Times New Roman"/>
                <w:sz w:val="24"/>
                <w:szCs w:val="24"/>
              </w:rPr>
            </w:pPr>
          </w:p>
          <w:p w:rsidR="00776999" w:rsidRDefault="00776999" w:rsidP="004552F9">
            <w:pPr>
              <w:rPr>
                <w:rFonts w:ascii="Times New Roman" w:hAnsi="Times New Roman" w:cs="Times New Roman"/>
                <w:sz w:val="24"/>
                <w:szCs w:val="24"/>
              </w:rPr>
            </w:pPr>
          </w:p>
        </w:tc>
        <w:tc>
          <w:tcPr>
            <w:tcW w:w="3006" w:type="dxa"/>
          </w:tcPr>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Time to address need</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Safety of the pupil outside of the classroom – need for supervision</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Need to pre warm and prepare child for changes to routine, environment, introducing something new</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Reassurance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To be aware and sensitive</w:t>
            </w:r>
          </w:p>
          <w:p w:rsidR="00776999" w:rsidRDefault="00776999" w:rsidP="004552F9">
            <w:pPr>
              <w:rPr>
                <w:rFonts w:ascii="Times New Roman" w:hAnsi="Times New Roman" w:cs="Times New Roman"/>
                <w:sz w:val="24"/>
                <w:szCs w:val="24"/>
              </w:rPr>
            </w:pPr>
            <w:r>
              <w:rPr>
                <w:rFonts w:ascii="Times New Roman" w:hAnsi="Times New Roman" w:cs="Times New Roman"/>
                <w:sz w:val="24"/>
                <w:szCs w:val="24"/>
              </w:rPr>
              <w:t>To meet physical (toilet) needs</w:t>
            </w:r>
          </w:p>
        </w:tc>
      </w:tr>
    </w:tbl>
    <w:p w:rsidR="00776999" w:rsidRDefault="00776999" w:rsidP="00776999">
      <w:pPr>
        <w:rPr>
          <w:rFonts w:ascii="Times New Roman" w:hAnsi="Times New Roman" w:cs="Times New Roman"/>
          <w:sz w:val="24"/>
          <w:szCs w:val="24"/>
        </w:rPr>
      </w:pP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Teaching staff seemed to focus less on the negative impact upon staff and more on how their practise needed to be adjusted to meet the needs of the child. They also found there to be less of a negative impact upon the class as a whole and that pupil relationships could actually be supportive towards pupils with sensory needs.</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Teaching staff noted the same methods of support but also use of additional resources such as fidget toys, purchased by staff or supplied by parents, supportive chairs provided by Occupational Therapy, a sensory box containing coloured water shakers and vibrating timers, visual prompts, weighted blankets and also providing reasonable adjustments such as eating in the classroom with friends rather than in the canteen. Emotional support and reassurance were frequently mentioned by teachers.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All support programmes were noted by teaching staff and teaching assistants alike, however with the exception of the previous ALNco, no teaching staff had attended any training courses to deliver the interventions. Advice was from professional bodies such as the Educational Psychologist, Occupational Therapist or Additional Learning Team advisors.  Again, all staff with the exception of the previous ALNco, wished to receive more training and support.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The two questionnaires from lunchtime staff highlighted difficulties in the canteen relating to noise, smell, colour and texture of the food. Extra time to eat and a quieter area of the canteen or smaller individual tables, along with ear defenders were used to support the pupils. Impact noted was escalation in behaviours from all pupils and a pressure on staff to keep a clam environment and provide suitable meals. Again both staff members would like further training.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Of the 30 evaluations completed, 10 sited sensory processing as a disorder in its own right, 5 believe it is a tag on condition to other disorders such as ASD and ADHD, however the majority of 15 felt that sensory processing could be both a disorder in its own and present with other conditions.</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lastRenderedPageBreak/>
        <w:t>Key findings from this evaluation are as follows. There is firstly a need for clarity when identifying pupils with sensory processing and integration difficulties to give staff the confidence to both ask for help and support the pupil appropriately. Staff need to know definitively what a sensory processing disorder is and what to look for. Biel and Peske (2005), page 16 believe:</w:t>
      </w:r>
    </w:p>
    <w:p w:rsidR="00776999" w:rsidRDefault="00776999" w:rsidP="00776999">
      <w:pPr>
        <w:rPr>
          <w:rFonts w:ascii="Times New Roman" w:hAnsi="Times New Roman" w:cs="Times New Roman"/>
          <w:b/>
          <w:i/>
          <w:sz w:val="24"/>
          <w:szCs w:val="24"/>
        </w:rPr>
      </w:pPr>
      <w:r w:rsidRPr="00755F57">
        <w:rPr>
          <w:rFonts w:ascii="Times New Roman" w:hAnsi="Times New Roman" w:cs="Times New Roman"/>
          <w:b/>
          <w:i/>
          <w:sz w:val="24"/>
          <w:szCs w:val="24"/>
        </w:rPr>
        <w:t>Most of us have sensory intolerances and preferences. It’s really a matter of degree.</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They go onto list behavioural symptoms (page 17), which can impact on both daily life and the ability to learn – most of which were highlighted by staff on the evaluation. These include: over and undersenstivity to the five common senses, attention difficulties, unusually high or low activity levels, tuning out or withdrawing, out of proportion responses, impulsiveness, rigidity, clumsiness and carelessness, social and emotional difficulties, learning delay, frustration and difficulty self-regulating, transitioning between different emotional states. Coelho and Seely, page 26, also describe sensory defensive behaviours including avoidance, gravitational insecurities, auditory, visual and oral defensive behaviours and state:</w:t>
      </w:r>
    </w:p>
    <w:p w:rsidR="00776999" w:rsidRDefault="00776999" w:rsidP="00776999">
      <w:pPr>
        <w:rPr>
          <w:rFonts w:ascii="Times New Roman" w:hAnsi="Times New Roman" w:cs="Times New Roman"/>
          <w:sz w:val="24"/>
          <w:szCs w:val="24"/>
        </w:rPr>
      </w:pPr>
      <w:r w:rsidRPr="006C4FF4">
        <w:rPr>
          <w:rFonts w:ascii="Times New Roman" w:hAnsi="Times New Roman" w:cs="Times New Roman"/>
          <w:b/>
          <w:i/>
          <w:sz w:val="24"/>
          <w:szCs w:val="24"/>
        </w:rPr>
        <w:t>These pupils operate under high levels of anxiety… They may avoid sensations to prevent negative reactions but seek out certain sensations as a coping strategy</w:t>
      </w:r>
      <w:r>
        <w:rPr>
          <w:rFonts w:ascii="Times New Roman" w:hAnsi="Times New Roman" w:cs="Times New Roman"/>
          <w:sz w:val="24"/>
          <w:szCs w:val="24"/>
        </w:rPr>
        <w:t>.</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The more obvious displayed behaviour is that of stimming. Coelho and Seely, page 56 write:</w:t>
      </w:r>
    </w:p>
    <w:p w:rsidR="00776999" w:rsidRDefault="00776999" w:rsidP="00776999">
      <w:pPr>
        <w:rPr>
          <w:rFonts w:ascii="Times New Roman" w:hAnsi="Times New Roman" w:cs="Times New Roman"/>
          <w:b/>
          <w:i/>
          <w:sz w:val="24"/>
          <w:szCs w:val="24"/>
        </w:rPr>
      </w:pPr>
      <w:r w:rsidRPr="00755F57">
        <w:rPr>
          <w:rFonts w:ascii="Times New Roman" w:hAnsi="Times New Roman" w:cs="Times New Roman"/>
          <w:b/>
          <w:i/>
          <w:sz w:val="24"/>
          <w:szCs w:val="24"/>
        </w:rPr>
        <w:t>Stimming…. helps them focus or tune out other sensory stimuli….it can help when feeling overwhelmed or give them the sensory input they crave.</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Whilst Yack et al, page 28, describe stimming as</w:t>
      </w:r>
    </w:p>
    <w:p w:rsidR="00776999" w:rsidRDefault="00776999" w:rsidP="00776999">
      <w:pPr>
        <w:rPr>
          <w:rFonts w:ascii="Times New Roman" w:hAnsi="Times New Roman" w:cs="Times New Roman"/>
          <w:b/>
          <w:i/>
          <w:sz w:val="24"/>
          <w:szCs w:val="24"/>
        </w:rPr>
      </w:pPr>
      <w:r w:rsidRPr="006C4FF4">
        <w:rPr>
          <w:rFonts w:ascii="Times New Roman" w:hAnsi="Times New Roman" w:cs="Times New Roman"/>
          <w:b/>
          <w:i/>
          <w:sz w:val="24"/>
          <w:szCs w:val="24"/>
        </w:rPr>
        <w:t>The child who engages in preservative or self-stimulatory behaviour, may have difficulty in starting, switching or stopping motor acts.</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In either case, the act of stimming itself, providing it is neither harmful or inappropriate should not be discouraged. Another common behaviour is that of avoidance of eye contact. Coelho and Seeley, page 27, describe the avoidance of eye contact as “monochanneling”, where the pupil will look away in order to concentrate on the words being spoken rather than the visual stimulus of the speaker, and therefore not having to use two sensory pathways at once. Conversely pupils may appear that they are engaged in their own tasks, oblivious to the environment around them but are in fact adept at filtering. They write, page 41:</w:t>
      </w:r>
    </w:p>
    <w:p w:rsidR="00776999" w:rsidRDefault="00776999" w:rsidP="00776999">
      <w:pPr>
        <w:rPr>
          <w:rFonts w:ascii="Times New Roman" w:hAnsi="Times New Roman" w:cs="Times New Roman"/>
          <w:b/>
          <w:i/>
          <w:sz w:val="24"/>
          <w:szCs w:val="24"/>
        </w:rPr>
      </w:pPr>
      <w:r w:rsidRPr="00426622">
        <w:rPr>
          <w:rFonts w:ascii="Times New Roman" w:hAnsi="Times New Roman" w:cs="Times New Roman"/>
          <w:b/>
          <w:i/>
          <w:sz w:val="24"/>
          <w:szCs w:val="24"/>
        </w:rPr>
        <w:t>They appear to be engaged in their own activity but they are also taking in all the conversations around them… and it take a great deal of effort to focus on one conversation.</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As a school we need to hold a training session to discuss and clarify all of these behaviours and what reasonable adjustments can be made to support the pupils. There is a need for a more in depth understanding. As Biel and Peske write, page 21, we need to be aware of what is happening to the child’s nervous system, what outward behaviours are being displayed and how the child is compensating. Staff are described as “sensory detectives”. Coelho and Seeley, page 46, write</w:t>
      </w:r>
    </w:p>
    <w:p w:rsidR="00776999" w:rsidRDefault="00776999" w:rsidP="00776999">
      <w:pPr>
        <w:rPr>
          <w:rFonts w:ascii="Times New Roman" w:hAnsi="Times New Roman" w:cs="Times New Roman"/>
          <w:b/>
          <w:i/>
          <w:sz w:val="24"/>
          <w:szCs w:val="24"/>
        </w:rPr>
      </w:pPr>
      <w:r w:rsidRPr="00F4603B">
        <w:rPr>
          <w:rFonts w:ascii="Times New Roman" w:hAnsi="Times New Roman" w:cs="Times New Roman"/>
          <w:b/>
          <w:i/>
          <w:sz w:val="24"/>
          <w:szCs w:val="24"/>
        </w:rPr>
        <w:t>Embracing differences and similarities all adds up to helping to identify our individual uniqueness as a positive thing</w:t>
      </w:r>
      <w:r>
        <w:rPr>
          <w:rFonts w:ascii="Times New Roman" w:hAnsi="Times New Roman" w:cs="Times New Roman"/>
          <w:b/>
          <w:i/>
          <w:sz w:val="24"/>
          <w:szCs w:val="24"/>
        </w:rPr>
        <w:t>.</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lastRenderedPageBreak/>
        <w:t>We secondly need to consider training for all staff, to make all aware of the resources available and the programmes that are used. There is a current disparity between teachers and teaching assistants in training experiences and also attitudes towards dealing with pupils with sensory issues and the impact that this has on staff wellbeing. This could be addressed within a staff discussion, staff could be paired up to disseminate training and also teaching staff need to be more aware of TA’s working one to one with individuals with challenging sensory behaviours, perhaps sharing the intervention and time more evenly or ensuring time is given to check in with a member of staff and discuss support given over a coffee so that the TA also feels supported. There needs to be time for Foundation Phase and Key Stage Two teachers to discuss experiences of sensory challenges to ensure that when pupils move between phases their support continues and that interventions which have and haven’t been successful can be shared. The pupil needs continuity of support and resources readily available to endure a smooth transition.</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As a school we need to consider what we are able to provide and what reasonable adjustments can be made to support sensory difficulties. Coelho and Seely, page 51 site deep touch pressure as an effective tool for proprioceptive input. Use of weighted blankets, textured objects, brushes and balls can be successful in providing sensory feedback. Providing a dedicated space for pupils such as a sensory room can be beneficial as a place where pupils can self-regulate and remove themselves from a busy classroom environment. Coelho and Seeley, page 11, write that in a state of high arousal pupils have:</w:t>
      </w:r>
    </w:p>
    <w:p w:rsidR="00776999" w:rsidRDefault="00776999" w:rsidP="00776999">
      <w:pPr>
        <w:rPr>
          <w:rFonts w:ascii="Times New Roman" w:hAnsi="Times New Roman" w:cs="Times New Roman"/>
          <w:b/>
          <w:i/>
          <w:sz w:val="24"/>
          <w:szCs w:val="24"/>
        </w:rPr>
      </w:pPr>
      <w:r>
        <w:rPr>
          <w:rFonts w:ascii="Times New Roman" w:hAnsi="Times New Roman" w:cs="Times New Roman"/>
          <w:b/>
          <w:i/>
          <w:sz w:val="24"/>
          <w:szCs w:val="24"/>
        </w:rPr>
        <w:t xml:space="preserve">Limited ability to control emotional and behavioural reactions and they are in a similar state to fight, flight or freeze.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It is therefore important to have a safe area, or a safe place plan where pupils know they can go. We have an established sensory room at our school (appendix two), however this space is both underdeveloped and underused. This space needs to have black out blinds, lamps and coloured tubes, resources need to be clearly labelled and organised and further sensory tools such as weighted blankets, rocking chairs, squeezy balls could be purchased. Within our classroom environments, small changes such as noise meters, decluttering and reorganising resources, plainer wall colours and less busy display boards, so less visual stimulus, can make a big difference to a calmer classroom. Coelho and Seely suggest, page 14</w:t>
      </w:r>
    </w:p>
    <w:p w:rsidR="00776999" w:rsidRPr="00430C18" w:rsidRDefault="00776999" w:rsidP="00776999">
      <w:pPr>
        <w:rPr>
          <w:rFonts w:ascii="Times New Roman" w:hAnsi="Times New Roman" w:cs="Times New Roman"/>
          <w:b/>
          <w:i/>
          <w:sz w:val="24"/>
          <w:szCs w:val="24"/>
        </w:rPr>
      </w:pPr>
      <w:r w:rsidRPr="00430C18">
        <w:rPr>
          <w:rFonts w:ascii="Times New Roman" w:hAnsi="Times New Roman" w:cs="Times New Roman"/>
          <w:b/>
          <w:i/>
          <w:sz w:val="24"/>
          <w:szCs w:val="24"/>
        </w:rPr>
        <w:t>Keep one wall bare so the child can direct attention to a clear view.</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We need to make more efficient use of the programmes already in place. Our Thrive practitioners have many resources and activity plans for messy play. Greutman (2018) relates messy play to Piaget’s theories of development – the sensorimotor and preoperational states. She believes:</w:t>
      </w:r>
    </w:p>
    <w:p w:rsidR="00776999" w:rsidRDefault="00776999" w:rsidP="00776999">
      <w:pPr>
        <w:rPr>
          <w:rFonts w:ascii="Times New Roman" w:hAnsi="Times New Roman" w:cs="Times New Roman"/>
          <w:b/>
          <w:i/>
          <w:sz w:val="24"/>
          <w:szCs w:val="24"/>
        </w:rPr>
      </w:pPr>
      <w:r w:rsidRPr="005A1A09">
        <w:rPr>
          <w:rFonts w:ascii="Times New Roman" w:hAnsi="Times New Roman" w:cs="Times New Roman"/>
          <w:b/>
          <w:i/>
          <w:sz w:val="24"/>
          <w:szCs w:val="24"/>
        </w:rPr>
        <w:t>Play through experimenting and exploring their environment is critical for development</w:t>
      </w:r>
      <w:r>
        <w:rPr>
          <w:rFonts w:ascii="Times New Roman" w:hAnsi="Times New Roman" w:cs="Times New Roman"/>
          <w:sz w:val="24"/>
          <w:szCs w:val="24"/>
        </w:rPr>
        <w:t xml:space="preserve">… </w:t>
      </w:r>
      <w:r w:rsidRPr="005A1A09">
        <w:rPr>
          <w:rFonts w:ascii="Times New Roman" w:hAnsi="Times New Roman" w:cs="Times New Roman"/>
          <w:b/>
          <w:i/>
          <w:sz w:val="24"/>
          <w:szCs w:val="24"/>
        </w:rPr>
        <w:t>language development, physical development, creative development and cognitive skills.</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The key intervention programme that we have in school is Sensory circuits, however we currently have only three members of staff trained to deliver it. This needs to be disseminated to all staff. Yack et al, page 36, describe a bespoke programme of sensory activity as a sensory diet which “can be effective in regulating arousal levels” whilst Horwood (2008) uses the term sensory circuits. Both interventions follow a plan of activities to alert, organise and then calm the pupil with a variety of exercise and activities in each section. These can be </w:t>
      </w:r>
      <w:r>
        <w:rPr>
          <w:rFonts w:ascii="Times New Roman" w:hAnsi="Times New Roman" w:cs="Times New Roman"/>
          <w:sz w:val="24"/>
          <w:szCs w:val="24"/>
        </w:rPr>
        <w:lastRenderedPageBreak/>
        <w:t>modified by the adult lead. The intervention can be done in a group or individually and at any time of the day. A specific plan can be created for each pupil (appendix three) and this can in turn be monitored and adapted. Horwood describes the benefits of sensory circuits, page 11:</w:t>
      </w:r>
    </w:p>
    <w:p w:rsidR="00776999" w:rsidRDefault="00776999" w:rsidP="00776999">
      <w:pPr>
        <w:rPr>
          <w:rFonts w:ascii="Times New Roman" w:hAnsi="Times New Roman" w:cs="Times New Roman"/>
          <w:b/>
          <w:i/>
          <w:sz w:val="24"/>
          <w:szCs w:val="24"/>
        </w:rPr>
      </w:pPr>
      <w:r>
        <w:rPr>
          <w:rFonts w:ascii="Times New Roman" w:hAnsi="Times New Roman" w:cs="Times New Roman"/>
          <w:b/>
          <w:i/>
          <w:sz w:val="24"/>
          <w:szCs w:val="24"/>
        </w:rPr>
        <w:t>It may, at the very least, aid a feeling of well-being. This may lead to an individual being more available to interact and engage in the world around them. Feedback …. Mentions improvements in eye contact, increased overall awareness, decreased self-stimulatory behaviours and the sense that the child simply seems to be happier. Equally, after Sensory Circuit input there appears to be a window of opportunity to work on academic and language based skills, owing to increased focus and attention.</w:t>
      </w:r>
    </w:p>
    <w:p w:rsidR="00776999" w:rsidRDefault="00776999" w:rsidP="00776999">
      <w:pPr>
        <w:rPr>
          <w:rFonts w:ascii="Times New Roman" w:hAnsi="Times New Roman" w:cs="Times New Roman"/>
          <w:sz w:val="24"/>
          <w:szCs w:val="24"/>
        </w:rPr>
      </w:pPr>
      <w:r w:rsidRPr="00CC30DA">
        <w:rPr>
          <w:rFonts w:ascii="Times New Roman" w:hAnsi="Times New Roman" w:cs="Times New Roman"/>
          <w:sz w:val="24"/>
          <w:szCs w:val="24"/>
        </w:rPr>
        <w:t xml:space="preserve">This resource is not </w:t>
      </w:r>
      <w:r>
        <w:rPr>
          <w:rFonts w:ascii="Times New Roman" w:hAnsi="Times New Roman" w:cs="Times New Roman"/>
          <w:sz w:val="24"/>
          <w:szCs w:val="24"/>
        </w:rPr>
        <w:t>reliant</w:t>
      </w:r>
      <w:r w:rsidRPr="00CC30DA">
        <w:rPr>
          <w:rFonts w:ascii="Times New Roman" w:hAnsi="Times New Roman" w:cs="Times New Roman"/>
          <w:sz w:val="24"/>
          <w:szCs w:val="24"/>
        </w:rPr>
        <w:t xml:space="preserve"> on expensive resources, or time consuming assessment and paperwork. It gives simple and effective, short and sharp </w:t>
      </w:r>
      <w:r>
        <w:rPr>
          <w:rFonts w:ascii="Times New Roman" w:hAnsi="Times New Roman" w:cs="Times New Roman"/>
          <w:sz w:val="24"/>
          <w:szCs w:val="24"/>
        </w:rPr>
        <w:t xml:space="preserve">fun tasks which benefit the child immeasurably and can be integrated into daily practise. Indeed, it could be done inclusively as a fun part of the whole class and PE timetable too. Alerting techniques include tag games, sitting on a ball chair, loud and fast music, whilst calming techniques can be as simple as stretches, blanket wraps, lavender bag smells, fidget toys, hugging a teddy bear, relaxing music – all of which are reasonable, low cost and simple to provide.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As a school we need to mindful of how we record and evaluate intervention and support so that it is both effective and appropriate and that good practise is shared. As the ALNco, I will ensure that regular note keeping is made in the child’s IEP and that a target was evident to address the child’s sensory needs. For children who have sensory needs identified as part of their statement, it is also important to ensure that this is highlighted and discussed as part of the statement review and that the child was given opportunity to share how they felt about both their sensory needs and the way in which they are supported using a person centred approach – completing tools such as good day/bad day, important for me and important to me (appendix four and five).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I also feel it is important to take into account the way in which the school day is organised and the effect that has on pupils – such as movement to support and challenge groups for literacy and maths tasks. In light of the Donaldson report and in consideration of how our pupils learn best, we would need to look at where individual pupils receive literacy and maths intervention and would it be best to minimise the movement and disruption to their daily timetable.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 also feel that we need to draw more upon the advice of others – both professionals such as Occupational therapists and parents. Yack et al, page 15, describes the role of occupation therapy as:</w:t>
      </w:r>
    </w:p>
    <w:p w:rsidR="00776999" w:rsidRDefault="00776999" w:rsidP="00776999">
      <w:pPr>
        <w:rPr>
          <w:rFonts w:ascii="Times New Roman" w:hAnsi="Times New Roman" w:cs="Times New Roman"/>
          <w:b/>
          <w:i/>
          <w:sz w:val="24"/>
          <w:szCs w:val="24"/>
        </w:rPr>
      </w:pPr>
      <w:r>
        <w:rPr>
          <w:rFonts w:ascii="Times New Roman" w:hAnsi="Times New Roman" w:cs="Times New Roman"/>
          <w:b/>
          <w:i/>
          <w:sz w:val="24"/>
          <w:szCs w:val="24"/>
        </w:rPr>
        <w:t>Focusing on the promotion, restoration, and maintenance of productivity in people with a wide range of abilities and disabilities… They analyse all internal and external factors necessary for individuals to perform activities.</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 xml:space="preserve">Parents are generally those who know their child best and would have found ways to support them at home which could be married in school. I recently met with a parent of a child who experiences significant sensory challenges alongside her ASD and from one short meeting we were able to make many adjustments to improve the quality of that child’s day at school, such as providing a small stool in the bathroom so when she went to the toilet her feet wouldn’t be off the floor affecting her vestibular sense. The child has subsequently had no wetting </w:t>
      </w:r>
      <w:r>
        <w:rPr>
          <w:rFonts w:ascii="Times New Roman" w:hAnsi="Times New Roman" w:cs="Times New Roman"/>
          <w:sz w:val="24"/>
          <w:szCs w:val="24"/>
        </w:rPr>
        <w:lastRenderedPageBreak/>
        <w:t xml:space="preserve">accidents at school as previously she wouldn’t go to the toilet. This parent had also attended a number of parental courses which as an ALNco I would like to attend to further my understanding and be able to direct other parents to the same level of support. I believe that a collaborative approach and a strong open relationship with parents is key to providing the best support for the child. I would also like to forge stronger links with the specialist provision within our authority and take the opportunities for training provided by them to upskill our staff. </w:t>
      </w:r>
    </w:p>
    <w:p w:rsidR="00776999" w:rsidRDefault="00776999" w:rsidP="00776999">
      <w:pPr>
        <w:rPr>
          <w:rFonts w:ascii="Times New Roman" w:hAnsi="Times New Roman" w:cs="Times New Roman"/>
          <w:sz w:val="24"/>
          <w:szCs w:val="24"/>
        </w:rPr>
      </w:pPr>
      <w:r>
        <w:rPr>
          <w:rFonts w:ascii="Times New Roman" w:hAnsi="Times New Roman" w:cs="Times New Roman"/>
          <w:sz w:val="24"/>
          <w:szCs w:val="24"/>
        </w:rPr>
        <w:t>In conclusion, in evaluating what as a school we know about sensory processing disorders and how we support pupils in our care there are a number of positives. Much is known already, there are resources and programmes in place and available to use and all staff would like to develop their understanding. We now need to ensure that all staff share the same clear understanding of what the disorder looks like, that more staff are trained in delivering programmes, that all staff are aware of all resources that can be used, to support the wellbeing of staff who work with the more challenging pupils, to consider our own practises, daily routines and adjustments to our learning environments and to develop relationships with professionals and parents ensuring a holistic approach when supporting the child. The Equality Act of 2010 states that professionals have a duty to change procedures, remove barriers and make reasonable adjustments to accommodate a disability. The United Nations Rights of the Child Charter under article 23 ensures that all children regardless of disability have a right to special care and education. Additional Learning Needs reform, Wales (2018) requires us to ensure that the child is at the centre of all decisions made about that child and their future, whilst Coelho and Seely, page 70, write;</w:t>
      </w:r>
    </w:p>
    <w:p w:rsidR="00776999" w:rsidRDefault="00776999" w:rsidP="00776999">
      <w:pPr>
        <w:rPr>
          <w:rFonts w:ascii="Times New Roman" w:hAnsi="Times New Roman" w:cs="Times New Roman"/>
          <w:b/>
          <w:i/>
          <w:sz w:val="24"/>
          <w:szCs w:val="24"/>
        </w:rPr>
      </w:pPr>
      <w:r w:rsidRPr="00E4348E">
        <w:rPr>
          <w:rFonts w:ascii="Times New Roman" w:hAnsi="Times New Roman" w:cs="Times New Roman"/>
          <w:b/>
          <w:i/>
          <w:sz w:val="24"/>
          <w:szCs w:val="24"/>
        </w:rPr>
        <w:t>Understanding the impact of the sensory world…. can open may doors to allow these children to feel included, safe and welcomed.</w:t>
      </w: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p>
    <w:p w:rsidR="00776999" w:rsidRDefault="00776999" w:rsidP="00776999">
      <w:pPr>
        <w:rPr>
          <w:rFonts w:ascii="Times New Roman" w:hAnsi="Times New Roman" w:cs="Times New Roman"/>
          <w:b/>
          <w:i/>
          <w:sz w:val="24"/>
          <w:szCs w:val="24"/>
        </w:rPr>
      </w:pPr>
      <w:bookmarkStart w:id="0" w:name="_GoBack"/>
      <w:bookmarkEnd w:id="0"/>
    </w:p>
    <w:p w:rsidR="006C6CFC" w:rsidRPr="00FF190E" w:rsidRDefault="006C6CFC" w:rsidP="006C6CFC">
      <w:pPr>
        <w:ind w:left="2160" w:hanging="2160"/>
        <w:rPr>
          <w:rFonts w:ascii="Arial" w:hAnsi="Arial" w:cs="Arial"/>
          <w:b/>
          <w:bCs/>
          <w:color w:val="000000"/>
          <w:sz w:val="26"/>
          <w:szCs w:val="26"/>
        </w:rPr>
      </w:pPr>
    </w:p>
    <w:p w:rsidR="00B92595" w:rsidRPr="00B94749" w:rsidRDefault="00B92595" w:rsidP="001A4596">
      <w:pPr>
        <w:rPr>
          <w:rFonts w:ascii="Times New Roman" w:hAnsi="Times New Roman" w:cs="Times New Roman"/>
          <w:sz w:val="24"/>
          <w:szCs w:val="24"/>
        </w:rPr>
      </w:pPr>
    </w:p>
    <w:p w:rsidR="00B92595" w:rsidRPr="00B94749" w:rsidRDefault="00B92595" w:rsidP="001A4596">
      <w:pPr>
        <w:rPr>
          <w:rFonts w:ascii="Times New Roman" w:hAnsi="Times New Roman" w:cs="Times New Roman"/>
          <w:sz w:val="24"/>
          <w:szCs w:val="24"/>
        </w:rPr>
      </w:pPr>
    </w:p>
    <w:p w:rsidR="008B3537" w:rsidRPr="00B94749" w:rsidRDefault="008B3537" w:rsidP="001A4596">
      <w:pPr>
        <w:rPr>
          <w:rFonts w:ascii="Times New Roman" w:hAnsi="Times New Roman" w:cs="Times New Roman"/>
          <w:sz w:val="24"/>
          <w:szCs w:val="24"/>
        </w:rPr>
      </w:pPr>
    </w:p>
    <w:p w:rsidR="001934DB" w:rsidRDefault="001934DB" w:rsidP="001A4596">
      <w:pPr>
        <w:rPr>
          <w:rFonts w:ascii="Times New Roman" w:hAnsi="Times New Roman" w:cs="Times New Roman"/>
          <w:sz w:val="24"/>
          <w:szCs w:val="24"/>
        </w:rPr>
      </w:pPr>
    </w:p>
    <w:p w:rsidR="001934DB" w:rsidRDefault="001934DB" w:rsidP="001A4596">
      <w:pPr>
        <w:rPr>
          <w:rFonts w:ascii="Times New Roman" w:hAnsi="Times New Roman" w:cs="Times New Roman"/>
          <w:sz w:val="24"/>
          <w:szCs w:val="24"/>
        </w:rPr>
      </w:pPr>
    </w:p>
    <w:p w:rsidR="00E12ACB" w:rsidRPr="00B94749" w:rsidRDefault="00E12ACB" w:rsidP="001A4596">
      <w:pPr>
        <w:rPr>
          <w:rFonts w:ascii="Times New Roman" w:hAnsi="Times New Roman" w:cs="Times New Roman"/>
          <w:sz w:val="24"/>
          <w:szCs w:val="24"/>
        </w:rPr>
      </w:pPr>
    </w:p>
    <w:sectPr w:rsidR="00E12ACB" w:rsidRPr="00B947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22DF0"/>
    <w:multiLevelType w:val="hybridMultilevel"/>
    <w:tmpl w:val="8C566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EC4"/>
    <w:rsid w:val="000A6DAB"/>
    <w:rsid w:val="000C5A9B"/>
    <w:rsid w:val="001474DF"/>
    <w:rsid w:val="001934DB"/>
    <w:rsid w:val="00196EC4"/>
    <w:rsid w:val="001A2A8D"/>
    <w:rsid w:val="001A4596"/>
    <w:rsid w:val="001F7217"/>
    <w:rsid w:val="00247637"/>
    <w:rsid w:val="00316C07"/>
    <w:rsid w:val="003A1BD0"/>
    <w:rsid w:val="003F76B8"/>
    <w:rsid w:val="00455CFC"/>
    <w:rsid w:val="004D4B8A"/>
    <w:rsid w:val="0052054B"/>
    <w:rsid w:val="00652D14"/>
    <w:rsid w:val="006531BD"/>
    <w:rsid w:val="006A7464"/>
    <w:rsid w:val="006C6CFC"/>
    <w:rsid w:val="007227EA"/>
    <w:rsid w:val="00776999"/>
    <w:rsid w:val="00783B3B"/>
    <w:rsid w:val="007B5BD4"/>
    <w:rsid w:val="008B3537"/>
    <w:rsid w:val="008B3711"/>
    <w:rsid w:val="00906DE5"/>
    <w:rsid w:val="00975E87"/>
    <w:rsid w:val="009E703C"/>
    <w:rsid w:val="00A5676B"/>
    <w:rsid w:val="00AD0E2B"/>
    <w:rsid w:val="00B92595"/>
    <w:rsid w:val="00B94749"/>
    <w:rsid w:val="00CC7390"/>
    <w:rsid w:val="00D733B2"/>
    <w:rsid w:val="00D87605"/>
    <w:rsid w:val="00E00C6E"/>
    <w:rsid w:val="00E12ACB"/>
    <w:rsid w:val="00F6109B"/>
    <w:rsid w:val="00FA1A74"/>
    <w:rsid w:val="00FB1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B6B9"/>
  <w15:chartTrackingRefBased/>
  <w15:docId w15:val="{788276EC-E183-49E3-B7B4-EAC23D2E4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999"/>
    <w:pPr>
      <w:ind w:left="720"/>
      <w:contextualSpacing/>
    </w:pPr>
  </w:style>
  <w:style w:type="table" w:styleId="TableGrid">
    <w:name w:val="Table Grid"/>
    <w:basedOn w:val="TableNormal"/>
    <w:uiPriority w:val="39"/>
    <w:rsid w:val="00776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78311-8F8E-4CB5-83BA-1C647B84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7541</Words>
  <Characters>42988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Bishop Vaughan Catholic School</Company>
  <LinksUpToDate>false</LinksUpToDate>
  <CharactersWithSpaces>50429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Jones</dc:creator>
  <cp:keywords/>
  <dc:description/>
  <cp:lastModifiedBy>Suzy Jones</cp:lastModifiedBy>
  <cp:revision>2</cp:revision>
  <dcterms:created xsi:type="dcterms:W3CDTF">2019-04-06T16:29:00Z</dcterms:created>
  <dcterms:modified xsi:type="dcterms:W3CDTF">2019-04-06T16:29:00Z</dcterms:modified>
</cp:coreProperties>
</file>