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33F030" w14:textId="55DD2BBE" w:rsidR="002C2CCE" w:rsidRPr="00B7641E" w:rsidRDefault="00B7641E" w:rsidP="002C2CCE">
      <w:pPr>
        <w:rPr>
          <w:rFonts w:ascii="Arial" w:hAnsi="Arial" w:cs="Arial"/>
        </w:rPr>
      </w:pPr>
      <w:proofErr w:type="gramStart"/>
      <w:r w:rsidRPr="00B7641E">
        <w:rPr>
          <w:rFonts w:ascii="Arial" w:hAnsi="Arial" w:cs="Arial"/>
        </w:rPr>
        <w:t>Name :</w:t>
      </w:r>
      <w:proofErr w:type="gramEnd"/>
      <w:r w:rsidRPr="00B7641E">
        <w:rPr>
          <w:rFonts w:ascii="Arial" w:hAnsi="Arial" w:cs="Arial"/>
        </w:rPr>
        <w:t xml:space="preserve"> Sarah Cole </w:t>
      </w:r>
    </w:p>
    <w:p w14:paraId="686867F5" w14:textId="4DD938FD" w:rsidR="00B7641E" w:rsidRDefault="00B7641E" w:rsidP="002C2CCE">
      <w:pPr>
        <w:rPr>
          <w:rFonts w:ascii="Arial" w:hAnsi="Arial" w:cs="Arial"/>
        </w:rPr>
      </w:pPr>
      <w:r w:rsidRPr="00B7641E">
        <w:rPr>
          <w:rFonts w:ascii="Arial" w:hAnsi="Arial" w:cs="Arial"/>
        </w:rPr>
        <w:t xml:space="preserve">Student </w:t>
      </w:r>
      <w:proofErr w:type="gramStart"/>
      <w:r w:rsidRPr="00B7641E">
        <w:rPr>
          <w:rFonts w:ascii="Arial" w:hAnsi="Arial" w:cs="Arial"/>
        </w:rPr>
        <w:t>Number :</w:t>
      </w:r>
      <w:proofErr w:type="gramEnd"/>
      <w:r w:rsidRPr="00B7641E">
        <w:rPr>
          <w:rFonts w:ascii="Arial" w:hAnsi="Arial" w:cs="Arial"/>
        </w:rPr>
        <w:t xml:space="preserve"> 2124827</w:t>
      </w:r>
    </w:p>
    <w:p w14:paraId="0887C94D" w14:textId="77777777" w:rsidR="00B7641E" w:rsidRPr="00B7641E" w:rsidRDefault="00B7641E" w:rsidP="002C2CCE">
      <w:pPr>
        <w:rPr>
          <w:rFonts w:ascii="Arial" w:hAnsi="Arial" w:cs="Arial"/>
        </w:rPr>
      </w:pPr>
    </w:p>
    <w:p w14:paraId="1FC158CC" w14:textId="77777777" w:rsidR="00270632" w:rsidRDefault="002C2CCE" w:rsidP="002C2CCE">
      <w:pPr>
        <w:pStyle w:val="ListParagraph"/>
        <w:numPr>
          <w:ilvl w:val="0"/>
          <w:numId w:val="2"/>
        </w:numPr>
        <w:rPr>
          <w:rFonts w:ascii="Arial" w:hAnsi="Arial" w:cs="Arial"/>
        </w:rPr>
      </w:pPr>
      <w:r w:rsidRPr="00152EC9">
        <w:rPr>
          <w:rFonts w:ascii="Arial" w:hAnsi="Arial" w:cs="Arial"/>
        </w:rPr>
        <w:t xml:space="preserve">How effective is intelligence-led policing as a means of reducing repeat victimisation? Your answer must be based on academic research, but you may </w:t>
      </w:r>
      <w:proofErr w:type="gramStart"/>
      <w:r w:rsidRPr="00152EC9">
        <w:rPr>
          <w:rFonts w:ascii="Arial" w:hAnsi="Arial" w:cs="Arial"/>
        </w:rPr>
        <w:t>make reference</w:t>
      </w:r>
      <w:proofErr w:type="gramEnd"/>
      <w:r w:rsidRPr="00152EC9">
        <w:rPr>
          <w:rFonts w:ascii="Arial" w:hAnsi="Arial" w:cs="Arial"/>
        </w:rPr>
        <w:t xml:space="preserve"> to relevant case studies. </w:t>
      </w:r>
    </w:p>
    <w:p w14:paraId="53E83931" w14:textId="77777777" w:rsidR="00152EC9" w:rsidRPr="00152EC9" w:rsidRDefault="00152EC9" w:rsidP="00152EC9">
      <w:pPr>
        <w:ind w:left="360"/>
        <w:rPr>
          <w:rFonts w:ascii="Arial" w:hAnsi="Arial" w:cs="Arial"/>
        </w:rPr>
      </w:pPr>
    </w:p>
    <w:p w14:paraId="2A6CE45A" w14:textId="7A7C6015" w:rsidR="002C2CCE" w:rsidRPr="00152EC9" w:rsidRDefault="000D6EB0" w:rsidP="00270632">
      <w:pPr>
        <w:rPr>
          <w:rFonts w:ascii="Arial" w:hAnsi="Arial" w:cs="Arial"/>
        </w:rPr>
      </w:pPr>
      <w:r w:rsidRPr="00152EC9">
        <w:rPr>
          <w:rFonts w:ascii="Arial" w:hAnsi="Arial" w:cs="Arial"/>
        </w:rPr>
        <w:t xml:space="preserve">Research by </w:t>
      </w:r>
      <w:sdt>
        <w:sdtPr>
          <w:rPr>
            <w:rFonts w:ascii="Arial" w:hAnsi="Arial" w:cs="Arial"/>
          </w:rPr>
          <w:id w:val="-1072123034"/>
          <w:citation/>
        </w:sdtPr>
        <w:sdtEndPr/>
        <w:sdtContent>
          <w:r w:rsidR="00C11DC7" w:rsidRPr="00152EC9">
            <w:rPr>
              <w:rFonts w:ascii="Arial" w:hAnsi="Arial" w:cs="Arial"/>
            </w:rPr>
            <w:fldChar w:fldCharType="begin"/>
          </w:r>
          <w:r w:rsidR="00C11DC7" w:rsidRPr="00152EC9">
            <w:rPr>
              <w:rFonts w:ascii="Arial" w:hAnsi="Arial" w:cs="Arial"/>
            </w:rPr>
            <w:instrText xml:space="preserve"> CITATION Jer04 \l 2057 </w:instrText>
          </w:r>
          <w:r w:rsidR="00C11DC7" w:rsidRPr="00152EC9">
            <w:rPr>
              <w:rFonts w:ascii="Arial" w:hAnsi="Arial" w:cs="Arial"/>
            </w:rPr>
            <w:fldChar w:fldCharType="separate"/>
          </w:r>
          <w:r w:rsidR="00044776" w:rsidRPr="00044776">
            <w:rPr>
              <w:rFonts w:ascii="Arial" w:hAnsi="Arial" w:cs="Arial"/>
              <w:noProof/>
            </w:rPr>
            <w:t>(Ratcliffe, 2004)</w:t>
          </w:r>
          <w:r w:rsidR="00C11DC7" w:rsidRPr="00152EC9">
            <w:rPr>
              <w:rFonts w:ascii="Arial" w:hAnsi="Arial" w:cs="Arial"/>
            </w:rPr>
            <w:fldChar w:fldCharType="end"/>
          </w:r>
        </w:sdtContent>
      </w:sdt>
      <w:r w:rsidR="00C11DC7" w:rsidRPr="00152EC9">
        <w:rPr>
          <w:rFonts w:ascii="Arial" w:hAnsi="Arial" w:cs="Arial"/>
        </w:rPr>
        <w:t xml:space="preserve"> </w:t>
      </w:r>
      <w:r w:rsidR="00D040BC" w:rsidRPr="00152EC9">
        <w:rPr>
          <w:rFonts w:ascii="Arial" w:hAnsi="Arial" w:cs="Arial"/>
        </w:rPr>
        <w:t>emphasises</w:t>
      </w:r>
      <w:r w:rsidRPr="00152EC9">
        <w:rPr>
          <w:rFonts w:ascii="Arial" w:hAnsi="Arial" w:cs="Arial"/>
        </w:rPr>
        <w:t xml:space="preserve"> the importance of </w:t>
      </w:r>
      <w:r w:rsidR="00D040BC" w:rsidRPr="00152EC9">
        <w:rPr>
          <w:rFonts w:ascii="Arial" w:hAnsi="Arial" w:cs="Arial"/>
        </w:rPr>
        <w:t>understanding</w:t>
      </w:r>
      <w:r w:rsidRPr="00152EC9">
        <w:rPr>
          <w:rFonts w:ascii="Arial" w:hAnsi="Arial" w:cs="Arial"/>
        </w:rPr>
        <w:t xml:space="preserve"> crime patterns and the characteristics </w:t>
      </w:r>
      <w:r w:rsidR="002A34CC" w:rsidRPr="00152EC9">
        <w:rPr>
          <w:rFonts w:ascii="Arial" w:hAnsi="Arial" w:cs="Arial"/>
        </w:rPr>
        <w:t xml:space="preserve">of repeat victimisation. Intelligence led policing (ILP) enables law enforcement agencies to identify </w:t>
      </w:r>
      <w:r w:rsidR="00DD6F97" w:rsidRPr="00152EC9">
        <w:rPr>
          <w:rFonts w:ascii="Arial" w:hAnsi="Arial" w:cs="Arial"/>
        </w:rPr>
        <w:t>high – risk areas and vulnerable individuals, leading to targeted interventions that can disrupt the cycle of victimisation</w:t>
      </w:r>
      <w:r w:rsidR="00BF66B1" w:rsidRPr="00152EC9">
        <w:rPr>
          <w:rFonts w:ascii="Arial" w:hAnsi="Arial" w:cs="Arial"/>
        </w:rPr>
        <w:t xml:space="preserve">. </w:t>
      </w:r>
      <w:r w:rsidR="00EF06BE" w:rsidRPr="00152EC9">
        <w:rPr>
          <w:rFonts w:ascii="Arial" w:hAnsi="Arial" w:cs="Arial"/>
        </w:rPr>
        <w:t>Additionally,</w:t>
      </w:r>
      <w:r w:rsidR="00BF66B1" w:rsidRPr="00152EC9">
        <w:rPr>
          <w:rFonts w:ascii="Arial" w:hAnsi="Arial" w:cs="Arial"/>
        </w:rPr>
        <w:t xml:space="preserve"> </w:t>
      </w:r>
      <w:sdt>
        <w:sdtPr>
          <w:rPr>
            <w:rFonts w:ascii="Arial" w:hAnsi="Arial" w:cs="Arial"/>
          </w:rPr>
          <w:id w:val="1135689708"/>
          <w:citation/>
        </w:sdtPr>
        <w:sdtEndPr/>
        <w:sdtContent>
          <w:r w:rsidR="00653852" w:rsidRPr="00152EC9">
            <w:rPr>
              <w:rFonts w:ascii="Arial" w:hAnsi="Arial" w:cs="Arial"/>
            </w:rPr>
            <w:fldChar w:fldCharType="begin"/>
          </w:r>
          <w:r w:rsidR="00653852" w:rsidRPr="00152EC9">
            <w:rPr>
              <w:rFonts w:ascii="Arial" w:hAnsi="Arial" w:cs="Arial"/>
            </w:rPr>
            <w:instrText xml:space="preserve"> CITATION Lau95 \l 2057 </w:instrText>
          </w:r>
          <w:r w:rsidR="00653852" w:rsidRPr="00152EC9">
            <w:rPr>
              <w:rFonts w:ascii="Arial" w:hAnsi="Arial" w:cs="Arial"/>
            </w:rPr>
            <w:fldChar w:fldCharType="separate"/>
          </w:r>
          <w:r w:rsidR="00044776" w:rsidRPr="00044776">
            <w:rPr>
              <w:rFonts w:ascii="Arial" w:hAnsi="Arial" w:cs="Arial"/>
              <w:noProof/>
            </w:rPr>
            <w:t>(Laurence. W Sherman, 1995)</w:t>
          </w:r>
          <w:r w:rsidR="00653852" w:rsidRPr="00152EC9">
            <w:rPr>
              <w:rFonts w:ascii="Arial" w:hAnsi="Arial" w:cs="Arial"/>
            </w:rPr>
            <w:fldChar w:fldCharType="end"/>
          </w:r>
        </w:sdtContent>
      </w:sdt>
      <w:r w:rsidR="00653852" w:rsidRPr="00152EC9">
        <w:rPr>
          <w:rFonts w:ascii="Arial" w:hAnsi="Arial" w:cs="Arial"/>
        </w:rPr>
        <w:t xml:space="preserve"> </w:t>
      </w:r>
      <w:r w:rsidR="00BF66B1" w:rsidRPr="00152EC9">
        <w:rPr>
          <w:rFonts w:ascii="Arial" w:hAnsi="Arial" w:cs="Arial"/>
        </w:rPr>
        <w:t xml:space="preserve">found that ILP strategies, such as hot spot </w:t>
      </w:r>
      <w:r w:rsidR="00D040BC" w:rsidRPr="00152EC9">
        <w:rPr>
          <w:rFonts w:ascii="Arial" w:hAnsi="Arial" w:cs="Arial"/>
        </w:rPr>
        <w:t>policing</w:t>
      </w:r>
      <w:r w:rsidR="00A52B57" w:rsidRPr="00152EC9">
        <w:rPr>
          <w:rFonts w:ascii="Arial" w:hAnsi="Arial" w:cs="Arial"/>
        </w:rPr>
        <w:t>, have demonstrated significant reductions in crime rates, which could indirectly</w:t>
      </w:r>
      <w:r w:rsidR="0036739F" w:rsidRPr="00152EC9">
        <w:rPr>
          <w:rFonts w:ascii="Arial" w:hAnsi="Arial" w:cs="Arial"/>
        </w:rPr>
        <w:t xml:space="preserve"> contribute to lowering repeat victimisation rates. </w:t>
      </w:r>
    </w:p>
    <w:p w14:paraId="778BE474" w14:textId="4325BB4D" w:rsidR="002C2CCE" w:rsidRPr="00152EC9" w:rsidRDefault="0016455C" w:rsidP="0016455C">
      <w:pPr>
        <w:rPr>
          <w:rFonts w:ascii="Arial" w:hAnsi="Arial" w:cs="Arial"/>
        </w:rPr>
      </w:pPr>
      <w:r w:rsidRPr="00152EC9">
        <w:rPr>
          <w:rFonts w:ascii="Arial" w:hAnsi="Arial" w:cs="Arial"/>
        </w:rPr>
        <w:t xml:space="preserve">ILP </w:t>
      </w:r>
      <w:r w:rsidR="006061C1" w:rsidRPr="00152EC9">
        <w:rPr>
          <w:rFonts w:ascii="Arial" w:hAnsi="Arial" w:cs="Arial"/>
        </w:rPr>
        <w:t>is ‘</w:t>
      </w:r>
      <w:r w:rsidR="006061C1" w:rsidRPr="00152EC9">
        <w:rPr>
          <w:rFonts w:ascii="Arial" w:hAnsi="Arial" w:cs="Arial"/>
          <w:color w:val="333333"/>
        </w:rPr>
        <w:t>a strategic, future-oriented and targeted approach to crime control’</w:t>
      </w:r>
      <w:sdt>
        <w:sdtPr>
          <w:rPr>
            <w:rFonts w:ascii="Arial" w:hAnsi="Arial" w:cs="Arial"/>
            <w:color w:val="333333"/>
          </w:rPr>
          <w:id w:val="1116416181"/>
          <w:citation/>
        </w:sdtPr>
        <w:sdtEndPr/>
        <w:sdtContent>
          <w:r w:rsidR="006061C1" w:rsidRPr="00152EC9">
            <w:rPr>
              <w:rFonts w:ascii="Arial" w:hAnsi="Arial" w:cs="Arial"/>
              <w:color w:val="333333"/>
            </w:rPr>
            <w:fldChar w:fldCharType="begin"/>
          </w:r>
          <w:r w:rsidR="006061C1" w:rsidRPr="00152EC9">
            <w:rPr>
              <w:rFonts w:ascii="Arial" w:hAnsi="Arial" w:cs="Arial"/>
              <w:color w:val="333333"/>
            </w:rPr>
            <w:instrText xml:space="preserve"> CITATION Mik06 \l 2057 </w:instrText>
          </w:r>
          <w:r w:rsidR="006061C1" w:rsidRPr="00152EC9">
            <w:rPr>
              <w:rFonts w:ascii="Arial" w:hAnsi="Arial" w:cs="Arial"/>
              <w:color w:val="333333"/>
            </w:rPr>
            <w:fldChar w:fldCharType="separate"/>
          </w:r>
          <w:r w:rsidR="00044776">
            <w:rPr>
              <w:rFonts w:ascii="Arial" w:hAnsi="Arial" w:cs="Arial"/>
              <w:noProof/>
              <w:color w:val="333333"/>
            </w:rPr>
            <w:t xml:space="preserve"> </w:t>
          </w:r>
          <w:r w:rsidR="00044776" w:rsidRPr="00044776">
            <w:rPr>
              <w:rFonts w:ascii="Arial" w:hAnsi="Arial" w:cs="Arial"/>
              <w:noProof/>
              <w:color w:val="333333"/>
            </w:rPr>
            <w:t>(Mike Maguire, 2006)</w:t>
          </w:r>
          <w:r w:rsidR="006061C1" w:rsidRPr="00152EC9">
            <w:rPr>
              <w:rFonts w:ascii="Arial" w:hAnsi="Arial" w:cs="Arial"/>
              <w:color w:val="333333"/>
            </w:rPr>
            <w:fldChar w:fldCharType="end"/>
          </w:r>
        </w:sdtContent>
      </w:sdt>
      <w:r w:rsidR="006061C1" w:rsidRPr="00152EC9">
        <w:rPr>
          <w:rFonts w:ascii="Arial" w:hAnsi="Arial" w:cs="Arial"/>
        </w:rPr>
        <w:t xml:space="preserve">. </w:t>
      </w:r>
      <w:r w:rsidR="002C2CCE" w:rsidRPr="00152EC9">
        <w:rPr>
          <w:rFonts w:ascii="Arial" w:hAnsi="Arial" w:cs="Arial"/>
        </w:rPr>
        <w:t>I</w:t>
      </w:r>
      <w:r w:rsidR="00010750" w:rsidRPr="00152EC9">
        <w:rPr>
          <w:rFonts w:ascii="Arial" w:hAnsi="Arial" w:cs="Arial"/>
        </w:rPr>
        <w:t>LP</w:t>
      </w:r>
      <w:r w:rsidR="002C2CCE" w:rsidRPr="00152EC9">
        <w:rPr>
          <w:rFonts w:ascii="Arial" w:hAnsi="Arial" w:cs="Arial"/>
        </w:rPr>
        <w:t xml:space="preserve"> places a strong emphasis on data driven decision making and the </w:t>
      </w:r>
      <w:r w:rsidR="006353D7" w:rsidRPr="00152EC9">
        <w:rPr>
          <w:rFonts w:ascii="Arial" w:hAnsi="Arial" w:cs="Arial"/>
        </w:rPr>
        <w:t>utilisation</w:t>
      </w:r>
      <w:r w:rsidR="002C2CCE" w:rsidRPr="00152EC9">
        <w:rPr>
          <w:rFonts w:ascii="Arial" w:hAnsi="Arial" w:cs="Arial"/>
        </w:rPr>
        <w:t xml:space="preserve"> of intelligence to guide police activities. This method shifts focus from traditional </w:t>
      </w:r>
      <w:r w:rsidR="007C22DC" w:rsidRPr="00152EC9">
        <w:rPr>
          <w:rFonts w:ascii="Arial" w:hAnsi="Arial" w:cs="Arial"/>
        </w:rPr>
        <w:t>‘</w:t>
      </w:r>
      <w:r w:rsidR="006353D7" w:rsidRPr="00152EC9">
        <w:rPr>
          <w:rFonts w:ascii="Arial" w:hAnsi="Arial" w:cs="Arial"/>
        </w:rPr>
        <w:t>reactive responses</w:t>
      </w:r>
      <w:r w:rsidR="007C22DC" w:rsidRPr="00152EC9">
        <w:rPr>
          <w:rFonts w:ascii="Arial" w:hAnsi="Arial" w:cs="Arial"/>
        </w:rPr>
        <w:t>’</w:t>
      </w:r>
      <w:r w:rsidR="006353D7" w:rsidRPr="00152EC9">
        <w:rPr>
          <w:rFonts w:ascii="Arial" w:hAnsi="Arial" w:cs="Arial"/>
        </w:rPr>
        <w:t xml:space="preserve"> to proactive crime prevention, enabling law enforcement agencies to be more effective and efficient in addressing public safety concerns</w:t>
      </w:r>
      <w:sdt>
        <w:sdtPr>
          <w:rPr>
            <w:rFonts w:ascii="Arial" w:hAnsi="Arial" w:cs="Arial"/>
          </w:rPr>
          <w:id w:val="1619878055"/>
          <w:citation/>
        </w:sdtPr>
        <w:sdtEndPr/>
        <w:sdtContent>
          <w:r w:rsidR="007C22DC" w:rsidRPr="00152EC9">
            <w:rPr>
              <w:rFonts w:ascii="Arial" w:hAnsi="Arial" w:cs="Arial"/>
            </w:rPr>
            <w:fldChar w:fldCharType="begin"/>
          </w:r>
          <w:r w:rsidR="007C22DC" w:rsidRPr="00152EC9">
            <w:rPr>
              <w:rFonts w:ascii="Arial" w:hAnsi="Arial" w:cs="Arial"/>
            </w:rPr>
            <w:instrText xml:space="preserve"> CITATION Mik06 \l 2057 </w:instrText>
          </w:r>
          <w:r w:rsidR="007C22DC" w:rsidRPr="00152EC9">
            <w:rPr>
              <w:rFonts w:ascii="Arial" w:hAnsi="Arial" w:cs="Arial"/>
            </w:rPr>
            <w:fldChar w:fldCharType="separate"/>
          </w:r>
          <w:r w:rsidR="00044776">
            <w:rPr>
              <w:rFonts w:ascii="Arial" w:hAnsi="Arial" w:cs="Arial"/>
              <w:noProof/>
            </w:rPr>
            <w:t xml:space="preserve"> </w:t>
          </w:r>
          <w:r w:rsidR="00044776" w:rsidRPr="00044776">
            <w:rPr>
              <w:rFonts w:ascii="Arial" w:hAnsi="Arial" w:cs="Arial"/>
              <w:noProof/>
            </w:rPr>
            <w:t>(Mike Maguire, 2006)</w:t>
          </w:r>
          <w:r w:rsidR="007C22DC" w:rsidRPr="00152EC9">
            <w:rPr>
              <w:rFonts w:ascii="Arial" w:hAnsi="Arial" w:cs="Arial"/>
            </w:rPr>
            <w:fldChar w:fldCharType="end"/>
          </w:r>
        </w:sdtContent>
      </w:sdt>
      <w:r w:rsidR="006353D7" w:rsidRPr="00152EC9">
        <w:rPr>
          <w:rFonts w:ascii="Arial" w:hAnsi="Arial" w:cs="Arial"/>
        </w:rPr>
        <w:t>.</w:t>
      </w:r>
    </w:p>
    <w:p w14:paraId="50FFC6D8" w14:textId="16B16C42" w:rsidR="008D70E2" w:rsidRPr="00152EC9" w:rsidRDefault="008E6ABE" w:rsidP="002C2CCE">
      <w:pPr>
        <w:rPr>
          <w:rFonts w:ascii="Arial" w:hAnsi="Arial" w:cs="Arial"/>
        </w:rPr>
      </w:pPr>
      <w:r w:rsidRPr="00152EC9">
        <w:rPr>
          <w:rFonts w:ascii="Arial" w:hAnsi="Arial" w:cs="Arial"/>
        </w:rPr>
        <w:t xml:space="preserve">At its core </w:t>
      </w:r>
      <w:r w:rsidR="00F25717" w:rsidRPr="00152EC9">
        <w:rPr>
          <w:rFonts w:ascii="Arial" w:hAnsi="Arial" w:cs="Arial"/>
        </w:rPr>
        <w:t xml:space="preserve">ILP </w:t>
      </w:r>
      <w:r w:rsidRPr="00152EC9">
        <w:rPr>
          <w:rFonts w:ascii="Arial" w:hAnsi="Arial" w:cs="Arial"/>
        </w:rPr>
        <w:t>relies on gathering, analysing, and disseminating relevant information to identify and prioritise potential threats, criminal patterns, and high-risk areas. This information is derived from a wide rang</w:t>
      </w:r>
      <w:r w:rsidR="00D24981" w:rsidRPr="00152EC9">
        <w:rPr>
          <w:rFonts w:ascii="Arial" w:hAnsi="Arial" w:cs="Arial"/>
        </w:rPr>
        <w:t>e</w:t>
      </w:r>
      <w:r w:rsidRPr="00152EC9">
        <w:rPr>
          <w:rFonts w:ascii="Arial" w:hAnsi="Arial" w:cs="Arial"/>
        </w:rPr>
        <w:t xml:space="preserve"> of sources, including crime reports, community engagement, surveillance data, social media, and other law enforcement agencies input. By harnessing this vast array of data, police departments can gain a deeper understanding of crime trends, criminal networks, and emerging risks within jurisdictions. According to </w:t>
      </w:r>
      <w:sdt>
        <w:sdtPr>
          <w:rPr>
            <w:rFonts w:ascii="Arial" w:hAnsi="Arial" w:cs="Arial"/>
          </w:rPr>
          <w:id w:val="-433365226"/>
          <w:citation/>
        </w:sdtPr>
        <w:sdtEndPr/>
        <w:sdtContent>
          <w:r w:rsidRPr="00152EC9">
            <w:rPr>
              <w:rFonts w:ascii="Arial" w:hAnsi="Arial" w:cs="Arial"/>
            </w:rPr>
            <w:fldChar w:fldCharType="begin"/>
          </w:r>
          <w:r w:rsidRPr="00152EC9">
            <w:rPr>
              <w:rFonts w:ascii="Arial" w:hAnsi="Arial" w:cs="Arial"/>
            </w:rPr>
            <w:instrText xml:space="preserve"> CITATION Rat16 \l 2057 </w:instrText>
          </w:r>
          <w:r w:rsidRPr="00152EC9">
            <w:rPr>
              <w:rFonts w:ascii="Arial" w:hAnsi="Arial" w:cs="Arial"/>
            </w:rPr>
            <w:fldChar w:fldCharType="separate"/>
          </w:r>
          <w:r w:rsidR="00044776" w:rsidRPr="00044776">
            <w:rPr>
              <w:rFonts w:ascii="Arial" w:hAnsi="Arial" w:cs="Arial"/>
              <w:noProof/>
            </w:rPr>
            <w:t>(Ratcliffe, 2016)</w:t>
          </w:r>
          <w:r w:rsidRPr="00152EC9">
            <w:rPr>
              <w:rFonts w:ascii="Arial" w:hAnsi="Arial" w:cs="Arial"/>
            </w:rPr>
            <w:fldChar w:fldCharType="end"/>
          </w:r>
        </w:sdtContent>
      </w:sdt>
      <w:r w:rsidRPr="00152EC9">
        <w:rPr>
          <w:rFonts w:ascii="Arial" w:hAnsi="Arial" w:cs="Arial"/>
        </w:rPr>
        <w:t xml:space="preserve"> , this data driven approach empowers police to focus on high-risk areas and individuals, ultimately disrupting criminal patterns. </w:t>
      </w:r>
      <w:r w:rsidR="008D70E2" w:rsidRPr="00152EC9">
        <w:rPr>
          <w:rFonts w:ascii="Arial" w:hAnsi="Arial" w:cs="Arial"/>
        </w:rPr>
        <w:t xml:space="preserve"> </w:t>
      </w:r>
    </w:p>
    <w:p w14:paraId="1C158E0B" w14:textId="6803EEAF" w:rsidR="00954E3D" w:rsidRPr="00152EC9" w:rsidRDefault="00954E3D" w:rsidP="002C2CCE">
      <w:pPr>
        <w:rPr>
          <w:rFonts w:ascii="Arial" w:hAnsi="Arial" w:cs="Arial"/>
        </w:rPr>
      </w:pPr>
      <w:r w:rsidRPr="00152EC9">
        <w:rPr>
          <w:rFonts w:ascii="Arial" w:hAnsi="Arial" w:cs="Arial"/>
        </w:rPr>
        <w:t>There are many</w:t>
      </w:r>
      <w:r w:rsidR="00370B2F" w:rsidRPr="00152EC9">
        <w:rPr>
          <w:rFonts w:ascii="Arial" w:hAnsi="Arial" w:cs="Arial"/>
        </w:rPr>
        <w:t xml:space="preserve"> benefits that come with </w:t>
      </w:r>
      <w:r w:rsidR="005A164E" w:rsidRPr="00152EC9">
        <w:rPr>
          <w:rFonts w:ascii="Arial" w:hAnsi="Arial" w:cs="Arial"/>
        </w:rPr>
        <w:t xml:space="preserve">ILP </w:t>
      </w:r>
      <w:r w:rsidR="00370B2F" w:rsidRPr="00152EC9">
        <w:rPr>
          <w:rFonts w:ascii="Arial" w:hAnsi="Arial" w:cs="Arial"/>
        </w:rPr>
        <w:t xml:space="preserve">and is widely recognised for its potential in enhancing the effectiveness and efficiency of police operations. </w:t>
      </w:r>
      <w:r w:rsidR="0087460F" w:rsidRPr="00152EC9">
        <w:rPr>
          <w:rFonts w:ascii="Arial" w:hAnsi="Arial" w:cs="Arial"/>
        </w:rPr>
        <w:t xml:space="preserve">One benefit to note is its ability to target crime prevention. </w:t>
      </w:r>
      <w:r w:rsidR="005A164E" w:rsidRPr="00152EC9">
        <w:rPr>
          <w:rFonts w:ascii="Arial" w:hAnsi="Arial" w:cs="Arial"/>
        </w:rPr>
        <w:t xml:space="preserve">ILP </w:t>
      </w:r>
      <w:r w:rsidR="0087460F" w:rsidRPr="00152EC9">
        <w:rPr>
          <w:rFonts w:ascii="Arial" w:hAnsi="Arial" w:cs="Arial"/>
        </w:rPr>
        <w:t>enables police</w:t>
      </w:r>
      <w:r w:rsidR="00D11409" w:rsidRPr="00152EC9">
        <w:rPr>
          <w:rFonts w:ascii="Arial" w:hAnsi="Arial" w:cs="Arial"/>
        </w:rPr>
        <w:t xml:space="preserve"> forces</w:t>
      </w:r>
      <w:r w:rsidR="0087460F" w:rsidRPr="00152EC9">
        <w:rPr>
          <w:rFonts w:ascii="Arial" w:hAnsi="Arial" w:cs="Arial"/>
        </w:rPr>
        <w:t xml:space="preserve"> and other </w:t>
      </w:r>
      <w:r w:rsidR="00D11409" w:rsidRPr="00152EC9">
        <w:rPr>
          <w:rFonts w:ascii="Arial" w:hAnsi="Arial" w:cs="Arial"/>
        </w:rPr>
        <w:t xml:space="preserve">agencies to identify </w:t>
      </w:r>
      <w:r w:rsidR="00F72664" w:rsidRPr="00152EC9">
        <w:rPr>
          <w:rFonts w:ascii="Arial" w:hAnsi="Arial" w:cs="Arial"/>
        </w:rPr>
        <w:t xml:space="preserve">high risk areas and individuals, allowing them to focus </w:t>
      </w:r>
      <w:r w:rsidR="00E862AD" w:rsidRPr="00152EC9">
        <w:rPr>
          <w:rFonts w:ascii="Arial" w:hAnsi="Arial" w:cs="Arial"/>
        </w:rPr>
        <w:t>resources</w:t>
      </w:r>
      <w:r w:rsidR="00F72664" w:rsidRPr="00152EC9">
        <w:rPr>
          <w:rFonts w:ascii="Arial" w:hAnsi="Arial" w:cs="Arial"/>
        </w:rPr>
        <w:t xml:space="preserve"> where they are most needed. According to</w:t>
      </w:r>
      <w:r w:rsidR="006B580C" w:rsidRPr="00152EC9">
        <w:rPr>
          <w:rFonts w:ascii="Arial" w:hAnsi="Arial" w:cs="Arial"/>
        </w:rPr>
        <w:t xml:space="preserve"> </w:t>
      </w:r>
      <w:sdt>
        <w:sdtPr>
          <w:rPr>
            <w:rFonts w:ascii="Arial" w:hAnsi="Arial" w:cs="Arial"/>
          </w:rPr>
          <w:id w:val="1764877571"/>
          <w:citation/>
        </w:sdtPr>
        <w:sdtEndPr/>
        <w:sdtContent>
          <w:r w:rsidR="006B580C" w:rsidRPr="00152EC9">
            <w:rPr>
              <w:rFonts w:ascii="Arial" w:hAnsi="Arial" w:cs="Arial"/>
            </w:rPr>
            <w:fldChar w:fldCharType="begin"/>
          </w:r>
          <w:r w:rsidR="006B580C" w:rsidRPr="00152EC9">
            <w:rPr>
              <w:rFonts w:ascii="Arial" w:hAnsi="Arial" w:cs="Arial"/>
            </w:rPr>
            <w:instrText xml:space="preserve"> CITATION Cha10 \l 2057 </w:instrText>
          </w:r>
          <w:r w:rsidR="006B580C" w:rsidRPr="00152EC9">
            <w:rPr>
              <w:rFonts w:ascii="Arial" w:hAnsi="Arial" w:cs="Arial"/>
            </w:rPr>
            <w:fldChar w:fldCharType="separate"/>
          </w:r>
          <w:r w:rsidR="00044776" w:rsidRPr="00044776">
            <w:rPr>
              <w:rFonts w:ascii="Arial" w:hAnsi="Arial" w:cs="Arial"/>
              <w:noProof/>
            </w:rPr>
            <w:t>(Crous, 2010)</w:t>
          </w:r>
          <w:r w:rsidR="006B580C" w:rsidRPr="00152EC9">
            <w:rPr>
              <w:rFonts w:ascii="Arial" w:hAnsi="Arial" w:cs="Arial"/>
            </w:rPr>
            <w:fldChar w:fldCharType="end"/>
          </w:r>
        </w:sdtContent>
      </w:sdt>
      <w:r w:rsidR="0045235A" w:rsidRPr="00152EC9">
        <w:rPr>
          <w:rFonts w:ascii="Arial" w:hAnsi="Arial" w:cs="Arial"/>
        </w:rPr>
        <w:t xml:space="preserve"> </w:t>
      </w:r>
      <w:r w:rsidR="00564CAF" w:rsidRPr="00152EC9">
        <w:rPr>
          <w:rFonts w:ascii="Arial" w:hAnsi="Arial" w:cs="Arial"/>
        </w:rPr>
        <w:t xml:space="preserve">this </w:t>
      </w:r>
      <w:r w:rsidR="0045235A" w:rsidRPr="00152EC9">
        <w:rPr>
          <w:rFonts w:ascii="Arial" w:hAnsi="Arial" w:cs="Arial"/>
        </w:rPr>
        <w:t>‘targeted approach to crime control</w:t>
      </w:r>
      <w:r w:rsidR="00564CAF" w:rsidRPr="00152EC9">
        <w:rPr>
          <w:rFonts w:ascii="Arial" w:hAnsi="Arial" w:cs="Arial"/>
        </w:rPr>
        <w:t>’</w:t>
      </w:r>
      <w:r w:rsidR="00986291" w:rsidRPr="00152EC9">
        <w:rPr>
          <w:rFonts w:ascii="Arial" w:hAnsi="Arial" w:cs="Arial"/>
        </w:rPr>
        <w:t xml:space="preserve"> </w:t>
      </w:r>
      <w:r w:rsidR="00E862AD" w:rsidRPr="00152EC9">
        <w:rPr>
          <w:rFonts w:ascii="Arial" w:hAnsi="Arial" w:cs="Arial"/>
        </w:rPr>
        <w:t>enhances crime prevention efforts by anticipating and addressing potential criminal activity before it occurs.</w:t>
      </w:r>
      <w:r w:rsidR="006B580C" w:rsidRPr="00152EC9">
        <w:rPr>
          <w:rFonts w:ascii="Arial" w:hAnsi="Arial" w:cs="Arial"/>
        </w:rPr>
        <w:t xml:space="preserve"> </w:t>
      </w:r>
      <w:r w:rsidR="00E862AD" w:rsidRPr="00152EC9">
        <w:rPr>
          <w:rFonts w:ascii="Arial" w:hAnsi="Arial" w:cs="Arial"/>
        </w:rPr>
        <w:t xml:space="preserve"> </w:t>
      </w:r>
      <w:r w:rsidR="00BD1320" w:rsidRPr="00152EC9">
        <w:rPr>
          <w:rFonts w:ascii="Arial" w:hAnsi="Arial" w:cs="Arial"/>
        </w:rPr>
        <w:t xml:space="preserve">Likewise, </w:t>
      </w:r>
      <w:r w:rsidR="00245F54" w:rsidRPr="00152EC9">
        <w:rPr>
          <w:rFonts w:ascii="Arial" w:hAnsi="Arial" w:cs="Arial"/>
        </w:rPr>
        <w:t>a study by</w:t>
      </w:r>
      <w:r w:rsidR="00760795" w:rsidRPr="00152EC9">
        <w:rPr>
          <w:rFonts w:ascii="Arial" w:hAnsi="Arial" w:cs="Arial"/>
        </w:rPr>
        <w:t xml:space="preserve"> </w:t>
      </w:r>
      <w:sdt>
        <w:sdtPr>
          <w:rPr>
            <w:rFonts w:ascii="Arial" w:hAnsi="Arial" w:cs="Arial"/>
          </w:rPr>
          <w:id w:val="-1785342539"/>
          <w:citation/>
        </w:sdtPr>
        <w:sdtEndPr/>
        <w:sdtContent>
          <w:r w:rsidR="00AB75DD" w:rsidRPr="00152EC9">
            <w:rPr>
              <w:rFonts w:ascii="Arial" w:hAnsi="Arial" w:cs="Arial"/>
            </w:rPr>
            <w:fldChar w:fldCharType="begin"/>
          </w:r>
          <w:r w:rsidR="00AB75DD" w:rsidRPr="00152EC9">
            <w:rPr>
              <w:rFonts w:ascii="Arial" w:hAnsi="Arial" w:cs="Arial"/>
            </w:rPr>
            <w:instrText xml:space="preserve"> CITATION Geo00 \l 2057 </w:instrText>
          </w:r>
          <w:r w:rsidR="00AB75DD" w:rsidRPr="00152EC9">
            <w:rPr>
              <w:rFonts w:ascii="Arial" w:hAnsi="Arial" w:cs="Arial"/>
            </w:rPr>
            <w:fldChar w:fldCharType="separate"/>
          </w:r>
          <w:r w:rsidR="00044776" w:rsidRPr="00044776">
            <w:rPr>
              <w:rFonts w:ascii="Arial" w:hAnsi="Arial" w:cs="Arial"/>
              <w:noProof/>
            </w:rPr>
            <w:t>(Wasilchick, 2000)</w:t>
          </w:r>
          <w:r w:rsidR="00AB75DD" w:rsidRPr="00152EC9">
            <w:rPr>
              <w:rFonts w:ascii="Arial" w:hAnsi="Arial" w:cs="Arial"/>
            </w:rPr>
            <w:fldChar w:fldCharType="end"/>
          </w:r>
        </w:sdtContent>
      </w:sdt>
      <w:r w:rsidR="00AB75DD" w:rsidRPr="00152EC9">
        <w:rPr>
          <w:rFonts w:ascii="Arial" w:hAnsi="Arial" w:cs="Arial"/>
        </w:rPr>
        <w:t xml:space="preserve"> </w:t>
      </w:r>
      <w:r w:rsidR="00E475BD" w:rsidRPr="00152EC9">
        <w:rPr>
          <w:rFonts w:ascii="Arial" w:hAnsi="Arial" w:cs="Arial"/>
        </w:rPr>
        <w:t xml:space="preserve">highlights the </w:t>
      </w:r>
      <w:r w:rsidR="007A540B" w:rsidRPr="00152EC9">
        <w:rPr>
          <w:rFonts w:ascii="Arial" w:hAnsi="Arial" w:cs="Arial"/>
        </w:rPr>
        <w:t xml:space="preserve">adaptability to change crime patterns, preventing </w:t>
      </w:r>
      <w:r w:rsidR="003C27D2" w:rsidRPr="00152EC9">
        <w:rPr>
          <w:rFonts w:ascii="Arial" w:hAnsi="Arial" w:cs="Arial"/>
        </w:rPr>
        <w:t>criminal activity</w:t>
      </w:r>
      <w:r w:rsidR="00783A7B" w:rsidRPr="00152EC9">
        <w:rPr>
          <w:rFonts w:ascii="Arial" w:hAnsi="Arial" w:cs="Arial"/>
        </w:rPr>
        <w:t xml:space="preserve">. This </w:t>
      </w:r>
      <w:r w:rsidR="00167303" w:rsidRPr="00152EC9">
        <w:rPr>
          <w:rFonts w:ascii="Arial" w:hAnsi="Arial" w:cs="Arial"/>
        </w:rPr>
        <w:t>ability</w:t>
      </w:r>
      <w:r w:rsidR="00783A7B" w:rsidRPr="00152EC9">
        <w:rPr>
          <w:rFonts w:ascii="Arial" w:hAnsi="Arial" w:cs="Arial"/>
        </w:rPr>
        <w:t xml:space="preserve"> enables law enforcement address emerging </w:t>
      </w:r>
      <w:r w:rsidR="00167303" w:rsidRPr="00152EC9">
        <w:rPr>
          <w:rFonts w:ascii="Arial" w:hAnsi="Arial" w:cs="Arial"/>
        </w:rPr>
        <w:t>threats</w:t>
      </w:r>
      <w:r w:rsidR="00783A7B" w:rsidRPr="00152EC9">
        <w:rPr>
          <w:rFonts w:ascii="Arial" w:hAnsi="Arial" w:cs="Arial"/>
        </w:rPr>
        <w:t xml:space="preserve"> effectively</w:t>
      </w:r>
      <w:r w:rsidR="00167303" w:rsidRPr="00152EC9">
        <w:rPr>
          <w:rFonts w:ascii="Arial" w:hAnsi="Arial" w:cs="Arial"/>
        </w:rPr>
        <w:t xml:space="preserve">. </w:t>
      </w:r>
    </w:p>
    <w:p w14:paraId="44ECC974" w14:textId="06A9A146" w:rsidR="00D90ED4" w:rsidRPr="00152EC9" w:rsidRDefault="00E862AD" w:rsidP="008050C5">
      <w:pPr>
        <w:rPr>
          <w:rFonts w:ascii="Arial" w:hAnsi="Arial" w:cs="Arial"/>
        </w:rPr>
      </w:pPr>
      <w:r w:rsidRPr="00152EC9">
        <w:rPr>
          <w:rFonts w:ascii="Arial" w:hAnsi="Arial" w:cs="Arial"/>
        </w:rPr>
        <w:t xml:space="preserve">Another benefit to </w:t>
      </w:r>
      <w:r w:rsidR="005A164E" w:rsidRPr="00152EC9">
        <w:rPr>
          <w:rFonts w:ascii="Arial" w:hAnsi="Arial" w:cs="Arial"/>
        </w:rPr>
        <w:t xml:space="preserve">ILP </w:t>
      </w:r>
      <w:r w:rsidR="001A59C2" w:rsidRPr="00152EC9">
        <w:rPr>
          <w:rFonts w:ascii="Arial" w:hAnsi="Arial" w:cs="Arial"/>
        </w:rPr>
        <w:t>i</w:t>
      </w:r>
      <w:r w:rsidR="002940B8" w:rsidRPr="00152EC9">
        <w:rPr>
          <w:rFonts w:ascii="Arial" w:hAnsi="Arial" w:cs="Arial"/>
        </w:rPr>
        <w:t xml:space="preserve">s its ability to resource optimisation. </w:t>
      </w:r>
      <w:r w:rsidR="002E4390" w:rsidRPr="00152EC9">
        <w:rPr>
          <w:rFonts w:ascii="Arial" w:hAnsi="Arial" w:cs="Arial"/>
        </w:rPr>
        <w:t xml:space="preserve"> A study conducted by</w:t>
      </w:r>
      <w:r w:rsidR="00DA6967" w:rsidRPr="00152EC9">
        <w:rPr>
          <w:rFonts w:ascii="Arial" w:hAnsi="Arial" w:cs="Arial"/>
        </w:rPr>
        <w:t xml:space="preserve">  </w:t>
      </w:r>
      <w:sdt>
        <w:sdtPr>
          <w:rPr>
            <w:rFonts w:ascii="Arial" w:hAnsi="Arial" w:cs="Arial"/>
          </w:rPr>
          <w:id w:val="-1245104982"/>
          <w:citation/>
        </w:sdtPr>
        <w:sdtEndPr/>
        <w:sdtContent>
          <w:r w:rsidR="00DA6967" w:rsidRPr="00152EC9">
            <w:rPr>
              <w:rFonts w:ascii="Arial" w:hAnsi="Arial" w:cs="Arial"/>
            </w:rPr>
            <w:fldChar w:fldCharType="begin"/>
          </w:r>
          <w:r w:rsidR="00DA6967" w:rsidRPr="00152EC9">
            <w:rPr>
              <w:rFonts w:ascii="Arial" w:hAnsi="Arial" w:cs="Arial"/>
            </w:rPr>
            <w:instrText xml:space="preserve"> CITATION Hel17 \l 2057 </w:instrText>
          </w:r>
          <w:r w:rsidR="00DA6967" w:rsidRPr="00152EC9">
            <w:rPr>
              <w:rFonts w:ascii="Arial" w:hAnsi="Arial" w:cs="Arial"/>
            </w:rPr>
            <w:fldChar w:fldCharType="separate"/>
          </w:r>
          <w:r w:rsidR="00044776" w:rsidRPr="00044776">
            <w:rPr>
              <w:rFonts w:ascii="Arial" w:hAnsi="Arial" w:cs="Arial"/>
              <w:noProof/>
            </w:rPr>
            <w:t>(Helene Gundhus, 2017)</w:t>
          </w:r>
          <w:r w:rsidR="00DA6967" w:rsidRPr="00152EC9">
            <w:rPr>
              <w:rFonts w:ascii="Arial" w:hAnsi="Arial" w:cs="Arial"/>
            </w:rPr>
            <w:fldChar w:fldCharType="end"/>
          </w:r>
        </w:sdtContent>
      </w:sdt>
      <w:r w:rsidR="00DA6967" w:rsidRPr="00152EC9">
        <w:rPr>
          <w:rFonts w:ascii="Arial" w:hAnsi="Arial" w:cs="Arial"/>
        </w:rPr>
        <w:t xml:space="preserve"> </w:t>
      </w:r>
      <w:r w:rsidR="00D25C25" w:rsidRPr="00152EC9">
        <w:rPr>
          <w:rFonts w:ascii="Arial" w:hAnsi="Arial" w:cs="Arial"/>
        </w:rPr>
        <w:t>states that</w:t>
      </w:r>
      <w:r w:rsidR="00503278" w:rsidRPr="00152EC9">
        <w:rPr>
          <w:rFonts w:ascii="Arial" w:hAnsi="Arial" w:cs="Arial"/>
        </w:rPr>
        <w:t xml:space="preserve"> with crim</w:t>
      </w:r>
      <w:r w:rsidR="00012556" w:rsidRPr="00152EC9">
        <w:rPr>
          <w:rFonts w:ascii="Arial" w:hAnsi="Arial" w:cs="Arial"/>
        </w:rPr>
        <w:t>e</w:t>
      </w:r>
      <w:r w:rsidR="00503278" w:rsidRPr="00152EC9">
        <w:rPr>
          <w:rFonts w:ascii="Arial" w:hAnsi="Arial" w:cs="Arial"/>
        </w:rPr>
        <w:t xml:space="preserve"> analysis </w:t>
      </w:r>
      <w:r w:rsidR="00012556" w:rsidRPr="00152EC9">
        <w:rPr>
          <w:rFonts w:ascii="Arial" w:hAnsi="Arial" w:cs="Arial"/>
        </w:rPr>
        <w:t xml:space="preserve">moving the central focus within </w:t>
      </w:r>
      <w:r w:rsidR="005A164E" w:rsidRPr="00152EC9">
        <w:rPr>
          <w:rFonts w:ascii="Arial" w:hAnsi="Arial" w:cs="Arial"/>
        </w:rPr>
        <w:t xml:space="preserve">ILP </w:t>
      </w:r>
      <w:r w:rsidR="006724C8" w:rsidRPr="00152EC9">
        <w:rPr>
          <w:rFonts w:ascii="Arial" w:hAnsi="Arial" w:cs="Arial"/>
        </w:rPr>
        <w:t xml:space="preserve">it is crucial to </w:t>
      </w:r>
      <w:r w:rsidR="00D33BDE" w:rsidRPr="00152EC9">
        <w:rPr>
          <w:rFonts w:ascii="Arial" w:hAnsi="Arial" w:cs="Arial"/>
        </w:rPr>
        <w:t>allocate</w:t>
      </w:r>
      <w:r w:rsidR="006724C8" w:rsidRPr="00152EC9">
        <w:rPr>
          <w:rFonts w:ascii="Arial" w:hAnsi="Arial" w:cs="Arial"/>
        </w:rPr>
        <w:t xml:space="preserve"> </w:t>
      </w:r>
      <w:r w:rsidR="00AC7066" w:rsidRPr="00152EC9">
        <w:rPr>
          <w:rFonts w:ascii="Arial" w:hAnsi="Arial" w:cs="Arial"/>
        </w:rPr>
        <w:t xml:space="preserve">police </w:t>
      </w:r>
      <w:r w:rsidR="00D33BDE" w:rsidRPr="00152EC9">
        <w:rPr>
          <w:rFonts w:ascii="Arial" w:hAnsi="Arial" w:cs="Arial"/>
        </w:rPr>
        <w:t>resources</w:t>
      </w:r>
      <w:r w:rsidR="006724C8" w:rsidRPr="00152EC9">
        <w:rPr>
          <w:rFonts w:ascii="Arial" w:hAnsi="Arial" w:cs="Arial"/>
        </w:rPr>
        <w:t xml:space="preserve"> </w:t>
      </w:r>
      <w:r w:rsidR="00AC7066" w:rsidRPr="00152EC9">
        <w:rPr>
          <w:rFonts w:ascii="Arial" w:hAnsi="Arial" w:cs="Arial"/>
        </w:rPr>
        <w:t xml:space="preserve">efficiently to ensure that the criminal problem is </w:t>
      </w:r>
      <w:r w:rsidR="00DA6967" w:rsidRPr="00152EC9">
        <w:rPr>
          <w:rFonts w:ascii="Arial" w:hAnsi="Arial" w:cs="Arial"/>
        </w:rPr>
        <w:t>addressed.</w:t>
      </w:r>
      <w:r w:rsidR="00D25C25" w:rsidRPr="00152EC9">
        <w:rPr>
          <w:rFonts w:ascii="Arial" w:hAnsi="Arial" w:cs="Arial"/>
        </w:rPr>
        <w:t xml:space="preserve"> by </w:t>
      </w:r>
      <w:r w:rsidR="00E82FD8" w:rsidRPr="00152EC9">
        <w:rPr>
          <w:rFonts w:ascii="Arial" w:hAnsi="Arial" w:cs="Arial"/>
        </w:rPr>
        <w:t>resourcing</w:t>
      </w:r>
      <w:r w:rsidR="00D25C25" w:rsidRPr="00152EC9">
        <w:rPr>
          <w:rFonts w:ascii="Arial" w:hAnsi="Arial" w:cs="Arial"/>
        </w:rPr>
        <w:t xml:space="preserve"> police</w:t>
      </w:r>
      <w:r w:rsidR="00DA6967" w:rsidRPr="00152EC9">
        <w:rPr>
          <w:rFonts w:ascii="Arial" w:hAnsi="Arial" w:cs="Arial"/>
        </w:rPr>
        <w:t xml:space="preserve">. By </w:t>
      </w:r>
      <w:r w:rsidR="002940B8" w:rsidRPr="00152EC9">
        <w:rPr>
          <w:rFonts w:ascii="Arial" w:hAnsi="Arial" w:cs="Arial"/>
        </w:rPr>
        <w:t xml:space="preserve">using data </w:t>
      </w:r>
      <w:r w:rsidR="00B403EA" w:rsidRPr="00152EC9">
        <w:rPr>
          <w:rFonts w:ascii="Arial" w:hAnsi="Arial" w:cs="Arial"/>
        </w:rPr>
        <w:t xml:space="preserve">to allocate resources strategically, </w:t>
      </w:r>
      <w:r w:rsidR="002B2AD7" w:rsidRPr="00152EC9">
        <w:rPr>
          <w:rFonts w:ascii="Arial" w:hAnsi="Arial" w:cs="Arial"/>
        </w:rPr>
        <w:t xml:space="preserve">ILP </w:t>
      </w:r>
      <w:r w:rsidR="00577C4B" w:rsidRPr="00152EC9">
        <w:rPr>
          <w:rFonts w:ascii="Arial" w:hAnsi="Arial" w:cs="Arial"/>
        </w:rPr>
        <w:t>helps police forces and agencies make efficient use of their resource</w:t>
      </w:r>
      <w:r w:rsidR="001A6C99" w:rsidRPr="00152EC9">
        <w:rPr>
          <w:rFonts w:ascii="Arial" w:hAnsi="Arial" w:cs="Arial"/>
        </w:rPr>
        <w:t>s and assets. A study by</w:t>
      </w:r>
      <w:r w:rsidR="003A5FD5" w:rsidRPr="00152EC9">
        <w:rPr>
          <w:rFonts w:ascii="Arial" w:hAnsi="Arial" w:cs="Arial"/>
        </w:rPr>
        <w:t xml:space="preserve"> </w:t>
      </w:r>
      <w:sdt>
        <w:sdtPr>
          <w:rPr>
            <w:rFonts w:ascii="Arial" w:hAnsi="Arial" w:cs="Arial"/>
          </w:rPr>
          <w:id w:val="-1680885013"/>
          <w:citation/>
        </w:sdtPr>
        <w:sdtEndPr/>
        <w:sdtContent>
          <w:r w:rsidR="003A5FD5" w:rsidRPr="00152EC9">
            <w:rPr>
              <w:rFonts w:ascii="Arial" w:hAnsi="Arial" w:cs="Arial"/>
            </w:rPr>
            <w:fldChar w:fldCharType="begin"/>
          </w:r>
          <w:r w:rsidR="003A5FD5" w:rsidRPr="00152EC9">
            <w:rPr>
              <w:rFonts w:ascii="Arial" w:hAnsi="Arial" w:cs="Arial"/>
            </w:rPr>
            <w:instrText xml:space="preserve"> CITATION Che19 \l 2057 </w:instrText>
          </w:r>
          <w:r w:rsidR="003A5FD5" w:rsidRPr="00152EC9">
            <w:rPr>
              <w:rFonts w:ascii="Arial" w:hAnsi="Arial" w:cs="Arial"/>
            </w:rPr>
            <w:fldChar w:fldCharType="separate"/>
          </w:r>
          <w:r w:rsidR="00044776" w:rsidRPr="00044776">
            <w:rPr>
              <w:rFonts w:ascii="Arial" w:hAnsi="Arial" w:cs="Arial"/>
              <w:noProof/>
            </w:rPr>
            <w:t>(Cheng-Kuang Wu, 2019)</w:t>
          </w:r>
          <w:r w:rsidR="003A5FD5" w:rsidRPr="00152EC9">
            <w:rPr>
              <w:rFonts w:ascii="Arial" w:hAnsi="Arial" w:cs="Arial"/>
            </w:rPr>
            <w:fldChar w:fldCharType="end"/>
          </w:r>
        </w:sdtContent>
      </w:sdt>
      <w:r w:rsidR="003A5FD5" w:rsidRPr="00152EC9">
        <w:rPr>
          <w:rFonts w:ascii="Arial" w:hAnsi="Arial" w:cs="Arial"/>
        </w:rPr>
        <w:t xml:space="preserve"> </w:t>
      </w:r>
      <w:r w:rsidR="005C42B0" w:rsidRPr="00152EC9">
        <w:rPr>
          <w:rFonts w:ascii="Arial" w:hAnsi="Arial" w:cs="Arial"/>
        </w:rPr>
        <w:t xml:space="preserve">highlights this approach leads to better deployment of officers, resulting in a more effective </w:t>
      </w:r>
      <w:r w:rsidR="00226887" w:rsidRPr="00152EC9">
        <w:rPr>
          <w:rFonts w:ascii="Arial" w:hAnsi="Arial" w:cs="Arial"/>
        </w:rPr>
        <w:t>response to criminal activity.  In addition to this,</w:t>
      </w:r>
      <w:r w:rsidR="00320098" w:rsidRPr="00152EC9">
        <w:rPr>
          <w:rFonts w:ascii="Arial" w:hAnsi="Arial" w:cs="Arial"/>
        </w:rPr>
        <w:t xml:space="preserve"> </w:t>
      </w:r>
      <w:r w:rsidR="00C76C1A" w:rsidRPr="00152EC9">
        <w:rPr>
          <w:rFonts w:ascii="Arial" w:hAnsi="Arial" w:cs="Arial"/>
        </w:rPr>
        <w:t>research</w:t>
      </w:r>
      <w:r w:rsidR="00320098" w:rsidRPr="00152EC9">
        <w:rPr>
          <w:rFonts w:ascii="Arial" w:hAnsi="Arial" w:cs="Arial"/>
        </w:rPr>
        <w:t xml:space="preserve"> conducted by </w:t>
      </w:r>
      <w:sdt>
        <w:sdtPr>
          <w:rPr>
            <w:rFonts w:ascii="Arial" w:hAnsi="Arial" w:cs="Arial"/>
          </w:rPr>
          <w:id w:val="-118764607"/>
          <w:citation/>
        </w:sdtPr>
        <w:sdtEndPr/>
        <w:sdtContent>
          <w:r w:rsidR="00124D48" w:rsidRPr="00152EC9">
            <w:rPr>
              <w:rFonts w:ascii="Arial" w:hAnsi="Arial" w:cs="Arial"/>
            </w:rPr>
            <w:fldChar w:fldCharType="begin"/>
          </w:r>
          <w:r w:rsidR="00124D48" w:rsidRPr="00152EC9">
            <w:rPr>
              <w:rFonts w:ascii="Arial" w:hAnsi="Arial" w:cs="Arial"/>
            </w:rPr>
            <w:instrText xml:space="preserve"> CITATION Mar18 \l 2057 </w:instrText>
          </w:r>
          <w:r w:rsidR="00124D48" w:rsidRPr="00152EC9">
            <w:rPr>
              <w:rFonts w:ascii="Arial" w:hAnsi="Arial" w:cs="Arial"/>
            </w:rPr>
            <w:fldChar w:fldCharType="separate"/>
          </w:r>
          <w:r w:rsidR="00044776" w:rsidRPr="00044776">
            <w:rPr>
              <w:rFonts w:ascii="Arial" w:hAnsi="Arial" w:cs="Arial"/>
              <w:noProof/>
            </w:rPr>
            <w:t>(Mark Brown, 2018)</w:t>
          </w:r>
          <w:r w:rsidR="00124D48" w:rsidRPr="00152EC9">
            <w:rPr>
              <w:rFonts w:ascii="Arial" w:hAnsi="Arial" w:cs="Arial"/>
            </w:rPr>
            <w:fldChar w:fldCharType="end"/>
          </w:r>
        </w:sdtContent>
      </w:sdt>
      <w:r w:rsidR="00124D48" w:rsidRPr="00152EC9">
        <w:rPr>
          <w:rFonts w:ascii="Arial" w:hAnsi="Arial" w:cs="Arial"/>
        </w:rPr>
        <w:t xml:space="preserve"> </w:t>
      </w:r>
      <w:r w:rsidR="000169D6" w:rsidRPr="00152EC9">
        <w:rPr>
          <w:rFonts w:ascii="Arial" w:hAnsi="Arial" w:cs="Arial"/>
          <w:color w:val="000000" w:themeColor="text1"/>
        </w:rPr>
        <w:t xml:space="preserve">suggests that </w:t>
      </w:r>
      <w:r w:rsidR="002B2AD7" w:rsidRPr="00152EC9">
        <w:rPr>
          <w:rFonts w:ascii="Arial" w:hAnsi="Arial" w:cs="Arial"/>
          <w:color w:val="000000" w:themeColor="text1"/>
        </w:rPr>
        <w:t xml:space="preserve">ILP </w:t>
      </w:r>
      <w:r w:rsidR="000169D6" w:rsidRPr="00152EC9">
        <w:rPr>
          <w:rFonts w:ascii="Arial" w:hAnsi="Arial" w:cs="Arial"/>
          <w:color w:val="000000" w:themeColor="text1"/>
        </w:rPr>
        <w:t xml:space="preserve">improves resources allocation by </w:t>
      </w:r>
      <w:r w:rsidR="00FE5E7D" w:rsidRPr="00152EC9">
        <w:rPr>
          <w:rFonts w:ascii="Arial" w:hAnsi="Arial" w:cs="Arial"/>
          <w:color w:val="000000" w:themeColor="text1"/>
        </w:rPr>
        <w:lastRenderedPageBreak/>
        <w:t>directing</w:t>
      </w:r>
      <w:r w:rsidR="000169D6" w:rsidRPr="00152EC9">
        <w:rPr>
          <w:rFonts w:ascii="Arial" w:hAnsi="Arial" w:cs="Arial"/>
          <w:color w:val="000000" w:themeColor="text1"/>
        </w:rPr>
        <w:t xml:space="preserve"> funding towards initi</w:t>
      </w:r>
      <w:r w:rsidR="00FE5E7D" w:rsidRPr="00152EC9">
        <w:rPr>
          <w:rFonts w:ascii="Arial" w:hAnsi="Arial" w:cs="Arial"/>
          <w:color w:val="000000" w:themeColor="text1"/>
        </w:rPr>
        <w:t>atives that demonstrate the highest potential for reducing crime,</w:t>
      </w:r>
      <w:r w:rsidR="0038707D" w:rsidRPr="00152EC9">
        <w:rPr>
          <w:rFonts w:ascii="Arial" w:hAnsi="Arial" w:cs="Arial"/>
          <w:color w:val="000000" w:themeColor="text1"/>
        </w:rPr>
        <w:t xml:space="preserve"> leading to better outcomes for both police forces and the community.</w:t>
      </w:r>
    </w:p>
    <w:p w14:paraId="58E81F37" w14:textId="440310F2" w:rsidR="00106A71" w:rsidRPr="00152EC9" w:rsidRDefault="002B2AD7" w:rsidP="002C2CCE">
      <w:pPr>
        <w:rPr>
          <w:rFonts w:ascii="Arial" w:hAnsi="Arial" w:cs="Arial"/>
        </w:rPr>
      </w:pPr>
      <w:r w:rsidRPr="00152EC9">
        <w:rPr>
          <w:rFonts w:ascii="Arial" w:hAnsi="Arial" w:cs="Arial"/>
        </w:rPr>
        <w:t xml:space="preserve">ILP </w:t>
      </w:r>
      <w:r w:rsidR="008D44A9" w:rsidRPr="00152EC9">
        <w:rPr>
          <w:rFonts w:ascii="Arial" w:hAnsi="Arial" w:cs="Arial"/>
        </w:rPr>
        <w:t>emphasises</w:t>
      </w:r>
      <w:r w:rsidR="00E37584" w:rsidRPr="00152EC9">
        <w:rPr>
          <w:rFonts w:ascii="Arial" w:hAnsi="Arial" w:cs="Arial"/>
        </w:rPr>
        <w:t xml:space="preserve"> understanding the needs and concerns of the community.</w:t>
      </w:r>
      <w:r w:rsidR="00190D99" w:rsidRPr="00152EC9">
        <w:rPr>
          <w:rFonts w:ascii="Arial" w:hAnsi="Arial" w:cs="Arial"/>
        </w:rPr>
        <w:t xml:space="preserve"> </w:t>
      </w:r>
      <w:sdt>
        <w:sdtPr>
          <w:rPr>
            <w:rFonts w:ascii="Arial" w:hAnsi="Arial" w:cs="Arial"/>
          </w:rPr>
          <w:id w:val="-1444214217"/>
          <w:citation/>
        </w:sdtPr>
        <w:sdtEndPr/>
        <w:sdtContent>
          <w:r w:rsidR="00190D99" w:rsidRPr="00152EC9">
            <w:rPr>
              <w:rFonts w:ascii="Arial" w:hAnsi="Arial" w:cs="Arial"/>
            </w:rPr>
            <w:fldChar w:fldCharType="begin"/>
          </w:r>
          <w:r w:rsidR="00190D99" w:rsidRPr="00152EC9">
            <w:rPr>
              <w:rFonts w:ascii="Arial" w:hAnsi="Arial" w:cs="Arial"/>
            </w:rPr>
            <w:instrText xml:space="preserve"> CITATION Rat16 \l 2057 </w:instrText>
          </w:r>
          <w:r w:rsidR="00190D99" w:rsidRPr="00152EC9">
            <w:rPr>
              <w:rFonts w:ascii="Arial" w:hAnsi="Arial" w:cs="Arial"/>
            </w:rPr>
            <w:fldChar w:fldCharType="separate"/>
          </w:r>
          <w:r w:rsidR="00044776" w:rsidRPr="00044776">
            <w:rPr>
              <w:rFonts w:ascii="Arial" w:hAnsi="Arial" w:cs="Arial"/>
              <w:noProof/>
            </w:rPr>
            <w:t>(Ratcliffe, 2016)</w:t>
          </w:r>
          <w:r w:rsidR="00190D99" w:rsidRPr="00152EC9">
            <w:rPr>
              <w:rFonts w:ascii="Arial" w:hAnsi="Arial" w:cs="Arial"/>
            </w:rPr>
            <w:fldChar w:fldCharType="end"/>
          </w:r>
        </w:sdtContent>
      </w:sdt>
      <w:r w:rsidR="00190D99" w:rsidRPr="00152EC9">
        <w:rPr>
          <w:rFonts w:ascii="Arial" w:hAnsi="Arial" w:cs="Arial"/>
        </w:rPr>
        <w:t xml:space="preserve"> </w:t>
      </w:r>
      <w:r w:rsidR="007A4DC8" w:rsidRPr="00152EC9">
        <w:rPr>
          <w:rFonts w:ascii="Arial" w:hAnsi="Arial" w:cs="Arial"/>
        </w:rPr>
        <w:t xml:space="preserve">argues that this </w:t>
      </w:r>
      <w:r w:rsidR="008D44A9" w:rsidRPr="00152EC9">
        <w:rPr>
          <w:rFonts w:ascii="Arial" w:hAnsi="Arial" w:cs="Arial"/>
        </w:rPr>
        <w:t>approach</w:t>
      </w:r>
      <w:r w:rsidR="007A4DC8" w:rsidRPr="00152EC9">
        <w:rPr>
          <w:rFonts w:ascii="Arial" w:hAnsi="Arial" w:cs="Arial"/>
        </w:rPr>
        <w:t xml:space="preserve"> fosters positive relationships between </w:t>
      </w:r>
      <w:r w:rsidR="008D44A9" w:rsidRPr="00152EC9">
        <w:rPr>
          <w:rFonts w:ascii="Arial" w:hAnsi="Arial" w:cs="Arial"/>
        </w:rPr>
        <w:t>law</w:t>
      </w:r>
      <w:r w:rsidR="007A4DC8" w:rsidRPr="00152EC9">
        <w:rPr>
          <w:rFonts w:ascii="Arial" w:hAnsi="Arial" w:cs="Arial"/>
        </w:rPr>
        <w:t xml:space="preserve"> enforcement and the </w:t>
      </w:r>
      <w:r w:rsidR="008D44A9" w:rsidRPr="00152EC9">
        <w:rPr>
          <w:rFonts w:ascii="Arial" w:hAnsi="Arial" w:cs="Arial"/>
        </w:rPr>
        <w:t xml:space="preserve">public, leading to increased community trust and cooperation. </w:t>
      </w:r>
    </w:p>
    <w:p w14:paraId="6FA07943" w14:textId="356605E3" w:rsidR="00190D99" w:rsidRPr="00152EC9" w:rsidRDefault="00760795" w:rsidP="002C2CCE">
      <w:pPr>
        <w:rPr>
          <w:rFonts w:ascii="Arial" w:hAnsi="Arial" w:cs="Arial"/>
          <w:color w:val="FF0000"/>
        </w:rPr>
      </w:pPr>
      <w:r w:rsidRPr="00152EC9">
        <w:rPr>
          <w:rFonts w:ascii="Arial" w:hAnsi="Arial" w:cs="Arial"/>
        </w:rPr>
        <w:t>O</w:t>
      </w:r>
      <w:r w:rsidR="00F03D99" w:rsidRPr="00152EC9">
        <w:rPr>
          <w:rFonts w:ascii="Arial" w:hAnsi="Arial" w:cs="Arial"/>
        </w:rPr>
        <w:t>ne of the fundamental challenges</w:t>
      </w:r>
      <w:r w:rsidR="00991E55">
        <w:rPr>
          <w:rFonts w:ascii="Arial" w:hAnsi="Arial" w:cs="Arial"/>
        </w:rPr>
        <w:t xml:space="preserve"> of</w:t>
      </w:r>
      <w:r w:rsidR="00F03D99" w:rsidRPr="00152EC9">
        <w:rPr>
          <w:rFonts w:ascii="Arial" w:hAnsi="Arial" w:cs="Arial"/>
        </w:rPr>
        <w:t xml:space="preserve"> </w:t>
      </w:r>
      <w:r w:rsidR="002B2AD7" w:rsidRPr="00152EC9">
        <w:rPr>
          <w:rFonts w:ascii="Arial" w:hAnsi="Arial" w:cs="Arial"/>
        </w:rPr>
        <w:t xml:space="preserve">ILP </w:t>
      </w:r>
      <w:r w:rsidR="00597F49" w:rsidRPr="00152EC9">
        <w:rPr>
          <w:rFonts w:ascii="Arial" w:hAnsi="Arial" w:cs="Arial"/>
        </w:rPr>
        <w:t xml:space="preserve">lies in the quality and reliability of the data upon which intelligence is based. According to </w:t>
      </w:r>
      <w:sdt>
        <w:sdtPr>
          <w:rPr>
            <w:rFonts w:ascii="Arial" w:hAnsi="Arial" w:cs="Arial"/>
          </w:rPr>
          <w:id w:val="-435288803"/>
          <w:citation/>
        </w:sdtPr>
        <w:sdtEndPr/>
        <w:sdtContent>
          <w:r w:rsidR="00405735" w:rsidRPr="00152EC9">
            <w:rPr>
              <w:rFonts w:ascii="Arial" w:hAnsi="Arial" w:cs="Arial"/>
            </w:rPr>
            <w:fldChar w:fldCharType="begin"/>
          </w:r>
          <w:r w:rsidR="00405735" w:rsidRPr="00152EC9">
            <w:rPr>
              <w:rFonts w:ascii="Arial" w:hAnsi="Arial" w:cs="Arial"/>
            </w:rPr>
            <w:instrText xml:space="preserve"> CITATION Rat16 \l 2057 </w:instrText>
          </w:r>
          <w:r w:rsidR="00405735" w:rsidRPr="00152EC9">
            <w:rPr>
              <w:rFonts w:ascii="Arial" w:hAnsi="Arial" w:cs="Arial"/>
            </w:rPr>
            <w:fldChar w:fldCharType="separate"/>
          </w:r>
          <w:r w:rsidR="00044776" w:rsidRPr="00044776">
            <w:rPr>
              <w:rFonts w:ascii="Arial" w:hAnsi="Arial" w:cs="Arial"/>
              <w:noProof/>
            </w:rPr>
            <w:t>(Ratcliffe, 2016)</w:t>
          </w:r>
          <w:r w:rsidR="00405735" w:rsidRPr="00152EC9">
            <w:rPr>
              <w:rFonts w:ascii="Arial" w:hAnsi="Arial" w:cs="Arial"/>
            </w:rPr>
            <w:fldChar w:fldCharType="end"/>
          </w:r>
        </w:sdtContent>
      </w:sdt>
      <w:r w:rsidR="00405735" w:rsidRPr="00152EC9">
        <w:rPr>
          <w:rFonts w:ascii="Arial" w:hAnsi="Arial" w:cs="Arial"/>
        </w:rPr>
        <w:t xml:space="preserve"> t</w:t>
      </w:r>
      <w:r w:rsidR="00335C97" w:rsidRPr="00152EC9">
        <w:rPr>
          <w:rFonts w:ascii="Arial" w:hAnsi="Arial" w:cs="Arial"/>
        </w:rPr>
        <w:t xml:space="preserve">he accuracy of intelligence depends </w:t>
      </w:r>
      <w:r w:rsidR="00C75301" w:rsidRPr="00152EC9">
        <w:rPr>
          <w:rFonts w:ascii="Arial" w:hAnsi="Arial" w:cs="Arial"/>
        </w:rPr>
        <w:t>o</w:t>
      </w:r>
      <w:r w:rsidR="00335C97" w:rsidRPr="00152EC9">
        <w:rPr>
          <w:rFonts w:ascii="Arial" w:hAnsi="Arial" w:cs="Arial"/>
        </w:rPr>
        <w:t xml:space="preserve">n the accuracy of the information collected from various sources. Errors, bias, and incomplete </w:t>
      </w:r>
      <w:r w:rsidR="00B81770" w:rsidRPr="00152EC9">
        <w:rPr>
          <w:rFonts w:ascii="Arial" w:hAnsi="Arial" w:cs="Arial"/>
        </w:rPr>
        <w:t xml:space="preserve">data can lead to misguided decisions, potentially undermining the effectiveness of </w:t>
      </w:r>
      <w:r w:rsidR="00010750" w:rsidRPr="00152EC9">
        <w:rPr>
          <w:rFonts w:ascii="Arial" w:hAnsi="Arial" w:cs="Arial"/>
        </w:rPr>
        <w:t xml:space="preserve">ILP </w:t>
      </w:r>
      <w:r w:rsidR="00B81770" w:rsidRPr="00152EC9">
        <w:rPr>
          <w:rFonts w:ascii="Arial" w:hAnsi="Arial" w:cs="Arial"/>
        </w:rPr>
        <w:t xml:space="preserve">efforts. </w:t>
      </w:r>
      <w:r w:rsidR="001E55D8" w:rsidRPr="00152EC9">
        <w:rPr>
          <w:rFonts w:ascii="Arial" w:hAnsi="Arial" w:cs="Arial"/>
        </w:rPr>
        <w:t xml:space="preserve">Additionally, relying on technology- </w:t>
      </w:r>
      <w:r w:rsidR="00944A62" w:rsidRPr="00152EC9">
        <w:rPr>
          <w:rFonts w:ascii="Arial" w:hAnsi="Arial" w:cs="Arial"/>
        </w:rPr>
        <w:t>driven</w:t>
      </w:r>
      <w:r w:rsidR="001E55D8" w:rsidRPr="00152EC9">
        <w:rPr>
          <w:rFonts w:ascii="Arial" w:hAnsi="Arial" w:cs="Arial"/>
        </w:rPr>
        <w:t xml:space="preserve"> data sources can introduce issues related to data privacy and security</w:t>
      </w:r>
      <w:r w:rsidR="001E55D8" w:rsidRPr="00152EC9">
        <w:rPr>
          <w:rFonts w:ascii="Arial" w:hAnsi="Arial" w:cs="Arial"/>
          <w:color w:val="FF0000"/>
        </w:rPr>
        <w:t xml:space="preserve"> </w:t>
      </w:r>
      <w:sdt>
        <w:sdtPr>
          <w:rPr>
            <w:rFonts w:ascii="Arial" w:hAnsi="Arial" w:cs="Arial"/>
          </w:rPr>
          <w:id w:val="1946812722"/>
          <w:citation/>
        </w:sdtPr>
        <w:sdtEndPr/>
        <w:sdtContent>
          <w:r w:rsidR="00B77CBD" w:rsidRPr="00152EC9">
            <w:rPr>
              <w:rFonts w:ascii="Arial" w:hAnsi="Arial" w:cs="Arial"/>
            </w:rPr>
            <w:fldChar w:fldCharType="begin"/>
          </w:r>
          <w:r w:rsidR="00B77CBD" w:rsidRPr="00152EC9">
            <w:rPr>
              <w:rFonts w:ascii="Arial" w:hAnsi="Arial" w:cs="Arial"/>
            </w:rPr>
            <w:instrText xml:space="preserve"> CITATION Tho15 \l 2057 </w:instrText>
          </w:r>
          <w:r w:rsidR="00B77CBD" w:rsidRPr="00152EC9">
            <w:rPr>
              <w:rFonts w:ascii="Arial" w:hAnsi="Arial" w:cs="Arial"/>
            </w:rPr>
            <w:fldChar w:fldCharType="separate"/>
          </w:r>
          <w:r w:rsidR="00044776" w:rsidRPr="00044776">
            <w:rPr>
              <w:rFonts w:ascii="Arial" w:hAnsi="Arial" w:cs="Arial"/>
              <w:noProof/>
            </w:rPr>
            <w:t>(Holt, 2015)</w:t>
          </w:r>
          <w:r w:rsidR="00B77CBD" w:rsidRPr="00152EC9">
            <w:rPr>
              <w:rFonts w:ascii="Arial" w:hAnsi="Arial" w:cs="Arial"/>
            </w:rPr>
            <w:fldChar w:fldCharType="end"/>
          </w:r>
        </w:sdtContent>
      </w:sdt>
      <w:r w:rsidR="00C63961" w:rsidRPr="00152EC9">
        <w:rPr>
          <w:rFonts w:ascii="Arial" w:hAnsi="Arial" w:cs="Arial"/>
        </w:rPr>
        <w:t xml:space="preserve">. </w:t>
      </w:r>
      <w:r w:rsidR="000E1E22" w:rsidRPr="00152EC9">
        <w:rPr>
          <w:rFonts w:ascii="Arial" w:hAnsi="Arial" w:cs="Arial"/>
          <w:color w:val="000000" w:themeColor="text1"/>
        </w:rPr>
        <w:t xml:space="preserve">In addition </w:t>
      </w:r>
      <w:r w:rsidR="00236959" w:rsidRPr="00152EC9">
        <w:rPr>
          <w:rFonts w:ascii="Arial" w:hAnsi="Arial" w:cs="Arial"/>
          <w:color w:val="000000" w:themeColor="text1"/>
        </w:rPr>
        <w:t>to privacy</w:t>
      </w:r>
      <w:r w:rsidR="001D3AB9" w:rsidRPr="00152EC9">
        <w:rPr>
          <w:rFonts w:ascii="Arial" w:hAnsi="Arial" w:cs="Arial"/>
          <w:color w:val="000000" w:themeColor="text1"/>
        </w:rPr>
        <w:t xml:space="preserve">, gathering and analysis of intelligence involve collecting extensive information about individuals and community. This raises concerns about privacy invasion and civil </w:t>
      </w:r>
      <w:r w:rsidR="00B75A7E" w:rsidRPr="00152EC9">
        <w:rPr>
          <w:rFonts w:ascii="Arial" w:hAnsi="Arial" w:cs="Arial"/>
          <w:color w:val="000000" w:themeColor="text1"/>
        </w:rPr>
        <w:t xml:space="preserve">liberties. </w:t>
      </w:r>
      <w:sdt>
        <w:sdtPr>
          <w:rPr>
            <w:rFonts w:ascii="Arial" w:hAnsi="Arial" w:cs="Arial"/>
          </w:rPr>
          <w:id w:val="1715535360"/>
          <w:citation/>
        </w:sdtPr>
        <w:sdtEndPr/>
        <w:sdtContent>
          <w:r w:rsidR="00CA6313" w:rsidRPr="00152EC9">
            <w:rPr>
              <w:rFonts w:ascii="Arial" w:hAnsi="Arial" w:cs="Arial"/>
            </w:rPr>
            <w:fldChar w:fldCharType="begin"/>
          </w:r>
          <w:r w:rsidR="00CA6313" w:rsidRPr="00152EC9">
            <w:rPr>
              <w:rFonts w:ascii="Arial" w:hAnsi="Arial" w:cs="Arial"/>
            </w:rPr>
            <w:instrText xml:space="preserve"> CITATION Jul21 \l 2057 </w:instrText>
          </w:r>
          <w:r w:rsidR="00CA6313" w:rsidRPr="00152EC9">
            <w:rPr>
              <w:rFonts w:ascii="Arial" w:hAnsi="Arial" w:cs="Arial"/>
            </w:rPr>
            <w:fldChar w:fldCharType="separate"/>
          </w:r>
          <w:r w:rsidR="00044776" w:rsidRPr="00044776">
            <w:rPr>
              <w:rFonts w:ascii="Arial" w:hAnsi="Arial" w:cs="Arial"/>
              <w:noProof/>
            </w:rPr>
            <w:t>(Laufs, 2021)</w:t>
          </w:r>
          <w:r w:rsidR="00CA6313" w:rsidRPr="00152EC9">
            <w:rPr>
              <w:rFonts w:ascii="Arial" w:hAnsi="Arial" w:cs="Arial"/>
            </w:rPr>
            <w:fldChar w:fldCharType="end"/>
          </w:r>
        </w:sdtContent>
      </w:sdt>
      <w:r w:rsidR="00CA6313" w:rsidRPr="00152EC9">
        <w:rPr>
          <w:rFonts w:ascii="Arial" w:hAnsi="Arial" w:cs="Arial"/>
        </w:rPr>
        <w:t xml:space="preserve"> </w:t>
      </w:r>
      <w:r w:rsidR="009F51F1" w:rsidRPr="00152EC9">
        <w:rPr>
          <w:rFonts w:ascii="Arial" w:hAnsi="Arial" w:cs="Arial"/>
        </w:rPr>
        <w:t xml:space="preserve">argues that the unchecked use of surveillance technologies and data mining tools can </w:t>
      </w:r>
      <w:r w:rsidR="009F51F1" w:rsidRPr="00152EC9">
        <w:rPr>
          <w:rFonts w:ascii="Arial" w:hAnsi="Arial" w:cs="Arial"/>
          <w:color w:val="000000" w:themeColor="text1"/>
        </w:rPr>
        <w:t>infringe upo</w:t>
      </w:r>
      <w:r w:rsidR="00944A62" w:rsidRPr="00152EC9">
        <w:rPr>
          <w:rFonts w:ascii="Arial" w:hAnsi="Arial" w:cs="Arial"/>
          <w:color w:val="000000" w:themeColor="text1"/>
        </w:rPr>
        <w:t xml:space="preserve">n citizens right, leading to public backlash and legal challenges. </w:t>
      </w:r>
    </w:p>
    <w:p w14:paraId="25424A9B" w14:textId="56DAF508" w:rsidR="002E3EFC" w:rsidRDefault="001F76B9" w:rsidP="002C2CCE">
      <w:pPr>
        <w:rPr>
          <w:rFonts w:ascii="Arial" w:hAnsi="Arial" w:cs="Arial"/>
        </w:rPr>
      </w:pPr>
      <w:r w:rsidRPr="00152EC9">
        <w:rPr>
          <w:rFonts w:ascii="Arial" w:hAnsi="Arial" w:cs="Arial"/>
        </w:rPr>
        <w:t xml:space="preserve">Transitioning </w:t>
      </w:r>
      <w:r w:rsidR="001A0D0B" w:rsidRPr="00152EC9">
        <w:rPr>
          <w:rFonts w:ascii="Arial" w:hAnsi="Arial" w:cs="Arial"/>
        </w:rPr>
        <w:t xml:space="preserve">to an </w:t>
      </w:r>
      <w:r w:rsidR="00C75301" w:rsidRPr="00152EC9">
        <w:rPr>
          <w:rFonts w:ascii="Arial" w:hAnsi="Arial" w:cs="Arial"/>
        </w:rPr>
        <w:t xml:space="preserve">ILP </w:t>
      </w:r>
      <w:r w:rsidR="001A0D0B" w:rsidRPr="00152EC9">
        <w:rPr>
          <w:rFonts w:ascii="Arial" w:hAnsi="Arial" w:cs="Arial"/>
        </w:rPr>
        <w:t xml:space="preserve">approach </w:t>
      </w:r>
      <w:r w:rsidR="00AB2862" w:rsidRPr="00152EC9">
        <w:rPr>
          <w:rFonts w:ascii="Arial" w:hAnsi="Arial" w:cs="Arial"/>
        </w:rPr>
        <w:t>requires a cultural shift within police forces. This includes training officers to be more analytical and intelligence minded. However, cultural changes often met with resistance and require time to tak</w:t>
      </w:r>
      <w:r w:rsidR="00710115" w:rsidRPr="00152EC9">
        <w:rPr>
          <w:rFonts w:ascii="Arial" w:hAnsi="Arial" w:cs="Arial"/>
        </w:rPr>
        <w:t xml:space="preserve">e root </w:t>
      </w:r>
      <w:sdt>
        <w:sdtPr>
          <w:rPr>
            <w:rFonts w:ascii="Arial" w:hAnsi="Arial" w:cs="Arial"/>
          </w:rPr>
          <w:id w:val="-1277861849"/>
          <w:citation/>
        </w:sdtPr>
        <w:sdtEndPr/>
        <w:sdtContent>
          <w:r w:rsidR="00870911" w:rsidRPr="00152EC9">
            <w:rPr>
              <w:rFonts w:ascii="Arial" w:hAnsi="Arial" w:cs="Arial"/>
            </w:rPr>
            <w:fldChar w:fldCharType="begin"/>
          </w:r>
          <w:r w:rsidR="00870911" w:rsidRPr="00152EC9">
            <w:rPr>
              <w:rFonts w:ascii="Arial" w:hAnsi="Arial" w:cs="Arial"/>
            </w:rPr>
            <w:instrText xml:space="preserve"> CITATION Wei06 \l 2057 </w:instrText>
          </w:r>
          <w:r w:rsidR="00870911" w:rsidRPr="00152EC9">
            <w:rPr>
              <w:rFonts w:ascii="Arial" w:hAnsi="Arial" w:cs="Arial"/>
            </w:rPr>
            <w:fldChar w:fldCharType="separate"/>
          </w:r>
          <w:r w:rsidR="00044776" w:rsidRPr="00044776">
            <w:rPr>
              <w:rFonts w:ascii="Arial" w:hAnsi="Arial" w:cs="Arial"/>
              <w:noProof/>
            </w:rPr>
            <w:t>(Weisburd, 2006)</w:t>
          </w:r>
          <w:r w:rsidR="00870911" w:rsidRPr="00152EC9">
            <w:rPr>
              <w:rFonts w:ascii="Arial" w:hAnsi="Arial" w:cs="Arial"/>
            </w:rPr>
            <w:fldChar w:fldCharType="end"/>
          </w:r>
        </w:sdtContent>
      </w:sdt>
      <w:r w:rsidR="00870911" w:rsidRPr="00152EC9">
        <w:rPr>
          <w:rFonts w:ascii="Arial" w:hAnsi="Arial" w:cs="Arial"/>
        </w:rPr>
        <w:t xml:space="preserve">. </w:t>
      </w:r>
      <w:r w:rsidR="00710115" w:rsidRPr="00152EC9">
        <w:rPr>
          <w:rFonts w:ascii="Arial" w:hAnsi="Arial" w:cs="Arial"/>
        </w:rPr>
        <w:t xml:space="preserve"> </w:t>
      </w:r>
    </w:p>
    <w:p w14:paraId="2C17409C" w14:textId="51E85770" w:rsidR="002E3EFC" w:rsidRPr="00152EC9" w:rsidRDefault="002E3EFC" w:rsidP="002E3EFC">
      <w:pPr>
        <w:rPr>
          <w:rFonts w:ascii="Arial" w:hAnsi="Arial" w:cs="Arial"/>
        </w:rPr>
      </w:pPr>
      <w:r w:rsidRPr="00152EC9">
        <w:rPr>
          <w:rFonts w:ascii="Arial" w:hAnsi="Arial" w:cs="Arial"/>
        </w:rPr>
        <w:t xml:space="preserve">The national intelligence model (NIM) is a framework utilised by law enforcement agencies to enhance their ILP operations and decision-making process. A study by Jerry Ratcliffe </w:t>
      </w:r>
      <w:sdt>
        <w:sdtPr>
          <w:rPr>
            <w:rFonts w:ascii="Arial" w:hAnsi="Arial" w:cs="Arial"/>
          </w:rPr>
          <w:id w:val="139010681"/>
          <w:citation/>
        </w:sdtPr>
        <w:sdtEndPr/>
        <w:sdtContent>
          <w:r w:rsidRPr="00152EC9">
            <w:rPr>
              <w:rFonts w:ascii="Arial" w:hAnsi="Arial" w:cs="Arial"/>
            </w:rPr>
            <w:fldChar w:fldCharType="begin"/>
          </w:r>
          <w:r w:rsidRPr="00152EC9">
            <w:rPr>
              <w:rFonts w:ascii="Arial" w:hAnsi="Arial" w:cs="Arial"/>
            </w:rPr>
            <w:instrText xml:space="preserve"> CITATION Jer03 \l 2057 </w:instrText>
          </w:r>
          <w:r w:rsidRPr="00152EC9">
            <w:rPr>
              <w:rFonts w:ascii="Arial" w:hAnsi="Arial" w:cs="Arial"/>
            </w:rPr>
            <w:fldChar w:fldCharType="separate"/>
          </w:r>
          <w:r w:rsidR="00044776" w:rsidRPr="00044776">
            <w:rPr>
              <w:rFonts w:ascii="Arial" w:hAnsi="Arial" w:cs="Arial"/>
              <w:noProof/>
            </w:rPr>
            <w:t>(Ratcliffe, 2003)</w:t>
          </w:r>
          <w:r w:rsidRPr="00152EC9">
            <w:rPr>
              <w:rFonts w:ascii="Arial" w:hAnsi="Arial" w:cs="Arial"/>
            </w:rPr>
            <w:fldChar w:fldCharType="end"/>
          </w:r>
        </w:sdtContent>
      </w:sdt>
      <w:r w:rsidRPr="00152EC9">
        <w:rPr>
          <w:rFonts w:ascii="Arial" w:hAnsi="Arial" w:cs="Arial"/>
        </w:rPr>
        <w:t xml:space="preserve"> shows that the framework emphasises that crime is not randomly distributed, with the corollary that identification of hotspots of criminal activity is a worthwhile pursuit. The NIM consists of four primary </w:t>
      </w:r>
      <w:proofErr w:type="gramStart"/>
      <w:r w:rsidRPr="00152EC9">
        <w:rPr>
          <w:rFonts w:ascii="Arial" w:hAnsi="Arial" w:cs="Arial"/>
        </w:rPr>
        <w:t>components;</w:t>
      </w:r>
      <w:proofErr w:type="gramEnd"/>
      <w:r w:rsidRPr="00152EC9">
        <w:rPr>
          <w:rFonts w:ascii="Arial" w:hAnsi="Arial" w:cs="Arial"/>
        </w:rPr>
        <w:t xml:space="preserve"> direction and control, intelligence analysis and dissemination. According to Ratcliffe  </w:t>
      </w:r>
      <w:sdt>
        <w:sdtPr>
          <w:rPr>
            <w:rFonts w:ascii="Arial" w:hAnsi="Arial" w:cs="Arial"/>
          </w:rPr>
          <w:id w:val="-187381776"/>
          <w:citation/>
        </w:sdtPr>
        <w:sdtEndPr/>
        <w:sdtContent>
          <w:r w:rsidRPr="00152EC9">
            <w:rPr>
              <w:rFonts w:ascii="Arial" w:hAnsi="Arial" w:cs="Arial"/>
            </w:rPr>
            <w:fldChar w:fldCharType="begin"/>
          </w:r>
          <w:r w:rsidRPr="00152EC9">
            <w:rPr>
              <w:rFonts w:ascii="Arial" w:hAnsi="Arial" w:cs="Arial"/>
            </w:rPr>
            <w:instrText xml:space="preserve"> CITATION Jer10 \l 2057 </w:instrText>
          </w:r>
          <w:r w:rsidRPr="00152EC9">
            <w:rPr>
              <w:rFonts w:ascii="Arial" w:hAnsi="Arial" w:cs="Arial"/>
            </w:rPr>
            <w:fldChar w:fldCharType="separate"/>
          </w:r>
          <w:r w:rsidR="00044776" w:rsidRPr="00044776">
            <w:rPr>
              <w:rFonts w:ascii="Arial" w:hAnsi="Arial" w:cs="Arial"/>
              <w:noProof/>
            </w:rPr>
            <w:t>(Ratcliffe, 2010)</w:t>
          </w:r>
          <w:r w:rsidRPr="00152EC9">
            <w:rPr>
              <w:rFonts w:ascii="Arial" w:hAnsi="Arial" w:cs="Arial"/>
            </w:rPr>
            <w:fldChar w:fldCharType="end"/>
          </w:r>
        </w:sdtContent>
      </w:sdt>
      <w:r w:rsidRPr="00152EC9">
        <w:rPr>
          <w:rFonts w:ascii="Arial" w:hAnsi="Arial" w:cs="Arial"/>
        </w:rPr>
        <w:t xml:space="preserve"> these components work in a cyclical manner, enabling police and other agencies to prioritise resources, gather information and analyse patterns and trends. The cyclic process ensures a constant feedback look, allowing agencies to refine their strategies based on the previous actions. </w:t>
      </w:r>
    </w:p>
    <w:p w14:paraId="51FF1658" w14:textId="745377F4" w:rsidR="00AF33A9" w:rsidRPr="00152EC9" w:rsidRDefault="002E3EFC" w:rsidP="00AF33A9">
      <w:pPr>
        <w:rPr>
          <w:rFonts w:ascii="Arial" w:hAnsi="Arial" w:cs="Arial"/>
        </w:rPr>
      </w:pPr>
      <w:r w:rsidRPr="00152EC9">
        <w:rPr>
          <w:rFonts w:ascii="Arial" w:hAnsi="Arial" w:cs="Arial"/>
        </w:rPr>
        <w:t xml:space="preserve">One key benefit to the NIM is its emphasis on evidence-based decision making. Utilizing intelligence derived from various sources, law enforcement agencies can allocate recourses effectively to areas with higher crime rates or emerging threats </w:t>
      </w:r>
      <w:sdt>
        <w:sdtPr>
          <w:rPr>
            <w:rFonts w:ascii="Arial" w:hAnsi="Arial" w:cs="Arial"/>
          </w:rPr>
          <w:id w:val="-1120224616"/>
          <w:citation/>
        </w:sdtPr>
        <w:sdtEndPr/>
        <w:sdtContent>
          <w:r w:rsidRPr="00152EC9">
            <w:rPr>
              <w:rFonts w:ascii="Arial" w:hAnsi="Arial" w:cs="Arial"/>
            </w:rPr>
            <w:fldChar w:fldCharType="begin"/>
          </w:r>
          <w:r w:rsidRPr="00152EC9">
            <w:rPr>
              <w:rFonts w:ascii="Arial" w:hAnsi="Arial" w:cs="Arial"/>
            </w:rPr>
            <w:instrText xml:space="preserve"> CITATION Rob11 \l 2057 </w:instrText>
          </w:r>
          <w:r w:rsidRPr="00152EC9">
            <w:rPr>
              <w:rFonts w:ascii="Arial" w:hAnsi="Arial" w:cs="Arial"/>
            </w:rPr>
            <w:fldChar w:fldCharType="separate"/>
          </w:r>
          <w:r w:rsidR="00044776" w:rsidRPr="00044776">
            <w:rPr>
              <w:rFonts w:ascii="Arial" w:hAnsi="Arial" w:cs="Arial"/>
              <w:noProof/>
            </w:rPr>
            <w:t>(Rob T Guerette, 2011)</w:t>
          </w:r>
          <w:r w:rsidRPr="00152EC9">
            <w:rPr>
              <w:rFonts w:ascii="Arial" w:hAnsi="Arial" w:cs="Arial"/>
            </w:rPr>
            <w:fldChar w:fldCharType="end"/>
          </w:r>
        </w:sdtContent>
      </w:sdt>
      <w:r w:rsidRPr="00152EC9">
        <w:rPr>
          <w:rFonts w:ascii="Arial" w:hAnsi="Arial" w:cs="Arial"/>
        </w:rPr>
        <w:t xml:space="preserve">. This approach enhances the proactive aspect of policing by identifying patterns, predicting potential criminal activity, and intervening before crimes occur. Moreover, the NIM encourages collaboration among different law enforcement agencies and units, promoting a holistic approach to tackling complex criminal issues </w:t>
      </w:r>
      <w:sdt>
        <w:sdtPr>
          <w:rPr>
            <w:rFonts w:ascii="Arial" w:hAnsi="Arial" w:cs="Arial"/>
          </w:rPr>
          <w:id w:val="1074706226"/>
          <w:citation/>
        </w:sdtPr>
        <w:sdtEndPr/>
        <w:sdtContent>
          <w:r w:rsidRPr="00152EC9">
            <w:rPr>
              <w:rFonts w:ascii="Arial" w:hAnsi="Arial" w:cs="Arial"/>
            </w:rPr>
            <w:fldChar w:fldCharType="begin"/>
          </w:r>
          <w:r w:rsidRPr="00152EC9">
            <w:rPr>
              <w:rFonts w:ascii="Arial" w:hAnsi="Arial" w:cs="Arial"/>
            </w:rPr>
            <w:instrText xml:space="preserve"> CITATION Kar12 \l 2057 </w:instrText>
          </w:r>
          <w:r w:rsidRPr="00152EC9">
            <w:rPr>
              <w:rFonts w:ascii="Arial" w:hAnsi="Arial" w:cs="Arial"/>
            </w:rPr>
            <w:fldChar w:fldCharType="separate"/>
          </w:r>
          <w:r w:rsidR="00044776" w:rsidRPr="00044776">
            <w:rPr>
              <w:rFonts w:ascii="Arial" w:hAnsi="Arial" w:cs="Arial"/>
              <w:noProof/>
            </w:rPr>
            <w:t>(Karen Bullock, 2012)</w:t>
          </w:r>
          <w:r w:rsidRPr="00152EC9">
            <w:rPr>
              <w:rFonts w:ascii="Arial" w:hAnsi="Arial" w:cs="Arial"/>
            </w:rPr>
            <w:fldChar w:fldCharType="end"/>
          </w:r>
        </w:sdtContent>
      </w:sdt>
      <w:r w:rsidRPr="00152EC9">
        <w:rPr>
          <w:rFonts w:ascii="Arial" w:hAnsi="Arial" w:cs="Arial"/>
        </w:rPr>
        <w:t xml:space="preserve">. </w:t>
      </w:r>
    </w:p>
    <w:p w14:paraId="27221415" w14:textId="6AAE82A4" w:rsidR="00E1397C" w:rsidRPr="00152EC9" w:rsidRDefault="00052DD6" w:rsidP="00876BBE">
      <w:pPr>
        <w:rPr>
          <w:rFonts w:ascii="Arial" w:hAnsi="Arial" w:cs="Arial"/>
        </w:rPr>
      </w:pPr>
      <w:r w:rsidRPr="00152EC9">
        <w:rPr>
          <w:rFonts w:ascii="Arial" w:hAnsi="Arial" w:cs="Arial"/>
        </w:rPr>
        <w:t xml:space="preserve">Repeat victimisation refers to a phenomenon wherein individuals experience multiple incidents of victimisation over </w:t>
      </w:r>
      <w:proofErr w:type="gramStart"/>
      <w:r w:rsidRPr="00152EC9">
        <w:rPr>
          <w:rFonts w:ascii="Arial" w:hAnsi="Arial" w:cs="Arial"/>
        </w:rPr>
        <w:t>a period of time</w:t>
      </w:r>
      <w:proofErr w:type="gramEnd"/>
      <w:r w:rsidRPr="00152EC9">
        <w:rPr>
          <w:rFonts w:ascii="Arial" w:hAnsi="Arial" w:cs="Arial"/>
        </w:rPr>
        <w:t xml:space="preserve">. The concept has garnered significant </w:t>
      </w:r>
      <w:r w:rsidR="00A9173D" w:rsidRPr="00152EC9">
        <w:rPr>
          <w:rFonts w:ascii="Arial" w:hAnsi="Arial" w:cs="Arial"/>
        </w:rPr>
        <w:t>attention within criminology and victimology due to its implicatio</w:t>
      </w:r>
      <w:r w:rsidR="00990354" w:rsidRPr="00152EC9">
        <w:rPr>
          <w:rFonts w:ascii="Arial" w:hAnsi="Arial" w:cs="Arial"/>
        </w:rPr>
        <w:t xml:space="preserve">ns for crime </w:t>
      </w:r>
      <w:r w:rsidR="00B86AF5" w:rsidRPr="00152EC9">
        <w:rPr>
          <w:rFonts w:ascii="Arial" w:hAnsi="Arial" w:cs="Arial"/>
        </w:rPr>
        <w:t>prevention, law</w:t>
      </w:r>
      <w:r w:rsidR="00990354" w:rsidRPr="00152EC9">
        <w:rPr>
          <w:rFonts w:ascii="Arial" w:hAnsi="Arial" w:cs="Arial"/>
        </w:rPr>
        <w:t xml:space="preserve"> enforcement and understanding of </w:t>
      </w:r>
      <w:r w:rsidR="00B86AF5" w:rsidRPr="00152EC9">
        <w:rPr>
          <w:rFonts w:ascii="Arial" w:hAnsi="Arial" w:cs="Arial"/>
        </w:rPr>
        <w:t>victimisation</w:t>
      </w:r>
      <w:r w:rsidR="00990354" w:rsidRPr="00152EC9">
        <w:rPr>
          <w:rFonts w:ascii="Arial" w:hAnsi="Arial" w:cs="Arial"/>
        </w:rPr>
        <w:t xml:space="preserve"> patterns.</w:t>
      </w:r>
      <w:r w:rsidR="0021642D" w:rsidRPr="00152EC9">
        <w:rPr>
          <w:rFonts w:ascii="Arial" w:hAnsi="Arial" w:cs="Arial"/>
        </w:rPr>
        <w:t xml:space="preserve"> A theory posed by </w:t>
      </w:r>
      <w:sdt>
        <w:sdtPr>
          <w:rPr>
            <w:rFonts w:ascii="Arial" w:hAnsi="Arial" w:cs="Arial"/>
          </w:rPr>
          <w:id w:val="-455805630"/>
          <w:citation/>
        </w:sdtPr>
        <w:sdtEndPr/>
        <w:sdtContent>
          <w:r w:rsidR="002E5506" w:rsidRPr="00152EC9">
            <w:rPr>
              <w:rFonts w:ascii="Arial" w:hAnsi="Arial" w:cs="Arial"/>
            </w:rPr>
            <w:fldChar w:fldCharType="begin"/>
          </w:r>
          <w:r w:rsidR="002E5506" w:rsidRPr="00152EC9">
            <w:rPr>
              <w:rFonts w:ascii="Arial" w:hAnsi="Arial" w:cs="Arial"/>
            </w:rPr>
            <w:instrText xml:space="preserve"> CITATION LEC10 \l 2057 </w:instrText>
          </w:r>
          <w:r w:rsidR="002E5506" w:rsidRPr="00152EC9">
            <w:rPr>
              <w:rFonts w:ascii="Arial" w:hAnsi="Arial" w:cs="Arial"/>
            </w:rPr>
            <w:fldChar w:fldCharType="separate"/>
          </w:r>
          <w:r w:rsidR="00044776" w:rsidRPr="00044776">
            <w:rPr>
              <w:rFonts w:ascii="Arial" w:hAnsi="Arial" w:cs="Arial"/>
              <w:noProof/>
            </w:rPr>
            <w:t>(L.E. Cohen, 2010)</w:t>
          </w:r>
          <w:r w:rsidR="002E5506" w:rsidRPr="00152EC9">
            <w:rPr>
              <w:rFonts w:ascii="Arial" w:hAnsi="Arial" w:cs="Arial"/>
            </w:rPr>
            <w:fldChar w:fldCharType="end"/>
          </w:r>
        </w:sdtContent>
      </w:sdt>
      <w:r w:rsidR="002E5506" w:rsidRPr="00152EC9">
        <w:rPr>
          <w:rFonts w:ascii="Arial" w:hAnsi="Arial" w:cs="Arial"/>
        </w:rPr>
        <w:t xml:space="preserve"> </w:t>
      </w:r>
      <w:r w:rsidR="0021642D" w:rsidRPr="00152EC9">
        <w:rPr>
          <w:rFonts w:ascii="Arial" w:hAnsi="Arial" w:cs="Arial"/>
        </w:rPr>
        <w:t xml:space="preserve">that </w:t>
      </w:r>
      <w:r w:rsidR="006C1C12" w:rsidRPr="00152EC9">
        <w:rPr>
          <w:rFonts w:ascii="Arial" w:hAnsi="Arial" w:cs="Arial"/>
        </w:rPr>
        <w:t xml:space="preserve">for a </w:t>
      </w:r>
      <w:r w:rsidR="00B86AF5" w:rsidRPr="00152EC9">
        <w:rPr>
          <w:rFonts w:ascii="Arial" w:hAnsi="Arial" w:cs="Arial"/>
        </w:rPr>
        <w:t>crime</w:t>
      </w:r>
      <w:r w:rsidR="006C1C12" w:rsidRPr="00152EC9">
        <w:rPr>
          <w:rFonts w:ascii="Arial" w:hAnsi="Arial" w:cs="Arial"/>
        </w:rPr>
        <w:t xml:space="preserve"> to occur, three elements must </w:t>
      </w:r>
      <w:r w:rsidR="00282782" w:rsidRPr="00152EC9">
        <w:rPr>
          <w:rFonts w:ascii="Arial" w:hAnsi="Arial" w:cs="Arial"/>
        </w:rPr>
        <w:t>converge</w:t>
      </w:r>
      <w:r w:rsidR="006C1C12" w:rsidRPr="00152EC9">
        <w:rPr>
          <w:rFonts w:ascii="Arial" w:hAnsi="Arial" w:cs="Arial"/>
        </w:rPr>
        <w:t xml:space="preserve"> in time and </w:t>
      </w:r>
      <w:r w:rsidR="00B86AF5" w:rsidRPr="00152EC9">
        <w:rPr>
          <w:rFonts w:ascii="Arial" w:hAnsi="Arial" w:cs="Arial"/>
        </w:rPr>
        <w:t>space:</w:t>
      </w:r>
      <w:r w:rsidR="006C1C12" w:rsidRPr="00152EC9">
        <w:rPr>
          <w:rFonts w:ascii="Arial" w:hAnsi="Arial" w:cs="Arial"/>
        </w:rPr>
        <w:t xml:space="preserve"> motivated offender, a suitable </w:t>
      </w:r>
      <w:r w:rsidR="00D71FDB" w:rsidRPr="00152EC9">
        <w:rPr>
          <w:rFonts w:ascii="Arial" w:hAnsi="Arial" w:cs="Arial"/>
        </w:rPr>
        <w:t>target,</w:t>
      </w:r>
      <w:r w:rsidR="006C1C12" w:rsidRPr="00152EC9">
        <w:rPr>
          <w:rFonts w:ascii="Arial" w:hAnsi="Arial" w:cs="Arial"/>
        </w:rPr>
        <w:t xml:space="preserve"> and the absence of a capable guardianship. Repeat victimisation occurs when these </w:t>
      </w:r>
      <w:r w:rsidR="00B86AF5" w:rsidRPr="00152EC9">
        <w:rPr>
          <w:rFonts w:ascii="Arial" w:hAnsi="Arial" w:cs="Arial"/>
        </w:rPr>
        <w:t>elements</w:t>
      </w:r>
      <w:r w:rsidR="006C1C12" w:rsidRPr="00152EC9">
        <w:rPr>
          <w:rFonts w:ascii="Arial" w:hAnsi="Arial" w:cs="Arial"/>
        </w:rPr>
        <w:t xml:space="preserve"> align repeatedly for the same victim</w:t>
      </w:r>
      <w:r w:rsidR="00177F6E" w:rsidRPr="00152EC9">
        <w:rPr>
          <w:rFonts w:ascii="Arial" w:hAnsi="Arial" w:cs="Arial"/>
        </w:rPr>
        <w:t xml:space="preserve">. This theory underscores the role of opportunity in victimisation and emphasises that </w:t>
      </w:r>
      <w:r w:rsidR="00282782" w:rsidRPr="00152EC9">
        <w:rPr>
          <w:rFonts w:ascii="Arial" w:hAnsi="Arial" w:cs="Arial"/>
        </w:rPr>
        <w:t>individuals</w:t>
      </w:r>
      <w:r w:rsidR="00177F6E" w:rsidRPr="00152EC9">
        <w:rPr>
          <w:rFonts w:ascii="Arial" w:hAnsi="Arial" w:cs="Arial"/>
        </w:rPr>
        <w:t xml:space="preserve"> or locations that have been </w:t>
      </w:r>
      <w:r w:rsidR="00282782" w:rsidRPr="00152EC9">
        <w:rPr>
          <w:rFonts w:ascii="Arial" w:hAnsi="Arial" w:cs="Arial"/>
        </w:rPr>
        <w:t xml:space="preserve">victimised before are more likely to </w:t>
      </w:r>
      <w:r w:rsidR="00E1397C" w:rsidRPr="00152EC9">
        <w:rPr>
          <w:rFonts w:ascii="Arial" w:hAnsi="Arial" w:cs="Arial"/>
        </w:rPr>
        <w:t xml:space="preserve">experience </w:t>
      </w:r>
      <w:r w:rsidR="006B3E15" w:rsidRPr="00152EC9">
        <w:rPr>
          <w:rFonts w:ascii="Arial" w:hAnsi="Arial" w:cs="Arial"/>
        </w:rPr>
        <w:t>victimisations</w:t>
      </w:r>
      <w:r w:rsidR="00E1397C" w:rsidRPr="00152EC9">
        <w:rPr>
          <w:rFonts w:ascii="Arial" w:hAnsi="Arial" w:cs="Arial"/>
        </w:rPr>
        <w:t xml:space="preserve"> again due to increased opportunities for crime. </w:t>
      </w:r>
    </w:p>
    <w:p w14:paraId="28DFCEE1" w14:textId="589F66D9" w:rsidR="005E544D" w:rsidRPr="00152EC9" w:rsidRDefault="00E1397C" w:rsidP="00876BBE">
      <w:pPr>
        <w:rPr>
          <w:rFonts w:ascii="Arial" w:hAnsi="Arial" w:cs="Arial"/>
        </w:rPr>
      </w:pPr>
      <w:r w:rsidRPr="00152EC9">
        <w:rPr>
          <w:rFonts w:ascii="Arial" w:hAnsi="Arial" w:cs="Arial"/>
        </w:rPr>
        <w:t xml:space="preserve">Several factors </w:t>
      </w:r>
      <w:r w:rsidR="006B208A" w:rsidRPr="00152EC9">
        <w:rPr>
          <w:rFonts w:ascii="Arial" w:hAnsi="Arial" w:cs="Arial"/>
        </w:rPr>
        <w:t>contr</w:t>
      </w:r>
      <w:r w:rsidR="0062122B" w:rsidRPr="00152EC9">
        <w:rPr>
          <w:rFonts w:ascii="Arial" w:hAnsi="Arial" w:cs="Arial"/>
        </w:rPr>
        <w:t>ibute to repeat victimisation. Vulnerability plays a key role with certain individuals perceived as easier targets due to thei</w:t>
      </w:r>
      <w:r w:rsidR="00120D08" w:rsidRPr="00152EC9">
        <w:rPr>
          <w:rFonts w:ascii="Arial" w:hAnsi="Arial" w:cs="Arial"/>
        </w:rPr>
        <w:t>r characteristics such as lack of security and personal traits. Offender famili</w:t>
      </w:r>
      <w:r w:rsidR="00C329CE" w:rsidRPr="00152EC9">
        <w:rPr>
          <w:rFonts w:ascii="Arial" w:hAnsi="Arial" w:cs="Arial"/>
        </w:rPr>
        <w:t xml:space="preserve">arity with a target gained from previous victimisation </w:t>
      </w:r>
      <w:r w:rsidR="00C329CE" w:rsidRPr="00152EC9">
        <w:rPr>
          <w:rFonts w:ascii="Arial" w:hAnsi="Arial" w:cs="Arial"/>
        </w:rPr>
        <w:lastRenderedPageBreak/>
        <w:t xml:space="preserve">incidents can also increase the </w:t>
      </w:r>
      <w:r w:rsidR="00B9504E" w:rsidRPr="00152EC9">
        <w:rPr>
          <w:rFonts w:ascii="Arial" w:hAnsi="Arial" w:cs="Arial"/>
        </w:rPr>
        <w:t>likelihood</w:t>
      </w:r>
      <w:r w:rsidR="00C329CE" w:rsidRPr="00152EC9">
        <w:rPr>
          <w:rFonts w:ascii="Arial" w:hAnsi="Arial" w:cs="Arial"/>
        </w:rPr>
        <w:t xml:space="preserve"> of </w:t>
      </w:r>
      <w:r w:rsidR="00B9504E" w:rsidRPr="00152EC9">
        <w:rPr>
          <w:rFonts w:ascii="Arial" w:hAnsi="Arial" w:cs="Arial"/>
        </w:rPr>
        <w:t>repeat</w:t>
      </w:r>
      <w:r w:rsidR="00C329CE" w:rsidRPr="00152EC9">
        <w:rPr>
          <w:rFonts w:ascii="Arial" w:hAnsi="Arial" w:cs="Arial"/>
        </w:rPr>
        <w:t xml:space="preserve"> victimisation</w:t>
      </w:r>
      <w:r w:rsidR="00896F32" w:rsidRPr="00152EC9">
        <w:rPr>
          <w:rFonts w:ascii="Arial" w:hAnsi="Arial" w:cs="Arial"/>
        </w:rPr>
        <w:t xml:space="preserve"> </w:t>
      </w:r>
      <w:sdt>
        <w:sdtPr>
          <w:rPr>
            <w:rFonts w:ascii="Arial" w:hAnsi="Arial" w:cs="Arial"/>
          </w:rPr>
          <w:id w:val="-1375615039"/>
          <w:citation/>
        </w:sdtPr>
        <w:sdtEndPr/>
        <w:sdtContent>
          <w:r w:rsidR="00896F32" w:rsidRPr="00152EC9">
            <w:rPr>
              <w:rFonts w:ascii="Arial" w:hAnsi="Arial" w:cs="Arial"/>
            </w:rPr>
            <w:fldChar w:fldCharType="begin"/>
          </w:r>
          <w:r w:rsidR="00896F32" w:rsidRPr="00152EC9">
            <w:rPr>
              <w:rFonts w:ascii="Arial" w:hAnsi="Arial" w:cs="Arial"/>
            </w:rPr>
            <w:instrText xml:space="preserve"> CITATION Kat05 \l 2057 </w:instrText>
          </w:r>
          <w:r w:rsidR="00896F32" w:rsidRPr="00152EC9">
            <w:rPr>
              <w:rFonts w:ascii="Arial" w:hAnsi="Arial" w:cs="Arial"/>
            </w:rPr>
            <w:fldChar w:fldCharType="separate"/>
          </w:r>
          <w:r w:rsidR="00044776" w:rsidRPr="00044776">
            <w:rPr>
              <w:rFonts w:ascii="Arial" w:hAnsi="Arial" w:cs="Arial"/>
              <w:noProof/>
            </w:rPr>
            <w:t>(Kate Bowers, 2005)</w:t>
          </w:r>
          <w:r w:rsidR="00896F32" w:rsidRPr="00152EC9">
            <w:rPr>
              <w:rFonts w:ascii="Arial" w:hAnsi="Arial" w:cs="Arial"/>
            </w:rPr>
            <w:fldChar w:fldCharType="end"/>
          </w:r>
        </w:sdtContent>
      </w:sdt>
      <w:r w:rsidR="00C329CE" w:rsidRPr="00152EC9">
        <w:rPr>
          <w:rFonts w:ascii="Arial" w:hAnsi="Arial" w:cs="Arial"/>
        </w:rPr>
        <w:t xml:space="preserve">. </w:t>
      </w:r>
      <w:r w:rsidR="00896F32" w:rsidRPr="00152EC9">
        <w:rPr>
          <w:rFonts w:ascii="Arial" w:hAnsi="Arial" w:cs="Arial"/>
        </w:rPr>
        <w:t>Moreover,</w:t>
      </w:r>
      <w:r w:rsidR="00C329CE" w:rsidRPr="00152EC9">
        <w:rPr>
          <w:rFonts w:ascii="Arial" w:hAnsi="Arial" w:cs="Arial"/>
        </w:rPr>
        <w:t xml:space="preserve"> the presence of </w:t>
      </w:r>
      <w:r w:rsidR="00B9504E" w:rsidRPr="00152EC9">
        <w:rPr>
          <w:rFonts w:ascii="Arial" w:hAnsi="Arial" w:cs="Arial"/>
        </w:rPr>
        <w:t>inadequate</w:t>
      </w:r>
      <w:r w:rsidR="005E544D" w:rsidRPr="00152EC9">
        <w:rPr>
          <w:rFonts w:ascii="Arial" w:hAnsi="Arial" w:cs="Arial"/>
        </w:rPr>
        <w:t xml:space="preserve"> security, and lack of social support can elevate the risk of becoming a repeat </w:t>
      </w:r>
      <w:r w:rsidR="00B9504E" w:rsidRPr="00152EC9">
        <w:rPr>
          <w:rFonts w:ascii="Arial" w:hAnsi="Arial" w:cs="Arial"/>
        </w:rPr>
        <w:t>victim</w:t>
      </w:r>
      <w:r w:rsidR="00996331" w:rsidRPr="00152EC9">
        <w:rPr>
          <w:rFonts w:ascii="Arial" w:hAnsi="Arial" w:cs="Arial"/>
        </w:rPr>
        <w:t xml:space="preserve"> </w:t>
      </w:r>
      <w:sdt>
        <w:sdtPr>
          <w:rPr>
            <w:rFonts w:ascii="Arial" w:hAnsi="Arial" w:cs="Arial"/>
          </w:rPr>
          <w:id w:val="1154645437"/>
          <w:citation/>
        </w:sdtPr>
        <w:sdtEndPr/>
        <w:sdtContent>
          <w:r w:rsidR="00996331" w:rsidRPr="00152EC9">
            <w:rPr>
              <w:rFonts w:ascii="Arial" w:hAnsi="Arial" w:cs="Arial"/>
            </w:rPr>
            <w:fldChar w:fldCharType="begin"/>
          </w:r>
          <w:r w:rsidR="00996331" w:rsidRPr="00152EC9">
            <w:rPr>
              <w:rFonts w:ascii="Arial" w:hAnsi="Arial" w:cs="Arial"/>
            </w:rPr>
            <w:instrText xml:space="preserve"> CITATION Nic14 \l 2057 </w:instrText>
          </w:r>
          <w:r w:rsidR="00996331" w:rsidRPr="00152EC9">
            <w:rPr>
              <w:rFonts w:ascii="Arial" w:hAnsi="Arial" w:cs="Arial"/>
            </w:rPr>
            <w:fldChar w:fldCharType="separate"/>
          </w:r>
          <w:r w:rsidR="00044776" w:rsidRPr="00044776">
            <w:rPr>
              <w:rFonts w:ascii="Arial" w:hAnsi="Arial" w:cs="Arial"/>
              <w:noProof/>
            </w:rPr>
            <w:t>(Tilley, 2014)</w:t>
          </w:r>
          <w:r w:rsidR="00996331" w:rsidRPr="00152EC9">
            <w:rPr>
              <w:rFonts w:ascii="Arial" w:hAnsi="Arial" w:cs="Arial"/>
            </w:rPr>
            <w:fldChar w:fldCharType="end"/>
          </w:r>
        </w:sdtContent>
      </w:sdt>
      <w:r w:rsidR="005E544D" w:rsidRPr="00152EC9">
        <w:rPr>
          <w:rFonts w:ascii="Arial" w:hAnsi="Arial" w:cs="Arial"/>
        </w:rPr>
        <w:t xml:space="preserve">. </w:t>
      </w:r>
    </w:p>
    <w:p w14:paraId="580E3B8F" w14:textId="167B8B9F" w:rsidR="003375C8" w:rsidRPr="00152EC9" w:rsidRDefault="00B7508A" w:rsidP="00876BBE">
      <w:pPr>
        <w:rPr>
          <w:rFonts w:ascii="Arial" w:hAnsi="Arial" w:cs="Arial"/>
        </w:rPr>
      </w:pPr>
      <w:r w:rsidRPr="00152EC9">
        <w:rPr>
          <w:rFonts w:ascii="Arial" w:hAnsi="Arial" w:cs="Arial"/>
        </w:rPr>
        <w:t xml:space="preserve">The consequences of a repeat victim are multi-faceted. Victims often suffer from a physical, </w:t>
      </w:r>
      <w:r w:rsidR="00D71FDB" w:rsidRPr="00152EC9">
        <w:rPr>
          <w:rFonts w:ascii="Arial" w:hAnsi="Arial" w:cs="Arial"/>
        </w:rPr>
        <w:t>emotional,</w:t>
      </w:r>
      <w:r w:rsidRPr="00152EC9">
        <w:rPr>
          <w:rFonts w:ascii="Arial" w:hAnsi="Arial" w:cs="Arial"/>
        </w:rPr>
        <w:t xml:space="preserve"> and financial trauma which can exacerbate with each sub</w:t>
      </w:r>
      <w:r w:rsidR="0094784E" w:rsidRPr="00152EC9">
        <w:rPr>
          <w:rFonts w:ascii="Arial" w:hAnsi="Arial" w:cs="Arial"/>
        </w:rPr>
        <w:t>sequent victimisation. Additionally, repeat victimisation can perp</w:t>
      </w:r>
      <w:r w:rsidR="00B9504E" w:rsidRPr="00152EC9">
        <w:rPr>
          <w:rFonts w:ascii="Arial" w:hAnsi="Arial" w:cs="Arial"/>
        </w:rPr>
        <w:t xml:space="preserve">etuate a cycle of dear and distress, leading victims to adopt self-imposed restrictions </w:t>
      </w:r>
      <w:r w:rsidR="00BB0BE9" w:rsidRPr="00152EC9">
        <w:rPr>
          <w:rFonts w:ascii="Arial" w:hAnsi="Arial" w:cs="Arial"/>
        </w:rPr>
        <w:t xml:space="preserve">on their daily life, </w:t>
      </w:r>
      <w:r w:rsidR="00D71FDB" w:rsidRPr="00152EC9">
        <w:rPr>
          <w:rFonts w:ascii="Arial" w:hAnsi="Arial" w:cs="Arial"/>
        </w:rPr>
        <w:t>activities,</w:t>
      </w:r>
      <w:r w:rsidR="00BB0BE9" w:rsidRPr="00152EC9">
        <w:rPr>
          <w:rFonts w:ascii="Arial" w:hAnsi="Arial" w:cs="Arial"/>
        </w:rPr>
        <w:t xml:space="preserve"> and social interactions</w:t>
      </w:r>
      <w:r w:rsidR="00164087" w:rsidRPr="00152EC9">
        <w:rPr>
          <w:rFonts w:ascii="Arial" w:hAnsi="Arial" w:cs="Arial"/>
        </w:rPr>
        <w:t xml:space="preserve"> </w:t>
      </w:r>
      <w:sdt>
        <w:sdtPr>
          <w:rPr>
            <w:rFonts w:ascii="Arial" w:hAnsi="Arial" w:cs="Arial"/>
          </w:rPr>
          <w:id w:val="880671166"/>
          <w:citation/>
        </w:sdtPr>
        <w:sdtEndPr/>
        <w:sdtContent>
          <w:r w:rsidR="007666F4" w:rsidRPr="00152EC9">
            <w:rPr>
              <w:rFonts w:ascii="Arial" w:hAnsi="Arial" w:cs="Arial"/>
            </w:rPr>
            <w:fldChar w:fldCharType="begin"/>
          </w:r>
          <w:r w:rsidR="007666F4" w:rsidRPr="00152EC9">
            <w:rPr>
              <w:rFonts w:ascii="Arial" w:hAnsi="Arial" w:cs="Arial"/>
            </w:rPr>
            <w:instrText xml:space="preserve"> CITATION Gra14 \l 2057 </w:instrText>
          </w:r>
          <w:r w:rsidR="007666F4" w:rsidRPr="00152EC9">
            <w:rPr>
              <w:rFonts w:ascii="Arial" w:hAnsi="Arial" w:cs="Arial"/>
            </w:rPr>
            <w:fldChar w:fldCharType="separate"/>
          </w:r>
          <w:r w:rsidR="00044776" w:rsidRPr="00044776">
            <w:rPr>
              <w:rFonts w:ascii="Arial" w:hAnsi="Arial" w:cs="Arial"/>
              <w:noProof/>
            </w:rPr>
            <w:t>(Graham Farell, 2014)</w:t>
          </w:r>
          <w:r w:rsidR="007666F4" w:rsidRPr="00152EC9">
            <w:rPr>
              <w:rFonts w:ascii="Arial" w:hAnsi="Arial" w:cs="Arial"/>
            </w:rPr>
            <w:fldChar w:fldCharType="end"/>
          </w:r>
        </w:sdtContent>
      </w:sdt>
      <w:r w:rsidR="003375C8" w:rsidRPr="00152EC9">
        <w:rPr>
          <w:rFonts w:ascii="Arial" w:hAnsi="Arial" w:cs="Arial"/>
        </w:rPr>
        <w:t xml:space="preserve">. The diminished quality of life for victims has a </w:t>
      </w:r>
      <w:r w:rsidR="008322BE" w:rsidRPr="00152EC9">
        <w:rPr>
          <w:rFonts w:ascii="Arial" w:hAnsi="Arial" w:cs="Arial"/>
        </w:rPr>
        <w:t>far-reaching implication</w:t>
      </w:r>
      <w:r w:rsidR="003375C8" w:rsidRPr="00152EC9">
        <w:rPr>
          <w:rFonts w:ascii="Arial" w:hAnsi="Arial" w:cs="Arial"/>
        </w:rPr>
        <w:t xml:space="preserve"> for their wellbeing and psychological health. </w:t>
      </w:r>
    </w:p>
    <w:p w14:paraId="1CCBD9F3" w14:textId="1E11542E" w:rsidR="00780351" w:rsidRPr="00152EC9" w:rsidRDefault="003C7761" w:rsidP="00876BBE">
      <w:pPr>
        <w:rPr>
          <w:rFonts w:ascii="Arial" w:hAnsi="Arial" w:cs="Arial"/>
        </w:rPr>
      </w:pPr>
      <w:r w:rsidRPr="00152EC9">
        <w:rPr>
          <w:rFonts w:ascii="Arial" w:hAnsi="Arial" w:cs="Arial"/>
        </w:rPr>
        <w:t xml:space="preserve">Repeat victimisation has crucial implications for crime prevention </w:t>
      </w:r>
      <w:r w:rsidR="0059093C" w:rsidRPr="00152EC9">
        <w:rPr>
          <w:rFonts w:ascii="Arial" w:hAnsi="Arial" w:cs="Arial"/>
        </w:rPr>
        <w:t>strategies</w:t>
      </w:r>
      <w:r w:rsidR="00755995" w:rsidRPr="00152EC9">
        <w:rPr>
          <w:rFonts w:ascii="Arial" w:hAnsi="Arial" w:cs="Arial"/>
        </w:rPr>
        <w:t>. Rather that focusing solely on the reduction of opportunities for crime, efforts should be made to target individuals</w:t>
      </w:r>
      <w:r w:rsidR="00647733" w:rsidRPr="00152EC9">
        <w:rPr>
          <w:rFonts w:ascii="Arial" w:hAnsi="Arial" w:cs="Arial"/>
        </w:rPr>
        <w:t xml:space="preserve"> and areas that have experienced multiple victimisation incidents. </w:t>
      </w:r>
      <w:r w:rsidR="00166171" w:rsidRPr="00152EC9">
        <w:rPr>
          <w:rFonts w:ascii="Arial" w:hAnsi="Arial" w:cs="Arial"/>
        </w:rPr>
        <w:t>By using ILP</w:t>
      </w:r>
      <w:r w:rsidR="0059093C" w:rsidRPr="00152EC9">
        <w:rPr>
          <w:rFonts w:ascii="Arial" w:hAnsi="Arial" w:cs="Arial"/>
        </w:rPr>
        <w:t>, and the information gathered to determine what areas and individuals to focus on, police can en</w:t>
      </w:r>
      <w:r w:rsidR="00166171" w:rsidRPr="00152EC9">
        <w:rPr>
          <w:rFonts w:ascii="Arial" w:hAnsi="Arial" w:cs="Arial"/>
        </w:rPr>
        <w:t>hanc</w:t>
      </w:r>
      <w:r w:rsidR="0059093C" w:rsidRPr="00152EC9">
        <w:rPr>
          <w:rFonts w:ascii="Arial" w:hAnsi="Arial" w:cs="Arial"/>
        </w:rPr>
        <w:t>e</w:t>
      </w:r>
      <w:r w:rsidR="0083114A" w:rsidRPr="00152EC9">
        <w:rPr>
          <w:rFonts w:ascii="Arial" w:hAnsi="Arial" w:cs="Arial"/>
        </w:rPr>
        <w:t xml:space="preserve"> </w:t>
      </w:r>
      <w:r w:rsidR="00166171" w:rsidRPr="00152EC9">
        <w:rPr>
          <w:rFonts w:ascii="Arial" w:hAnsi="Arial" w:cs="Arial"/>
        </w:rPr>
        <w:t xml:space="preserve">situational crime prevention measures such as </w:t>
      </w:r>
      <w:r w:rsidR="003F4C73" w:rsidRPr="00152EC9">
        <w:rPr>
          <w:rFonts w:ascii="Arial" w:hAnsi="Arial" w:cs="Arial"/>
        </w:rPr>
        <w:t xml:space="preserve">increased security, </w:t>
      </w:r>
      <w:proofErr w:type="gramStart"/>
      <w:r w:rsidR="003F4C73" w:rsidRPr="00152EC9">
        <w:rPr>
          <w:rFonts w:ascii="Arial" w:hAnsi="Arial" w:cs="Arial"/>
        </w:rPr>
        <w:t>support</w:t>
      </w:r>
      <w:proofErr w:type="gramEnd"/>
      <w:r w:rsidR="003F4C73" w:rsidRPr="00152EC9">
        <w:rPr>
          <w:rFonts w:ascii="Arial" w:hAnsi="Arial" w:cs="Arial"/>
        </w:rPr>
        <w:t xml:space="preserve"> and community </w:t>
      </w:r>
      <w:r w:rsidR="0010563E" w:rsidRPr="00152EC9">
        <w:rPr>
          <w:rFonts w:ascii="Arial" w:hAnsi="Arial" w:cs="Arial"/>
        </w:rPr>
        <w:t>engagement</w:t>
      </w:r>
      <w:r w:rsidR="003F4C73" w:rsidRPr="00152EC9">
        <w:rPr>
          <w:rFonts w:ascii="Arial" w:hAnsi="Arial" w:cs="Arial"/>
        </w:rPr>
        <w:t xml:space="preserve"> to break </w:t>
      </w:r>
      <w:r w:rsidR="00B86AF5" w:rsidRPr="00152EC9">
        <w:rPr>
          <w:rFonts w:ascii="Arial" w:hAnsi="Arial" w:cs="Arial"/>
        </w:rPr>
        <w:t>t</w:t>
      </w:r>
      <w:r w:rsidR="003F4C73" w:rsidRPr="00152EC9">
        <w:rPr>
          <w:rFonts w:ascii="Arial" w:hAnsi="Arial" w:cs="Arial"/>
        </w:rPr>
        <w:t xml:space="preserve">he cycle of </w:t>
      </w:r>
      <w:r w:rsidR="0010563E" w:rsidRPr="00152EC9">
        <w:rPr>
          <w:rFonts w:ascii="Arial" w:hAnsi="Arial" w:cs="Arial"/>
        </w:rPr>
        <w:t>victimisation</w:t>
      </w:r>
      <w:r w:rsidR="00B43F6B" w:rsidRPr="00152EC9">
        <w:rPr>
          <w:rFonts w:ascii="Arial" w:hAnsi="Arial" w:cs="Arial"/>
        </w:rPr>
        <w:t xml:space="preserve"> </w:t>
      </w:r>
      <w:sdt>
        <w:sdtPr>
          <w:rPr>
            <w:rFonts w:ascii="Arial" w:hAnsi="Arial" w:cs="Arial"/>
          </w:rPr>
          <w:id w:val="2126585309"/>
          <w:citation/>
        </w:sdtPr>
        <w:sdtEndPr/>
        <w:sdtContent>
          <w:r w:rsidR="00B43F6B" w:rsidRPr="00152EC9">
            <w:rPr>
              <w:rFonts w:ascii="Arial" w:hAnsi="Arial" w:cs="Arial"/>
            </w:rPr>
            <w:fldChar w:fldCharType="begin"/>
          </w:r>
          <w:r w:rsidR="00B43F6B" w:rsidRPr="00152EC9">
            <w:rPr>
              <w:rFonts w:ascii="Arial" w:hAnsi="Arial" w:cs="Arial"/>
            </w:rPr>
            <w:instrText xml:space="preserve"> CITATION Kat05 \l 2057 </w:instrText>
          </w:r>
          <w:r w:rsidR="00B43F6B" w:rsidRPr="00152EC9">
            <w:rPr>
              <w:rFonts w:ascii="Arial" w:hAnsi="Arial" w:cs="Arial"/>
            </w:rPr>
            <w:fldChar w:fldCharType="separate"/>
          </w:r>
          <w:r w:rsidR="00044776" w:rsidRPr="00044776">
            <w:rPr>
              <w:rFonts w:ascii="Arial" w:hAnsi="Arial" w:cs="Arial"/>
              <w:noProof/>
            </w:rPr>
            <w:t>(Kate Bowers, 2005)</w:t>
          </w:r>
          <w:r w:rsidR="00B43F6B" w:rsidRPr="00152EC9">
            <w:rPr>
              <w:rFonts w:ascii="Arial" w:hAnsi="Arial" w:cs="Arial"/>
            </w:rPr>
            <w:fldChar w:fldCharType="end"/>
          </w:r>
        </w:sdtContent>
      </w:sdt>
      <w:r w:rsidR="0010563E" w:rsidRPr="00152EC9">
        <w:rPr>
          <w:rFonts w:ascii="Arial" w:hAnsi="Arial" w:cs="Arial"/>
        </w:rPr>
        <w:t>.</w:t>
      </w:r>
    </w:p>
    <w:p w14:paraId="331C52E0" w14:textId="0A67FFF1" w:rsidR="005508DA" w:rsidRDefault="00E438D7" w:rsidP="00876BBE">
      <w:pPr>
        <w:rPr>
          <w:rFonts w:ascii="Arial" w:hAnsi="Arial" w:cs="Arial"/>
        </w:rPr>
      </w:pPr>
      <w:r>
        <w:rPr>
          <w:rFonts w:ascii="Arial" w:hAnsi="Arial" w:cs="Arial"/>
        </w:rPr>
        <w:t xml:space="preserve">The case of Fiona Pilkington is a tragic example of </w:t>
      </w:r>
      <w:r w:rsidR="00446FD1">
        <w:rPr>
          <w:rFonts w:ascii="Arial" w:hAnsi="Arial" w:cs="Arial"/>
        </w:rPr>
        <w:t>repeat victimisation. The case also shows the shortcoming of traditional policing approaches. Fiona Pilkington was a woman in the UK</w:t>
      </w:r>
      <w:r w:rsidR="00F07E6D">
        <w:rPr>
          <w:rFonts w:ascii="Arial" w:hAnsi="Arial" w:cs="Arial"/>
        </w:rPr>
        <w:t xml:space="preserve"> who, along with her disabled daughter, was subject to relentless harassment and bullying by a group of youths. The situation escalated </w:t>
      </w:r>
      <w:r w:rsidR="008A7D63">
        <w:rPr>
          <w:rFonts w:ascii="Arial" w:hAnsi="Arial" w:cs="Arial"/>
        </w:rPr>
        <w:t xml:space="preserve">to a point where Fiona took her own life, along with her daughters, in 2007. This case highlights the importance of how </w:t>
      </w:r>
      <w:r w:rsidR="005508DA">
        <w:rPr>
          <w:rFonts w:ascii="Arial" w:hAnsi="Arial" w:cs="Arial"/>
        </w:rPr>
        <w:t>adopting ILP could prevent such a tragedy.</w:t>
      </w:r>
    </w:p>
    <w:p w14:paraId="456DA6BA" w14:textId="54500D8C" w:rsidR="00D57366" w:rsidRDefault="005508DA" w:rsidP="00876BBE">
      <w:pPr>
        <w:rPr>
          <w:rFonts w:ascii="Arial" w:hAnsi="Arial" w:cs="Arial"/>
        </w:rPr>
      </w:pPr>
      <w:r>
        <w:rPr>
          <w:rFonts w:ascii="Arial" w:hAnsi="Arial" w:cs="Arial"/>
        </w:rPr>
        <w:t>ILP, as mentioned previously in this essay is a proactive approach to policing that ut</w:t>
      </w:r>
      <w:r w:rsidR="0079736F">
        <w:rPr>
          <w:rFonts w:ascii="Arial" w:hAnsi="Arial" w:cs="Arial"/>
        </w:rPr>
        <w:t xml:space="preserve">ilises data analysis and information. By identifying patterns and trends which occur with individuals who are repeat victims </w:t>
      </w:r>
      <w:r w:rsidR="0090536B">
        <w:rPr>
          <w:rFonts w:ascii="Arial" w:hAnsi="Arial" w:cs="Arial"/>
        </w:rPr>
        <w:t>ILP could have played a crucial role in preventing the prolonged harassment and tragedy in this case. Research by</w:t>
      </w:r>
      <w:sdt>
        <w:sdtPr>
          <w:rPr>
            <w:rFonts w:ascii="Arial" w:hAnsi="Arial" w:cs="Arial"/>
          </w:rPr>
          <w:id w:val="-561336991"/>
          <w:citation/>
        </w:sdtPr>
        <w:sdtEndPr/>
        <w:sdtContent>
          <w:r w:rsidR="00F94C9C">
            <w:rPr>
              <w:rFonts w:ascii="Arial" w:hAnsi="Arial" w:cs="Arial"/>
            </w:rPr>
            <w:fldChar w:fldCharType="begin"/>
          </w:r>
          <w:r w:rsidR="00F94C9C">
            <w:rPr>
              <w:rFonts w:ascii="Arial" w:hAnsi="Arial" w:cs="Arial"/>
            </w:rPr>
            <w:instrText xml:space="preserve"> CITATION Jer10 \l 2057 </w:instrText>
          </w:r>
          <w:r w:rsidR="00F94C9C">
            <w:rPr>
              <w:rFonts w:ascii="Arial" w:hAnsi="Arial" w:cs="Arial"/>
            </w:rPr>
            <w:fldChar w:fldCharType="separate"/>
          </w:r>
          <w:r w:rsidR="00044776">
            <w:rPr>
              <w:rFonts w:ascii="Arial" w:hAnsi="Arial" w:cs="Arial"/>
              <w:noProof/>
            </w:rPr>
            <w:t xml:space="preserve"> </w:t>
          </w:r>
          <w:r w:rsidR="00044776" w:rsidRPr="00044776">
            <w:rPr>
              <w:rFonts w:ascii="Arial" w:hAnsi="Arial" w:cs="Arial"/>
              <w:noProof/>
            </w:rPr>
            <w:t>(Ratcliffe, 2010)</w:t>
          </w:r>
          <w:r w:rsidR="00F94C9C">
            <w:rPr>
              <w:rFonts w:ascii="Arial" w:hAnsi="Arial" w:cs="Arial"/>
            </w:rPr>
            <w:fldChar w:fldCharType="end"/>
          </w:r>
        </w:sdtContent>
      </w:sdt>
      <w:r w:rsidR="0090536B">
        <w:rPr>
          <w:rFonts w:ascii="Arial" w:hAnsi="Arial" w:cs="Arial"/>
        </w:rPr>
        <w:t xml:space="preserve"> emphasises that ILP focuses on the dynamics of criminal activity and </w:t>
      </w:r>
      <w:r w:rsidR="002C27C9">
        <w:rPr>
          <w:rFonts w:ascii="Arial" w:hAnsi="Arial" w:cs="Arial"/>
        </w:rPr>
        <w:t xml:space="preserve">identifying the most effective interventions. In the case of Fiona Pilkington, ILP could have enabled police and supporting agencies </w:t>
      </w:r>
      <w:r w:rsidR="00D57366">
        <w:rPr>
          <w:rFonts w:ascii="Arial" w:hAnsi="Arial" w:cs="Arial"/>
        </w:rPr>
        <w:t xml:space="preserve">to recognise the escalating harassment and allocate resources to monitor and intervene. </w:t>
      </w:r>
    </w:p>
    <w:p w14:paraId="1B5B38B7" w14:textId="4296FFD8" w:rsidR="008220AE" w:rsidRDefault="00D57366" w:rsidP="00876BBE">
      <w:pPr>
        <w:rPr>
          <w:rFonts w:ascii="Arial" w:hAnsi="Arial" w:cs="Arial"/>
        </w:rPr>
      </w:pPr>
      <w:r>
        <w:rPr>
          <w:rFonts w:ascii="Arial" w:hAnsi="Arial" w:cs="Arial"/>
        </w:rPr>
        <w:t xml:space="preserve">Furthermore, a study by </w:t>
      </w:r>
      <w:sdt>
        <w:sdtPr>
          <w:rPr>
            <w:rFonts w:ascii="Arial" w:hAnsi="Arial" w:cs="Arial"/>
          </w:rPr>
          <w:id w:val="-529568722"/>
          <w:citation/>
        </w:sdtPr>
        <w:sdtEndPr/>
        <w:sdtContent>
          <w:r w:rsidR="00C43F04">
            <w:rPr>
              <w:rFonts w:ascii="Arial" w:hAnsi="Arial" w:cs="Arial"/>
            </w:rPr>
            <w:fldChar w:fldCharType="begin"/>
          </w:r>
          <w:r w:rsidR="00C43F04">
            <w:rPr>
              <w:rFonts w:ascii="Arial" w:hAnsi="Arial" w:cs="Arial"/>
            </w:rPr>
            <w:instrText xml:space="preserve"> CITATION LSu18 \l 2057 </w:instrText>
          </w:r>
          <w:r w:rsidR="00C43F04">
            <w:rPr>
              <w:rFonts w:ascii="Arial" w:hAnsi="Arial" w:cs="Arial"/>
            </w:rPr>
            <w:fldChar w:fldCharType="separate"/>
          </w:r>
          <w:r w:rsidR="00044776" w:rsidRPr="00044776">
            <w:rPr>
              <w:rFonts w:ascii="Arial" w:hAnsi="Arial" w:cs="Arial"/>
              <w:noProof/>
            </w:rPr>
            <w:t>(L. Summers, 2018)</w:t>
          </w:r>
          <w:r w:rsidR="00C43F04">
            <w:rPr>
              <w:rFonts w:ascii="Arial" w:hAnsi="Arial" w:cs="Arial"/>
            </w:rPr>
            <w:fldChar w:fldCharType="end"/>
          </w:r>
        </w:sdtContent>
      </w:sdt>
      <w:r w:rsidR="00C43F04">
        <w:rPr>
          <w:rFonts w:ascii="Arial" w:hAnsi="Arial" w:cs="Arial"/>
        </w:rPr>
        <w:t xml:space="preserve"> </w:t>
      </w:r>
      <w:r>
        <w:rPr>
          <w:rFonts w:ascii="Arial" w:hAnsi="Arial" w:cs="Arial"/>
        </w:rPr>
        <w:t xml:space="preserve">highlights the significance of community engagement and partnership in ILP </w:t>
      </w:r>
      <w:r w:rsidR="00425E47">
        <w:rPr>
          <w:rFonts w:ascii="Arial" w:hAnsi="Arial" w:cs="Arial"/>
        </w:rPr>
        <w:t xml:space="preserve">Police could have collaborated with local organisations, </w:t>
      </w:r>
      <w:r w:rsidR="00C43F04">
        <w:rPr>
          <w:rFonts w:ascii="Arial" w:hAnsi="Arial" w:cs="Arial"/>
        </w:rPr>
        <w:t>schools,</w:t>
      </w:r>
      <w:r w:rsidR="00425E47">
        <w:rPr>
          <w:rFonts w:ascii="Arial" w:hAnsi="Arial" w:cs="Arial"/>
        </w:rPr>
        <w:t xml:space="preserve"> and social services to address the root causes of the harassment faced by the Pilkington family. </w:t>
      </w:r>
      <w:r w:rsidR="00442595">
        <w:rPr>
          <w:rFonts w:ascii="Arial" w:hAnsi="Arial" w:cs="Arial"/>
        </w:rPr>
        <w:t xml:space="preserve">This collaborative effort might have identified the vulnerabilities and triggers leading to the bullying, allowing for targeted intervention. </w:t>
      </w:r>
      <w:r w:rsidR="00F1624F">
        <w:rPr>
          <w:rFonts w:ascii="Arial" w:hAnsi="Arial" w:cs="Arial"/>
        </w:rPr>
        <w:t xml:space="preserve">To elaborate, ILPs real-time data analysis as discussed by </w:t>
      </w:r>
      <w:sdt>
        <w:sdtPr>
          <w:rPr>
            <w:rFonts w:ascii="Arial" w:hAnsi="Arial" w:cs="Arial"/>
          </w:rPr>
          <w:id w:val="-2031637659"/>
          <w:citation/>
        </w:sdtPr>
        <w:sdtEndPr/>
        <w:sdtContent>
          <w:r w:rsidR="004C7210">
            <w:rPr>
              <w:rFonts w:ascii="Arial" w:hAnsi="Arial" w:cs="Arial"/>
            </w:rPr>
            <w:fldChar w:fldCharType="begin"/>
          </w:r>
          <w:r w:rsidR="004C7210">
            <w:rPr>
              <w:rFonts w:ascii="Arial" w:hAnsi="Arial" w:cs="Arial"/>
            </w:rPr>
            <w:instrText xml:space="preserve"> CITATION Lor13 \l 2057 </w:instrText>
          </w:r>
          <w:r w:rsidR="004C7210">
            <w:rPr>
              <w:rFonts w:ascii="Arial" w:hAnsi="Arial" w:cs="Arial"/>
            </w:rPr>
            <w:fldChar w:fldCharType="separate"/>
          </w:r>
          <w:r w:rsidR="00044776" w:rsidRPr="00044776">
            <w:rPr>
              <w:rFonts w:ascii="Arial" w:hAnsi="Arial" w:cs="Arial"/>
              <w:noProof/>
            </w:rPr>
            <w:t>(Loraine Mazerolle, 2013)</w:t>
          </w:r>
          <w:r w:rsidR="004C7210">
            <w:rPr>
              <w:rFonts w:ascii="Arial" w:hAnsi="Arial" w:cs="Arial"/>
            </w:rPr>
            <w:fldChar w:fldCharType="end"/>
          </w:r>
        </w:sdtContent>
      </w:sdt>
      <w:r w:rsidR="004C7210">
        <w:rPr>
          <w:rFonts w:ascii="Arial" w:hAnsi="Arial" w:cs="Arial"/>
        </w:rPr>
        <w:t xml:space="preserve"> </w:t>
      </w:r>
      <w:r w:rsidR="00DF1495">
        <w:rPr>
          <w:rFonts w:ascii="Arial" w:hAnsi="Arial" w:cs="Arial"/>
        </w:rPr>
        <w:t xml:space="preserve">could have provided insights to the nature of harassment, </w:t>
      </w:r>
      <w:r w:rsidR="00AF400A">
        <w:rPr>
          <w:rFonts w:ascii="Arial" w:hAnsi="Arial" w:cs="Arial"/>
        </w:rPr>
        <w:t>enabling</w:t>
      </w:r>
      <w:r w:rsidR="00DF1495">
        <w:rPr>
          <w:rFonts w:ascii="Arial" w:hAnsi="Arial" w:cs="Arial"/>
        </w:rPr>
        <w:t xml:space="preserve"> police to take timely </w:t>
      </w:r>
      <w:r w:rsidR="00AF400A">
        <w:rPr>
          <w:rFonts w:ascii="Arial" w:hAnsi="Arial" w:cs="Arial"/>
        </w:rPr>
        <w:t>action</w:t>
      </w:r>
      <w:r w:rsidR="00DF1495">
        <w:rPr>
          <w:rFonts w:ascii="Arial" w:hAnsi="Arial" w:cs="Arial"/>
        </w:rPr>
        <w:t xml:space="preserve">. Identifying </w:t>
      </w:r>
      <w:r w:rsidR="00AF400A">
        <w:rPr>
          <w:rFonts w:ascii="Arial" w:hAnsi="Arial" w:cs="Arial"/>
        </w:rPr>
        <w:t xml:space="preserve">the group responsible for the bullying and employing </w:t>
      </w:r>
      <w:r w:rsidR="008711C8">
        <w:rPr>
          <w:rFonts w:ascii="Arial" w:hAnsi="Arial" w:cs="Arial"/>
        </w:rPr>
        <w:t>strategies</w:t>
      </w:r>
      <w:r w:rsidR="00AF400A">
        <w:rPr>
          <w:rFonts w:ascii="Arial" w:hAnsi="Arial" w:cs="Arial"/>
        </w:rPr>
        <w:t xml:space="preserve"> such as community resolution or counselling might have prevented this case. </w:t>
      </w:r>
    </w:p>
    <w:p w14:paraId="6ADAA855" w14:textId="16EAD731" w:rsidR="008220AE" w:rsidRDefault="008220AE" w:rsidP="008220AE">
      <w:pPr>
        <w:rPr>
          <w:rFonts w:ascii="Arial" w:hAnsi="Arial" w:cs="Arial"/>
        </w:rPr>
      </w:pPr>
      <w:r w:rsidRPr="00152EC9">
        <w:rPr>
          <w:rFonts w:ascii="Arial" w:hAnsi="Arial" w:cs="Arial"/>
        </w:rPr>
        <w:t xml:space="preserve">One of the key aspects of </w:t>
      </w:r>
      <w:r>
        <w:rPr>
          <w:rFonts w:ascii="Arial" w:hAnsi="Arial" w:cs="Arial"/>
        </w:rPr>
        <w:t xml:space="preserve">ILP </w:t>
      </w:r>
      <w:r w:rsidRPr="00152EC9">
        <w:rPr>
          <w:rFonts w:ascii="Arial" w:hAnsi="Arial" w:cs="Arial"/>
        </w:rPr>
        <w:t xml:space="preserve">is its emphasis on collaboration and information sharing among different law enforcement agencies and stakeholders. By breaking down silos and fostering cooperation, </w:t>
      </w:r>
      <w:r>
        <w:rPr>
          <w:rFonts w:ascii="Arial" w:hAnsi="Arial" w:cs="Arial"/>
        </w:rPr>
        <w:t xml:space="preserve">ILP </w:t>
      </w:r>
      <w:r w:rsidRPr="00152EC9">
        <w:rPr>
          <w:rFonts w:ascii="Arial" w:hAnsi="Arial" w:cs="Arial"/>
        </w:rPr>
        <w:t xml:space="preserve">enables a more comprehensive and holistic approach to crime reduction. Additionally, </w:t>
      </w:r>
      <w:r>
        <w:rPr>
          <w:rFonts w:ascii="Arial" w:hAnsi="Arial" w:cs="Arial"/>
        </w:rPr>
        <w:t xml:space="preserve">ILP </w:t>
      </w:r>
      <w:r w:rsidRPr="00152EC9">
        <w:rPr>
          <w:rFonts w:ascii="Arial" w:hAnsi="Arial" w:cs="Arial"/>
        </w:rPr>
        <w:t xml:space="preserve">encourages police departments to work closely with the community, as community members can provide valuable insights and assist in identifying potential threats. By collaborating with other public sectors rather than simply responding to individual crimes as they are reported, proactivity can be increased in relation to ‘perceived risks, putting substantial effort and resources into planned strategies to identify and to “target” offenders’ </w:t>
      </w:r>
      <w:sdt>
        <w:sdtPr>
          <w:rPr>
            <w:rFonts w:ascii="Arial" w:hAnsi="Arial" w:cs="Arial"/>
          </w:rPr>
          <w:id w:val="-1006208108"/>
          <w:citation/>
        </w:sdtPr>
        <w:sdtEndPr/>
        <w:sdtContent>
          <w:r w:rsidRPr="00152EC9">
            <w:rPr>
              <w:rFonts w:ascii="Arial" w:hAnsi="Arial" w:cs="Arial"/>
            </w:rPr>
            <w:fldChar w:fldCharType="begin"/>
          </w:r>
          <w:r w:rsidRPr="00152EC9">
            <w:rPr>
              <w:rFonts w:ascii="Arial" w:hAnsi="Arial" w:cs="Arial"/>
            </w:rPr>
            <w:instrText xml:space="preserve"> CITATION Mik06 \l 2057 </w:instrText>
          </w:r>
          <w:r w:rsidRPr="00152EC9">
            <w:rPr>
              <w:rFonts w:ascii="Arial" w:hAnsi="Arial" w:cs="Arial"/>
            </w:rPr>
            <w:fldChar w:fldCharType="separate"/>
          </w:r>
          <w:r w:rsidR="00044776" w:rsidRPr="00044776">
            <w:rPr>
              <w:rFonts w:ascii="Arial" w:hAnsi="Arial" w:cs="Arial"/>
              <w:noProof/>
            </w:rPr>
            <w:t>(Mike Maguire, 2006)</w:t>
          </w:r>
          <w:r w:rsidRPr="00152EC9">
            <w:rPr>
              <w:rFonts w:ascii="Arial" w:hAnsi="Arial" w:cs="Arial"/>
            </w:rPr>
            <w:fldChar w:fldCharType="end"/>
          </w:r>
        </w:sdtContent>
      </w:sdt>
      <w:r w:rsidRPr="00152EC9">
        <w:rPr>
          <w:rFonts w:ascii="Arial" w:hAnsi="Arial" w:cs="Arial"/>
        </w:rPr>
        <w:t>.</w:t>
      </w:r>
      <w:r>
        <w:rPr>
          <w:rFonts w:ascii="Arial" w:hAnsi="Arial" w:cs="Arial"/>
        </w:rPr>
        <w:t xml:space="preserve"> In addition, collaborating with community organisations and social services is essential in addressing the complex nature of repeat </w:t>
      </w:r>
      <w:r>
        <w:rPr>
          <w:rFonts w:ascii="Arial" w:hAnsi="Arial" w:cs="Arial"/>
        </w:rPr>
        <w:lastRenderedPageBreak/>
        <w:t xml:space="preserve">victimisation. </w:t>
      </w:r>
      <w:sdt>
        <w:sdtPr>
          <w:rPr>
            <w:rFonts w:ascii="Arial" w:hAnsi="Arial" w:cs="Arial"/>
          </w:rPr>
          <w:id w:val="855704550"/>
          <w:citation/>
        </w:sdtPr>
        <w:sdtEndPr/>
        <w:sdtContent>
          <w:r>
            <w:rPr>
              <w:rFonts w:ascii="Arial" w:hAnsi="Arial" w:cs="Arial"/>
            </w:rPr>
            <w:fldChar w:fldCharType="begin"/>
          </w:r>
          <w:r>
            <w:rPr>
              <w:rFonts w:ascii="Arial" w:hAnsi="Arial" w:cs="Arial"/>
            </w:rPr>
            <w:instrText xml:space="preserve"> CITATION Lau95 \l 2057 </w:instrText>
          </w:r>
          <w:r>
            <w:rPr>
              <w:rFonts w:ascii="Arial" w:hAnsi="Arial" w:cs="Arial"/>
            </w:rPr>
            <w:fldChar w:fldCharType="separate"/>
          </w:r>
          <w:r w:rsidR="00044776" w:rsidRPr="00044776">
            <w:rPr>
              <w:rFonts w:ascii="Arial" w:hAnsi="Arial" w:cs="Arial"/>
              <w:noProof/>
            </w:rPr>
            <w:t>(Laurence. W Sherman, 1995)</w:t>
          </w:r>
          <w:r>
            <w:rPr>
              <w:rFonts w:ascii="Arial" w:hAnsi="Arial" w:cs="Arial"/>
            </w:rPr>
            <w:fldChar w:fldCharType="end"/>
          </w:r>
        </w:sdtContent>
      </w:sdt>
      <w:r>
        <w:rPr>
          <w:rFonts w:ascii="Arial" w:hAnsi="Arial" w:cs="Arial"/>
        </w:rPr>
        <w:t xml:space="preserve"> emphasise the importance of a multi – agency approach in tackling repeat victimisation and addressing both the root causes and the immediate effects of crime. Such collaboration enables a comprehensive and holistic response to the issue. </w:t>
      </w:r>
    </w:p>
    <w:p w14:paraId="6CF1D934" w14:textId="1BAAFEC9" w:rsidR="008220AE" w:rsidRDefault="008220AE" w:rsidP="008220AE">
      <w:pPr>
        <w:rPr>
          <w:rFonts w:ascii="Arial" w:hAnsi="Arial" w:cs="Arial"/>
        </w:rPr>
      </w:pPr>
      <w:r>
        <w:rPr>
          <w:rFonts w:ascii="Arial" w:hAnsi="Arial" w:cs="Arial"/>
        </w:rPr>
        <w:t xml:space="preserve">MAPPA serves as a collaborative framework involving multiple agencies who manage individuals who pose a risk of harm to the public. A study by </w:t>
      </w:r>
      <w:sdt>
        <w:sdtPr>
          <w:rPr>
            <w:rFonts w:ascii="Arial" w:hAnsi="Arial" w:cs="Arial"/>
          </w:rPr>
          <w:id w:val="-1006815746"/>
          <w:citation/>
        </w:sdtPr>
        <w:sdtEndPr/>
        <w:sdtContent>
          <w:r w:rsidR="00D130EC">
            <w:rPr>
              <w:rFonts w:ascii="Arial" w:hAnsi="Arial" w:cs="Arial"/>
            </w:rPr>
            <w:fldChar w:fldCharType="begin"/>
          </w:r>
          <w:r w:rsidR="00D130EC">
            <w:rPr>
              <w:rFonts w:ascii="Arial" w:hAnsi="Arial" w:cs="Arial"/>
            </w:rPr>
            <w:instrText xml:space="preserve"> CITATION HKe96 \l 2057 </w:instrText>
          </w:r>
          <w:r w:rsidR="00D130EC">
            <w:rPr>
              <w:rFonts w:ascii="Arial" w:hAnsi="Arial" w:cs="Arial"/>
            </w:rPr>
            <w:fldChar w:fldCharType="separate"/>
          </w:r>
          <w:r w:rsidR="00044776" w:rsidRPr="00044776">
            <w:rPr>
              <w:rFonts w:ascii="Arial" w:hAnsi="Arial" w:cs="Arial"/>
              <w:noProof/>
            </w:rPr>
            <w:t>(H. Kemshall, 1996)</w:t>
          </w:r>
          <w:r w:rsidR="00D130EC">
            <w:rPr>
              <w:rFonts w:ascii="Arial" w:hAnsi="Arial" w:cs="Arial"/>
            </w:rPr>
            <w:fldChar w:fldCharType="end"/>
          </w:r>
        </w:sdtContent>
      </w:sdt>
      <w:r w:rsidR="00D130EC">
        <w:rPr>
          <w:rFonts w:ascii="Arial" w:hAnsi="Arial" w:cs="Arial"/>
        </w:rPr>
        <w:t xml:space="preserve"> </w:t>
      </w:r>
      <w:r>
        <w:rPr>
          <w:rFonts w:ascii="Arial" w:hAnsi="Arial" w:cs="Arial"/>
        </w:rPr>
        <w:t xml:space="preserve">shows how MAPPA recognises the complexities of offenders lives and aims to address criminogenic factors that contribute to repeat victimisation and its intervention strategies. The synergy between ILP and MAPPA is evident in their shared objective of preventing further victimisation. The integration of ILPs predictive capabilities with MAPPAs risk assessment enhances the identification of high-risk individuals and targets interventions more accurately. </w:t>
      </w:r>
      <w:sdt>
        <w:sdtPr>
          <w:rPr>
            <w:rFonts w:ascii="Arial" w:hAnsi="Arial" w:cs="Arial"/>
          </w:rPr>
          <w:id w:val="-789889978"/>
          <w:citation/>
        </w:sdtPr>
        <w:sdtEndPr/>
        <w:sdtContent>
          <w:r w:rsidR="00366030">
            <w:rPr>
              <w:rFonts w:ascii="Arial" w:hAnsi="Arial" w:cs="Arial"/>
            </w:rPr>
            <w:fldChar w:fldCharType="begin"/>
          </w:r>
          <w:r w:rsidR="00366030">
            <w:rPr>
              <w:rFonts w:ascii="Arial" w:hAnsi="Arial" w:cs="Arial"/>
            </w:rPr>
            <w:instrText xml:space="preserve"> CITATION Lau95 \l 2057 </w:instrText>
          </w:r>
          <w:r w:rsidR="00366030">
            <w:rPr>
              <w:rFonts w:ascii="Arial" w:hAnsi="Arial" w:cs="Arial"/>
            </w:rPr>
            <w:fldChar w:fldCharType="separate"/>
          </w:r>
          <w:r w:rsidR="00044776" w:rsidRPr="00044776">
            <w:rPr>
              <w:rFonts w:ascii="Arial" w:hAnsi="Arial" w:cs="Arial"/>
              <w:noProof/>
            </w:rPr>
            <w:t>(Laurence. W Sherman, 1995)</w:t>
          </w:r>
          <w:r w:rsidR="00366030">
            <w:rPr>
              <w:rFonts w:ascii="Arial" w:hAnsi="Arial" w:cs="Arial"/>
            </w:rPr>
            <w:fldChar w:fldCharType="end"/>
          </w:r>
        </w:sdtContent>
      </w:sdt>
      <w:r w:rsidR="00366030">
        <w:rPr>
          <w:rFonts w:ascii="Arial" w:hAnsi="Arial" w:cs="Arial"/>
        </w:rPr>
        <w:t xml:space="preserve"> </w:t>
      </w:r>
      <w:r>
        <w:rPr>
          <w:rFonts w:ascii="Arial" w:hAnsi="Arial" w:cs="Arial"/>
        </w:rPr>
        <w:t xml:space="preserve">emphasise that targeted interventions directed at high-risk individuals can disrupt their criminal activities and reduce re offending. </w:t>
      </w:r>
    </w:p>
    <w:p w14:paraId="15269A54" w14:textId="1DAE2884" w:rsidR="008220AE" w:rsidRPr="00152EC9" w:rsidRDefault="008220AE" w:rsidP="008220AE">
      <w:pPr>
        <w:rPr>
          <w:rFonts w:ascii="Arial" w:hAnsi="Arial" w:cs="Arial"/>
        </w:rPr>
      </w:pPr>
      <w:r>
        <w:rPr>
          <w:rFonts w:ascii="Arial" w:hAnsi="Arial" w:cs="Arial"/>
        </w:rPr>
        <w:t xml:space="preserve">Furthermore, academic literature demonstrates empirical evidence of the effectiveness collaborative approach. </w:t>
      </w:r>
      <w:r w:rsidRPr="00152EC9">
        <w:rPr>
          <w:rFonts w:ascii="Arial" w:hAnsi="Arial" w:cs="Arial"/>
        </w:rPr>
        <w:t xml:space="preserve">Empirical evidence refers to data or information that is acquired through observation, experimental or measurement and is used to support or validate a hypothesis or theory.  Empirical evidence supports the notion that intelligence led policing can indeed reduce repeat victimisation. A study by </w:t>
      </w:r>
      <w:sdt>
        <w:sdtPr>
          <w:rPr>
            <w:rFonts w:ascii="Arial" w:hAnsi="Arial" w:cs="Arial"/>
          </w:rPr>
          <w:id w:val="-1266528707"/>
          <w:citation/>
        </w:sdtPr>
        <w:sdtEndPr/>
        <w:sdtContent>
          <w:r w:rsidRPr="00152EC9">
            <w:rPr>
              <w:rFonts w:ascii="Arial" w:hAnsi="Arial" w:cs="Arial"/>
            </w:rPr>
            <w:fldChar w:fldCharType="begin"/>
          </w:r>
          <w:r w:rsidRPr="00152EC9">
            <w:rPr>
              <w:rFonts w:ascii="Arial" w:hAnsi="Arial" w:cs="Arial"/>
            </w:rPr>
            <w:instrText xml:space="preserve"> CITATION Cod14 \l 2057 </w:instrText>
          </w:r>
          <w:r w:rsidRPr="00152EC9">
            <w:rPr>
              <w:rFonts w:ascii="Arial" w:hAnsi="Arial" w:cs="Arial"/>
            </w:rPr>
            <w:fldChar w:fldCharType="separate"/>
          </w:r>
          <w:r w:rsidR="00044776" w:rsidRPr="00044776">
            <w:rPr>
              <w:rFonts w:ascii="Arial" w:hAnsi="Arial" w:cs="Arial"/>
              <w:noProof/>
            </w:rPr>
            <w:t>(Telep, 2014)</w:t>
          </w:r>
          <w:r w:rsidRPr="00152EC9">
            <w:rPr>
              <w:rFonts w:ascii="Arial" w:hAnsi="Arial" w:cs="Arial"/>
            </w:rPr>
            <w:fldChar w:fldCharType="end"/>
          </w:r>
        </w:sdtContent>
      </w:sdt>
      <w:r w:rsidRPr="00152EC9">
        <w:rPr>
          <w:rFonts w:ascii="Arial" w:hAnsi="Arial" w:cs="Arial"/>
        </w:rPr>
        <w:t xml:space="preserve">  analysed the impact of </w:t>
      </w:r>
      <w:r>
        <w:rPr>
          <w:rFonts w:ascii="Arial" w:hAnsi="Arial" w:cs="Arial"/>
        </w:rPr>
        <w:t xml:space="preserve">ILP </w:t>
      </w:r>
      <w:r w:rsidRPr="00152EC9">
        <w:rPr>
          <w:rFonts w:ascii="Arial" w:hAnsi="Arial" w:cs="Arial"/>
        </w:rPr>
        <w:t xml:space="preserve">on property crime in hot spot areas. The researched found that the implementation of intelligence led policing strategies let to a statistically significant reduction in repeat victimisation rates. Similarly, findings from </w:t>
      </w:r>
      <w:sdt>
        <w:sdtPr>
          <w:rPr>
            <w:rFonts w:ascii="Arial" w:hAnsi="Arial" w:cs="Arial"/>
          </w:rPr>
          <w:id w:val="-904057962"/>
          <w:citation/>
        </w:sdtPr>
        <w:sdtEndPr/>
        <w:sdtContent>
          <w:r w:rsidRPr="00152EC9">
            <w:rPr>
              <w:rFonts w:ascii="Arial" w:hAnsi="Arial" w:cs="Arial"/>
            </w:rPr>
            <w:fldChar w:fldCharType="begin"/>
          </w:r>
          <w:r w:rsidRPr="00152EC9">
            <w:rPr>
              <w:rFonts w:ascii="Arial" w:hAnsi="Arial" w:cs="Arial"/>
            </w:rPr>
            <w:instrText xml:space="preserve"> CITATION Lau02 \l 2057 </w:instrText>
          </w:r>
          <w:r w:rsidRPr="00152EC9">
            <w:rPr>
              <w:rFonts w:ascii="Arial" w:hAnsi="Arial" w:cs="Arial"/>
            </w:rPr>
            <w:fldChar w:fldCharType="separate"/>
          </w:r>
          <w:r w:rsidR="00044776" w:rsidRPr="00044776">
            <w:rPr>
              <w:rFonts w:ascii="Arial" w:hAnsi="Arial" w:cs="Arial"/>
              <w:noProof/>
            </w:rPr>
            <w:t>(Sherman, 2002)</w:t>
          </w:r>
          <w:r w:rsidRPr="00152EC9">
            <w:rPr>
              <w:rFonts w:ascii="Arial" w:hAnsi="Arial" w:cs="Arial"/>
            </w:rPr>
            <w:fldChar w:fldCharType="end"/>
          </w:r>
        </w:sdtContent>
      </w:sdt>
      <w:r w:rsidRPr="00152EC9">
        <w:rPr>
          <w:rFonts w:ascii="Arial" w:hAnsi="Arial" w:cs="Arial"/>
        </w:rPr>
        <w:t xml:space="preserve"> research on hot spot policing revealed that targeted interventions based on intelligence reduced crime, indicating a potential risk in repeat victimisation.  </w:t>
      </w:r>
      <w:r>
        <w:rPr>
          <w:rFonts w:ascii="Arial" w:hAnsi="Arial" w:cs="Arial"/>
        </w:rPr>
        <w:t xml:space="preserve">Additionally, research by </w:t>
      </w:r>
      <w:sdt>
        <w:sdtPr>
          <w:rPr>
            <w:rFonts w:ascii="Arial" w:hAnsi="Arial" w:cs="Arial"/>
          </w:rPr>
          <w:id w:val="270518473"/>
          <w:citation/>
        </w:sdtPr>
        <w:sdtEndPr/>
        <w:sdtContent>
          <w:r w:rsidR="00B976A0">
            <w:rPr>
              <w:rFonts w:ascii="Arial" w:hAnsi="Arial" w:cs="Arial"/>
            </w:rPr>
            <w:fldChar w:fldCharType="begin"/>
          </w:r>
          <w:r w:rsidR="00B976A0">
            <w:rPr>
              <w:rFonts w:ascii="Arial" w:hAnsi="Arial" w:cs="Arial"/>
            </w:rPr>
            <w:instrText xml:space="preserve"> CITATION HKe08 \l 2057 </w:instrText>
          </w:r>
          <w:r w:rsidR="00B976A0">
            <w:rPr>
              <w:rFonts w:ascii="Arial" w:hAnsi="Arial" w:cs="Arial"/>
            </w:rPr>
            <w:fldChar w:fldCharType="separate"/>
          </w:r>
          <w:r w:rsidR="00044776" w:rsidRPr="00044776">
            <w:rPr>
              <w:rFonts w:ascii="Arial" w:hAnsi="Arial" w:cs="Arial"/>
              <w:noProof/>
            </w:rPr>
            <w:t>(Kemshall, 2008)</w:t>
          </w:r>
          <w:r w:rsidR="00B976A0">
            <w:rPr>
              <w:rFonts w:ascii="Arial" w:hAnsi="Arial" w:cs="Arial"/>
            </w:rPr>
            <w:fldChar w:fldCharType="end"/>
          </w:r>
        </w:sdtContent>
      </w:sdt>
      <w:r w:rsidR="00044776">
        <w:rPr>
          <w:rFonts w:ascii="Arial" w:hAnsi="Arial" w:cs="Arial"/>
        </w:rPr>
        <w:t xml:space="preserve"> </w:t>
      </w:r>
      <w:r>
        <w:rPr>
          <w:rFonts w:ascii="Arial" w:hAnsi="Arial" w:cs="Arial"/>
        </w:rPr>
        <w:t>underscores the success of MAPPA in preventing harm to the public through its holistic approach to offender management.</w:t>
      </w:r>
    </w:p>
    <w:p w14:paraId="65F1085C" w14:textId="77777777" w:rsidR="008220AE" w:rsidRDefault="008220AE" w:rsidP="00876BBE">
      <w:pPr>
        <w:rPr>
          <w:rFonts w:ascii="Arial" w:hAnsi="Arial" w:cs="Arial"/>
        </w:rPr>
      </w:pPr>
    </w:p>
    <w:p w14:paraId="209A21A4" w14:textId="3DB5423F" w:rsidR="0036739F" w:rsidRPr="00C32EF1" w:rsidRDefault="00EF64FA" w:rsidP="00190D99">
      <w:pPr>
        <w:rPr>
          <w:rFonts w:ascii="Arial" w:hAnsi="Arial" w:cs="Arial"/>
        </w:rPr>
      </w:pPr>
      <w:r>
        <w:rPr>
          <w:rFonts w:ascii="Arial" w:hAnsi="Arial" w:cs="Arial"/>
        </w:rPr>
        <w:t>I</w:t>
      </w:r>
      <w:r w:rsidR="0036739F">
        <w:rPr>
          <w:rFonts w:ascii="Arial" w:hAnsi="Arial" w:cs="Arial"/>
        </w:rPr>
        <w:t>n conclusion</w:t>
      </w:r>
      <w:r w:rsidR="00146191">
        <w:rPr>
          <w:rFonts w:ascii="Arial" w:hAnsi="Arial" w:cs="Arial"/>
        </w:rPr>
        <w:t xml:space="preserve">, intelligence led </w:t>
      </w:r>
      <w:r w:rsidR="00E401DE">
        <w:rPr>
          <w:rFonts w:ascii="Arial" w:hAnsi="Arial" w:cs="Arial"/>
        </w:rPr>
        <w:t>policing</w:t>
      </w:r>
      <w:r w:rsidR="00146191">
        <w:rPr>
          <w:rFonts w:ascii="Arial" w:hAnsi="Arial" w:cs="Arial"/>
        </w:rPr>
        <w:t xml:space="preserve"> with its emphasis on data analysis, targeted interventions and proactive strategies can be a potent tool in reducing repeat </w:t>
      </w:r>
      <w:r w:rsidR="00E401DE">
        <w:rPr>
          <w:rFonts w:ascii="Arial" w:hAnsi="Arial" w:cs="Arial"/>
        </w:rPr>
        <w:t xml:space="preserve">victimisation. By identifying patterns and </w:t>
      </w:r>
      <w:r w:rsidR="00044776">
        <w:rPr>
          <w:rFonts w:ascii="Arial" w:hAnsi="Arial" w:cs="Arial"/>
        </w:rPr>
        <w:t>high-risk</w:t>
      </w:r>
      <w:r w:rsidR="00E401DE">
        <w:rPr>
          <w:rFonts w:ascii="Arial" w:hAnsi="Arial" w:cs="Arial"/>
        </w:rPr>
        <w:t xml:space="preserve"> </w:t>
      </w:r>
      <w:r w:rsidR="00D23550">
        <w:rPr>
          <w:rFonts w:ascii="Arial" w:hAnsi="Arial" w:cs="Arial"/>
        </w:rPr>
        <w:t xml:space="preserve">areas, law enforcement agencies can allocate resources more efficiently and effectively to prevent crime and provide support to potential and repeat victims. </w:t>
      </w:r>
    </w:p>
    <w:p w14:paraId="7C603248" w14:textId="77777777" w:rsidR="00190D99" w:rsidRDefault="00190D99" w:rsidP="002C2CCE">
      <w:pPr>
        <w:rPr>
          <w:rFonts w:ascii="Arial" w:hAnsi="Arial" w:cs="Arial"/>
        </w:rPr>
      </w:pPr>
    </w:p>
    <w:p w14:paraId="176AE54B" w14:textId="5481E619" w:rsidR="00D023C9" w:rsidRDefault="00D023C9" w:rsidP="002C2CCE">
      <w:pPr>
        <w:rPr>
          <w:rFonts w:ascii="Arial" w:hAnsi="Arial" w:cs="Arial"/>
        </w:rPr>
      </w:pPr>
      <w:r>
        <w:rPr>
          <w:rFonts w:ascii="Arial" w:hAnsi="Arial" w:cs="Arial"/>
        </w:rPr>
        <w:t xml:space="preserve">1947 words </w:t>
      </w:r>
    </w:p>
    <w:p w14:paraId="0B80A233" w14:textId="77777777" w:rsidR="008D25D7" w:rsidRDefault="008D25D7" w:rsidP="002C2CCE">
      <w:pPr>
        <w:rPr>
          <w:rFonts w:ascii="Arial" w:hAnsi="Arial" w:cs="Arial"/>
        </w:rPr>
      </w:pPr>
    </w:p>
    <w:p w14:paraId="5495BC79" w14:textId="77777777" w:rsidR="008D25D7" w:rsidRDefault="008D25D7" w:rsidP="002C2CCE">
      <w:pPr>
        <w:rPr>
          <w:rFonts w:ascii="Arial" w:hAnsi="Arial" w:cs="Arial"/>
        </w:rPr>
      </w:pPr>
    </w:p>
    <w:sdt>
      <w:sdtPr>
        <w:rPr>
          <w:rFonts w:asciiTheme="minorHAnsi" w:eastAsiaTheme="minorHAnsi" w:hAnsiTheme="minorHAnsi" w:cstheme="minorBidi"/>
          <w:color w:val="auto"/>
          <w:sz w:val="22"/>
          <w:szCs w:val="22"/>
          <w:lang w:val="en-GB"/>
        </w:rPr>
        <w:id w:val="-2020913253"/>
        <w:docPartObj>
          <w:docPartGallery w:val="Bibliographies"/>
          <w:docPartUnique/>
        </w:docPartObj>
      </w:sdtPr>
      <w:sdtEndPr/>
      <w:sdtContent>
        <w:p w14:paraId="02EE42C8" w14:textId="06569CB3" w:rsidR="006D6579" w:rsidRDefault="006D6579">
          <w:pPr>
            <w:pStyle w:val="Heading1"/>
          </w:pPr>
          <w:r>
            <w:t>References</w:t>
          </w:r>
        </w:p>
        <w:sdt>
          <w:sdtPr>
            <w:id w:val="-573587230"/>
            <w:bibliography/>
          </w:sdtPr>
          <w:sdtEndPr/>
          <w:sdtContent>
            <w:p w14:paraId="441953D8" w14:textId="77777777" w:rsidR="00044776" w:rsidRDefault="006D6579" w:rsidP="00044776">
              <w:pPr>
                <w:pStyle w:val="Bibliography"/>
                <w:rPr>
                  <w:noProof/>
                  <w:sz w:val="24"/>
                  <w:szCs w:val="24"/>
                  <w:lang w:val="en-US"/>
                </w:rPr>
              </w:pPr>
              <w:r>
                <w:fldChar w:fldCharType="begin"/>
              </w:r>
              <w:r>
                <w:instrText xml:space="preserve"> BIBLIOGRAPHY </w:instrText>
              </w:r>
              <w:r>
                <w:fldChar w:fldCharType="separate"/>
              </w:r>
              <w:r w:rsidR="00044776">
                <w:rPr>
                  <w:noProof/>
                  <w:lang w:val="en-US"/>
                </w:rPr>
                <w:t xml:space="preserve">Cheng-Kuang Wu, Y.-M. C. D. W. C.-L. C., 2019. A Game Theory Approach for Assessment of Risk and Deployment of Police Patrols in Response to Criminal Activity in San Francisco. </w:t>
              </w:r>
              <w:r w:rsidR="00044776">
                <w:rPr>
                  <w:i/>
                  <w:iCs/>
                  <w:noProof/>
                  <w:lang w:val="en-US"/>
                </w:rPr>
                <w:t xml:space="preserve">Riak Analysis , </w:t>
              </w:r>
              <w:r w:rsidR="00044776">
                <w:rPr>
                  <w:noProof/>
                  <w:lang w:val="en-US"/>
                </w:rPr>
                <w:t>40(3), pp. 534-549.</w:t>
              </w:r>
            </w:p>
            <w:p w14:paraId="1AB262AF" w14:textId="77777777" w:rsidR="00044776" w:rsidRDefault="00044776" w:rsidP="00044776">
              <w:pPr>
                <w:pStyle w:val="Bibliography"/>
                <w:rPr>
                  <w:noProof/>
                  <w:lang w:val="en-US"/>
                </w:rPr>
              </w:pPr>
              <w:r>
                <w:rPr>
                  <w:noProof/>
                  <w:lang w:val="en-US"/>
                </w:rPr>
                <w:t xml:space="preserve">Crous, C. J., 2010. </w:t>
              </w:r>
              <w:r>
                <w:rPr>
                  <w:i/>
                  <w:iCs/>
                  <w:noProof/>
                  <w:lang w:val="en-US"/>
                </w:rPr>
                <w:t xml:space="preserve">New Public Managemenmt and Intelligence Led Policing, </w:t>
              </w:r>
              <w:r>
                <w:rPr>
                  <w:noProof/>
                  <w:lang w:val="en-US"/>
                </w:rPr>
                <w:t>s.l.: s.n.</w:t>
              </w:r>
            </w:p>
            <w:p w14:paraId="4880858D" w14:textId="77777777" w:rsidR="00044776" w:rsidRDefault="00044776" w:rsidP="00044776">
              <w:pPr>
                <w:pStyle w:val="Bibliography"/>
                <w:rPr>
                  <w:noProof/>
                  <w:lang w:val="en-US"/>
                </w:rPr>
              </w:pPr>
              <w:r>
                <w:rPr>
                  <w:noProof/>
                  <w:lang w:val="en-US"/>
                </w:rPr>
                <w:t xml:space="preserve">Graham Farell, K. P., 2014. Repeat Victimisation. In: D. W. Gerben Bruinsma, ed. </w:t>
              </w:r>
              <w:r>
                <w:rPr>
                  <w:i/>
                  <w:iCs/>
                  <w:noProof/>
                  <w:lang w:val="en-US"/>
                </w:rPr>
                <w:t xml:space="preserve">Enclopedia of Criminology and Criminal Justice. </w:t>
              </w:r>
              <w:r>
                <w:rPr>
                  <w:noProof/>
                  <w:lang w:val="en-US"/>
                </w:rPr>
                <w:t>s.l.:Springer , pp. 4371-4381.</w:t>
              </w:r>
            </w:p>
            <w:p w14:paraId="059051FC" w14:textId="77777777" w:rsidR="00044776" w:rsidRDefault="00044776" w:rsidP="00044776">
              <w:pPr>
                <w:pStyle w:val="Bibliography"/>
                <w:rPr>
                  <w:noProof/>
                  <w:lang w:val="en-US"/>
                </w:rPr>
              </w:pPr>
              <w:r>
                <w:rPr>
                  <w:noProof/>
                  <w:lang w:val="en-US"/>
                </w:rPr>
                <w:lastRenderedPageBreak/>
                <w:t xml:space="preserve">H. Kemshall, J. P., 1996. </w:t>
              </w:r>
              <w:r>
                <w:rPr>
                  <w:i/>
                  <w:iCs/>
                  <w:noProof/>
                  <w:lang w:val="en-US"/>
                </w:rPr>
                <w:t xml:space="preserve">Good Practice in Risk Assessment and Risk Management. </w:t>
              </w:r>
              <w:r>
                <w:rPr>
                  <w:noProof/>
                  <w:lang w:val="en-US"/>
                </w:rPr>
                <w:t>1 ed. London: Jessica Kingsley .</w:t>
              </w:r>
            </w:p>
            <w:p w14:paraId="0CA5E945" w14:textId="77777777" w:rsidR="00044776" w:rsidRDefault="00044776" w:rsidP="00044776">
              <w:pPr>
                <w:pStyle w:val="Bibliography"/>
                <w:rPr>
                  <w:noProof/>
                  <w:lang w:val="en-US"/>
                </w:rPr>
              </w:pPr>
              <w:r>
                <w:rPr>
                  <w:noProof/>
                  <w:lang w:val="en-US"/>
                </w:rPr>
                <w:t xml:space="preserve">Helene Gundhus, K. R. N. F., 2017. </w:t>
              </w:r>
              <w:r>
                <w:rPr>
                  <w:i/>
                  <w:iCs/>
                  <w:noProof/>
                  <w:lang w:val="en-US"/>
                </w:rPr>
                <w:t xml:space="preserve">Moral Issues in Intelligence-led Policing. </w:t>
              </w:r>
              <w:r>
                <w:rPr>
                  <w:noProof/>
                  <w:lang w:val="en-US"/>
                </w:rPr>
                <w:t>1 ed. London: s.n.</w:t>
              </w:r>
            </w:p>
            <w:p w14:paraId="53F2C2CC" w14:textId="77777777" w:rsidR="00044776" w:rsidRDefault="00044776" w:rsidP="00044776">
              <w:pPr>
                <w:pStyle w:val="Bibliography"/>
                <w:rPr>
                  <w:noProof/>
                  <w:lang w:val="en-US"/>
                </w:rPr>
              </w:pPr>
              <w:r>
                <w:rPr>
                  <w:noProof/>
                  <w:lang w:val="en-US"/>
                </w:rPr>
                <w:t xml:space="preserve">Holt, T., 2015. </w:t>
              </w:r>
              <w:r>
                <w:rPr>
                  <w:i/>
                  <w:iCs/>
                  <w:noProof/>
                  <w:lang w:val="en-US"/>
                </w:rPr>
                <w:t xml:space="preserve">Cybercrime in Progress. </w:t>
              </w:r>
              <w:r>
                <w:rPr>
                  <w:noProof/>
                  <w:lang w:val="en-US"/>
                </w:rPr>
                <w:t>1 ed. London : Routledge .</w:t>
              </w:r>
            </w:p>
            <w:p w14:paraId="2327F7EF" w14:textId="77777777" w:rsidR="00044776" w:rsidRDefault="00044776" w:rsidP="00044776">
              <w:pPr>
                <w:pStyle w:val="Bibliography"/>
                <w:rPr>
                  <w:noProof/>
                  <w:lang w:val="en-US"/>
                </w:rPr>
              </w:pPr>
              <w:r>
                <w:rPr>
                  <w:noProof/>
                  <w:lang w:val="en-US"/>
                </w:rPr>
                <w:t xml:space="preserve">Karen Bullock, N. T., 2012. </w:t>
              </w:r>
              <w:r>
                <w:rPr>
                  <w:i/>
                  <w:iCs/>
                  <w:noProof/>
                  <w:lang w:val="en-US"/>
                </w:rPr>
                <w:t xml:space="preserve">Crime Reduction and Problem-oriented Policing. </w:t>
              </w:r>
              <w:r>
                <w:rPr>
                  <w:noProof/>
                  <w:lang w:val="en-US"/>
                </w:rPr>
                <w:t>2 ed. London: Routledge .</w:t>
              </w:r>
            </w:p>
            <w:p w14:paraId="4F5F4DE9" w14:textId="77777777" w:rsidR="00044776" w:rsidRDefault="00044776" w:rsidP="00044776">
              <w:pPr>
                <w:pStyle w:val="Bibliography"/>
                <w:rPr>
                  <w:noProof/>
                  <w:lang w:val="en-US"/>
                </w:rPr>
              </w:pPr>
              <w:r>
                <w:rPr>
                  <w:noProof/>
                  <w:lang w:val="en-US"/>
                </w:rPr>
                <w:t xml:space="preserve">Kate Bowers, S. D. J., 2005. Domestic burglary repeats and space-time clusters: The dimensions of risk. </w:t>
              </w:r>
              <w:r>
                <w:rPr>
                  <w:i/>
                  <w:iCs/>
                  <w:noProof/>
                  <w:lang w:val="en-US"/>
                </w:rPr>
                <w:t xml:space="preserve">European Journal of Criminology , </w:t>
              </w:r>
              <w:r>
                <w:rPr>
                  <w:noProof/>
                  <w:lang w:val="en-US"/>
                </w:rPr>
                <w:t>2(1), p. 30.</w:t>
              </w:r>
            </w:p>
            <w:p w14:paraId="163CC56E" w14:textId="77777777" w:rsidR="00044776" w:rsidRDefault="00044776" w:rsidP="00044776">
              <w:pPr>
                <w:pStyle w:val="Bibliography"/>
                <w:rPr>
                  <w:noProof/>
                  <w:lang w:val="en-US"/>
                </w:rPr>
              </w:pPr>
              <w:r>
                <w:rPr>
                  <w:noProof/>
                  <w:lang w:val="en-US"/>
                </w:rPr>
                <w:t xml:space="preserve">Kemshall, H., 2008. </w:t>
              </w:r>
              <w:r>
                <w:rPr>
                  <w:i/>
                  <w:iCs/>
                  <w:noProof/>
                  <w:lang w:val="en-US"/>
                </w:rPr>
                <w:t xml:space="preserve">Understanding the Management of High Risk Offenders. </w:t>
              </w:r>
              <w:r>
                <w:rPr>
                  <w:noProof/>
                  <w:lang w:val="en-US"/>
                </w:rPr>
                <w:t>1 ed. London : Mc Graw Hill .</w:t>
              </w:r>
            </w:p>
            <w:p w14:paraId="346EC203" w14:textId="77777777" w:rsidR="00044776" w:rsidRDefault="00044776" w:rsidP="00044776">
              <w:pPr>
                <w:pStyle w:val="Bibliography"/>
                <w:rPr>
                  <w:noProof/>
                  <w:lang w:val="en-US"/>
                </w:rPr>
              </w:pPr>
              <w:r>
                <w:rPr>
                  <w:noProof/>
                  <w:lang w:val="en-US"/>
                </w:rPr>
                <w:t xml:space="preserve">L. Summers, D. K. R., 2018. Offender interviews: implications for intelligence-led policing. </w:t>
              </w:r>
              <w:r>
                <w:rPr>
                  <w:i/>
                  <w:iCs/>
                  <w:noProof/>
                  <w:lang w:val="en-US"/>
                </w:rPr>
                <w:t xml:space="preserve">Policing: An International Journal, </w:t>
              </w:r>
              <w:r>
                <w:rPr>
                  <w:noProof/>
                  <w:lang w:val="en-US"/>
                </w:rPr>
                <w:t>42(1), pp. 31-42.</w:t>
              </w:r>
            </w:p>
            <w:p w14:paraId="1815B7A5" w14:textId="77777777" w:rsidR="00044776" w:rsidRDefault="00044776" w:rsidP="00044776">
              <w:pPr>
                <w:pStyle w:val="Bibliography"/>
                <w:rPr>
                  <w:noProof/>
                  <w:lang w:val="en-US"/>
                </w:rPr>
              </w:pPr>
              <w:r>
                <w:rPr>
                  <w:noProof/>
                  <w:lang w:val="en-US"/>
                </w:rPr>
                <w:t xml:space="preserve">L.E. Cohen, M. F., 2010. Social Change and Crime Rate Trends: A Routine Activity Approach (1979). In: P. J. B. J. B. K. Martin A. Andresen, ed. </w:t>
              </w:r>
              <w:r>
                <w:rPr>
                  <w:i/>
                  <w:iCs/>
                  <w:noProof/>
                  <w:lang w:val="en-US"/>
                </w:rPr>
                <w:t xml:space="preserve">Classics in Enviromental Criminology . </w:t>
              </w:r>
              <w:r>
                <w:rPr>
                  <w:noProof/>
                  <w:lang w:val="en-US"/>
                </w:rPr>
                <w:t>New York : Routledge, p. 30.</w:t>
              </w:r>
            </w:p>
            <w:p w14:paraId="14330485" w14:textId="77777777" w:rsidR="00044776" w:rsidRDefault="00044776" w:rsidP="00044776">
              <w:pPr>
                <w:pStyle w:val="Bibliography"/>
                <w:rPr>
                  <w:noProof/>
                  <w:lang w:val="en-US"/>
                </w:rPr>
              </w:pPr>
              <w:r>
                <w:rPr>
                  <w:noProof/>
                  <w:lang w:val="en-US"/>
                </w:rPr>
                <w:t xml:space="preserve">Laufs, J., 2021. Technological innovation in policing and crime prevention. </w:t>
              </w:r>
              <w:r>
                <w:rPr>
                  <w:i/>
                  <w:iCs/>
                  <w:noProof/>
                  <w:lang w:val="en-US"/>
                </w:rPr>
                <w:t xml:space="preserve">International Journal of Police Science &amp; Management, </w:t>
              </w:r>
              <w:r>
                <w:rPr>
                  <w:noProof/>
                  <w:lang w:val="en-US"/>
                </w:rPr>
                <w:t>24(2).</w:t>
              </w:r>
            </w:p>
            <w:p w14:paraId="0441120D" w14:textId="77777777" w:rsidR="00044776" w:rsidRDefault="00044776" w:rsidP="00044776">
              <w:pPr>
                <w:pStyle w:val="Bibliography"/>
                <w:rPr>
                  <w:noProof/>
                  <w:lang w:val="en-US"/>
                </w:rPr>
              </w:pPr>
              <w:r>
                <w:rPr>
                  <w:noProof/>
                  <w:lang w:val="en-US"/>
                </w:rPr>
                <w:t xml:space="preserve">Laurence. W Sherman, D. L. W., 1995. General deterrent effects of police patrol in crime "HOT SPOTS": A randomized, controlled tria. </w:t>
              </w:r>
              <w:r>
                <w:rPr>
                  <w:i/>
                  <w:iCs/>
                  <w:noProof/>
                  <w:lang w:val="en-US"/>
                </w:rPr>
                <w:t xml:space="preserve">Justice Quarterly , </w:t>
              </w:r>
              <w:r>
                <w:rPr>
                  <w:noProof/>
                  <w:lang w:val="en-US"/>
                </w:rPr>
                <w:t>12(4), pp. 625-648.</w:t>
              </w:r>
            </w:p>
            <w:p w14:paraId="4F5E24E2" w14:textId="77777777" w:rsidR="00044776" w:rsidRDefault="00044776" w:rsidP="00044776">
              <w:pPr>
                <w:pStyle w:val="Bibliography"/>
                <w:rPr>
                  <w:noProof/>
                  <w:lang w:val="en-US"/>
                </w:rPr>
              </w:pPr>
              <w:r>
                <w:rPr>
                  <w:noProof/>
                  <w:lang w:val="en-US"/>
                </w:rPr>
                <w:t xml:space="preserve">Loraine Mazerolle, S. D., 2013. Intelligence-Led Policing: A Comparative Analysis of Organizational Factors Influencing Innovation Uptake. </w:t>
              </w:r>
              <w:r>
                <w:rPr>
                  <w:i/>
                  <w:iCs/>
                  <w:noProof/>
                  <w:lang w:val="en-US"/>
                </w:rPr>
                <w:t xml:space="preserve">Police Quarterly , </w:t>
              </w:r>
              <w:r>
                <w:rPr>
                  <w:noProof/>
                  <w:lang w:val="en-US"/>
                </w:rPr>
                <w:t>16(1), pp. 3-37.</w:t>
              </w:r>
            </w:p>
            <w:p w14:paraId="69B9D9BA" w14:textId="77777777" w:rsidR="00044776" w:rsidRDefault="00044776" w:rsidP="00044776">
              <w:pPr>
                <w:pStyle w:val="Bibliography"/>
                <w:rPr>
                  <w:noProof/>
                  <w:lang w:val="en-US"/>
                </w:rPr>
              </w:pPr>
              <w:r>
                <w:rPr>
                  <w:noProof/>
                  <w:lang w:val="en-US"/>
                </w:rPr>
                <w:t xml:space="preserve">Mark Brown, A. S., 2018. Problem Oriented Policing and Organisational Form: Lessons From a Victorian Experiment. </w:t>
              </w:r>
              <w:r>
                <w:rPr>
                  <w:i/>
                  <w:iCs/>
                  <w:noProof/>
                  <w:lang w:val="en-US"/>
                </w:rPr>
                <w:t xml:space="preserve">Current Issues in Criminal Justice, </w:t>
              </w:r>
              <w:r>
                <w:rPr>
                  <w:noProof/>
                  <w:lang w:val="en-US"/>
                </w:rPr>
                <w:t>9(1), pp. 21-33.</w:t>
              </w:r>
            </w:p>
            <w:p w14:paraId="19E2966E" w14:textId="77777777" w:rsidR="00044776" w:rsidRDefault="00044776" w:rsidP="00044776">
              <w:pPr>
                <w:pStyle w:val="Bibliography"/>
                <w:rPr>
                  <w:noProof/>
                  <w:lang w:val="en-US"/>
                </w:rPr>
              </w:pPr>
              <w:r>
                <w:rPr>
                  <w:noProof/>
                  <w:lang w:val="en-US"/>
                </w:rPr>
                <w:t xml:space="preserve">Martin Innes, N. F. N. C., 2005. The Appliance of Science?’: The Theory and Practice of Crime Intelligence Analysis. </w:t>
              </w:r>
              <w:r>
                <w:rPr>
                  <w:i/>
                  <w:iCs/>
                  <w:noProof/>
                  <w:lang w:val="en-US"/>
                </w:rPr>
                <w:t xml:space="preserve">The British Journal of Criminology , </w:t>
              </w:r>
              <w:r>
                <w:rPr>
                  <w:noProof/>
                  <w:lang w:val="en-US"/>
                </w:rPr>
                <w:t>45(1), pp. 39-57.</w:t>
              </w:r>
            </w:p>
            <w:p w14:paraId="24B1B5FB" w14:textId="77777777" w:rsidR="00044776" w:rsidRDefault="00044776" w:rsidP="00044776">
              <w:pPr>
                <w:pStyle w:val="Bibliography"/>
                <w:rPr>
                  <w:noProof/>
                  <w:lang w:val="en-US"/>
                </w:rPr>
              </w:pPr>
              <w:r>
                <w:rPr>
                  <w:noProof/>
                  <w:lang w:val="en-US"/>
                </w:rPr>
                <w:t xml:space="preserve">Mike Maguire, T. J., 2006. Intelligence Led Policing, Managerialism and Community Engagement: Competing Priorities and the Role of the National Intelligence Model in the UK. </w:t>
              </w:r>
              <w:r>
                <w:rPr>
                  <w:i/>
                  <w:iCs/>
                  <w:noProof/>
                  <w:lang w:val="en-US"/>
                </w:rPr>
                <w:t xml:space="preserve">Policing and Society , </w:t>
              </w:r>
              <w:r>
                <w:rPr>
                  <w:noProof/>
                  <w:lang w:val="en-US"/>
                </w:rPr>
                <w:t>Issue 1, pp. 67-85.</w:t>
              </w:r>
            </w:p>
            <w:p w14:paraId="509F249E" w14:textId="77777777" w:rsidR="00044776" w:rsidRDefault="00044776" w:rsidP="00044776">
              <w:pPr>
                <w:pStyle w:val="Bibliography"/>
                <w:rPr>
                  <w:noProof/>
                  <w:lang w:val="en-US"/>
                </w:rPr>
              </w:pPr>
              <w:r>
                <w:rPr>
                  <w:noProof/>
                  <w:lang w:val="en-US"/>
                </w:rPr>
                <w:t xml:space="preserve">m, K. B., n.d. Domestic burglary repeats and space-time clusters: The dimensions of risk. </w:t>
              </w:r>
              <w:r>
                <w:rPr>
                  <w:i/>
                  <w:iCs/>
                  <w:noProof/>
                  <w:lang w:val="en-US"/>
                </w:rPr>
                <w:t xml:space="preserve">European Journal of Criminology , </w:t>
              </w:r>
              <w:r>
                <w:rPr>
                  <w:noProof/>
                  <w:lang w:val="en-US"/>
                </w:rPr>
                <w:t>2(1).</w:t>
              </w:r>
            </w:p>
            <w:p w14:paraId="044C915A" w14:textId="77777777" w:rsidR="00044776" w:rsidRDefault="00044776" w:rsidP="00044776">
              <w:pPr>
                <w:pStyle w:val="Bibliography"/>
                <w:rPr>
                  <w:noProof/>
                  <w:lang w:val="en-US"/>
                </w:rPr>
              </w:pPr>
              <w:r>
                <w:rPr>
                  <w:noProof/>
                  <w:lang w:val="en-US"/>
                </w:rPr>
                <w:t xml:space="preserve">Ratcliffe, J. .. H., 2003. Intelligence Led Policing. </w:t>
              </w:r>
              <w:r>
                <w:rPr>
                  <w:i/>
                  <w:iCs/>
                  <w:noProof/>
                  <w:lang w:val="en-US"/>
                </w:rPr>
                <w:t xml:space="preserve">Trends &amp; Issues in crime and criminal justice , </w:t>
              </w:r>
              <w:r>
                <w:rPr>
                  <w:noProof/>
                  <w:lang w:val="en-US"/>
                </w:rPr>
                <w:t>pp. 2-4.</w:t>
              </w:r>
            </w:p>
            <w:p w14:paraId="0870D5E8" w14:textId="77777777" w:rsidR="00044776" w:rsidRDefault="00044776" w:rsidP="00044776">
              <w:pPr>
                <w:pStyle w:val="Bibliography"/>
                <w:rPr>
                  <w:noProof/>
                  <w:lang w:val="en-US"/>
                </w:rPr>
              </w:pPr>
              <w:r>
                <w:rPr>
                  <w:noProof/>
                  <w:lang w:val="en-US"/>
                </w:rPr>
                <w:t xml:space="preserve">Ratcliffe, J. H., 2004. The Hotspot Matrix: A Framework for the Spatio-Temporal Targeting of Crime Reduction. </w:t>
              </w:r>
              <w:r>
                <w:rPr>
                  <w:i/>
                  <w:iCs/>
                  <w:noProof/>
                  <w:lang w:val="en-US"/>
                </w:rPr>
                <w:t xml:space="preserve">Police Practice and Research , </w:t>
              </w:r>
              <w:r>
                <w:rPr>
                  <w:noProof/>
                  <w:lang w:val="en-US"/>
                </w:rPr>
                <w:t>5(1), pp. 5-23.</w:t>
              </w:r>
            </w:p>
            <w:p w14:paraId="6BCADF33" w14:textId="77777777" w:rsidR="00044776" w:rsidRDefault="00044776" w:rsidP="00044776">
              <w:pPr>
                <w:pStyle w:val="Bibliography"/>
                <w:rPr>
                  <w:noProof/>
                  <w:lang w:val="en-US"/>
                </w:rPr>
              </w:pPr>
              <w:r>
                <w:rPr>
                  <w:noProof/>
                  <w:lang w:val="en-US"/>
                </w:rPr>
                <w:t xml:space="preserve">Ratcliffe, J. H., 2010. Intelligence led policing : anticipating risk and influencing action. </w:t>
              </w:r>
              <w:r>
                <w:rPr>
                  <w:i/>
                  <w:iCs/>
                  <w:noProof/>
                  <w:lang w:val="en-US"/>
                </w:rPr>
                <w:t xml:space="preserve">Association of Law Enforcement Intelligence Analysis , </w:t>
              </w:r>
              <w:r>
                <w:rPr>
                  <w:noProof/>
                  <w:lang w:val="en-US"/>
                </w:rPr>
                <w:t>pp. 1-12.</w:t>
              </w:r>
            </w:p>
            <w:p w14:paraId="60E19106" w14:textId="77777777" w:rsidR="00044776" w:rsidRDefault="00044776" w:rsidP="00044776">
              <w:pPr>
                <w:pStyle w:val="Bibliography"/>
                <w:rPr>
                  <w:noProof/>
                  <w:lang w:val="en-US"/>
                </w:rPr>
              </w:pPr>
              <w:r>
                <w:rPr>
                  <w:noProof/>
                  <w:lang w:val="en-US"/>
                </w:rPr>
                <w:t xml:space="preserve">Ratcliffe, J. H., 2016. </w:t>
              </w:r>
              <w:r>
                <w:rPr>
                  <w:i/>
                  <w:iCs/>
                  <w:noProof/>
                  <w:lang w:val="en-US"/>
                </w:rPr>
                <w:t xml:space="preserve">Intelligence Led Policing. </w:t>
              </w:r>
              <w:r>
                <w:rPr>
                  <w:noProof/>
                  <w:lang w:val="en-US"/>
                </w:rPr>
                <w:t>2nd ed. s.l.:s.n.</w:t>
              </w:r>
            </w:p>
            <w:p w14:paraId="488589CA" w14:textId="77777777" w:rsidR="00044776" w:rsidRDefault="00044776" w:rsidP="00044776">
              <w:pPr>
                <w:pStyle w:val="Bibliography"/>
                <w:rPr>
                  <w:noProof/>
                  <w:lang w:val="en-US"/>
                </w:rPr>
              </w:pPr>
              <w:r>
                <w:rPr>
                  <w:noProof/>
                  <w:lang w:val="en-US"/>
                </w:rPr>
                <w:lastRenderedPageBreak/>
                <w:t xml:space="preserve">Rob T Guerette, K. J. B., 2011. Assessing the Extent of Crime Displacement and Diffusion of Benefits: A Review of Situational Crime Prevention Evaluations. In: M. Natarajan, ed. </w:t>
              </w:r>
              <w:r>
                <w:rPr>
                  <w:i/>
                  <w:iCs/>
                  <w:noProof/>
                  <w:lang w:val="en-US"/>
                </w:rPr>
                <w:t xml:space="preserve">Crime Opportunity Theories . </w:t>
              </w:r>
              <w:r>
                <w:rPr>
                  <w:noProof/>
                  <w:lang w:val="en-US"/>
                </w:rPr>
                <w:t>Londn: Routledge, p. 38.</w:t>
              </w:r>
            </w:p>
            <w:p w14:paraId="4603F8D4" w14:textId="77777777" w:rsidR="00044776" w:rsidRDefault="00044776" w:rsidP="00044776">
              <w:pPr>
                <w:pStyle w:val="Bibliography"/>
                <w:rPr>
                  <w:noProof/>
                  <w:lang w:val="en-US"/>
                </w:rPr>
              </w:pPr>
              <w:r>
                <w:rPr>
                  <w:noProof/>
                  <w:lang w:val="en-US"/>
                </w:rPr>
                <w:t xml:space="preserve">Sherman, L. W., 2002. </w:t>
              </w:r>
              <w:r>
                <w:rPr>
                  <w:i/>
                  <w:iCs/>
                  <w:noProof/>
                  <w:lang w:val="en-US"/>
                </w:rPr>
                <w:t xml:space="preserve">Policing for crime prevention. </w:t>
              </w:r>
              <w:r>
                <w:rPr>
                  <w:noProof/>
                  <w:lang w:val="en-US"/>
                </w:rPr>
                <w:t>1 ed. s.l.:s.n.</w:t>
              </w:r>
            </w:p>
            <w:p w14:paraId="216DACD1" w14:textId="77777777" w:rsidR="00044776" w:rsidRDefault="00044776" w:rsidP="00044776">
              <w:pPr>
                <w:pStyle w:val="Bibliography"/>
                <w:rPr>
                  <w:noProof/>
                  <w:lang w:val="en-US"/>
                </w:rPr>
              </w:pPr>
              <w:r>
                <w:rPr>
                  <w:noProof/>
                  <w:lang w:val="en-US"/>
                </w:rPr>
                <w:t xml:space="preserve">Telep, C. W., 2014. How Much Time Should the Police Spend at Crime Hot Spots?. </w:t>
              </w:r>
              <w:r>
                <w:rPr>
                  <w:i/>
                  <w:iCs/>
                  <w:noProof/>
                  <w:lang w:val="en-US"/>
                </w:rPr>
                <w:t xml:space="preserve">Justice Quartely , </w:t>
              </w:r>
              <w:r>
                <w:rPr>
                  <w:noProof/>
                  <w:lang w:val="en-US"/>
                </w:rPr>
                <w:t>31(5).</w:t>
              </w:r>
            </w:p>
            <w:p w14:paraId="078B9290" w14:textId="77777777" w:rsidR="00044776" w:rsidRDefault="00044776" w:rsidP="00044776">
              <w:pPr>
                <w:pStyle w:val="Bibliography"/>
                <w:rPr>
                  <w:noProof/>
                  <w:lang w:val="en-US"/>
                </w:rPr>
              </w:pPr>
              <w:r>
                <w:rPr>
                  <w:noProof/>
                  <w:lang w:val="en-US"/>
                </w:rPr>
                <w:t xml:space="preserve">Tilley, N., 2014. Thinking about Crime Prevention Performance Indicators. </w:t>
              </w:r>
              <w:r>
                <w:rPr>
                  <w:i/>
                  <w:iCs/>
                  <w:noProof/>
                  <w:lang w:val="en-US"/>
                </w:rPr>
                <w:t>Crime Detection &amp;Prevention SeriesPaper 57.</w:t>
              </w:r>
            </w:p>
            <w:p w14:paraId="1082607A" w14:textId="77777777" w:rsidR="00044776" w:rsidRDefault="00044776" w:rsidP="00044776">
              <w:pPr>
                <w:pStyle w:val="Bibliography"/>
                <w:rPr>
                  <w:noProof/>
                  <w:lang w:val="en-US"/>
                </w:rPr>
              </w:pPr>
              <w:r>
                <w:rPr>
                  <w:noProof/>
                  <w:lang w:val="en-US"/>
                </w:rPr>
                <w:t xml:space="preserve">Wasilchick, G. F. R. a. J., 2000. </w:t>
              </w:r>
              <w:r>
                <w:rPr>
                  <w:i/>
                  <w:iCs/>
                  <w:noProof/>
                  <w:lang w:val="en-US"/>
                </w:rPr>
                <w:t xml:space="preserve">Suburban Burglary. </w:t>
              </w:r>
              <w:r>
                <w:rPr>
                  <w:noProof/>
                  <w:lang w:val="en-US"/>
                </w:rPr>
                <w:t>1 ed. s.l.:Charles C. Thomas .</w:t>
              </w:r>
            </w:p>
            <w:p w14:paraId="74BBEAB4" w14:textId="77777777" w:rsidR="00044776" w:rsidRDefault="00044776" w:rsidP="00044776">
              <w:pPr>
                <w:pStyle w:val="Bibliography"/>
                <w:rPr>
                  <w:noProof/>
                  <w:lang w:val="en-US"/>
                </w:rPr>
              </w:pPr>
              <w:r>
                <w:rPr>
                  <w:noProof/>
                  <w:lang w:val="en-US"/>
                </w:rPr>
                <w:t xml:space="preserve">Weisburd, D. a. B. A., 2006. Police innovation: contrasting perspectives. </w:t>
              </w:r>
              <w:r>
                <w:rPr>
                  <w:i/>
                  <w:iCs/>
                  <w:noProof/>
                  <w:lang w:val="en-US"/>
                </w:rPr>
                <w:t xml:space="preserve">Policing , </w:t>
              </w:r>
              <w:r>
                <w:rPr>
                  <w:noProof/>
                  <w:lang w:val="en-US"/>
                </w:rPr>
                <w:t>2(1).</w:t>
              </w:r>
            </w:p>
            <w:p w14:paraId="09849341" w14:textId="33134BFB" w:rsidR="006D6579" w:rsidRDefault="006D6579" w:rsidP="00044776">
              <w:r>
                <w:rPr>
                  <w:b/>
                  <w:bCs/>
                  <w:noProof/>
                </w:rPr>
                <w:fldChar w:fldCharType="end"/>
              </w:r>
            </w:p>
          </w:sdtContent>
        </w:sdt>
      </w:sdtContent>
    </w:sdt>
    <w:p w14:paraId="0423B594" w14:textId="6AFB67FA" w:rsidR="001A585F" w:rsidRDefault="001A585F" w:rsidP="002A1452"/>
    <w:p w14:paraId="0BF0836B" w14:textId="77777777" w:rsidR="00895B02" w:rsidRDefault="00895B02" w:rsidP="002A1452"/>
    <w:p w14:paraId="66482BC5" w14:textId="77777777" w:rsidR="00895B02" w:rsidRDefault="00895B02" w:rsidP="002A1452"/>
    <w:p w14:paraId="70C13968" w14:textId="77777777" w:rsidR="00895B02" w:rsidRDefault="00895B02" w:rsidP="002A1452"/>
    <w:p w14:paraId="64B1E301" w14:textId="77777777" w:rsidR="00895B02" w:rsidRDefault="00895B02" w:rsidP="002A1452"/>
    <w:p w14:paraId="20D017E1" w14:textId="77777777" w:rsidR="00895B02" w:rsidRDefault="00895B02" w:rsidP="002A1452"/>
    <w:p w14:paraId="700AF14A" w14:textId="77777777" w:rsidR="00895B02" w:rsidRDefault="00895B02" w:rsidP="002A1452"/>
    <w:p w14:paraId="62908839" w14:textId="77777777" w:rsidR="00895B02" w:rsidRDefault="00895B02" w:rsidP="002A1452"/>
    <w:p w14:paraId="2F7C5EB4" w14:textId="77777777" w:rsidR="00895B02" w:rsidRDefault="00895B02" w:rsidP="002A1452"/>
    <w:p w14:paraId="1CE869BF" w14:textId="77777777" w:rsidR="00895B02" w:rsidRDefault="00895B02" w:rsidP="002A1452"/>
    <w:p w14:paraId="3E21FF81" w14:textId="77777777" w:rsidR="00895B02" w:rsidRDefault="00895B02" w:rsidP="002A1452"/>
    <w:p w14:paraId="5F057F0B" w14:textId="77777777" w:rsidR="00895B02" w:rsidRDefault="00895B02" w:rsidP="002A1452"/>
    <w:p w14:paraId="05E8092C" w14:textId="77777777" w:rsidR="00895B02" w:rsidRDefault="00895B02" w:rsidP="002A1452"/>
    <w:p w14:paraId="74C0EB70" w14:textId="77777777" w:rsidR="00895B02" w:rsidRDefault="00895B02" w:rsidP="002A1452"/>
    <w:p w14:paraId="4AD113CE" w14:textId="77777777" w:rsidR="00895B02" w:rsidRDefault="00895B02" w:rsidP="002A1452"/>
    <w:p w14:paraId="3D006799" w14:textId="77777777" w:rsidR="00895B02" w:rsidRDefault="00895B02" w:rsidP="002A1452"/>
    <w:p w14:paraId="5138C873" w14:textId="77777777" w:rsidR="00895B02" w:rsidRDefault="00895B02" w:rsidP="002A1452"/>
    <w:p w14:paraId="551F8B90" w14:textId="77777777" w:rsidR="00895B02" w:rsidRDefault="00895B02" w:rsidP="002A1452"/>
    <w:p w14:paraId="66A7EA36" w14:textId="77777777" w:rsidR="00895B02" w:rsidRDefault="00895B02" w:rsidP="002A1452"/>
    <w:p w14:paraId="35BC79CE" w14:textId="77777777" w:rsidR="00895B02" w:rsidRDefault="00895B02" w:rsidP="002A1452"/>
    <w:p w14:paraId="13E24072" w14:textId="77777777" w:rsidR="00895B02" w:rsidRDefault="00895B02" w:rsidP="002A1452"/>
    <w:p w14:paraId="48E229FD" w14:textId="77777777" w:rsidR="00895B02" w:rsidRDefault="00895B02" w:rsidP="002A1452"/>
    <w:p w14:paraId="1656062E" w14:textId="77777777" w:rsidR="00895B02" w:rsidRDefault="00895B02" w:rsidP="00895B02">
      <w:pPr>
        <w:rPr>
          <w:rFonts w:ascii="Arial" w:hAnsi="Arial" w:cs="Arial"/>
        </w:rPr>
      </w:pPr>
      <w:r w:rsidRPr="00C36F4D">
        <w:rPr>
          <w:rFonts w:ascii="Arial" w:hAnsi="Arial" w:cs="Arial"/>
        </w:rPr>
        <w:t>3. “The concept of diversity consists of the complete understanding and acceptance of all various and different human characteristics existing in the wider community” (</w:t>
      </w:r>
      <w:bookmarkStart w:id="0" w:name="_Hlk144224902"/>
      <w:proofErr w:type="spellStart"/>
      <w:r w:rsidRPr="00C36F4D">
        <w:rPr>
          <w:rFonts w:ascii="Arial" w:hAnsi="Arial" w:cs="Arial"/>
        </w:rPr>
        <w:t>Stergioulis</w:t>
      </w:r>
      <w:proofErr w:type="spellEnd"/>
      <w:r w:rsidRPr="00C36F4D">
        <w:rPr>
          <w:rFonts w:ascii="Arial" w:hAnsi="Arial" w:cs="Arial"/>
        </w:rPr>
        <w:t>, 2018, p. 265)</w:t>
      </w:r>
      <w:bookmarkEnd w:id="0"/>
      <w:r w:rsidRPr="00C36F4D">
        <w:rPr>
          <w:rFonts w:ascii="Arial" w:hAnsi="Arial" w:cs="Arial"/>
        </w:rPr>
        <w:t>. What challenges and complexities does diversity add to operational policing? Your answer must be based on academic research rather than personal experience.</w:t>
      </w:r>
    </w:p>
    <w:p w14:paraId="7D37BD57" w14:textId="77777777" w:rsidR="00895B02" w:rsidRPr="00C36F4D" w:rsidRDefault="00895B02" w:rsidP="00895B02">
      <w:pPr>
        <w:rPr>
          <w:rFonts w:ascii="Arial" w:hAnsi="Arial" w:cs="Arial"/>
          <w:b/>
          <w:bCs/>
        </w:rPr>
      </w:pPr>
    </w:p>
    <w:p w14:paraId="5E67C05E" w14:textId="77777777" w:rsidR="00895B02" w:rsidRPr="00C36F4D" w:rsidRDefault="00895B02" w:rsidP="00895B02">
      <w:pPr>
        <w:rPr>
          <w:rFonts w:ascii="Arial" w:hAnsi="Arial" w:cs="Arial"/>
          <w:b/>
          <w:bCs/>
          <w:u w:val="single"/>
        </w:rPr>
      </w:pPr>
    </w:p>
    <w:p w14:paraId="4D4BC976" w14:textId="77777777" w:rsidR="00895B02" w:rsidRPr="00C36F4D" w:rsidRDefault="00895B02" w:rsidP="00895B02">
      <w:pPr>
        <w:rPr>
          <w:rFonts w:ascii="Arial" w:hAnsi="Arial" w:cs="Arial"/>
        </w:rPr>
      </w:pPr>
      <w:r>
        <w:rPr>
          <w:rFonts w:ascii="Arial" w:hAnsi="Arial" w:cs="Arial"/>
        </w:rPr>
        <w:t xml:space="preserve">Diversity within the concept of operational policing refers to the recognition and acceptance of a wide range of human characteristics presents within the broader community. </w:t>
      </w:r>
      <w:sdt>
        <w:sdtPr>
          <w:rPr>
            <w:rFonts w:ascii="Arial" w:hAnsi="Arial" w:cs="Arial"/>
          </w:rPr>
          <w:id w:val="1683926938"/>
          <w:citation/>
        </w:sdtPr>
        <w:sdtContent>
          <w:r>
            <w:rPr>
              <w:rFonts w:ascii="Arial" w:hAnsi="Arial" w:cs="Arial"/>
            </w:rPr>
            <w:fldChar w:fldCharType="begin"/>
          </w:r>
          <w:r>
            <w:rPr>
              <w:rFonts w:ascii="Arial" w:hAnsi="Arial" w:cs="Arial"/>
            </w:rPr>
            <w:instrText xml:space="preserve"> CITATION ESt18 \l 2057 </w:instrText>
          </w:r>
          <w:r>
            <w:rPr>
              <w:rFonts w:ascii="Arial" w:hAnsi="Arial" w:cs="Arial"/>
            </w:rPr>
            <w:fldChar w:fldCharType="separate"/>
          </w:r>
          <w:r w:rsidRPr="009065EA">
            <w:rPr>
              <w:rFonts w:ascii="Arial" w:hAnsi="Arial" w:cs="Arial"/>
              <w:noProof/>
            </w:rPr>
            <w:t>(Stergioulis, 2018)</w:t>
          </w:r>
          <w:r>
            <w:rPr>
              <w:rFonts w:ascii="Arial" w:hAnsi="Arial" w:cs="Arial"/>
            </w:rPr>
            <w:fldChar w:fldCharType="end"/>
          </w:r>
        </w:sdtContent>
      </w:sdt>
      <w:r>
        <w:rPr>
          <w:rFonts w:ascii="Arial" w:hAnsi="Arial" w:cs="Arial"/>
        </w:rPr>
        <w:t xml:space="preserve"> aptly defines diversity as the comprehensive understanding and acceptance of differences among individuals. While the concept embodies principles of equality and inclusivity, it also introduces several challenges and complexities to the practice of policing. This essay delves into the challenges and complexities that diversity introduces to operational policing, drawing upon academic references to elucidate the various aspects. </w:t>
      </w:r>
    </w:p>
    <w:p w14:paraId="6F7CA29C" w14:textId="77777777" w:rsidR="00895B02" w:rsidRDefault="00895B02" w:rsidP="00895B02">
      <w:pPr>
        <w:rPr>
          <w:rFonts w:ascii="Arial" w:hAnsi="Arial" w:cs="Arial"/>
        </w:rPr>
      </w:pPr>
      <w:r>
        <w:rPr>
          <w:rFonts w:ascii="Arial" w:hAnsi="Arial" w:cs="Arial"/>
        </w:rPr>
        <w:t xml:space="preserve">Cultural competence and effective communication emerge as pivotal aspects in navigating the complexities posed by diversity within the wider community. Cultural competence as emphasised by </w:t>
      </w:r>
      <w:sdt>
        <w:sdtPr>
          <w:rPr>
            <w:rFonts w:ascii="Arial" w:hAnsi="Arial" w:cs="Arial"/>
          </w:rPr>
          <w:id w:val="-1650984834"/>
          <w:citation/>
        </w:sdtPr>
        <w:sdtContent>
          <w:r w:rsidRPr="0021262D">
            <w:rPr>
              <w:rFonts w:ascii="Arial" w:hAnsi="Arial" w:cs="Arial"/>
            </w:rPr>
            <w:fldChar w:fldCharType="begin"/>
          </w:r>
          <w:r w:rsidRPr="0021262D">
            <w:rPr>
              <w:rFonts w:ascii="Arial" w:hAnsi="Arial" w:cs="Arial"/>
            </w:rPr>
            <w:instrText xml:space="preserve"> CITATION TLC89 \l 2057 </w:instrText>
          </w:r>
          <w:r w:rsidRPr="0021262D">
            <w:rPr>
              <w:rFonts w:ascii="Arial" w:hAnsi="Arial" w:cs="Arial"/>
            </w:rPr>
            <w:fldChar w:fldCharType="separate"/>
          </w:r>
          <w:r w:rsidRPr="009065EA">
            <w:rPr>
              <w:rFonts w:ascii="Arial" w:hAnsi="Arial" w:cs="Arial"/>
              <w:noProof/>
            </w:rPr>
            <w:t>(Cross, 1989)</w:t>
          </w:r>
          <w:r w:rsidRPr="0021262D">
            <w:rPr>
              <w:rFonts w:ascii="Arial" w:hAnsi="Arial" w:cs="Arial"/>
            </w:rPr>
            <w:fldChar w:fldCharType="end"/>
          </w:r>
        </w:sdtContent>
      </w:sdt>
      <w:r>
        <w:rPr>
          <w:rFonts w:ascii="Arial" w:hAnsi="Arial" w:cs="Arial"/>
        </w:rPr>
        <w:t xml:space="preserve">, refers to the ability to interact effectively with individuals from diverse backgrounds. The police force, being at the forefront of engaging with various communities, must prioritise cultural competence to establish trust and communication. Police officers equipped with cultural competence are better prepared to recognise and respect different cultural norms, values and practices leading to improved interactions that minimise misunderstandings and conflicts </w:t>
      </w:r>
      <w:sdt>
        <w:sdtPr>
          <w:rPr>
            <w:rFonts w:ascii="Arial" w:hAnsi="Arial" w:cs="Arial"/>
          </w:rPr>
          <w:id w:val="338814878"/>
          <w:citation/>
        </w:sdtPr>
        <w:sdtContent>
          <w:r>
            <w:rPr>
              <w:rFonts w:ascii="Arial" w:hAnsi="Arial" w:cs="Arial"/>
            </w:rPr>
            <w:fldChar w:fldCharType="begin"/>
          </w:r>
          <w:r>
            <w:rPr>
              <w:rFonts w:ascii="Arial" w:hAnsi="Arial" w:cs="Arial"/>
            </w:rPr>
            <w:instrText xml:space="preserve"> CITATION NFi88 \l 2057 </w:instrText>
          </w:r>
          <w:r>
            <w:rPr>
              <w:rFonts w:ascii="Arial" w:hAnsi="Arial" w:cs="Arial"/>
            </w:rPr>
            <w:fldChar w:fldCharType="separate"/>
          </w:r>
          <w:r w:rsidRPr="009065EA">
            <w:rPr>
              <w:rFonts w:ascii="Arial" w:hAnsi="Arial" w:cs="Arial"/>
              <w:noProof/>
            </w:rPr>
            <w:t>(Fielding, 1988)</w:t>
          </w:r>
          <w:r>
            <w:rPr>
              <w:rFonts w:ascii="Arial" w:hAnsi="Arial" w:cs="Arial"/>
            </w:rPr>
            <w:fldChar w:fldCharType="end"/>
          </w:r>
        </w:sdtContent>
      </w:sdt>
      <w:r>
        <w:rPr>
          <w:rFonts w:ascii="Arial" w:hAnsi="Arial" w:cs="Arial"/>
        </w:rPr>
        <w:t xml:space="preserve">. </w:t>
      </w:r>
    </w:p>
    <w:p w14:paraId="1B772659" w14:textId="77777777" w:rsidR="00895B02" w:rsidRPr="00094D9F" w:rsidRDefault="00895B02" w:rsidP="00895B02">
      <w:pPr>
        <w:rPr>
          <w:rFonts w:ascii="Arial" w:hAnsi="Arial" w:cs="Arial"/>
        </w:rPr>
      </w:pPr>
      <w:r>
        <w:rPr>
          <w:rFonts w:ascii="Arial" w:hAnsi="Arial" w:cs="Arial"/>
        </w:rPr>
        <w:t xml:space="preserve">Effective communication, when underpinned by cultural awareness, becomes a conduit for transcending barriers created by diversity. </w:t>
      </w:r>
      <w:sdt>
        <w:sdtPr>
          <w:rPr>
            <w:rFonts w:ascii="Arial" w:hAnsi="Arial" w:cs="Arial"/>
          </w:rPr>
          <w:id w:val="320313078"/>
          <w:citation/>
        </w:sdtPr>
        <w:sdtContent>
          <w:r>
            <w:rPr>
              <w:rFonts w:ascii="Arial" w:hAnsi="Arial" w:cs="Arial"/>
            </w:rPr>
            <w:fldChar w:fldCharType="begin"/>
          </w:r>
          <w:r>
            <w:rPr>
              <w:rFonts w:ascii="Arial" w:hAnsi="Arial" w:cs="Arial"/>
            </w:rPr>
            <w:instrText xml:space="preserve"> CITATION Wil03 \l 2057 </w:instrText>
          </w:r>
          <w:r>
            <w:rPr>
              <w:rFonts w:ascii="Arial" w:hAnsi="Arial" w:cs="Arial"/>
            </w:rPr>
            <w:fldChar w:fldCharType="separate"/>
          </w:r>
          <w:r w:rsidRPr="009065EA">
            <w:rPr>
              <w:rFonts w:ascii="Arial" w:hAnsi="Arial" w:cs="Arial"/>
              <w:noProof/>
            </w:rPr>
            <w:t>(William B. Gudykunst, 2003)</w:t>
          </w:r>
          <w:r>
            <w:rPr>
              <w:rFonts w:ascii="Arial" w:hAnsi="Arial" w:cs="Arial"/>
            </w:rPr>
            <w:fldChar w:fldCharType="end"/>
          </w:r>
        </w:sdtContent>
      </w:sdt>
      <w:r>
        <w:rPr>
          <w:rFonts w:ascii="Arial" w:hAnsi="Arial" w:cs="Arial"/>
        </w:rPr>
        <w:t xml:space="preserve">, advocate for intercultural communication and competence, which involves understanding the intricacies of communication across different cultures. In the context of policing, this allows officers to resonate with the diverse perspectives of the community. Moreover, officers with strong intercultural communication skills can mediate conflicts and crises more adeptly, as they can navigate nuances in communication that may arise from cultural differences. </w:t>
      </w:r>
    </w:p>
    <w:p w14:paraId="4506D88F" w14:textId="77777777" w:rsidR="00895B02" w:rsidRDefault="00895B02" w:rsidP="00895B02">
      <w:pPr>
        <w:rPr>
          <w:rFonts w:ascii="Arial" w:hAnsi="Arial" w:cs="Arial"/>
        </w:rPr>
      </w:pPr>
      <w:r>
        <w:rPr>
          <w:rFonts w:ascii="Arial" w:hAnsi="Arial" w:cs="Arial"/>
        </w:rPr>
        <w:t xml:space="preserve">One significant challenge is the need for law enforcement agencies to adapt their practices and policies to accommodate the diverse needs and perspectives of different communities. As pointed out by </w:t>
      </w:r>
      <w:sdt>
        <w:sdtPr>
          <w:rPr>
            <w:rFonts w:ascii="Arial" w:hAnsi="Arial" w:cs="Arial"/>
          </w:rPr>
          <w:id w:val="-850802424"/>
          <w:citation/>
        </w:sdtPr>
        <w:sdtContent>
          <w:r>
            <w:rPr>
              <w:rFonts w:ascii="Arial" w:hAnsi="Arial" w:cs="Arial"/>
            </w:rPr>
            <w:fldChar w:fldCharType="begin"/>
          </w:r>
          <w:r>
            <w:rPr>
              <w:rFonts w:ascii="Arial" w:hAnsi="Arial" w:cs="Arial"/>
            </w:rPr>
            <w:instrText xml:space="preserve"> CITATION JCh19 \l 2057 </w:instrText>
          </w:r>
          <w:r>
            <w:rPr>
              <w:rFonts w:ascii="Arial" w:hAnsi="Arial" w:cs="Arial"/>
            </w:rPr>
            <w:fldChar w:fldCharType="separate"/>
          </w:r>
          <w:r w:rsidRPr="009065EA">
            <w:rPr>
              <w:rFonts w:ascii="Arial" w:hAnsi="Arial" w:cs="Arial"/>
              <w:noProof/>
            </w:rPr>
            <w:t>(Chan, 2019)</w:t>
          </w:r>
          <w:r>
            <w:rPr>
              <w:rFonts w:ascii="Arial" w:hAnsi="Arial" w:cs="Arial"/>
            </w:rPr>
            <w:fldChar w:fldCharType="end"/>
          </w:r>
        </w:sdtContent>
      </w:sdt>
      <w:r>
        <w:rPr>
          <w:rFonts w:ascii="Arial" w:hAnsi="Arial" w:cs="Arial"/>
        </w:rPr>
        <w:t xml:space="preserve"> , operational policing often requires officers to interact with individuals from various cultural backgrounds, languages, and belief systems. This necessitates specialised training to ensure effective communication and understanding in a culturally sensitive manner. Failure to bridge these gaps could result in mistrust, misunderstanding and potentially biased actions. In addition, research by </w:t>
      </w:r>
      <w:sdt>
        <w:sdtPr>
          <w:rPr>
            <w:rFonts w:ascii="Arial" w:hAnsi="Arial" w:cs="Arial"/>
          </w:rPr>
          <w:id w:val="954218081"/>
          <w:citation/>
        </w:sdtPr>
        <w:sdtContent>
          <w:r>
            <w:rPr>
              <w:rFonts w:ascii="Arial" w:hAnsi="Arial" w:cs="Arial"/>
            </w:rPr>
            <w:fldChar w:fldCharType="begin"/>
          </w:r>
          <w:r>
            <w:rPr>
              <w:rFonts w:ascii="Arial" w:hAnsi="Arial" w:cs="Arial"/>
            </w:rPr>
            <w:instrText xml:space="preserve"> CITATION Hol06 \l 2057 </w:instrText>
          </w:r>
          <w:r>
            <w:rPr>
              <w:rFonts w:ascii="Arial" w:hAnsi="Arial" w:cs="Arial"/>
            </w:rPr>
            <w:fldChar w:fldCharType="separate"/>
          </w:r>
          <w:r w:rsidRPr="009065EA">
            <w:rPr>
              <w:rFonts w:ascii="Arial" w:hAnsi="Arial" w:cs="Arial"/>
              <w:noProof/>
            </w:rPr>
            <w:t>(O'Regan, 2006)</w:t>
          </w:r>
          <w:r>
            <w:rPr>
              <w:rFonts w:ascii="Arial" w:hAnsi="Arial" w:cs="Arial"/>
            </w:rPr>
            <w:fldChar w:fldCharType="end"/>
          </w:r>
        </w:sdtContent>
      </w:sdt>
      <w:r>
        <w:rPr>
          <w:rFonts w:ascii="Arial" w:hAnsi="Arial" w:cs="Arial"/>
        </w:rPr>
        <w:t xml:space="preserve"> underscores the necessity for training, enabling officers to serve as effective intermediaries between the police force and linguistically diverse communities. Implicit bias refers to unconscious attitude or stereotypes that affect our judgement and decisions</w:t>
      </w:r>
      <w:sdt>
        <w:sdtPr>
          <w:rPr>
            <w:rFonts w:ascii="Arial" w:hAnsi="Arial" w:cs="Arial"/>
          </w:rPr>
          <w:id w:val="504167775"/>
          <w:citation/>
        </w:sdtPr>
        <w:sdtContent>
          <w:r>
            <w:rPr>
              <w:rFonts w:ascii="Arial" w:hAnsi="Arial" w:cs="Arial"/>
            </w:rPr>
            <w:fldChar w:fldCharType="begin"/>
          </w:r>
          <w:r>
            <w:rPr>
              <w:rFonts w:ascii="Arial" w:hAnsi="Arial" w:cs="Arial"/>
            </w:rPr>
            <w:instrText xml:space="preserve"> CITATION Gre06 \l 2057 </w:instrText>
          </w:r>
          <w:r>
            <w:rPr>
              <w:rFonts w:ascii="Arial" w:hAnsi="Arial" w:cs="Arial"/>
            </w:rPr>
            <w:fldChar w:fldCharType="separate"/>
          </w:r>
          <w:r>
            <w:rPr>
              <w:rFonts w:ascii="Arial" w:hAnsi="Arial" w:cs="Arial"/>
              <w:noProof/>
            </w:rPr>
            <w:t xml:space="preserve"> </w:t>
          </w:r>
          <w:r w:rsidRPr="009065EA">
            <w:rPr>
              <w:rFonts w:ascii="Arial" w:hAnsi="Arial" w:cs="Arial"/>
              <w:noProof/>
            </w:rPr>
            <w:t>(Krieger, 2006)</w:t>
          </w:r>
          <w:r>
            <w:rPr>
              <w:rFonts w:ascii="Arial" w:hAnsi="Arial" w:cs="Arial"/>
            </w:rPr>
            <w:fldChar w:fldCharType="end"/>
          </w:r>
        </w:sdtContent>
      </w:sdt>
      <w:r>
        <w:rPr>
          <w:rFonts w:ascii="Arial" w:hAnsi="Arial" w:cs="Arial"/>
        </w:rPr>
        <w:t xml:space="preserve">. These biases can lead to unequal treatment and perpetuate discrimination, hindering the full realisation of diversity’s potential. </w:t>
      </w:r>
    </w:p>
    <w:p w14:paraId="32AEB094" w14:textId="77777777" w:rsidR="00895B02" w:rsidRDefault="00895B02" w:rsidP="00895B02">
      <w:pPr>
        <w:rPr>
          <w:rFonts w:ascii="Arial" w:hAnsi="Arial" w:cs="Arial"/>
        </w:rPr>
      </w:pPr>
      <w:r>
        <w:rPr>
          <w:rFonts w:ascii="Arial" w:hAnsi="Arial" w:cs="Arial"/>
        </w:rPr>
        <w:t xml:space="preserve">Operational policing involves maintaining law and order, ensuring public safety and upholding justice. The incorporation of diversity within this framework is vital as it reflects the heterogenous nature of contemporary societies. </w:t>
      </w:r>
      <w:sdt>
        <w:sdtPr>
          <w:rPr>
            <w:rFonts w:ascii="Arial" w:hAnsi="Arial" w:cs="Arial"/>
          </w:rPr>
          <w:id w:val="-571355770"/>
          <w:citation/>
        </w:sdtPr>
        <w:sdtContent>
          <w:r>
            <w:rPr>
              <w:rFonts w:ascii="Arial" w:hAnsi="Arial" w:cs="Arial"/>
            </w:rPr>
            <w:fldChar w:fldCharType="begin"/>
          </w:r>
          <w:r>
            <w:rPr>
              <w:rFonts w:ascii="Arial" w:hAnsi="Arial" w:cs="Arial"/>
            </w:rPr>
            <w:instrText xml:space="preserve"> CITATION ESt18 \l 2057 </w:instrText>
          </w:r>
          <w:r>
            <w:rPr>
              <w:rFonts w:ascii="Arial" w:hAnsi="Arial" w:cs="Arial"/>
            </w:rPr>
            <w:fldChar w:fldCharType="separate"/>
          </w:r>
          <w:r w:rsidRPr="009065EA">
            <w:rPr>
              <w:rFonts w:ascii="Arial" w:hAnsi="Arial" w:cs="Arial"/>
              <w:noProof/>
            </w:rPr>
            <w:t>(Stergioulis, 2018)</w:t>
          </w:r>
          <w:r>
            <w:rPr>
              <w:rFonts w:ascii="Arial" w:hAnsi="Arial" w:cs="Arial"/>
            </w:rPr>
            <w:fldChar w:fldCharType="end"/>
          </w:r>
        </w:sdtContent>
      </w:sdt>
      <w:r>
        <w:rPr>
          <w:rFonts w:ascii="Arial" w:hAnsi="Arial" w:cs="Arial"/>
        </w:rPr>
        <w:t xml:space="preserve"> argues that diversity acceptance is integral for a harmonious coexistence and social cohesion. However, implicit </w:t>
      </w:r>
      <w:r>
        <w:rPr>
          <w:rFonts w:ascii="Arial" w:hAnsi="Arial" w:cs="Arial"/>
        </w:rPr>
        <w:lastRenderedPageBreak/>
        <w:t xml:space="preserve">bias which refers to unconscious prejudice poses a significant hurdle to the impartial execution of police duties. </w:t>
      </w:r>
    </w:p>
    <w:p w14:paraId="72B8F44E" w14:textId="77777777" w:rsidR="00895B02" w:rsidRDefault="00895B02" w:rsidP="00895B02">
      <w:pPr>
        <w:rPr>
          <w:rFonts w:ascii="Arial" w:hAnsi="Arial" w:cs="Arial"/>
        </w:rPr>
      </w:pPr>
      <w:r>
        <w:rPr>
          <w:rFonts w:ascii="Arial" w:hAnsi="Arial" w:cs="Arial"/>
        </w:rPr>
        <w:t>Numerous studies, such as that conducted by</w:t>
      </w:r>
      <w:sdt>
        <w:sdtPr>
          <w:rPr>
            <w:rFonts w:ascii="Arial" w:hAnsi="Arial" w:cs="Arial"/>
          </w:rPr>
          <w:id w:val="-1570486179"/>
          <w:citation/>
        </w:sdtPr>
        <w:sdtContent>
          <w:r>
            <w:rPr>
              <w:rFonts w:ascii="Arial" w:hAnsi="Arial" w:cs="Arial"/>
            </w:rPr>
            <w:fldChar w:fldCharType="begin"/>
          </w:r>
          <w:r>
            <w:rPr>
              <w:rFonts w:ascii="Arial" w:hAnsi="Arial" w:cs="Arial"/>
            </w:rPr>
            <w:instrText xml:space="preserve"> CITATION Kah17 \l 2057 </w:instrText>
          </w:r>
          <w:r>
            <w:rPr>
              <w:rFonts w:ascii="Arial" w:hAnsi="Arial" w:cs="Arial"/>
            </w:rPr>
            <w:fldChar w:fldCharType="separate"/>
          </w:r>
          <w:r>
            <w:rPr>
              <w:rFonts w:ascii="Arial" w:hAnsi="Arial" w:cs="Arial"/>
              <w:noProof/>
            </w:rPr>
            <w:t xml:space="preserve"> </w:t>
          </w:r>
          <w:r w:rsidRPr="009065EA">
            <w:rPr>
              <w:rFonts w:ascii="Arial" w:hAnsi="Arial" w:cs="Arial"/>
              <w:noProof/>
            </w:rPr>
            <w:t>(Leggett, 2017)</w:t>
          </w:r>
          <w:r>
            <w:rPr>
              <w:rFonts w:ascii="Arial" w:hAnsi="Arial" w:cs="Arial"/>
            </w:rPr>
            <w:fldChar w:fldCharType="end"/>
          </w:r>
        </w:sdtContent>
      </w:sdt>
      <w:r>
        <w:rPr>
          <w:rFonts w:ascii="Arial" w:hAnsi="Arial" w:cs="Arial"/>
        </w:rPr>
        <w:t xml:space="preserve">, have demonstrated the existence of implicit bias within law enforcement. These biases can lead different treatment of individuals based on their race, </w:t>
      </w:r>
      <w:proofErr w:type="gramStart"/>
      <w:r>
        <w:rPr>
          <w:rFonts w:ascii="Arial" w:hAnsi="Arial" w:cs="Arial"/>
        </w:rPr>
        <w:t>gender</w:t>
      </w:r>
      <w:proofErr w:type="gramEnd"/>
      <w:r>
        <w:rPr>
          <w:rFonts w:ascii="Arial" w:hAnsi="Arial" w:cs="Arial"/>
        </w:rPr>
        <w:t xml:space="preserve"> or other characteristics. Such actions not only undermine the fundamental principles of justice but also erode public trust in the police. </w:t>
      </w:r>
    </w:p>
    <w:p w14:paraId="3C814CAC" w14:textId="77777777" w:rsidR="00895B02" w:rsidRDefault="00895B02" w:rsidP="00895B02">
      <w:pPr>
        <w:rPr>
          <w:rFonts w:ascii="Arial" w:hAnsi="Arial" w:cs="Arial"/>
        </w:rPr>
      </w:pPr>
      <w:r>
        <w:rPr>
          <w:rFonts w:ascii="Arial" w:hAnsi="Arial" w:cs="Arial"/>
        </w:rPr>
        <w:t xml:space="preserve">Research by </w:t>
      </w:r>
      <w:sdt>
        <w:sdtPr>
          <w:rPr>
            <w:rFonts w:ascii="Arial" w:hAnsi="Arial" w:cs="Arial"/>
          </w:rPr>
          <w:id w:val="-1259673829"/>
          <w:citation/>
        </w:sdtPr>
        <w:sdtContent>
          <w:r>
            <w:rPr>
              <w:rFonts w:ascii="Arial" w:hAnsi="Arial" w:cs="Arial"/>
            </w:rPr>
            <w:fldChar w:fldCharType="begin"/>
          </w:r>
          <w:r>
            <w:rPr>
              <w:rFonts w:ascii="Arial" w:hAnsi="Arial" w:cs="Arial"/>
            </w:rPr>
            <w:instrText xml:space="preserve"> CITATION JMG10 \l 2057 </w:instrText>
          </w:r>
          <w:r>
            <w:rPr>
              <w:rFonts w:ascii="Arial" w:hAnsi="Arial" w:cs="Arial"/>
            </w:rPr>
            <w:fldChar w:fldCharType="separate"/>
          </w:r>
          <w:r w:rsidRPr="009065EA">
            <w:rPr>
              <w:rFonts w:ascii="Arial" w:hAnsi="Arial" w:cs="Arial"/>
              <w:noProof/>
            </w:rPr>
            <w:t>(J.M. GAU, 2010)</w:t>
          </w:r>
          <w:r>
            <w:rPr>
              <w:rFonts w:ascii="Arial" w:hAnsi="Arial" w:cs="Arial"/>
            </w:rPr>
            <w:fldChar w:fldCharType="end"/>
          </w:r>
        </w:sdtContent>
      </w:sdt>
      <w:r>
        <w:rPr>
          <w:rFonts w:ascii="Arial" w:hAnsi="Arial" w:cs="Arial"/>
        </w:rPr>
        <w:t xml:space="preserve"> underscores that implicit biases, often rooted in societal stereotypes, can inadvertently affect an officer’s perception of individuals from marginalised communities. Such biases may lead to discriminatory practices, disproportionately targeting certain groups. Effort to mitigate these biases through training and ongoing awareness are essential to uphold fair and equitable policing. Stereotyping, one such challenge can hinder authentic interactions. As pointed out by </w:t>
      </w:r>
      <w:sdt>
        <w:sdtPr>
          <w:rPr>
            <w:rFonts w:ascii="Arial" w:hAnsi="Arial" w:cs="Arial"/>
          </w:rPr>
          <w:id w:val="-1729448369"/>
          <w:citation/>
        </w:sdtPr>
        <w:sdtContent>
          <w:r w:rsidRPr="00CB2F7D">
            <w:rPr>
              <w:rFonts w:ascii="Arial" w:hAnsi="Arial" w:cs="Arial"/>
            </w:rPr>
            <w:fldChar w:fldCharType="begin"/>
          </w:r>
          <w:r w:rsidRPr="00CB2F7D">
            <w:rPr>
              <w:rFonts w:ascii="Arial" w:hAnsi="Arial" w:cs="Arial"/>
            </w:rPr>
            <w:instrText xml:space="preserve"> CITATION DKa33 \l 2057 </w:instrText>
          </w:r>
          <w:r w:rsidRPr="00CB2F7D">
            <w:rPr>
              <w:rFonts w:ascii="Arial" w:hAnsi="Arial" w:cs="Arial"/>
            </w:rPr>
            <w:fldChar w:fldCharType="separate"/>
          </w:r>
          <w:r w:rsidRPr="009065EA">
            <w:rPr>
              <w:rFonts w:ascii="Arial" w:hAnsi="Arial" w:cs="Arial"/>
              <w:noProof/>
            </w:rPr>
            <w:t>(Braly, 1933)</w:t>
          </w:r>
          <w:r w:rsidRPr="00CB2F7D">
            <w:rPr>
              <w:rFonts w:ascii="Arial" w:hAnsi="Arial" w:cs="Arial"/>
            </w:rPr>
            <w:fldChar w:fldCharType="end"/>
          </w:r>
        </w:sdtContent>
      </w:sdt>
      <w:r>
        <w:rPr>
          <w:rFonts w:ascii="Arial" w:hAnsi="Arial" w:cs="Arial"/>
        </w:rPr>
        <w:t xml:space="preserve"> stereotypes are preconceived notions that individuals hold about certain groups. Overcoming these stereotypes requires not only personal introspection but also institutional efforts to instil awareness and understanding among officers. </w:t>
      </w:r>
    </w:p>
    <w:p w14:paraId="47673189" w14:textId="77777777" w:rsidR="00895B02" w:rsidRDefault="00895B02" w:rsidP="00895B02">
      <w:pPr>
        <w:rPr>
          <w:rFonts w:ascii="Arial" w:hAnsi="Arial" w:cs="Arial"/>
        </w:rPr>
      </w:pPr>
      <w:r>
        <w:rPr>
          <w:rFonts w:ascii="Arial" w:hAnsi="Arial" w:cs="Arial"/>
        </w:rPr>
        <w:t xml:space="preserve">Discrimination is a byproduct of implicit bias, further complicates the operational landscape of policing. </w:t>
      </w:r>
      <w:sdt>
        <w:sdtPr>
          <w:rPr>
            <w:rFonts w:ascii="Arial" w:hAnsi="Arial" w:cs="Arial"/>
          </w:rPr>
          <w:id w:val="-598803939"/>
          <w:citation/>
        </w:sdtPr>
        <w:sdtContent>
          <w:r>
            <w:rPr>
              <w:rFonts w:ascii="Arial" w:hAnsi="Arial" w:cs="Arial"/>
            </w:rPr>
            <w:fldChar w:fldCharType="begin"/>
          </w:r>
          <w:r>
            <w:rPr>
              <w:rFonts w:ascii="Arial" w:hAnsi="Arial" w:cs="Arial"/>
            </w:rPr>
            <w:instrText xml:space="preserve"> CITATION Sko93 \l 2057 </w:instrText>
          </w:r>
          <w:r>
            <w:rPr>
              <w:rFonts w:ascii="Arial" w:hAnsi="Arial" w:cs="Arial"/>
            </w:rPr>
            <w:fldChar w:fldCharType="separate"/>
          </w:r>
          <w:r w:rsidRPr="009065EA">
            <w:rPr>
              <w:rFonts w:ascii="Arial" w:hAnsi="Arial" w:cs="Arial"/>
              <w:noProof/>
            </w:rPr>
            <w:t>(Skolnick, 1993)</w:t>
          </w:r>
          <w:r>
            <w:rPr>
              <w:rFonts w:ascii="Arial" w:hAnsi="Arial" w:cs="Arial"/>
            </w:rPr>
            <w:fldChar w:fldCharType="end"/>
          </w:r>
        </w:sdtContent>
      </w:sdt>
      <w:r>
        <w:rPr>
          <w:rFonts w:ascii="Arial" w:hAnsi="Arial" w:cs="Arial"/>
        </w:rPr>
        <w:t xml:space="preserve"> highlight that discriminatory practices tarnish the legitimacy of the police force and breed hostility within communities. The concept of procedural justice, as explained by </w:t>
      </w:r>
      <w:sdt>
        <w:sdtPr>
          <w:rPr>
            <w:rFonts w:ascii="Arial" w:hAnsi="Arial" w:cs="Arial"/>
          </w:rPr>
          <w:id w:val="1241606604"/>
          <w:citation/>
        </w:sdtPr>
        <w:sdtContent>
          <w:r>
            <w:rPr>
              <w:rFonts w:ascii="Arial" w:hAnsi="Arial" w:cs="Arial"/>
            </w:rPr>
            <w:fldChar w:fldCharType="begin"/>
          </w:r>
          <w:r>
            <w:rPr>
              <w:rFonts w:ascii="Arial" w:hAnsi="Arial" w:cs="Arial"/>
            </w:rPr>
            <w:instrText xml:space="preserve"> CITATION Tyl06 \l 2057 </w:instrText>
          </w:r>
          <w:r>
            <w:rPr>
              <w:rFonts w:ascii="Arial" w:hAnsi="Arial" w:cs="Arial"/>
            </w:rPr>
            <w:fldChar w:fldCharType="separate"/>
          </w:r>
          <w:r w:rsidRPr="009065EA">
            <w:rPr>
              <w:rFonts w:ascii="Arial" w:hAnsi="Arial" w:cs="Arial"/>
              <w:noProof/>
            </w:rPr>
            <w:t>(Tyler, 2006)</w:t>
          </w:r>
          <w:r>
            <w:rPr>
              <w:rFonts w:ascii="Arial" w:hAnsi="Arial" w:cs="Arial"/>
            </w:rPr>
            <w:fldChar w:fldCharType="end"/>
          </w:r>
        </w:sdtContent>
      </w:sdt>
      <w:r>
        <w:rPr>
          <w:rFonts w:ascii="Arial" w:hAnsi="Arial" w:cs="Arial"/>
        </w:rPr>
        <w:t xml:space="preserve"> underscores the importance of fair and unbiased treatment by law enforcement officers. When discrimination prevails the legitimacy of policing is compromised, hindering effective crime prevention and resolution. </w:t>
      </w:r>
    </w:p>
    <w:p w14:paraId="5CE42072" w14:textId="77777777" w:rsidR="00895B02" w:rsidRPr="009065EA" w:rsidRDefault="00895B02" w:rsidP="00895B02">
      <w:pPr>
        <w:rPr>
          <w:rFonts w:ascii="Arial" w:hAnsi="Arial" w:cs="Arial"/>
        </w:rPr>
      </w:pPr>
      <w:r>
        <w:rPr>
          <w:rFonts w:ascii="Arial" w:hAnsi="Arial" w:cs="Arial"/>
        </w:rPr>
        <w:t>Addressing these challenges necessitates a multifaceted approach. Training programs aimed at identifying and mitigating implicit bias such as those outlined by</w:t>
      </w:r>
      <w:sdt>
        <w:sdtPr>
          <w:rPr>
            <w:rFonts w:ascii="Arial" w:hAnsi="Arial" w:cs="Arial"/>
          </w:rPr>
          <w:id w:val="-775327679"/>
          <w:citation/>
        </w:sdtPr>
        <w:sdtContent>
          <w:r>
            <w:rPr>
              <w:rFonts w:ascii="Arial" w:hAnsi="Arial" w:cs="Arial"/>
            </w:rPr>
            <w:fldChar w:fldCharType="begin"/>
          </w:r>
          <w:r>
            <w:rPr>
              <w:rFonts w:ascii="Arial" w:hAnsi="Arial" w:cs="Arial"/>
            </w:rPr>
            <w:instrText xml:space="preserve"> CITATION Lam20 \l 2057 </w:instrText>
          </w:r>
          <w:r>
            <w:rPr>
              <w:rFonts w:ascii="Arial" w:hAnsi="Arial" w:cs="Arial"/>
            </w:rPr>
            <w:fldChar w:fldCharType="separate"/>
          </w:r>
          <w:r>
            <w:rPr>
              <w:rFonts w:ascii="Arial" w:hAnsi="Arial" w:cs="Arial"/>
              <w:noProof/>
            </w:rPr>
            <w:t xml:space="preserve"> </w:t>
          </w:r>
          <w:r w:rsidRPr="009065EA">
            <w:rPr>
              <w:rFonts w:ascii="Arial" w:hAnsi="Arial" w:cs="Arial"/>
              <w:noProof/>
            </w:rPr>
            <w:t>(Lamberth, 2020)</w:t>
          </w:r>
          <w:r>
            <w:rPr>
              <w:rFonts w:ascii="Arial" w:hAnsi="Arial" w:cs="Arial"/>
            </w:rPr>
            <w:fldChar w:fldCharType="end"/>
          </w:r>
        </w:sdtContent>
      </w:sdt>
      <w:r>
        <w:rPr>
          <w:rFonts w:ascii="Arial" w:hAnsi="Arial" w:cs="Arial"/>
        </w:rPr>
        <w:t xml:space="preserve">, are crucial for enhancing police officer’s self-awareness and reducing bias behaviours. Additionally, fostering a diverse and inclusive police force as advocated by </w:t>
      </w:r>
      <w:sdt>
        <w:sdtPr>
          <w:rPr>
            <w:rFonts w:ascii="Arial" w:hAnsi="Arial" w:cs="Arial"/>
          </w:rPr>
          <w:id w:val="-1180810371"/>
          <w:citation/>
        </w:sdtPr>
        <w:sdtContent>
          <w:r>
            <w:rPr>
              <w:rFonts w:ascii="Arial" w:hAnsi="Arial" w:cs="Arial"/>
            </w:rPr>
            <w:fldChar w:fldCharType="begin"/>
          </w:r>
          <w:r>
            <w:rPr>
              <w:rFonts w:ascii="Arial" w:hAnsi="Arial" w:cs="Arial"/>
            </w:rPr>
            <w:instrText xml:space="preserve"> CITATION Cha13 \l 2057 </w:instrText>
          </w:r>
          <w:r>
            <w:rPr>
              <w:rFonts w:ascii="Arial" w:hAnsi="Arial" w:cs="Arial"/>
            </w:rPr>
            <w:fldChar w:fldCharType="separate"/>
          </w:r>
          <w:r w:rsidRPr="009065EA">
            <w:rPr>
              <w:rFonts w:ascii="Arial" w:hAnsi="Arial" w:cs="Arial"/>
              <w:noProof/>
            </w:rPr>
            <w:t>(Chaney, 2013)</w:t>
          </w:r>
          <w:r>
            <w:rPr>
              <w:rFonts w:ascii="Arial" w:hAnsi="Arial" w:cs="Arial"/>
            </w:rPr>
            <w:fldChar w:fldCharType="end"/>
          </w:r>
        </w:sdtContent>
      </w:sdt>
      <w:r>
        <w:rPr>
          <w:rFonts w:ascii="Arial" w:hAnsi="Arial" w:cs="Arial"/>
        </w:rPr>
        <w:t xml:space="preserve"> can facilitate improved community relations and diminish prejudices. </w:t>
      </w:r>
    </w:p>
    <w:p w14:paraId="36BDA0CA" w14:textId="77777777" w:rsidR="00895B02" w:rsidRDefault="00895B02" w:rsidP="00895B02">
      <w:pPr>
        <w:rPr>
          <w:rFonts w:ascii="Arial" w:hAnsi="Arial" w:cs="Arial"/>
        </w:rPr>
      </w:pPr>
      <w:r>
        <w:rPr>
          <w:rFonts w:ascii="Arial" w:hAnsi="Arial" w:cs="Arial"/>
        </w:rPr>
        <w:t xml:space="preserve">In the context of community policing and trust, this notion introduces several challenges and complexities which operational policing must navigate. Community policing is a philosophy that emphasises collaboration between police forces and the public to address local issues and enhance public safety. The success of community policing largely hinges on cultivating trust with community. However, embracing diversity, as </w:t>
      </w:r>
      <w:sdt>
        <w:sdtPr>
          <w:rPr>
            <w:rFonts w:ascii="Arial" w:hAnsi="Arial" w:cs="Arial"/>
          </w:rPr>
          <w:id w:val="-168955609"/>
          <w:citation/>
        </w:sdtPr>
        <w:sdtContent>
          <w:r>
            <w:rPr>
              <w:rFonts w:ascii="Arial" w:hAnsi="Arial" w:cs="Arial"/>
            </w:rPr>
            <w:fldChar w:fldCharType="begin"/>
          </w:r>
          <w:r>
            <w:rPr>
              <w:rFonts w:ascii="Arial" w:hAnsi="Arial" w:cs="Arial"/>
            </w:rPr>
            <w:instrText xml:space="preserve"> CITATION ESt18 \l 2057 </w:instrText>
          </w:r>
          <w:r>
            <w:rPr>
              <w:rFonts w:ascii="Arial" w:hAnsi="Arial" w:cs="Arial"/>
            </w:rPr>
            <w:fldChar w:fldCharType="separate"/>
          </w:r>
          <w:r w:rsidRPr="009065EA">
            <w:rPr>
              <w:rFonts w:ascii="Arial" w:hAnsi="Arial" w:cs="Arial"/>
              <w:noProof/>
            </w:rPr>
            <w:t>(Stergioulis, 2018)</w:t>
          </w:r>
          <w:r>
            <w:rPr>
              <w:rFonts w:ascii="Arial" w:hAnsi="Arial" w:cs="Arial"/>
            </w:rPr>
            <w:fldChar w:fldCharType="end"/>
          </w:r>
        </w:sdtContent>
      </w:sdt>
      <w:r>
        <w:rPr>
          <w:rFonts w:ascii="Arial" w:hAnsi="Arial" w:cs="Arial"/>
        </w:rPr>
        <w:t xml:space="preserve"> suggest, introducing both opportunities and obstacles to achieving this goal. </w:t>
      </w:r>
    </w:p>
    <w:p w14:paraId="23CE2406" w14:textId="77777777" w:rsidR="00895B02" w:rsidRPr="000F499B" w:rsidRDefault="00895B02" w:rsidP="00895B02">
      <w:pPr>
        <w:rPr>
          <w:rFonts w:ascii="Arial" w:hAnsi="Arial" w:cs="Arial"/>
        </w:rPr>
      </w:pPr>
      <w:r>
        <w:rPr>
          <w:rFonts w:ascii="Arial" w:hAnsi="Arial" w:cs="Arial"/>
        </w:rPr>
        <w:t>One significant challenge is the potential for biases, as spoken about during this essay, to undermine trust-building efforts. Police operate within societies that often grapple with historical and contemporary inequalities. Racial profiling, for instance, is a concern that arises from the unequal treatment of individuals based on their face or ethnic background</w:t>
      </w:r>
      <w:sdt>
        <w:sdtPr>
          <w:rPr>
            <w:rFonts w:ascii="Arial" w:hAnsi="Arial" w:cs="Arial"/>
          </w:rPr>
          <w:id w:val="-1458872914"/>
          <w:citation/>
        </w:sdtPr>
        <w:sdtContent>
          <w:r>
            <w:rPr>
              <w:rFonts w:ascii="Arial" w:hAnsi="Arial" w:cs="Arial"/>
            </w:rPr>
            <w:fldChar w:fldCharType="begin"/>
          </w:r>
          <w:r>
            <w:rPr>
              <w:rFonts w:ascii="Arial" w:hAnsi="Arial" w:cs="Arial"/>
            </w:rPr>
            <w:instrText xml:space="preserve"> CITATION Smi041 \l 2057 </w:instrText>
          </w:r>
          <w:r>
            <w:rPr>
              <w:rFonts w:ascii="Arial" w:hAnsi="Arial" w:cs="Arial"/>
            </w:rPr>
            <w:fldChar w:fldCharType="separate"/>
          </w:r>
          <w:r>
            <w:rPr>
              <w:rFonts w:ascii="Arial" w:hAnsi="Arial" w:cs="Arial"/>
              <w:noProof/>
            </w:rPr>
            <w:t xml:space="preserve"> </w:t>
          </w:r>
          <w:r w:rsidRPr="009065EA">
            <w:rPr>
              <w:rFonts w:ascii="Arial" w:hAnsi="Arial" w:cs="Arial"/>
              <w:noProof/>
            </w:rPr>
            <w:t>(Smith, 2004)</w:t>
          </w:r>
          <w:r>
            <w:rPr>
              <w:rFonts w:ascii="Arial" w:hAnsi="Arial" w:cs="Arial"/>
            </w:rPr>
            <w:fldChar w:fldCharType="end"/>
          </w:r>
        </w:sdtContent>
      </w:sdt>
      <w:r>
        <w:rPr>
          <w:rFonts w:ascii="Arial" w:hAnsi="Arial" w:cs="Arial"/>
        </w:rPr>
        <w:t xml:space="preserve"> The existence of such biases can erode the trust that community members have in law enforcement. Achieving the comprehensive understanding and acceptance of diverse human characteristics necessitates rigorous training and internal reforms to mitigate biases and improve fair treatment. </w:t>
      </w:r>
    </w:p>
    <w:p w14:paraId="3648CE53" w14:textId="77777777" w:rsidR="00895B02" w:rsidRDefault="00895B02" w:rsidP="00895B02">
      <w:pPr>
        <w:rPr>
          <w:rFonts w:ascii="Arial" w:hAnsi="Arial" w:cs="Arial"/>
        </w:rPr>
      </w:pPr>
      <w:r>
        <w:rPr>
          <w:rFonts w:ascii="Arial" w:hAnsi="Arial" w:cs="Arial"/>
        </w:rPr>
        <w:t xml:space="preserve">Moreover, diversity adds a layer of complexity to community policing efforts. Policing is most effective when it collaboratively engages with the communities it serves </w:t>
      </w:r>
      <w:sdt>
        <w:sdtPr>
          <w:rPr>
            <w:rFonts w:ascii="Arial" w:hAnsi="Arial" w:cs="Arial"/>
          </w:rPr>
          <w:id w:val="-1258356505"/>
          <w:citation/>
        </w:sdtPr>
        <w:sdtContent>
          <w:r>
            <w:rPr>
              <w:rFonts w:ascii="Arial" w:hAnsi="Arial" w:cs="Arial"/>
            </w:rPr>
            <w:fldChar w:fldCharType="begin"/>
          </w:r>
          <w:r>
            <w:rPr>
              <w:rFonts w:ascii="Arial" w:hAnsi="Arial" w:cs="Arial"/>
            </w:rPr>
            <w:instrText xml:space="preserve"> CITATION Sko06 \l 2057 </w:instrText>
          </w:r>
          <w:r>
            <w:rPr>
              <w:rFonts w:ascii="Arial" w:hAnsi="Arial" w:cs="Arial"/>
            </w:rPr>
            <w:fldChar w:fldCharType="separate"/>
          </w:r>
          <w:r w:rsidRPr="009065EA">
            <w:rPr>
              <w:rFonts w:ascii="Arial" w:hAnsi="Arial" w:cs="Arial"/>
              <w:noProof/>
            </w:rPr>
            <w:t>(Skogan, 2006)</w:t>
          </w:r>
          <w:r>
            <w:rPr>
              <w:rFonts w:ascii="Arial" w:hAnsi="Arial" w:cs="Arial"/>
            </w:rPr>
            <w:fldChar w:fldCharType="end"/>
          </w:r>
        </w:sdtContent>
      </w:sdt>
      <w:r>
        <w:rPr>
          <w:rFonts w:ascii="Arial" w:hAnsi="Arial" w:cs="Arial"/>
        </w:rPr>
        <w:t xml:space="preserve"> However, varying cultural norms, historical experiences and mistrust can hinder the establishment of these partnerships. Implementing community -oriented strategies requires understanding and addressing the unique concerns of different communities, thus demanding a higher degree of flexibility and adapting agencies </w:t>
      </w:r>
      <w:sdt>
        <w:sdtPr>
          <w:rPr>
            <w:rFonts w:ascii="Arial" w:hAnsi="Arial" w:cs="Arial"/>
          </w:rPr>
          <w:id w:val="1222946442"/>
          <w:citation/>
        </w:sdtPr>
        <w:sdtContent>
          <w:r>
            <w:rPr>
              <w:rFonts w:ascii="Arial" w:hAnsi="Arial" w:cs="Arial"/>
            </w:rPr>
            <w:fldChar w:fldCharType="begin"/>
          </w:r>
          <w:r>
            <w:rPr>
              <w:rFonts w:ascii="Arial" w:hAnsi="Arial" w:cs="Arial"/>
            </w:rPr>
            <w:instrText xml:space="preserve"> CITATION Kap12 \l 2057 </w:instrText>
          </w:r>
          <w:r>
            <w:rPr>
              <w:rFonts w:ascii="Arial" w:hAnsi="Arial" w:cs="Arial"/>
            </w:rPr>
            <w:fldChar w:fldCharType="separate"/>
          </w:r>
          <w:r w:rsidRPr="009065EA">
            <w:rPr>
              <w:rFonts w:ascii="Arial" w:hAnsi="Arial" w:cs="Arial"/>
              <w:noProof/>
            </w:rPr>
            <w:t>(Kappeler, 2012)</w:t>
          </w:r>
          <w:r>
            <w:rPr>
              <w:rFonts w:ascii="Arial" w:hAnsi="Arial" w:cs="Arial"/>
            </w:rPr>
            <w:fldChar w:fldCharType="end"/>
          </w:r>
        </w:sdtContent>
      </w:sdt>
      <w:r>
        <w:rPr>
          <w:rFonts w:ascii="Arial" w:hAnsi="Arial" w:cs="Arial"/>
        </w:rPr>
        <w:t xml:space="preserve">. </w:t>
      </w:r>
    </w:p>
    <w:p w14:paraId="22201F52" w14:textId="77777777" w:rsidR="00895B02" w:rsidRPr="0095075A" w:rsidRDefault="00895B02" w:rsidP="00895B02">
      <w:pPr>
        <w:rPr>
          <w:rFonts w:ascii="Arial" w:hAnsi="Arial" w:cs="Arial"/>
        </w:rPr>
      </w:pPr>
      <w:r>
        <w:rPr>
          <w:rFonts w:ascii="Arial" w:hAnsi="Arial" w:cs="Arial"/>
        </w:rPr>
        <w:lastRenderedPageBreak/>
        <w:t xml:space="preserve">Language barriers and cultural differences can complicate effective communication and engagement between police and diverse communities. Successful community policing requires open lines of dialog, but when language or cultural gap exist, misunderstandings can arise. Officers may struggle to comprehend community concerns, leading to misinterpreted of situations and potential escalation. Building trust in such circumstances demands investments in cultural competency training and recruiting officers who reflect the diversity of the communities they serve </w:t>
      </w:r>
      <w:sdt>
        <w:sdtPr>
          <w:rPr>
            <w:rFonts w:ascii="Arial" w:hAnsi="Arial" w:cs="Arial"/>
          </w:rPr>
          <w:id w:val="129215267"/>
          <w:citation/>
        </w:sdtPr>
        <w:sdtContent>
          <w:r>
            <w:rPr>
              <w:rFonts w:ascii="Arial" w:hAnsi="Arial" w:cs="Arial"/>
            </w:rPr>
            <w:fldChar w:fldCharType="begin"/>
          </w:r>
          <w:r>
            <w:rPr>
              <w:rFonts w:ascii="Arial" w:hAnsi="Arial" w:cs="Arial"/>
            </w:rPr>
            <w:instrText xml:space="preserve"> CITATION Ros06 \l 2057 </w:instrText>
          </w:r>
          <w:r>
            <w:rPr>
              <w:rFonts w:ascii="Arial" w:hAnsi="Arial" w:cs="Arial"/>
            </w:rPr>
            <w:fldChar w:fldCharType="separate"/>
          </w:r>
          <w:r w:rsidRPr="009065EA">
            <w:rPr>
              <w:rFonts w:ascii="Arial" w:hAnsi="Arial" w:cs="Arial"/>
              <w:noProof/>
            </w:rPr>
            <w:t>(Rosenbaum, 2006)</w:t>
          </w:r>
          <w:r>
            <w:rPr>
              <w:rFonts w:ascii="Arial" w:hAnsi="Arial" w:cs="Arial"/>
            </w:rPr>
            <w:fldChar w:fldCharType="end"/>
          </w:r>
        </w:sdtContent>
      </w:sdt>
      <w:r>
        <w:rPr>
          <w:rFonts w:ascii="Arial" w:hAnsi="Arial" w:cs="Arial"/>
        </w:rPr>
        <w:t>.</w:t>
      </w:r>
    </w:p>
    <w:p w14:paraId="455E461C" w14:textId="77777777" w:rsidR="00895B02" w:rsidRDefault="00895B02" w:rsidP="00895B02">
      <w:pPr>
        <w:rPr>
          <w:rFonts w:ascii="Arial" w:hAnsi="Arial" w:cs="Arial"/>
        </w:rPr>
      </w:pPr>
      <w:r>
        <w:rPr>
          <w:rFonts w:ascii="Arial" w:hAnsi="Arial" w:cs="Arial"/>
        </w:rPr>
        <w:t xml:space="preserve">Crisis response policing requires a delicate balance between swift action and the preservation of community trust. However, the concept of diversity, as </w:t>
      </w:r>
      <w:sdt>
        <w:sdtPr>
          <w:rPr>
            <w:rFonts w:ascii="Arial" w:hAnsi="Arial" w:cs="Arial"/>
          </w:rPr>
          <w:id w:val="1663885195"/>
          <w:citation/>
        </w:sdtPr>
        <w:sdtContent>
          <w:r>
            <w:rPr>
              <w:rFonts w:ascii="Arial" w:hAnsi="Arial" w:cs="Arial"/>
            </w:rPr>
            <w:fldChar w:fldCharType="begin"/>
          </w:r>
          <w:r>
            <w:rPr>
              <w:rFonts w:ascii="Arial" w:hAnsi="Arial" w:cs="Arial"/>
            </w:rPr>
            <w:instrText xml:space="preserve"> CITATION ESt18 \l 2057 </w:instrText>
          </w:r>
          <w:r>
            <w:rPr>
              <w:rFonts w:ascii="Arial" w:hAnsi="Arial" w:cs="Arial"/>
            </w:rPr>
            <w:fldChar w:fldCharType="separate"/>
          </w:r>
          <w:r w:rsidRPr="009065EA">
            <w:rPr>
              <w:rFonts w:ascii="Arial" w:hAnsi="Arial" w:cs="Arial"/>
              <w:noProof/>
            </w:rPr>
            <w:t>(Stergioulis, 2018)</w:t>
          </w:r>
          <w:r>
            <w:rPr>
              <w:rFonts w:ascii="Arial" w:hAnsi="Arial" w:cs="Arial"/>
            </w:rPr>
            <w:fldChar w:fldCharType="end"/>
          </w:r>
        </w:sdtContent>
      </w:sdt>
      <w:r>
        <w:rPr>
          <w:rFonts w:ascii="Arial" w:hAnsi="Arial" w:cs="Arial"/>
        </w:rPr>
        <w:t xml:space="preserve"> articulates, adds an additional layer of intricacy to this process. One significant challenge lies in the need for police to be acutely attuned to the varied cultural norms of the community they serve. During a crisis, tensions can escalate, potentially leading to misunderstanding or unintentional insensitivity if officers are not well versed in the cultural contexts at play </w:t>
      </w:r>
      <w:sdt>
        <w:sdtPr>
          <w:rPr>
            <w:rFonts w:ascii="Arial" w:hAnsi="Arial" w:cs="Arial"/>
          </w:rPr>
          <w:id w:val="-376549851"/>
          <w:citation/>
        </w:sdtPr>
        <w:sdtContent>
          <w:r>
            <w:rPr>
              <w:rFonts w:ascii="Arial" w:hAnsi="Arial" w:cs="Arial"/>
            </w:rPr>
            <w:fldChar w:fldCharType="begin"/>
          </w:r>
          <w:r>
            <w:rPr>
              <w:rFonts w:ascii="Arial" w:hAnsi="Arial" w:cs="Arial"/>
            </w:rPr>
            <w:instrText xml:space="preserve"> CITATION HUO10 \l 2057 </w:instrText>
          </w:r>
          <w:r>
            <w:rPr>
              <w:rFonts w:ascii="Arial" w:hAnsi="Arial" w:cs="Arial"/>
            </w:rPr>
            <w:fldChar w:fldCharType="separate"/>
          </w:r>
          <w:r w:rsidRPr="009065EA">
            <w:rPr>
              <w:rFonts w:ascii="Arial" w:hAnsi="Arial" w:cs="Arial"/>
              <w:noProof/>
            </w:rPr>
            <w:t>(HUO, 2010)</w:t>
          </w:r>
          <w:r>
            <w:rPr>
              <w:rFonts w:ascii="Arial" w:hAnsi="Arial" w:cs="Arial"/>
            </w:rPr>
            <w:fldChar w:fldCharType="end"/>
          </w:r>
        </w:sdtContent>
      </w:sdt>
      <w:r>
        <w:rPr>
          <w:rFonts w:ascii="Arial" w:hAnsi="Arial" w:cs="Arial"/>
        </w:rPr>
        <w:t xml:space="preserve">. </w:t>
      </w:r>
    </w:p>
    <w:p w14:paraId="4CB47849" w14:textId="77777777" w:rsidR="00895B02" w:rsidRDefault="00895B02" w:rsidP="00895B02">
      <w:pPr>
        <w:rPr>
          <w:rFonts w:ascii="Arial" w:hAnsi="Arial" w:cs="Arial"/>
        </w:rPr>
      </w:pPr>
      <w:r>
        <w:rPr>
          <w:rFonts w:ascii="Arial" w:hAnsi="Arial" w:cs="Arial"/>
        </w:rPr>
        <w:t xml:space="preserve">Maintaining cultural sensitivity also demands a proactive approach to communication. Language barriers can exacerbate crisis by hindering effective interaction between police officers and community members. An inability to convey crucial information accurately can perpetuate confusion and mistrust </w:t>
      </w:r>
      <w:sdt>
        <w:sdtPr>
          <w:rPr>
            <w:rFonts w:ascii="Arial" w:hAnsi="Arial" w:cs="Arial"/>
          </w:rPr>
          <w:id w:val="1133060628"/>
          <w:citation/>
        </w:sdtPr>
        <w:sdtContent>
          <w:r>
            <w:rPr>
              <w:rFonts w:ascii="Arial" w:hAnsi="Arial" w:cs="Arial"/>
            </w:rPr>
            <w:fldChar w:fldCharType="begin"/>
          </w:r>
          <w:r>
            <w:rPr>
              <w:rFonts w:ascii="Arial" w:hAnsi="Arial" w:cs="Arial"/>
            </w:rPr>
            <w:instrText xml:space="preserve"> CITATION McC05 \l 2057 </w:instrText>
          </w:r>
          <w:r>
            <w:rPr>
              <w:rFonts w:ascii="Arial" w:hAnsi="Arial" w:cs="Arial"/>
            </w:rPr>
            <w:fldChar w:fldCharType="separate"/>
          </w:r>
          <w:r w:rsidRPr="009065EA">
            <w:rPr>
              <w:rFonts w:ascii="Arial" w:hAnsi="Arial" w:cs="Arial"/>
              <w:noProof/>
            </w:rPr>
            <w:t>(McCall, 2005)</w:t>
          </w:r>
          <w:r>
            <w:rPr>
              <w:rFonts w:ascii="Arial" w:hAnsi="Arial" w:cs="Arial"/>
            </w:rPr>
            <w:fldChar w:fldCharType="end"/>
          </w:r>
        </w:sdtContent>
      </w:sdt>
      <w:r>
        <w:rPr>
          <w:rFonts w:ascii="Arial" w:hAnsi="Arial" w:cs="Arial"/>
        </w:rPr>
        <w:t xml:space="preserve">. Thus, the diverse linguistic landscape of a community must be navigated adeptly to ensure that information dissemination during a crisis is inclusive and comprehensive. </w:t>
      </w:r>
    </w:p>
    <w:p w14:paraId="427779BD" w14:textId="77777777" w:rsidR="00895B02" w:rsidRPr="009065EA" w:rsidRDefault="00895B02" w:rsidP="00895B02">
      <w:pPr>
        <w:rPr>
          <w:rFonts w:ascii="Arial" w:hAnsi="Arial" w:cs="Arial"/>
        </w:rPr>
      </w:pPr>
      <w:r>
        <w:rPr>
          <w:rFonts w:ascii="Arial" w:hAnsi="Arial" w:cs="Arial"/>
        </w:rPr>
        <w:t xml:space="preserve">Moreover, biases and stereotypes can undermine the effectiveness of crisis response effort. Stereotypes can lead to inaccurate assumptions about certain communities, potentially leading to unequal treatment during emergencies </w:t>
      </w:r>
      <w:sdt>
        <w:sdtPr>
          <w:rPr>
            <w:rFonts w:ascii="Arial" w:hAnsi="Arial" w:cs="Arial"/>
          </w:rPr>
          <w:id w:val="1915123435"/>
          <w:citation/>
        </w:sdtPr>
        <w:sdtContent>
          <w:r>
            <w:rPr>
              <w:rFonts w:ascii="Arial" w:hAnsi="Arial" w:cs="Arial"/>
            </w:rPr>
            <w:fldChar w:fldCharType="begin"/>
          </w:r>
          <w:r>
            <w:rPr>
              <w:rFonts w:ascii="Arial" w:hAnsi="Arial" w:cs="Arial"/>
            </w:rPr>
            <w:instrText xml:space="preserve"> CITATION Das20 \l 2057 </w:instrText>
          </w:r>
          <w:r>
            <w:rPr>
              <w:rFonts w:ascii="Arial" w:hAnsi="Arial" w:cs="Arial"/>
            </w:rPr>
            <w:fldChar w:fldCharType="separate"/>
          </w:r>
          <w:r w:rsidRPr="009065EA">
            <w:rPr>
              <w:rFonts w:ascii="Arial" w:hAnsi="Arial" w:cs="Arial"/>
              <w:noProof/>
            </w:rPr>
            <w:t>(A, 2020)</w:t>
          </w:r>
          <w:r>
            <w:rPr>
              <w:rFonts w:ascii="Arial" w:hAnsi="Arial" w:cs="Arial"/>
            </w:rPr>
            <w:fldChar w:fldCharType="end"/>
          </w:r>
        </w:sdtContent>
      </w:sdt>
      <w:r>
        <w:rPr>
          <w:rFonts w:ascii="Arial" w:hAnsi="Arial" w:cs="Arial"/>
        </w:rPr>
        <w:t xml:space="preserve">. Overcoming such challenges necessitates training programs that address implicit biases, enhance cultural </w:t>
      </w:r>
      <w:proofErr w:type="gramStart"/>
      <w:r>
        <w:rPr>
          <w:rFonts w:ascii="Arial" w:hAnsi="Arial" w:cs="Arial"/>
        </w:rPr>
        <w:t>competency</w:t>
      </w:r>
      <w:proofErr w:type="gramEnd"/>
      <w:r>
        <w:rPr>
          <w:rFonts w:ascii="Arial" w:hAnsi="Arial" w:cs="Arial"/>
        </w:rPr>
        <w:t xml:space="preserve"> and instil the values of unbiased and equitable crisis intervention</w:t>
      </w:r>
      <w:sdt>
        <w:sdtPr>
          <w:rPr>
            <w:rFonts w:ascii="Arial" w:hAnsi="Arial" w:cs="Arial"/>
          </w:rPr>
          <w:id w:val="-2120671444"/>
          <w:citation/>
        </w:sdtPr>
        <w:sdtContent>
          <w:r>
            <w:rPr>
              <w:rFonts w:ascii="Arial" w:hAnsi="Arial" w:cs="Arial"/>
            </w:rPr>
            <w:fldChar w:fldCharType="begin"/>
          </w:r>
          <w:r>
            <w:rPr>
              <w:rFonts w:ascii="Arial" w:hAnsi="Arial" w:cs="Arial"/>
            </w:rPr>
            <w:instrText xml:space="preserve"> CITATION Tyl11 \l 2057 </w:instrText>
          </w:r>
          <w:r>
            <w:rPr>
              <w:rFonts w:ascii="Arial" w:hAnsi="Arial" w:cs="Arial"/>
            </w:rPr>
            <w:fldChar w:fldCharType="separate"/>
          </w:r>
          <w:r>
            <w:rPr>
              <w:rFonts w:ascii="Arial" w:hAnsi="Arial" w:cs="Arial"/>
              <w:noProof/>
            </w:rPr>
            <w:t xml:space="preserve"> </w:t>
          </w:r>
          <w:r w:rsidRPr="009065EA">
            <w:rPr>
              <w:rFonts w:ascii="Arial" w:hAnsi="Arial" w:cs="Arial"/>
              <w:noProof/>
            </w:rPr>
            <w:t>(Tyler, 2011)</w:t>
          </w:r>
          <w:r>
            <w:rPr>
              <w:rFonts w:ascii="Arial" w:hAnsi="Arial" w:cs="Arial"/>
            </w:rPr>
            <w:fldChar w:fldCharType="end"/>
          </w:r>
        </w:sdtContent>
      </w:sdt>
      <w:r>
        <w:rPr>
          <w:rFonts w:ascii="Arial" w:hAnsi="Arial" w:cs="Arial"/>
        </w:rPr>
        <w:t>.</w:t>
      </w:r>
    </w:p>
    <w:p w14:paraId="7C860CBE" w14:textId="77777777" w:rsidR="00895B02" w:rsidRDefault="00895B02" w:rsidP="00895B02">
      <w:pPr>
        <w:rPr>
          <w:rFonts w:ascii="Arial" w:hAnsi="Arial" w:cs="Arial"/>
        </w:rPr>
      </w:pPr>
      <w:r>
        <w:rPr>
          <w:rFonts w:ascii="Arial" w:hAnsi="Arial" w:cs="Arial"/>
        </w:rPr>
        <w:t xml:space="preserve">Diversity within the context of operational policing is a multifaced concept that extends beyond mere demographic representation. As </w:t>
      </w:r>
      <w:sdt>
        <w:sdtPr>
          <w:rPr>
            <w:rFonts w:ascii="Arial" w:hAnsi="Arial" w:cs="Arial"/>
          </w:rPr>
          <w:id w:val="-1432732624"/>
          <w:citation/>
        </w:sdtPr>
        <w:sdtContent>
          <w:r>
            <w:rPr>
              <w:rFonts w:ascii="Arial" w:hAnsi="Arial" w:cs="Arial"/>
            </w:rPr>
            <w:fldChar w:fldCharType="begin"/>
          </w:r>
          <w:r>
            <w:rPr>
              <w:rFonts w:ascii="Arial" w:hAnsi="Arial" w:cs="Arial"/>
            </w:rPr>
            <w:instrText xml:space="preserve"> CITATION ESt18 \l 2057 </w:instrText>
          </w:r>
          <w:r>
            <w:rPr>
              <w:rFonts w:ascii="Arial" w:hAnsi="Arial" w:cs="Arial"/>
            </w:rPr>
            <w:fldChar w:fldCharType="separate"/>
          </w:r>
          <w:r w:rsidRPr="009065EA">
            <w:rPr>
              <w:rFonts w:ascii="Arial" w:hAnsi="Arial" w:cs="Arial"/>
              <w:noProof/>
            </w:rPr>
            <w:t>(Stergioulis, 2018)</w:t>
          </w:r>
          <w:r>
            <w:rPr>
              <w:rFonts w:ascii="Arial" w:hAnsi="Arial" w:cs="Arial"/>
            </w:rPr>
            <w:fldChar w:fldCharType="end"/>
          </w:r>
        </w:sdtContent>
      </w:sdt>
      <w:r>
        <w:rPr>
          <w:rFonts w:ascii="Arial" w:hAnsi="Arial" w:cs="Arial"/>
        </w:rPr>
        <w:t xml:space="preserve"> eloquently states, diversity encompasses the complete understanding and acceptance of all various and different human characteristics existing in the wider community. Diversity in policing is vital for several reasons, it promotes trust and legitimacy in law enforcement agencies. When police force reflects the diversity of the communities they serve, it fosters a sense if inclusivity and understanding among communities </w:t>
      </w:r>
      <w:sdt>
        <w:sdtPr>
          <w:rPr>
            <w:rFonts w:ascii="Arial" w:hAnsi="Arial" w:cs="Arial"/>
          </w:rPr>
          <w:id w:val="2053186730"/>
          <w:citation/>
        </w:sdtPr>
        <w:sdtContent>
          <w:r>
            <w:rPr>
              <w:rFonts w:ascii="Arial" w:hAnsi="Arial" w:cs="Arial"/>
            </w:rPr>
            <w:fldChar w:fldCharType="begin"/>
          </w:r>
          <w:r>
            <w:rPr>
              <w:rFonts w:ascii="Arial" w:hAnsi="Arial" w:cs="Arial"/>
            </w:rPr>
            <w:instrText xml:space="preserve"> CITATION Tyl06 \l 2057 </w:instrText>
          </w:r>
          <w:r>
            <w:rPr>
              <w:rFonts w:ascii="Arial" w:hAnsi="Arial" w:cs="Arial"/>
            </w:rPr>
            <w:fldChar w:fldCharType="separate"/>
          </w:r>
          <w:r w:rsidRPr="009065EA">
            <w:rPr>
              <w:rFonts w:ascii="Arial" w:hAnsi="Arial" w:cs="Arial"/>
              <w:noProof/>
            </w:rPr>
            <w:t>(Tyler, 2006)</w:t>
          </w:r>
          <w:r>
            <w:rPr>
              <w:rFonts w:ascii="Arial" w:hAnsi="Arial" w:cs="Arial"/>
            </w:rPr>
            <w:fldChar w:fldCharType="end"/>
          </w:r>
        </w:sdtContent>
      </w:sdt>
      <w:r>
        <w:rPr>
          <w:rFonts w:ascii="Arial" w:hAnsi="Arial" w:cs="Arial"/>
        </w:rPr>
        <w:t>.</w:t>
      </w:r>
    </w:p>
    <w:p w14:paraId="3DA3C0FF" w14:textId="77777777" w:rsidR="00895B02" w:rsidRDefault="00895B02" w:rsidP="00895B02">
      <w:pPr>
        <w:rPr>
          <w:rFonts w:ascii="Arial" w:hAnsi="Arial" w:cs="Arial"/>
        </w:rPr>
      </w:pPr>
      <w:r>
        <w:rPr>
          <w:rFonts w:ascii="Arial" w:hAnsi="Arial" w:cs="Arial"/>
        </w:rPr>
        <w:t xml:space="preserve">Furthermore, diversity brings a variety of perspectives, </w:t>
      </w:r>
      <w:proofErr w:type="gramStart"/>
      <w:r>
        <w:rPr>
          <w:rFonts w:ascii="Arial" w:hAnsi="Arial" w:cs="Arial"/>
        </w:rPr>
        <w:t>skills</w:t>
      </w:r>
      <w:proofErr w:type="gramEnd"/>
      <w:r>
        <w:rPr>
          <w:rFonts w:ascii="Arial" w:hAnsi="Arial" w:cs="Arial"/>
        </w:rPr>
        <w:t xml:space="preserve"> and experiences of the police force. A diverse workforce is better equipped to address the complex and dynamic challenges of modern policing, such as handling cultural differences, responding to hate </w:t>
      </w:r>
      <w:proofErr w:type="gramStart"/>
      <w:r>
        <w:rPr>
          <w:rFonts w:ascii="Arial" w:hAnsi="Arial" w:cs="Arial"/>
        </w:rPr>
        <w:t>crimes</w:t>
      </w:r>
      <w:proofErr w:type="gramEnd"/>
      <w:r>
        <w:rPr>
          <w:rFonts w:ascii="Arial" w:hAnsi="Arial" w:cs="Arial"/>
        </w:rPr>
        <w:t xml:space="preserve"> and understanding the needs of marginalised communities </w:t>
      </w:r>
      <w:sdt>
        <w:sdtPr>
          <w:rPr>
            <w:rFonts w:ascii="Arial" w:hAnsi="Arial" w:cs="Arial"/>
          </w:rPr>
          <w:id w:val="2072384670"/>
          <w:citation/>
        </w:sdtPr>
        <w:sdtContent>
          <w:r>
            <w:rPr>
              <w:rFonts w:ascii="Arial" w:hAnsi="Arial" w:cs="Arial"/>
            </w:rPr>
            <w:fldChar w:fldCharType="begin"/>
          </w:r>
          <w:r>
            <w:rPr>
              <w:rFonts w:ascii="Arial" w:hAnsi="Arial" w:cs="Arial"/>
            </w:rPr>
            <w:instrText xml:space="preserve"> CITATION Cor11 \l 2057 </w:instrText>
          </w:r>
          <w:r>
            <w:rPr>
              <w:rFonts w:ascii="Arial" w:hAnsi="Arial" w:cs="Arial"/>
            </w:rPr>
            <w:fldChar w:fldCharType="separate"/>
          </w:r>
          <w:r w:rsidRPr="009065EA">
            <w:rPr>
              <w:rFonts w:ascii="Arial" w:hAnsi="Arial" w:cs="Arial"/>
              <w:noProof/>
            </w:rPr>
            <w:t>(Cordner, 2011)</w:t>
          </w:r>
          <w:r>
            <w:rPr>
              <w:rFonts w:ascii="Arial" w:hAnsi="Arial" w:cs="Arial"/>
            </w:rPr>
            <w:fldChar w:fldCharType="end"/>
          </w:r>
        </w:sdtContent>
      </w:sdt>
      <w:r>
        <w:rPr>
          <w:rFonts w:ascii="Arial" w:hAnsi="Arial" w:cs="Arial"/>
        </w:rPr>
        <w:t>.</w:t>
      </w:r>
    </w:p>
    <w:p w14:paraId="4E2FC6BC" w14:textId="77777777" w:rsidR="00895B02" w:rsidRDefault="00895B02" w:rsidP="00895B02">
      <w:pPr>
        <w:rPr>
          <w:rFonts w:ascii="Arial" w:hAnsi="Arial" w:cs="Arial"/>
        </w:rPr>
      </w:pPr>
      <w:r>
        <w:rPr>
          <w:rFonts w:ascii="Arial" w:hAnsi="Arial" w:cs="Arial"/>
        </w:rPr>
        <w:t xml:space="preserve">Despite the recognition of the importance of diversity, achieving representation diversity within operational policing is not without its challenges and complexities. One significant challenge is the historical legacy of discrimination and bias in law enforcement. This legacy has created barriers that prevent underrepresented groups from entering and advancing within police ranks  </w:t>
      </w:r>
      <w:sdt>
        <w:sdtPr>
          <w:rPr>
            <w:rFonts w:ascii="Arial" w:hAnsi="Arial" w:cs="Arial"/>
          </w:rPr>
          <w:id w:val="-1655448353"/>
          <w:citation/>
        </w:sdtPr>
        <w:sdtContent>
          <w:r>
            <w:rPr>
              <w:rFonts w:ascii="Arial" w:hAnsi="Arial" w:cs="Arial"/>
            </w:rPr>
            <w:fldChar w:fldCharType="begin"/>
          </w:r>
          <w:r>
            <w:rPr>
              <w:rFonts w:ascii="Arial" w:hAnsi="Arial" w:cs="Arial"/>
            </w:rPr>
            <w:instrText xml:space="preserve"> CITATION Tho17 \l 2057 </w:instrText>
          </w:r>
          <w:r>
            <w:rPr>
              <w:rFonts w:ascii="Arial" w:hAnsi="Arial" w:cs="Arial"/>
            </w:rPr>
            <w:fldChar w:fldCharType="separate"/>
          </w:r>
          <w:r w:rsidRPr="009065EA">
            <w:rPr>
              <w:rFonts w:ascii="Arial" w:hAnsi="Arial" w:cs="Arial"/>
              <w:noProof/>
            </w:rPr>
            <w:t>(Lerman, 2017)</w:t>
          </w:r>
          <w:r>
            <w:rPr>
              <w:rFonts w:ascii="Arial" w:hAnsi="Arial" w:cs="Arial"/>
            </w:rPr>
            <w:fldChar w:fldCharType="end"/>
          </w:r>
        </w:sdtContent>
      </w:sdt>
      <w:r>
        <w:rPr>
          <w:rFonts w:ascii="Arial" w:hAnsi="Arial" w:cs="Arial"/>
        </w:rPr>
        <w:t xml:space="preserve">. </w:t>
      </w:r>
    </w:p>
    <w:p w14:paraId="19E7FACF" w14:textId="77777777" w:rsidR="00895B02" w:rsidRDefault="00895B02" w:rsidP="00895B02">
      <w:pPr>
        <w:rPr>
          <w:rFonts w:ascii="Arial" w:hAnsi="Arial" w:cs="Arial"/>
        </w:rPr>
      </w:pPr>
      <w:r>
        <w:rPr>
          <w:rFonts w:ascii="Arial" w:hAnsi="Arial" w:cs="Arial"/>
        </w:rPr>
        <w:t xml:space="preserve">Ano9ther challenge is the need for cultural change within police forces. Transforming organisational culture to be more inclusive and accepting of diversity can be a lengthy and arduous process. Resistance to change from within the ranks established officers may hinder progress </w:t>
      </w:r>
      <w:sdt>
        <w:sdtPr>
          <w:rPr>
            <w:rFonts w:ascii="Arial" w:hAnsi="Arial" w:cs="Arial"/>
          </w:rPr>
          <w:id w:val="-1261372890"/>
          <w:citation/>
        </w:sdtPr>
        <w:sdtContent>
          <w:r>
            <w:rPr>
              <w:rFonts w:ascii="Arial" w:hAnsi="Arial" w:cs="Arial"/>
            </w:rPr>
            <w:fldChar w:fldCharType="begin"/>
          </w:r>
          <w:r>
            <w:rPr>
              <w:rFonts w:ascii="Arial" w:hAnsi="Arial" w:cs="Arial"/>
            </w:rPr>
            <w:instrText xml:space="preserve"> CITATION MBa09 \l 2057 </w:instrText>
          </w:r>
          <w:r>
            <w:rPr>
              <w:rFonts w:ascii="Arial" w:hAnsi="Arial" w:cs="Arial"/>
            </w:rPr>
            <w:fldChar w:fldCharType="separate"/>
          </w:r>
          <w:r w:rsidRPr="009065EA">
            <w:rPr>
              <w:rFonts w:ascii="Arial" w:hAnsi="Arial" w:cs="Arial"/>
              <w:noProof/>
            </w:rPr>
            <w:t>(Banton, 2009)</w:t>
          </w:r>
          <w:r>
            <w:rPr>
              <w:rFonts w:ascii="Arial" w:hAnsi="Arial" w:cs="Arial"/>
            </w:rPr>
            <w:fldChar w:fldCharType="end"/>
          </w:r>
        </w:sdtContent>
      </w:sdt>
      <w:r>
        <w:rPr>
          <w:rFonts w:ascii="Arial" w:hAnsi="Arial" w:cs="Arial"/>
        </w:rPr>
        <w:t xml:space="preserve">. </w:t>
      </w:r>
    </w:p>
    <w:p w14:paraId="738D88E0" w14:textId="77777777" w:rsidR="00895B02" w:rsidRDefault="00895B02" w:rsidP="00895B02">
      <w:pPr>
        <w:rPr>
          <w:rFonts w:ascii="Arial" w:hAnsi="Arial" w:cs="Arial"/>
        </w:rPr>
      </w:pPr>
      <w:r>
        <w:rPr>
          <w:rFonts w:ascii="Arial" w:hAnsi="Arial" w:cs="Arial"/>
        </w:rPr>
        <w:lastRenderedPageBreak/>
        <w:t xml:space="preserve">Workforce diversity goes beyond demographic representation and encompasses inclusivity in decision making and leadership roles. Achieving workforce diversity presents its own set of challenges and complexities. One major challenge is the glass ceiling effect, where individuals from underrepresented groups may face barriers to advancing into leadership positions </w:t>
      </w:r>
      <w:sdt>
        <w:sdtPr>
          <w:rPr>
            <w:rFonts w:ascii="Arial" w:hAnsi="Arial" w:cs="Arial"/>
          </w:rPr>
          <w:id w:val="-352732039"/>
          <w:citation/>
        </w:sdtPr>
        <w:sdtContent>
          <w:r>
            <w:rPr>
              <w:rFonts w:ascii="Arial" w:hAnsi="Arial" w:cs="Arial"/>
            </w:rPr>
            <w:fldChar w:fldCharType="begin"/>
          </w:r>
          <w:r>
            <w:rPr>
              <w:rFonts w:ascii="Arial" w:hAnsi="Arial" w:cs="Arial"/>
            </w:rPr>
            <w:instrText xml:space="preserve"> CITATION JTu08 \l 2057 </w:instrText>
          </w:r>
          <w:r>
            <w:rPr>
              <w:rFonts w:ascii="Arial" w:hAnsi="Arial" w:cs="Arial"/>
            </w:rPr>
            <w:fldChar w:fldCharType="separate"/>
          </w:r>
          <w:r w:rsidRPr="009065EA">
            <w:rPr>
              <w:rFonts w:ascii="Arial" w:hAnsi="Arial" w:cs="Arial"/>
              <w:noProof/>
            </w:rPr>
            <w:t>(Turner, 2008)</w:t>
          </w:r>
          <w:r>
            <w:rPr>
              <w:rFonts w:ascii="Arial" w:hAnsi="Arial" w:cs="Arial"/>
            </w:rPr>
            <w:fldChar w:fldCharType="end"/>
          </w:r>
        </w:sdtContent>
      </w:sdt>
      <w:r>
        <w:rPr>
          <w:rFonts w:ascii="Arial" w:hAnsi="Arial" w:cs="Arial"/>
        </w:rPr>
        <w:t xml:space="preserve">. Additionally, the need for diversity in specialised units and critical roles within police forces, such as crisis negotiators can pose challenges. Ensuring that a diverse group of officers is adequately trained and prepared for those roles requires careful planning and resources </w:t>
      </w:r>
      <w:sdt>
        <w:sdtPr>
          <w:rPr>
            <w:rFonts w:ascii="Arial" w:hAnsi="Arial" w:cs="Arial"/>
          </w:rPr>
          <w:id w:val="1880819291"/>
          <w:citation/>
        </w:sdtPr>
        <w:sdtContent>
          <w:r>
            <w:rPr>
              <w:rFonts w:ascii="Arial" w:hAnsi="Arial" w:cs="Arial"/>
            </w:rPr>
            <w:fldChar w:fldCharType="begin"/>
          </w:r>
          <w:r>
            <w:rPr>
              <w:rFonts w:ascii="Arial" w:hAnsi="Arial" w:cs="Arial"/>
            </w:rPr>
            <w:instrText xml:space="preserve"> CITATION RSa14 \l 2057 </w:instrText>
          </w:r>
          <w:r>
            <w:rPr>
              <w:rFonts w:ascii="Arial" w:hAnsi="Arial" w:cs="Arial"/>
            </w:rPr>
            <w:fldChar w:fldCharType="separate"/>
          </w:r>
          <w:r w:rsidRPr="009065EA">
            <w:rPr>
              <w:rFonts w:ascii="Arial" w:hAnsi="Arial" w:cs="Arial"/>
              <w:noProof/>
            </w:rPr>
            <w:t>(Woodard, 2014)</w:t>
          </w:r>
          <w:r>
            <w:rPr>
              <w:rFonts w:ascii="Arial" w:hAnsi="Arial" w:cs="Arial"/>
            </w:rPr>
            <w:fldChar w:fldCharType="end"/>
          </w:r>
        </w:sdtContent>
      </w:sdt>
      <w:r>
        <w:rPr>
          <w:rFonts w:ascii="Arial" w:hAnsi="Arial" w:cs="Arial"/>
        </w:rPr>
        <w:t xml:space="preserve">. </w:t>
      </w:r>
    </w:p>
    <w:p w14:paraId="17C8E3A0" w14:textId="77777777" w:rsidR="00895B02" w:rsidRDefault="00895B02" w:rsidP="00895B02">
      <w:pPr>
        <w:rPr>
          <w:rFonts w:ascii="Arial" w:hAnsi="Arial" w:cs="Arial"/>
        </w:rPr>
      </w:pPr>
      <w:r>
        <w:rPr>
          <w:rFonts w:ascii="Arial" w:hAnsi="Arial" w:cs="Arial"/>
        </w:rPr>
        <w:t xml:space="preserve">The code of ethics in policing sets forth of the principles and standards that police officers expected to adhere to in the execution of their duties. While specific codes may vary by jurisdiction, these are common elements that emphasises the importance of upholding the law impartially, treating all individuals with respect and acting with integrity </w:t>
      </w:r>
      <w:sdt>
        <w:sdtPr>
          <w:rPr>
            <w:rFonts w:ascii="Arial" w:hAnsi="Arial" w:cs="Arial"/>
          </w:rPr>
          <w:id w:val="-1193760678"/>
          <w:citation/>
        </w:sdtPr>
        <w:sdtContent>
          <w:r>
            <w:rPr>
              <w:rFonts w:ascii="Arial" w:hAnsi="Arial" w:cs="Arial"/>
            </w:rPr>
            <w:fldChar w:fldCharType="begin"/>
          </w:r>
          <w:r>
            <w:rPr>
              <w:rFonts w:ascii="Arial" w:hAnsi="Arial" w:cs="Arial"/>
            </w:rPr>
            <w:instrText xml:space="preserve"> CITATION EDe17 \l 2057 </w:instrText>
          </w:r>
          <w:r>
            <w:rPr>
              <w:rFonts w:ascii="Arial" w:hAnsi="Arial" w:cs="Arial"/>
            </w:rPr>
            <w:fldChar w:fldCharType="separate"/>
          </w:r>
          <w:r w:rsidRPr="009065EA">
            <w:rPr>
              <w:rFonts w:ascii="Arial" w:hAnsi="Arial" w:cs="Arial"/>
              <w:noProof/>
            </w:rPr>
            <w:t>(Delettre, 2017)</w:t>
          </w:r>
          <w:r>
            <w:rPr>
              <w:rFonts w:ascii="Arial" w:hAnsi="Arial" w:cs="Arial"/>
            </w:rPr>
            <w:fldChar w:fldCharType="end"/>
          </w:r>
        </w:sdtContent>
      </w:sdt>
      <w:r>
        <w:rPr>
          <w:rFonts w:ascii="Arial" w:hAnsi="Arial" w:cs="Arial"/>
        </w:rPr>
        <w:t xml:space="preserve">. </w:t>
      </w:r>
    </w:p>
    <w:p w14:paraId="10D13A7C" w14:textId="77777777" w:rsidR="00895B02" w:rsidRDefault="00895B02" w:rsidP="00895B02">
      <w:pPr>
        <w:rPr>
          <w:rFonts w:ascii="Arial" w:hAnsi="Arial" w:cs="Arial"/>
        </w:rPr>
      </w:pPr>
      <w:r>
        <w:rPr>
          <w:rFonts w:ascii="Arial" w:hAnsi="Arial" w:cs="Arial"/>
        </w:rPr>
        <w:t xml:space="preserve">Equality and diversity are a fundamental concept embedded in the code of ethics. It underscores the principle that all individuals should be treated equally under the law, regardless of their background, race, ethnicity, gender, sexual </w:t>
      </w:r>
      <w:proofErr w:type="gramStart"/>
      <w:r>
        <w:rPr>
          <w:rFonts w:ascii="Arial" w:hAnsi="Arial" w:cs="Arial"/>
        </w:rPr>
        <w:t>orientation</w:t>
      </w:r>
      <w:proofErr w:type="gramEnd"/>
      <w:r>
        <w:rPr>
          <w:rFonts w:ascii="Arial" w:hAnsi="Arial" w:cs="Arial"/>
        </w:rPr>
        <w:t xml:space="preserve"> or any other characteristic </w:t>
      </w:r>
      <w:sdt>
        <w:sdtPr>
          <w:rPr>
            <w:rFonts w:ascii="Arial" w:hAnsi="Arial" w:cs="Arial"/>
          </w:rPr>
          <w:id w:val="26306889"/>
          <w:citation/>
        </w:sdtPr>
        <w:sdtContent>
          <w:r>
            <w:rPr>
              <w:rFonts w:ascii="Arial" w:hAnsi="Arial" w:cs="Arial"/>
            </w:rPr>
            <w:fldChar w:fldCharType="begin"/>
          </w:r>
          <w:r>
            <w:rPr>
              <w:rFonts w:ascii="Arial" w:hAnsi="Arial" w:cs="Arial"/>
            </w:rPr>
            <w:instrText xml:space="preserve"> CITATION AGo19 \l 2057 </w:instrText>
          </w:r>
          <w:r>
            <w:rPr>
              <w:rFonts w:ascii="Arial" w:hAnsi="Arial" w:cs="Arial"/>
            </w:rPr>
            <w:fldChar w:fldCharType="separate"/>
          </w:r>
          <w:r w:rsidRPr="009065EA">
            <w:rPr>
              <w:rFonts w:ascii="Arial" w:hAnsi="Arial" w:cs="Arial"/>
              <w:noProof/>
            </w:rPr>
            <w:t>(Goldsmith, 2019)</w:t>
          </w:r>
          <w:r>
            <w:rPr>
              <w:rFonts w:ascii="Arial" w:hAnsi="Arial" w:cs="Arial"/>
            </w:rPr>
            <w:fldChar w:fldCharType="end"/>
          </w:r>
        </w:sdtContent>
      </w:sdt>
      <w:r>
        <w:rPr>
          <w:rFonts w:ascii="Arial" w:hAnsi="Arial" w:cs="Arial"/>
        </w:rPr>
        <w:t>.</w:t>
      </w:r>
    </w:p>
    <w:p w14:paraId="45BD53DB" w14:textId="77777777" w:rsidR="00895B02" w:rsidRDefault="00895B02" w:rsidP="00895B02">
      <w:pPr>
        <w:rPr>
          <w:rFonts w:ascii="Arial" w:hAnsi="Arial" w:cs="Arial"/>
        </w:rPr>
      </w:pPr>
      <w:r>
        <w:rPr>
          <w:rFonts w:ascii="Arial" w:hAnsi="Arial" w:cs="Arial"/>
        </w:rPr>
        <w:t xml:space="preserve">However, implicating these legal standards in a diverse community can be challenging. Policing agencies must ensure that their policies and practices align with these legal requirements while navigating the complexities of cultural, racial, and gender diversity within their and ranks and the communities they serve. </w:t>
      </w:r>
    </w:p>
    <w:p w14:paraId="0B46C3DD" w14:textId="77777777" w:rsidR="00895B02" w:rsidRDefault="00895B02" w:rsidP="00895B02">
      <w:pPr>
        <w:rPr>
          <w:rFonts w:ascii="Arial" w:hAnsi="Arial" w:cs="Arial"/>
        </w:rPr>
      </w:pPr>
      <w:r>
        <w:rPr>
          <w:rFonts w:ascii="Arial" w:hAnsi="Arial" w:cs="Arial"/>
        </w:rPr>
        <w:t xml:space="preserve">Ethical considerations in policing are closely intertwines with the concept of diversity. Police officers are expected to uphold ethical principles such as justice, fairness, and integrity. The ethical implications of diversity in policing involve ensuring that officers do not engage in discriminatory practices, profiling or biased decision making based on an individual’s characteristics. This includes addressing the ethical concerns related to racial profiling, excessive use of force and discriminatory stop search practices </w:t>
      </w:r>
      <w:sdt>
        <w:sdtPr>
          <w:rPr>
            <w:rFonts w:ascii="Arial" w:hAnsi="Arial" w:cs="Arial"/>
          </w:rPr>
          <w:id w:val="30936657"/>
          <w:citation/>
        </w:sdtPr>
        <w:sdtContent>
          <w:r>
            <w:rPr>
              <w:rFonts w:ascii="Arial" w:hAnsi="Arial" w:cs="Arial"/>
            </w:rPr>
            <w:fldChar w:fldCharType="begin"/>
          </w:r>
          <w:r>
            <w:rPr>
              <w:rFonts w:ascii="Arial" w:hAnsi="Arial" w:cs="Arial"/>
            </w:rPr>
            <w:instrText xml:space="preserve"> CITATION ANe20 \l 2057 </w:instrText>
          </w:r>
          <w:r>
            <w:rPr>
              <w:rFonts w:ascii="Arial" w:hAnsi="Arial" w:cs="Arial"/>
            </w:rPr>
            <w:fldChar w:fldCharType="separate"/>
          </w:r>
          <w:r w:rsidRPr="009065EA">
            <w:rPr>
              <w:rFonts w:ascii="Arial" w:hAnsi="Arial" w:cs="Arial"/>
              <w:noProof/>
            </w:rPr>
            <w:t>(A.Nellis, 2020)</w:t>
          </w:r>
          <w:r>
            <w:rPr>
              <w:rFonts w:ascii="Arial" w:hAnsi="Arial" w:cs="Arial"/>
            </w:rPr>
            <w:fldChar w:fldCharType="end"/>
          </w:r>
        </w:sdtContent>
      </w:sdt>
      <w:r>
        <w:rPr>
          <w:rFonts w:ascii="Arial" w:hAnsi="Arial" w:cs="Arial"/>
        </w:rPr>
        <w:t>. Moreover, ethical dilemmas can arise when officers must balance the need to enforce the law with respecting the cultural practices and beliefs of diverse communities. For example, the practice pf religious head coverings may conflict indemnification requirements, raising ethical questions about balancing security concerns with respecting individual rights</w:t>
      </w:r>
      <w:sdt>
        <w:sdtPr>
          <w:rPr>
            <w:rFonts w:ascii="Arial" w:hAnsi="Arial" w:cs="Arial"/>
          </w:rPr>
          <w:id w:val="-34196259"/>
          <w:citation/>
        </w:sdtPr>
        <w:sdtContent>
          <w:r>
            <w:rPr>
              <w:rFonts w:ascii="Arial" w:hAnsi="Arial" w:cs="Arial"/>
            </w:rPr>
            <w:fldChar w:fldCharType="begin"/>
          </w:r>
          <w:r>
            <w:rPr>
              <w:rFonts w:ascii="Arial" w:hAnsi="Arial" w:cs="Arial"/>
            </w:rPr>
            <w:instrText xml:space="preserve"> CITATION SCl19 \l 2057 </w:instrText>
          </w:r>
          <w:r>
            <w:rPr>
              <w:rFonts w:ascii="Arial" w:hAnsi="Arial" w:cs="Arial"/>
            </w:rPr>
            <w:fldChar w:fldCharType="separate"/>
          </w:r>
          <w:r>
            <w:rPr>
              <w:rFonts w:ascii="Arial" w:hAnsi="Arial" w:cs="Arial"/>
              <w:noProof/>
            </w:rPr>
            <w:t xml:space="preserve"> </w:t>
          </w:r>
          <w:r w:rsidRPr="009065EA">
            <w:rPr>
              <w:rFonts w:ascii="Arial" w:hAnsi="Arial" w:cs="Arial"/>
              <w:noProof/>
            </w:rPr>
            <w:t>(Clarke, 2019)</w:t>
          </w:r>
          <w:r>
            <w:rPr>
              <w:rFonts w:ascii="Arial" w:hAnsi="Arial" w:cs="Arial"/>
            </w:rPr>
            <w:fldChar w:fldCharType="end"/>
          </w:r>
        </w:sdtContent>
      </w:sdt>
      <w:r>
        <w:rPr>
          <w:rFonts w:ascii="Arial" w:hAnsi="Arial" w:cs="Arial"/>
        </w:rPr>
        <w:t>.</w:t>
      </w:r>
    </w:p>
    <w:p w14:paraId="34D4BDD1" w14:textId="77777777" w:rsidR="00895B02" w:rsidRDefault="00895B02" w:rsidP="00895B02">
      <w:pPr>
        <w:rPr>
          <w:rFonts w:ascii="Arial" w:hAnsi="Arial" w:cs="Arial"/>
        </w:rPr>
      </w:pPr>
      <w:r>
        <w:rPr>
          <w:rFonts w:ascii="Arial" w:hAnsi="Arial" w:cs="Arial"/>
        </w:rPr>
        <w:t>One of the central challenges posed by the concept of diversity in operational policing is the development of positive community relations and trust. When law enforcement agencies fail to understand and accept various characteristics</w:t>
      </w:r>
      <w:sdt>
        <w:sdtPr>
          <w:rPr>
            <w:rFonts w:ascii="Arial" w:hAnsi="Arial" w:cs="Arial"/>
          </w:rPr>
          <w:id w:val="-1955625185"/>
          <w:citation/>
        </w:sdtPr>
        <w:sdtContent>
          <w:r>
            <w:rPr>
              <w:rFonts w:ascii="Arial" w:hAnsi="Arial" w:cs="Arial"/>
            </w:rPr>
            <w:fldChar w:fldCharType="begin"/>
          </w:r>
          <w:r>
            <w:rPr>
              <w:rFonts w:ascii="Arial" w:hAnsi="Arial" w:cs="Arial"/>
            </w:rPr>
            <w:instrText xml:space="preserve"> CITATION ESt18 \l 2057 </w:instrText>
          </w:r>
          <w:r>
            <w:rPr>
              <w:rFonts w:ascii="Arial" w:hAnsi="Arial" w:cs="Arial"/>
            </w:rPr>
            <w:fldChar w:fldCharType="separate"/>
          </w:r>
          <w:r>
            <w:rPr>
              <w:rFonts w:ascii="Arial" w:hAnsi="Arial" w:cs="Arial"/>
              <w:noProof/>
            </w:rPr>
            <w:t xml:space="preserve"> </w:t>
          </w:r>
          <w:r w:rsidRPr="009065EA">
            <w:rPr>
              <w:rFonts w:ascii="Arial" w:hAnsi="Arial" w:cs="Arial"/>
              <w:noProof/>
            </w:rPr>
            <w:t>(Stergioulis, 2018)</w:t>
          </w:r>
          <w:r>
            <w:rPr>
              <w:rFonts w:ascii="Arial" w:hAnsi="Arial" w:cs="Arial"/>
            </w:rPr>
            <w:fldChar w:fldCharType="end"/>
          </w:r>
        </w:sdtContent>
      </w:sdt>
      <w:r>
        <w:rPr>
          <w:rFonts w:ascii="Arial" w:hAnsi="Arial" w:cs="Arial"/>
        </w:rPr>
        <w:t xml:space="preserve">, they risk aliening segments of the community, leading to reduced cooperation with the police and decreased public trust. This is in turn can hinder effective policing efforts </w:t>
      </w:r>
      <w:sdt>
        <w:sdtPr>
          <w:rPr>
            <w:rFonts w:ascii="Arial" w:hAnsi="Arial" w:cs="Arial"/>
          </w:rPr>
          <w:id w:val="-457413090"/>
          <w:citation/>
        </w:sdtPr>
        <w:sdtContent>
          <w:r>
            <w:rPr>
              <w:rFonts w:ascii="Arial" w:hAnsi="Arial" w:cs="Arial"/>
            </w:rPr>
            <w:fldChar w:fldCharType="begin"/>
          </w:r>
          <w:r>
            <w:rPr>
              <w:rFonts w:ascii="Arial" w:hAnsi="Arial" w:cs="Arial"/>
            </w:rPr>
            <w:instrText xml:space="preserve"> CITATION Tyl06 \l 2057 </w:instrText>
          </w:r>
          <w:r>
            <w:rPr>
              <w:rFonts w:ascii="Arial" w:hAnsi="Arial" w:cs="Arial"/>
            </w:rPr>
            <w:fldChar w:fldCharType="separate"/>
          </w:r>
          <w:r w:rsidRPr="009065EA">
            <w:rPr>
              <w:rFonts w:ascii="Arial" w:hAnsi="Arial" w:cs="Arial"/>
              <w:noProof/>
            </w:rPr>
            <w:t>(Tyler, 2006)</w:t>
          </w:r>
          <w:r>
            <w:rPr>
              <w:rFonts w:ascii="Arial" w:hAnsi="Arial" w:cs="Arial"/>
            </w:rPr>
            <w:fldChar w:fldCharType="end"/>
          </w:r>
        </w:sdtContent>
      </w:sdt>
      <w:r>
        <w:rPr>
          <w:rFonts w:ascii="Arial" w:hAnsi="Arial" w:cs="Arial"/>
        </w:rPr>
        <w:t xml:space="preserve">. </w:t>
      </w:r>
    </w:p>
    <w:p w14:paraId="6082CE2B" w14:textId="77777777" w:rsidR="00895B02" w:rsidRDefault="00895B02" w:rsidP="00895B02">
      <w:pPr>
        <w:rPr>
          <w:rFonts w:ascii="Arial" w:hAnsi="Arial" w:cs="Arial"/>
        </w:rPr>
      </w:pPr>
      <w:r>
        <w:rPr>
          <w:rFonts w:ascii="Arial" w:hAnsi="Arial" w:cs="Arial"/>
        </w:rPr>
        <w:t xml:space="preserve">The concept of diversity, as encapsulated by </w:t>
      </w:r>
      <w:sdt>
        <w:sdtPr>
          <w:rPr>
            <w:rFonts w:ascii="Arial" w:hAnsi="Arial" w:cs="Arial"/>
          </w:rPr>
          <w:id w:val="1759408178"/>
          <w:citation/>
        </w:sdtPr>
        <w:sdtContent>
          <w:r>
            <w:rPr>
              <w:rFonts w:ascii="Arial" w:hAnsi="Arial" w:cs="Arial"/>
            </w:rPr>
            <w:fldChar w:fldCharType="begin"/>
          </w:r>
          <w:r>
            <w:rPr>
              <w:rFonts w:ascii="Arial" w:hAnsi="Arial" w:cs="Arial"/>
            </w:rPr>
            <w:instrText xml:space="preserve"> CITATION ESt18 \l 2057 </w:instrText>
          </w:r>
          <w:r>
            <w:rPr>
              <w:rFonts w:ascii="Arial" w:hAnsi="Arial" w:cs="Arial"/>
            </w:rPr>
            <w:fldChar w:fldCharType="separate"/>
          </w:r>
          <w:r w:rsidRPr="009065EA">
            <w:rPr>
              <w:rFonts w:ascii="Arial" w:hAnsi="Arial" w:cs="Arial"/>
              <w:noProof/>
            </w:rPr>
            <w:t>(Stergioulis, 2018)</w:t>
          </w:r>
          <w:r>
            <w:rPr>
              <w:rFonts w:ascii="Arial" w:hAnsi="Arial" w:cs="Arial"/>
            </w:rPr>
            <w:fldChar w:fldCharType="end"/>
          </w:r>
        </w:sdtContent>
      </w:sdt>
      <w:r>
        <w:rPr>
          <w:rFonts w:ascii="Arial" w:hAnsi="Arial" w:cs="Arial"/>
        </w:rPr>
        <w:t xml:space="preserve">, is an essential aspect of modern society, and operational policing is no exception. While diversity enriches law enforcement by fostering a broader understanding of various human characteristics, it introduces challenges that must be navigated sensitively and effectively. Cultural competence, implicit bias, community trust, crisis response, workforce representation and legal ethics all contribute to the intricate web of challenges that diversity adds to operational policing. Addressing these complexities requires ongoing training, policy reforms and a commitment to ensuring just and equitable policing for all members of society. </w:t>
      </w:r>
    </w:p>
    <w:p w14:paraId="152C4042" w14:textId="77777777" w:rsidR="00895B02" w:rsidRDefault="00895B02" w:rsidP="00895B02">
      <w:pPr>
        <w:rPr>
          <w:rFonts w:ascii="Arial" w:hAnsi="Arial" w:cs="Arial"/>
        </w:rPr>
      </w:pPr>
    </w:p>
    <w:p w14:paraId="5DA9E862" w14:textId="77777777" w:rsidR="00895B02" w:rsidRDefault="00895B02" w:rsidP="00895B02">
      <w:pPr>
        <w:rPr>
          <w:rFonts w:ascii="Arial" w:hAnsi="Arial" w:cs="Arial"/>
        </w:rPr>
      </w:pPr>
      <w:r>
        <w:rPr>
          <w:rFonts w:ascii="Arial" w:hAnsi="Arial" w:cs="Arial"/>
        </w:rPr>
        <w:t xml:space="preserve">1982 </w:t>
      </w:r>
    </w:p>
    <w:p w14:paraId="5A44F195" w14:textId="77777777" w:rsidR="00895B02" w:rsidRDefault="00895B02" w:rsidP="00895B02">
      <w:pPr>
        <w:rPr>
          <w:rFonts w:ascii="Arial" w:hAnsi="Arial" w:cs="Arial"/>
        </w:rPr>
      </w:pPr>
    </w:p>
    <w:sdt>
      <w:sdtPr>
        <w:rPr>
          <w:rFonts w:asciiTheme="minorHAnsi" w:eastAsiaTheme="minorHAnsi" w:hAnsiTheme="minorHAnsi" w:cstheme="minorBidi"/>
          <w:color w:val="auto"/>
          <w:sz w:val="22"/>
          <w:szCs w:val="22"/>
          <w:lang w:val="en-GB"/>
        </w:rPr>
        <w:id w:val="1349680814"/>
        <w:docPartObj>
          <w:docPartGallery w:val="Bibliographies"/>
          <w:docPartUnique/>
        </w:docPartObj>
      </w:sdtPr>
      <w:sdtContent>
        <w:p w14:paraId="21F4D63E" w14:textId="77777777" w:rsidR="00895B02" w:rsidRDefault="00895B02" w:rsidP="00895B02">
          <w:pPr>
            <w:pStyle w:val="Heading1"/>
          </w:pPr>
          <w:r>
            <w:t>References</w:t>
          </w:r>
        </w:p>
        <w:sdt>
          <w:sdtPr>
            <w:id w:val="410356435"/>
            <w:bibliography/>
          </w:sdtPr>
          <w:sdtContent>
            <w:p w14:paraId="48CBDEB1" w14:textId="77777777" w:rsidR="00895B02" w:rsidRDefault="00895B02" w:rsidP="00895B02">
              <w:pPr>
                <w:pStyle w:val="Bibliography"/>
                <w:rPr>
                  <w:noProof/>
                  <w:sz w:val="24"/>
                  <w:szCs w:val="24"/>
                  <w:lang w:val="en-US"/>
                </w:rPr>
              </w:pPr>
              <w:r>
                <w:fldChar w:fldCharType="begin"/>
              </w:r>
              <w:r>
                <w:instrText xml:space="preserve"> BIBLIOGRAPHY </w:instrText>
              </w:r>
              <w:r>
                <w:fldChar w:fldCharType="separate"/>
              </w:r>
              <w:r>
                <w:rPr>
                  <w:noProof/>
                  <w:lang w:val="en-US"/>
                </w:rPr>
                <w:t xml:space="preserve">A.Nellis, 2020. The ethics of police use of force. </w:t>
              </w:r>
              <w:r>
                <w:rPr>
                  <w:i/>
                  <w:iCs/>
                  <w:noProof/>
                  <w:lang w:val="en-US"/>
                </w:rPr>
                <w:t>Stanford Encyclopedia of Philosophy .</w:t>
              </w:r>
            </w:p>
            <w:p w14:paraId="502B01CB" w14:textId="77777777" w:rsidR="00895B02" w:rsidRDefault="00895B02" w:rsidP="00895B02">
              <w:pPr>
                <w:pStyle w:val="Bibliography"/>
                <w:rPr>
                  <w:noProof/>
                  <w:lang w:val="en-US"/>
                </w:rPr>
              </w:pPr>
              <w:r>
                <w:rPr>
                  <w:noProof/>
                  <w:lang w:val="en-US"/>
                </w:rPr>
                <w:t xml:space="preserve">A, D., 2020. The biased Mind : Implicit Bias in Policing. </w:t>
              </w:r>
              <w:r>
                <w:rPr>
                  <w:i/>
                  <w:iCs/>
                  <w:noProof/>
                  <w:lang w:val="en-US"/>
                </w:rPr>
                <w:t>The Police Chief Magazine .</w:t>
              </w:r>
            </w:p>
            <w:p w14:paraId="1CF0AC41" w14:textId="77777777" w:rsidR="00895B02" w:rsidRDefault="00895B02" w:rsidP="00895B02">
              <w:pPr>
                <w:pStyle w:val="Bibliography"/>
                <w:rPr>
                  <w:noProof/>
                  <w:lang w:val="en-US"/>
                </w:rPr>
              </w:pPr>
              <w:r>
                <w:rPr>
                  <w:noProof/>
                  <w:lang w:val="en-US"/>
                </w:rPr>
                <w:t xml:space="preserve">Banton, M., 2009. </w:t>
              </w:r>
              <w:r>
                <w:rPr>
                  <w:i/>
                  <w:iCs/>
                  <w:noProof/>
                  <w:lang w:val="en-US"/>
                </w:rPr>
                <w:t xml:space="preserve">The Police and the Community. </w:t>
              </w:r>
              <w:r>
                <w:rPr>
                  <w:noProof/>
                  <w:lang w:val="en-US"/>
                </w:rPr>
                <w:t>2 ed. s.l.:Yale Univeristy Press.</w:t>
              </w:r>
            </w:p>
            <w:p w14:paraId="580CF57B" w14:textId="77777777" w:rsidR="00895B02" w:rsidRDefault="00895B02" w:rsidP="00895B02">
              <w:pPr>
                <w:pStyle w:val="Bibliography"/>
                <w:rPr>
                  <w:noProof/>
                  <w:lang w:val="en-US"/>
                </w:rPr>
              </w:pPr>
              <w:r>
                <w:rPr>
                  <w:noProof/>
                  <w:lang w:val="en-US"/>
                </w:rPr>
                <w:t xml:space="preserve">Braly, D. K. a. K., 1933. Racial Stereotypes of One Hundred College Students. </w:t>
              </w:r>
              <w:r>
                <w:rPr>
                  <w:i/>
                  <w:iCs/>
                  <w:noProof/>
                  <w:lang w:val="en-US"/>
                </w:rPr>
                <w:t xml:space="preserve">The journal of Abnormal and Social Psychology , </w:t>
              </w:r>
              <w:r>
                <w:rPr>
                  <w:noProof/>
                  <w:lang w:val="en-US"/>
                </w:rPr>
                <w:t>28(3), pp. 280-290.</w:t>
              </w:r>
            </w:p>
            <w:p w14:paraId="04324E8C" w14:textId="77777777" w:rsidR="00895B02" w:rsidRDefault="00895B02" w:rsidP="00895B02">
              <w:pPr>
                <w:pStyle w:val="Bibliography"/>
                <w:rPr>
                  <w:noProof/>
                  <w:lang w:val="en-US"/>
                </w:rPr>
              </w:pPr>
              <w:r>
                <w:rPr>
                  <w:noProof/>
                  <w:lang w:val="en-US"/>
                </w:rPr>
                <w:t xml:space="preserve">Chaney, R., 2013. Racisim and police brutaility in America. </w:t>
              </w:r>
              <w:r>
                <w:rPr>
                  <w:i/>
                  <w:iCs/>
                  <w:noProof/>
                  <w:lang w:val="en-US"/>
                </w:rPr>
                <w:t xml:space="preserve">Journal of African American studies , </w:t>
              </w:r>
              <w:r>
                <w:rPr>
                  <w:noProof/>
                  <w:lang w:val="en-US"/>
                </w:rPr>
                <w:t>17(4), pp. 480-505.</w:t>
              </w:r>
            </w:p>
            <w:p w14:paraId="18FC02B0" w14:textId="77777777" w:rsidR="00895B02" w:rsidRDefault="00895B02" w:rsidP="00895B02">
              <w:pPr>
                <w:pStyle w:val="Bibliography"/>
                <w:rPr>
                  <w:noProof/>
                  <w:lang w:val="en-US"/>
                </w:rPr>
              </w:pPr>
              <w:r>
                <w:rPr>
                  <w:noProof/>
                  <w:lang w:val="en-US"/>
                </w:rPr>
                <w:t xml:space="preserve">Chan, J., 2019. The diversity imperative in American Polciing. </w:t>
              </w:r>
              <w:r>
                <w:rPr>
                  <w:i/>
                  <w:iCs/>
                  <w:noProof/>
                  <w:lang w:val="en-US"/>
                </w:rPr>
                <w:t>The Oxford Handbook of Police and Policing.</w:t>
              </w:r>
            </w:p>
            <w:p w14:paraId="16FFEBC3" w14:textId="77777777" w:rsidR="00895B02" w:rsidRDefault="00895B02" w:rsidP="00895B02">
              <w:pPr>
                <w:pStyle w:val="Bibliography"/>
                <w:rPr>
                  <w:noProof/>
                  <w:lang w:val="en-US"/>
                </w:rPr>
              </w:pPr>
              <w:r>
                <w:rPr>
                  <w:noProof/>
                  <w:lang w:val="en-US"/>
                </w:rPr>
                <w:t xml:space="preserve">Clarke, S., 2019. Policing and religious headwear:Balancing security and human rights. </w:t>
              </w:r>
              <w:r>
                <w:rPr>
                  <w:i/>
                  <w:iCs/>
                  <w:noProof/>
                  <w:lang w:val="en-US"/>
                </w:rPr>
                <w:t xml:space="preserve">Policing: A Journal of Policy and Practice , </w:t>
              </w:r>
              <w:r>
                <w:rPr>
                  <w:noProof/>
                  <w:lang w:val="en-US"/>
                </w:rPr>
                <w:t>13(2), pp. 174-187.</w:t>
              </w:r>
            </w:p>
            <w:p w14:paraId="730458CD" w14:textId="77777777" w:rsidR="00895B02" w:rsidRDefault="00895B02" w:rsidP="00895B02">
              <w:pPr>
                <w:pStyle w:val="Bibliography"/>
                <w:rPr>
                  <w:noProof/>
                  <w:lang w:val="en-US"/>
                </w:rPr>
              </w:pPr>
              <w:r>
                <w:rPr>
                  <w:noProof/>
                  <w:lang w:val="en-US"/>
                </w:rPr>
                <w:t xml:space="preserve">Cordner, C. &amp;., 2011. </w:t>
              </w:r>
              <w:r>
                <w:rPr>
                  <w:i/>
                  <w:iCs/>
                  <w:noProof/>
                  <w:lang w:val="en-US"/>
                </w:rPr>
                <w:t xml:space="preserve">Community Policing. </w:t>
              </w:r>
              <w:r>
                <w:rPr>
                  <w:noProof/>
                  <w:lang w:val="en-US"/>
                </w:rPr>
                <w:t>1 ed. s.l.:Anderson publishing .</w:t>
              </w:r>
            </w:p>
            <w:p w14:paraId="08CF9CD3" w14:textId="77777777" w:rsidR="00895B02" w:rsidRDefault="00895B02" w:rsidP="00895B02">
              <w:pPr>
                <w:pStyle w:val="Bibliography"/>
                <w:rPr>
                  <w:noProof/>
                  <w:lang w:val="en-US"/>
                </w:rPr>
              </w:pPr>
              <w:r>
                <w:rPr>
                  <w:noProof/>
                  <w:lang w:val="en-US"/>
                </w:rPr>
                <w:t xml:space="preserve">Cross, T. L., 1989. </w:t>
              </w:r>
              <w:r>
                <w:rPr>
                  <w:i/>
                  <w:iCs/>
                  <w:noProof/>
                  <w:lang w:val="en-US"/>
                </w:rPr>
                <w:t xml:space="preserve">Towards a Culturally Competent System of Care: A Monograph on Effective Services for Minority Children Who Are Severely Emotionally Disturbed., </w:t>
              </w:r>
              <w:r>
                <w:rPr>
                  <w:noProof/>
                  <w:lang w:val="en-US"/>
                </w:rPr>
                <w:t>Georgetown : CASSP Technical Assistance Center, Georgetown University Child Development Center.</w:t>
              </w:r>
            </w:p>
            <w:p w14:paraId="1FBFF0F1" w14:textId="77777777" w:rsidR="00895B02" w:rsidRDefault="00895B02" w:rsidP="00895B02">
              <w:pPr>
                <w:pStyle w:val="Bibliography"/>
                <w:rPr>
                  <w:noProof/>
                  <w:lang w:val="en-US"/>
                </w:rPr>
              </w:pPr>
              <w:r>
                <w:rPr>
                  <w:noProof/>
                  <w:lang w:val="en-US"/>
                </w:rPr>
                <w:t xml:space="preserve">Delettre, E., 2017. </w:t>
              </w:r>
              <w:r>
                <w:rPr>
                  <w:i/>
                  <w:iCs/>
                  <w:noProof/>
                  <w:lang w:val="en-US"/>
                </w:rPr>
                <w:t xml:space="preserve">Character and cops :Ethics in policing. </w:t>
              </w:r>
              <w:r>
                <w:rPr>
                  <w:noProof/>
                  <w:lang w:val="en-US"/>
                </w:rPr>
                <w:t>7 ed. s.l.:American Psychological Association .</w:t>
              </w:r>
            </w:p>
            <w:p w14:paraId="218B206C" w14:textId="77777777" w:rsidR="00895B02" w:rsidRDefault="00895B02" w:rsidP="00895B02">
              <w:pPr>
                <w:pStyle w:val="Bibliography"/>
                <w:rPr>
                  <w:noProof/>
                  <w:lang w:val="en-US"/>
                </w:rPr>
              </w:pPr>
              <w:r>
                <w:rPr>
                  <w:noProof/>
                  <w:lang w:val="en-US"/>
                </w:rPr>
                <w:t xml:space="preserve">Fielding, N., 1988. Competence and Culture in the Police. </w:t>
              </w:r>
              <w:r>
                <w:rPr>
                  <w:i/>
                  <w:iCs/>
                  <w:noProof/>
                  <w:lang w:val="en-US"/>
                </w:rPr>
                <w:t xml:space="preserve">Sociology , </w:t>
              </w:r>
              <w:r>
                <w:rPr>
                  <w:noProof/>
                  <w:lang w:val="en-US"/>
                </w:rPr>
                <w:t>22(1), pp. 45-64.</w:t>
              </w:r>
            </w:p>
            <w:p w14:paraId="7167A506" w14:textId="77777777" w:rsidR="00895B02" w:rsidRDefault="00895B02" w:rsidP="00895B02">
              <w:pPr>
                <w:pStyle w:val="Bibliography"/>
                <w:rPr>
                  <w:noProof/>
                  <w:lang w:val="en-US"/>
                </w:rPr>
              </w:pPr>
              <w:r>
                <w:rPr>
                  <w:noProof/>
                  <w:lang w:val="en-US"/>
                </w:rPr>
                <w:t xml:space="preserve">Goldsmith, A., 2019. Policing, equality and diversity: Contemporary dilemmas and challenges. </w:t>
              </w:r>
              <w:r>
                <w:rPr>
                  <w:i/>
                  <w:iCs/>
                  <w:noProof/>
                  <w:lang w:val="en-US"/>
                </w:rPr>
                <w:t xml:space="preserve">Policing: A Journal of Policy and Practice , </w:t>
              </w:r>
              <w:r>
                <w:rPr>
                  <w:noProof/>
                  <w:lang w:val="en-US"/>
                </w:rPr>
                <w:t>13(2), pp. 188-198.</w:t>
              </w:r>
            </w:p>
            <w:p w14:paraId="3032D68F" w14:textId="77777777" w:rsidR="00895B02" w:rsidRDefault="00895B02" w:rsidP="00895B02">
              <w:pPr>
                <w:pStyle w:val="Bibliography"/>
                <w:rPr>
                  <w:noProof/>
                  <w:lang w:val="en-US"/>
                </w:rPr>
              </w:pPr>
              <w:r>
                <w:rPr>
                  <w:noProof/>
                  <w:lang w:val="en-US"/>
                </w:rPr>
                <w:t xml:space="preserve">HUO, T., 2010. Trust in the law:. </w:t>
              </w:r>
              <w:r>
                <w:rPr>
                  <w:i/>
                  <w:iCs/>
                  <w:noProof/>
                  <w:lang w:val="en-US"/>
                </w:rPr>
                <w:t>Trust in the law: Encouraging Public Cooperation with the Police and Courts .</w:t>
              </w:r>
            </w:p>
            <w:p w14:paraId="295DFDB3" w14:textId="77777777" w:rsidR="00895B02" w:rsidRDefault="00895B02" w:rsidP="00895B02">
              <w:pPr>
                <w:pStyle w:val="Bibliography"/>
                <w:rPr>
                  <w:noProof/>
                  <w:lang w:val="en-US"/>
                </w:rPr>
              </w:pPr>
              <w:r>
                <w:rPr>
                  <w:noProof/>
                  <w:lang w:val="en-US"/>
                </w:rPr>
                <w:t xml:space="preserve">J.M. GAU, R. B., 2010. Procedural justice and order maintenance policing: A study of inner-city young mens perceptions of police legitimacy. </w:t>
              </w:r>
              <w:r>
                <w:rPr>
                  <w:i/>
                  <w:iCs/>
                  <w:noProof/>
                  <w:lang w:val="en-US"/>
                </w:rPr>
                <w:t xml:space="preserve">Justice Quarterly , </w:t>
              </w:r>
              <w:r>
                <w:rPr>
                  <w:noProof/>
                  <w:lang w:val="en-US"/>
                </w:rPr>
                <w:t>27(2), pp. 255-279.</w:t>
              </w:r>
            </w:p>
            <w:p w14:paraId="15DA7606" w14:textId="77777777" w:rsidR="00895B02" w:rsidRDefault="00895B02" w:rsidP="00895B02">
              <w:pPr>
                <w:pStyle w:val="Bibliography"/>
                <w:rPr>
                  <w:noProof/>
                  <w:lang w:val="en-US"/>
                </w:rPr>
              </w:pPr>
              <w:r>
                <w:rPr>
                  <w:noProof/>
                  <w:lang w:val="en-US"/>
                </w:rPr>
                <w:t xml:space="preserve">Kappeler, G., 2012. </w:t>
              </w:r>
              <w:r>
                <w:rPr>
                  <w:i/>
                  <w:iCs/>
                  <w:noProof/>
                  <w:lang w:val="en-US"/>
                </w:rPr>
                <w:t xml:space="preserve">Community policing : A contemporary perspective, </w:t>
              </w:r>
              <w:r>
                <w:rPr>
                  <w:noProof/>
                  <w:lang w:val="en-US"/>
                </w:rPr>
                <w:t>s.l.: Routlege .</w:t>
              </w:r>
            </w:p>
            <w:p w14:paraId="78EE8E48" w14:textId="77777777" w:rsidR="00895B02" w:rsidRDefault="00895B02" w:rsidP="00895B02">
              <w:pPr>
                <w:pStyle w:val="Bibliography"/>
                <w:rPr>
                  <w:noProof/>
                  <w:lang w:val="en-US"/>
                </w:rPr>
              </w:pPr>
              <w:r>
                <w:rPr>
                  <w:noProof/>
                  <w:lang w:val="en-US"/>
                </w:rPr>
                <w:t xml:space="preserve">Krieger, G. &amp;., 2006. Implicit bias : scientific foundations. </w:t>
              </w:r>
              <w:r>
                <w:rPr>
                  <w:i/>
                  <w:iCs/>
                  <w:noProof/>
                  <w:lang w:val="en-US"/>
                </w:rPr>
                <w:t xml:space="preserve">California Law Review , </w:t>
              </w:r>
              <w:r>
                <w:rPr>
                  <w:noProof/>
                  <w:lang w:val="en-US"/>
                </w:rPr>
                <w:t>94(4), pp. 945-967.</w:t>
              </w:r>
            </w:p>
            <w:p w14:paraId="72D552A5" w14:textId="77777777" w:rsidR="00895B02" w:rsidRDefault="00895B02" w:rsidP="00895B02">
              <w:pPr>
                <w:pStyle w:val="Bibliography"/>
                <w:rPr>
                  <w:noProof/>
                  <w:lang w:val="en-US"/>
                </w:rPr>
              </w:pPr>
              <w:r>
                <w:rPr>
                  <w:noProof/>
                  <w:lang w:val="en-US"/>
                </w:rPr>
                <w:t xml:space="preserve">Lamberth, 2020. A randomised control trial of procedural justice in training to reduce implicit bias. </w:t>
              </w:r>
              <w:r>
                <w:rPr>
                  <w:i/>
                  <w:iCs/>
                  <w:noProof/>
                  <w:lang w:val="en-US"/>
                </w:rPr>
                <w:t xml:space="preserve">Proceedings of the National Academy of Sciences , </w:t>
              </w:r>
              <w:r>
                <w:rPr>
                  <w:noProof/>
                  <w:lang w:val="en-US"/>
                </w:rPr>
                <w:t>117(47), pp. 29321-29327.</w:t>
              </w:r>
            </w:p>
            <w:p w14:paraId="7CD072C2" w14:textId="77777777" w:rsidR="00895B02" w:rsidRDefault="00895B02" w:rsidP="00895B02">
              <w:pPr>
                <w:pStyle w:val="Bibliography"/>
                <w:rPr>
                  <w:noProof/>
                  <w:lang w:val="en-US"/>
                </w:rPr>
              </w:pPr>
              <w:r>
                <w:rPr>
                  <w:noProof/>
                  <w:lang w:val="en-US"/>
                </w:rPr>
                <w:t xml:space="preserve">Leggett, K. &amp;., 2017. The nature of implicit bias. </w:t>
              </w:r>
              <w:r>
                <w:rPr>
                  <w:i/>
                  <w:iCs/>
                  <w:noProof/>
                  <w:lang w:val="en-US"/>
                </w:rPr>
                <w:t xml:space="preserve">Ethics and behaviour , </w:t>
              </w:r>
              <w:r>
                <w:rPr>
                  <w:noProof/>
                  <w:lang w:val="en-US"/>
                </w:rPr>
                <w:t>25(5), pp. 411-425.</w:t>
              </w:r>
            </w:p>
            <w:p w14:paraId="63CF6F31" w14:textId="77777777" w:rsidR="00895B02" w:rsidRDefault="00895B02" w:rsidP="00895B02">
              <w:pPr>
                <w:pStyle w:val="Bibliography"/>
                <w:rPr>
                  <w:noProof/>
                  <w:lang w:val="en-US"/>
                </w:rPr>
              </w:pPr>
              <w:r>
                <w:rPr>
                  <w:noProof/>
                  <w:lang w:val="en-US"/>
                </w:rPr>
                <w:t xml:space="preserve">Lerman, T. &amp;., 2017. Policing and Minority Communities . In: 1, ed. </w:t>
              </w:r>
              <w:r>
                <w:rPr>
                  <w:i/>
                  <w:iCs/>
                  <w:noProof/>
                  <w:lang w:val="en-US"/>
                </w:rPr>
                <w:t xml:space="preserve">Handbook of Policing . </w:t>
              </w:r>
              <w:r>
                <w:rPr>
                  <w:noProof/>
                  <w:lang w:val="en-US"/>
                </w:rPr>
                <w:t>s.l.:Routledge , pp. 291-312.</w:t>
              </w:r>
            </w:p>
            <w:p w14:paraId="27E9883D" w14:textId="77777777" w:rsidR="00895B02" w:rsidRDefault="00895B02" w:rsidP="00895B02">
              <w:pPr>
                <w:pStyle w:val="Bibliography"/>
                <w:rPr>
                  <w:noProof/>
                  <w:lang w:val="en-US"/>
                </w:rPr>
              </w:pPr>
              <w:r>
                <w:rPr>
                  <w:noProof/>
                  <w:lang w:val="en-US"/>
                </w:rPr>
                <w:t xml:space="preserve">McCall, 2005. </w:t>
              </w:r>
              <w:r>
                <w:rPr>
                  <w:i/>
                  <w:iCs/>
                  <w:noProof/>
                  <w:lang w:val="en-US"/>
                </w:rPr>
                <w:t xml:space="preserve">Communicating Across Cultures: A Coursebook on Interpreting and Translating in Public Services. </w:t>
              </w:r>
              <w:r>
                <w:rPr>
                  <w:noProof/>
                  <w:lang w:val="en-US"/>
                </w:rPr>
                <w:t>2 ed. s.l.:Routledge .</w:t>
              </w:r>
            </w:p>
            <w:p w14:paraId="451C530B" w14:textId="77777777" w:rsidR="00895B02" w:rsidRDefault="00895B02" w:rsidP="00895B02">
              <w:pPr>
                <w:pStyle w:val="Bibliography"/>
                <w:rPr>
                  <w:noProof/>
                  <w:lang w:val="en-US"/>
                </w:rPr>
              </w:pPr>
              <w:r>
                <w:rPr>
                  <w:noProof/>
                  <w:lang w:val="en-US"/>
                </w:rPr>
                <w:lastRenderedPageBreak/>
                <w:t xml:space="preserve">O'Regan, H. a., 2006. Language and police investigations: witness' response to questions. </w:t>
              </w:r>
              <w:r>
                <w:rPr>
                  <w:i/>
                  <w:iCs/>
                  <w:noProof/>
                  <w:lang w:val="en-US"/>
                </w:rPr>
                <w:t xml:space="preserve">Discourse &amp; Society , </w:t>
              </w:r>
              <w:r>
                <w:rPr>
                  <w:noProof/>
                  <w:lang w:val="en-US"/>
                </w:rPr>
                <w:t>17(4), pp. 485-500.</w:t>
              </w:r>
            </w:p>
            <w:p w14:paraId="6AAAA064" w14:textId="77777777" w:rsidR="00895B02" w:rsidRDefault="00895B02" w:rsidP="00895B02">
              <w:pPr>
                <w:pStyle w:val="Bibliography"/>
                <w:rPr>
                  <w:noProof/>
                  <w:lang w:val="en-US"/>
                </w:rPr>
              </w:pPr>
              <w:r>
                <w:rPr>
                  <w:noProof/>
                  <w:lang w:val="en-US"/>
                </w:rPr>
                <w:t xml:space="preserve">Rosenbaum, 2006. Limits of hot spots policing. </w:t>
              </w:r>
              <w:r>
                <w:rPr>
                  <w:i/>
                  <w:iCs/>
                  <w:noProof/>
                  <w:lang w:val="en-US"/>
                </w:rPr>
                <w:t xml:space="preserve">Criminal Justice , </w:t>
              </w:r>
              <w:r>
                <w:rPr>
                  <w:noProof/>
                  <w:lang w:val="en-US"/>
                </w:rPr>
                <w:t>6(4), pp. 297-328.</w:t>
              </w:r>
            </w:p>
            <w:p w14:paraId="2ED7FC8A" w14:textId="77777777" w:rsidR="00895B02" w:rsidRDefault="00895B02" w:rsidP="00895B02">
              <w:pPr>
                <w:pStyle w:val="Bibliography"/>
                <w:rPr>
                  <w:noProof/>
                  <w:lang w:val="en-US"/>
                </w:rPr>
              </w:pPr>
              <w:r>
                <w:rPr>
                  <w:noProof/>
                  <w:lang w:val="en-US"/>
                </w:rPr>
                <w:t xml:space="preserve">Skogan, 2006. Asymmetry in the impact of encounters with police. </w:t>
              </w:r>
              <w:r>
                <w:rPr>
                  <w:i/>
                  <w:iCs/>
                  <w:noProof/>
                  <w:lang w:val="en-US"/>
                </w:rPr>
                <w:t xml:space="preserve">Justice Quarterly , </w:t>
              </w:r>
              <w:r>
                <w:rPr>
                  <w:noProof/>
                  <w:lang w:val="en-US"/>
                </w:rPr>
                <w:t>9(4), pp. 389-404.</w:t>
              </w:r>
            </w:p>
            <w:p w14:paraId="2EFFF64D" w14:textId="77777777" w:rsidR="00895B02" w:rsidRDefault="00895B02" w:rsidP="00895B02">
              <w:pPr>
                <w:pStyle w:val="Bibliography"/>
                <w:rPr>
                  <w:noProof/>
                  <w:lang w:val="en-US"/>
                </w:rPr>
              </w:pPr>
              <w:r>
                <w:rPr>
                  <w:noProof/>
                  <w:lang w:val="en-US"/>
                </w:rPr>
                <w:t xml:space="preserve">Skolnick, F., 1993. Above the Law: police and excessive use of force. </w:t>
              </w:r>
              <w:r>
                <w:rPr>
                  <w:i/>
                  <w:iCs/>
                  <w:noProof/>
                  <w:lang w:val="en-US"/>
                </w:rPr>
                <w:t>Free Press .</w:t>
              </w:r>
            </w:p>
            <w:p w14:paraId="2C98BC58" w14:textId="77777777" w:rsidR="00895B02" w:rsidRDefault="00895B02" w:rsidP="00895B02">
              <w:pPr>
                <w:pStyle w:val="Bibliography"/>
                <w:rPr>
                  <w:noProof/>
                  <w:lang w:val="en-US"/>
                </w:rPr>
              </w:pPr>
              <w:r>
                <w:rPr>
                  <w:noProof/>
                  <w:lang w:val="en-US"/>
                </w:rPr>
                <w:t xml:space="preserve">Smith, 2004. The legitimacy of racial hot spot policing.. </w:t>
              </w:r>
              <w:r>
                <w:rPr>
                  <w:i/>
                  <w:iCs/>
                  <w:noProof/>
                  <w:lang w:val="en-US"/>
                </w:rPr>
                <w:t xml:space="preserve">Criminal Justice , </w:t>
              </w:r>
              <w:r>
                <w:rPr>
                  <w:noProof/>
                  <w:lang w:val="en-US"/>
                </w:rPr>
                <w:t>14(1), pp. 9-31.</w:t>
              </w:r>
            </w:p>
            <w:p w14:paraId="7A7E43AC" w14:textId="77777777" w:rsidR="00895B02" w:rsidRDefault="00895B02" w:rsidP="00895B02">
              <w:pPr>
                <w:pStyle w:val="Bibliography"/>
                <w:rPr>
                  <w:noProof/>
                  <w:lang w:val="en-US"/>
                </w:rPr>
              </w:pPr>
              <w:r>
                <w:rPr>
                  <w:noProof/>
                  <w:lang w:val="en-US"/>
                </w:rPr>
                <w:t xml:space="preserve">Smith, 2004. The Legitimacy of Racial Profiling in Police Stops: Normative and Instrumental Perspectives. </w:t>
              </w:r>
              <w:r>
                <w:rPr>
                  <w:i/>
                  <w:iCs/>
                  <w:noProof/>
                  <w:lang w:val="en-US"/>
                </w:rPr>
                <w:t xml:space="preserve">Policing &amp; Society, </w:t>
              </w:r>
              <w:r>
                <w:rPr>
                  <w:noProof/>
                  <w:lang w:val="en-US"/>
                </w:rPr>
                <w:t>14(1), pp. 9-31.</w:t>
              </w:r>
            </w:p>
            <w:p w14:paraId="58F7172B" w14:textId="77777777" w:rsidR="00895B02" w:rsidRDefault="00895B02" w:rsidP="00895B02">
              <w:pPr>
                <w:pStyle w:val="Bibliography"/>
                <w:rPr>
                  <w:noProof/>
                  <w:lang w:val="en-US"/>
                </w:rPr>
              </w:pPr>
              <w:r>
                <w:rPr>
                  <w:noProof/>
                  <w:lang w:val="en-US"/>
                </w:rPr>
                <w:t xml:space="preserve">Stergioulis, E., 2018. Diversity and Inclusion in Organisations: Theoretical Perspectives and Future Research. </w:t>
              </w:r>
              <w:r>
                <w:rPr>
                  <w:i/>
                  <w:iCs/>
                  <w:noProof/>
                  <w:lang w:val="en-US"/>
                </w:rPr>
                <w:t xml:space="preserve">Handbook of Research on Human Resources Strategies for the New Millenial Workforce , </w:t>
              </w:r>
              <w:r>
                <w:rPr>
                  <w:noProof/>
                  <w:lang w:val="en-US"/>
                </w:rPr>
                <w:t>pp. 263-282.</w:t>
              </w:r>
            </w:p>
            <w:p w14:paraId="1A40A5DD" w14:textId="77777777" w:rsidR="00895B02" w:rsidRDefault="00895B02" w:rsidP="00895B02">
              <w:pPr>
                <w:pStyle w:val="Bibliography"/>
                <w:rPr>
                  <w:noProof/>
                  <w:lang w:val="en-US"/>
                </w:rPr>
              </w:pPr>
              <w:r>
                <w:rPr>
                  <w:noProof/>
                  <w:lang w:val="en-US"/>
                </w:rPr>
                <w:t xml:space="preserve">Turner, J., 2008. Diversity and inclusiion in the police: A multi-layered problem. </w:t>
              </w:r>
              <w:r>
                <w:rPr>
                  <w:i/>
                  <w:iCs/>
                  <w:noProof/>
                  <w:lang w:val="en-US"/>
                </w:rPr>
                <w:t xml:space="preserve">Policing and Society , </w:t>
              </w:r>
              <w:r>
                <w:rPr>
                  <w:noProof/>
                  <w:lang w:val="en-US"/>
                </w:rPr>
                <w:t>18(1), pp. 26-46.</w:t>
              </w:r>
            </w:p>
            <w:p w14:paraId="3D27CF93" w14:textId="77777777" w:rsidR="00895B02" w:rsidRDefault="00895B02" w:rsidP="00895B02">
              <w:pPr>
                <w:pStyle w:val="Bibliography"/>
                <w:rPr>
                  <w:noProof/>
                  <w:lang w:val="en-US"/>
                </w:rPr>
              </w:pPr>
              <w:r>
                <w:rPr>
                  <w:noProof/>
                  <w:lang w:val="en-US"/>
                </w:rPr>
                <w:t xml:space="preserve">Tyler, 2006. Psychological perspectives on legitamacy and legitimation. </w:t>
              </w:r>
              <w:r>
                <w:rPr>
                  <w:i/>
                  <w:iCs/>
                  <w:noProof/>
                  <w:lang w:val="en-US"/>
                </w:rPr>
                <w:t xml:space="preserve">Annual Review of Psychology , </w:t>
              </w:r>
              <w:r>
                <w:rPr>
                  <w:noProof/>
                  <w:lang w:val="en-US"/>
                </w:rPr>
                <w:t>Volume 57, pp. 375-400.</w:t>
              </w:r>
            </w:p>
            <w:p w14:paraId="3B530E66" w14:textId="77777777" w:rsidR="00895B02" w:rsidRDefault="00895B02" w:rsidP="00895B02">
              <w:pPr>
                <w:pStyle w:val="Bibliography"/>
                <w:rPr>
                  <w:noProof/>
                  <w:lang w:val="en-US"/>
                </w:rPr>
              </w:pPr>
              <w:r>
                <w:rPr>
                  <w:noProof/>
                  <w:lang w:val="en-US"/>
                </w:rPr>
                <w:t xml:space="preserve">Tyler, 2011. </w:t>
              </w:r>
              <w:r>
                <w:rPr>
                  <w:i/>
                  <w:iCs/>
                  <w:noProof/>
                  <w:lang w:val="en-US"/>
                </w:rPr>
                <w:t xml:space="preserve">Trust and Legitimacy: Policing in a Time of Change. </w:t>
              </w:r>
              <w:r>
                <w:rPr>
                  <w:noProof/>
                  <w:lang w:val="en-US"/>
                </w:rPr>
                <w:t>s.l.:Routledge .</w:t>
              </w:r>
            </w:p>
            <w:p w14:paraId="7C5C2A48" w14:textId="77777777" w:rsidR="00895B02" w:rsidRDefault="00895B02" w:rsidP="00895B02">
              <w:pPr>
                <w:pStyle w:val="Bibliography"/>
                <w:rPr>
                  <w:noProof/>
                  <w:lang w:val="en-US"/>
                </w:rPr>
              </w:pPr>
              <w:r>
                <w:rPr>
                  <w:noProof/>
                  <w:lang w:val="en-US"/>
                </w:rPr>
                <w:t xml:space="preserve">William B. Gudykunst, Y. Y. K., 2003. </w:t>
              </w:r>
              <w:r>
                <w:rPr>
                  <w:i/>
                  <w:iCs/>
                  <w:noProof/>
                  <w:lang w:val="en-US"/>
                </w:rPr>
                <w:t xml:space="preserve">Communicating with strangers :An approach to intercultural communication. </w:t>
              </w:r>
              <w:r>
                <w:rPr>
                  <w:noProof/>
                  <w:lang w:val="en-US"/>
                </w:rPr>
                <w:t>1 ed. s.l.:McGraw Hill .</w:t>
              </w:r>
            </w:p>
            <w:p w14:paraId="76CEF414" w14:textId="77777777" w:rsidR="00895B02" w:rsidRDefault="00895B02" w:rsidP="00895B02">
              <w:pPr>
                <w:pStyle w:val="Bibliography"/>
                <w:rPr>
                  <w:noProof/>
                  <w:lang w:val="en-US"/>
                </w:rPr>
              </w:pPr>
              <w:r>
                <w:rPr>
                  <w:noProof/>
                  <w:lang w:val="en-US"/>
                </w:rPr>
                <w:t xml:space="preserve">Woodard, R. S. &amp;., 2014. Police and community conflict: An analysis of surveys of community members and police officers. </w:t>
              </w:r>
              <w:r>
                <w:rPr>
                  <w:i/>
                  <w:iCs/>
                  <w:noProof/>
                  <w:lang w:val="en-US"/>
                </w:rPr>
                <w:t xml:space="preserve">Policing: An International Journal, </w:t>
              </w:r>
              <w:r>
                <w:rPr>
                  <w:noProof/>
                  <w:lang w:val="en-US"/>
                </w:rPr>
                <w:t>37(2), pp. 316-335.</w:t>
              </w:r>
            </w:p>
            <w:p w14:paraId="7C76A111" w14:textId="77777777" w:rsidR="00895B02" w:rsidRDefault="00895B02" w:rsidP="00895B02">
              <w:r>
                <w:rPr>
                  <w:b/>
                  <w:bCs/>
                  <w:noProof/>
                </w:rPr>
                <w:fldChar w:fldCharType="end"/>
              </w:r>
            </w:p>
          </w:sdtContent>
        </w:sdt>
      </w:sdtContent>
    </w:sdt>
    <w:p w14:paraId="6E0E087A" w14:textId="77777777" w:rsidR="00895B02" w:rsidRPr="00C36F4D" w:rsidRDefault="00895B02" w:rsidP="00895B02">
      <w:pPr>
        <w:rPr>
          <w:rFonts w:ascii="Arial" w:hAnsi="Arial" w:cs="Arial"/>
        </w:rPr>
      </w:pPr>
    </w:p>
    <w:p w14:paraId="4E32C19F" w14:textId="77777777" w:rsidR="00895B02" w:rsidRDefault="00895B02" w:rsidP="002A1452"/>
    <w:sectPr w:rsidR="00895B0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35F2DC0"/>
    <w:multiLevelType w:val="hybridMultilevel"/>
    <w:tmpl w:val="FA9E106C"/>
    <w:lvl w:ilvl="0" w:tplc="0A22F970">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2703EEB"/>
    <w:multiLevelType w:val="hybridMultilevel"/>
    <w:tmpl w:val="811A5C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6AE565D"/>
    <w:multiLevelType w:val="hybridMultilevel"/>
    <w:tmpl w:val="D3CCE69E"/>
    <w:lvl w:ilvl="0" w:tplc="5A606652">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DD53223"/>
    <w:multiLevelType w:val="hybridMultilevel"/>
    <w:tmpl w:val="51F6AFC8"/>
    <w:lvl w:ilvl="0" w:tplc="0DCA7982">
      <w:start w:val="1"/>
      <w:numFmt w:val="decimal"/>
      <w:lvlText w:val="%1."/>
      <w:lvlJc w:val="left"/>
      <w:pPr>
        <w:ind w:left="55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138C33C0">
      <w:start w:val="1"/>
      <w:numFmt w:val="lowerLetter"/>
      <w:lvlText w:val="%2"/>
      <w:lvlJc w:val="left"/>
      <w:pPr>
        <w:ind w:left="128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D52CA3BC">
      <w:start w:val="1"/>
      <w:numFmt w:val="lowerRoman"/>
      <w:lvlText w:val="%3"/>
      <w:lvlJc w:val="left"/>
      <w:pPr>
        <w:ind w:left="200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06CE5190">
      <w:start w:val="1"/>
      <w:numFmt w:val="decimal"/>
      <w:lvlText w:val="%4"/>
      <w:lvlJc w:val="left"/>
      <w:pPr>
        <w:ind w:left="272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599624BC">
      <w:start w:val="1"/>
      <w:numFmt w:val="lowerLetter"/>
      <w:lvlText w:val="%5"/>
      <w:lvlJc w:val="left"/>
      <w:pPr>
        <w:ind w:left="344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8294E2A2">
      <w:start w:val="1"/>
      <w:numFmt w:val="lowerRoman"/>
      <w:lvlText w:val="%6"/>
      <w:lvlJc w:val="left"/>
      <w:pPr>
        <w:ind w:left="416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1C60ED4C">
      <w:start w:val="1"/>
      <w:numFmt w:val="decimal"/>
      <w:lvlText w:val="%7"/>
      <w:lvlJc w:val="left"/>
      <w:pPr>
        <w:ind w:left="488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1EBA4DD8">
      <w:start w:val="1"/>
      <w:numFmt w:val="lowerLetter"/>
      <w:lvlText w:val="%8"/>
      <w:lvlJc w:val="left"/>
      <w:pPr>
        <w:ind w:left="560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B614AE1A">
      <w:start w:val="1"/>
      <w:numFmt w:val="lowerRoman"/>
      <w:lvlText w:val="%9"/>
      <w:lvlJc w:val="left"/>
      <w:pPr>
        <w:ind w:left="632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num w:numId="1" w16cid:durableId="780151961">
    <w:abstractNumId w:val="3"/>
  </w:num>
  <w:num w:numId="2" w16cid:durableId="1809974096">
    <w:abstractNumId w:val="1"/>
  </w:num>
  <w:num w:numId="3" w16cid:durableId="641425677">
    <w:abstractNumId w:val="0"/>
  </w:num>
  <w:num w:numId="4" w16cid:durableId="14516988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2CCE"/>
    <w:rsid w:val="00010750"/>
    <w:rsid w:val="00011E30"/>
    <w:rsid w:val="00012556"/>
    <w:rsid w:val="000136C7"/>
    <w:rsid w:val="00015BE9"/>
    <w:rsid w:val="000169D6"/>
    <w:rsid w:val="00025DF4"/>
    <w:rsid w:val="00044776"/>
    <w:rsid w:val="00052DD6"/>
    <w:rsid w:val="00063D65"/>
    <w:rsid w:val="000668E7"/>
    <w:rsid w:val="000814A4"/>
    <w:rsid w:val="00093D83"/>
    <w:rsid w:val="000D6EB0"/>
    <w:rsid w:val="000E1E22"/>
    <w:rsid w:val="000F4511"/>
    <w:rsid w:val="0010563E"/>
    <w:rsid w:val="00106A71"/>
    <w:rsid w:val="00120D08"/>
    <w:rsid w:val="00124D48"/>
    <w:rsid w:val="00146191"/>
    <w:rsid w:val="00152EC9"/>
    <w:rsid w:val="001532E6"/>
    <w:rsid w:val="00154D36"/>
    <w:rsid w:val="00164087"/>
    <w:rsid w:val="0016455C"/>
    <w:rsid w:val="00166171"/>
    <w:rsid w:val="00167303"/>
    <w:rsid w:val="0016766E"/>
    <w:rsid w:val="00173671"/>
    <w:rsid w:val="00177F6E"/>
    <w:rsid w:val="00190D99"/>
    <w:rsid w:val="001A0D0B"/>
    <w:rsid w:val="001A585F"/>
    <w:rsid w:val="001A59C2"/>
    <w:rsid w:val="001A6C99"/>
    <w:rsid w:val="001C14C2"/>
    <w:rsid w:val="001C67DC"/>
    <w:rsid w:val="001D3AB9"/>
    <w:rsid w:val="001E55D8"/>
    <w:rsid w:val="001F5AE2"/>
    <w:rsid w:val="001F65F9"/>
    <w:rsid w:val="001F76B9"/>
    <w:rsid w:val="002122D5"/>
    <w:rsid w:val="0021642D"/>
    <w:rsid w:val="00221814"/>
    <w:rsid w:val="00226887"/>
    <w:rsid w:val="00236959"/>
    <w:rsid w:val="00237846"/>
    <w:rsid w:val="00245F54"/>
    <w:rsid w:val="00251303"/>
    <w:rsid w:val="00270632"/>
    <w:rsid w:val="0027365C"/>
    <w:rsid w:val="002744FC"/>
    <w:rsid w:val="002772A5"/>
    <w:rsid w:val="00282782"/>
    <w:rsid w:val="00282E1A"/>
    <w:rsid w:val="002940B8"/>
    <w:rsid w:val="002A1452"/>
    <w:rsid w:val="002A19A8"/>
    <w:rsid w:val="002A34CC"/>
    <w:rsid w:val="002B2AD7"/>
    <w:rsid w:val="002C27C9"/>
    <w:rsid w:val="002C2CCE"/>
    <w:rsid w:val="002C3DFA"/>
    <w:rsid w:val="002D667D"/>
    <w:rsid w:val="002E3EFC"/>
    <w:rsid w:val="002E4390"/>
    <w:rsid w:val="002E5506"/>
    <w:rsid w:val="00306C92"/>
    <w:rsid w:val="003075AB"/>
    <w:rsid w:val="00320098"/>
    <w:rsid w:val="0032529D"/>
    <w:rsid w:val="00333778"/>
    <w:rsid w:val="00335C97"/>
    <w:rsid w:val="003375C8"/>
    <w:rsid w:val="00350CE9"/>
    <w:rsid w:val="00355EC1"/>
    <w:rsid w:val="00363640"/>
    <w:rsid w:val="00366030"/>
    <w:rsid w:val="0036739F"/>
    <w:rsid w:val="00370B2F"/>
    <w:rsid w:val="00373713"/>
    <w:rsid w:val="00380EFA"/>
    <w:rsid w:val="00381073"/>
    <w:rsid w:val="0038630C"/>
    <w:rsid w:val="0038707D"/>
    <w:rsid w:val="003A00BB"/>
    <w:rsid w:val="003A284C"/>
    <w:rsid w:val="003A4CAC"/>
    <w:rsid w:val="003A5FD5"/>
    <w:rsid w:val="003B0CE7"/>
    <w:rsid w:val="003B7979"/>
    <w:rsid w:val="003C27D2"/>
    <w:rsid w:val="003C4F86"/>
    <w:rsid w:val="003C7761"/>
    <w:rsid w:val="003D5DEE"/>
    <w:rsid w:val="003F4C73"/>
    <w:rsid w:val="003F5E86"/>
    <w:rsid w:val="00405735"/>
    <w:rsid w:val="004066F6"/>
    <w:rsid w:val="004143A2"/>
    <w:rsid w:val="00425E47"/>
    <w:rsid w:val="004328A6"/>
    <w:rsid w:val="00442595"/>
    <w:rsid w:val="00446FD1"/>
    <w:rsid w:val="0045235A"/>
    <w:rsid w:val="00452971"/>
    <w:rsid w:val="00463847"/>
    <w:rsid w:val="00470294"/>
    <w:rsid w:val="00496402"/>
    <w:rsid w:val="004A7008"/>
    <w:rsid w:val="004C7210"/>
    <w:rsid w:val="00500CE6"/>
    <w:rsid w:val="00503278"/>
    <w:rsid w:val="00523135"/>
    <w:rsid w:val="00540553"/>
    <w:rsid w:val="005508DA"/>
    <w:rsid w:val="005515E6"/>
    <w:rsid w:val="00564CAF"/>
    <w:rsid w:val="00577C4B"/>
    <w:rsid w:val="00580D0B"/>
    <w:rsid w:val="0059093C"/>
    <w:rsid w:val="00597F49"/>
    <w:rsid w:val="005A164E"/>
    <w:rsid w:val="005A6129"/>
    <w:rsid w:val="005B72F4"/>
    <w:rsid w:val="005C2DB6"/>
    <w:rsid w:val="005C42B0"/>
    <w:rsid w:val="005E1D43"/>
    <w:rsid w:val="005E544D"/>
    <w:rsid w:val="005E73D5"/>
    <w:rsid w:val="005F3558"/>
    <w:rsid w:val="006061C1"/>
    <w:rsid w:val="00615DFA"/>
    <w:rsid w:val="0062122B"/>
    <w:rsid w:val="00631468"/>
    <w:rsid w:val="006353D7"/>
    <w:rsid w:val="006360F5"/>
    <w:rsid w:val="006462C2"/>
    <w:rsid w:val="00647733"/>
    <w:rsid w:val="00651A1D"/>
    <w:rsid w:val="00653852"/>
    <w:rsid w:val="00662B3B"/>
    <w:rsid w:val="006630EE"/>
    <w:rsid w:val="006710A9"/>
    <w:rsid w:val="006724C8"/>
    <w:rsid w:val="006A07C0"/>
    <w:rsid w:val="006B164A"/>
    <w:rsid w:val="006B208A"/>
    <w:rsid w:val="006B3E15"/>
    <w:rsid w:val="006B580C"/>
    <w:rsid w:val="006C1C12"/>
    <w:rsid w:val="006C7B92"/>
    <w:rsid w:val="006D6579"/>
    <w:rsid w:val="006E68EE"/>
    <w:rsid w:val="006E6BBF"/>
    <w:rsid w:val="006F149E"/>
    <w:rsid w:val="006F4A34"/>
    <w:rsid w:val="00710115"/>
    <w:rsid w:val="0071470C"/>
    <w:rsid w:val="00721D3B"/>
    <w:rsid w:val="007301B4"/>
    <w:rsid w:val="0074102D"/>
    <w:rsid w:val="00755995"/>
    <w:rsid w:val="00757878"/>
    <w:rsid w:val="00760795"/>
    <w:rsid w:val="00763B1E"/>
    <w:rsid w:val="00763D03"/>
    <w:rsid w:val="007666F4"/>
    <w:rsid w:val="00777F6D"/>
    <w:rsid w:val="00780351"/>
    <w:rsid w:val="00783A7B"/>
    <w:rsid w:val="0079736F"/>
    <w:rsid w:val="007977E9"/>
    <w:rsid w:val="007A4DC8"/>
    <w:rsid w:val="007A540B"/>
    <w:rsid w:val="007C22DC"/>
    <w:rsid w:val="007E2574"/>
    <w:rsid w:val="00804260"/>
    <w:rsid w:val="008050C5"/>
    <w:rsid w:val="00820FE6"/>
    <w:rsid w:val="008220AE"/>
    <w:rsid w:val="00825046"/>
    <w:rsid w:val="008273C5"/>
    <w:rsid w:val="0083114A"/>
    <w:rsid w:val="008322BE"/>
    <w:rsid w:val="00841626"/>
    <w:rsid w:val="00841D16"/>
    <w:rsid w:val="0084374D"/>
    <w:rsid w:val="00860189"/>
    <w:rsid w:val="00870911"/>
    <w:rsid w:val="008711C8"/>
    <w:rsid w:val="00872CE3"/>
    <w:rsid w:val="0087460F"/>
    <w:rsid w:val="00876BBE"/>
    <w:rsid w:val="00895B02"/>
    <w:rsid w:val="00896F32"/>
    <w:rsid w:val="008A4CFD"/>
    <w:rsid w:val="008A7D63"/>
    <w:rsid w:val="008C0ADE"/>
    <w:rsid w:val="008D25D7"/>
    <w:rsid w:val="008D44A9"/>
    <w:rsid w:val="008D70E2"/>
    <w:rsid w:val="008E6ABE"/>
    <w:rsid w:val="0090536B"/>
    <w:rsid w:val="00921492"/>
    <w:rsid w:val="00931557"/>
    <w:rsid w:val="00944A62"/>
    <w:rsid w:val="00946BC1"/>
    <w:rsid w:val="0094784E"/>
    <w:rsid w:val="00954E3D"/>
    <w:rsid w:val="00956F23"/>
    <w:rsid w:val="00957C8F"/>
    <w:rsid w:val="009666BA"/>
    <w:rsid w:val="00986291"/>
    <w:rsid w:val="00990354"/>
    <w:rsid w:val="00991E55"/>
    <w:rsid w:val="009934FB"/>
    <w:rsid w:val="00996331"/>
    <w:rsid w:val="009C1D14"/>
    <w:rsid w:val="009C532C"/>
    <w:rsid w:val="009C5C88"/>
    <w:rsid w:val="009F51F1"/>
    <w:rsid w:val="00A313A3"/>
    <w:rsid w:val="00A373B0"/>
    <w:rsid w:val="00A52B57"/>
    <w:rsid w:val="00A74A35"/>
    <w:rsid w:val="00A9173D"/>
    <w:rsid w:val="00AB2862"/>
    <w:rsid w:val="00AB577B"/>
    <w:rsid w:val="00AB75DD"/>
    <w:rsid w:val="00AC7066"/>
    <w:rsid w:val="00AD71F7"/>
    <w:rsid w:val="00AF33A9"/>
    <w:rsid w:val="00AF400A"/>
    <w:rsid w:val="00B04D0F"/>
    <w:rsid w:val="00B27F82"/>
    <w:rsid w:val="00B358B5"/>
    <w:rsid w:val="00B36773"/>
    <w:rsid w:val="00B403EA"/>
    <w:rsid w:val="00B43B1F"/>
    <w:rsid w:val="00B43F6B"/>
    <w:rsid w:val="00B5271F"/>
    <w:rsid w:val="00B6312C"/>
    <w:rsid w:val="00B6551C"/>
    <w:rsid w:val="00B7508A"/>
    <w:rsid w:val="00B75A7E"/>
    <w:rsid w:val="00B7641E"/>
    <w:rsid w:val="00B77CBD"/>
    <w:rsid w:val="00B80356"/>
    <w:rsid w:val="00B81770"/>
    <w:rsid w:val="00B86AF5"/>
    <w:rsid w:val="00B9504E"/>
    <w:rsid w:val="00B956C6"/>
    <w:rsid w:val="00B976A0"/>
    <w:rsid w:val="00BA09B5"/>
    <w:rsid w:val="00BA2545"/>
    <w:rsid w:val="00BB0BE9"/>
    <w:rsid w:val="00BB33D5"/>
    <w:rsid w:val="00BD1320"/>
    <w:rsid w:val="00BF66B1"/>
    <w:rsid w:val="00C018C3"/>
    <w:rsid w:val="00C11DC7"/>
    <w:rsid w:val="00C329CE"/>
    <w:rsid w:val="00C32EF1"/>
    <w:rsid w:val="00C352A4"/>
    <w:rsid w:val="00C36E6B"/>
    <w:rsid w:val="00C43F04"/>
    <w:rsid w:val="00C51348"/>
    <w:rsid w:val="00C57CEE"/>
    <w:rsid w:val="00C63300"/>
    <w:rsid w:val="00C63961"/>
    <w:rsid w:val="00C6499A"/>
    <w:rsid w:val="00C75301"/>
    <w:rsid w:val="00C76C1A"/>
    <w:rsid w:val="00CA6313"/>
    <w:rsid w:val="00CC45BF"/>
    <w:rsid w:val="00CC7115"/>
    <w:rsid w:val="00CE13BC"/>
    <w:rsid w:val="00CF225F"/>
    <w:rsid w:val="00CF3968"/>
    <w:rsid w:val="00CF5925"/>
    <w:rsid w:val="00D023C9"/>
    <w:rsid w:val="00D040BC"/>
    <w:rsid w:val="00D04F57"/>
    <w:rsid w:val="00D05881"/>
    <w:rsid w:val="00D11409"/>
    <w:rsid w:val="00D130EC"/>
    <w:rsid w:val="00D23550"/>
    <w:rsid w:val="00D24981"/>
    <w:rsid w:val="00D25C25"/>
    <w:rsid w:val="00D30705"/>
    <w:rsid w:val="00D33BDE"/>
    <w:rsid w:val="00D413F8"/>
    <w:rsid w:val="00D42621"/>
    <w:rsid w:val="00D57366"/>
    <w:rsid w:val="00D655A2"/>
    <w:rsid w:val="00D717F6"/>
    <w:rsid w:val="00D71FDB"/>
    <w:rsid w:val="00D7355F"/>
    <w:rsid w:val="00D86782"/>
    <w:rsid w:val="00D90ED4"/>
    <w:rsid w:val="00DA6967"/>
    <w:rsid w:val="00DB4C9D"/>
    <w:rsid w:val="00DD4ADB"/>
    <w:rsid w:val="00DD6F97"/>
    <w:rsid w:val="00DE10DB"/>
    <w:rsid w:val="00DE2B3B"/>
    <w:rsid w:val="00DF1495"/>
    <w:rsid w:val="00DF72DC"/>
    <w:rsid w:val="00E1397C"/>
    <w:rsid w:val="00E1555B"/>
    <w:rsid w:val="00E21B03"/>
    <w:rsid w:val="00E34DE5"/>
    <w:rsid w:val="00E37584"/>
    <w:rsid w:val="00E401DE"/>
    <w:rsid w:val="00E405DE"/>
    <w:rsid w:val="00E438D7"/>
    <w:rsid w:val="00E475BD"/>
    <w:rsid w:val="00E65848"/>
    <w:rsid w:val="00E766BF"/>
    <w:rsid w:val="00E80AD4"/>
    <w:rsid w:val="00E82FD8"/>
    <w:rsid w:val="00E862AD"/>
    <w:rsid w:val="00E91682"/>
    <w:rsid w:val="00E92E02"/>
    <w:rsid w:val="00E93C70"/>
    <w:rsid w:val="00EF06BE"/>
    <w:rsid w:val="00EF64FA"/>
    <w:rsid w:val="00F03D99"/>
    <w:rsid w:val="00F07E6D"/>
    <w:rsid w:val="00F1624F"/>
    <w:rsid w:val="00F2312B"/>
    <w:rsid w:val="00F23D91"/>
    <w:rsid w:val="00F24043"/>
    <w:rsid w:val="00F25717"/>
    <w:rsid w:val="00F30528"/>
    <w:rsid w:val="00F35362"/>
    <w:rsid w:val="00F40996"/>
    <w:rsid w:val="00F503F2"/>
    <w:rsid w:val="00F63225"/>
    <w:rsid w:val="00F70BCF"/>
    <w:rsid w:val="00F71708"/>
    <w:rsid w:val="00F72664"/>
    <w:rsid w:val="00F77719"/>
    <w:rsid w:val="00F85165"/>
    <w:rsid w:val="00F87B77"/>
    <w:rsid w:val="00F94990"/>
    <w:rsid w:val="00F94C9C"/>
    <w:rsid w:val="00FA0D4F"/>
    <w:rsid w:val="00FA7C02"/>
    <w:rsid w:val="00FB06AA"/>
    <w:rsid w:val="00FC3B61"/>
    <w:rsid w:val="00FC7449"/>
    <w:rsid w:val="00FD2ED7"/>
    <w:rsid w:val="00FE3DF6"/>
    <w:rsid w:val="00FE3F6C"/>
    <w:rsid w:val="00FE5E7D"/>
    <w:rsid w:val="00FF05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751204"/>
  <w15:chartTrackingRefBased/>
  <w15:docId w15:val="{C25CE55A-01BB-408B-AB36-300DE26E28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061C1"/>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C2CCE"/>
    <w:pPr>
      <w:ind w:left="720"/>
      <w:contextualSpacing/>
    </w:pPr>
  </w:style>
  <w:style w:type="character" w:customStyle="1" w:styleId="Heading1Char">
    <w:name w:val="Heading 1 Char"/>
    <w:basedOn w:val="DefaultParagraphFont"/>
    <w:link w:val="Heading1"/>
    <w:uiPriority w:val="9"/>
    <w:rsid w:val="006061C1"/>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6D6579"/>
  </w:style>
  <w:style w:type="paragraph" w:styleId="NormalWeb">
    <w:name w:val="Normal (Web)"/>
    <w:basedOn w:val="Normal"/>
    <w:uiPriority w:val="99"/>
    <w:semiHidden/>
    <w:unhideWhenUsed/>
    <w:rsid w:val="006D657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ref-lnk">
    <w:name w:val="ref-lnk"/>
    <w:basedOn w:val="DefaultParagraphFont"/>
    <w:rsid w:val="006D6579"/>
  </w:style>
  <w:style w:type="character" w:styleId="Hyperlink">
    <w:name w:val="Hyperlink"/>
    <w:basedOn w:val="DefaultParagraphFont"/>
    <w:uiPriority w:val="99"/>
    <w:semiHidden/>
    <w:unhideWhenUsed/>
    <w:rsid w:val="006D6579"/>
    <w:rPr>
      <w:color w:val="0000FF"/>
      <w:u w:val="single"/>
    </w:rPr>
  </w:style>
  <w:style w:type="character" w:customStyle="1" w:styleId="off-screen">
    <w:name w:val="off-screen"/>
    <w:basedOn w:val="DefaultParagraphFont"/>
    <w:rsid w:val="006D657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812099">
      <w:bodyDiv w:val="1"/>
      <w:marLeft w:val="0"/>
      <w:marRight w:val="0"/>
      <w:marTop w:val="0"/>
      <w:marBottom w:val="0"/>
      <w:divBdr>
        <w:top w:val="none" w:sz="0" w:space="0" w:color="auto"/>
        <w:left w:val="none" w:sz="0" w:space="0" w:color="auto"/>
        <w:bottom w:val="none" w:sz="0" w:space="0" w:color="auto"/>
        <w:right w:val="none" w:sz="0" w:space="0" w:color="auto"/>
      </w:divBdr>
    </w:div>
    <w:div w:id="35351411">
      <w:bodyDiv w:val="1"/>
      <w:marLeft w:val="0"/>
      <w:marRight w:val="0"/>
      <w:marTop w:val="0"/>
      <w:marBottom w:val="0"/>
      <w:divBdr>
        <w:top w:val="none" w:sz="0" w:space="0" w:color="auto"/>
        <w:left w:val="none" w:sz="0" w:space="0" w:color="auto"/>
        <w:bottom w:val="none" w:sz="0" w:space="0" w:color="auto"/>
        <w:right w:val="none" w:sz="0" w:space="0" w:color="auto"/>
      </w:divBdr>
    </w:div>
    <w:div w:id="38483382">
      <w:bodyDiv w:val="1"/>
      <w:marLeft w:val="0"/>
      <w:marRight w:val="0"/>
      <w:marTop w:val="0"/>
      <w:marBottom w:val="0"/>
      <w:divBdr>
        <w:top w:val="none" w:sz="0" w:space="0" w:color="auto"/>
        <w:left w:val="none" w:sz="0" w:space="0" w:color="auto"/>
        <w:bottom w:val="none" w:sz="0" w:space="0" w:color="auto"/>
        <w:right w:val="none" w:sz="0" w:space="0" w:color="auto"/>
      </w:divBdr>
    </w:div>
    <w:div w:id="50659630">
      <w:bodyDiv w:val="1"/>
      <w:marLeft w:val="0"/>
      <w:marRight w:val="0"/>
      <w:marTop w:val="0"/>
      <w:marBottom w:val="0"/>
      <w:divBdr>
        <w:top w:val="none" w:sz="0" w:space="0" w:color="auto"/>
        <w:left w:val="none" w:sz="0" w:space="0" w:color="auto"/>
        <w:bottom w:val="none" w:sz="0" w:space="0" w:color="auto"/>
        <w:right w:val="none" w:sz="0" w:space="0" w:color="auto"/>
      </w:divBdr>
    </w:div>
    <w:div w:id="53705672">
      <w:bodyDiv w:val="1"/>
      <w:marLeft w:val="0"/>
      <w:marRight w:val="0"/>
      <w:marTop w:val="0"/>
      <w:marBottom w:val="0"/>
      <w:divBdr>
        <w:top w:val="none" w:sz="0" w:space="0" w:color="auto"/>
        <w:left w:val="none" w:sz="0" w:space="0" w:color="auto"/>
        <w:bottom w:val="none" w:sz="0" w:space="0" w:color="auto"/>
        <w:right w:val="none" w:sz="0" w:space="0" w:color="auto"/>
      </w:divBdr>
    </w:div>
    <w:div w:id="70852276">
      <w:bodyDiv w:val="1"/>
      <w:marLeft w:val="0"/>
      <w:marRight w:val="0"/>
      <w:marTop w:val="0"/>
      <w:marBottom w:val="0"/>
      <w:divBdr>
        <w:top w:val="none" w:sz="0" w:space="0" w:color="auto"/>
        <w:left w:val="none" w:sz="0" w:space="0" w:color="auto"/>
        <w:bottom w:val="none" w:sz="0" w:space="0" w:color="auto"/>
        <w:right w:val="none" w:sz="0" w:space="0" w:color="auto"/>
      </w:divBdr>
    </w:div>
    <w:div w:id="76827006">
      <w:bodyDiv w:val="1"/>
      <w:marLeft w:val="0"/>
      <w:marRight w:val="0"/>
      <w:marTop w:val="0"/>
      <w:marBottom w:val="0"/>
      <w:divBdr>
        <w:top w:val="none" w:sz="0" w:space="0" w:color="auto"/>
        <w:left w:val="none" w:sz="0" w:space="0" w:color="auto"/>
        <w:bottom w:val="none" w:sz="0" w:space="0" w:color="auto"/>
        <w:right w:val="none" w:sz="0" w:space="0" w:color="auto"/>
      </w:divBdr>
    </w:div>
    <w:div w:id="83037624">
      <w:bodyDiv w:val="1"/>
      <w:marLeft w:val="0"/>
      <w:marRight w:val="0"/>
      <w:marTop w:val="0"/>
      <w:marBottom w:val="0"/>
      <w:divBdr>
        <w:top w:val="none" w:sz="0" w:space="0" w:color="auto"/>
        <w:left w:val="none" w:sz="0" w:space="0" w:color="auto"/>
        <w:bottom w:val="none" w:sz="0" w:space="0" w:color="auto"/>
        <w:right w:val="none" w:sz="0" w:space="0" w:color="auto"/>
      </w:divBdr>
    </w:div>
    <w:div w:id="85930631">
      <w:bodyDiv w:val="1"/>
      <w:marLeft w:val="0"/>
      <w:marRight w:val="0"/>
      <w:marTop w:val="0"/>
      <w:marBottom w:val="0"/>
      <w:divBdr>
        <w:top w:val="none" w:sz="0" w:space="0" w:color="auto"/>
        <w:left w:val="none" w:sz="0" w:space="0" w:color="auto"/>
        <w:bottom w:val="none" w:sz="0" w:space="0" w:color="auto"/>
        <w:right w:val="none" w:sz="0" w:space="0" w:color="auto"/>
      </w:divBdr>
    </w:div>
    <w:div w:id="93939394">
      <w:bodyDiv w:val="1"/>
      <w:marLeft w:val="0"/>
      <w:marRight w:val="0"/>
      <w:marTop w:val="0"/>
      <w:marBottom w:val="0"/>
      <w:divBdr>
        <w:top w:val="none" w:sz="0" w:space="0" w:color="auto"/>
        <w:left w:val="none" w:sz="0" w:space="0" w:color="auto"/>
        <w:bottom w:val="none" w:sz="0" w:space="0" w:color="auto"/>
        <w:right w:val="none" w:sz="0" w:space="0" w:color="auto"/>
      </w:divBdr>
    </w:div>
    <w:div w:id="95290295">
      <w:bodyDiv w:val="1"/>
      <w:marLeft w:val="0"/>
      <w:marRight w:val="0"/>
      <w:marTop w:val="0"/>
      <w:marBottom w:val="0"/>
      <w:divBdr>
        <w:top w:val="none" w:sz="0" w:space="0" w:color="auto"/>
        <w:left w:val="none" w:sz="0" w:space="0" w:color="auto"/>
        <w:bottom w:val="none" w:sz="0" w:space="0" w:color="auto"/>
        <w:right w:val="none" w:sz="0" w:space="0" w:color="auto"/>
      </w:divBdr>
    </w:div>
    <w:div w:id="102893523">
      <w:bodyDiv w:val="1"/>
      <w:marLeft w:val="0"/>
      <w:marRight w:val="0"/>
      <w:marTop w:val="0"/>
      <w:marBottom w:val="0"/>
      <w:divBdr>
        <w:top w:val="none" w:sz="0" w:space="0" w:color="auto"/>
        <w:left w:val="none" w:sz="0" w:space="0" w:color="auto"/>
        <w:bottom w:val="none" w:sz="0" w:space="0" w:color="auto"/>
        <w:right w:val="none" w:sz="0" w:space="0" w:color="auto"/>
      </w:divBdr>
    </w:div>
    <w:div w:id="104272353">
      <w:bodyDiv w:val="1"/>
      <w:marLeft w:val="0"/>
      <w:marRight w:val="0"/>
      <w:marTop w:val="0"/>
      <w:marBottom w:val="0"/>
      <w:divBdr>
        <w:top w:val="none" w:sz="0" w:space="0" w:color="auto"/>
        <w:left w:val="none" w:sz="0" w:space="0" w:color="auto"/>
        <w:bottom w:val="none" w:sz="0" w:space="0" w:color="auto"/>
        <w:right w:val="none" w:sz="0" w:space="0" w:color="auto"/>
      </w:divBdr>
    </w:div>
    <w:div w:id="105514284">
      <w:bodyDiv w:val="1"/>
      <w:marLeft w:val="0"/>
      <w:marRight w:val="0"/>
      <w:marTop w:val="0"/>
      <w:marBottom w:val="0"/>
      <w:divBdr>
        <w:top w:val="none" w:sz="0" w:space="0" w:color="auto"/>
        <w:left w:val="none" w:sz="0" w:space="0" w:color="auto"/>
        <w:bottom w:val="none" w:sz="0" w:space="0" w:color="auto"/>
        <w:right w:val="none" w:sz="0" w:space="0" w:color="auto"/>
      </w:divBdr>
    </w:div>
    <w:div w:id="107433431">
      <w:bodyDiv w:val="1"/>
      <w:marLeft w:val="0"/>
      <w:marRight w:val="0"/>
      <w:marTop w:val="0"/>
      <w:marBottom w:val="0"/>
      <w:divBdr>
        <w:top w:val="none" w:sz="0" w:space="0" w:color="auto"/>
        <w:left w:val="none" w:sz="0" w:space="0" w:color="auto"/>
        <w:bottom w:val="none" w:sz="0" w:space="0" w:color="auto"/>
        <w:right w:val="none" w:sz="0" w:space="0" w:color="auto"/>
      </w:divBdr>
    </w:div>
    <w:div w:id="108360537">
      <w:bodyDiv w:val="1"/>
      <w:marLeft w:val="0"/>
      <w:marRight w:val="0"/>
      <w:marTop w:val="0"/>
      <w:marBottom w:val="0"/>
      <w:divBdr>
        <w:top w:val="none" w:sz="0" w:space="0" w:color="auto"/>
        <w:left w:val="none" w:sz="0" w:space="0" w:color="auto"/>
        <w:bottom w:val="none" w:sz="0" w:space="0" w:color="auto"/>
        <w:right w:val="none" w:sz="0" w:space="0" w:color="auto"/>
      </w:divBdr>
    </w:div>
    <w:div w:id="116143299">
      <w:bodyDiv w:val="1"/>
      <w:marLeft w:val="0"/>
      <w:marRight w:val="0"/>
      <w:marTop w:val="0"/>
      <w:marBottom w:val="0"/>
      <w:divBdr>
        <w:top w:val="none" w:sz="0" w:space="0" w:color="auto"/>
        <w:left w:val="none" w:sz="0" w:space="0" w:color="auto"/>
        <w:bottom w:val="none" w:sz="0" w:space="0" w:color="auto"/>
        <w:right w:val="none" w:sz="0" w:space="0" w:color="auto"/>
      </w:divBdr>
    </w:div>
    <w:div w:id="116917149">
      <w:bodyDiv w:val="1"/>
      <w:marLeft w:val="0"/>
      <w:marRight w:val="0"/>
      <w:marTop w:val="0"/>
      <w:marBottom w:val="0"/>
      <w:divBdr>
        <w:top w:val="none" w:sz="0" w:space="0" w:color="auto"/>
        <w:left w:val="none" w:sz="0" w:space="0" w:color="auto"/>
        <w:bottom w:val="none" w:sz="0" w:space="0" w:color="auto"/>
        <w:right w:val="none" w:sz="0" w:space="0" w:color="auto"/>
      </w:divBdr>
    </w:div>
    <w:div w:id="120347010">
      <w:bodyDiv w:val="1"/>
      <w:marLeft w:val="0"/>
      <w:marRight w:val="0"/>
      <w:marTop w:val="0"/>
      <w:marBottom w:val="0"/>
      <w:divBdr>
        <w:top w:val="none" w:sz="0" w:space="0" w:color="auto"/>
        <w:left w:val="none" w:sz="0" w:space="0" w:color="auto"/>
        <w:bottom w:val="none" w:sz="0" w:space="0" w:color="auto"/>
        <w:right w:val="none" w:sz="0" w:space="0" w:color="auto"/>
      </w:divBdr>
    </w:div>
    <w:div w:id="124391698">
      <w:bodyDiv w:val="1"/>
      <w:marLeft w:val="0"/>
      <w:marRight w:val="0"/>
      <w:marTop w:val="0"/>
      <w:marBottom w:val="0"/>
      <w:divBdr>
        <w:top w:val="none" w:sz="0" w:space="0" w:color="auto"/>
        <w:left w:val="none" w:sz="0" w:space="0" w:color="auto"/>
        <w:bottom w:val="none" w:sz="0" w:space="0" w:color="auto"/>
        <w:right w:val="none" w:sz="0" w:space="0" w:color="auto"/>
      </w:divBdr>
    </w:div>
    <w:div w:id="127212543">
      <w:bodyDiv w:val="1"/>
      <w:marLeft w:val="0"/>
      <w:marRight w:val="0"/>
      <w:marTop w:val="0"/>
      <w:marBottom w:val="0"/>
      <w:divBdr>
        <w:top w:val="none" w:sz="0" w:space="0" w:color="auto"/>
        <w:left w:val="none" w:sz="0" w:space="0" w:color="auto"/>
        <w:bottom w:val="none" w:sz="0" w:space="0" w:color="auto"/>
        <w:right w:val="none" w:sz="0" w:space="0" w:color="auto"/>
      </w:divBdr>
    </w:div>
    <w:div w:id="131680270">
      <w:bodyDiv w:val="1"/>
      <w:marLeft w:val="0"/>
      <w:marRight w:val="0"/>
      <w:marTop w:val="0"/>
      <w:marBottom w:val="0"/>
      <w:divBdr>
        <w:top w:val="none" w:sz="0" w:space="0" w:color="auto"/>
        <w:left w:val="none" w:sz="0" w:space="0" w:color="auto"/>
        <w:bottom w:val="none" w:sz="0" w:space="0" w:color="auto"/>
        <w:right w:val="none" w:sz="0" w:space="0" w:color="auto"/>
      </w:divBdr>
    </w:div>
    <w:div w:id="134807910">
      <w:bodyDiv w:val="1"/>
      <w:marLeft w:val="0"/>
      <w:marRight w:val="0"/>
      <w:marTop w:val="0"/>
      <w:marBottom w:val="0"/>
      <w:divBdr>
        <w:top w:val="none" w:sz="0" w:space="0" w:color="auto"/>
        <w:left w:val="none" w:sz="0" w:space="0" w:color="auto"/>
        <w:bottom w:val="none" w:sz="0" w:space="0" w:color="auto"/>
        <w:right w:val="none" w:sz="0" w:space="0" w:color="auto"/>
      </w:divBdr>
    </w:div>
    <w:div w:id="140854738">
      <w:bodyDiv w:val="1"/>
      <w:marLeft w:val="0"/>
      <w:marRight w:val="0"/>
      <w:marTop w:val="0"/>
      <w:marBottom w:val="0"/>
      <w:divBdr>
        <w:top w:val="none" w:sz="0" w:space="0" w:color="auto"/>
        <w:left w:val="none" w:sz="0" w:space="0" w:color="auto"/>
        <w:bottom w:val="none" w:sz="0" w:space="0" w:color="auto"/>
        <w:right w:val="none" w:sz="0" w:space="0" w:color="auto"/>
      </w:divBdr>
    </w:div>
    <w:div w:id="144595152">
      <w:bodyDiv w:val="1"/>
      <w:marLeft w:val="0"/>
      <w:marRight w:val="0"/>
      <w:marTop w:val="0"/>
      <w:marBottom w:val="0"/>
      <w:divBdr>
        <w:top w:val="none" w:sz="0" w:space="0" w:color="auto"/>
        <w:left w:val="none" w:sz="0" w:space="0" w:color="auto"/>
        <w:bottom w:val="none" w:sz="0" w:space="0" w:color="auto"/>
        <w:right w:val="none" w:sz="0" w:space="0" w:color="auto"/>
      </w:divBdr>
    </w:div>
    <w:div w:id="148864792">
      <w:bodyDiv w:val="1"/>
      <w:marLeft w:val="0"/>
      <w:marRight w:val="0"/>
      <w:marTop w:val="0"/>
      <w:marBottom w:val="0"/>
      <w:divBdr>
        <w:top w:val="none" w:sz="0" w:space="0" w:color="auto"/>
        <w:left w:val="none" w:sz="0" w:space="0" w:color="auto"/>
        <w:bottom w:val="none" w:sz="0" w:space="0" w:color="auto"/>
        <w:right w:val="none" w:sz="0" w:space="0" w:color="auto"/>
      </w:divBdr>
    </w:div>
    <w:div w:id="149101729">
      <w:bodyDiv w:val="1"/>
      <w:marLeft w:val="0"/>
      <w:marRight w:val="0"/>
      <w:marTop w:val="0"/>
      <w:marBottom w:val="0"/>
      <w:divBdr>
        <w:top w:val="none" w:sz="0" w:space="0" w:color="auto"/>
        <w:left w:val="none" w:sz="0" w:space="0" w:color="auto"/>
        <w:bottom w:val="none" w:sz="0" w:space="0" w:color="auto"/>
        <w:right w:val="none" w:sz="0" w:space="0" w:color="auto"/>
      </w:divBdr>
    </w:div>
    <w:div w:id="152571191">
      <w:bodyDiv w:val="1"/>
      <w:marLeft w:val="0"/>
      <w:marRight w:val="0"/>
      <w:marTop w:val="0"/>
      <w:marBottom w:val="0"/>
      <w:divBdr>
        <w:top w:val="none" w:sz="0" w:space="0" w:color="auto"/>
        <w:left w:val="none" w:sz="0" w:space="0" w:color="auto"/>
        <w:bottom w:val="none" w:sz="0" w:space="0" w:color="auto"/>
        <w:right w:val="none" w:sz="0" w:space="0" w:color="auto"/>
      </w:divBdr>
    </w:div>
    <w:div w:id="153493736">
      <w:bodyDiv w:val="1"/>
      <w:marLeft w:val="0"/>
      <w:marRight w:val="0"/>
      <w:marTop w:val="0"/>
      <w:marBottom w:val="0"/>
      <w:divBdr>
        <w:top w:val="none" w:sz="0" w:space="0" w:color="auto"/>
        <w:left w:val="none" w:sz="0" w:space="0" w:color="auto"/>
        <w:bottom w:val="none" w:sz="0" w:space="0" w:color="auto"/>
        <w:right w:val="none" w:sz="0" w:space="0" w:color="auto"/>
      </w:divBdr>
    </w:div>
    <w:div w:id="171115883">
      <w:bodyDiv w:val="1"/>
      <w:marLeft w:val="0"/>
      <w:marRight w:val="0"/>
      <w:marTop w:val="0"/>
      <w:marBottom w:val="0"/>
      <w:divBdr>
        <w:top w:val="none" w:sz="0" w:space="0" w:color="auto"/>
        <w:left w:val="none" w:sz="0" w:space="0" w:color="auto"/>
        <w:bottom w:val="none" w:sz="0" w:space="0" w:color="auto"/>
        <w:right w:val="none" w:sz="0" w:space="0" w:color="auto"/>
      </w:divBdr>
    </w:div>
    <w:div w:id="177089700">
      <w:bodyDiv w:val="1"/>
      <w:marLeft w:val="0"/>
      <w:marRight w:val="0"/>
      <w:marTop w:val="0"/>
      <w:marBottom w:val="0"/>
      <w:divBdr>
        <w:top w:val="none" w:sz="0" w:space="0" w:color="auto"/>
        <w:left w:val="none" w:sz="0" w:space="0" w:color="auto"/>
        <w:bottom w:val="none" w:sz="0" w:space="0" w:color="auto"/>
        <w:right w:val="none" w:sz="0" w:space="0" w:color="auto"/>
      </w:divBdr>
    </w:div>
    <w:div w:id="179004390">
      <w:bodyDiv w:val="1"/>
      <w:marLeft w:val="0"/>
      <w:marRight w:val="0"/>
      <w:marTop w:val="0"/>
      <w:marBottom w:val="0"/>
      <w:divBdr>
        <w:top w:val="none" w:sz="0" w:space="0" w:color="auto"/>
        <w:left w:val="none" w:sz="0" w:space="0" w:color="auto"/>
        <w:bottom w:val="none" w:sz="0" w:space="0" w:color="auto"/>
        <w:right w:val="none" w:sz="0" w:space="0" w:color="auto"/>
      </w:divBdr>
    </w:div>
    <w:div w:id="181365642">
      <w:bodyDiv w:val="1"/>
      <w:marLeft w:val="0"/>
      <w:marRight w:val="0"/>
      <w:marTop w:val="0"/>
      <w:marBottom w:val="0"/>
      <w:divBdr>
        <w:top w:val="none" w:sz="0" w:space="0" w:color="auto"/>
        <w:left w:val="none" w:sz="0" w:space="0" w:color="auto"/>
        <w:bottom w:val="none" w:sz="0" w:space="0" w:color="auto"/>
        <w:right w:val="none" w:sz="0" w:space="0" w:color="auto"/>
      </w:divBdr>
    </w:div>
    <w:div w:id="199630078">
      <w:bodyDiv w:val="1"/>
      <w:marLeft w:val="0"/>
      <w:marRight w:val="0"/>
      <w:marTop w:val="0"/>
      <w:marBottom w:val="0"/>
      <w:divBdr>
        <w:top w:val="none" w:sz="0" w:space="0" w:color="auto"/>
        <w:left w:val="none" w:sz="0" w:space="0" w:color="auto"/>
        <w:bottom w:val="none" w:sz="0" w:space="0" w:color="auto"/>
        <w:right w:val="none" w:sz="0" w:space="0" w:color="auto"/>
      </w:divBdr>
    </w:div>
    <w:div w:id="219942690">
      <w:bodyDiv w:val="1"/>
      <w:marLeft w:val="0"/>
      <w:marRight w:val="0"/>
      <w:marTop w:val="0"/>
      <w:marBottom w:val="0"/>
      <w:divBdr>
        <w:top w:val="none" w:sz="0" w:space="0" w:color="auto"/>
        <w:left w:val="none" w:sz="0" w:space="0" w:color="auto"/>
        <w:bottom w:val="none" w:sz="0" w:space="0" w:color="auto"/>
        <w:right w:val="none" w:sz="0" w:space="0" w:color="auto"/>
      </w:divBdr>
    </w:div>
    <w:div w:id="231697885">
      <w:bodyDiv w:val="1"/>
      <w:marLeft w:val="0"/>
      <w:marRight w:val="0"/>
      <w:marTop w:val="0"/>
      <w:marBottom w:val="0"/>
      <w:divBdr>
        <w:top w:val="none" w:sz="0" w:space="0" w:color="auto"/>
        <w:left w:val="none" w:sz="0" w:space="0" w:color="auto"/>
        <w:bottom w:val="none" w:sz="0" w:space="0" w:color="auto"/>
        <w:right w:val="none" w:sz="0" w:space="0" w:color="auto"/>
      </w:divBdr>
    </w:div>
    <w:div w:id="235365497">
      <w:bodyDiv w:val="1"/>
      <w:marLeft w:val="0"/>
      <w:marRight w:val="0"/>
      <w:marTop w:val="0"/>
      <w:marBottom w:val="0"/>
      <w:divBdr>
        <w:top w:val="none" w:sz="0" w:space="0" w:color="auto"/>
        <w:left w:val="none" w:sz="0" w:space="0" w:color="auto"/>
        <w:bottom w:val="none" w:sz="0" w:space="0" w:color="auto"/>
        <w:right w:val="none" w:sz="0" w:space="0" w:color="auto"/>
      </w:divBdr>
    </w:div>
    <w:div w:id="244926192">
      <w:bodyDiv w:val="1"/>
      <w:marLeft w:val="0"/>
      <w:marRight w:val="0"/>
      <w:marTop w:val="0"/>
      <w:marBottom w:val="0"/>
      <w:divBdr>
        <w:top w:val="none" w:sz="0" w:space="0" w:color="auto"/>
        <w:left w:val="none" w:sz="0" w:space="0" w:color="auto"/>
        <w:bottom w:val="none" w:sz="0" w:space="0" w:color="auto"/>
        <w:right w:val="none" w:sz="0" w:space="0" w:color="auto"/>
      </w:divBdr>
    </w:div>
    <w:div w:id="254048782">
      <w:bodyDiv w:val="1"/>
      <w:marLeft w:val="0"/>
      <w:marRight w:val="0"/>
      <w:marTop w:val="0"/>
      <w:marBottom w:val="0"/>
      <w:divBdr>
        <w:top w:val="none" w:sz="0" w:space="0" w:color="auto"/>
        <w:left w:val="none" w:sz="0" w:space="0" w:color="auto"/>
        <w:bottom w:val="none" w:sz="0" w:space="0" w:color="auto"/>
        <w:right w:val="none" w:sz="0" w:space="0" w:color="auto"/>
      </w:divBdr>
    </w:div>
    <w:div w:id="254676575">
      <w:bodyDiv w:val="1"/>
      <w:marLeft w:val="0"/>
      <w:marRight w:val="0"/>
      <w:marTop w:val="0"/>
      <w:marBottom w:val="0"/>
      <w:divBdr>
        <w:top w:val="none" w:sz="0" w:space="0" w:color="auto"/>
        <w:left w:val="none" w:sz="0" w:space="0" w:color="auto"/>
        <w:bottom w:val="none" w:sz="0" w:space="0" w:color="auto"/>
        <w:right w:val="none" w:sz="0" w:space="0" w:color="auto"/>
      </w:divBdr>
    </w:div>
    <w:div w:id="264267652">
      <w:bodyDiv w:val="1"/>
      <w:marLeft w:val="0"/>
      <w:marRight w:val="0"/>
      <w:marTop w:val="0"/>
      <w:marBottom w:val="0"/>
      <w:divBdr>
        <w:top w:val="none" w:sz="0" w:space="0" w:color="auto"/>
        <w:left w:val="none" w:sz="0" w:space="0" w:color="auto"/>
        <w:bottom w:val="none" w:sz="0" w:space="0" w:color="auto"/>
        <w:right w:val="none" w:sz="0" w:space="0" w:color="auto"/>
      </w:divBdr>
    </w:div>
    <w:div w:id="270551051">
      <w:bodyDiv w:val="1"/>
      <w:marLeft w:val="0"/>
      <w:marRight w:val="0"/>
      <w:marTop w:val="0"/>
      <w:marBottom w:val="0"/>
      <w:divBdr>
        <w:top w:val="none" w:sz="0" w:space="0" w:color="auto"/>
        <w:left w:val="none" w:sz="0" w:space="0" w:color="auto"/>
        <w:bottom w:val="none" w:sz="0" w:space="0" w:color="auto"/>
        <w:right w:val="none" w:sz="0" w:space="0" w:color="auto"/>
      </w:divBdr>
    </w:div>
    <w:div w:id="275531138">
      <w:bodyDiv w:val="1"/>
      <w:marLeft w:val="0"/>
      <w:marRight w:val="0"/>
      <w:marTop w:val="0"/>
      <w:marBottom w:val="0"/>
      <w:divBdr>
        <w:top w:val="none" w:sz="0" w:space="0" w:color="auto"/>
        <w:left w:val="none" w:sz="0" w:space="0" w:color="auto"/>
        <w:bottom w:val="none" w:sz="0" w:space="0" w:color="auto"/>
        <w:right w:val="none" w:sz="0" w:space="0" w:color="auto"/>
      </w:divBdr>
    </w:div>
    <w:div w:id="276641597">
      <w:bodyDiv w:val="1"/>
      <w:marLeft w:val="0"/>
      <w:marRight w:val="0"/>
      <w:marTop w:val="0"/>
      <w:marBottom w:val="0"/>
      <w:divBdr>
        <w:top w:val="none" w:sz="0" w:space="0" w:color="auto"/>
        <w:left w:val="none" w:sz="0" w:space="0" w:color="auto"/>
        <w:bottom w:val="none" w:sz="0" w:space="0" w:color="auto"/>
        <w:right w:val="none" w:sz="0" w:space="0" w:color="auto"/>
      </w:divBdr>
    </w:div>
    <w:div w:id="284511064">
      <w:bodyDiv w:val="1"/>
      <w:marLeft w:val="0"/>
      <w:marRight w:val="0"/>
      <w:marTop w:val="0"/>
      <w:marBottom w:val="0"/>
      <w:divBdr>
        <w:top w:val="none" w:sz="0" w:space="0" w:color="auto"/>
        <w:left w:val="none" w:sz="0" w:space="0" w:color="auto"/>
        <w:bottom w:val="none" w:sz="0" w:space="0" w:color="auto"/>
        <w:right w:val="none" w:sz="0" w:space="0" w:color="auto"/>
      </w:divBdr>
    </w:div>
    <w:div w:id="288362827">
      <w:bodyDiv w:val="1"/>
      <w:marLeft w:val="0"/>
      <w:marRight w:val="0"/>
      <w:marTop w:val="0"/>
      <w:marBottom w:val="0"/>
      <w:divBdr>
        <w:top w:val="none" w:sz="0" w:space="0" w:color="auto"/>
        <w:left w:val="none" w:sz="0" w:space="0" w:color="auto"/>
        <w:bottom w:val="none" w:sz="0" w:space="0" w:color="auto"/>
        <w:right w:val="none" w:sz="0" w:space="0" w:color="auto"/>
      </w:divBdr>
    </w:div>
    <w:div w:id="301469037">
      <w:bodyDiv w:val="1"/>
      <w:marLeft w:val="0"/>
      <w:marRight w:val="0"/>
      <w:marTop w:val="0"/>
      <w:marBottom w:val="0"/>
      <w:divBdr>
        <w:top w:val="none" w:sz="0" w:space="0" w:color="auto"/>
        <w:left w:val="none" w:sz="0" w:space="0" w:color="auto"/>
        <w:bottom w:val="none" w:sz="0" w:space="0" w:color="auto"/>
        <w:right w:val="none" w:sz="0" w:space="0" w:color="auto"/>
      </w:divBdr>
    </w:div>
    <w:div w:id="304353481">
      <w:bodyDiv w:val="1"/>
      <w:marLeft w:val="0"/>
      <w:marRight w:val="0"/>
      <w:marTop w:val="0"/>
      <w:marBottom w:val="0"/>
      <w:divBdr>
        <w:top w:val="none" w:sz="0" w:space="0" w:color="auto"/>
        <w:left w:val="none" w:sz="0" w:space="0" w:color="auto"/>
        <w:bottom w:val="none" w:sz="0" w:space="0" w:color="auto"/>
        <w:right w:val="none" w:sz="0" w:space="0" w:color="auto"/>
      </w:divBdr>
    </w:div>
    <w:div w:id="309141050">
      <w:bodyDiv w:val="1"/>
      <w:marLeft w:val="0"/>
      <w:marRight w:val="0"/>
      <w:marTop w:val="0"/>
      <w:marBottom w:val="0"/>
      <w:divBdr>
        <w:top w:val="none" w:sz="0" w:space="0" w:color="auto"/>
        <w:left w:val="none" w:sz="0" w:space="0" w:color="auto"/>
        <w:bottom w:val="none" w:sz="0" w:space="0" w:color="auto"/>
        <w:right w:val="none" w:sz="0" w:space="0" w:color="auto"/>
      </w:divBdr>
    </w:div>
    <w:div w:id="316813020">
      <w:bodyDiv w:val="1"/>
      <w:marLeft w:val="0"/>
      <w:marRight w:val="0"/>
      <w:marTop w:val="0"/>
      <w:marBottom w:val="0"/>
      <w:divBdr>
        <w:top w:val="none" w:sz="0" w:space="0" w:color="auto"/>
        <w:left w:val="none" w:sz="0" w:space="0" w:color="auto"/>
        <w:bottom w:val="none" w:sz="0" w:space="0" w:color="auto"/>
        <w:right w:val="none" w:sz="0" w:space="0" w:color="auto"/>
      </w:divBdr>
    </w:div>
    <w:div w:id="320699536">
      <w:bodyDiv w:val="1"/>
      <w:marLeft w:val="0"/>
      <w:marRight w:val="0"/>
      <w:marTop w:val="0"/>
      <w:marBottom w:val="0"/>
      <w:divBdr>
        <w:top w:val="none" w:sz="0" w:space="0" w:color="auto"/>
        <w:left w:val="none" w:sz="0" w:space="0" w:color="auto"/>
        <w:bottom w:val="none" w:sz="0" w:space="0" w:color="auto"/>
        <w:right w:val="none" w:sz="0" w:space="0" w:color="auto"/>
      </w:divBdr>
    </w:div>
    <w:div w:id="321272691">
      <w:bodyDiv w:val="1"/>
      <w:marLeft w:val="0"/>
      <w:marRight w:val="0"/>
      <w:marTop w:val="0"/>
      <w:marBottom w:val="0"/>
      <w:divBdr>
        <w:top w:val="none" w:sz="0" w:space="0" w:color="auto"/>
        <w:left w:val="none" w:sz="0" w:space="0" w:color="auto"/>
        <w:bottom w:val="none" w:sz="0" w:space="0" w:color="auto"/>
        <w:right w:val="none" w:sz="0" w:space="0" w:color="auto"/>
      </w:divBdr>
    </w:div>
    <w:div w:id="329406331">
      <w:bodyDiv w:val="1"/>
      <w:marLeft w:val="0"/>
      <w:marRight w:val="0"/>
      <w:marTop w:val="0"/>
      <w:marBottom w:val="0"/>
      <w:divBdr>
        <w:top w:val="none" w:sz="0" w:space="0" w:color="auto"/>
        <w:left w:val="none" w:sz="0" w:space="0" w:color="auto"/>
        <w:bottom w:val="none" w:sz="0" w:space="0" w:color="auto"/>
        <w:right w:val="none" w:sz="0" w:space="0" w:color="auto"/>
      </w:divBdr>
    </w:div>
    <w:div w:id="333142993">
      <w:bodyDiv w:val="1"/>
      <w:marLeft w:val="0"/>
      <w:marRight w:val="0"/>
      <w:marTop w:val="0"/>
      <w:marBottom w:val="0"/>
      <w:divBdr>
        <w:top w:val="none" w:sz="0" w:space="0" w:color="auto"/>
        <w:left w:val="none" w:sz="0" w:space="0" w:color="auto"/>
        <w:bottom w:val="none" w:sz="0" w:space="0" w:color="auto"/>
        <w:right w:val="none" w:sz="0" w:space="0" w:color="auto"/>
      </w:divBdr>
    </w:div>
    <w:div w:id="335033302">
      <w:bodyDiv w:val="1"/>
      <w:marLeft w:val="0"/>
      <w:marRight w:val="0"/>
      <w:marTop w:val="0"/>
      <w:marBottom w:val="0"/>
      <w:divBdr>
        <w:top w:val="none" w:sz="0" w:space="0" w:color="auto"/>
        <w:left w:val="none" w:sz="0" w:space="0" w:color="auto"/>
        <w:bottom w:val="none" w:sz="0" w:space="0" w:color="auto"/>
        <w:right w:val="none" w:sz="0" w:space="0" w:color="auto"/>
      </w:divBdr>
    </w:div>
    <w:div w:id="337588023">
      <w:bodyDiv w:val="1"/>
      <w:marLeft w:val="0"/>
      <w:marRight w:val="0"/>
      <w:marTop w:val="0"/>
      <w:marBottom w:val="0"/>
      <w:divBdr>
        <w:top w:val="none" w:sz="0" w:space="0" w:color="auto"/>
        <w:left w:val="none" w:sz="0" w:space="0" w:color="auto"/>
        <w:bottom w:val="none" w:sz="0" w:space="0" w:color="auto"/>
        <w:right w:val="none" w:sz="0" w:space="0" w:color="auto"/>
      </w:divBdr>
    </w:div>
    <w:div w:id="339165709">
      <w:bodyDiv w:val="1"/>
      <w:marLeft w:val="0"/>
      <w:marRight w:val="0"/>
      <w:marTop w:val="0"/>
      <w:marBottom w:val="0"/>
      <w:divBdr>
        <w:top w:val="none" w:sz="0" w:space="0" w:color="auto"/>
        <w:left w:val="none" w:sz="0" w:space="0" w:color="auto"/>
        <w:bottom w:val="none" w:sz="0" w:space="0" w:color="auto"/>
        <w:right w:val="none" w:sz="0" w:space="0" w:color="auto"/>
      </w:divBdr>
    </w:div>
    <w:div w:id="340819772">
      <w:bodyDiv w:val="1"/>
      <w:marLeft w:val="0"/>
      <w:marRight w:val="0"/>
      <w:marTop w:val="0"/>
      <w:marBottom w:val="0"/>
      <w:divBdr>
        <w:top w:val="none" w:sz="0" w:space="0" w:color="auto"/>
        <w:left w:val="none" w:sz="0" w:space="0" w:color="auto"/>
        <w:bottom w:val="none" w:sz="0" w:space="0" w:color="auto"/>
        <w:right w:val="none" w:sz="0" w:space="0" w:color="auto"/>
      </w:divBdr>
    </w:div>
    <w:div w:id="342165616">
      <w:bodyDiv w:val="1"/>
      <w:marLeft w:val="0"/>
      <w:marRight w:val="0"/>
      <w:marTop w:val="0"/>
      <w:marBottom w:val="0"/>
      <w:divBdr>
        <w:top w:val="none" w:sz="0" w:space="0" w:color="auto"/>
        <w:left w:val="none" w:sz="0" w:space="0" w:color="auto"/>
        <w:bottom w:val="none" w:sz="0" w:space="0" w:color="auto"/>
        <w:right w:val="none" w:sz="0" w:space="0" w:color="auto"/>
      </w:divBdr>
    </w:div>
    <w:div w:id="343554200">
      <w:bodyDiv w:val="1"/>
      <w:marLeft w:val="0"/>
      <w:marRight w:val="0"/>
      <w:marTop w:val="0"/>
      <w:marBottom w:val="0"/>
      <w:divBdr>
        <w:top w:val="none" w:sz="0" w:space="0" w:color="auto"/>
        <w:left w:val="none" w:sz="0" w:space="0" w:color="auto"/>
        <w:bottom w:val="none" w:sz="0" w:space="0" w:color="auto"/>
        <w:right w:val="none" w:sz="0" w:space="0" w:color="auto"/>
      </w:divBdr>
    </w:div>
    <w:div w:id="350571445">
      <w:bodyDiv w:val="1"/>
      <w:marLeft w:val="0"/>
      <w:marRight w:val="0"/>
      <w:marTop w:val="0"/>
      <w:marBottom w:val="0"/>
      <w:divBdr>
        <w:top w:val="none" w:sz="0" w:space="0" w:color="auto"/>
        <w:left w:val="none" w:sz="0" w:space="0" w:color="auto"/>
        <w:bottom w:val="none" w:sz="0" w:space="0" w:color="auto"/>
        <w:right w:val="none" w:sz="0" w:space="0" w:color="auto"/>
      </w:divBdr>
    </w:div>
    <w:div w:id="357463399">
      <w:bodyDiv w:val="1"/>
      <w:marLeft w:val="0"/>
      <w:marRight w:val="0"/>
      <w:marTop w:val="0"/>
      <w:marBottom w:val="0"/>
      <w:divBdr>
        <w:top w:val="none" w:sz="0" w:space="0" w:color="auto"/>
        <w:left w:val="none" w:sz="0" w:space="0" w:color="auto"/>
        <w:bottom w:val="none" w:sz="0" w:space="0" w:color="auto"/>
        <w:right w:val="none" w:sz="0" w:space="0" w:color="auto"/>
      </w:divBdr>
    </w:div>
    <w:div w:id="358506895">
      <w:bodyDiv w:val="1"/>
      <w:marLeft w:val="0"/>
      <w:marRight w:val="0"/>
      <w:marTop w:val="0"/>
      <w:marBottom w:val="0"/>
      <w:divBdr>
        <w:top w:val="none" w:sz="0" w:space="0" w:color="auto"/>
        <w:left w:val="none" w:sz="0" w:space="0" w:color="auto"/>
        <w:bottom w:val="none" w:sz="0" w:space="0" w:color="auto"/>
        <w:right w:val="none" w:sz="0" w:space="0" w:color="auto"/>
      </w:divBdr>
    </w:div>
    <w:div w:id="363294589">
      <w:bodyDiv w:val="1"/>
      <w:marLeft w:val="0"/>
      <w:marRight w:val="0"/>
      <w:marTop w:val="0"/>
      <w:marBottom w:val="0"/>
      <w:divBdr>
        <w:top w:val="none" w:sz="0" w:space="0" w:color="auto"/>
        <w:left w:val="none" w:sz="0" w:space="0" w:color="auto"/>
        <w:bottom w:val="none" w:sz="0" w:space="0" w:color="auto"/>
        <w:right w:val="none" w:sz="0" w:space="0" w:color="auto"/>
      </w:divBdr>
    </w:div>
    <w:div w:id="366608953">
      <w:bodyDiv w:val="1"/>
      <w:marLeft w:val="0"/>
      <w:marRight w:val="0"/>
      <w:marTop w:val="0"/>
      <w:marBottom w:val="0"/>
      <w:divBdr>
        <w:top w:val="none" w:sz="0" w:space="0" w:color="auto"/>
        <w:left w:val="none" w:sz="0" w:space="0" w:color="auto"/>
        <w:bottom w:val="none" w:sz="0" w:space="0" w:color="auto"/>
        <w:right w:val="none" w:sz="0" w:space="0" w:color="auto"/>
      </w:divBdr>
    </w:div>
    <w:div w:id="371807992">
      <w:bodyDiv w:val="1"/>
      <w:marLeft w:val="0"/>
      <w:marRight w:val="0"/>
      <w:marTop w:val="0"/>
      <w:marBottom w:val="0"/>
      <w:divBdr>
        <w:top w:val="none" w:sz="0" w:space="0" w:color="auto"/>
        <w:left w:val="none" w:sz="0" w:space="0" w:color="auto"/>
        <w:bottom w:val="none" w:sz="0" w:space="0" w:color="auto"/>
        <w:right w:val="none" w:sz="0" w:space="0" w:color="auto"/>
      </w:divBdr>
    </w:div>
    <w:div w:id="373896735">
      <w:bodyDiv w:val="1"/>
      <w:marLeft w:val="0"/>
      <w:marRight w:val="0"/>
      <w:marTop w:val="0"/>
      <w:marBottom w:val="0"/>
      <w:divBdr>
        <w:top w:val="none" w:sz="0" w:space="0" w:color="auto"/>
        <w:left w:val="none" w:sz="0" w:space="0" w:color="auto"/>
        <w:bottom w:val="none" w:sz="0" w:space="0" w:color="auto"/>
        <w:right w:val="none" w:sz="0" w:space="0" w:color="auto"/>
      </w:divBdr>
    </w:div>
    <w:div w:id="376197547">
      <w:bodyDiv w:val="1"/>
      <w:marLeft w:val="0"/>
      <w:marRight w:val="0"/>
      <w:marTop w:val="0"/>
      <w:marBottom w:val="0"/>
      <w:divBdr>
        <w:top w:val="none" w:sz="0" w:space="0" w:color="auto"/>
        <w:left w:val="none" w:sz="0" w:space="0" w:color="auto"/>
        <w:bottom w:val="none" w:sz="0" w:space="0" w:color="auto"/>
        <w:right w:val="none" w:sz="0" w:space="0" w:color="auto"/>
      </w:divBdr>
    </w:div>
    <w:div w:id="379595155">
      <w:bodyDiv w:val="1"/>
      <w:marLeft w:val="0"/>
      <w:marRight w:val="0"/>
      <w:marTop w:val="0"/>
      <w:marBottom w:val="0"/>
      <w:divBdr>
        <w:top w:val="none" w:sz="0" w:space="0" w:color="auto"/>
        <w:left w:val="none" w:sz="0" w:space="0" w:color="auto"/>
        <w:bottom w:val="none" w:sz="0" w:space="0" w:color="auto"/>
        <w:right w:val="none" w:sz="0" w:space="0" w:color="auto"/>
      </w:divBdr>
    </w:div>
    <w:div w:id="387919927">
      <w:bodyDiv w:val="1"/>
      <w:marLeft w:val="0"/>
      <w:marRight w:val="0"/>
      <w:marTop w:val="0"/>
      <w:marBottom w:val="0"/>
      <w:divBdr>
        <w:top w:val="none" w:sz="0" w:space="0" w:color="auto"/>
        <w:left w:val="none" w:sz="0" w:space="0" w:color="auto"/>
        <w:bottom w:val="none" w:sz="0" w:space="0" w:color="auto"/>
        <w:right w:val="none" w:sz="0" w:space="0" w:color="auto"/>
      </w:divBdr>
    </w:div>
    <w:div w:id="388190807">
      <w:bodyDiv w:val="1"/>
      <w:marLeft w:val="0"/>
      <w:marRight w:val="0"/>
      <w:marTop w:val="0"/>
      <w:marBottom w:val="0"/>
      <w:divBdr>
        <w:top w:val="none" w:sz="0" w:space="0" w:color="auto"/>
        <w:left w:val="none" w:sz="0" w:space="0" w:color="auto"/>
        <w:bottom w:val="none" w:sz="0" w:space="0" w:color="auto"/>
        <w:right w:val="none" w:sz="0" w:space="0" w:color="auto"/>
      </w:divBdr>
    </w:div>
    <w:div w:id="421072162">
      <w:bodyDiv w:val="1"/>
      <w:marLeft w:val="0"/>
      <w:marRight w:val="0"/>
      <w:marTop w:val="0"/>
      <w:marBottom w:val="0"/>
      <w:divBdr>
        <w:top w:val="none" w:sz="0" w:space="0" w:color="auto"/>
        <w:left w:val="none" w:sz="0" w:space="0" w:color="auto"/>
        <w:bottom w:val="none" w:sz="0" w:space="0" w:color="auto"/>
        <w:right w:val="none" w:sz="0" w:space="0" w:color="auto"/>
      </w:divBdr>
    </w:div>
    <w:div w:id="421225597">
      <w:bodyDiv w:val="1"/>
      <w:marLeft w:val="0"/>
      <w:marRight w:val="0"/>
      <w:marTop w:val="0"/>
      <w:marBottom w:val="0"/>
      <w:divBdr>
        <w:top w:val="none" w:sz="0" w:space="0" w:color="auto"/>
        <w:left w:val="none" w:sz="0" w:space="0" w:color="auto"/>
        <w:bottom w:val="none" w:sz="0" w:space="0" w:color="auto"/>
        <w:right w:val="none" w:sz="0" w:space="0" w:color="auto"/>
      </w:divBdr>
    </w:div>
    <w:div w:id="429087829">
      <w:bodyDiv w:val="1"/>
      <w:marLeft w:val="0"/>
      <w:marRight w:val="0"/>
      <w:marTop w:val="0"/>
      <w:marBottom w:val="0"/>
      <w:divBdr>
        <w:top w:val="none" w:sz="0" w:space="0" w:color="auto"/>
        <w:left w:val="none" w:sz="0" w:space="0" w:color="auto"/>
        <w:bottom w:val="none" w:sz="0" w:space="0" w:color="auto"/>
        <w:right w:val="none" w:sz="0" w:space="0" w:color="auto"/>
      </w:divBdr>
    </w:div>
    <w:div w:id="435255056">
      <w:bodyDiv w:val="1"/>
      <w:marLeft w:val="0"/>
      <w:marRight w:val="0"/>
      <w:marTop w:val="0"/>
      <w:marBottom w:val="0"/>
      <w:divBdr>
        <w:top w:val="none" w:sz="0" w:space="0" w:color="auto"/>
        <w:left w:val="none" w:sz="0" w:space="0" w:color="auto"/>
        <w:bottom w:val="none" w:sz="0" w:space="0" w:color="auto"/>
        <w:right w:val="none" w:sz="0" w:space="0" w:color="auto"/>
      </w:divBdr>
    </w:div>
    <w:div w:id="437992814">
      <w:bodyDiv w:val="1"/>
      <w:marLeft w:val="0"/>
      <w:marRight w:val="0"/>
      <w:marTop w:val="0"/>
      <w:marBottom w:val="0"/>
      <w:divBdr>
        <w:top w:val="none" w:sz="0" w:space="0" w:color="auto"/>
        <w:left w:val="none" w:sz="0" w:space="0" w:color="auto"/>
        <w:bottom w:val="none" w:sz="0" w:space="0" w:color="auto"/>
        <w:right w:val="none" w:sz="0" w:space="0" w:color="auto"/>
      </w:divBdr>
    </w:div>
    <w:div w:id="439760660">
      <w:bodyDiv w:val="1"/>
      <w:marLeft w:val="0"/>
      <w:marRight w:val="0"/>
      <w:marTop w:val="0"/>
      <w:marBottom w:val="0"/>
      <w:divBdr>
        <w:top w:val="none" w:sz="0" w:space="0" w:color="auto"/>
        <w:left w:val="none" w:sz="0" w:space="0" w:color="auto"/>
        <w:bottom w:val="none" w:sz="0" w:space="0" w:color="auto"/>
        <w:right w:val="none" w:sz="0" w:space="0" w:color="auto"/>
      </w:divBdr>
    </w:div>
    <w:div w:id="443038817">
      <w:bodyDiv w:val="1"/>
      <w:marLeft w:val="0"/>
      <w:marRight w:val="0"/>
      <w:marTop w:val="0"/>
      <w:marBottom w:val="0"/>
      <w:divBdr>
        <w:top w:val="none" w:sz="0" w:space="0" w:color="auto"/>
        <w:left w:val="none" w:sz="0" w:space="0" w:color="auto"/>
        <w:bottom w:val="none" w:sz="0" w:space="0" w:color="auto"/>
        <w:right w:val="none" w:sz="0" w:space="0" w:color="auto"/>
      </w:divBdr>
    </w:div>
    <w:div w:id="446462688">
      <w:bodyDiv w:val="1"/>
      <w:marLeft w:val="0"/>
      <w:marRight w:val="0"/>
      <w:marTop w:val="0"/>
      <w:marBottom w:val="0"/>
      <w:divBdr>
        <w:top w:val="none" w:sz="0" w:space="0" w:color="auto"/>
        <w:left w:val="none" w:sz="0" w:space="0" w:color="auto"/>
        <w:bottom w:val="none" w:sz="0" w:space="0" w:color="auto"/>
        <w:right w:val="none" w:sz="0" w:space="0" w:color="auto"/>
      </w:divBdr>
    </w:div>
    <w:div w:id="453333183">
      <w:bodyDiv w:val="1"/>
      <w:marLeft w:val="0"/>
      <w:marRight w:val="0"/>
      <w:marTop w:val="0"/>
      <w:marBottom w:val="0"/>
      <w:divBdr>
        <w:top w:val="none" w:sz="0" w:space="0" w:color="auto"/>
        <w:left w:val="none" w:sz="0" w:space="0" w:color="auto"/>
        <w:bottom w:val="none" w:sz="0" w:space="0" w:color="auto"/>
        <w:right w:val="none" w:sz="0" w:space="0" w:color="auto"/>
      </w:divBdr>
    </w:div>
    <w:div w:id="453792837">
      <w:bodyDiv w:val="1"/>
      <w:marLeft w:val="0"/>
      <w:marRight w:val="0"/>
      <w:marTop w:val="0"/>
      <w:marBottom w:val="0"/>
      <w:divBdr>
        <w:top w:val="none" w:sz="0" w:space="0" w:color="auto"/>
        <w:left w:val="none" w:sz="0" w:space="0" w:color="auto"/>
        <w:bottom w:val="none" w:sz="0" w:space="0" w:color="auto"/>
        <w:right w:val="none" w:sz="0" w:space="0" w:color="auto"/>
      </w:divBdr>
    </w:div>
    <w:div w:id="458185112">
      <w:bodyDiv w:val="1"/>
      <w:marLeft w:val="0"/>
      <w:marRight w:val="0"/>
      <w:marTop w:val="0"/>
      <w:marBottom w:val="0"/>
      <w:divBdr>
        <w:top w:val="none" w:sz="0" w:space="0" w:color="auto"/>
        <w:left w:val="none" w:sz="0" w:space="0" w:color="auto"/>
        <w:bottom w:val="none" w:sz="0" w:space="0" w:color="auto"/>
        <w:right w:val="none" w:sz="0" w:space="0" w:color="auto"/>
      </w:divBdr>
    </w:div>
    <w:div w:id="475952522">
      <w:bodyDiv w:val="1"/>
      <w:marLeft w:val="0"/>
      <w:marRight w:val="0"/>
      <w:marTop w:val="0"/>
      <w:marBottom w:val="0"/>
      <w:divBdr>
        <w:top w:val="none" w:sz="0" w:space="0" w:color="auto"/>
        <w:left w:val="none" w:sz="0" w:space="0" w:color="auto"/>
        <w:bottom w:val="none" w:sz="0" w:space="0" w:color="auto"/>
        <w:right w:val="none" w:sz="0" w:space="0" w:color="auto"/>
      </w:divBdr>
    </w:div>
    <w:div w:id="478111404">
      <w:bodyDiv w:val="1"/>
      <w:marLeft w:val="0"/>
      <w:marRight w:val="0"/>
      <w:marTop w:val="0"/>
      <w:marBottom w:val="0"/>
      <w:divBdr>
        <w:top w:val="none" w:sz="0" w:space="0" w:color="auto"/>
        <w:left w:val="none" w:sz="0" w:space="0" w:color="auto"/>
        <w:bottom w:val="none" w:sz="0" w:space="0" w:color="auto"/>
        <w:right w:val="none" w:sz="0" w:space="0" w:color="auto"/>
      </w:divBdr>
    </w:div>
    <w:div w:id="486091052">
      <w:bodyDiv w:val="1"/>
      <w:marLeft w:val="0"/>
      <w:marRight w:val="0"/>
      <w:marTop w:val="0"/>
      <w:marBottom w:val="0"/>
      <w:divBdr>
        <w:top w:val="none" w:sz="0" w:space="0" w:color="auto"/>
        <w:left w:val="none" w:sz="0" w:space="0" w:color="auto"/>
        <w:bottom w:val="none" w:sz="0" w:space="0" w:color="auto"/>
        <w:right w:val="none" w:sz="0" w:space="0" w:color="auto"/>
      </w:divBdr>
    </w:div>
    <w:div w:id="488329578">
      <w:bodyDiv w:val="1"/>
      <w:marLeft w:val="0"/>
      <w:marRight w:val="0"/>
      <w:marTop w:val="0"/>
      <w:marBottom w:val="0"/>
      <w:divBdr>
        <w:top w:val="none" w:sz="0" w:space="0" w:color="auto"/>
        <w:left w:val="none" w:sz="0" w:space="0" w:color="auto"/>
        <w:bottom w:val="none" w:sz="0" w:space="0" w:color="auto"/>
        <w:right w:val="none" w:sz="0" w:space="0" w:color="auto"/>
      </w:divBdr>
    </w:div>
    <w:div w:id="489713766">
      <w:bodyDiv w:val="1"/>
      <w:marLeft w:val="0"/>
      <w:marRight w:val="0"/>
      <w:marTop w:val="0"/>
      <w:marBottom w:val="0"/>
      <w:divBdr>
        <w:top w:val="none" w:sz="0" w:space="0" w:color="auto"/>
        <w:left w:val="none" w:sz="0" w:space="0" w:color="auto"/>
        <w:bottom w:val="none" w:sz="0" w:space="0" w:color="auto"/>
        <w:right w:val="none" w:sz="0" w:space="0" w:color="auto"/>
      </w:divBdr>
    </w:div>
    <w:div w:id="500388341">
      <w:bodyDiv w:val="1"/>
      <w:marLeft w:val="0"/>
      <w:marRight w:val="0"/>
      <w:marTop w:val="0"/>
      <w:marBottom w:val="0"/>
      <w:divBdr>
        <w:top w:val="none" w:sz="0" w:space="0" w:color="auto"/>
        <w:left w:val="none" w:sz="0" w:space="0" w:color="auto"/>
        <w:bottom w:val="none" w:sz="0" w:space="0" w:color="auto"/>
        <w:right w:val="none" w:sz="0" w:space="0" w:color="auto"/>
      </w:divBdr>
    </w:div>
    <w:div w:id="501702954">
      <w:bodyDiv w:val="1"/>
      <w:marLeft w:val="0"/>
      <w:marRight w:val="0"/>
      <w:marTop w:val="0"/>
      <w:marBottom w:val="0"/>
      <w:divBdr>
        <w:top w:val="none" w:sz="0" w:space="0" w:color="auto"/>
        <w:left w:val="none" w:sz="0" w:space="0" w:color="auto"/>
        <w:bottom w:val="none" w:sz="0" w:space="0" w:color="auto"/>
        <w:right w:val="none" w:sz="0" w:space="0" w:color="auto"/>
      </w:divBdr>
    </w:div>
    <w:div w:id="515774175">
      <w:bodyDiv w:val="1"/>
      <w:marLeft w:val="0"/>
      <w:marRight w:val="0"/>
      <w:marTop w:val="0"/>
      <w:marBottom w:val="0"/>
      <w:divBdr>
        <w:top w:val="none" w:sz="0" w:space="0" w:color="auto"/>
        <w:left w:val="none" w:sz="0" w:space="0" w:color="auto"/>
        <w:bottom w:val="none" w:sz="0" w:space="0" w:color="auto"/>
        <w:right w:val="none" w:sz="0" w:space="0" w:color="auto"/>
      </w:divBdr>
    </w:div>
    <w:div w:id="531652729">
      <w:bodyDiv w:val="1"/>
      <w:marLeft w:val="0"/>
      <w:marRight w:val="0"/>
      <w:marTop w:val="0"/>
      <w:marBottom w:val="0"/>
      <w:divBdr>
        <w:top w:val="none" w:sz="0" w:space="0" w:color="auto"/>
        <w:left w:val="none" w:sz="0" w:space="0" w:color="auto"/>
        <w:bottom w:val="none" w:sz="0" w:space="0" w:color="auto"/>
        <w:right w:val="none" w:sz="0" w:space="0" w:color="auto"/>
      </w:divBdr>
    </w:div>
    <w:div w:id="532115104">
      <w:bodyDiv w:val="1"/>
      <w:marLeft w:val="0"/>
      <w:marRight w:val="0"/>
      <w:marTop w:val="0"/>
      <w:marBottom w:val="0"/>
      <w:divBdr>
        <w:top w:val="none" w:sz="0" w:space="0" w:color="auto"/>
        <w:left w:val="none" w:sz="0" w:space="0" w:color="auto"/>
        <w:bottom w:val="none" w:sz="0" w:space="0" w:color="auto"/>
        <w:right w:val="none" w:sz="0" w:space="0" w:color="auto"/>
      </w:divBdr>
    </w:div>
    <w:div w:id="537284414">
      <w:bodyDiv w:val="1"/>
      <w:marLeft w:val="0"/>
      <w:marRight w:val="0"/>
      <w:marTop w:val="0"/>
      <w:marBottom w:val="0"/>
      <w:divBdr>
        <w:top w:val="none" w:sz="0" w:space="0" w:color="auto"/>
        <w:left w:val="none" w:sz="0" w:space="0" w:color="auto"/>
        <w:bottom w:val="none" w:sz="0" w:space="0" w:color="auto"/>
        <w:right w:val="none" w:sz="0" w:space="0" w:color="auto"/>
      </w:divBdr>
    </w:div>
    <w:div w:id="541602706">
      <w:bodyDiv w:val="1"/>
      <w:marLeft w:val="0"/>
      <w:marRight w:val="0"/>
      <w:marTop w:val="0"/>
      <w:marBottom w:val="0"/>
      <w:divBdr>
        <w:top w:val="none" w:sz="0" w:space="0" w:color="auto"/>
        <w:left w:val="none" w:sz="0" w:space="0" w:color="auto"/>
        <w:bottom w:val="none" w:sz="0" w:space="0" w:color="auto"/>
        <w:right w:val="none" w:sz="0" w:space="0" w:color="auto"/>
      </w:divBdr>
    </w:div>
    <w:div w:id="543373926">
      <w:bodyDiv w:val="1"/>
      <w:marLeft w:val="0"/>
      <w:marRight w:val="0"/>
      <w:marTop w:val="0"/>
      <w:marBottom w:val="0"/>
      <w:divBdr>
        <w:top w:val="none" w:sz="0" w:space="0" w:color="auto"/>
        <w:left w:val="none" w:sz="0" w:space="0" w:color="auto"/>
        <w:bottom w:val="none" w:sz="0" w:space="0" w:color="auto"/>
        <w:right w:val="none" w:sz="0" w:space="0" w:color="auto"/>
      </w:divBdr>
    </w:div>
    <w:div w:id="553346348">
      <w:bodyDiv w:val="1"/>
      <w:marLeft w:val="0"/>
      <w:marRight w:val="0"/>
      <w:marTop w:val="0"/>
      <w:marBottom w:val="0"/>
      <w:divBdr>
        <w:top w:val="none" w:sz="0" w:space="0" w:color="auto"/>
        <w:left w:val="none" w:sz="0" w:space="0" w:color="auto"/>
        <w:bottom w:val="none" w:sz="0" w:space="0" w:color="auto"/>
        <w:right w:val="none" w:sz="0" w:space="0" w:color="auto"/>
      </w:divBdr>
    </w:div>
    <w:div w:id="554001411">
      <w:bodyDiv w:val="1"/>
      <w:marLeft w:val="0"/>
      <w:marRight w:val="0"/>
      <w:marTop w:val="0"/>
      <w:marBottom w:val="0"/>
      <w:divBdr>
        <w:top w:val="none" w:sz="0" w:space="0" w:color="auto"/>
        <w:left w:val="none" w:sz="0" w:space="0" w:color="auto"/>
        <w:bottom w:val="none" w:sz="0" w:space="0" w:color="auto"/>
        <w:right w:val="none" w:sz="0" w:space="0" w:color="auto"/>
      </w:divBdr>
    </w:div>
    <w:div w:id="557715863">
      <w:bodyDiv w:val="1"/>
      <w:marLeft w:val="0"/>
      <w:marRight w:val="0"/>
      <w:marTop w:val="0"/>
      <w:marBottom w:val="0"/>
      <w:divBdr>
        <w:top w:val="none" w:sz="0" w:space="0" w:color="auto"/>
        <w:left w:val="none" w:sz="0" w:space="0" w:color="auto"/>
        <w:bottom w:val="none" w:sz="0" w:space="0" w:color="auto"/>
        <w:right w:val="none" w:sz="0" w:space="0" w:color="auto"/>
      </w:divBdr>
    </w:div>
    <w:div w:id="560101354">
      <w:bodyDiv w:val="1"/>
      <w:marLeft w:val="0"/>
      <w:marRight w:val="0"/>
      <w:marTop w:val="0"/>
      <w:marBottom w:val="0"/>
      <w:divBdr>
        <w:top w:val="none" w:sz="0" w:space="0" w:color="auto"/>
        <w:left w:val="none" w:sz="0" w:space="0" w:color="auto"/>
        <w:bottom w:val="none" w:sz="0" w:space="0" w:color="auto"/>
        <w:right w:val="none" w:sz="0" w:space="0" w:color="auto"/>
      </w:divBdr>
    </w:div>
    <w:div w:id="577134079">
      <w:bodyDiv w:val="1"/>
      <w:marLeft w:val="0"/>
      <w:marRight w:val="0"/>
      <w:marTop w:val="0"/>
      <w:marBottom w:val="0"/>
      <w:divBdr>
        <w:top w:val="none" w:sz="0" w:space="0" w:color="auto"/>
        <w:left w:val="none" w:sz="0" w:space="0" w:color="auto"/>
        <w:bottom w:val="none" w:sz="0" w:space="0" w:color="auto"/>
        <w:right w:val="none" w:sz="0" w:space="0" w:color="auto"/>
      </w:divBdr>
    </w:div>
    <w:div w:id="584581561">
      <w:bodyDiv w:val="1"/>
      <w:marLeft w:val="0"/>
      <w:marRight w:val="0"/>
      <w:marTop w:val="0"/>
      <w:marBottom w:val="0"/>
      <w:divBdr>
        <w:top w:val="none" w:sz="0" w:space="0" w:color="auto"/>
        <w:left w:val="none" w:sz="0" w:space="0" w:color="auto"/>
        <w:bottom w:val="none" w:sz="0" w:space="0" w:color="auto"/>
        <w:right w:val="none" w:sz="0" w:space="0" w:color="auto"/>
      </w:divBdr>
    </w:div>
    <w:div w:id="606667314">
      <w:bodyDiv w:val="1"/>
      <w:marLeft w:val="0"/>
      <w:marRight w:val="0"/>
      <w:marTop w:val="0"/>
      <w:marBottom w:val="0"/>
      <w:divBdr>
        <w:top w:val="none" w:sz="0" w:space="0" w:color="auto"/>
        <w:left w:val="none" w:sz="0" w:space="0" w:color="auto"/>
        <w:bottom w:val="none" w:sz="0" w:space="0" w:color="auto"/>
        <w:right w:val="none" w:sz="0" w:space="0" w:color="auto"/>
      </w:divBdr>
    </w:div>
    <w:div w:id="607202791">
      <w:bodyDiv w:val="1"/>
      <w:marLeft w:val="0"/>
      <w:marRight w:val="0"/>
      <w:marTop w:val="0"/>
      <w:marBottom w:val="0"/>
      <w:divBdr>
        <w:top w:val="none" w:sz="0" w:space="0" w:color="auto"/>
        <w:left w:val="none" w:sz="0" w:space="0" w:color="auto"/>
        <w:bottom w:val="none" w:sz="0" w:space="0" w:color="auto"/>
        <w:right w:val="none" w:sz="0" w:space="0" w:color="auto"/>
      </w:divBdr>
    </w:div>
    <w:div w:id="612397437">
      <w:bodyDiv w:val="1"/>
      <w:marLeft w:val="0"/>
      <w:marRight w:val="0"/>
      <w:marTop w:val="0"/>
      <w:marBottom w:val="0"/>
      <w:divBdr>
        <w:top w:val="none" w:sz="0" w:space="0" w:color="auto"/>
        <w:left w:val="none" w:sz="0" w:space="0" w:color="auto"/>
        <w:bottom w:val="none" w:sz="0" w:space="0" w:color="auto"/>
        <w:right w:val="none" w:sz="0" w:space="0" w:color="auto"/>
      </w:divBdr>
    </w:div>
    <w:div w:id="614798288">
      <w:bodyDiv w:val="1"/>
      <w:marLeft w:val="0"/>
      <w:marRight w:val="0"/>
      <w:marTop w:val="0"/>
      <w:marBottom w:val="0"/>
      <w:divBdr>
        <w:top w:val="none" w:sz="0" w:space="0" w:color="auto"/>
        <w:left w:val="none" w:sz="0" w:space="0" w:color="auto"/>
        <w:bottom w:val="none" w:sz="0" w:space="0" w:color="auto"/>
        <w:right w:val="none" w:sz="0" w:space="0" w:color="auto"/>
      </w:divBdr>
    </w:div>
    <w:div w:id="624696072">
      <w:bodyDiv w:val="1"/>
      <w:marLeft w:val="0"/>
      <w:marRight w:val="0"/>
      <w:marTop w:val="0"/>
      <w:marBottom w:val="0"/>
      <w:divBdr>
        <w:top w:val="none" w:sz="0" w:space="0" w:color="auto"/>
        <w:left w:val="none" w:sz="0" w:space="0" w:color="auto"/>
        <w:bottom w:val="none" w:sz="0" w:space="0" w:color="auto"/>
        <w:right w:val="none" w:sz="0" w:space="0" w:color="auto"/>
      </w:divBdr>
    </w:div>
    <w:div w:id="631595441">
      <w:bodyDiv w:val="1"/>
      <w:marLeft w:val="0"/>
      <w:marRight w:val="0"/>
      <w:marTop w:val="0"/>
      <w:marBottom w:val="0"/>
      <w:divBdr>
        <w:top w:val="none" w:sz="0" w:space="0" w:color="auto"/>
        <w:left w:val="none" w:sz="0" w:space="0" w:color="auto"/>
        <w:bottom w:val="none" w:sz="0" w:space="0" w:color="auto"/>
        <w:right w:val="none" w:sz="0" w:space="0" w:color="auto"/>
      </w:divBdr>
    </w:div>
    <w:div w:id="635256862">
      <w:bodyDiv w:val="1"/>
      <w:marLeft w:val="0"/>
      <w:marRight w:val="0"/>
      <w:marTop w:val="0"/>
      <w:marBottom w:val="0"/>
      <w:divBdr>
        <w:top w:val="none" w:sz="0" w:space="0" w:color="auto"/>
        <w:left w:val="none" w:sz="0" w:space="0" w:color="auto"/>
        <w:bottom w:val="none" w:sz="0" w:space="0" w:color="auto"/>
        <w:right w:val="none" w:sz="0" w:space="0" w:color="auto"/>
      </w:divBdr>
    </w:div>
    <w:div w:id="644820109">
      <w:bodyDiv w:val="1"/>
      <w:marLeft w:val="0"/>
      <w:marRight w:val="0"/>
      <w:marTop w:val="0"/>
      <w:marBottom w:val="0"/>
      <w:divBdr>
        <w:top w:val="none" w:sz="0" w:space="0" w:color="auto"/>
        <w:left w:val="none" w:sz="0" w:space="0" w:color="auto"/>
        <w:bottom w:val="none" w:sz="0" w:space="0" w:color="auto"/>
        <w:right w:val="none" w:sz="0" w:space="0" w:color="auto"/>
      </w:divBdr>
    </w:div>
    <w:div w:id="656953586">
      <w:bodyDiv w:val="1"/>
      <w:marLeft w:val="0"/>
      <w:marRight w:val="0"/>
      <w:marTop w:val="0"/>
      <w:marBottom w:val="0"/>
      <w:divBdr>
        <w:top w:val="none" w:sz="0" w:space="0" w:color="auto"/>
        <w:left w:val="none" w:sz="0" w:space="0" w:color="auto"/>
        <w:bottom w:val="none" w:sz="0" w:space="0" w:color="auto"/>
        <w:right w:val="none" w:sz="0" w:space="0" w:color="auto"/>
      </w:divBdr>
    </w:div>
    <w:div w:id="658078732">
      <w:bodyDiv w:val="1"/>
      <w:marLeft w:val="0"/>
      <w:marRight w:val="0"/>
      <w:marTop w:val="0"/>
      <w:marBottom w:val="0"/>
      <w:divBdr>
        <w:top w:val="none" w:sz="0" w:space="0" w:color="auto"/>
        <w:left w:val="none" w:sz="0" w:space="0" w:color="auto"/>
        <w:bottom w:val="none" w:sz="0" w:space="0" w:color="auto"/>
        <w:right w:val="none" w:sz="0" w:space="0" w:color="auto"/>
      </w:divBdr>
    </w:div>
    <w:div w:id="665938694">
      <w:bodyDiv w:val="1"/>
      <w:marLeft w:val="0"/>
      <w:marRight w:val="0"/>
      <w:marTop w:val="0"/>
      <w:marBottom w:val="0"/>
      <w:divBdr>
        <w:top w:val="none" w:sz="0" w:space="0" w:color="auto"/>
        <w:left w:val="none" w:sz="0" w:space="0" w:color="auto"/>
        <w:bottom w:val="none" w:sz="0" w:space="0" w:color="auto"/>
        <w:right w:val="none" w:sz="0" w:space="0" w:color="auto"/>
      </w:divBdr>
    </w:div>
    <w:div w:id="675419427">
      <w:bodyDiv w:val="1"/>
      <w:marLeft w:val="0"/>
      <w:marRight w:val="0"/>
      <w:marTop w:val="0"/>
      <w:marBottom w:val="0"/>
      <w:divBdr>
        <w:top w:val="none" w:sz="0" w:space="0" w:color="auto"/>
        <w:left w:val="none" w:sz="0" w:space="0" w:color="auto"/>
        <w:bottom w:val="none" w:sz="0" w:space="0" w:color="auto"/>
        <w:right w:val="none" w:sz="0" w:space="0" w:color="auto"/>
      </w:divBdr>
    </w:div>
    <w:div w:id="686368085">
      <w:bodyDiv w:val="1"/>
      <w:marLeft w:val="0"/>
      <w:marRight w:val="0"/>
      <w:marTop w:val="0"/>
      <w:marBottom w:val="0"/>
      <w:divBdr>
        <w:top w:val="none" w:sz="0" w:space="0" w:color="auto"/>
        <w:left w:val="none" w:sz="0" w:space="0" w:color="auto"/>
        <w:bottom w:val="none" w:sz="0" w:space="0" w:color="auto"/>
        <w:right w:val="none" w:sz="0" w:space="0" w:color="auto"/>
      </w:divBdr>
    </w:div>
    <w:div w:id="691153578">
      <w:bodyDiv w:val="1"/>
      <w:marLeft w:val="0"/>
      <w:marRight w:val="0"/>
      <w:marTop w:val="0"/>
      <w:marBottom w:val="0"/>
      <w:divBdr>
        <w:top w:val="none" w:sz="0" w:space="0" w:color="auto"/>
        <w:left w:val="none" w:sz="0" w:space="0" w:color="auto"/>
        <w:bottom w:val="none" w:sz="0" w:space="0" w:color="auto"/>
        <w:right w:val="none" w:sz="0" w:space="0" w:color="auto"/>
      </w:divBdr>
    </w:div>
    <w:div w:id="696155978">
      <w:bodyDiv w:val="1"/>
      <w:marLeft w:val="0"/>
      <w:marRight w:val="0"/>
      <w:marTop w:val="0"/>
      <w:marBottom w:val="0"/>
      <w:divBdr>
        <w:top w:val="none" w:sz="0" w:space="0" w:color="auto"/>
        <w:left w:val="none" w:sz="0" w:space="0" w:color="auto"/>
        <w:bottom w:val="none" w:sz="0" w:space="0" w:color="auto"/>
        <w:right w:val="none" w:sz="0" w:space="0" w:color="auto"/>
      </w:divBdr>
    </w:div>
    <w:div w:id="706947967">
      <w:bodyDiv w:val="1"/>
      <w:marLeft w:val="0"/>
      <w:marRight w:val="0"/>
      <w:marTop w:val="0"/>
      <w:marBottom w:val="0"/>
      <w:divBdr>
        <w:top w:val="none" w:sz="0" w:space="0" w:color="auto"/>
        <w:left w:val="none" w:sz="0" w:space="0" w:color="auto"/>
        <w:bottom w:val="none" w:sz="0" w:space="0" w:color="auto"/>
        <w:right w:val="none" w:sz="0" w:space="0" w:color="auto"/>
      </w:divBdr>
    </w:div>
    <w:div w:id="708798695">
      <w:bodyDiv w:val="1"/>
      <w:marLeft w:val="0"/>
      <w:marRight w:val="0"/>
      <w:marTop w:val="0"/>
      <w:marBottom w:val="0"/>
      <w:divBdr>
        <w:top w:val="none" w:sz="0" w:space="0" w:color="auto"/>
        <w:left w:val="none" w:sz="0" w:space="0" w:color="auto"/>
        <w:bottom w:val="none" w:sz="0" w:space="0" w:color="auto"/>
        <w:right w:val="none" w:sz="0" w:space="0" w:color="auto"/>
      </w:divBdr>
    </w:div>
    <w:div w:id="713845337">
      <w:bodyDiv w:val="1"/>
      <w:marLeft w:val="0"/>
      <w:marRight w:val="0"/>
      <w:marTop w:val="0"/>
      <w:marBottom w:val="0"/>
      <w:divBdr>
        <w:top w:val="none" w:sz="0" w:space="0" w:color="auto"/>
        <w:left w:val="none" w:sz="0" w:space="0" w:color="auto"/>
        <w:bottom w:val="none" w:sz="0" w:space="0" w:color="auto"/>
        <w:right w:val="none" w:sz="0" w:space="0" w:color="auto"/>
      </w:divBdr>
    </w:div>
    <w:div w:id="715618203">
      <w:bodyDiv w:val="1"/>
      <w:marLeft w:val="0"/>
      <w:marRight w:val="0"/>
      <w:marTop w:val="0"/>
      <w:marBottom w:val="0"/>
      <w:divBdr>
        <w:top w:val="none" w:sz="0" w:space="0" w:color="auto"/>
        <w:left w:val="none" w:sz="0" w:space="0" w:color="auto"/>
        <w:bottom w:val="none" w:sz="0" w:space="0" w:color="auto"/>
        <w:right w:val="none" w:sz="0" w:space="0" w:color="auto"/>
      </w:divBdr>
    </w:div>
    <w:div w:id="717820606">
      <w:bodyDiv w:val="1"/>
      <w:marLeft w:val="0"/>
      <w:marRight w:val="0"/>
      <w:marTop w:val="0"/>
      <w:marBottom w:val="0"/>
      <w:divBdr>
        <w:top w:val="none" w:sz="0" w:space="0" w:color="auto"/>
        <w:left w:val="none" w:sz="0" w:space="0" w:color="auto"/>
        <w:bottom w:val="none" w:sz="0" w:space="0" w:color="auto"/>
        <w:right w:val="none" w:sz="0" w:space="0" w:color="auto"/>
      </w:divBdr>
    </w:div>
    <w:div w:id="720129300">
      <w:bodyDiv w:val="1"/>
      <w:marLeft w:val="0"/>
      <w:marRight w:val="0"/>
      <w:marTop w:val="0"/>
      <w:marBottom w:val="0"/>
      <w:divBdr>
        <w:top w:val="none" w:sz="0" w:space="0" w:color="auto"/>
        <w:left w:val="none" w:sz="0" w:space="0" w:color="auto"/>
        <w:bottom w:val="none" w:sz="0" w:space="0" w:color="auto"/>
        <w:right w:val="none" w:sz="0" w:space="0" w:color="auto"/>
      </w:divBdr>
    </w:div>
    <w:div w:id="724373020">
      <w:bodyDiv w:val="1"/>
      <w:marLeft w:val="0"/>
      <w:marRight w:val="0"/>
      <w:marTop w:val="0"/>
      <w:marBottom w:val="0"/>
      <w:divBdr>
        <w:top w:val="none" w:sz="0" w:space="0" w:color="auto"/>
        <w:left w:val="none" w:sz="0" w:space="0" w:color="auto"/>
        <w:bottom w:val="none" w:sz="0" w:space="0" w:color="auto"/>
        <w:right w:val="none" w:sz="0" w:space="0" w:color="auto"/>
      </w:divBdr>
    </w:div>
    <w:div w:id="732890345">
      <w:bodyDiv w:val="1"/>
      <w:marLeft w:val="0"/>
      <w:marRight w:val="0"/>
      <w:marTop w:val="0"/>
      <w:marBottom w:val="0"/>
      <w:divBdr>
        <w:top w:val="none" w:sz="0" w:space="0" w:color="auto"/>
        <w:left w:val="none" w:sz="0" w:space="0" w:color="auto"/>
        <w:bottom w:val="none" w:sz="0" w:space="0" w:color="auto"/>
        <w:right w:val="none" w:sz="0" w:space="0" w:color="auto"/>
      </w:divBdr>
    </w:div>
    <w:div w:id="743915411">
      <w:bodyDiv w:val="1"/>
      <w:marLeft w:val="0"/>
      <w:marRight w:val="0"/>
      <w:marTop w:val="0"/>
      <w:marBottom w:val="0"/>
      <w:divBdr>
        <w:top w:val="none" w:sz="0" w:space="0" w:color="auto"/>
        <w:left w:val="none" w:sz="0" w:space="0" w:color="auto"/>
        <w:bottom w:val="none" w:sz="0" w:space="0" w:color="auto"/>
        <w:right w:val="none" w:sz="0" w:space="0" w:color="auto"/>
      </w:divBdr>
    </w:div>
    <w:div w:id="767191735">
      <w:bodyDiv w:val="1"/>
      <w:marLeft w:val="0"/>
      <w:marRight w:val="0"/>
      <w:marTop w:val="0"/>
      <w:marBottom w:val="0"/>
      <w:divBdr>
        <w:top w:val="none" w:sz="0" w:space="0" w:color="auto"/>
        <w:left w:val="none" w:sz="0" w:space="0" w:color="auto"/>
        <w:bottom w:val="none" w:sz="0" w:space="0" w:color="auto"/>
        <w:right w:val="none" w:sz="0" w:space="0" w:color="auto"/>
      </w:divBdr>
    </w:div>
    <w:div w:id="773205545">
      <w:bodyDiv w:val="1"/>
      <w:marLeft w:val="0"/>
      <w:marRight w:val="0"/>
      <w:marTop w:val="0"/>
      <w:marBottom w:val="0"/>
      <w:divBdr>
        <w:top w:val="none" w:sz="0" w:space="0" w:color="auto"/>
        <w:left w:val="none" w:sz="0" w:space="0" w:color="auto"/>
        <w:bottom w:val="none" w:sz="0" w:space="0" w:color="auto"/>
        <w:right w:val="none" w:sz="0" w:space="0" w:color="auto"/>
      </w:divBdr>
    </w:div>
    <w:div w:id="775564260">
      <w:bodyDiv w:val="1"/>
      <w:marLeft w:val="0"/>
      <w:marRight w:val="0"/>
      <w:marTop w:val="0"/>
      <w:marBottom w:val="0"/>
      <w:divBdr>
        <w:top w:val="none" w:sz="0" w:space="0" w:color="auto"/>
        <w:left w:val="none" w:sz="0" w:space="0" w:color="auto"/>
        <w:bottom w:val="none" w:sz="0" w:space="0" w:color="auto"/>
        <w:right w:val="none" w:sz="0" w:space="0" w:color="auto"/>
      </w:divBdr>
    </w:div>
    <w:div w:id="784235860">
      <w:bodyDiv w:val="1"/>
      <w:marLeft w:val="0"/>
      <w:marRight w:val="0"/>
      <w:marTop w:val="0"/>
      <w:marBottom w:val="0"/>
      <w:divBdr>
        <w:top w:val="none" w:sz="0" w:space="0" w:color="auto"/>
        <w:left w:val="none" w:sz="0" w:space="0" w:color="auto"/>
        <w:bottom w:val="none" w:sz="0" w:space="0" w:color="auto"/>
        <w:right w:val="none" w:sz="0" w:space="0" w:color="auto"/>
      </w:divBdr>
    </w:div>
    <w:div w:id="794567375">
      <w:bodyDiv w:val="1"/>
      <w:marLeft w:val="0"/>
      <w:marRight w:val="0"/>
      <w:marTop w:val="0"/>
      <w:marBottom w:val="0"/>
      <w:divBdr>
        <w:top w:val="none" w:sz="0" w:space="0" w:color="auto"/>
        <w:left w:val="none" w:sz="0" w:space="0" w:color="auto"/>
        <w:bottom w:val="none" w:sz="0" w:space="0" w:color="auto"/>
        <w:right w:val="none" w:sz="0" w:space="0" w:color="auto"/>
      </w:divBdr>
    </w:div>
    <w:div w:id="797842975">
      <w:bodyDiv w:val="1"/>
      <w:marLeft w:val="0"/>
      <w:marRight w:val="0"/>
      <w:marTop w:val="0"/>
      <w:marBottom w:val="0"/>
      <w:divBdr>
        <w:top w:val="none" w:sz="0" w:space="0" w:color="auto"/>
        <w:left w:val="none" w:sz="0" w:space="0" w:color="auto"/>
        <w:bottom w:val="none" w:sz="0" w:space="0" w:color="auto"/>
        <w:right w:val="none" w:sz="0" w:space="0" w:color="auto"/>
      </w:divBdr>
    </w:div>
    <w:div w:id="800001353">
      <w:bodyDiv w:val="1"/>
      <w:marLeft w:val="0"/>
      <w:marRight w:val="0"/>
      <w:marTop w:val="0"/>
      <w:marBottom w:val="0"/>
      <w:divBdr>
        <w:top w:val="none" w:sz="0" w:space="0" w:color="auto"/>
        <w:left w:val="none" w:sz="0" w:space="0" w:color="auto"/>
        <w:bottom w:val="none" w:sz="0" w:space="0" w:color="auto"/>
        <w:right w:val="none" w:sz="0" w:space="0" w:color="auto"/>
      </w:divBdr>
    </w:div>
    <w:div w:id="803737811">
      <w:bodyDiv w:val="1"/>
      <w:marLeft w:val="0"/>
      <w:marRight w:val="0"/>
      <w:marTop w:val="0"/>
      <w:marBottom w:val="0"/>
      <w:divBdr>
        <w:top w:val="none" w:sz="0" w:space="0" w:color="auto"/>
        <w:left w:val="none" w:sz="0" w:space="0" w:color="auto"/>
        <w:bottom w:val="none" w:sz="0" w:space="0" w:color="auto"/>
        <w:right w:val="none" w:sz="0" w:space="0" w:color="auto"/>
      </w:divBdr>
    </w:div>
    <w:div w:id="804004231">
      <w:bodyDiv w:val="1"/>
      <w:marLeft w:val="0"/>
      <w:marRight w:val="0"/>
      <w:marTop w:val="0"/>
      <w:marBottom w:val="0"/>
      <w:divBdr>
        <w:top w:val="none" w:sz="0" w:space="0" w:color="auto"/>
        <w:left w:val="none" w:sz="0" w:space="0" w:color="auto"/>
        <w:bottom w:val="none" w:sz="0" w:space="0" w:color="auto"/>
        <w:right w:val="none" w:sz="0" w:space="0" w:color="auto"/>
      </w:divBdr>
    </w:div>
    <w:div w:id="805241741">
      <w:bodyDiv w:val="1"/>
      <w:marLeft w:val="0"/>
      <w:marRight w:val="0"/>
      <w:marTop w:val="0"/>
      <w:marBottom w:val="0"/>
      <w:divBdr>
        <w:top w:val="none" w:sz="0" w:space="0" w:color="auto"/>
        <w:left w:val="none" w:sz="0" w:space="0" w:color="auto"/>
        <w:bottom w:val="none" w:sz="0" w:space="0" w:color="auto"/>
        <w:right w:val="none" w:sz="0" w:space="0" w:color="auto"/>
      </w:divBdr>
    </w:div>
    <w:div w:id="806820930">
      <w:bodyDiv w:val="1"/>
      <w:marLeft w:val="0"/>
      <w:marRight w:val="0"/>
      <w:marTop w:val="0"/>
      <w:marBottom w:val="0"/>
      <w:divBdr>
        <w:top w:val="none" w:sz="0" w:space="0" w:color="auto"/>
        <w:left w:val="none" w:sz="0" w:space="0" w:color="auto"/>
        <w:bottom w:val="none" w:sz="0" w:space="0" w:color="auto"/>
        <w:right w:val="none" w:sz="0" w:space="0" w:color="auto"/>
      </w:divBdr>
    </w:div>
    <w:div w:id="813376785">
      <w:bodyDiv w:val="1"/>
      <w:marLeft w:val="0"/>
      <w:marRight w:val="0"/>
      <w:marTop w:val="0"/>
      <w:marBottom w:val="0"/>
      <w:divBdr>
        <w:top w:val="none" w:sz="0" w:space="0" w:color="auto"/>
        <w:left w:val="none" w:sz="0" w:space="0" w:color="auto"/>
        <w:bottom w:val="none" w:sz="0" w:space="0" w:color="auto"/>
        <w:right w:val="none" w:sz="0" w:space="0" w:color="auto"/>
      </w:divBdr>
    </w:div>
    <w:div w:id="818499945">
      <w:bodyDiv w:val="1"/>
      <w:marLeft w:val="0"/>
      <w:marRight w:val="0"/>
      <w:marTop w:val="0"/>
      <w:marBottom w:val="0"/>
      <w:divBdr>
        <w:top w:val="none" w:sz="0" w:space="0" w:color="auto"/>
        <w:left w:val="none" w:sz="0" w:space="0" w:color="auto"/>
        <w:bottom w:val="none" w:sz="0" w:space="0" w:color="auto"/>
        <w:right w:val="none" w:sz="0" w:space="0" w:color="auto"/>
      </w:divBdr>
    </w:div>
    <w:div w:id="822550792">
      <w:bodyDiv w:val="1"/>
      <w:marLeft w:val="0"/>
      <w:marRight w:val="0"/>
      <w:marTop w:val="0"/>
      <w:marBottom w:val="0"/>
      <w:divBdr>
        <w:top w:val="none" w:sz="0" w:space="0" w:color="auto"/>
        <w:left w:val="none" w:sz="0" w:space="0" w:color="auto"/>
        <w:bottom w:val="none" w:sz="0" w:space="0" w:color="auto"/>
        <w:right w:val="none" w:sz="0" w:space="0" w:color="auto"/>
      </w:divBdr>
    </w:div>
    <w:div w:id="825820905">
      <w:bodyDiv w:val="1"/>
      <w:marLeft w:val="0"/>
      <w:marRight w:val="0"/>
      <w:marTop w:val="0"/>
      <w:marBottom w:val="0"/>
      <w:divBdr>
        <w:top w:val="none" w:sz="0" w:space="0" w:color="auto"/>
        <w:left w:val="none" w:sz="0" w:space="0" w:color="auto"/>
        <w:bottom w:val="none" w:sz="0" w:space="0" w:color="auto"/>
        <w:right w:val="none" w:sz="0" w:space="0" w:color="auto"/>
      </w:divBdr>
    </w:div>
    <w:div w:id="832136806">
      <w:bodyDiv w:val="1"/>
      <w:marLeft w:val="0"/>
      <w:marRight w:val="0"/>
      <w:marTop w:val="0"/>
      <w:marBottom w:val="0"/>
      <w:divBdr>
        <w:top w:val="none" w:sz="0" w:space="0" w:color="auto"/>
        <w:left w:val="none" w:sz="0" w:space="0" w:color="auto"/>
        <w:bottom w:val="none" w:sz="0" w:space="0" w:color="auto"/>
        <w:right w:val="none" w:sz="0" w:space="0" w:color="auto"/>
      </w:divBdr>
    </w:div>
    <w:div w:id="842742616">
      <w:bodyDiv w:val="1"/>
      <w:marLeft w:val="0"/>
      <w:marRight w:val="0"/>
      <w:marTop w:val="0"/>
      <w:marBottom w:val="0"/>
      <w:divBdr>
        <w:top w:val="none" w:sz="0" w:space="0" w:color="auto"/>
        <w:left w:val="none" w:sz="0" w:space="0" w:color="auto"/>
        <w:bottom w:val="none" w:sz="0" w:space="0" w:color="auto"/>
        <w:right w:val="none" w:sz="0" w:space="0" w:color="auto"/>
      </w:divBdr>
    </w:div>
    <w:div w:id="850221602">
      <w:bodyDiv w:val="1"/>
      <w:marLeft w:val="0"/>
      <w:marRight w:val="0"/>
      <w:marTop w:val="0"/>
      <w:marBottom w:val="0"/>
      <w:divBdr>
        <w:top w:val="none" w:sz="0" w:space="0" w:color="auto"/>
        <w:left w:val="none" w:sz="0" w:space="0" w:color="auto"/>
        <w:bottom w:val="none" w:sz="0" w:space="0" w:color="auto"/>
        <w:right w:val="none" w:sz="0" w:space="0" w:color="auto"/>
      </w:divBdr>
    </w:div>
    <w:div w:id="866482225">
      <w:bodyDiv w:val="1"/>
      <w:marLeft w:val="0"/>
      <w:marRight w:val="0"/>
      <w:marTop w:val="0"/>
      <w:marBottom w:val="0"/>
      <w:divBdr>
        <w:top w:val="none" w:sz="0" w:space="0" w:color="auto"/>
        <w:left w:val="none" w:sz="0" w:space="0" w:color="auto"/>
        <w:bottom w:val="none" w:sz="0" w:space="0" w:color="auto"/>
        <w:right w:val="none" w:sz="0" w:space="0" w:color="auto"/>
      </w:divBdr>
    </w:div>
    <w:div w:id="868418324">
      <w:bodyDiv w:val="1"/>
      <w:marLeft w:val="0"/>
      <w:marRight w:val="0"/>
      <w:marTop w:val="0"/>
      <w:marBottom w:val="0"/>
      <w:divBdr>
        <w:top w:val="none" w:sz="0" w:space="0" w:color="auto"/>
        <w:left w:val="none" w:sz="0" w:space="0" w:color="auto"/>
        <w:bottom w:val="none" w:sz="0" w:space="0" w:color="auto"/>
        <w:right w:val="none" w:sz="0" w:space="0" w:color="auto"/>
      </w:divBdr>
    </w:div>
    <w:div w:id="869681393">
      <w:bodyDiv w:val="1"/>
      <w:marLeft w:val="0"/>
      <w:marRight w:val="0"/>
      <w:marTop w:val="0"/>
      <w:marBottom w:val="0"/>
      <w:divBdr>
        <w:top w:val="none" w:sz="0" w:space="0" w:color="auto"/>
        <w:left w:val="none" w:sz="0" w:space="0" w:color="auto"/>
        <w:bottom w:val="none" w:sz="0" w:space="0" w:color="auto"/>
        <w:right w:val="none" w:sz="0" w:space="0" w:color="auto"/>
      </w:divBdr>
    </w:div>
    <w:div w:id="872307748">
      <w:bodyDiv w:val="1"/>
      <w:marLeft w:val="0"/>
      <w:marRight w:val="0"/>
      <w:marTop w:val="0"/>
      <w:marBottom w:val="0"/>
      <w:divBdr>
        <w:top w:val="none" w:sz="0" w:space="0" w:color="auto"/>
        <w:left w:val="none" w:sz="0" w:space="0" w:color="auto"/>
        <w:bottom w:val="none" w:sz="0" w:space="0" w:color="auto"/>
        <w:right w:val="none" w:sz="0" w:space="0" w:color="auto"/>
      </w:divBdr>
    </w:div>
    <w:div w:id="873495795">
      <w:bodyDiv w:val="1"/>
      <w:marLeft w:val="0"/>
      <w:marRight w:val="0"/>
      <w:marTop w:val="0"/>
      <w:marBottom w:val="0"/>
      <w:divBdr>
        <w:top w:val="none" w:sz="0" w:space="0" w:color="auto"/>
        <w:left w:val="none" w:sz="0" w:space="0" w:color="auto"/>
        <w:bottom w:val="none" w:sz="0" w:space="0" w:color="auto"/>
        <w:right w:val="none" w:sz="0" w:space="0" w:color="auto"/>
      </w:divBdr>
      <w:divsChild>
        <w:div w:id="387342531">
          <w:marLeft w:val="1200"/>
          <w:marRight w:val="0"/>
          <w:marTop w:val="240"/>
          <w:marBottom w:val="240"/>
          <w:divBdr>
            <w:top w:val="none" w:sz="0" w:space="0" w:color="auto"/>
            <w:left w:val="none" w:sz="0" w:space="0" w:color="auto"/>
            <w:bottom w:val="none" w:sz="0" w:space="0" w:color="auto"/>
            <w:right w:val="none" w:sz="0" w:space="0" w:color="auto"/>
          </w:divBdr>
        </w:div>
      </w:divsChild>
    </w:div>
    <w:div w:id="878930450">
      <w:bodyDiv w:val="1"/>
      <w:marLeft w:val="0"/>
      <w:marRight w:val="0"/>
      <w:marTop w:val="0"/>
      <w:marBottom w:val="0"/>
      <w:divBdr>
        <w:top w:val="none" w:sz="0" w:space="0" w:color="auto"/>
        <w:left w:val="none" w:sz="0" w:space="0" w:color="auto"/>
        <w:bottom w:val="none" w:sz="0" w:space="0" w:color="auto"/>
        <w:right w:val="none" w:sz="0" w:space="0" w:color="auto"/>
      </w:divBdr>
    </w:div>
    <w:div w:id="889847951">
      <w:bodyDiv w:val="1"/>
      <w:marLeft w:val="0"/>
      <w:marRight w:val="0"/>
      <w:marTop w:val="0"/>
      <w:marBottom w:val="0"/>
      <w:divBdr>
        <w:top w:val="none" w:sz="0" w:space="0" w:color="auto"/>
        <w:left w:val="none" w:sz="0" w:space="0" w:color="auto"/>
        <w:bottom w:val="none" w:sz="0" w:space="0" w:color="auto"/>
        <w:right w:val="none" w:sz="0" w:space="0" w:color="auto"/>
      </w:divBdr>
    </w:div>
    <w:div w:id="891580027">
      <w:bodyDiv w:val="1"/>
      <w:marLeft w:val="0"/>
      <w:marRight w:val="0"/>
      <w:marTop w:val="0"/>
      <w:marBottom w:val="0"/>
      <w:divBdr>
        <w:top w:val="none" w:sz="0" w:space="0" w:color="auto"/>
        <w:left w:val="none" w:sz="0" w:space="0" w:color="auto"/>
        <w:bottom w:val="none" w:sz="0" w:space="0" w:color="auto"/>
        <w:right w:val="none" w:sz="0" w:space="0" w:color="auto"/>
      </w:divBdr>
    </w:div>
    <w:div w:id="897744631">
      <w:bodyDiv w:val="1"/>
      <w:marLeft w:val="0"/>
      <w:marRight w:val="0"/>
      <w:marTop w:val="0"/>
      <w:marBottom w:val="0"/>
      <w:divBdr>
        <w:top w:val="none" w:sz="0" w:space="0" w:color="auto"/>
        <w:left w:val="none" w:sz="0" w:space="0" w:color="auto"/>
        <w:bottom w:val="none" w:sz="0" w:space="0" w:color="auto"/>
        <w:right w:val="none" w:sz="0" w:space="0" w:color="auto"/>
      </w:divBdr>
    </w:div>
    <w:div w:id="908462891">
      <w:bodyDiv w:val="1"/>
      <w:marLeft w:val="0"/>
      <w:marRight w:val="0"/>
      <w:marTop w:val="0"/>
      <w:marBottom w:val="0"/>
      <w:divBdr>
        <w:top w:val="none" w:sz="0" w:space="0" w:color="auto"/>
        <w:left w:val="none" w:sz="0" w:space="0" w:color="auto"/>
        <w:bottom w:val="none" w:sz="0" w:space="0" w:color="auto"/>
        <w:right w:val="none" w:sz="0" w:space="0" w:color="auto"/>
      </w:divBdr>
    </w:div>
    <w:div w:id="914632221">
      <w:bodyDiv w:val="1"/>
      <w:marLeft w:val="0"/>
      <w:marRight w:val="0"/>
      <w:marTop w:val="0"/>
      <w:marBottom w:val="0"/>
      <w:divBdr>
        <w:top w:val="none" w:sz="0" w:space="0" w:color="auto"/>
        <w:left w:val="none" w:sz="0" w:space="0" w:color="auto"/>
        <w:bottom w:val="none" w:sz="0" w:space="0" w:color="auto"/>
        <w:right w:val="none" w:sz="0" w:space="0" w:color="auto"/>
      </w:divBdr>
    </w:div>
    <w:div w:id="919755679">
      <w:bodyDiv w:val="1"/>
      <w:marLeft w:val="0"/>
      <w:marRight w:val="0"/>
      <w:marTop w:val="0"/>
      <w:marBottom w:val="0"/>
      <w:divBdr>
        <w:top w:val="none" w:sz="0" w:space="0" w:color="auto"/>
        <w:left w:val="none" w:sz="0" w:space="0" w:color="auto"/>
        <w:bottom w:val="none" w:sz="0" w:space="0" w:color="auto"/>
        <w:right w:val="none" w:sz="0" w:space="0" w:color="auto"/>
      </w:divBdr>
    </w:div>
    <w:div w:id="947078611">
      <w:bodyDiv w:val="1"/>
      <w:marLeft w:val="0"/>
      <w:marRight w:val="0"/>
      <w:marTop w:val="0"/>
      <w:marBottom w:val="0"/>
      <w:divBdr>
        <w:top w:val="none" w:sz="0" w:space="0" w:color="auto"/>
        <w:left w:val="none" w:sz="0" w:space="0" w:color="auto"/>
        <w:bottom w:val="none" w:sz="0" w:space="0" w:color="auto"/>
        <w:right w:val="none" w:sz="0" w:space="0" w:color="auto"/>
      </w:divBdr>
    </w:div>
    <w:div w:id="947270660">
      <w:bodyDiv w:val="1"/>
      <w:marLeft w:val="0"/>
      <w:marRight w:val="0"/>
      <w:marTop w:val="0"/>
      <w:marBottom w:val="0"/>
      <w:divBdr>
        <w:top w:val="none" w:sz="0" w:space="0" w:color="auto"/>
        <w:left w:val="none" w:sz="0" w:space="0" w:color="auto"/>
        <w:bottom w:val="none" w:sz="0" w:space="0" w:color="auto"/>
        <w:right w:val="none" w:sz="0" w:space="0" w:color="auto"/>
      </w:divBdr>
    </w:div>
    <w:div w:id="948854892">
      <w:bodyDiv w:val="1"/>
      <w:marLeft w:val="0"/>
      <w:marRight w:val="0"/>
      <w:marTop w:val="0"/>
      <w:marBottom w:val="0"/>
      <w:divBdr>
        <w:top w:val="none" w:sz="0" w:space="0" w:color="auto"/>
        <w:left w:val="none" w:sz="0" w:space="0" w:color="auto"/>
        <w:bottom w:val="none" w:sz="0" w:space="0" w:color="auto"/>
        <w:right w:val="none" w:sz="0" w:space="0" w:color="auto"/>
      </w:divBdr>
    </w:div>
    <w:div w:id="952781509">
      <w:bodyDiv w:val="1"/>
      <w:marLeft w:val="0"/>
      <w:marRight w:val="0"/>
      <w:marTop w:val="0"/>
      <w:marBottom w:val="0"/>
      <w:divBdr>
        <w:top w:val="none" w:sz="0" w:space="0" w:color="auto"/>
        <w:left w:val="none" w:sz="0" w:space="0" w:color="auto"/>
        <w:bottom w:val="none" w:sz="0" w:space="0" w:color="auto"/>
        <w:right w:val="none" w:sz="0" w:space="0" w:color="auto"/>
      </w:divBdr>
    </w:div>
    <w:div w:id="956915879">
      <w:bodyDiv w:val="1"/>
      <w:marLeft w:val="0"/>
      <w:marRight w:val="0"/>
      <w:marTop w:val="0"/>
      <w:marBottom w:val="0"/>
      <w:divBdr>
        <w:top w:val="none" w:sz="0" w:space="0" w:color="auto"/>
        <w:left w:val="none" w:sz="0" w:space="0" w:color="auto"/>
        <w:bottom w:val="none" w:sz="0" w:space="0" w:color="auto"/>
        <w:right w:val="none" w:sz="0" w:space="0" w:color="auto"/>
      </w:divBdr>
    </w:div>
    <w:div w:id="963852889">
      <w:bodyDiv w:val="1"/>
      <w:marLeft w:val="0"/>
      <w:marRight w:val="0"/>
      <w:marTop w:val="0"/>
      <w:marBottom w:val="0"/>
      <w:divBdr>
        <w:top w:val="none" w:sz="0" w:space="0" w:color="auto"/>
        <w:left w:val="none" w:sz="0" w:space="0" w:color="auto"/>
        <w:bottom w:val="none" w:sz="0" w:space="0" w:color="auto"/>
        <w:right w:val="none" w:sz="0" w:space="0" w:color="auto"/>
      </w:divBdr>
    </w:div>
    <w:div w:id="976028991">
      <w:bodyDiv w:val="1"/>
      <w:marLeft w:val="0"/>
      <w:marRight w:val="0"/>
      <w:marTop w:val="0"/>
      <w:marBottom w:val="0"/>
      <w:divBdr>
        <w:top w:val="none" w:sz="0" w:space="0" w:color="auto"/>
        <w:left w:val="none" w:sz="0" w:space="0" w:color="auto"/>
        <w:bottom w:val="none" w:sz="0" w:space="0" w:color="auto"/>
        <w:right w:val="none" w:sz="0" w:space="0" w:color="auto"/>
      </w:divBdr>
    </w:div>
    <w:div w:id="984352447">
      <w:bodyDiv w:val="1"/>
      <w:marLeft w:val="0"/>
      <w:marRight w:val="0"/>
      <w:marTop w:val="0"/>
      <w:marBottom w:val="0"/>
      <w:divBdr>
        <w:top w:val="none" w:sz="0" w:space="0" w:color="auto"/>
        <w:left w:val="none" w:sz="0" w:space="0" w:color="auto"/>
        <w:bottom w:val="none" w:sz="0" w:space="0" w:color="auto"/>
        <w:right w:val="none" w:sz="0" w:space="0" w:color="auto"/>
      </w:divBdr>
    </w:div>
    <w:div w:id="984509162">
      <w:bodyDiv w:val="1"/>
      <w:marLeft w:val="0"/>
      <w:marRight w:val="0"/>
      <w:marTop w:val="0"/>
      <w:marBottom w:val="0"/>
      <w:divBdr>
        <w:top w:val="none" w:sz="0" w:space="0" w:color="auto"/>
        <w:left w:val="none" w:sz="0" w:space="0" w:color="auto"/>
        <w:bottom w:val="none" w:sz="0" w:space="0" w:color="auto"/>
        <w:right w:val="none" w:sz="0" w:space="0" w:color="auto"/>
      </w:divBdr>
    </w:div>
    <w:div w:id="988633339">
      <w:bodyDiv w:val="1"/>
      <w:marLeft w:val="0"/>
      <w:marRight w:val="0"/>
      <w:marTop w:val="0"/>
      <w:marBottom w:val="0"/>
      <w:divBdr>
        <w:top w:val="none" w:sz="0" w:space="0" w:color="auto"/>
        <w:left w:val="none" w:sz="0" w:space="0" w:color="auto"/>
        <w:bottom w:val="none" w:sz="0" w:space="0" w:color="auto"/>
        <w:right w:val="none" w:sz="0" w:space="0" w:color="auto"/>
      </w:divBdr>
    </w:div>
    <w:div w:id="996299223">
      <w:bodyDiv w:val="1"/>
      <w:marLeft w:val="0"/>
      <w:marRight w:val="0"/>
      <w:marTop w:val="0"/>
      <w:marBottom w:val="0"/>
      <w:divBdr>
        <w:top w:val="none" w:sz="0" w:space="0" w:color="auto"/>
        <w:left w:val="none" w:sz="0" w:space="0" w:color="auto"/>
        <w:bottom w:val="none" w:sz="0" w:space="0" w:color="auto"/>
        <w:right w:val="none" w:sz="0" w:space="0" w:color="auto"/>
      </w:divBdr>
    </w:div>
    <w:div w:id="999700369">
      <w:bodyDiv w:val="1"/>
      <w:marLeft w:val="0"/>
      <w:marRight w:val="0"/>
      <w:marTop w:val="0"/>
      <w:marBottom w:val="0"/>
      <w:divBdr>
        <w:top w:val="none" w:sz="0" w:space="0" w:color="auto"/>
        <w:left w:val="none" w:sz="0" w:space="0" w:color="auto"/>
        <w:bottom w:val="none" w:sz="0" w:space="0" w:color="auto"/>
        <w:right w:val="none" w:sz="0" w:space="0" w:color="auto"/>
      </w:divBdr>
    </w:div>
    <w:div w:id="1008213473">
      <w:bodyDiv w:val="1"/>
      <w:marLeft w:val="0"/>
      <w:marRight w:val="0"/>
      <w:marTop w:val="0"/>
      <w:marBottom w:val="0"/>
      <w:divBdr>
        <w:top w:val="none" w:sz="0" w:space="0" w:color="auto"/>
        <w:left w:val="none" w:sz="0" w:space="0" w:color="auto"/>
        <w:bottom w:val="none" w:sz="0" w:space="0" w:color="auto"/>
        <w:right w:val="none" w:sz="0" w:space="0" w:color="auto"/>
      </w:divBdr>
    </w:div>
    <w:div w:id="1012878037">
      <w:bodyDiv w:val="1"/>
      <w:marLeft w:val="0"/>
      <w:marRight w:val="0"/>
      <w:marTop w:val="0"/>
      <w:marBottom w:val="0"/>
      <w:divBdr>
        <w:top w:val="none" w:sz="0" w:space="0" w:color="auto"/>
        <w:left w:val="none" w:sz="0" w:space="0" w:color="auto"/>
        <w:bottom w:val="none" w:sz="0" w:space="0" w:color="auto"/>
        <w:right w:val="none" w:sz="0" w:space="0" w:color="auto"/>
      </w:divBdr>
    </w:div>
    <w:div w:id="1013655544">
      <w:bodyDiv w:val="1"/>
      <w:marLeft w:val="0"/>
      <w:marRight w:val="0"/>
      <w:marTop w:val="0"/>
      <w:marBottom w:val="0"/>
      <w:divBdr>
        <w:top w:val="none" w:sz="0" w:space="0" w:color="auto"/>
        <w:left w:val="none" w:sz="0" w:space="0" w:color="auto"/>
        <w:bottom w:val="none" w:sz="0" w:space="0" w:color="auto"/>
        <w:right w:val="none" w:sz="0" w:space="0" w:color="auto"/>
      </w:divBdr>
    </w:div>
    <w:div w:id="1024793751">
      <w:bodyDiv w:val="1"/>
      <w:marLeft w:val="0"/>
      <w:marRight w:val="0"/>
      <w:marTop w:val="0"/>
      <w:marBottom w:val="0"/>
      <w:divBdr>
        <w:top w:val="none" w:sz="0" w:space="0" w:color="auto"/>
        <w:left w:val="none" w:sz="0" w:space="0" w:color="auto"/>
        <w:bottom w:val="none" w:sz="0" w:space="0" w:color="auto"/>
        <w:right w:val="none" w:sz="0" w:space="0" w:color="auto"/>
      </w:divBdr>
    </w:div>
    <w:div w:id="1029915251">
      <w:bodyDiv w:val="1"/>
      <w:marLeft w:val="0"/>
      <w:marRight w:val="0"/>
      <w:marTop w:val="0"/>
      <w:marBottom w:val="0"/>
      <w:divBdr>
        <w:top w:val="none" w:sz="0" w:space="0" w:color="auto"/>
        <w:left w:val="none" w:sz="0" w:space="0" w:color="auto"/>
        <w:bottom w:val="none" w:sz="0" w:space="0" w:color="auto"/>
        <w:right w:val="none" w:sz="0" w:space="0" w:color="auto"/>
      </w:divBdr>
    </w:div>
    <w:div w:id="1030034584">
      <w:bodyDiv w:val="1"/>
      <w:marLeft w:val="0"/>
      <w:marRight w:val="0"/>
      <w:marTop w:val="0"/>
      <w:marBottom w:val="0"/>
      <w:divBdr>
        <w:top w:val="none" w:sz="0" w:space="0" w:color="auto"/>
        <w:left w:val="none" w:sz="0" w:space="0" w:color="auto"/>
        <w:bottom w:val="none" w:sz="0" w:space="0" w:color="auto"/>
        <w:right w:val="none" w:sz="0" w:space="0" w:color="auto"/>
      </w:divBdr>
    </w:div>
    <w:div w:id="1032418043">
      <w:bodyDiv w:val="1"/>
      <w:marLeft w:val="0"/>
      <w:marRight w:val="0"/>
      <w:marTop w:val="0"/>
      <w:marBottom w:val="0"/>
      <w:divBdr>
        <w:top w:val="none" w:sz="0" w:space="0" w:color="auto"/>
        <w:left w:val="none" w:sz="0" w:space="0" w:color="auto"/>
        <w:bottom w:val="none" w:sz="0" w:space="0" w:color="auto"/>
        <w:right w:val="none" w:sz="0" w:space="0" w:color="auto"/>
      </w:divBdr>
    </w:div>
    <w:div w:id="1040130588">
      <w:bodyDiv w:val="1"/>
      <w:marLeft w:val="0"/>
      <w:marRight w:val="0"/>
      <w:marTop w:val="0"/>
      <w:marBottom w:val="0"/>
      <w:divBdr>
        <w:top w:val="none" w:sz="0" w:space="0" w:color="auto"/>
        <w:left w:val="none" w:sz="0" w:space="0" w:color="auto"/>
        <w:bottom w:val="none" w:sz="0" w:space="0" w:color="auto"/>
        <w:right w:val="none" w:sz="0" w:space="0" w:color="auto"/>
      </w:divBdr>
    </w:div>
    <w:div w:id="1042242659">
      <w:bodyDiv w:val="1"/>
      <w:marLeft w:val="0"/>
      <w:marRight w:val="0"/>
      <w:marTop w:val="0"/>
      <w:marBottom w:val="0"/>
      <w:divBdr>
        <w:top w:val="none" w:sz="0" w:space="0" w:color="auto"/>
        <w:left w:val="none" w:sz="0" w:space="0" w:color="auto"/>
        <w:bottom w:val="none" w:sz="0" w:space="0" w:color="auto"/>
        <w:right w:val="none" w:sz="0" w:space="0" w:color="auto"/>
      </w:divBdr>
    </w:div>
    <w:div w:id="1046757267">
      <w:bodyDiv w:val="1"/>
      <w:marLeft w:val="0"/>
      <w:marRight w:val="0"/>
      <w:marTop w:val="0"/>
      <w:marBottom w:val="0"/>
      <w:divBdr>
        <w:top w:val="none" w:sz="0" w:space="0" w:color="auto"/>
        <w:left w:val="none" w:sz="0" w:space="0" w:color="auto"/>
        <w:bottom w:val="none" w:sz="0" w:space="0" w:color="auto"/>
        <w:right w:val="none" w:sz="0" w:space="0" w:color="auto"/>
      </w:divBdr>
    </w:div>
    <w:div w:id="1058087681">
      <w:bodyDiv w:val="1"/>
      <w:marLeft w:val="0"/>
      <w:marRight w:val="0"/>
      <w:marTop w:val="0"/>
      <w:marBottom w:val="0"/>
      <w:divBdr>
        <w:top w:val="none" w:sz="0" w:space="0" w:color="auto"/>
        <w:left w:val="none" w:sz="0" w:space="0" w:color="auto"/>
        <w:bottom w:val="none" w:sz="0" w:space="0" w:color="auto"/>
        <w:right w:val="none" w:sz="0" w:space="0" w:color="auto"/>
      </w:divBdr>
    </w:div>
    <w:div w:id="1067728915">
      <w:bodyDiv w:val="1"/>
      <w:marLeft w:val="0"/>
      <w:marRight w:val="0"/>
      <w:marTop w:val="0"/>
      <w:marBottom w:val="0"/>
      <w:divBdr>
        <w:top w:val="none" w:sz="0" w:space="0" w:color="auto"/>
        <w:left w:val="none" w:sz="0" w:space="0" w:color="auto"/>
        <w:bottom w:val="none" w:sz="0" w:space="0" w:color="auto"/>
        <w:right w:val="none" w:sz="0" w:space="0" w:color="auto"/>
      </w:divBdr>
    </w:div>
    <w:div w:id="1070470105">
      <w:bodyDiv w:val="1"/>
      <w:marLeft w:val="0"/>
      <w:marRight w:val="0"/>
      <w:marTop w:val="0"/>
      <w:marBottom w:val="0"/>
      <w:divBdr>
        <w:top w:val="none" w:sz="0" w:space="0" w:color="auto"/>
        <w:left w:val="none" w:sz="0" w:space="0" w:color="auto"/>
        <w:bottom w:val="none" w:sz="0" w:space="0" w:color="auto"/>
        <w:right w:val="none" w:sz="0" w:space="0" w:color="auto"/>
      </w:divBdr>
    </w:div>
    <w:div w:id="1080784994">
      <w:bodyDiv w:val="1"/>
      <w:marLeft w:val="0"/>
      <w:marRight w:val="0"/>
      <w:marTop w:val="0"/>
      <w:marBottom w:val="0"/>
      <w:divBdr>
        <w:top w:val="none" w:sz="0" w:space="0" w:color="auto"/>
        <w:left w:val="none" w:sz="0" w:space="0" w:color="auto"/>
        <w:bottom w:val="none" w:sz="0" w:space="0" w:color="auto"/>
        <w:right w:val="none" w:sz="0" w:space="0" w:color="auto"/>
      </w:divBdr>
    </w:div>
    <w:div w:id="1083449017">
      <w:bodyDiv w:val="1"/>
      <w:marLeft w:val="0"/>
      <w:marRight w:val="0"/>
      <w:marTop w:val="0"/>
      <w:marBottom w:val="0"/>
      <w:divBdr>
        <w:top w:val="none" w:sz="0" w:space="0" w:color="auto"/>
        <w:left w:val="none" w:sz="0" w:space="0" w:color="auto"/>
        <w:bottom w:val="none" w:sz="0" w:space="0" w:color="auto"/>
        <w:right w:val="none" w:sz="0" w:space="0" w:color="auto"/>
      </w:divBdr>
    </w:div>
    <w:div w:id="1096169947">
      <w:bodyDiv w:val="1"/>
      <w:marLeft w:val="0"/>
      <w:marRight w:val="0"/>
      <w:marTop w:val="0"/>
      <w:marBottom w:val="0"/>
      <w:divBdr>
        <w:top w:val="none" w:sz="0" w:space="0" w:color="auto"/>
        <w:left w:val="none" w:sz="0" w:space="0" w:color="auto"/>
        <w:bottom w:val="none" w:sz="0" w:space="0" w:color="auto"/>
        <w:right w:val="none" w:sz="0" w:space="0" w:color="auto"/>
      </w:divBdr>
    </w:div>
    <w:div w:id="1107820662">
      <w:bodyDiv w:val="1"/>
      <w:marLeft w:val="0"/>
      <w:marRight w:val="0"/>
      <w:marTop w:val="0"/>
      <w:marBottom w:val="0"/>
      <w:divBdr>
        <w:top w:val="none" w:sz="0" w:space="0" w:color="auto"/>
        <w:left w:val="none" w:sz="0" w:space="0" w:color="auto"/>
        <w:bottom w:val="none" w:sz="0" w:space="0" w:color="auto"/>
        <w:right w:val="none" w:sz="0" w:space="0" w:color="auto"/>
      </w:divBdr>
    </w:div>
    <w:div w:id="1117139514">
      <w:bodyDiv w:val="1"/>
      <w:marLeft w:val="0"/>
      <w:marRight w:val="0"/>
      <w:marTop w:val="0"/>
      <w:marBottom w:val="0"/>
      <w:divBdr>
        <w:top w:val="none" w:sz="0" w:space="0" w:color="auto"/>
        <w:left w:val="none" w:sz="0" w:space="0" w:color="auto"/>
        <w:bottom w:val="none" w:sz="0" w:space="0" w:color="auto"/>
        <w:right w:val="none" w:sz="0" w:space="0" w:color="auto"/>
      </w:divBdr>
    </w:div>
    <w:div w:id="1118180356">
      <w:bodyDiv w:val="1"/>
      <w:marLeft w:val="0"/>
      <w:marRight w:val="0"/>
      <w:marTop w:val="0"/>
      <w:marBottom w:val="0"/>
      <w:divBdr>
        <w:top w:val="none" w:sz="0" w:space="0" w:color="auto"/>
        <w:left w:val="none" w:sz="0" w:space="0" w:color="auto"/>
        <w:bottom w:val="none" w:sz="0" w:space="0" w:color="auto"/>
        <w:right w:val="none" w:sz="0" w:space="0" w:color="auto"/>
      </w:divBdr>
    </w:div>
    <w:div w:id="1126197586">
      <w:bodyDiv w:val="1"/>
      <w:marLeft w:val="0"/>
      <w:marRight w:val="0"/>
      <w:marTop w:val="0"/>
      <w:marBottom w:val="0"/>
      <w:divBdr>
        <w:top w:val="none" w:sz="0" w:space="0" w:color="auto"/>
        <w:left w:val="none" w:sz="0" w:space="0" w:color="auto"/>
        <w:bottom w:val="none" w:sz="0" w:space="0" w:color="auto"/>
        <w:right w:val="none" w:sz="0" w:space="0" w:color="auto"/>
      </w:divBdr>
    </w:div>
    <w:div w:id="1134368040">
      <w:bodyDiv w:val="1"/>
      <w:marLeft w:val="0"/>
      <w:marRight w:val="0"/>
      <w:marTop w:val="0"/>
      <w:marBottom w:val="0"/>
      <w:divBdr>
        <w:top w:val="none" w:sz="0" w:space="0" w:color="auto"/>
        <w:left w:val="none" w:sz="0" w:space="0" w:color="auto"/>
        <w:bottom w:val="none" w:sz="0" w:space="0" w:color="auto"/>
        <w:right w:val="none" w:sz="0" w:space="0" w:color="auto"/>
      </w:divBdr>
    </w:div>
    <w:div w:id="1143544498">
      <w:bodyDiv w:val="1"/>
      <w:marLeft w:val="0"/>
      <w:marRight w:val="0"/>
      <w:marTop w:val="0"/>
      <w:marBottom w:val="0"/>
      <w:divBdr>
        <w:top w:val="none" w:sz="0" w:space="0" w:color="auto"/>
        <w:left w:val="none" w:sz="0" w:space="0" w:color="auto"/>
        <w:bottom w:val="none" w:sz="0" w:space="0" w:color="auto"/>
        <w:right w:val="none" w:sz="0" w:space="0" w:color="auto"/>
      </w:divBdr>
    </w:div>
    <w:div w:id="1157263958">
      <w:bodyDiv w:val="1"/>
      <w:marLeft w:val="0"/>
      <w:marRight w:val="0"/>
      <w:marTop w:val="0"/>
      <w:marBottom w:val="0"/>
      <w:divBdr>
        <w:top w:val="none" w:sz="0" w:space="0" w:color="auto"/>
        <w:left w:val="none" w:sz="0" w:space="0" w:color="auto"/>
        <w:bottom w:val="none" w:sz="0" w:space="0" w:color="auto"/>
        <w:right w:val="none" w:sz="0" w:space="0" w:color="auto"/>
      </w:divBdr>
    </w:div>
    <w:div w:id="1160775027">
      <w:bodyDiv w:val="1"/>
      <w:marLeft w:val="0"/>
      <w:marRight w:val="0"/>
      <w:marTop w:val="0"/>
      <w:marBottom w:val="0"/>
      <w:divBdr>
        <w:top w:val="none" w:sz="0" w:space="0" w:color="auto"/>
        <w:left w:val="none" w:sz="0" w:space="0" w:color="auto"/>
        <w:bottom w:val="none" w:sz="0" w:space="0" w:color="auto"/>
        <w:right w:val="none" w:sz="0" w:space="0" w:color="auto"/>
      </w:divBdr>
    </w:div>
    <w:div w:id="1167791271">
      <w:bodyDiv w:val="1"/>
      <w:marLeft w:val="0"/>
      <w:marRight w:val="0"/>
      <w:marTop w:val="0"/>
      <w:marBottom w:val="0"/>
      <w:divBdr>
        <w:top w:val="none" w:sz="0" w:space="0" w:color="auto"/>
        <w:left w:val="none" w:sz="0" w:space="0" w:color="auto"/>
        <w:bottom w:val="none" w:sz="0" w:space="0" w:color="auto"/>
        <w:right w:val="none" w:sz="0" w:space="0" w:color="auto"/>
      </w:divBdr>
    </w:div>
    <w:div w:id="1170947178">
      <w:bodyDiv w:val="1"/>
      <w:marLeft w:val="0"/>
      <w:marRight w:val="0"/>
      <w:marTop w:val="0"/>
      <w:marBottom w:val="0"/>
      <w:divBdr>
        <w:top w:val="none" w:sz="0" w:space="0" w:color="auto"/>
        <w:left w:val="none" w:sz="0" w:space="0" w:color="auto"/>
        <w:bottom w:val="none" w:sz="0" w:space="0" w:color="auto"/>
        <w:right w:val="none" w:sz="0" w:space="0" w:color="auto"/>
      </w:divBdr>
    </w:div>
    <w:div w:id="1172766913">
      <w:bodyDiv w:val="1"/>
      <w:marLeft w:val="0"/>
      <w:marRight w:val="0"/>
      <w:marTop w:val="0"/>
      <w:marBottom w:val="0"/>
      <w:divBdr>
        <w:top w:val="none" w:sz="0" w:space="0" w:color="auto"/>
        <w:left w:val="none" w:sz="0" w:space="0" w:color="auto"/>
        <w:bottom w:val="none" w:sz="0" w:space="0" w:color="auto"/>
        <w:right w:val="none" w:sz="0" w:space="0" w:color="auto"/>
      </w:divBdr>
    </w:div>
    <w:div w:id="1183204961">
      <w:bodyDiv w:val="1"/>
      <w:marLeft w:val="0"/>
      <w:marRight w:val="0"/>
      <w:marTop w:val="0"/>
      <w:marBottom w:val="0"/>
      <w:divBdr>
        <w:top w:val="none" w:sz="0" w:space="0" w:color="auto"/>
        <w:left w:val="none" w:sz="0" w:space="0" w:color="auto"/>
        <w:bottom w:val="none" w:sz="0" w:space="0" w:color="auto"/>
        <w:right w:val="none" w:sz="0" w:space="0" w:color="auto"/>
      </w:divBdr>
    </w:div>
    <w:div w:id="1186751208">
      <w:bodyDiv w:val="1"/>
      <w:marLeft w:val="0"/>
      <w:marRight w:val="0"/>
      <w:marTop w:val="0"/>
      <w:marBottom w:val="0"/>
      <w:divBdr>
        <w:top w:val="none" w:sz="0" w:space="0" w:color="auto"/>
        <w:left w:val="none" w:sz="0" w:space="0" w:color="auto"/>
        <w:bottom w:val="none" w:sz="0" w:space="0" w:color="auto"/>
        <w:right w:val="none" w:sz="0" w:space="0" w:color="auto"/>
      </w:divBdr>
    </w:div>
    <w:div w:id="1191647955">
      <w:bodyDiv w:val="1"/>
      <w:marLeft w:val="0"/>
      <w:marRight w:val="0"/>
      <w:marTop w:val="0"/>
      <w:marBottom w:val="0"/>
      <w:divBdr>
        <w:top w:val="none" w:sz="0" w:space="0" w:color="auto"/>
        <w:left w:val="none" w:sz="0" w:space="0" w:color="auto"/>
        <w:bottom w:val="none" w:sz="0" w:space="0" w:color="auto"/>
        <w:right w:val="none" w:sz="0" w:space="0" w:color="auto"/>
      </w:divBdr>
    </w:div>
    <w:div w:id="1197157111">
      <w:bodyDiv w:val="1"/>
      <w:marLeft w:val="0"/>
      <w:marRight w:val="0"/>
      <w:marTop w:val="0"/>
      <w:marBottom w:val="0"/>
      <w:divBdr>
        <w:top w:val="none" w:sz="0" w:space="0" w:color="auto"/>
        <w:left w:val="none" w:sz="0" w:space="0" w:color="auto"/>
        <w:bottom w:val="none" w:sz="0" w:space="0" w:color="auto"/>
        <w:right w:val="none" w:sz="0" w:space="0" w:color="auto"/>
      </w:divBdr>
    </w:div>
    <w:div w:id="1206792994">
      <w:bodyDiv w:val="1"/>
      <w:marLeft w:val="0"/>
      <w:marRight w:val="0"/>
      <w:marTop w:val="0"/>
      <w:marBottom w:val="0"/>
      <w:divBdr>
        <w:top w:val="none" w:sz="0" w:space="0" w:color="auto"/>
        <w:left w:val="none" w:sz="0" w:space="0" w:color="auto"/>
        <w:bottom w:val="none" w:sz="0" w:space="0" w:color="auto"/>
        <w:right w:val="none" w:sz="0" w:space="0" w:color="auto"/>
      </w:divBdr>
    </w:div>
    <w:div w:id="1220634636">
      <w:bodyDiv w:val="1"/>
      <w:marLeft w:val="0"/>
      <w:marRight w:val="0"/>
      <w:marTop w:val="0"/>
      <w:marBottom w:val="0"/>
      <w:divBdr>
        <w:top w:val="none" w:sz="0" w:space="0" w:color="auto"/>
        <w:left w:val="none" w:sz="0" w:space="0" w:color="auto"/>
        <w:bottom w:val="none" w:sz="0" w:space="0" w:color="auto"/>
        <w:right w:val="none" w:sz="0" w:space="0" w:color="auto"/>
      </w:divBdr>
    </w:div>
    <w:div w:id="1229416774">
      <w:bodyDiv w:val="1"/>
      <w:marLeft w:val="0"/>
      <w:marRight w:val="0"/>
      <w:marTop w:val="0"/>
      <w:marBottom w:val="0"/>
      <w:divBdr>
        <w:top w:val="none" w:sz="0" w:space="0" w:color="auto"/>
        <w:left w:val="none" w:sz="0" w:space="0" w:color="auto"/>
        <w:bottom w:val="none" w:sz="0" w:space="0" w:color="auto"/>
        <w:right w:val="none" w:sz="0" w:space="0" w:color="auto"/>
      </w:divBdr>
    </w:div>
    <w:div w:id="1229608877">
      <w:bodyDiv w:val="1"/>
      <w:marLeft w:val="0"/>
      <w:marRight w:val="0"/>
      <w:marTop w:val="0"/>
      <w:marBottom w:val="0"/>
      <w:divBdr>
        <w:top w:val="none" w:sz="0" w:space="0" w:color="auto"/>
        <w:left w:val="none" w:sz="0" w:space="0" w:color="auto"/>
        <w:bottom w:val="none" w:sz="0" w:space="0" w:color="auto"/>
        <w:right w:val="none" w:sz="0" w:space="0" w:color="auto"/>
      </w:divBdr>
    </w:div>
    <w:div w:id="1235706280">
      <w:bodyDiv w:val="1"/>
      <w:marLeft w:val="0"/>
      <w:marRight w:val="0"/>
      <w:marTop w:val="0"/>
      <w:marBottom w:val="0"/>
      <w:divBdr>
        <w:top w:val="none" w:sz="0" w:space="0" w:color="auto"/>
        <w:left w:val="none" w:sz="0" w:space="0" w:color="auto"/>
        <w:bottom w:val="none" w:sz="0" w:space="0" w:color="auto"/>
        <w:right w:val="none" w:sz="0" w:space="0" w:color="auto"/>
      </w:divBdr>
    </w:div>
    <w:div w:id="1235776491">
      <w:bodyDiv w:val="1"/>
      <w:marLeft w:val="0"/>
      <w:marRight w:val="0"/>
      <w:marTop w:val="0"/>
      <w:marBottom w:val="0"/>
      <w:divBdr>
        <w:top w:val="none" w:sz="0" w:space="0" w:color="auto"/>
        <w:left w:val="none" w:sz="0" w:space="0" w:color="auto"/>
        <w:bottom w:val="none" w:sz="0" w:space="0" w:color="auto"/>
        <w:right w:val="none" w:sz="0" w:space="0" w:color="auto"/>
      </w:divBdr>
    </w:div>
    <w:div w:id="1245260681">
      <w:bodyDiv w:val="1"/>
      <w:marLeft w:val="0"/>
      <w:marRight w:val="0"/>
      <w:marTop w:val="0"/>
      <w:marBottom w:val="0"/>
      <w:divBdr>
        <w:top w:val="none" w:sz="0" w:space="0" w:color="auto"/>
        <w:left w:val="none" w:sz="0" w:space="0" w:color="auto"/>
        <w:bottom w:val="none" w:sz="0" w:space="0" w:color="auto"/>
        <w:right w:val="none" w:sz="0" w:space="0" w:color="auto"/>
      </w:divBdr>
    </w:div>
    <w:div w:id="1256742524">
      <w:bodyDiv w:val="1"/>
      <w:marLeft w:val="0"/>
      <w:marRight w:val="0"/>
      <w:marTop w:val="0"/>
      <w:marBottom w:val="0"/>
      <w:divBdr>
        <w:top w:val="none" w:sz="0" w:space="0" w:color="auto"/>
        <w:left w:val="none" w:sz="0" w:space="0" w:color="auto"/>
        <w:bottom w:val="none" w:sz="0" w:space="0" w:color="auto"/>
        <w:right w:val="none" w:sz="0" w:space="0" w:color="auto"/>
      </w:divBdr>
    </w:div>
    <w:div w:id="1267884707">
      <w:bodyDiv w:val="1"/>
      <w:marLeft w:val="0"/>
      <w:marRight w:val="0"/>
      <w:marTop w:val="0"/>
      <w:marBottom w:val="0"/>
      <w:divBdr>
        <w:top w:val="none" w:sz="0" w:space="0" w:color="auto"/>
        <w:left w:val="none" w:sz="0" w:space="0" w:color="auto"/>
        <w:bottom w:val="none" w:sz="0" w:space="0" w:color="auto"/>
        <w:right w:val="none" w:sz="0" w:space="0" w:color="auto"/>
      </w:divBdr>
    </w:div>
    <w:div w:id="1276982859">
      <w:bodyDiv w:val="1"/>
      <w:marLeft w:val="0"/>
      <w:marRight w:val="0"/>
      <w:marTop w:val="0"/>
      <w:marBottom w:val="0"/>
      <w:divBdr>
        <w:top w:val="none" w:sz="0" w:space="0" w:color="auto"/>
        <w:left w:val="none" w:sz="0" w:space="0" w:color="auto"/>
        <w:bottom w:val="none" w:sz="0" w:space="0" w:color="auto"/>
        <w:right w:val="none" w:sz="0" w:space="0" w:color="auto"/>
      </w:divBdr>
    </w:div>
    <w:div w:id="1280721690">
      <w:bodyDiv w:val="1"/>
      <w:marLeft w:val="0"/>
      <w:marRight w:val="0"/>
      <w:marTop w:val="0"/>
      <w:marBottom w:val="0"/>
      <w:divBdr>
        <w:top w:val="none" w:sz="0" w:space="0" w:color="auto"/>
        <w:left w:val="none" w:sz="0" w:space="0" w:color="auto"/>
        <w:bottom w:val="none" w:sz="0" w:space="0" w:color="auto"/>
        <w:right w:val="none" w:sz="0" w:space="0" w:color="auto"/>
      </w:divBdr>
    </w:div>
    <w:div w:id="1283489004">
      <w:bodyDiv w:val="1"/>
      <w:marLeft w:val="0"/>
      <w:marRight w:val="0"/>
      <w:marTop w:val="0"/>
      <w:marBottom w:val="0"/>
      <w:divBdr>
        <w:top w:val="none" w:sz="0" w:space="0" w:color="auto"/>
        <w:left w:val="none" w:sz="0" w:space="0" w:color="auto"/>
        <w:bottom w:val="none" w:sz="0" w:space="0" w:color="auto"/>
        <w:right w:val="none" w:sz="0" w:space="0" w:color="auto"/>
      </w:divBdr>
    </w:div>
    <w:div w:id="1287930260">
      <w:bodyDiv w:val="1"/>
      <w:marLeft w:val="0"/>
      <w:marRight w:val="0"/>
      <w:marTop w:val="0"/>
      <w:marBottom w:val="0"/>
      <w:divBdr>
        <w:top w:val="none" w:sz="0" w:space="0" w:color="auto"/>
        <w:left w:val="none" w:sz="0" w:space="0" w:color="auto"/>
        <w:bottom w:val="none" w:sz="0" w:space="0" w:color="auto"/>
        <w:right w:val="none" w:sz="0" w:space="0" w:color="auto"/>
      </w:divBdr>
    </w:div>
    <w:div w:id="1289553173">
      <w:bodyDiv w:val="1"/>
      <w:marLeft w:val="0"/>
      <w:marRight w:val="0"/>
      <w:marTop w:val="0"/>
      <w:marBottom w:val="0"/>
      <w:divBdr>
        <w:top w:val="none" w:sz="0" w:space="0" w:color="auto"/>
        <w:left w:val="none" w:sz="0" w:space="0" w:color="auto"/>
        <w:bottom w:val="none" w:sz="0" w:space="0" w:color="auto"/>
        <w:right w:val="none" w:sz="0" w:space="0" w:color="auto"/>
      </w:divBdr>
    </w:div>
    <w:div w:id="1306352598">
      <w:bodyDiv w:val="1"/>
      <w:marLeft w:val="0"/>
      <w:marRight w:val="0"/>
      <w:marTop w:val="0"/>
      <w:marBottom w:val="0"/>
      <w:divBdr>
        <w:top w:val="none" w:sz="0" w:space="0" w:color="auto"/>
        <w:left w:val="none" w:sz="0" w:space="0" w:color="auto"/>
        <w:bottom w:val="none" w:sz="0" w:space="0" w:color="auto"/>
        <w:right w:val="none" w:sz="0" w:space="0" w:color="auto"/>
      </w:divBdr>
    </w:div>
    <w:div w:id="1307584372">
      <w:bodyDiv w:val="1"/>
      <w:marLeft w:val="0"/>
      <w:marRight w:val="0"/>
      <w:marTop w:val="0"/>
      <w:marBottom w:val="0"/>
      <w:divBdr>
        <w:top w:val="none" w:sz="0" w:space="0" w:color="auto"/>
        <w:left w:val="none" w:sz="0" w:space="0" w:color="auto"/>
        <w:bottom w:val="none" w:sz="0" w:space="0" w:color="auto"/>
        <w:right w:val="none" w:sz="0" w:space="0" w:color="auto"/>
      </w:divBdr>
    </w:div>
    <w:div w:id="1308782926">
      <w:bodyDiv w:val="1"/>
      <w:marLeft w:val="0"/>
      <w:marRight w:val="0"/>
      <w:marTop w:val="0"/>
      <w:marBottom w:val="0"/>
      <w:divBdr>
        <w:top w:val="none" w:sz="0" w:space="0" w:color="auto"/>
        <w:left w:val="none" w:sz="0" w:space="0" w:color="auto"/>
        <w:bottom w:val="none" w:sz="0" w:space="0" w:color="auto"/>
        <w:right w:val="none" w:sz="0" w:space="0" w:color="auto"/>
      </w:divBdr>
    </w:div>
    <w:div w:id="1315066157">
      <w:bodyDiv w:val="1"/>
      <w:marLeft w:val="0"/>
      <w:marRight w:val="0"/>
      <w:marTop w:val="0"/>
      <w:marBottom w:val="0"/>
      <w:divBdr>
        <w:top w:val="none" w:sz="0" w:space="0" w:color="auto"/>
        <w:left w:val="none" w:sz="0" w:space="0" w:color="auto"/>
        <w:bottom w:val="none" w:sz="0" w:space="0" w:color="auto"/>
        <w:right w:val="none" w:sz="0" w:space="0" w:color="auto"/>
      </w:divBdr>
    </w:div>
    <w:div w:id="1317764600">
      <w:bodyDiv w:val="1"/>
      <w:marLeft w:val="0"/>
      <w:marRight w:val="0"/>
      <w:marTop w:val="0"/>
      <w:marBottom w:val="0"/>
      <w:divBdr>
        <w:top w:val="none" w:sz="0" w:space="0" w:color="auto"/>
        <w:left w:val="none" w:sz="0" w:space="0" w:color="auto"/>
        <w:bottom w:val="none" w:sz="0" w:space="0" w:color="auto"/>
        <w:right w:val="none" w:sz="0" w:space="0" w:color="auto"/>
      </w:divBdr>
    </w:div>
    <w:div w:id="1332099135">
      <w:bodyDiv w:val="1"/>
      <w:marLeft w:val="0"/>
      <w:marRight w:val="0"/>
      <w:marTop w:val="0"/>
      <w:marBottom w:val="0"/>
      <w:divBdr>
        <w:top w:val="none" w:sz="0" w:space="0" w:color="auto"/>
        <w:left w:val="none" w:sz="0" w:space="0" w:color="auto"/>
        <w:bottom w:val="none" w:sz="0" w:space="0" w:color="auto"/>
        <w:right w:val="none" w:sz="0" w:space="0" w:color="auto"/>
      </w:divBdr>
    </w:div>
    <w:div w:id="1333097493">
      <w:bodyDiv w:val="1"/>
      <w:marLeft w:val="0"/>
      <w:marRight w:val="0"/>
      <w:marTop w:val="0"/>
      <w:marBottom w:val="0"/>
      <w:divBdr>
        <w:top w:val="none" w:sz="0" w:space="0" w:color="auto"/>
        <w:left w:val="none" w:sz="0" w:space="0" w:color="auto"/>
        <w:bottom w:val="none" w:sz="0" w:space="0" w:color="auto"/>
        <w:right w:val="none" w:sz="0" w:space="0" w:color="auto"/>
      </w:divBdr>
    </w:div>
    <w:div w:id="1343121093">
      <w:bodyDiv w:val="1"/>
      <w:marLeft w:val="0"/>
      <w:marRight w:val="0"/>
      <w:marTop w:val="0"/>
      <w:marBottom w:val="0"/>
      <w:divBdr>
        <w:top w:val="none" w:sz="0" w:space="0" w:color="auto"/>
        <w:left w:val="none" w:sz="0" w:space="0" w:color="auto"/>
        <w:bottom w:val="none" w:sz="0" w:space="0" w:color="auto"/>
        <w:right w:val="none" w:sz="0" w:space="0" w:color="auto"/>
      </w:divBdr>
    </w:div>
    <w:div w:id="1346860097">
      <w:bodyDiv w:val="1"/>
      <w:marLeft w:val="0"/>
      <w:marRight w:val="0"/>
      <w:marTop w:val="0"/>
      <w:marBottom w:val="0"/>
      <w:divBdr>
        <w:top w:val="none" w:sz="0" w:space="0" w:color="auto"/>
        <w:left w:val="none" w:sz="0" w:space="0" w:color="auto"/>
        <w:bottom w:val="none" w:sz="0" w:space="0" w:color="auto"/>
        <w:right w:val="none" w:sz="0" w:space="0" w:color="auto"/>
      </w:divBdr>
    </w:div>
    <w:div w:id="1348630168">
      <w:bodyDiv w:val="1"/>
      <w:marLeft w:val="0"/>
      <w:marRight w:val="0"/>
      <w:marTop w:val="0"/>
      <w:marBottom w:val="0"/>
      <w:divBdr>
        <w:top w:val="none" w:sz="0" w:space="0" w:color="auto"/>
        <w:left w:val="none" w:sz="0" w:space="0" w:color="auto"/>
        <w:bottom w:val="none" w:sz="0" w:space="0" w:color="auto"/>
        <w:right w:val="none" w:sz="0" w:space="0" w:color="auto"/>
      </w:divBdr>
    </w:div>
    <w:div w:id="1354067405">
      <w:bodyDiv w:val="1"/>
      <w:marLeft w:val="0"/>
      <w:marRight w:val="0"/>
      <w:marTop w:val="0"/>
      <w:marBottom w:val="0"/>
      <w:divBdr>
        <w:top w:val="none" w:sz="0" w:space="0" w:color="auto"/>
        <w:left w:val="none" w:sz="0" w:space="0" w:color="auto"/>
        <w:bottom w:val="none" w:sz="0" w:space="0" w:color="auto"/>
        <w:right w:val="none" w:sz="0" w:space="0" w:color="auto"/>
      </w:divBdr>
    </w:div>
    <w:div w:id="1358390615">
      <w:bodyDiv w:val="1"/>
      <w:marLeft w:val="0"/>
      <w:marRight w:val="0"/>
      <w:marTop w:val="0"/>
      <w:marBottom w:val="0"/>
      <w:divBdr>
        <w:top w:val="none" w:sz="0" w:space="0" w:color="auto"/>
        <w:left w:val="none" w:sz="0" w:space="0" w:color="auto"/>
        <w:bottom w:val="none" w:sz="0" w:space="0" w:color="auto"/>
        <w:right w:val="none" w:sz="0" w:space="0" w:color="auto"/>
      </w:divBdr>
    </w:div>
    <w:div w:id="1363752544">
      <w:bodyDiv w:val="1"/>
      <w:marLeft w:val="0"/>
      <w:marRight w:val="0"/>
      <w:marTop w:val="0"/>
      <w:marBottom w:val="0"/>
      <w:divBdr>
        <w:top w:val="none" w:sz="0" w:space="0" w:color="auto"/>
        <w:left w:val="none" w:sz="0" w:space="0" w:color="auto"/>
        <w:bottom w:val="none" w:sz="0" w:space="0" w:color="auto"/>
        <w:right w:val="none" w:sz="0" w:space="0" w:color="auto"/>
      </w:divBdr>
    </w:div>
    <w:div w:id="1371342676">
      <w:bodyDiv w:val="1"/>
      <w:marLeft w:val="0"/>
      <w:marRight w:val="0"/>
      <w:marTop w:val="0"/>
      <w:marBottom w:val="0"/>
      <w:divBdr>
        <w:top w:val="none" w:sz="0" w:space="0" w:color="auto"/>
        <w:left w:val="none" w:sz="0" w:space="0" w:color="auto"/>
        <w:bottom w:val="none" w:sz="0" w:space="0" w:color="auto"/>
        <w:right w:val="none" w:sz="0" w:space="0" w:color="auto"/>
      </w:divBdr>
    </w:div>
    <w:div w:id="1378510158">
      <w:bodyDiv w:val="1"/>
      <w:marLeft w:val="0"/>
      <w:marRight w:val="0"/>
      <w:marTop w:val="0"/>
      <w:marBottom w:val="0"/>
      <w:divBdr>
        <w:top w:val="none" w:sz="0" w:space="0" w:color="auto"/>
        <w:left w:val="none" w:sz="0" w:space="0" w:color="auto"/>
        <w:bottom w:val="none" w:sz="0" w:space="0" w:color="auto"/>
        <w:right w:val="none" w:sz="0" w:space="0" w:color="auto"/>
      </w:divBdr>
    </w:div>
    <w:div w:id="1380082094">
      <w:bodyDiv w:val="1"/>
      <w:marLeft w:val="0"/>
      <w:marRight w:val="0"/>
      <w:marTop w:val="0"/>
      <w:marBottom w:val="0"/>
      <w:divBdr>
        <w:top w:val="none" w:sz="0" w:space="0" w:color="auto"/>
        <w:left w:val="none" w:sz="0" w:space="0" w:color="auto"/>
        <w:bottom w:val="none" w:sz="0" w:space="0" w:color="auto"/>
        <w:right w:val="none" w:sz="0" w:space="0" w:color="auto"/>
      </w:divBdr>
    </w:div>
    <w:div w:id="1386487603">
      <w:bodyDiv w:val="1"/>
      <w:marLeft w:val="0"/>
      <w:marRight w:val="0"/>
      <w:marTop w:val="0"/>
      <w:marBottom w:val="0"/>
      <w:divBdr>
        <w:top w:val="none" w:sz="0" w:space="0" w:color="auto"/>
        <w:left w:val="none" w:sz="0" w:space="0" w:color="auto"/>
        <w:bottom w:val="none" w:sz="0" w:space="0" w:color="auto"/>
        <w:right w:val="none" w:sz="0" w:space="0" w:color="auto"/>
      </w:divBdr>
    </w:div>
    <w:div w:id="1390575224">
      <w:bodyDiv w:val="1"/>
      <w:marLeft w:val="0"/>
      <w:marRight w:val="0"/>
      <w:marTop w:val="0"/>
      <w:marBottom w:val="0"/>
      <w:divBdr>
        <w:top w:val="none" w:sz="0" w:space="0" w:color="auto"/>
        <w:left w:val="none" w:sz="0" w:space="0" w:color="auto"/>
        <w:bottom w:val="none" w:sz="0" w:space="0" w:color="auto"/>
        <w:right w:val="none" w:sz="0" w:space="0" w:color="auto"/>
      </w:divBdr>
    </w:div>
    <w:div w:id="1405563061">
      <w:bodyDiv w:val="1"/>
      <w:marLeft w:val="0"/>
      <w:marRight w:val="0"/>
      <w:marTop w:val="0"/>
      <w:marBottom w:val="0"/>
      <w:divBdr>
        <w:top w:val="none" w:sz="0" w:space="0" w:color="auto"/>
        <w:left w:val="none" w:sz="0" w:space="0" w:color="auto"/>
        <w:bottom w:val="none" w:sz="0" w:space="0" w:color="auto"/>
        <w:right w:val="none" w:sz="0" w:space="0" w:color="auto"/>
      </w:divBdr>
    </w:div>
    <w:div w:id="1411078215">
      <w:bodyDiv w:val="1"/>
      <w:marLeft w:val="0"/>
      <w:marRight w:val="0"/>
      <w:marTop w:val="0"/>
      <w:marBottom w:val="0"/>
      <w:divBdr>
        <w:top w:val="none" w:sz="0" w:space="0" w:color="auto"/>
        <w:left w:val="none" w:sz="0" w:space="0" w:color="auto"/>
        <w:bottom w:val="none" w:sz="0" w:space="0" w:color="auto"/>
        <w:right w:val="none" w:sz="0" w:space="0" w:color="auto"/>
      </w:divBdr>
    </w:div>
    <w:div w:id="1419136347">
      <w:bodyDiv w:val="1"/>
      <w:marLeft w:val="0"/>
      <w:marRight w:val="0"/>
      <w:marTop w:val="0"/>
      <w:marBottom w:val="0"/>
      <w:divBdr>
        <w:top w:val="none" w:sz="0" w:space="0" w:color="auto"/>
        <w:left w:val="none" w:sz="0" w:space="0" w:color="auto"/>
        <w:bottom w:val="none" w:sz="0" w:space="0" w:color="auto"/>
        <w:right w:val="none" w:sz="0" w:space="0" w:color="auto"/>
      </w:divBdr>
    </w:div>
    <w:div w:id="1424644273">
      <w:bodyDiv w:val="1"/>
      <w:marLeft w:val="0"/>
      <w:marRight w:val="0"/>
      <w:marTop w:val="0"/>
      <w:marBottom w:val="0"/>
      <w:divBdr>
        <w:top w:val="none" w:sz="0" w:space="0" w:color="auto"/>
        <w:left w:val="none" w:sz="0" w:space="0" w:color="auto"/>
        <w:bottom w:val="none" w:sz="0" w:space="0" w:color="auto"/>
        <w:right w:val="none" w:sz="0" w:space="0" w:color="auto"/>
      </w:divBdr>
    </w:div>
    <w:div w:id="1441026808">
      <w:bodyDiv w:val="1"/>
      <w:marLeft w:val="0"/>
      <w:marRight w:val="0"/>
      <w:marTop w:val="0"/>
      <w:marBottom w:val="0"/>
      <w:divBdr>
        <w:top w:val="none" w:sz="0" w:space="0" w:color="auto"/>
        <w:left w:val="none" w:sz="0" w:space="0" w:color="auto"/>
        <w:bottom w:val="none" w:sz="0" w:space="0" w:color="auto"/>
        <w:right w:val="none" w:sz="0" w:space="0" w:color="auto"/>
      </w:divBdr>
    </w:div>
    <w:div w:id="1456439114">
      <w:bodyDiv w:val="1"/>
      <w:marLeft w:val="0"/>
      <w:marRight w:val="0"/>
      <w:marTop w:val="0"/>
      <w:marBottom w:val="0"/>
      <w:divBdr>
        <w:top w:val="none" w:sz="0" w:space="0" w:color="auto"/>
        <w:left w:val="none" w:sz="0" w:space="0" w:color="auto"/>
        <w:bottom w:val="none" w:sz="0" w:space="0" w:color="auto"/>
        <w:right w:val="none" w:sz="0" w:space="0" w:color="auto"/>
      </w:divBdr>
    </w:div>
    <w:div w:id="1463230685">
      <w:bodyDiv w:val="1"/>
      <w:marLeft w:val="0"/>
      <w:marRight w:val="0"/>
      <w:marTop w:val="0"/>
      <w:marBottom w:val="0"/>
      <w:divBdr>
        <w:top w:val="none" w:sz="0" w:space="0" w:color="auto"/>
        <w:left w:val="none" w:sz="0" w:space="0" w:color="auto"/>
        <w:bottom w:val="none" w:sz="0" w:space="0" w:color="auto"/>
        <w:right w:val="none" w:sz="0" w:space="0" w:color="auto"/>
      </w:divBdr>
    </w:div>
    <w:div w:id="1463693495">
      <w:bodyDiv w:val="1"/>
      <w:marLeft w:val="0"/>
      <w:marRight w:val="0"/>
      <w:marTop w:val="0"/>
      <w:marBottom w:val="0"/>
      <w:divBdr>
        <w:top w:val="none" w:sz="0" w:space="0" w:color="auto"/>
        <w:left w:val="none" w:sz="0" w:space="0" w:color="auto"/>
        <w:bottom w:val="none" w:sz="0" w:space="0" w:color="auto"/>
        <w:right w:val="none" w:sz="0" w:space="0" w:color="auto"/>
      </w:divBdr>
    </w:div>
    <w:div w:id="1470438340">
      <w:bodyDiv w:val="1"/>
      <w:marLeft w:val="0"/>
      <w:marRight w:val="0"/>
      <w:marTop w:val="0"/>
      <w:marBottom w:val="0"/>
      <w:divBdr>
        <w:top w:val="none" w:sz="0" w:space="0" w:color="auto"/>
        <w:left w:val="none" w:sz="0" w:space="0" w:color="auto"/>
        <w:bottom w:val="none" w:sz="0" w:space="0" w:color="auto"/>
        <w:right w:val="none" w:sz="0" w:space="0" w:color="auto"/>
      </w:divBdr>
    </w:div>
    <w:div w:id="1492794798">
      <w:bodyDiv w:val="1"/>
      <w:marLeft w:val="0"/>
      <w:marRight w:val="0"/>
      <w:marTop w:val="0"/>
      <w:marBottom w:val="0"/>
      <w:divBdr>
        <w:top w:val="none" w:sz="0" w:space="0" w:color="auto"/>
        <w:left w:val="none" w:sz="0" w:space="0" w:color="auto"/>
        <w:bottom w:val="none" w:sz="0" w:space="0" w:color="auto"/>
        <w:right w:val="none" w:sz="0" w:space="0" w:color="auto"/>
      </w:divBdr>
    </w:div>
    <w:div w:id="1505584296">
      <w:bodyDiv w:val="1"/>
      <w:marLeft w:val="0"/>
      <w:marRight w:val="0"/>
      <w:marTop w:val="0"/>
      <w:marBottom w:val="0"/>
      <w:divBdr>
        <w:top w:val="none" w:sz="0" w:space="0" w:color="auto"/>
        <w:left w:val="none" w:sz="0" w:space="0" w:color="auto"/>
        <w:bottom w:val="none" w:sz="0" w:space="0" w:color="auto"/>
        <w:right w:val="none" w:sz="0" w:space="0" w:color="auto"/>
      </w:divBdr>
    </w:div>
    <w:div w:id="1509902532">
      <w:bodyDiv w:val="1"/>
      <w:marLeft w:val="0"/>
      <w:marRight w:val="0"/>
      <w:marTop w:val="0"/>
      <w:marBottom w:val="0"/>
      <w:divBdr>
        <w:top w:val="none" w:sz="0" w:space="0" w:color="auto"/>
        <w:left w:val="none" w:sz="0" w:space="0" w:color="auto"/>
        <w:bottom w:val="none" w:sz="0" w:space="0" w:color="auto"/>
        <w:right w:val="none" w:sz="0" w:space="0" w:color="auto"/>
      </w:divBdr>
    </w:div>
    <w:div w:id="1521818181">
      <w:bodyDiv w:val="1"/>
      <w:marLeft w:val="0"/>
      <w:marRight w:val="0"/>
      <w:marTop w:val="0"/>
      <w:marBottom w:val="0"/>
      <w:divBdr>
        <w:top w:val="none" w:sz="0" w:space="0" w:color="auto"/>
        <w:left w:val="none" w:sz="0" w:space="0" w:color="auto"/>
        <w:bottom w:val="none" w:sz="0" w:space="0" w:color="auto"/>
        <w:right w:val="none" w:sz="0" w:space="0" w:color="auto"/>
      </w:divBdr>
    </w:div>
    <w:div w:id="1528762038">
      <w:bodyDiv w:val="1"/>
      <w:marLeft w:val="0"/>
      <w:marRight w:val="0"/>
      <w:marTop w:val="0"/>
      <w:marBottom w:val="0"/>
      <w:divBdr>
        <w:top w:val="none" w:sz="0" w:space="0" w:color="auto"/>
        <w:left w:val="none" w:sz="0" w:space="0" w:color="auto"/>
        <w:bottom w:val="none" w:sz="0" w:space="0" w:color="auto"/>
        <w:right w:val="none" w:sz="0" w:space="0" w:color="auto"/>
      </w:divBdr>
    </w:div>
    <w:div w:id="1531726225">
      <w:bodyDiv w:val="1"/>
      <w:marLeft w:val="0"/>
      <w:marRight w:val="0"/>
      <w:marTop w:val="0"/>
      <w:marBottom w:val="0"/>
      <w:divBdr>
        <w:top w:val="none" w:sz="0" w:space="0" w:color="auto"/>
        <w:left w:val="none" w:sz="0" w:space="0" w:color="auto"/>
        <w:bottom w:val="none" w:sz="0" w:space="0" w:color="auto"/>
        <w:right w:val="none" w:sz="0" w:space="0" w:color="auto"/>
      </w:divBdr>
    </w:div>
    <w:div w:id="1538590654">
      <w:bodyDiv w:val="1"/>
      <w:marLeft w:val="0"/>
      <w:marRight w:val="0"/>
      <w:marTop w:val="0"/>
      <w:marBottom w:val="0"/>
      <w:divBdr>
        <w:top w:val="none" w:sz="0" w:space="0" w:color="auto"/>
        <w:left w:val="none" w:sz="0" w:space="0" w:color="auto"/>
        <w:bottom w:val="none" w:sz="0" w:space="0" w:color="auto"/>
        <w:right w:val="none" w:sz="0" w:space="0" w:color="auto"/>
      </w:divBdr>
    </w:div>
    <w:div w:id="1546019320">
      <w:bodyDiv w:val="1"/>
      <w:marLeft w:val="0"/>
      <w:marRight w:val="0"/>
      <w:marTop w:val="0"/>
      <w:marBottom w:val="0"/>
      <w:divBdr>
        <w:top w:val="none" w:sz="0" w:space="0" w:color="auto"/>
        <w:left w:val="none" w:sz="0" w:space="0" w:color="auto"/>
        <w:bottom w:val="none" w:sz="0" w:space="0" w:color="auto"/>
        <w:right w:val="none" w:sz="0" w:space="0" w:color="auto"/>
      </w:divBdr>
    </w:div>
    <w:div w:id="1554389337">
      <w:bodyDiv w:val="1"/>
      <w:marLeft w:val="0"/>
      <w:marRight w:val="0"/>
      <w:marTop w:val="0"/>
      <w:marBottom w:val="0"/>
      <w:divBdr>
        <w:top w:val="none" w:sz="0" w:space="0" w:color="auto"/>
        <w:left w:val="none" w:sz="0" w:space="0" w:color="auto"/>
        <w:bottom w:val="none" w:sz="0" w:space="0" w:color="auto"/>
        <w:right w:val="none" w:sz="0" w:space="0" w:color="auto"/>
      </w:divBdr>
    </w:div>
    <w:div w:id="1562868055">
      <w:bodyDiv w:val="1"/>
      <w:marLeft w:val="0"/>
      <w:marRight w:val="0"/>
      <w:marTop w:val="0"/>
      <w:marBottom w:val="0"/>
      <w:divBdr>
        <w:top w:val="none" w:sz="0" w:space="0" w:color="auto"/>
        <w:left w:val="none" w:sz="0" w:space="0" w:color="auto"/>
        <w:bottom w:val="none" w:sz="0" w:space="0" w:color="auto"/>
        <w:right w:val="none" w:sz="0" w:space="0" w:color="auto"/>
      </w:divBdr>
    </w:div>
    <w:div w:id="1562902821">
      <w:bodyDiv w:val="1"/>
      <w:marLeft w:val="0"/>
      <w:marRight w:val="0"/>
      <w:marTop w:val="0"/>
      <w:marBottom w:val="0"/>
      <w:divBdr>
        <w:top w:val="none" w:sz="0" w:space="0" w:color="auto"/>
        <w:left w:val="none" w:sz="0" w:space="0" w:color="auto"/>
        <w:bottom w:val="none" w:sz="0" w:space="0" w:color="auto"/>
        <w:right w:val="none" w:sz="0" w:space="0" w:color="auto"/>
      </w:divBdr>
    </w:div>
    <w:div w:id="1568300085">
      <w:bodyDiv w:val="1"/>
      <w:marLeft w:val="0"/>
      <w:marRight w:val="0"/>
      <w:marTop w:val="0"/>
      <w:marBottom w:val="0"/>
      <w:divBdr>
        <w:top w:val="none" w:sz="0" w:space="0" w:color="auto"/>
        <w:left w:val="none" w:sz="0" w:space="0" w:color="auto"/>
        <w:bottom w:val="none" w:sz="0" w:space="0" w:color="auto"/>
        <w:right w:val="none" w:sz="0" w:space="0" w:color="auto"/>
      </w:divBdr>
    </w:div>
    <w:div w:id="1570532492">
      <w:bodyDiv w:val="1"/>
      <w:marLeft w:val="0"/>
      <w:marRight w:val="0"/>
      <w:marTop w:val="0"/>
      <w:marBottom w:val="0"/>
      <w:divBdr>
        <w:top w:val="none" w:sz="0" w:space="0" w:color="auto"/>
        <w:left w:val="none" w:sz="0" w:space="0" w:color="auto"/>
        <w:bottom w:val="none" w:sz="0" w:space="0" w:color="auto"/>
        <w:right w:val="none" w:sz="0" w:space="0" w:color="auto"/>
      </w:divBdr>
    </w:div>
    <w:div w:id="1573277593">
      <w:bodyDiv w:val="1"/>
      <w:marLeft w:val="0"/>
      <w:marRight w:val="0"/>
      <w:marTop w:val="0"/>
      <w:marBottom w:val="0"/>
      <w:divBdr>
        <w:top w:val="none" w:sz="0" w:space="0" w:color="auto"/>
        <w:left w:val="none" w:sz="0" w:space="0" w:color="auto"/>
        <w:bottom w:val="none" w:sz="0" w:space="0" w:color="auto"/>
        <w:right w:val="none" w:sz="0" w:space="0" w:color="auto"/>
      </w:divBdr>
    </w:div>
    <w:div w:id="1578636037">
      <w:bodyDiv w:val="1"/>
      <w:marLeft w:val="0"/>
      <w:marRight w:val="0"/>
      <w:marTop w:val="0"/>
      <w:marBottom w:val="0"/>
      <w:divBdr>
        <w:top w:val="none" w:sz="0" w:space="0" w:color="auto"/>
        <w:left w:val="none" w:sz="0" w:space="0" w:color="auto"/>
        <w:bottom w:val="none" w:sz="0" w:space="0" w:color="auto"/>
        <w:right w:val="none" w:sz="0" w:space="0" w:color="auto"/>
      </w:divBdr>
    </w:div>
    <w:div w:id="1587305346">
      <w:bodyDiv w:val="1"/>
      <w:marLeft w:val="0"/>
      <w:marRight w:val="0"/>
      <w:marTop w:val="0"/>
      <w:marBottom w:val="0"/>
      <w:divBdr>
        <w:top w:val="none" w:sz="0" w:space="0" w:color="auto"/>
        <w:left w:val="none" w:sz="0" w:space="0" w:color="auto"/>
        <w:bottom w:val="none" w:sz="0" w:space="0" w:color="auto"/>
        <w:right w:val="none" w:sz="0" w:space="0" w:color="auto"/>
      </w:divBdr>
    </w:div>
    <w:div w:id="1590768838">
      <w:bodyDiv w:val="1"/>
      <w:marLeft w:val="0"/>
      <w:marRight w:val="0"/>
      <w:marTop w:val="0"/>
      <w:marBottom w:val="0"/>
      <w:divBdr>
        <w:top w:val="none" w:sz="0" w:space="0" w:color="auto"/>
        <w:left w:val="none" w:sz="0" w:space="0" w:color="auto"/>
        <w:bottom w:val="none" w:sz="0" w:space="0" w:color="auto"/>
        <w:right w:val="none" w:sz="0" w:space="0" w:color="auto"/>
      </w:divBdr>
    </w:div>
    <w:div w:id="1594779983">
      <w:bodyDiv w:val="1"/>
      <w:marLeft w:val="0"/>
      <w:marRight w:val="0"/>
      <w:marTop w:val="0"/>
      <w:marBottom w:val="0"/>
      <w:divBdr>
        <w:top w:val="none" w:sz="0" w:space="0" w:color="auto"/>
        <w:left w:val="none" w:sz="0" w:space="0" w:color="auto"/>
        <w:bottom w:val="none" w:sz="0" w:space="0" w:color="auto"/>
        <w:right w:val="none" w:sz="0" w:space="0" w:color="auto"/>
      </w:divBdr>
    </w:div>
    <w:div w:id="1596596674">
      <w:bodyDiv w:val="1"/>
      <w:marLeft w:val="0"/>
      <w:marRight w:val="0"/>
      <w:marTop w:val="0"/>
      <w:marBottom w:val="0"/>
      <w:divBdr>
        <w:top w:val="none" w:sz="0" w:space="0" w:color="auto"/>
        <w:left w:val="none" w:sz="0" w:space="0" w:color="auto"/>
        <w:bottom w:val="none" w:sz="0" w:space="0" w:color="auto"/>
        <w:right w:val="none" w:sz="0" w:space="0" w:color="auto"/>
      </w:divBdr>
    </w:div>
    <w:div w:id="1596865584">
      <w:bodyDiv w:val="1"/>
      <w:marLeft w:val="0"/>
      <w:marRight w:val="0"/>
      <w:marTop w:val="0"/>
      <w:marBottom w:val="0"/>
      <w:divBdr>
        <w:top w:val="none" w:sz="0" w:space="0" w:color="auto"/>
        <w:left w:val="none" w:sz="0" w:space="0" w:color="auto"/>
        <w:bottom w:val="none" w:sz="0" w:space="0" w:color="auto"/>
        <w:right w:val="none" w:sz="0" w:space="0" w:color="auto"/>
      </w:divBdr>
    </w:div>
    <w:div w:id="1598366799">
      <w:bodyDiv w:val="1"/>
      <w:marLeft w:val="0"/>
      <w:marRight w:val="0"/>
      <w:marTop w:val="0"/>
      <w:marBottom w:val="0"/>
      <w:divBdr>
        <w:top w:val="none" w:sz="0" w:space="0" w:color="auto"/>
        <w:left w:val="none" w:sz="0" w:space="0" w:color="auto"/>
        <w:bottom w:val="none" w:sz="0" w:space="0" w:color="auto"/>
        <w:right w:val="none" w:sz="0" w:space="0" w:color="auto"/>
      </w:divBdr>
    </w:div>
    <w:div w:id="1609780010">
      <w:bodyDiv w:val="1"/>
      <w:marLeft w:val="0"/>
      <w:marRight w:val="0"/>
      <w:marTop w:val="0"/>
      <w:marBottom w:val="0"/>
      <w:divBdr>
        <w:top w:val="none" w:sz="0" w:space="0" w:color="auto"/>
        <w:left w:val="none" w:sz="0" w:space="0" w:color="auto"/>
        <w:bottom w:val="none" w:sz="0" w:space="0" w:color="auto"/>
        <w:right w:val="none" w:sz="0" w:space="0" w:color="auto"/>
      </w:divBdr>
    </w:div>
    <w:div w:id="1611279365">
      <w:bodyDiv w:val="1"/>
      <w:marLeft w:val="0"/>
      <w:marRight w:val="0"/>
      <w:marTop w:val="0"/>
      <w:marBottom w:val="0"/>
      <w:divBdr>
        <w:top w:val="none" w:sz="0" w:space="0" w:color="auto"/>
        <w:left w:val="none" w:sz="0" w:space="0" w:color="auto"/>
        <w:bottom w:val="none" w:sz="0" w:space="0" w:color="auto"/>
        <w:right w:val="none" w:sz="0" w:space="0" w:color="auto"/>
      </w:divBdr>
    </w:div>
    <w:div w:id="1611619470">
      <w:bodyDiv w:val="1"/>
      <w:marLeft w:val="0"/>
      <w:marRight w:val="0"/>
      <w:marTop w:val="0"/>
      <w:marBottom w:val="0"/>
      <w:divBdr>
        <w:top w:val="none" w:sz="0" w:space="0" w:color="auto"/>
        <w:left w:val="none" w:sz="0" w:space="0" w:color="auto"/>
        <w:bottom w:val="none" w:sz="0" w:space="0" w:color="auto"/>
        <w:right w:val="none" w:sz="0" w:space="0" w:color="auto"/>
      </w:divBdr>
    </w:div>
    <w:div w:id="1612057047">
      <w:bodyDiv w:val="1"/>
      <w:marLeft w:val="0"/>
      <w:marRight w:val="0"/>
      <w:marTop w:val="0"/>
      <w:marBottom w:val="0"/>
      <w:divBdr>
        <w:top w:val="none" w:sz="0" w:space="0" w:color="auto"/>
        <w:left w:val="none" w:sz="0" w:space="0" w:color="auto"/>
        <w:bottom w:val="none" w:sz="0" w:space="0" w:color="auto"/>
        <w:right w:val="none" w:sz="0" w:space="0" w:color="auto"/>
      </w:divBdr>
    </w:div>
    <w:div w:id="1619870455">
      <w:bodyDiv w:val="1"/>
      <w:marLeft w:val="0"/>
      <w:marRight w:val="0"/>
      <w:marTop w:val="0"/>
      <w:marBottom w:val="0"/>
      <w:divBdr>
        <w:top w:val="none" w:sz="0" w:space="0" w:color="auto"/>
        <w:left w:val="none" w:sz="0" w:space="0" w:color="auto"/>
        <w:bottom w:val="none" w:sz="0" w:space="0" w:color="auto"/>
        <w:right w:val="none" w:sz="0" w:space="0" w:color="auto"/>
      </w:divBdr>
    </w:div>
    <w:div w:id="1620993137">
      <w:bodyDiv w:val="1"/>
      <w:marLeft w:val="0"/>
      <w:marRight w:val="0"/>
      <w:marTop w:val="0"/>
      <w:marBottom w:val="0"/>
      <w:divBdr>
        <w:top w:val="none" w:sz="0" w:space="0" w:color="auto"/>
        <w:left w:val="none" w:sz="0" w:space="0" w:color="auto"/>
        <w:bottom w:val="none" w:sz="0" w:space="0" w:color="auto"/>
        <w:right w:val="none" w:sz="0" w:space="0" w:color="auto"/>
      </w:divBdr>
    </w:div>
    <w:div w:id="1622221179">
      <w:bodyDiv w:val="1"/>
      <w:marLeft w:val="0"/>
      <w:marRight w:val="0"/>
      <w:marTop w:val="0"/>
      <w:marBottom w:val="0"/>
      <w:divBdr>
        <w:top w:val="none" w:sz="0" w:space="0" w:color="auto"/>
        <w:left w:val="none" w:sz="0" w:space="0" w:color="auto"/>
        <w:bottom w:val="none" w:sz="0" w:space="0" w:color="auto"/>
        <w:right w:val="none" w:sz="0" w:space="0" w:color="auto"/>
      </w:divBdr>
    </w:div>
    <w:div w:id="1643726622">
      <w:bodyDiv w:val="1"/>
      <w:marLeft w:val="0"/>
      <w:marRight w:val="0"/>
      <w:marTop w:val="0"/>
      <w:marBottom w:val="0"/>
      <w:divBdr>
        <w:top w:val="none" w:sz="0" w:space="0" w:color="auto"/>
        <w:left w:val="none" w:sz="0" w:space="0" w:color="auto"/>
        <w:bottom w:val="none" w:sz="0" w:space="0" w:color="auto"/>
        <w:right w:val="none" w:sz="0" w:space="0" w:color="auto"/>
      </w:divBdr>
    </w:div>
    <w:div w:id="1644770362">
      <w:bodyDiv w:val="1"/>
      <w:marLeft w:val="0"/>
      <w:marRight w:val="0"/>
      <w:marTop w:val="0"/>
      <w:marBottom w:val="0"/>
      <w:divBdr>
        <w:top w:val="none" w:sz="0" w:space="0" w:color="auto"/>
        <w:left w:val="none" w:sz="0" w:space="0" w:color="auto"/>
        <w:bottom w:val="none" w:sz="0" w:space="0" w:color="auto"/>
        <w:right w:val="none" w:sz="0" w:space="0" w:color="auto"/>
      </w:divBdr>
    </w:div>
    <w:div w:id="1653366425">
      <w:bodyDiv w:val="1"/>
      <w:marLeft w:val="0"/>
      <w:marRight w:val="0"/>
      <w:marTop w:val="0"/>
      <w:marBottom w:val="0"/>
      <w:divBdr>
        <w:top w:val="none" w:sz="0" w:space="0" w:color="auto"/>
        <w:left w:val="none" w:sz="0" w:space="0" w:color="auto"/>
        <w:bottom w:val="none" w:sz="0" w:space="0" w:color="auto"/>
        <w:right w:val="none" w:sz="0" w:space="0" w:color="auto"/>
      </w:divBdr>
    </w:div>
    <w:div w:id="1654486572">
      <w:bodyDiv w:val="1"/>
      <w:marLeft w:val="0"/>
      <w:marRight w:val="0"/>
      <w:marTop w:val="0"/>
      <w:marBottom w:val="0"/>
      <w:divBdr>
        <w:top w:val="none" w:sz="0" w:space="0" w:color="auto"/>
        <w:left w:val="none" w:sz="0" w:space="0" w:color="auto"/>
        <w:bottom w:val="none" w:sz="0" w:space="0" w:color="auto"/>
        <w:right w:val="none" w:sz="0" w:space="0" w:color="auto"/>
      </w:divBdr>
    </w:div>
    <w:div w:id="1662466979">
      <w:bodyDiv w:val="1"/>
      <w:marLeft w:val="0"/>
      <w:marRight w:val="0"/>
      <w:marTop w:val="0"/>
      <w:marBottom w:val="0"/>
      <w:divBdr>
        <w:top w:val="none" w:sz="0" w:space="0" w:color="auto"/>
        <w:left w:val="none" w:sz="0" w:space="0" w:color="auto"/>
        <w:bottom w:val="none" w:sz="0" w:space="0" w:color="auto"/>
        <w:right w:val="none" w:sz="0" w:space="0" w:color="auto"/>
      </w:divBdr>
    </w:div>
    <w:div w:id="1663462597">
      <w:bodyDiv w:val="1"/>
      <w:marLeft w:val="0"/>
      <w:marRight w:val="0"/>
      <w:marTop w:val="0"/>
      <w:marBottom w:val="0"/>
      <w:divBdr>
        <w:top w:val="none" w:sz="0" w:space="0" w:color="auto"/>
        <w:left w:val="none" w:sz="0" w:space="0" w:color="auto"/>
        <w:bottom w:val="none" w:sz="0" w:space="0" w:color="auto"/>
        <w:right w:val="none" w:sz="0" w:space="0" w:color="auto"/>
      </w:divBdr>
    </w:div>
    <w:div w:id="1664165433">
      <w:bodyDiv w:val="1"/>
      <w:marLeft w:val="0"/>
      <w:marRight w:val="0"/>
      <w:marTop w:val="0"/>
      <w:marBottom w:val="0"/>
      <w:divBdr>
        <w:top w:val="none" w:sz="0" w:space="0" w:color="auto"/>
        <w:left w:val="none" w:sz="0" w:space="0" w:color="auto"/>
        <w:bottom w:val="none" w:sz="0" w:space="0" w:color="auto"/>
        <w:right w:val="none" w:sz="0" w:space="0" w:color="auto"/>
      </w:divBdr>
    </w:div>
    <w:div w:id="1664703106">
      <w:bodyDiv w:val="1"/>
      <w:marLeft w:val="0"/>
      <w:marRight w:val="0"/>
      <w:marTop w:val="0"/>
      <w:marBottom w:val="0"/>
      <w:divBdr>
        <w:top w:val="none" w:sz="0" w:space="0" w:color="auto"/>
        <w:left w:val="none" w:sz="0" w:space="0" w:color="auto"/>
        <w:bottom w:val="none" w:sz="0" w:space="0" w:color="auto"/>
        <w:right w:val="none" w:sz="0" w:space="0" w:color="auto"/>
      </w:divBdr>
    </w:div>
    <w:div w:id="1666739555">
      <w:bodyDiv w:val="1"/>
      <w:marLeft w:val="0"/>
      <w:marRight w:val="0"/>
      <w:marTop w:val="0"/>
      <w:marBottom w:val="0"/>
      <w:divBdr>
        <w:top w:val="none" w:sz="0" w:space="0" w:color="auto"/>
        <w:left w:val="none" w:sz="0" w:space="0" w:color="auto"/>
        <w:bottom w:val="none" w:sz="0" w:space="0" w:color="auto"/>
        <w:right w:val="none" w:sz="0" w:space="0" w:color="auto"/>
      </w:divBdr>
    </w:div>
    <w:div w:id="1669821706">
      <w:bodyDiv w:val="1"/>
      <w:marLeft w:val="0"/>
      <w:marRight w:val="0"/>
      <w:marTop w:val="0"/>
      <w:marBottom w:val="0"/>
      <w:divBdr>
        <w:top w:val="none" w:sz="0" w:space="0" w:color="auto"/>
        <w:left w:val="none" w:sz="0" w:space="0" w:color="auto"/>
        <w:bottom w:val="none" w:sz="0" w:space="0" w:color="auto"/>
        <w:right w:val="none" w:sz="0" w:space="0" w:color="auto"/>
      </w:divBdr>
    </w:div>
    <w:div w:id="1674408850">
      <w:bodyDiv w:val="1"/>
      <w:marLeft w:val="0"/>
      <w:marRight w:val="0"/>
      <w:marTop w:val="0"/>
      <w:marBottom w:val="0"/>
      <w:divBdr>
        <w:top w:val="none" w:sz="0" w:space="0" w:color="auto"/>
        <w:left w:val="none" w:sz="0" w:space="0" w:color="auto"/>
        <w:bottom w:val="none" w:sz="0" w:space="0" w:color="auto"/>
        <w:right w:val="none" w:sz="0" w:space="0" w:color="auto"/>
      </w:divBdr>
    </w:div>
    <w:div w:id="1677610596">
      <w:bodyDiv w:val="1"/>
      <w:marLeft w:val="0"/>
      <w:marRight w:val="0"/>
      <w:marTop w:val="0"/>
      <w:marBottom w:val="0"/>
      <w:divBdr>
        <w:top w:val="none" w:sz="0" w:space="0" w:color="auto"/>
        <w:left w:val="none" w:sz="0" w:space="0" w:color="auto"/>
        <w:bottom w:val="none" w:sz="0" w:space="0" w:color="auto"/>
        <w:right w:val="none" w:sz="0" w:space="0" w:color="auto"/>
      </w:divBdr>
    </w:div>
    <w:div w:id="1677807396">
      <w:bodyDiv w:val="1"/>
      <w:marLeft w:val="0"/>
      <w:marRight w:val="0"/>
      <w:marTop w:val="0"/>
      <w:marBottom w:val="0"/>
      <w:divBdr>
        <w:top w:val="none" w:sz="0" w:space="0" w:color="auto"/>
        <w:left w:val="none" w:sz="0" w:space="0" w:color="auto"/>
        <w:bottom w:val="none" w:sz="0" w:space="0" w:color="auto"/>
        <w:right w:val="none" w:sz="0" w:space="0" w:color="auto"/>
      </w:divBdr>
    </w:div>
    <w:div w:id="1687976872">
      <w:bodyDiv w:val="1"/>
      <w:marLeft w:val="0"/>
      <w:marRight w:val="0"/>
      <w:marTop w:val="0"/>
      <w:marBottom w:val="0"/>
      <w:divBdr>
        <w:top w:val="none" w:sz="0" w:space="0" w:color="auto"/>
        <w:left w:val="none" w:sz="0" w:space="0" w:color="auto"/>
        <w:bottom w:val="none" w:sz="0" w:space="0" w:color="auto"/>
        <w:right w:val="none" w:sz="0" w:space="0" w:color="auto"/>
      </w:divBdr>
    </w:div>
    <w:div w:id="1689453507">
      <w:bodyDiv w:val="1"/>
      <w:marLeft w:val="0"/>
      <w:marRight w:val="0"/>
      <w:marTop w:val="0"/>
      <w:marBottom w:val="0"/>
      <w:divBdr>
        <w:top w:val="none" w:sz="0" w:space="0" w:color="auto"/>
        <w:left w:val="none" w:sz="0" w:space="0" w:color="auto"/>
        <w:bottom w:val="none" w:sz="0" w:space="0" w:color="auto"/>
        <w:right w:val="none" w:sz="0" w:space="0" w:color="auto"/>
      </w:divBdr>
    </w:div>
    <w:div w:id="1689604740">
      <w:bodyDiv w:val="1"/>
      <w:marLeft w:val="0"/>
      <w:marRight w:val="0"/>
      <w:marTop w:val="0"/>
      <w:marBottom w:val="0"/>
      <w:divBdr>
        <w:top w:val="none" w:sz="0" w:space="0" w:color="auto"/>
        <w:left w:val="none" w:sz="0" w:space="0" w:color="auto"/>
        <w:bottom w:val="none" w:sz="0" w:space="0" w:color="auto"/>
        <w:right w:val="none" w:sz="0" w:space="0" w:color="auto"/>
      </w:divBdr>
    </w:div>
    <w:div w:id="1696613338">
      <w:bodyDiv w:val="1"/>
      <w:marLeft w:val="0"/>
      <w:marRight w:val="0"/>
      <w:marTop w:val="0"/>
      <w:marBottom w:val="0"/>
      <w:divBdr>
        <w:top w:val="none" w:sz="0" w:space="0" w:color="auto"/>
        <w:left w:val="none" w:sz="0" w:space="0" w:color="auto"/>
        <w:bottom w:val="none" w:sz="0" w:space="0" w:color="auto"/>
        <w:right w:val="none" w:sz="0" w:space="0" w:color="auto"/>
      </w:divBdr>
    </w:div>
    <w:div w:id="1702441625">
      <w:bodyDiv w:val="1"/>
      <w:marLeft w:val="0"/>
      <w:marRight w:val="0"/>
      <w:marTop w:val="0"/>
      <w:marBottom w:val="0"/>
      <w:divBdr>
        <w:top w:val="none" w:sz="0" w:space="0" w:color="auto"/>
        <w:left w:val="none" w:sz="0" w:space="0" w:color="auto"/>
        <w:bottom w:val="none" w:sz="0" w:space="0" w:color="auto"/>
        <w:right w:val="none" w:sz="0" w:space="0" w:color="auto"/>
      </w:divBdr>
    </w:div>
    <w:div w:id="1704478492">
      <w:bodyDiv w:val="1"/>
      <w:marLeft w:val="0"/>
      <w:marRight w:val="0"/>
      <w:marTop w:val="0"/>
      <w:marBottom w:val="0"/>
      <w:divBdr>
        <w:top w:val="none" w:sz="0" w:space="0" w:color="auto"/>
        <w:left w:val="none" w:sz="0" w:space="0" w:color="auto"/>
        <w:bottom w:val="none" w:sz="0" w:space="0" w:color="auto"/>
        <w:right w:val="none" w:sz="0" w:space="0" w:color="auto"/>
      </w:divBdr>
    </w:div>
    <w:div w:id="1704941249">
      <w:bodyDiv w:val="1"/>
      <w:marLeft w:val="0"/>
      <w:marRight w:val="0"/>
      <w:marTop w:val="0"/>
      <w:marBottom w:val="0"/>
      <w:divBdr>
        <w:top w:val="none" w:sz="0" w:space="0" w:color="auto"/>
        <w:left w:val="none" w:sz="0" w:space="0" w:color="auto"/>
        <w:bottom w:val="none" w:sz="0" w:space="0" w:color="auto"/>
        <w:right w:val="none" w:sz="0" w:space="0" w:color="auto"/>
      </w:divBdr>
    </w:div>
    <w:div w:id="1709986877">
      <w:bodyDiv w:val="1"/>
      <w:marLeft w:val="0"/>
      <w:marRight w:val="0"/>
      <w:marTop w:val="0"/>
      <w:marBottom w:val="0"/>
      <w:divBdr>
        <w:top w:val="none" w:sz="0" w:space="0" w:color="auto"/>
        <w:left w:val="none" w:sz="0" w:space="0" w:color="auto"/>
        <w:bottom w:val="none" w:sz="0" w:space="0" w:color="auto"/>
        <w:right w:val="none" w:sz="0" w:space="0" w:color="auto"/>
      </w:divBdr>
    </w:div>
    <w:div w:id="1713070651">
      <w:bodyDiv w:val="1"/>
      <w:marLeft w:val="0"/>
      <w:marRight w:val="0"/>
      <w:marTop w:val="0"/>
      <w:marBottom w:val="0"/>
      <w:divBdr>
        <w:top w:val="none" w:sz="0" w:space="0" w:color="auto"/>
        <w:left w:val="none" w:sz="0" w:space="0" w:color="auto"/>
        <w:bottom w:val="none" w:sz="0" w:space="0" w:color="auto"/>
        <w:right w:val="none" w:sz="0" w:space="0" w:color="auto"/>
      </w:divBdr>
    </w:div>
    <w:div w:id="1714620556">
      <w:bodyDiv w:val="1"/>
      <w:marLeft w:val="0"/>
      <w:marRight w:val="0"/>
      <w:marTop w:val="0"/>
      <w:marBottom w:val="0"/>
      <w:divBdr>
        <w:top w:val="none" w:sz="0" w:space="0" w:color="auto"/>
        <w:left w:val="none" w:sz="0" w:space="0" w:color="auto"/>
        <w:bottom w:val="none" w:sz="0" w:space="0" w:color="auto"/>
        <w:right w:val="none" w:sz="0" w:space="0" w:color="auto"/>
      </w:divBdr>
    </w:div>
    <w:div w:id="1716201409">
      <w:bodyDiv w:val="1"/>
      <w:marLeft w:val="0"/>
      <w:marRight w:val="0"/>
      <w:marTop w:val="0"/>
      <w:marBottom w:val="0"/>
      <w:divBdr>
        <w:top w:val="none" w:sz="0" w:space="0" w:color="auto"/>
        <w:left w:val="none" w:sz="0" w:space="0" w:color="auto"/>
        <w:bottom w:val="none" w:sz="0" w:space="0" w:color="auto"/>
        <w:right w:val="none" w:sz="0" w:space="0" w:color="auto"/>
      </w:divBdr>
    </w:div>
    <w:div w:id="1721325839">
      <w:bodyDiv w:val="1"/>
      <w:marLeft w:val="0"/>
      <w:marRight w:val="0"/>
      <w:marTop w:val="0"/>
      <w:marBottom w:val="0"/>
      <w:divBdr>
        <w:top w:val="none" w:sz="0" w:space="0" w:color="auto"/>
        <w:left w:val="none" w:sz="0" w:space="0" w:color="auto"/>
        <w:bottom w:val="none" w:sz="0" w:space="0" w:color="auto"/>
        <w:right w:val="none" w:sz="0" w:space="0" w:color="auto"/>
      </w:divBdr>
    </w:div>
    <w:div w:id="1727216164">
      <w:bodyDiv w:val="1"/>
      <w:marLeft w:val="0"/>
      <w:marRight w:val="0"/>
      <w:marTop w:val="0"/>
      <w:marBottom w:val="0"/>
      <w:divBdr>
        <w:top w:val="none" w:sz="0" w:space="0" w:color="auto"/>
        <w:left w:val="none" w:sz="0" w:space="0" w:color="auto"/>
        <w:bottom w:val="none" w:sz="0" w:space="0" w:color="auto"/>
        <w:right w:val="none" w:sz="0" w:space="0" w:color="auto"/>
      </w:divBdr>
    </w:div>
    <w:div w:id="1731226440">
      <w:bodyDiv w:val="1"/>
      <w:marLeft w:val="0"/>
      <w:marRight w:val="0"/>
      <w:marTop w:val="0"/>
      <w:marBottom w:val="0"/>
      <w:divBdr>
        <w:top w:val="none" w:sz="0" w:space="0" w:color="auto"/>
        <w:left w:val="none" w:sz="0" w:space="0" w:color="auto"/>
        <w:bottom w:val="none" w:sz="0" w:space="0" w:color="auto"/>
        <w:right w:val="none" w:sz="0" w:space="0" w:color="auto"/>
      </w:divBdr>
    </w:div>
    <w:div w:id="1741052852">
      <w:bodyDiv w:val="1"/>
      <w:marLeft w:val="0"/>
      <w:marRight w:val="0"/>
      <w:marTop w:val="0"/>
      <w:marBottom w:val="0"/>
      <w:divBdr>
        <w:top w:val="none" w:sz="0" w:space="0" w:color="auto"/>
        <w:left w:val="none" w:sz="0" w:space="0" w:color="auto"/>
        <w:bottom w:val="none" w:sz="0" w:space="0" w:color="auto"/>
        <w:right w:val="none" w:sz="0" w:space="0" w:color="auto"/>
      </w:divBdr>
    </w:div>
    <w:div w:id="1743524836">
      <w:bodyDiv w:val="1"/>
      <w:marLeft w:val="0"/>
      <w:marRight w:val="0"/>
      <w:marTop w:val="0"/>
      <w:marBottom w:val="0"/>
      <w:divBdr>
        <w:top w:val="none" w:sz="0" w:space="0" w:color="auto"/>
        <w:left w:val="none" w:sz="0" w:space="0" w:color="auto"/>
        <w:bottom w:val="none" w:sz="0" w:space="0" w:color="auto"/>
        <w:right w:val="none" w:sz="0" w:space="0" w:color="auto"/>
      </w:divBdr>
    </w:div>
    <w:div w:id="1743675039">
      <w:bodyDiv w:val="1"/>
      <w:marLeft w:val="0"/>
      <w:marRight w:val="0"/>
      <w:marTop w:val="0"/>
      <w:marBottom w:val="0"/>
      <w:divBdr>
        <w:top w:val="none" w:sz="0" w:space="0" w:color="auto"/>
        <w:left w:val="none" w:sz="0" w:space="0" w:color="auto"/>
        <w:bottom w:val="none" w:sz="0" w:space="0" w:color="auto"/>
        <w:right w:val="none" w:sz="0" w:space="0" w:color="auto"/>
      </w:divBdr>
    </w:div>
    <w:div w:id="1745251549">
      <w:bodyDiv w:val="1"/>
      <w:marLeft w:val="0"/>
      <w:marRight w:val="0"/>
      <w:marTop w:val="0"/>
      <w:marBottom w:val="0"/>
      <w:divBdr>
        <w:top w:val="none" w:sz="0" w:space="0" w:color="auto"/>
        <w:left w:val="none" w:sz="0" w:space="0" w:color="auto"/>
        <w:bottom w:val="none" w:sz="0" w:space="0" w:color="auto"/>
        <w:right w:val="none" w:sz="0" w:space="0" w:color="auto"/>
      </w:divBdr>
    </w:div>
    <w:div w:id="1759057741">
      <w:bodyDiv w:val="1"/>
      <w:marLeft w:val="0"/>
      <w:marRight w:val="0"/>
      <w:marTop w:val="0"/>
      <w:marBottom w:val="0"/>
      <w:divBdr>
        <w:top w:val="none" w:sz="0" w:space="0" w:color="auto"/>
        <w:left w:val="none" w:sz="0" w:space="0" w:color="auto"/>
        <w:bottom w:val="none" w:sz="0" w:space="0" w:color="auto"/>
        <w:right w:val="none" w:sz="0" w:space="0" w:color="auto"/>
      </w:divBdr>
    </w:div>
    <w:div w:id="1762070068">
      <w:bodyDiv w:val="1"/>
      <w:marLeft w:val="0"/>
      <w:marRight w:val="0"/>
      <w:marTop w:val="0"/>
      <w:marBottom w:val="0"/>
      <w:divBdr>
        <w:top w:val="none" w:sz="0" w:space="0" w:color="auto"/>
        <w:left w:val="none" w:sz="0" w:space="0" w:color="auto"/>
        <w:bottom w:val="none" w:sz="0" w:space="0" w:color="auto"/>
        <w:right w:val="none" w:sz="0" w:space="0" w:color="auto"/>
      </w:divBdr>
    </w:div>
    <w:div w:id="1831946094">
      <w:bodyDiv w:val="1"/>
      <w:marLeft w:val="0"/>
      <w:marRight w:val="0"/>
      <w:marTop w:val="0"/>
      <w:marBottom w:val="0"/>
      <w:divBdr>
        <w:top w:val="none" w:sz="0" w:space="0" w:color="auto"/>
        <w:left w:val="none" w:sz="0" w:space="0" w:color="auto"/>
        <w:bottom w:val="none" w:sz="0" w:space="0" w:color="auto"/>
        <w:right w:val="none" w:sz="0" w:space="0" w:color="auto"/>
      </w:divBdr>
    </w:div>
    <w:div w:id="1833989660">
      <w:bodyDiv w:val="1"/>
      <w:marLeft w:val="0"/>
      <w:marRight w:val="0"/>
      <w:marTop w:val="0"/>
      <w:marBottom w:val="0"/>
      <w:divBdr>
        <w:top w:val="none" w:sz="0" w:space="0" w:color="auto"/>
        <w:left w:val="none" w:sz="0" w:space="0" w:color="auto"/>
        <w:bottom w:val="none" w:sz="0" w:space="0" w:color="auto"/>
        <w:right w:val="none" w:sz="0" w:space="0" w:color="auto"/>
      </w:divBdr>
    </w:div>
    <w:div w:id="1836529873">
      <w:bodyDiv w:val="1"/>
      <w:marLeft w:val="0"/>
      <w:marRight w:val="0"/>
      <w:marTop w:val="0"/>
      <w:marBottom w:val="0"/>
      <w:divBdr>
        <w:top w:val="none" w:sz="0" w:space="0" w:color="auto"/>
        <w:left w:val="none" w:sz="0" w:space="0" w:color="auto"/>
        <w:bottom w:val="none" w:sz="0" w:space="0" w:color="auto"/>
        <w:right w:val="none" w:sz="0" w:space="0" w:color="auto"/>
      </w:divBdr>
    </w:div>
    <w:div w:id="1837306169">
      <w:bodyDiv w:val="1"/>
      <w:marLeft w:val="0"/>
      <w:marRight w:val="0"/>
      <w:marTop w:val="0"/>
      <w:marBottom w:val="0"/>
      <w:divBdr>
        <w:top w:val="none" w:sz="0" w:space="0" w:color="auto"/>
        <w:left w:val="none" w:sz="0" w:space="0" w:color="auto"/>
        <w:bottom w:val="none" w:sz="0" w:space="0" w:color="auto"/>
        <w:right w:val="none" w:sz="0" w:space="0" w:color="auto"/>
      </w:divBdr>
    </w:div>
    <w:div w:id="1840923488">
      <w:bodyDiv w:val="1"/>
      <w:marLeft w:val="0"/>
      <w:marRight w:val="0"/>
      <w:marTop w:val="0"/>
      <w:marBottom w:val="0"/>
      <w:divBdr>
        <w:top w:val="none" w:sz="0" w:space="0" w:color="auto"/>
        <w:left w:val="none" w:sz="0" w:space="0" w:color="auto"/>
        <w:bottom w:val="none" w:sz="0" w:space="0" w:color="auto"/>
        <w:right w:val="none" w:sz="0" w:space="0" w:color="auto"/>
      </w:divBdr>
    </w:div>
    <w:div w:id="1843859061">
      <w:bodyDiv w:val="1"/>
      <w:marLeft w:val="0"/>
      <w:marRight w:val="0"/>
      <w:marTop w:val="0"/>
      <w:marBottom w:val="0"/>
      <w:divBdr>
        <w:top w:val="none" w:sz="0" w:space="0" w:color="auto"/>
        <w:left w:val="none" w:sz="0" w:space="0" w:color="auto"/>
        <w:bottom w:val="none" w:sz="0" w:space="0" w:color="auto"/>
        <w:right w:val="none" w:sz="0" w:space="0" w:color="auto"/>
      </w:divBdr>
    </w:div>
    <w:div w:id="1844278826">
      <w:bodyDiv w:val="1"/>
      <w:marLeft w:val="0"/>
      <w:marRight w:val="0"/>
      <w:marTop w:val="0"/>
      <w:marBottom w:val="0"/>
      <w:divBdr>
        <w:top w:val="none" w:sz="0" w:space="0" w:color="auto"/>
        <w:left w:val="none" w:sz="0" w:space="0" w:color="auto"/>
        <w:bottom w:val="none" w:sz="0" w:space="0" w:color="auto"/>
        <w:right w:val="none" w:sz="0" w:space="0" w:color="auto"/>
      </w:divBdr>
    </w:div>
    <w:div w:id="1846479108">
      <w:bodyDiv w:val="1"/>
      <w:marLeft w:val="0"/>
      <w:marRight w:val="0"/>
      <w:marTop w:val="0"/>
      <w:marBottom w:val="0"/>
      <w:divBdr>
        <w:top w:val="none" w:sz="0" w:space="0" w:color="auto"/>
        <w:left w:val="none" w:sz="0" w:space="0" w:color="auto"/>
        <w:bottom w:val="none" w:sz="0" w:space="0" w:color="auto"/>
        <w:right w:val="none" w:sz="0" w:space="0" w:color="auto"/>
      </w:divBdr>
    </w:div>
    <w:div w:id="1853521608">
      <w:bodyDiv w:val="1"/>
      <w:marLeft w:val="0"/>
      <w:marRight w:val="0"/>
      <w:marTop w:val="0"/>
      <w:marBottom w:val="0"/>
      <w:divBdr>
        <w:top w:val="none" w:sz="0" w:space="0" w:color="auto"/>
        <w:left w:val="none" w:sz="0" w:space="0" w:color="auto"/>
        <w:bottom w:val="none" w:sz="0" w:space="0" w:color="auto"/>
        <w:right w:val="none" w:sz="0" w:space="0" w:color="auto"/>
      </w:divBdr>
    </w:div>
    <w:div w:id="1854025858">
      <w:bodyDiv w:val="1"/>
      <w:marLeft w:val="0"/>
      <w:marRight w:val="0"/>
      <w:marTop w:val="0"/>
      <w:marBottom w:val="0"/>
      <w:divBdr>
        <w:top w:val="none" w:sz="0" w:space="0" w:color="auto"/>
        <w:left w:val="none" w:sz="0" w:space="0" w:color="auto"/>
        <w:bottom w:val="none" w:sz="0" w:space="0" w:color="auto"/>
        <w:right w:val="none" w:sz="0" w:space="0" w:color="auto"/>
      </w:divBdr>
    </w:div>
    <w:div w:id="1855916027">
      <w:bodyDiv w:val="1"/>
      <w:marLeft w:val="0"/>
      <w:marRight w:val="0"/>
      <w:marTop w:val="0"/>
      <w:marBottom w:val="0"/>
      <w:divBdr>
        <w:top w:val="none" w:sz="0" w:space="0" w:color="auto"/>
        <w:left w:val="none" w:sz="0" w:space="0" w:color="auto"/>
        <w:bottom w:val="none" w:sz="0" w:space="0" w:color="auto"/>
        <w:right w:val="none" w:sz="0" w:space="0" w:color="auto"/>
      </w:divBdr>
    </w:div>
    <w:div w:id="1869878290">
      <w:bodyDiv w:val="1"/>
      <w:marLeft w:val="0"/>
      <w:marRight w:val="0"/>
      <w:marTop w:val="0"/>
      <w:marBottom w:val="0"/>
      <w:divBdr>
        <w:top w:val="none" w:sz="0" w:space="0" w:color="auto"/>
        <w:left w:val="none" w:sz="0" w:space="0" w:color="auto"/>
        <w:bottom w:val="none" w:sz="0" w:space="0" w:color="auto"/>
        <w:right w:val="none" w:sz="0" w:space="0" w:color="auto"/>
      </w:divBdr>
    </w:div>
    <w:div w:id="1874879980">
      <w:bodyDiv w:val="1"/>
      <w:marLeft w:val="0"/>
      <w:marRight w:val="0"/>
      <w:marTop w:val="0"/>
      <w:marBottom w:val="0"/>
      <w:divBdr>
        <w:top w:val="none" w:sz="0" w:space="0" w:color="auto"/>
        <w:left w:val="none" w:sz="0" w:space="0" w:color="auto"/>
        <w:bottom w:val="none" w:sz="0" w:space="0" w:color="auto"/>
        <w:right w:val="none" w:sz="0" w:space="0" w:color="auto"/>
      </w:divBdr>
    </w:div>
    <w:div w:id="1880169896">
      <w:bodyDiv w:val="1"/>
      <w:marLeft w:val="0"/>
      <w:marRight w:val="0"/>
      <w:marTop w:val="0"/>
      <w:marBottom w:val="0"/>
      <w:divBdr>
        <w:top w:val="none" w:sz="0" w:space="0" w:color="auto"/>
        <w:left w:val="none" w:sz="0" w:space="0" w:color="auto"/>
        <w:bottom w:val="none" w:sz="0" w:space="0" w:color="auto"/>
        <w:right w:val="none" w:sz="0" w:space="0" w:color="auto"/>
      </w:divBdr>
    </w:div>
    <w:div w:id="1885487291">
      <w:bodyDiv w:val="1"/>
      <w:marLeft w:val="0"/>
      <w:marRight w:val="0"/>
      <w:marTop w:val="0"/>
      <w:marBottom w:val="0"/>
      <w:divBdr>
        <w:top w:val="none" w:sz="0" w:space="0" w:color="auto"/>
        <w:left w:val="none" w:sz="0" w:space="0" w:color="auto"/>
        <w:bottom w:val="none" w:sz="0" w:space="0" w:color="auto"/>
        <w:right w:val="none" w:sz="0" w:space="0" w:color="auto"/>
      </w:divBdr>
    </w:div>
    <w:div w:id="1885677902">
      <w:bodyDiv w:val="1"/>
      <w:marLeft w:val="0"/>
      <w:marRight w:val="0"/>
      <w:marTop w:val="0"/>
      <w:marBottom w:val="0"/>
      <w:divBdr>
        <w:top w:val="none" w:sz="0" w:space="0" w:color="auto"/>
        <w:left w:val="none" w:sz="0" w:space="0" w:color="auto"/>
        <w:bottom w:val="none" w:sz="0" w:space="0" w:color="auto"/>
        <w:right w:val="none" w:sz="0" w:space="0" w:color="auto"/>
      </w:divBdr>
    </w:div>
    <w:div w:id="1892619582">
      <w:bodyDiv w:val="1"/>
      <w:marLeft w:val="0"/>
      <w:marRight w:val="0"/>
      <w:marTop w:val="0"/>
      <w:marBottom w:val="0"/>
      <w:divBdr>
        <w:top w:val="none" w:sz="0" w:space="0" w:color="auto"/>
        <w:left w:val="none" w:sz="0" w:space="0" w:color="auto"/>
        <w:bottom w:val="none" w:sz="0" w:space="0" w:color="auto"/>
        <w:right w:val="none" w:sz="0" w:space="0" w:color="auto"/>
      </w:divBdr>
    </w:div>
    <w:div w:id="1898541587">
      <w:bodyDiv w:val="1"/>
      <w:marLeft w:val="0"/>
      <w:marRight w:val="0"/>
      <w:marTop w:val="0"/>
      <w:marBottom w:val="0"/>
      <w:divBdr>
        <w:top w:val="none" w:sz="0" w:space="0" w:color="auto"/>
        <w:left w:val="none" w:sz="0" w:space="0" w:color="auto"/>
        <w:bottom w:val="none" w:sz="0" w:space="0" w:color="auto"/>
        <w:right w:val="none" w:sz="0" w:space="0" w:color="auto"/>
      </w:divBdr>
    </w:div>
    <w:div w:id="1902138145">
      <w:bodyDiv w:val="1"/>
      <w:marLeft w:val="0"/>
      <w:marRight w:val="0"/>
      <w:marTop w:val="0"/>
      <w:marBottom w:val="0"/>
      <w:divBdr>
        <w:top w:val="none" w:sz="0" w:space="0" w:color="auto"/>
        <w:left w:val="none" w:sz="0" w:space="0" w:color="auto"/>
        <w:bottom w:val="none" w:sz="0" w:space="0" w:color="auto"/>
        <w:right w:val="none" w:sz="0" w:space="0" w:color="auto"/>
      </w:divBdr>
    </w:div>
    <w:div w:id="1904832603">
      <w:bodyDiv w:val="1"/>
      <w:marLeft w:val="0"/>
      <w:marRight w:val="0"/>
      <w:marTop w:val="0"/>
      <w:marBottom w:val="0"/>
      <w:divBdr>
        <w:top w:val="none" w:sz="0" w:space="0" w:color="auto"/>
        <w:left w:val="none" w:sz="0" w:space="0" w:color="auto"/>
        <w:bottom w:val="none" w:sz="0" w:space="0" w:color="auto"/>
        <w:right w:val="none" w:sz="0" w:space="0" w:color="auto"/>
      </w:divBdr>
    </w:div>
    <w:div w:id="1905990576">
      <w:bodyDiv w:val="1"/>
      <w:marLeft w:val="0"/>
      <w:marRight w:val="0"/>
      <w:marTop w:val="0"/>
      <w:marBottom w:val="0"/>
      <w:divBdr>
        <w:top w:val="none" w:sz="0" w:space="0" w:color="auto"/>
        <w:left w:val="none" w:sz="0" w:space="0" w:color="auto"/>
        <w:bottom w:val="none" w:sz="0" w:space="0" w:color="auto"/>
        <w:right w:val="none" w:sz="0" w:space="0" w:color="auto"/>
      </w:divBdr>
    </w:div>
    <w:div w:id="1921476920">
      <w:bodyDiv w:val="1"/>
      <w:marLeft w:val="0"/>
      <w:marRight w:val="0"/>
      <w:marTop w:val="0"/>
      <w:marBottom w:val="0"/>
      <w:divBdr>
        <w:top w:val="none" w:sz="0" w:space="0" w:color="auto"/>
        <w:left w:val="none" w:sz="0" w:space="0" w:color="auto"/>
        <w:bottom w:val="none" w:sz="0" w:space="0" w:color="auto"/>
        <w:right w:val="none" w:sz="0" w:space="0" w:color="auto"/>
      </w:divBdr>
    </w:div>
    <w:div w:id="1929263075">
      <w:bodyDiv w:val="1"/>
      <w:marLeft w:val="0"/>
      <w:marRight w:val="0"/>
      <w:marTop w:val="0"/>
      <w:marBottom w:val="0"/>
      <w:divBdr>
        <w:top w:val="none" w:sz="0" w:space="0" w:color="auto"/>
        <w:left w:val="none" w:sz="0" w:space="0" w:color="auto"/>
        <w:bottom w:val="none" w:sz="0" w:space="0" w:color="auto"/>
        <w:right w:val="none" w:sz="0" w:space="0" w:color="auto"/>
      </w:divBdr>
    </w:div>
    <w:div w:id="1932425525">
      <w:bodyDiv w:val="1"/>
      <w:marLeft w:val="0"/>
      <w:marRight w:val="0"/>
      <w:marTop w:val="0"/>
      <w:marBottom w:val="0"/>
      <w:divBdr>
        <w:top w:val="none" w:sz="0" w:space="0" w:color="auto"/>
        <w:left w:val="none" w:sz="0" w:space="0" w:color="auto"/>
        <w:bottom w:val="none" w:sz="0" w:space="0" w:color="auto"/>
        <w:right w:val="none" w:sz="0" w:space="0" w:color="auto"/>
      </w:divBdr>
    </w:div>
    <w:div w:id="1935631910">
      <w:bodyDiv w:val="1"/>
      <w:marLeft w:val="0"/>
      <w:marRight w:val="0"/>
      <w:marTop w:val="0"/>
      <w:marBottom w:val="0"/>
      <w:divBdr>
        <w:top w:val="none" w:sz="0" w:space="0" w:color="auto"/>
        <w:left w:val="none" w:sz="0" w:space="0" w:color="auto"/>
        <w:bottom w:val="none" w:sz="0" w:space="0" w:color="auto"/>
        <w:right w:val="none" w:sz="0" w:space="0" w:color="auto"/>
      </w:divBdr>
    </w:div>
    <w:div w:id="1938442077">
      <w:bodyDiv w:val="1"/>
      <w:marLeft w:val="0"/>
      <w:marRight w:val="0"/>
      <w:marTop w:val="0"/>
      <w:marBottom w:val="0"/>
      <w:divBdr>
        <w:top w:val="none" w:sz="0" w:space="0" w:color="auto"/>
        <w:left w:val="none" w:sz="0" w:space="0" w:color="auto"/>
        <w:bottom w:val="none" w:sz="0" w:space="0" w:color="auto"/>
        <w:right w:val="none" w:sz="0" w:space="0" w:color="auto"/>
      </w:divBdr>
    </w:div>
    <w:div w:id="1945111866">
      <w:bodyDiv w:val="1"/>
      <w:marLeft w:val="0"/>
      <w:marRight w:val="0"/>
      <w:marTop w:val="0"/>
      <w:marBottom w:val="0"/>
      <w:divBdr>
        <w:top w:val="none" w:sz="0" w:space="0" w:color="auto"/>
        <w:left w:val="none" w:sz="0" w:space="0" w:color="auto"/>
        <w:bottom w:val="none" w:sz="0" w:space="0" w:color="auto"/>
        <w:right w:val="none" w:sz="0" w:space="0" w:color="auto"/>
      </w:divBdr>
    </w:div>
    <w:div w:id="1947419341">
      <w:bodyDiv w:val="1"/>
      <w:marLeft w:val="0"/>
      <w:marRight w:val="0"/>
      <w:marTop w:val="0"/>
      <w:marBottom w:val="0"/>
      <w:divBdr>
        <w:top w:val="none" w:sz="0" w:space="0" w:color="auto"/>
        <w:left w:val="none" w:sz="0" w:space="0" w:color="auto"/>
        <w:bottom w:val="none" w:sz="0" w:space="0" w:color="auto"/>
        <w:right w:val="none" w:sz="0" w:space="0" w:color="auto"/>
      </w:divBdr>
    </w:div>
    <w:div w:id="1950628027">
      <w:bodyDiv w:val="1"/>
      <w:marLeft w:val="0"/>
      <w:marRight w:val="0"/>
      <w:marTop w:val="0"/>
      <w:marBottom w:val="0"/>
      <w:divBdr>
        <w:top w:val="none" w:sz="0" w:space="0" w:color="auto"/>
        <w:left w:val="none" w:sz="0" w:space="0" w:color="auto"/>
        <w:bottom w:val="none" w:sz="0" w:space="0" w:color="auto"/>
        <w:right w:val="none" w:sz="0" w:space="0" w:color="auto"/>
      </w:divBdr>
    </w:div>
    <w:div w:id="1961691458">
      <w:bodyDiv w:val="1"/>
      <w:marLeft w:val="0"/>
      <w:marRight w:val="0"/>
      <w:marTop w:val="0"/>
      <w:marBottom w:val="0"/>
      <w:divBdr>
        <w:top w:val="none" w:sz="0" w:space="0" w:color="auto"/>
        <w:left w:val="none" w:sz="0" w:space="0" w:color="auto"/>
        <w:bottom w:val="none" w:sz="0" w:space="0" w:color="auto"/>
        <w:right w:val="none" w:sz="0" w:space="0" w:color="auto"/>
      </w:divBdr>
    </w:div>
    <w:div w:id="1964381068">
      <w:bodyDiv w:val="1"/>
      <w:marLeft w:val="0"/>
      <w:marRight w:val="0"/>
      <w:marTop w:val="0"/>
      <w:marBottom w:val="0"/>
      <w:divBdr>
        <w:top w:val="none" w:sz="0" w:space="0" w:color="auto"/>
        <w:left w:val="none" w:sz="0" w:space="0" w:color="auto"/>
        <w:bottom w:val="none" w:sz="0" w:space="0" w:color="auto"/>
        <w:right w:val="none" w:sz="0" w:space="0" w:color="auto"/>
      </w:divBdr>
    </w:div>
    <w:div w:id="1965115181">
      <w:bodyDiv w:val="1"/>
      <w:marLeft w:val="0"/>
      <w:marRight w:val="0"/>
      <w:marTop w:val="0"/>
      <w:marBottom w:val="0"/>
      <w:divBdr>
        <w:top w:val="none" w:sz="0" w:space="0" w:color="auto"/>
        <w:left w:val="none" w:sz="0" w:space="0" w:color="auto"/>
        <w:bottom w:val="none" w:sz="0" w:space="0" w:color="auto"/>
        <w:right w:val="none" w:sz="0" w:space="0" w:color="auto"/>
      </w:divBdr>
    </w:div>
    <w:div w:id="1974939779">
      <w:bodyDiv w:val="1"/>
      <w:marLeft w:val="0"/>
      <w:marRight w:val="0"/>
      <w:marTop w:val="0"/>
      <w:marBottom w:val="0"/>
      <w:divBdr>
        <w:top w:val="none" w:sz="0" w:space="0" w:color="auto"/>
        <w:left w:val="none" w:sz="0" w:space="0" w:color="auto"/>
        <w:bottom w:val="none" w:sz="0" w:space="0" w:color="auto"/>
        <w:right w:val="none" w:sz="0" w:space="0" w:color="auto"/>
      </w:divBdr>
    </w:div>
    <w:div w:id="1976907191">
      <w:bodyDiv w:val="1"/>
      <w:marLeft w:val="0"/>
      <w:marRight w:val="0"/>
      <w:marTop w:val="0"/>
      <w:marBottom w:val="0"/>
      <w:divBdr>
        <w:top w:val="none" w:sz="0" w:space="0" w:color="auto"/>
        <w:left w:val="none" w:sz="0" w:space="0" w:color="auto"/>
        <w:bottom w:val="none" w:sz="0" w:space="0" w:color="auto"/>
        <w:right w:val="none" w:sz="0" w:space="0" w:color="auto"/>
      </w:divBdr>
    </w:div>
    <w:div w:id="1980920507">
      <w:bodyDiv w:val="1"/>
      <w:marLeft w:val="0"/>
      <w:marRight w:val="0"/>
      <w:marTop w:val="0"/>
      <w:marBottom w:val="0"/>
      <w:divBdr>
        <w:top w:val="none" w:sz="0" w:space="0" w:color="auto"/>
        <w:left w:val="none" w:sz="0" w:space="0" w:color="auto"/>
        <w:bottom w:val="none" w:sz="0" w:space="0" w:color="auto"/>
        <w:right w:val="none" w:sz="0" w:space="0" w:color="auto"/>
      </w:divBdr>
    </w:div>
    <w:div w:id="1984965565">
      <w:bodyDiv w:val="1"/>
      <w:marLeft w:val="0"/>
      <w:marRight w:val="0"/>
      <w:marTop w:val="0"/>
      <w:marBottom w:val="0"/>
      <w:divBdr>
        <w:top w:val="none" w:sz="0" w:space="0" w:color="auto"/>
        <w:left w:val="none" w:sz="0" w:space="0" w:color="auto"/>
        <w:bottom w:val="none" w:sz="0" w:space="0" w:color="auto"/>
        <w:right w:val="none" w:sz="0" w:space="0" w:color="auto"/>
      </w:divBdr>
    </w:div>
    <w:div w:id="1992323352">
      <w:bodyDiv w:val="1"/>
      <w:marLeft w:val="0"/>
      <w:marRight w:val="0"/>
      <w:marTop w:val="0"/>
      <w:marBottom w:val="0"/>
      <w:divBdr>
        <w:top w:val="none" w:sz="0" w:space="0" w:color="auto"/>
        <w:left w:val="none" w:sz="0" w:space="0" w:color="auto"/>
        <w:bottom w:val="none" w:sz="0" w:space="0" w:color="auto"/>
        <w:right w:val="none" w:sz="0" w:space="0" w:color="auto"/>
      </w:divBdr>
    </w:div>
    <w:div w:id="1996300092">
      <w:bodyDiv w:val="1"/>
      <w:marLeft w:val="0"/>
      <w:marRight w:val="0"/>
      <w:marTop w:val="0"/>
      <w:marBottom w:val="0"/>
      <w:divBdr>
        <w:top w:val="none" w:sz="0" w:space="0" w:color="auto"/>
        <w:left w:val="none" w:sz="0" w:space="0" w:color="auto"/>
        <w:bottom w:val="none" w:sz="0" w:space="0" w:color="auto"/>
        <w:right w:val="none" w:sz="0" w:space="0" w:color="auto"/>
      </w:divBdr>
    </w:div>
    <w:div w:id="1997027171">
      <w:bodyDiv w:val="1"/>
      <w:marLeft w:val="0"/>
      <w:marRight w:val="0"/>
      <w:marTop w:val="0"/>
      <w:marBottom w:val="0"/>
      <w:divBdr>
        <w:top w:val="none" w:sz="0" w:space="0" w:color="auto"/>
        <w:left w:val="none" w:sz="0" w:space="0" w:color="auto"/>
        <w:bottom w:val="none" w:sz="0" w:space="0" w:color="auto"/>
        <w:right w:val="none" w:sz="0" w:space="0" w:color="auto"/>
      </w:divBdr>
    </w:div>
    <w:div w:id="2005665089">
      <w:bodyDiv w:val="1"/>
      <w:marLeft w:val="0"/>
      <w:marRight w:val="0"/>
      <w:marTop w:val="0"/>
      <w:marBottom w:val="0"/>
      <w:divBdr>
        <w:top w:val="none" w:sz="0" w:space="0" w:color="auto"/>
        <w:left w:val="none" w:sz="0" w:space="0" w:color="auto"/>
        <w:bottom w:val="none" w:sz="0" w:space="0" w:color="auto"/>
        <w:right w:val="none" w:sz="0" w:space="0" w:color="auto"/>
      </w:divBdr>
    </w:div>
    <w:div w:id="2011642023">
      <w:bodyDiv w:val="1"/>
      <w:marLeft w:val="0"/>
      <w:marRight w:val="0"/>
      <w:marTop w:val="0"/>
      <w:marBottom w:val="0"/>
      <w:divBdr>
        <w:top w:val="none" w:sz="0" w:space="0" w:color="auto"/>
        <w:left w:val="none" w:sz="0" w:space="0" w:color="auto"/>
        <w:bottom w:val="none" w:sz="0" w:space="0" w:color="auto"/>
        <w:right w:val="none" w:sz="0" w:space="0" w:color="auto"/>
      </w:divBdr>
    </w:div>
    <w:div w:id="2029060823">
      <w:bodyDiv w:val="1"/>
      <w:marLeft w:val="0"/>
      <w:marRight w:val="0"/>
      <w:marTop w:val="0"/>
      <w:marBottom w:val="0"/>
      <w:divBdr>
        <w:top w:val="none" w:sz="0" w:space="0" w:color="auto"/>
        <w:left w:val="none" w:sz="0" w:space="0" w:color="auto"/>
        <w:bottom w:val="none" w:sz="0" w:space="0" w:color="auto"/>
        <w:right w:val="none" w:sz="0" w:space="0" w:color="auto"/>
      </w:divBdr>
    </w:div>
    <w:div w:id="2035957573">
      <w:bodyDiv w:val="1"/>
      <w:marLeft w:val="0"/>
      <w:marRight w:val="0"/>
      <w:marTop w:val="0"/>
      <w:marBottom w:val="0"/>
      <w:divBdr>
        <w:top w:val="none" w:sz="0" w:space="0" w:color="auto"/>
        <w:left w:val="none" w:sz="0" w:space="0" w:color="auto"/>
        <w:bottom w:val="none" w:sz="0" w:space="0" w:color="auto"/>
        <w:right w:val="none" w:sz="0" w:space="0" w:color="auto"/>
      </w:divBdr>
    </w:div>
    <w:div w:id="2037730657">
      <w:bodyDiv w:val="1"/>
      <w:marLeft w:val="0"/>
      <w:marRight w:val="0"/>
      <w:marTop w:val="0"/>
      <w:marBottom w:val="0"/>
      <w:divBdr>
        <w:top w:val="none" w:sz="0" w:space="0" w:color="auto"/>
        <w:left w:val="none" w:sz="0" w:space="0" w:color="auto"/>
        <w:bottom w:val="none" w:sz="0" w:space="0" w:color="auto"/>
        <w:right w:val="none" w:sz="0" w:space="0" w:color="auto"/>
      </w:divBdr>
    </w:div>
    <w:div w:id="2041588505">
      <w:bodyDiv w:val="1"/>
      <w:marLeft w:val="0"/>
      <w:marRight w:val="0"/>
      <w:marTop w:val="0"/>
      <w:marBottom w:val="0"/>
      <w:divBdr>
        <w:top w:val="none" w:sz="0" w:space="0" w:color="auto"/>
        <w:left w:val="none" w:sz="0" w:space="0" w:color="auto"/>
        <w:bottom w:val="none" w:sz="0" w:space="0" w:color="auto"/>
        <w:right w:val="none" w:sz="0" w:space="0" w:color="auto"/>
      </w:divBdr>
    </w:div>
    <w:div w:id="2049718674">
      <w:bodyDiv w:val="1"/>
      <w:marLeft w:val="0"/>
      <w:marRight w:val="0"/>
      <w:marTop w:val="0"/>
      <w:marBottom w:val="0"/>
      <w:divBdr>
        <w:top w:val="none" w:sz="0" w:space="0" w:color="auto"/>
        <w:left w:val="none" w:sz="0" w:space="0" w:color="auto"/>
        <w:bottom w:val="none" w:sz="0" w:space="0" w:color="auto"/>
        <w:right w:val="none" w:sz="0" w:space="0" w:color="auto"/>
      </w:divBdr>
    </w:div>
    <w:div w:id="2051412343">
      <w:bodyDiv w:val="1"/>
      <w:marLeft w:val="0"/>
      <w:marRight w:val="0"/>
      <w:marTop w:val="0"/>
      <w:marBottom w:val="0"/>
      <w:divBdr>
        <w:top w:val="none" w:sz="0" w:space="0" w:color="auto"/>
        <w:left w:val="none" w:sz="0" w:space="0" w:color="auto"/>
        <w:bottom w:val="none" w:sz="0" w:space="0" w:color="auto"/>
        <w:right w:val="none" w:sz="0" w:space="0" w:color="auto"/>
      </w:divBdr>
    </w:div>
    <w:div w:id="2054690640">
      <w:bodyDiv w:val="1"/>
      <w:marLeft w:val="0"/>
      <w:marRight w:val="0"/>
      <w:marTop w:val="0"/>
      <w:marBottom w:val="0"/>
      <w:divBdr>
        <w:top w:val="none" w:sz="0" w:space="0" w:color="auto"/>
        <w:left w:val="none" w:sz="0" w:space="0" w:color="auto"/>
        <w:bottom w:val="none" w:sz="0" w:space="0" w:color="auto"/>
        <w:right w:val="none" w:sz="0" w:space="0" w:color="auto"/>
      </w:divBdr>
    </w:div>
    <w:div w:id="2057852854">
      <w:bodyDiv w:val="1"/>
      <w:marLeft w:val="0"/>
      <w:marRight w:val="0"/>
      <w:marTop w:val="0"/>
      <w:marBottom w:val="0"/>
      <w:divBdr>
        <w:top w:val="none" w:sz="0" w:space="0" w:color="auto"/>
        <w:left w:val="none" w:sz="0" w:space="0" w:color="auto"/>
        <w:bottom w:val="none" w:sz="0" w:space="0" w:color="auto"/>
        <w:right w:val="none" w:sz="0" w:space="0" w:color="auto"/>
      </w:divBdr>
    </w:div>
    <w:div w:id="2063166204">
      <w:bodyDiv w:val="1"/>
      <w:marLeft w:val="0"/>
      <w:marRight w:val="0"/>
      <w:marTop w:val="0"/>
      <w:marBottom w:val="0"/>
      <w:divBdr>
        <w:top w:val="none" w:sz="0" w:space="0" w:color="auto"/>
        <w:left w:val="none" w:sz="0" w:space="0" w:color="auto"/>
        <w:bottom w:val="none" w:sz="0" w:space="0" w:color="auto"/>
        <w:right w:val="none" w:sz="0" w:space="0" w:color="auto"/>
      </w:divBdr>
    </w:div>
    <w:div w:id="2067869111">
      <w:bodyDiv w:val="1"/>
      <w:marLeft w:val="0"/>
      <w:marRight w:val="0"/>
      <w:marTop w:val="0"/>
      <w:marBottom w:val="0"/>
      <w:divBdr>
        <w:top w:val="none" w:sz="0" w:space="0" w:color="auto"/>
        <w:left w:val="none" w:sz="0" w:space="0" w:color="auto"/>
        <w:bottom w:val="none" w:sz="0" w:space="0" w:color="auto"/>
        <w:right w:val="none" w:sz="0" w:space="0" w:color="auto"/>
      </w:divBdr>
    </w:div>
    <w:div w:id="2070306105">
      <w:bodyDiv w:val="1"/>
      <w:marLeft w:val="0"/>
      <w:marRight w:val="0"/>
      <w:marTop w:val="0"/>
      <w:marBottom w:val="0"/>
      <w:divBdr>
        <w:top w:val="none" w:sz="0" w:space="0" w:color="auto"/>
        <w:left w:val="none" w:sz="0" w:space="0" w:color="auto"/>
        <w:bottom w:val="none" w:sz="0" w:space="0" w:color="auto"/>
        <w:right w:val="none" w:sz="0" w:space="0" w:color="auto"/>
      </w:divBdr>
    </w:div>
    <w:div w:id="2077776042">
      <w:bodyDiv w:val="1"/>
      <w:marLeft w:val="0"/>
      <w:marRight w:val="0"/>
      <w:marTop w:val="0"/>
      <w:marBottom w:val="0"/>
      <w:divBdr>
        <w:top w:val="none" w:sz="0" w:space="0" w:color="auto"/>
        <w:left w:val="none" w:sz="0" w:space="0" w:color="auto"/>
        <w:bottom w:val="none" w:sz="0" w:space="0" w:color="auto"/>
        <w:right w:val="none" w:sz="0" w:space="0" w:color="auto"/>
      </w:divBdr>
    </w:div>
    <w:div w:id="2081125140">
      <w:bodyDiv w:val="1"/>
      <w:marLeft w:val="0"/>
      <w:marRight w:val="0"/>
      <w:marTop w:val="0"/>
      <w:marBottom w:val="0"/>
      <w:divBdr>
        <w:top w:val="none" w:sz="0" w:space="0" w:color="auto"/>
        <w:left w:val="none" w:sz="0" w:space="0" w:color="auto"/>
        <w:bottom w:val="none" w:sz="0" w:space="0" w:color="auto"/>
        <w:right w:val="none" w:sz="0" w:space="0" w:color="auto"/>
      </w:divBdr>
    </w:div>
    <w:div w:id="2085643655">
      <w:bodyDiv w:val="1"/>
      <w:marLeft w:val="0"/>
      <w:marRight w:val="0"/>
      <w:marTop w:val="0"/>
      <w:marBottom w:val="0"/>
      <w:divBdr>
        <w:top w:val="none" w:sz="0" w:space="0" w:color="auto"/>
        <w:left w:val="none" w:sz="0" w:space="0" w:color="auto"/>
        <w:bottom w:val="none" w:sz="0" w:space="0" w:color="auto"/>
        <w:right w:val="none" w:sz="0" w:space="0" w:color="auto"/>
      </w:divBdr>
    </w:div>
    <w:div w:id="2101023988">
      <w:bodyDiv w:val="1"/>
      <w:marLeft w:val="0"/>
      <w:marRight w:val="0"/>
      <w:marTop w:val="0"/>
      <w:marBottom w:val="0"/>
      <w:divBdr>
        <w:top w:val="none" w:sz="0" w:space="0" w:color="auto"/>
        <w:left w:val="none" w:sz="0" w:space="0" w:color="auto"/>
        <w:bottom w:val="none" w:sz="0" w:space="0" w:color="auto"/>
        <w:right w:val="none" w:sz="0" w:space="0" w:color="auto"/>
      </w:divBdr>
    </w:div>
    <w:div w:id="2101943648">
      <w:bodyDiv w:val="1"/>
      <w:marLeft w:val="0"/>
      <w:marRight w:val="0"/>
      <w:marTop w:val="0"/>
      <w:marBottom w:val="0"/>
      <w:divBdr>
        <w:top w:val="none" w:sz="0" w:space="0" w:color="auto"/>
        <w:left w:val="none" w:sz="0" w:space="0" w:color="auto"/>
        <w:bottom w:val="none" w:sz="0" w:space="0" w:color="auto"/>
        <w:right w:val="none" w:sz="0" w:space="0" w:color="auto"/>
      </w:divBdr>
    </w:div>
    <w:div w:id="2107266243">
      <w:bodyDiv w:val="1"/>
      <w:marLeft w:val="0"/>
      <w:marRight w:val="0"/>
      <w:marTop w:val="0"/>
      <w:marBottom w:val="0"/>
      <w:divBdr>
        <w:top w:val="none" w:sz="0" w:space="0" w:color="auto"/>
        <w:left w:val="none" w:sz="0" w:space="0" w:color="auto"/>
        <w:bottom w:val="none" w:sz="0" w:space="0" w:color="auto"/>
        <w:right w:val="none" w:sz="0" w:space="0" w:color="auto"/>
      </w:divBdr>
    </w:div>
    <w:div w:id="2108037742">
      <w:bodyDiv w:val="1"/>
      <w:marLeft w:val="0"/>
      <w:marRight w:val="0"/>
      <w:marTop w:val="0"/>
      <w:marBottom w:val="0"/>
      <w:divBdr>
        <w:top w:val="none" w:sz="0" w:space="0" w:color="auto"/>
        <w:left w:val="none" w:sz="0" w:space="0" w:color="auto"/>
        <w:bottom w:val="none" w:sz="0" w:space="0" w:color="auto"/>
        <w:right w:val="none" w:sz="0" w:space="0" w:color="auto"/>
      </w:divBdr>
    </w:div>
    <w:div w:id="2112435886">
      <w:bodyDiv w:val="1"/>
      <w:marLeft w:val="0"/>
      <w:marRight w:val="0"/>
      <w:marTop w:val="0"/>
      <w:marBottom w:val="0"/>
      <w:divBdr>
        <w:top w:val="none" w:sz="0" w:space="0" w:color="auto"/>
        <w:left w:val="none" w:sz="0" w:space="0" w:color="auto"/>
        <w:bottom w:val="none" w:sz="0" w:space="0" w:color="auto"/>
        <w:right w:val="none" w:sz="0" w:space="0" w:color="auto"/>
      </w:divBdr>
    </w:div>
    <w:div w:id="2120366297">
      <w:bodyDiv w:val="1"/>
      <w:marLeft w:val="0"/>
      <w:marRight w:val="0"/>
      <w:marTop w:val="0"/>
      <w:marBottom w:val="0"/>
      <w:divBdr>
        <w:top w:val="none" w:sz="0" w:space="0" w:color="auto"/>
        <w:left w:val="none" w:sz="0" w:space="0" w:color="auto"/>
        <w:bottom w:val="none" w:sz="0" w:space="0" w:color="auto"/>
        <w:right w:val="none" w:sz="0" w:space="0" w:color="auto"/>
      </w:divBdr>
    </w:div>
    <w:div w:id="2135440160">
      <w:bodyDiv w:val="1"/>
      <w:marLeft w:val="0"/>
      <w:marRight w:val="0"/>
      <w:marTop w:val="0"/>
      <w:marBottom w:val="0"/>
      <w:divBdr>
        <w:top w:val="none" w:sz="0" w:space="0" w:color="auto"/>
        <w:left w:val="none" w:sz="0" w:space="0" w:color="auto"/>
        <w:bottom w:val="none" w:sz="0" w:space="0" w:color="auto"/>
        <w:right w:val="none" w:sz="0" w:space="0" w:color="auto"/>
      </w:divBdr>
    </w:div>
    <w:div w:id="2136673968">
      <w:bodyDiv w:val="1"/>
      <w:marLeft w:val="0"/>
      <w:marRight w:val="0"/>
      <w:marTop w:val="0"/>
      <w:marBottom w:val="0"/>
      <w:divBdr>
        <w:top w:val="none" w:sz="0" w:space="0" w:color="auto"/>
        <w:left w:val="none" w:sz="0" w:space="0" w:color="auto"/>
        <w:bottom w:val="none" w:sz="0" w:space="0" w:color="auto"/>
        <w:right w:val="none" w:sz="0" w:space="0" w:color="auto"/>
      </w:divBdr>
    </w:div>
    <w:div w:id="2137596255">
      <w:bodyDiv w:val="1"/>
      <w:marLeft w:val="0"/>
      <w:marRight w:val="0"/>
      <w:marTop w:val="0"/>
      <w:marBottom w:val="0"/>
      <w:divBdr>
        <w:top w:val="none" w:sz="0" w:space="0" w:color="auto"/>
        <w:left w:val="none" w:sz="0" w:space="0" w:color="auto"/>
        <w:bottom w:val="none" w:sz="0" w:space="0" w:color="auto"/>
        <w:right w:val="none" w:sz="0" w:space="0" w:color="auto"/>
      </w:divBdr>
    </w:div>
    <w:div w:id="2138527931">
      <w:bodyDiv w:val="1"/>
      <w:marLeft w:val="0"/>
      <w:marRight w:val="0"/>
      <w:marTop w:val="0"/>
      <w:marBottom w:val="0"/>
      <w:divBdr>
        <w:top w:val="none" w:sz="0" w:space="0" w:color="auto"/>
        <w:left w:val="none" w:sz="0" w:space="0" w:color="auto"/>
        <w:bottom w:val="none" w:sz="0" w:space="0" w:color="auto"/>
        <w:right w:val="none" w:sz="0" w:space="0" w:color="auto"/>
      </w:divBdr>
    </w:div>
    <w:div w:id="2143502759">
      <w:bodyDiv w:val="1"/>
      <w:marLeft w:val="0"/>
      <w:marRight w:val="0"/>
      <w:marTop w:val="0"/>
      <w:marBottom w:val="0"/>
      <w:divBdr>
        <w:top w:val="none" w:sz="0" w:space="0" w:color="auto"/>
        <w:left w:val="none" w:sz="0" w:space="0" w:color="auto"/>
        <w:bottom w:val="none" w:sz="0" w:space="0" w:color="auto"/>
        <w:right w:val="none" w:sz="0" w:space="0" w:color="auto"/>
      </w:divBdr>
    </w:div>
    <w:div w:id="21446902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5" Type="http://schemas.openxmlformats.org/officeDocument/2006/relationships/numbering" Target="numbering.xml"/><Relationship Id="rId10"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B8175F6AC6A54E91B89DF926F5D23E" ma:contentTypeVersion="14" ma:contentTypeDescription="Create a new document." ma:contentTypeScope="" ma:versionID="8304778b7427454393f38497697bfd07">
  <xsd:schema xmlns:xsd="http://www.w3.org/2001/XMLSchema" xmlns:xs="http://www.w3.org/2001/XMLSchema" xmlns:p="http://schemas.microsoft.com/office/2006/metadata/properties" xmlns:ns3="28abf181-7363-47b1-81a7-ad2dd1301635" xmlns:ns4="c38c8d43-5b02-447d-916b-fa111092e0ef" targetNamespace="http://schemas.microsoft.com/office/2006/metadata/properties" ma:root="true" ma:fieldsID="77fd06e358c9a1bf1b73b387df60f8a0" ns3:_="" ns4:_="">
    <xsd:import namespace="28abf181-7363-47b1-81a7-ad2dd1301635"/>
    <xsd:import namespace="c38c8d43-5b02-447d-916b-fa111092e0ef"/>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element ref="ns3:MediaServiceDateTaken" minOccurs="0"/>
                <xsd:element ref="ns3:MediaLengthInSeconds" minOccurs="0"/>
                <xsd:element ref="ns4:SharedWithUsers" minOccurs="0"/>
                <xsd:element ref="ns4:SharedWithDetails" minOccurs="0"/>
                <xsd:element ref="ns4:SharingHintHash"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8abf181-7363-47b1-81a7-ad2dd130163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DateTaken" ma:index="16" nillable="true" ma:displayName="MediaServiceDateTaken" ma:hidden="true" ma:internalName="MediaServiceDateTaken"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MediaServiceObjectDetectorVersions" ma:index="21"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c38c8d43-5b02-447d-916b-fa111092e0ef"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Mik06</b:Tag>
    <b:SourceType>JournalArticle</b:SourceType>
    <b:Guid>{4FEF285C-4750-42AA-9E34-D564F16B0CED}</b:Guid>
    <b:Title>Intelligence Led Policing, Managerialism and Community Engagement: Competing Priorities and the Role of the National Intelligence Model in the UK</b:Title>
    <b:Year>2006</b:Year>
    <b:Author>
      <b:Author>
        <b:NameList>
          <b:Person>
            <b:Last>Mike Maguire</b:Last>
            <b:First>Tim</b:First>
            <b:Middle>John</b:Middle>
          </b:Person>
        </b:NameList>
      </b:Author>
    </b:Author>
    <b:JournalName>Policing and Society </b:JournalName>
    <b:Pages>67-85</b:Pages>
    <b:Issue>1</b:Issue>
    <b:RefOrder>3</b:RefOrder>
  </b:Source>
  <b:Source>
    <b:Tag>Rat16</b:Tag>
    <b:SourceType>Book</b:SourceType>
    <b:Guid>{920FDA11-35A8-453A-9B10-2148C8160EE6}</b:Guid>
    <b:Author>
      <b:Author>
        <b:NameList>
          <b:Person>
            <b:Last>Ratcliffe</b:Last>
            <b:First>J.</b:First>
            <b:Middle>H.</b:Middle>
          </b:Person>
        </b:NameList>
      </b:Author>
    </b:Author>
    <b:Title>Intelligence Led Policing</b:Title>
    <b:Year>2016</b:Year>
    <b:Edition>2nd</b:Edition>
    <b:RefOrder>4</b:RefOrder>
  </b:Source>
  <b:Source>
    <b:Tag>Cod14</b:Tag>
    <b:SourceType>JournalArticle</b:SourceType>
    <b:Guid>{D0C244F4-4835-4EC5-9B58-348D1800A4F3}</b:Guid>
    <b:Title>How Much Time Should the Police Spend at Crime Hot Spots?</b:Title>
    <b:Year>2014</b:Year>
    <b:Author>
      <b:Author>
        <b:NameList>
          <b:Person>
            <b:Last>Telep</b:Last>
            <b:First>Cody</b:First>
            <b:Middle>W.</b:Middle>
          </b:Person>
        </b:NameList>
      </b:Author>
    </b:Author>
    <b:JournalName>Justice Quartely </b:JournalName>
    <b:Volume>31</b:Volume>
    <b:Issue>5</b:Issue>
    <b:RefOrder>24</b:RefOrder>
  </b:Source>
  <b:Source>
    <b:Tag>Lau02</b:Tag>
    <b:SourceType>Book</b:SourceType>
    <b:Guid>{20745A67-B432-4EB0-B22C-1066A392E34E}</b:Guid>
    <b:Title>Policing for crime prevention </b:Title>
    <b:Year>2002</b:Year>
    <b:Author>
      <b:Author>
        <b:NameList>
          <b:Person>
            <b:Last>Sherman</b:Last>
            <b:First>Laurence</b:First>
            <b:Middle>W.</b:Middle>
          </b:Person>
        </b:NameList>
      </b:Author>
    </b:Author>
    <b:Edition>1</b:Edition>
    <b:RefOrder>25</b:RefOrder>
  </b:Source>
  <b:Source>
    <b:Tag>Cha10</b:Tag>
    <b:SourceType>Report</b:SourceType>
    <b:Guid>{561E4E23-B3BA-415B-AAF7-EEEFA98D4669}</b:Guid>
    <b:Title>New Public Managemenmt and Intelligence Led Policing</b:Title>
    <b:Year>2010</b:Year>
    <b:Pages>10</b:Pages>
    <b:Author>
      <b:Author>
        <b:NameList>
          <b:Person>
            <b:Last>Crous</b:Last>
            <b:First>Charl</b:First>
            <b:Middle>Jacobus</b:Middle>
          </b:Person>
        </b:NameList>
      </b:Author>
    </b:Author>
    <b:RefOrder>5</b:RefOrder>
  </b:Source>
  <b:Source>
    <b:Tag>Geo00</b:Tag>
    <b:SourceType>Book</b:SourceType>
    <b:Guid>{E34B0A8F-0173-4057-9C00-C514A817AC26}</b:Guid>
    <b:Title>Suburban Burglary </b:Title>
    <b:Year>2000</b:Year>
    <b:Publisher>Charles C. Thomas </b:Publisher>
    <b:Author>
      <b:Author>
        <b:NameList>
          <b:Person>
            <b:Last>Wasilchick</b:Last>
            <b:First>George.</b:First>
            <b:Middle>F Rengert and John</b:Middle>
          </b:Person>
        </b:NameList>
      </b:Author>
    </b:Author>
    <b:Edition>1</b:Edition>
    <b:RefOrder>6</b:RefOrder>
  </b:Source>
  <b:Source>
    <b:Tag>Hel17</b:Tag>
    <b:SourceType>Book</b:SourceType>
    <b:Guid>{B9BA2071-3D89-4542-8992-74DD48104880}</b:Guid>
    <b:Author>
      <b:Author>
        <b:NameList>
          <b:Person>
            <b:Last>Helene Gundhus</b:Last>
            <b:First>Kira</b:First>
            <b:Middle>Ronn, Nick Fyfe</b:Middle>
          </b:Person>
        </b:NameList>
      </b:Author>
    </b:Author>
    <b:Title>Moral Issues in Intelligence-led Policing</b:Title>
    <b:Year>2017</b:Year>
    <b:City>London</b:City>
    <b:Edition>1</b:Edition>
    <b:RefOrder>7</b:RefOrder>
  </b:Source>
  <b:Source>
    <b:Tag>Mar18</b:Tag>
    <b:SourceType>JournalArticle</b:SourceType>
    <b:Guid>{28F52080-81F3-46EB-ACA9-1E206515B7FF}</b:Guid>
    <b:Title>Problem Oriented Policing and Organisational Form: Lessons From a Victorian Experiment</b:Title>
    <b:Year>2018</b:Year>
    <b:Author>
      <b:Author>
        <b:NameList>
          <b:Person>
            <b:Last>Mark Brown</b:Last>
            <b:First>Adam</b:First>
            <b:Middle>Sutton</b:Middle>
          </b:Person>
        </b:NameList>
      </b:Author>
    </b:Author>
    <b:JournalName>Current Issues in Criminal Justice</b:JournalName>
    <b:Pages>21-33</b:Pages>
    <b:Volume>9</b:Volume>
    <b:Issue>1</b:Issue>
    <b:RefOrder>9</b:RefOrder>
  </b:Source>
  <b:Source>
    <b:Tag>Che19</b:Tag>
    <b:SourceType>JournalArticle</b:SourceType>
    <b:Guid>{5EA3BD6F-5D1F-42DA-B74E-20CAEB1C5002}</b:Guid>
    <b:Author>
      <b:Author>
        <b:NameList>
          <b:Person>
            <b:Last>Cheng-Kuang Wu</b:Last>
            <b:First>Yi-Ming</b:First>
            <b:Middle>Chen, Dachrahn Wu, Ching-Lin Chi</b:Middle>
          </b:Person>
        </b:NameList>
      </b:Author>
    </b:Author>
    <b:Title>A Game Theory Approach for Assessment of Risk and Deployment of Police Patrols in Response to Criminal Activity in San Francisco</b:Title>
    <b:JournalName>Riak Analysis </b:JournalName>
    <b:Year>2019</b:Year>
    <b:Pages>534-549</b:Pages>
    <b:Volume>40</b:Volume>
    <b:Issue>3</b:Issue>
    <b:RefOrder>8</b:RefOrder>
  </b:Source>
  <b:Source>
    <b:Tag>Mar05</b:Tag>
    <b:SourceType>JournalArticle</b:SourceType>
    <b:Guid>{AEA4B7E0-AE0C-4C96-B9FA-4E43E1873BC5}</b:Guid>
    <b:Author>
      <b:Author>
        <b:NameList>
          <b:Person>
            <b:Last>Martin Innes</b:Last>
            <b:First>Nigel</b:First>
            <b:Middle>Fielding, Nina Cope</b:Middle>
          </b:Person>
        </b:NameList>
      </b:Author>
    </b:Author>
    <b:Title>The Appliance of Science?’: The Theory and Practice of Crime Intelligence Analysis</b:Title>
    <b:JournalName>The British Journal of Criminology </b:JournalName>
    <b:Year>2005</b:Year>
    <b:Pages>39-57</b:Pages>
    <b:Volume>45</b:Volume>
    <b:Issue>1</b:Issue>
    <b:RefOrder>27</b:RefOrder>
  </b:Source>
  <b:Source>
    <b:Tag>Jer03</b:Tag>
    <b:SourceType>JournalArticle</b:SourceType>
    <b:Guid>{C238DB60-79D3-42C6-B97B-DAE5CD0C702B}</b:Guid>
    <b:Title>Intelligence Led Policing</b:Title>
    <b:Year>2003</b:Year>
    <b:Author>
      <b:Author>
        <b:NameList>
          <b:Person>
            <b:Last>Ratcliffe</b:Last>
            <b:First>Jerry</b:First>
            <b:Middle>. H</b:Middle>
          </b:Person>
        </b:NameList>
      </b:Author>
    </b:Author>
    <b:JournalName>Trends &amp; Issues in crime and criminal justice </b:JournalName>
    <b:Pages>2-4</b:Pages>
    <b:RefOrder>13</b:RefOrder>
  </b:Source>
  <b:Source>
    <b:Tag>Jer10</b:Tag>
    <b:SourceType>JournalArticle</b:SourceType>
    <b:Guid>{660C49A0-0DE4-4C42-A3A3-DC41E387BD9E}</b:Guid>
    <b:Author>
      <b:Author>
        <b:NameList>
          <b:Person>
            <b:Last>Ratcliffe</b:Last>
            <b:First>Jerry.</b:First>
            <b:Middle>H</b:Middle>
          </b:Person>
        </b:NameList>
      </b:Author>
    </b:Author>
    <b:Title>Intelligence led policing : anticipating risk and influencing action</b:Title>
    <b:JournalName>Association of Law Enforcement Intelligence Analysis </b:JournalName>
    <b:Year>2010</b:Year>
    <b:Pages>1-12</b:Pages>
    <b:RefOrder>14</b:RefOrder>
  </b:Source>
  <b:Source>
    <b:Tag>Rob11</b:Tag>
    <b:SourceType>BookSection</b:SourceType>
    <b:Guid>{B2B3FD69-CB8D-4BCA-A528-8ACD5EEC51A8}</b:Guid>
    <b:Author>
      <b:Author>
        <b:NameList>
          <b:Person>
            <b:Last>Rob T Guerette</b:Last>
            <b:First>Kate</b:First>
            <b:Middle>J Bowers</b:Middle>
          </b:Person>
        </b:NameList>
      </b:Author>
      <b:Editor>
        <b:NameList>
          <b:Person>
            <b:Last>Natarajan</b:Last>
            <b:First>Mangai</b:First>
          </b:Person>
        </b:NameList>
      </b:Editor>
    </b:Author>
    <b:Title>Assessing the Extent of Crime Displacement and Diffusion of Benefits: A Review of Situational Crime Prevention Evaluations</b:Title>
    <b:JournalName>Crime Opportunity Theories </b:JournalName>
    <b:Year>2011</b:Year>
    <b:Pages>38</b:Pages>
    <b:City>Londn</b:City>
    <b:Publisher>Routledge</b:Publisher>
    <b:BookTitle>Crime Opportunity Theories </b:BookTitle>
    <b:RefOrder>15</b:RefOrder>
  </b:Source>
  <b:Source>
    <b:Tag>Kar12</b:Tag>
    <b:SourceType>Book</b:SourceType>
    <b:Guid>{D3E27A59-9379-40BD-8636-9493A8DE4A76}</b:Guid>
    <b:Title>Crime Reduction and Problem-oriented Policing </b:Title>
    <b:Year>2012</b:Year>
    <b:City>London</b:City>
    <b:Publisher>Routledge </b:Publisher>
    <b:Author>
      <b:Author>
        <b:NameList>
          <b:Person>
            <b:Last>Karen Bullock</b:Last>
            <b:First>Nick</b:First>
            <b:Middle>Tilley</b:Middle>
          </b:Person>
        </b:NameList>
      </b:Author>
    </b:Author>
    <b:Edition>2</b:Edition>
    <b:RefOrder>16</b:RefOrder>
  </b:Source>
  <b:Source>
    <b:Tag>Jer04</b:Tag>
    <b:SourceType>JournalArticle</b:SourceType>
    <b:Guid>{0CD0EF53-9F09-4FE6-8566-95B56053C4E1}</b:Guid>
    <b:Title>The Hotspot Matrix: A Framework for the Spatio-Temporal Targeting of Crime Reduction</b:Title>
    <b:Year>2004</b:Year>
    <b:Author>
      <b:Author>
        <b:NameList>
          <b:Person>
            <b:Last>Ratcliffe</b:Last>
            <b:First>Jerry.</b:First>
            <b:Middle>H</b:Middle>
          </b:Person>
        </b:NameList>
      </b:Author>
    </b:Author>
    <b:JournalName>Police Practice and Research </b:JournalName>
    <b:Pages>5-23</b:Pages>
    <b:Volume>5</b:Volume>
    <b:Issue>1</b:Issue>
    <b:RefOrder>1</b:RefOrder>
  </b:Source>
  <b:Source>
    <b:Tag>Lau95</b:Tag>
    <b:SourceType>JournalArticle</b:SourceType>
    <b:Guid>{27CE7FE6-5FB9-4EB7-84A0-89A1213CBCB4}</b:Guid>
    <b:Author>
      <b:Author>
        <b:NameList>
          <b:Person>
            <b:Last>Laurence. W Sherman</b:Last>
            <b:First>David.</b:First>
            <b:Middle>L Weisburd</b:Middle>
          </b:Person>
        </b:NameList>
      </b:Author>
    </b:Author>
    <b:Title>General deterrent effects of police patrol in crime "HOT SPOTS": A randomized, controlled tria</b:Title>
    <b:JournalName>Justice Quarterly </b:JournalName>
    <b:Year>1995</b:Year>
    <b:Pages>625-648</b:Pages>
    <b:Volume>12</b:Volume>
    <b:Issue>4</b:Issue>
    <b:RefOrder>2</b:RefOrder>
  </b:Source>
  <b:Source>
    <b:Tag>LEC10</b:Tag>
    <b:SourceType>BookSection</b:SourceType>
    <b:Guid>{95624325-33C8-48CB-B6D8-713E984D035C}</b:Guid>
    <b:Title>Social Change and Crime Rate Trends: A Routine Activity Approach (1979)</b:Title>
    <b:Year>2010</b:Year>
    <b:Pages>30</b:Pages>
    <b:Author>
      <b:Author>
        <b:NameList>
          <b:Person>
            <b:Last>L.E. Cohen</b:Last>
            <b:First>M.</b:First>
            <b:Middle>Felson</b:Middle>
          </b:Person>
        </b:NameList>
      </b:Author>
      <b:Editor>
        <b:NameList>
          <b:Person>
            <b:Last>Martin A. Andresen</b:Last>
            <b:First>Paul</b:First>
            <b:Middle>J. Brantingham, J. Bryan Kinney</b:Middle>
          </b:Person>
        </b:NameList>
      </b:Editor>
    </b:Author>
    <b:BookTitle>Classics in Enviromental Criminology </b:BookTitle>
    <b:City>New York </b:City>
    <b:Publisher>Routledge</b:Publisher>
    <b:RefOrder>17</b:RefOrder>
  </b:Source>
  <b:Source>
    <b:Tag>Kat</b:Tag>
    <b:SourceType>JournalArticle</b:SourceType>
    <b:Guid>{C911F058-1895-4241-914F-587E25AA8DBC}</b:Guid>
    <b:Title>Domestic burglary repeats and space-time clusters: The dimensions of risk</b:Title>
    <b:Author>
      <b:Author>
        <b:NameList>
          <b:Person>
            <b:Last>m</b:Last>
            <b:First>Kate</b:First>
            <b:Middle>Bowers</b:Middle>
          </b:Person>
        </b:NameList>
      </b:Author>
    </b:Author>
    <b:JournalName>European Journal of Criminology </b:JournalName>
    <b:Volume>2</b:Volume>
    <b:Issue>1</b:Issue>
    <b:RefOrder>28</b:RefOrder>
  </b:Source>
  <b:Source>
    <b:Tag>Kat05</b:Tag>
    <b:SourceType>JournalArticle</b:SourceType>
    <b:Guid>{42B2C964-C455-4B98-8BA6-547A55897E81}</b:Guid>
    <b:Author>
      <b:Author>
        <b:NameList>
          <b:Person>
            <b:Last>Kate Bowers</b:Last>
            <b:First>Shane.</b:First>
            <b:Middle>D. Johnson</b:Middle>
          </b:Person>
        </b:NameList>
      </b:Author>
    </b:Author>
    <b:Title>Domestic burglary repeats and space-time clusters: The dimensions of risk</b:Title>
    <b:JournalName>European Journal of Criminology </b:JournalName>
    <b:Year>2005</b:Year>
    <b:Pages>30</b:Pages>
    <b:Volume>2</b:Volume>
    <b:Issue>1</b:Issue>
    <b:RefOrder>18</b:RefOrder>
  </b:Source>
  <b:Source>
    <b:Tag>Gra14</b:Tag>
    <b:SourceType>BookSection</b:SourceType>
    <b:Guid>{59498D7C-A991-4056-BB0D-2A9797AAF948}</b:Guid>
    <b:Title>Repeat Victimisation</b:Title>
    <b:Year>2014</b:Year>
    <b:Pages>4371-4381</b:Pages>
    <b:Author>
      <b:Author>
        <b:NameList>
          <b:Person>
            <b:Last>Graham Farell</b:Last>
            <b:First>Ken</b:First>
            <b:Middle>Pease</b:Middle>
          </b:Person>
        </b:NameList>
      </b:Author>
      <b:Editor>
        <b:NameList>
          <b:Person>
            <b:Last>Gerben Bruinsma</b:Last>
            <b:First>David</b:First>
            <b:Middle>Weisburd</b:Middle>
          </b:Person>
        </b:NameList>
      </b:Editor>
    </b:Author>
    <b:BookTitle>Enclopedia of Criminology and Criminal Justice</b:BookTitle>
    <b:Publisher>Springer </b:Publisher>
    <b:RefOrder>20</b:RefOrder>
  </b:Source>
  <b:Source>
    <b:Tag>Nic14</b:Tag>
    <b:SourceType>JournalArticle</b:SourceType>
    <b:Guid>{3E62E6B2-DD80-493C-A745-67B99FDBCD42}</b:Guid>
    <b:Title>Thinking about Crime Prevention Performance Indicators</b:Title>
    <b:Year>2014</b:Year>
    <b:Author>
      <b:Author>
        <b:NameList>
          <b:Person>
            <b:Last>Tilley</b:Last>
            <b:First>Nick</b:First>
          </b:Person>
        </b:NameList>
      </b:Author>
    </b:Author>
    <b:JournalName>Crime Detection &amp;Prevention SeriesPaper 57</b:JournalName>
    <b:RefOrder>19</b:RefOrder>
  </b:Source>
  <b:Source>
    <b:Tag>Tho15</b:Tag>
    <b:SourceType>Book</b:SourceType>
    <b:Guid>{C42C8F61-E37B-451B-9F78-1C46FFDBD0BE}</b:Guid>
    <b:Title>Cybercrime in Progress</b:Title>
    <b:Year>2015</b:Year>
    <b:Author>
      <b:Author>
        <b:NameList>
          <b:Person>
            <b:Last>Holt</b:Last>
            <b:First>Thomas</b:First>
          </b:Person>
        </b:NameList>
      </b:Author>
    </b:Author>
    <b:City>London </b:City>
    <b:Publisher>Routledge </b:Publisher>
    <b:Edition>1</b:Edition>
    <b:RefOrder>10</b:RefOrder>
  </b:Source>
  <b:Source>
    <b:Tag>Jul21</b:Tag>
    <b:SourceType>JournalArticle</b:SourceType>
    <b:Guid>{2B571294-26E6-4A7D-9C86-B7043424D789}</b:Guid>
    <b:Title>Technological innovation in policing and crime prevention</b:Title>
    <b:Year>2021</b:Year>
    <b:Author>
      <b:Author>
        <b:NameList>
          <b:Person>
            <b:Last>Laufs</b:Last>
            <b:First>Julian</b:First>
          </b:Person>
        </b:NameList>
      </b:Author>
    </b:Author>
    <b:JournalName>International Journal of Police Science &amp; Management</b:JournalName>
    <b:Volume>24</b:Volume>
    <b:Issue>2</b:Issue>
    <b:RefOrder>11</b:RefOrder>
  </b:Source>
  <b:Source>
    <b:Tag>Wei06</b:Tag>
    <b:SourceType>JournalArticle</b:SourceType>
    <b:Guid>{3D73C639-CA62-447A-AE48-D04D7321293D}</b:Guid>
    <b:Author>
      <b:Author>
        <b:NameList>
          <b:Person>
            <b:Last>Weisburd</b:Last>
            <b:First>D.</b:First>
            <b:Middle>and Braga, A.</b:Middle>
          </b:Person>
        </b:NameList>
      </b:Author>
    </b:Author>
    <b:Title>Police innovation: contrasting perspectives</b:Title>
    <b:JournalName>Policing </b:JournalName>
    <b:Year>2006</b:Year>
    <b:Volume>2</b:Volume>
    <b:Issue>1</b:Issue>
    <b:RefOrder>12</b:RefOrder>
  </b:Source>
  <b:Source>
    <b:Tag>Lor13</b:Tag>
    <b:SourceType>JournalArticle</b:SourceType>
    <b:Guid>{83B03D26-6013-41D4-8986-FB7DB3B7B585}</b:Guid>
    <b:Author>
      <b:Author>
        <b:NameList>
          <b:Person>
            <b:Last>Loraine Mazerolle</b:Last>
            <b:First>Steve</b:First>
            <b:Middle>Darroch</b:Middle>
          </b:Person>
        </b:NameList>
      </b:Author>
    </b:Author>
    <b:Title>Intelligence-Led Policing: A Comparative Analysis of Organizational Factors Influencing Innovation Uptake</b:Title>
    <b:JournalName>Police Quarterly </b:JournalName>
    <b:Year>2013</b:Year>
    <b:Pages>3-37</b:Pages>
    <b:Volume>16</b:Volume>
    <b:Issue>1</b:Issue>
    <b:RefOrder>22</b:RefOrder>
  </b:Source>
  <b:Source>
    <b:Tag>LSu18</b:Tag>
    <b:SourceType>JournalArticle</b:SourceType>
    <b:Guid>{E1C04748-6B64-417B-8685-B1401EE9498E}</b:Guid>
    <b:Author>
      <b:Author>
        <b:NameList>
          <b:Person>
            <b:Last>L. Summers</b:Last>
            <b:First>D.</b:First>
            <b:Middle>K Rossmo</b:Middle>
          </b:Person>
        </b:NameList>
      </b:Author>
    </b:Author>
    <b:Title>Offender interviews: implications for intelligence-led policing</b:Title>
    <b:JournalName>Policing: An International Journal</b:JournalName>
    <b:Year>2018</b:Year>
    <b:Pages>31-42</b:Pages>
    <b:Volume>42</b:Volume>
    <b:Issue>1</b:Issue>
    <b:RefOrder>21</b:RefOrder>
  </b:Source>
  <b:Source>
    <b:Tag>HKe96</b:Tag>
    <b:SourceType>Book</b:SourceType>
    <b:Guid>{1ED819CB-CC64-4A3C-8A31-B6148389CB31}</b:Guid>
    <b:Title>Good Practice in Risk Assessment and Risk Management</b:Title>
    <b:Year>1996</b:Year>
    <b:Author>
      <b:Author>
        <b:NameList>
          <b:Person>
            <b:Last>H. Kemshall</b:Last>
            <b:First>J.</b:First>
            <b:Middle>Pritchard</b:Middle>
          </b:Person>
        </b:NameList>
      </b:Author>
    </b:Author>
    <b:City>London</b:City>
    <b:Publisher>Jessica Kingsley </b:Publisher>
    <b:Edition>1</b:Edition>
    <b:RefOrder>23</b:RefOrder>
  </b:Source>
  <b:Source>
    <b:Tag>HKe08</b:Tag>
    <b:SourceType>Book</b:SourceType>
    <b:Guid>{5D969686-2B7A-4AE7-88C9-E579DC8D59A7}</b:Guid>
    <b:Author>
      <b:Author>
        <b:NameList>
          <b:Person>
            <b:Last>Kemshall</b:Last>
            <b:First>H.</b:First>
          </b:Person>
        </b:NameList>
      </b:Author>
    </b:Author>
    <b:Title>Understanding the Management of High Risk Offenders</b:Title>
    <b:Year>2008</b:Year>
    <b:City>London </b:City>
    <b:Publisher>Mc Graw Hill </b:Publisher>
    <b:Edition>1</b:Edition>
    <b:RefOrder>26</b:RefOrder>
  </b:Source>
  <b:Source>
    <b:Tag>ESt18</b:Tag>
    <b:SourceType>JournalArticle</b:SourceType>
    <b:Guid>{DAEFBB35-9105-4474-94C2-78753E8CE3DE}</b:Guid>
    <b:Author>
      <b:Author>
        <b:NameList>
          <b:Person>
            <b:Last>Stergioulis</b:Last>
            <b:First>E.</b:First>
          </b:Person>
        </b:NameList>
      </b:Author>
    </b:Author>
    <b:Title>Diversity and Inclusion in Organisations: Theoretical Perspectives and Future Research </b:Title>
    <b:JournalName>Handbook of Research on Human Resources Strategies for the New Millenial Workforce </b:JournalName>
    <b:Year>2018</b:Year>
    <b:Pages>263-282</b:Pages>
    <b:RefOrder>1</b:RefOrder>
  </b:Source>
  <b:Source>
    <b:Tag>TLC89</b:Tag>
    <b:SourceType>Report</b:SourceType>
    <b:Guid>{E13F3F8D-C141-4768-82D8-31400750DC7E}</b:Guid>
    <b:Title>Towards a Culturally Competent System of Care: A Monograph on Effective Services for Minority Children Who Are Severely Emotionally Disturbed.</b:Title>
    <b:Year>1989</b:Year>
    <b:City>Georgetown </b:City>
    <b:Publisher> CASSP Technical Assistance Center, Georgetown University Child Development Center</b:Publisher>
    <b:Author>
      <b:Author>
        <b:NameList>
          <b:Person>
            <b:Last>Cross</b:Last>
            <b:First>T.</b:First>
            <b:Middle>L</b:Middle>
          </b:Person>
        </b:NameList>
      </b:Author>
    </b:Author>
    <b:RefOrder>2</b:RefOrder>
  </b:Source>
  <b:Source>
    <b:Tag>NFi88</b:Tag>
    <b:SourceType>JournalArticle</b:SourceType>
    <b:Guid>{6305C87A-3AB3-4B00-8EE8-FD85F59FA101}</b:Guid>
    <b:Title>Competence and Culture in the Police</b:Title>
    <b:Year>1988</b:Year>
    <b:Author>
      <b:Author>
        <b:NameList>
          <b:Person>
            <b:Last>Fielding</b:Last>
            <b:First>N.</b:First>
          </b:Person>
        </b:NameList>
      </b:Author>
    </b:Author>
    <b:JournalName>Sociology </b:JournalName>
    <b:Pages>45-64</b:Pages>
    <b:Volume>22</b:Volume>
    <b:Issue>1</b:Issue>
    <b:RefOrder>3</b:RefOrder>
  </b:Source>
  <b:Source>
    <b:Tag>Wil03</b:Tag>
    <b:SourceType>Book</b:SourceType>
    <b:Guid>{5410B8A6-2EFF-45A1-BF99-9691D7F120C0}</b:Guid>
    <b:Title>Communicating with strangers :An approach to intercultural communication </b:Title>
    <b:Year>2003</b:Year>
    <b:Author>
      <b:Author>
        <b:NameList>
          <b:Person>
            <b:Last>William B. Gudykunst</b:Last>
            <b:First>Young</b:First>
            <b:Middle>Yun Kim</b:Middle>
          </b:Person>
        </b:NameList>
      </b:Author>
    </b:Author>
    <b:Publisher>McGraw Hill </b:Publisher>
    <b:Edition>1</b:Edition>
    <b:RefOrder>4</b:RefOrder>
  </b:Source>
  <b:Source>
    <b:Tag>JCh19</b:Tag>
    <b:SourceType>JournalArticle</b:SourceType>
    <b:Guid>{1F0A05A5-07AD-40B2-8F6C-21DA08B000A6}</b:Guid>
    <b:Author>
      <b:Author>
        <b:NameList>
          <b:Person>
            <b:Last>Chan</b:Last>
            <b:First>J.</b:First>
          </b:Person>
        </b:NameList>
      </b:Author>
    </b:Author>
    <b:Title>The diversity imperative in American Polciing </b:Title>
    <b:JournalName>The Oxford Handbook of Police and Policing</b:JournalName>
    <b:Year>2019</b:Year>
    <b:RefOrder>5</b:RefOrder>
  </b:Source>
  <b:Source>
    <b:Tag>Hol06</b:Tag>
    <b:SourceType>JournalArticle</b:SourceType>
    <b:Guid>{5C729BF8-D458-4523-B9A0-7AD4BDC765B8}</b:Guid>
    <b:Title>Language and police investigations: witness' response to questions </b:Title>
    <b:Year>2006</b:Year>
    <b:Author>
      <b:Author>
        <b:NameList>
          <b:Person>
            <b:Last>O'Regan</b:Last>
            <b:First>Holmes</b:First>
            <b:Middle>and</b:Middle>
          </b:Person>
        </b:NameList>
      </b:Author>
    </b:Author>
    <b:JournalName>Discourse &amp; Society </b:JournalName>
    <b:Pages>485-500</b:Pages>
    <b:Volume>17</b:Volume>
    <b:Issue>4</b:Issue>
    <b:RefOrder>6</b:RefOrder>
  </b:Source>
  <b:Source>
    <b:Tag>Gre06</b:Tag>
    <b:SourceType>JournalArticle</b:SourceType>
    <b:Guid>{097D346D-F988-4879-A4F7-2BB638A9E4C2}</b:Guid>
    <b:Author>
      <b:Author>
        <b:NameList>
          <b:Person>
            <b:Last>Krieger</b:Last>
            <b:First>Greenwald</b:First>
            <b:Middle>&amp;</b:Middle>
          </b:Person>
        </b:NameList>
      </b:Author>
    </b:Author>
    <b:Title>Implicit bias : scientific foundations </b:Title>
    <b:JournalName>California Law Review </b:JournalName>
    <b:Year>2006</b:Year>
    <b:Pages>945-967</b:Pages>
    <b:Volume>94</b:Volume>
    <b:Issue>4</b:Issue>
    <b:RefOrder>7</b:RefOrder>
  </b:Source>
  <b:Source>
    <b:Tag>Kah17</b:Tag>
    <b:SourceType>JournalArticle</b:SourceType>
    <b:Guid>{A65B0666-DCF7-4797-B86C-958AF55364AE}</b:Guid>
    <b:Author>
      <b:Author>
        <b:NameList>
          <b:Person>
            <b:Last>Leggett</b:Last>
            <b:First>Kahn</b:First>
            <b:Middle>&amp;</b:Middle>
          </b:Person>
        </b:NameList>
      </b:Author>
    </b:Author>
    <b:Title>The nature of implicit bias </b:Title>
    <b:JournalName>Ethics and behaviour </b:JournalName>
    <b:Year>2017</b:Year>
    <b:Pages>411-425</b:Pages>
    <b:Volume>25</b:Volume>
    <b:Issue>5</b:Issue>
    <b:RefOrder>8</b:RefOrder>
  </b:Source>
  <b:Source>
    <b:Tag>JMG10</b:Tag>
    <b:SourceType>JournalArticle</b:SourceType>
    <b:Guid>{0E316C64-8D1B-430F-9D8A-D80734090816}</b:Guid>
    <b:Author>
      <b:Author>
        <b:NameList>
          <b:Person>
            <b:Last>J.M. GAU</b:Last>
            <b:First>R.K.</b:First>
            <b:Middle>Brunson</b:Middle>
          </b:Person>
        </b:NameList>
      </b:Author>
    </b:Author>
    <b:Title>Procedural justice and order maintenance policing: A study of inner-city young mens perceptions of police legitimacy </b:Title>
    <b:JournalName>Justice Quarterly </b:JournalName>
    <b:Year>2010</b:Year>
    <b:Pages>255-279</b:Pages>
    <b:Volume>27</b:Volume>
    <b:Issue>2</b:Issue>
    <b:RefOrder>9</b:RefOrder>
  </b:Source>
  <b:Source>
    <b:Tag>DKa33</b:Tag>
    <b:SourceType>JournalArticle</b:SourceType>
    <b:Guid>{5A6925E5-2605-49B2-ABE1-1A726C2350D4}</b:Guid>
    <b:Author>
      <b:Author>
        <b:NameList>
          <b:Person>
            <b:Last>Braly</b:Last>
            <b:First>D.</b:First>
            <b:Middle>Katz and K.</b:Middle>
          </b:Person>
        </b:NameList>
      </b:Author>
    </b:Author>
    <b:Title>Racial Stereotypes of One Hundred College Students </b:Title>
    <b:JournalName>The journal of Abnormal and Social Psychology </b:JournalName>
    <b:Year>1933</b:Year>
    <b:Pages>280-290</b:Pages>
    <b:Volume>28</b:Volume>
    <b:Issue>3</b:Issue>
    <b:RefOrder>10</b:RefOrder>
  </b:Source>
  <b:Source>
    <b:Tag>Sko93</b:Tag>
    <b:SourceType>JournalArticle</b:SourceType>
    <b:Guid>{BD5A22F3-FD77-4661-9710-0F20B9B9E3DF}</b:Guid>
    <b:Author>
      <b:Author>
        <b:NameList>
          <b:Person>
            <b:Last>Skolnick</b:Last>
            <b:First>Fyfe</b:First>
          </b:Person>
        </b:NameList>
      </b:Author>
    </b:Author>
    <b:Title>Above the Law: police and excessive use of force </b:Title>
    <b:JournalName>Free Press </b:JournalName>
    <b:Year>1993</b:Year>
    <b:RefOrder>11</b:RefOrder>
  </b:Source>
  <b:Source>
    <b:Tag>Tyl06</b:Tag>
    <b:SourceType>JournalArticle</b:SourceType>
    <b:Guid>{D44D6EE0-8F1D-4357-B8BA-1A8D3551910C}</b:Guid>
    <b:Author>
      <b:Author>
        <b:NameList>
          <b:Person>
            <b:Last>Tyler</b:Last>
          </b:Person>
        </b:NameList>
      </b:Author>
    </b:Author>
    <b:Title>Psychological perspectives on legitamacy and legitimation </b:Title>
    <b:JournalName>Annual Review of Psychology </b:JournalName>
    <b:Year>2006</b:Year>
    <b:Pages>375-400</b:Pages>
    <b:Volume>57</b:Volume>
    <b:RefOrder>12</b:RefOrder>
  </b:Source>
  <b:Source>
    <b:Tag>Lam20</b:Tag>
    <b:SourceType>JournalArticle</b:SourceType>
    <b:Guid>{4DEFD1EA-D1A8-4D5F-A6F4-84190D3CE183}</b:Guid>
    <b:Author>
      <b:Author>
        <b:NameList>
          <b:Person>
            <b:Last>Lamberth</b:Last>
          </b:Person>
        </b:NameList>
      </b:Author>
    </b:Author>
    <b:Title>A randomised control trial of procedural justice in training to reduce implicit bias </b:Title>
    <b:JournalName>Proceedings of the National Academy of Sciences </b:JournalName>
    <b:Year>2020</b:Year>
    <b:Pages>29321-29327</b:Pages>
    <b:Volume>117</b:Volume>
    <b:Issue>47</b:Issue>
    <b:RefOrder>13</b:RefOrder>
  </b:Source>
  <b:Source>
    <b:Tag>Cha13</b:Tag>
    <b:SourceType>JournalArticle</b:SourceType>
    <b:Guid>{37ED9FB0-C9DC-4631-81C0-04DB901BA455}</b:Guid>
    <b:Author>
      <b:Author>
        <b:NameList>
          <b:Person>
            <b:Last>Chaney</b:Last>
            <b:First>Robertson</b:First>
          </b:Person>
        </b:NameList>
      </b:Author>
    </b:Author>
    <b:Title>Racisim and police brutaility in America </b:Title>
    <b:JournalName>Journal of African American studies </b:JournalName>
    <b:Year>2013</b:Year>
    <b:Pages>480-505</b:Pages>
    <b:Volume>17</b:Volume>
    <b:Issue>4</b:Issue>
    <b:RefOrder>14</b:RefOrder>
  </b:Source>
  <b:Source>
    <b:Tag>Smi041</b:Tag>
    <b:SourceType>JournalArticle</b:SourceType>
    <b:Guid>{86155DD8-B812-467F-9CC9-7332C3FDB3C6}</b:Guid>
    <b:Author>
      <b:Author>
        <b:NameList>
          <b:Person>
            <b:Last>Smith</b:Last>
          </b:Person>
        </b:NameList>
      </b:Author>
    </b:Author>
    <b:Title>The Legitimacy of Racial Profiling in Police Stops: Normative and Instrumental Perspectives </b:Title>
    <b:JournalName>Policing &amp; Society</b:JournalName>
    <b:Year>2004</b:Year>
    <b:Pages>9-31</b:Pages>
    <b:Volume>14</b:Volume>
    <b:Issue>1</b:Issue>
    <b:RefOrder>15</b:RefOrder>
  </b:Source>
  <b:Source>
    <b:Tag>Sko06</b:Tag>
    <b:SourceType>JournalArticle</b:SourceType>
    <b:Guid>{F0482860-4197-43EC-A829-B52A9E2BC706}</b:Guid>
    <b:Author>
      <b:Author>
        <b:NameList>
          <b:Person>
            <b:Last>Skogan</b:Last>
          </b:Person>
        </b:NameList>
      </b:Author>
    </b:Author>
    <b:Title>Asymmetry in the impact of encounters with police </b:Title>
    <b:JournalName>Justice Quarterly </b:JournalName>
    <b:Year>2006</b:Year>
    <b:Pages>389-404</b:Pages>
    <b:Volume>9</b:Volume>
    <b:Issue>4</b:Issue>
    <b:RefOrder>16</b:RefOrder>
  </b:Source>
  <b:Source>
    <b:Tag>Kap12</b:Tag>
    <b:SourceType>Report</b:SourceType>
    <b:Guid>{58C46A0A-C26F-4385-8852-60D79178FD43}</b:Guid>
    <b:Author>
      <b:Author>
        <b:NameList>
          <b:Person>
            <b:Last>Kappeler</b:Last>
            <b:First>Gaines</b:First>
          </b:Person>
        </b:NameList>
      </b:Author>
    </b:Author>
    <b:Title>Community policing : A contemporary perspective</b:Title>
    <b:Year>2012</b:Year>
    <b:Publisher>Routlege </b:Publisher>
    <b:RefOrder>17</b:RefOrder>
  </b:Source>
  <b:Source>
    <b:Tag>Ros06</b:Tag>
    <b:SourceType>JournalArticle</b:SourceType>
    <b:Guid>{5BB31E7C-213C-463A-8EE1-67EF2B3E0751}</b:Guid>
    <b:Author>
      <b:Author>
        <b:NameList>
          <b:Person>
            <b:Last>Rosenbaum</b:Last>
          </b:Person>
        </b:NameList>
      </b:Author>
    </b:Author>
    <b:Title>Limits of hot spots policing </b:Title>
    <b:JournalName>Criminal Justice </b:JournalName>
    <b:Year>2006</b:Year>
    <b:Pages>297-328</b:Pages>
    <b:Volume>6</b:Volume>
    <b:Issue>4</b:Issue>
    <b:RefOrder>18</b:RefOrder>
  </b:Source>
  <b:Source>
    <b:Tag>HUO10</b:Tag>
    <b:SourceType>JournalArticle</b:SourceType>
    <b:Guid>{24A8EC9D-E908-49E1-BA97-044E7725513E}</b:Guid>
    <b:Title>Trust in the law: </b:Title>
    <b:Year>2010</b:Year>
    <b:Author>
      <b:Author>
        <b:NameList>
          <b:Person>
            <b:Last>HUO</b:Last>
            <b:First>TYLER</b:First>
          </b:Person>
        </b:NameList>
      </b:Author>
    </b:Author>
    <b:JournalName>Trust in the law: Encouraging Public Cooperation with the Police and Courts </b:JournalName>
    <b:RefOrder>19</b:RefOrder>
  </b:Source>
  <b:Source>
    <b:Tag>McC05</b:Tag>
    <b:SourceType>Book</b:SourceType>
    <b:Guid>{118426D8-521C-4D4E-A18F-769D994C885F}</b:Guid>
    <b:Author>
      <b:Author>
        <b:NameList>
          <b:Person>
            <b:Last>McCall</b:Last>
          </b:Person>
        </b:NameList>
      </b:Author>
    </b:Author>
    <b:Title>Communicating Across Cultures: A Coursebook on Interpreting and Translating in Public Services</b:Title>
    <b:Year>2005</b:Year>
    <b:Publisher>Routledge </b:Publisher>
    <b:Edition>2</b:Edition>
    <b:RefOrder>20</b:RefOrder>
  </b:Source>
  <b:Source>
    <b:Tag>Das20</b:Tag>
    <b:SourceType>JournalArticle</b:SourceType>
    <b:Guid>{4A09CB5B-753E-497F-BECC-F4E77F49C2C7}</b:Guid>
    <b:Title>The biased Mind : Implicit Bias in Policing </b:Title>
    <b:Year>2020</b:Year>
    <b:Author>
      <b:Author>
        <b:NameList>
          <b:Person>
            <b:Last>A</b:Last>
            <b:First>Das.</b:First>
          </b:Person>
        </b:NameList>
      </b:Author>
    </b:Author>
    <b:JournalName>The Police Chief Magazine </b:JournalName>
    <b:RefOrder>21</b:RefOrder>
  </b:Source>
  <b:Source>
    <b:Tag>Tyl11</b:Tag>
    <b:SourceType>Book</b:SourceType>
    <b:Guid>{1E639520-67C4-45FC-B96C-04EBE149C17C}</b:Guid>
    <b:Author>
      <b:Author>
        <b:NameList>
          <b:Person>
            <b:Last>Tyler</b:Last>
          </b:Person>
        </b:NameList>
      </b:Author>
    </b:Author>
    <b:Title>Trust and Legitimacy: Policing in a Time of Change </b:Title>
    <b:Year>2011</b:Year>
    <b:Publisher>Routledge </b:Publisher>
    <b:RefOrder>22</b:RefOrder>
  </b:Source>
  <b:Source>
    <b:Tag>Cor11</b:Tag>
    <b:SourceType>Book</b:SourceType>
    <b:Guid>{4F4DD107-B4E6-4676-84D4-909FAF1391E8}</b:Guid>
    <b:Title>Community Policing </b:Title>
    <b:Year>2011</b:Year>
    <b:Author>
      <b:Author>
        <b:NameList>
          <b:Person>
            <b:Last>Cordner</b:Last>
            <b:First>Cordner</b:First>
            <b:Middle>&amp;</b:Middle>
          </b:Person>
        </b:NameList>
      </b:Author>
    </b:Author>
    <b:Publisher>Anderson publishing </b:Publisher>
    <b:Edition>1</b:Edition>
    <b:RefOrder>23</b:RefOrder>
  </b:Source>
  <b:Source>
    <b:Tag>Tho17</b:Tag>
    <b:SourceType>BookSection</b:SourceType>
    <b:Guid>{6BABA778-006B-48E2-A718-D9344B9DDD3E}</b:Guid>
    <b:Title>Policing and Minority Communities </b:Title>
    <b:Year>2017</b:Year>
    <b:Publisher>Routledge </b:Publisher>
    <b:Author>
      <b:Author>
        <b:NameList>
          <b:Person>
            <b:Last>Lerman</b:Last>
            <b:First>Thompson</b:First>
            <b:Middle>&amp;</b:Middle>
          </b:Person>
        </b:NameList>
      </b:Author>
      <b:Editor>
        <b:NameList>
          <b:Person>
            <b:Last>1</b:Last>
          </b:Person>
        </b:NameList>
      </b:Editor>
    </b:Author>
    <b:BookTitle>Handbook of Policing </b:BookTitle>
    <b:Pages>291-312</b:Pages>
    <b:RefOrder>24</b:RefOrder>
  </b:Source>
  <b:Source>
    <b:Tag>MBa09</b:Tag>
    <b:SourceType>Book</b:SourceType>
    <b:Guid>{F078E47B-A530-43E1-B019-7C0682BD37F4}</b:Guid>
    <b:Title>The Police and the Community </b:Title>
    <b:Year>2009</b:Year>
    <b:Publisher>Yale Univeristy Press</b:Publisher>
    <b:Author>
      <b:Author>
        <b:NameList>
          <b:Person>
            <b:Last>Banton</b:Last>
            <b:First>M.</b:First>
          </b:Person>
        </b:NameList>
      </b:Author>
    </b:Author>
    <b:Edition>2</b:Edition>
    <b:RefOrder>25</b:RefOrder>
  </b:Source>
  <b:Source>
    <b:Tag>JTu08</b:Tag>
    <b:SourceType>JournalArticle</b:SourceType>
    <b:Guid>{B0BFB8C9-C23A-4670-8973-20290F184203}</b:Guid>
    <b:Title>Diversity and inclusiion in the police: A multi-layered problem </b:Title>
    <b:Year>2008</b:Year>
    <b:Author>
      <b:Author>
        <b:NameList>
          <b:Person>
            <b:Last>Turner</b:Last>
            <b:First>J.</b:First>
          </b:Person>
        </b:NameList>
      </b:Author>
    </b:Author>
    <b:JournalName>Policing and Society </b:JournalName>
    <b:Pages>26-46</b:Pages>
    <b:Volume>18</b:Volume>
    <b:Issue>1</b:Issue>
    <b:RefOrder>26</b:RefOrder>
  </b:Source>
  <b:Source>
    <b:Tag>RSa14</b:Tag>
    <b:SourceType>JournalArticle</b:SourceType>
    <b:Guid>{37F967DA-74A9-4588-8133-0F8583628D8E}</b:Guid>
    <b:Author>
      <b:Author>
        <b:NameList>
          <b:Person>
            <b:Last>Woodard</b:Last>
            <b:First>R.</b:First>
            <b:Middle>Safrit &amp;</b:Middle>
          </b:Person>
        </b:NameList>
      </b:Author>
    </b:Author>
    <b:Title>Police and community conflict: An analysis of surveys of community members and police officers</b:Title>
    <b:JournalName>Policing: An International Journal</b:JournalName>
    <b:Year>2014</b:Year>
    <b:Pages>316-335</b:Pages>
    <b:Volume>37</b:Volume>
    <b:Issue>2</b:Issue>
    <b:RefOrder>27</b:RefOrder>
  </b:Source>
  <b:Source>
    <b:Tag>EDe17</b:Tag>
    <b:SourceType>Book</b:SourceType>
    <b:Guid>{7BC95CCA-850F-4291-8A19-6C337AAED14D}</b:Guid>
    <b:Title>Character and cops :Ethics in policing </b:Title>
    <b:Year>2017</b:Year>
    <b:Publisher>American Psychological Association </b:Publisher>
    <b:Author>
      <b:Author>
        <b:NameList>
          <b:Person>
            <b:Last>Delettre</b:Last>
            <b:First>E.</b:First>
          </b:Person>
        </b:NameList>
      </b:Author>
    </b:Author>
    <b:Edition>7</b:Edition>
    <b:RefOrder>28</b:RefOrder>
  </b:Source>
  <b:Source>
    <b:Tag>AGo19</b:Tag>
    <b:SourceType>JournalArticle</b:SourceType>
    <b:Guid>{DD621FC7-2C6B-421A-81BC-70B4887B391F}</b:Guid>
    <b:Title>Policing, equality and diversity: Contemporary dilemmas and challenges </b:Title>
    <b:Year>2019</b:Year>
    <b:Author>
      <b:Author>
        <b:NameList>
          <b:Person>
            <b:Last>Goldsmith</b:Last>
            <b:First>A.</b:First>
          </b:Person>
        </b:NameList>
      </b:Author>
    </b:Author>
    <b:JournalName>Policing: A Journal of Policy and Practice </b:JournalName>
    <b:Pages>188-198</b:Pages>
    <b:Volume>13</b:Volume>
    <b:Issue>2</b:Issue>
    <b:RefOrder>29</b:RefOrder>
  </b:Source>
  <b:Source>
    <b:Tag>ANe20</b:Tag>
    <b:SourceType>JournalArticle</b:SourceType>
    <b:Guid>{47A57F39-0B2A-425F-94C3-7EC85B5A46A3}</b:Guid>
    <b:Author>
      <b:Author>
        <b:NameList>
          <b:Person>
            <b:Last>A.Nellis</b:Last>
          </b:Person>
        </b:NameList>
      </b:Author>
    </b:Author>
    <b:Title>The ethics of police use of force </b:Title>
    <b:JournalName>Stanford Encyclopedia of Philosophy </b:JournalName>
    <b:Year>2020</b:Year>
    <b:RefOrder>30</b:RefOrder>
  </b:Source>
  <b:Source>
    <b:Tag>SCl19</b:Tag>
    <b:SourceType>JournalArticle</b:SourceType>
    <b:Guid>{C36C37CC-9904-4950-930A-39482A6CCF32}</b:Guid>
    <b:Author>
      <b:Author>
        <b:NameList>
          <b:Person>
            <b:Last>Clarke</b:Last>
            <b:First>S.</b:First>
          </b:Person>
        </b:NameList>
      </b:Author>
    </b:Author>
    <b:Title>Policing and religious headwear:Balancing security and human rights </b:Title>
    <b:JournalName>Policing: A Journal of Policy and Practice </b:JournalName>
    <b:Year>2019</b:Year>
    <b:Pages>174-187</b:Pages>
    <b:Volume>13</b:Volume>
    <b:Issue>2</b:Issue>
    <b:RefOrder>31</b:RefOrder>
  </b:Source>
  <b:Source>
    <b:Tag>Smi04</b:Tag>
    <b:SourceType>JournalArticle</b:SourceType>
    <b:Guid>{9EB8AEFE-49FD-49FA-9DDC-B908953BE078}</b:Guid>
    <b:Title>The legitimacy of racial hot spot policing. </b:Title>
    <b:Year>2004</b:Year>
    <b:Author>
      <b:Author>
        <b:NameList>
          <b:Person>
            <b:Last>Smith</b:Last>
          </b:Person>
        </b:NameList>
      </b:Author>
    </b:Author>
    <b:JournalName>Criminal Justice </b:JournalName>
    <b:Pages>9-31</b:Pages>
    <b:Volume>14</b:Volume>
    <b:Issue>1</b:Issue>
    <b:RefOrder>32</b:RefOrder>
  </b:Source>
</b:Sources>
</file>

<file path=customXml/itemProps1.xml><?xml version="1.0" encoding="utf-8"?>
<ds:datastoreItem xmlns:ds="http://schemas.openxmlformats.org/officeDocument/2006/customXml" ds:itemID="{9C37A4C1-FE5B-4B89-AA58-066235EDB9F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8abf181-7363-47b1-81a7-ad2dd1301635"/>
    <ds:schemaRef ds:uri="c38c8d43-5b02-447d-916b-fa111092e0e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A881D65-55B7-4AD2-B7CB-9C34A67A637F}">
  <ds:schemaRefs>
    <ds:schemaRef ds:uri="http://schemas.microsoft.com/sharepoint/v3/contenttype/forms"/>
  </ds:schemaRefs>
</ds:datastoreItem>
</file>

<file path=customXml/itemProps3.xml><?xml version="1.0" encoding="utf-8"?>
<ds:datastoreItem xmlns:ds="http://schemas.openxmlformats.org/officeDocument/2006/customXml" ds:itemID="{DC97BD7D-C5ED-4CBF-B2E6-CAAD89AE6F6C}">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D3E8CB69-D35C-42F7-A9C9-6BBC4384431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12</Pages>
  <Words>5821</Words>
  <Characters>33186</Characters>
  <Application>Microsoft Office Word</Application>
  <DocSecurity>0</DocSecurity>
  <Lines>276</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38930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Cole,Sarah swp8152</dc:creator>
  <cp:keywords/>
  <dc:description/>
  <cp:lastModifiedBy>Cole,Sarah swp8152</cp:lastModifiedBy>
  <cp:revision>2</cp:revision>
  <dcterms:created xsi:type="dcterms:W3CDTF">2023-09-05T10:29:00Z</dcterms:created>
  <dcterms:modified xsi:type="dcterms:W3CDTF">2023-09-05T10:29:00Z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0x01010054B8175F6AC6A54E91B89DF926F5D23E</vt:lpwstr>
  </property>
  <property fmtid="{D5CDD505-2E9C-101B-9397-08002B2CF9AE}" pid="3" name="MSIP_Label_66cf8fe5-b7b7-4df7-b38d-1c61ac2f6639_Enabled">
    <vt:lpwstr>true</vt:lpwstr>
  </property>
  <property fmtid="{D5CDD505-2E9C-101B-9397-08002B2CF9AE}" pid="4" name="MSIP_Label_66cf8fe5-b7b7-4df7-b38d-1c61ac2f6639_SetDate">
    <vt:lpwstr>2023-08-09T16:10:30Z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e3d52566-99fb-4ce4-a470-9441092408e9</vt:lpwstr>
  </property>
  <property fmtid="{D5CDD505-2E9C-101B-9397-08002B2CF9AE}" pid="9" name="MSIP_Label_66cf8fe5-b7b7-4df7-b38d-1c61ac2f6639_ContentBits">
    <vt:lpwstr>0</vt:lpwstr>
  </property>
</Properties>
</file>