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CE741" w14:textId="3E3A2A9A" w:rsidR="00BB2371" w:rsidRPr="003B33C4" w:rsidRDefault="00BB2371" w:rsidP="003B33C4">
      <w:pPr>
        <w:spacing w:line="360" w:lineRule="auto"/>
        <w:rPr>
          <w:rFonts w:ascii="Arial" w:eastAsia="Times New Roman" w:hAnsi="Arial" w:cs="Arial"/>
          <w:b/>
          <w:bCs/>
          <w:sz w:val="24"/>
          <w:szCs w:val="24"/>
          <w:u w:val="single"/>
          <w:lang w:eastAsia="en-GB"/>
        </w:rPr>
      </w:pPr>
      <w:r w:rsidRPr="003B33C4">
        <w:rPr>
          <w:rFonts w:ascii="Arial" w:eastAsia="Times New Roman" w:hAnsi="Arial" w:cs="Arial"/>
          <w:b/>
          <w:bCs/>
          <w:sz w:val="24"/>
          <w:szCs w:val="24"/>
          <w:u w:val="single"/>
          <w:lang w:eastAsia="en-GB"/>
        </w:rPr>
        <w:t xml:space="preserve">Essay </w:t>
      </w:r>
      <w:r w:rsidR="003B33C4">
        <w:rPr>
          <w:rFonts w:ascii="Arial" w:eastAsia="Times New Roman" w:hAnsi="Arial" w:cs="Arial"/>
          <w:b/>
          <w:bCs/>
          <w:sz w:val="24"/>
          <w:szCs w:val="24"/>
          <w:u w:val="single"/>
          <w:lang w:eastAsia="en-GB"/>
        </w:rPr>
        <w:t>O</w:t>
      </w:r>
      <w:r w:rsidRPr="003B33C4">
        <w:rPr>
          <w:rFonts w:ascii="Arial" w:eastAsia="Times New Roman" w:hAnsi="Arial" w:cs="Arial"/>
          <w:b/>
          <w:bCs/>
          <w:sz w:val="24"/>
          <w:szCs w:val="24"/>
          <w:u w:val="single"/>
          <w:lang w:eastAsia="en-GB"/>
        </w:rPr>
        <w:t>ne:</w:t>
      </w:r>
    </w:p>
    <w:p w14:paraId="46703F50"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The purpose of this essay is to discuss the role of some of the bodies who act independently from the Police. These bodies mainly exist to ensure that the Public are receiving the best and safest possible service from their respective Police Forces. </w:t>
      </w:r>
    </w:p>
    <w:p w14:paraId="5B39B734" w14:textId="77777777" w:rsidR="003B33C4" w:rsidRPr="003B33C4" w:rsidRDefault="003B33C4" w:rsidP="003B33C4">
      <w:pPr>
        <w:spacing w:line="360" w:lineRule="auto"/>
        <w:rPr>
          <w:rFonts w:ascii="Arial" w:hAnsi="Arial" w:cs="Arial"/>
          <w:sz w:val="24"/>
          <w:szCs w:val="24"/>
        </w:rPr>
      </w:pPr>
      <w:r w:rsidRPr="003B33C4">
        <w:rPr>
          <w:rFonts w:ascii="Arial" w:hAnsi="Arial" w:cs="Arial"/>
          <w:color w:val="202124"/>
          <w:sz w:val="24"/>
          <w:szCs w:val="24"/>
          <w:shd w:val="clear" w:color="auto" w:fill="FFFFFF"/>
        </w:rPr>
        <w:t>There are 43 Police Forces across Wales and England (Home Office, 2013), most of whom have their own professional complaints system to follow when it comes to dealing with complaints raised against them or their officers.</w:t>
      </w:r>
    </w:p>
    <w:p w14:paraId="5036293F" w14:textId="77777777" w:rsidR="003B33C4" w:rsidRPr="003B33C4" w:rsidRDefault="003B33C4" w:rsidP="003B33C4">
      <w:pPr>
        <w:spacing w:line="360" w:lineRule="auto"/>
        <w:rPr>
          <w:rFonts w:ascii="Arial" w:hAnsi="Arial" w:cs="Arial"/>
          <w:color w:val="202124"/>
          <w:sz w:val="24"/>
          <w:szCs w:val="24"/>
          <w:shd w:val="clear" w:color="auto" w:fill="FFFFFF"/>
        </w:rPr>
      </w:pPr>
      <w:r w:rsidRPr="003B33C4">
        <w:rPr>
          <w:rFonts w:ascii="Arial" w:hAnsi="Arial" w:cs="Arial"/>
          <w:color w:val="202124"/>
          <w:sz w:val="24"/>
          <w:szCs w:val="24"/>
          <w:shd w:val="clear" w:color="auto" w:fill="FFFFFF"/>
        </w:rPr>
        <w:t>The Independent Office for Police Conduct (IOPC) are one of the bodies who act independently from the police. These are tasked with overseeing any complaints that are brought against any of the Police Services across Wales and England (Independent Office for Police Conduct, 2019). This is to ensure that all are being dealt with to the highest standard of professionalism.</w:t>
      </w:r>
    </w:p>
    <w:p w14:paraId="48D92A2E" w14:textId="77777777" w:rsidR="003B33C4" w:rsidRPr="003B33C4" w:rsidRDefault="003B33C4" w:rsidP="003B33C4">
      <w:pPr>
        <w:spacing w:line="360" w:lineRule="auto"/>
        <w:rPr>
          <w:rFonts w:ascii="Arial" w:hAnsi="Arial" w:cs="Arial"/>
          <w:color w:val="202124"/>
          <w:sz w:val="24"/>
          <w:szCs w:val="24"/>
          <w:shd w:val="clear" w:color="auto" w:fill="FFFFFF"/>
        </w:rPr>
      </w:pPr>
      <w:r w:rsidRPr="003B33C4">
        <w:rPr>
          <w:rFonts w:ascii="Arial" w:hAnsi="Arial" w:cs="Arial"/>
          <w:color w:val="202124"/>
          <w:sz w:val="24"/>
          <w:szCs w:val="24"/>
          <w:shd w:val="clear" w:color="auto" w:fill="FFFFFF"/>
        </w:rPr>
        <w:t>The IOPC will also take over ownership of any serious matters, for example, death after police contact.  After researching further into this, I have learnt that the IOPC will firstly assess the nature of the complaint and then look to see if it would be sufficient to place under one of the five following categories: Road Traffic Fatalities, Fatal Shootings, Deaths in or following police custody, Apparent suicides following police custody and/or any other deaths that occurred following police contact (Independent Office for Police Conduct, 2019). The matter will then be passed on to the coroner to examine the cause of death (Baker, 2016 pp. 162-175.)</w:t>
      </w:r>
    </w:p>
    <w:p w14:paraId="4E340DD0" w14:textId="77777777" w:rsidR="003B33C4" w:rsidRPr="003B33C4" w:rsidRDefault="003B33C4" w:rsidP="003B33C4">
      <w:pPr>
        <w:spacing w:line="360" w:lineRule="auto"/>
        <w:rPr>
          <w:rFonts w:ascii="Arial" w:hAnsi="Arial" w:cs="Arial"/>
          <w:sz w:val="24"/>
          <w:szCs w:val="24"/>
          <w:shd w:val="clear" w:color="auto" w:fill="FFFFFF"/>
        </w:rPr>
      </w:pPr>
      <w:r w:rsidRPr="003B33C4">
        <w:rPr>
          <w:rFonts w:ascii="Arial" w:hAnsi="Arial" w:cs="Arial"/>
          <w:sz w:val="24"/>
          <w:szCs w:val="24"/>
          <w:shd w:val="clear" w:color="auto" w:fill="FFFFFF"/>
        </w:rPr>
        <w:t xml:space="preserve">There is a belief among certain parts of the public that strict reliance on the police to control its misconduct is not sufficient. (Sen, 2010). Unfortunately, the police have been highly scrutinised over recent years, largely regarding matters that have arisen surrounding members from the Black and minority ethnicity (BAME) communities, being mistreated by police officers. A prime example of this belief, is the inquest report by Sir William Macpherson (Macpherson, 1999), following the unfortunate killing of innocent man Stephen Lawrence, in a racially aggravated attack in 1993. This case caused major controversy among the public as it ended up taking no less than nineteen years for two of Lawrence’s killers to finally be convicted. The public, alongside Lawrence’s family have always remained adamant that there was some sort of police corruption to blame as part of the delay in this case. </w:t>
      </w:r>
    </w:p>
    <w:p w14:paraId="3E02BC01" w14:textId="77777777" w:rsidR="003B33C4" w:rsidRPr="003B33C4" w:rsidRDefault="003B33C4" w:rsidP="003B33C4">
      <w:pPr>
        <w:spacing w:line="360" w:lineRule="auto"/>
        <w:rPr>
          <w:rFonts w:ascii="Arial" w:hAnsi="Arial" w:cs="Arial"/>
          <w:sz w:val="24"/>
          <w:szCs w:val="24"/>
          <w:shd w:val="clear" w:color="auto" w:fill="FFFFFF"/>
        </w:rPr>
      </w:pPr>
      <w:r w:rsidRPr="003B33C4">
        <w:rPr>
          <w:rFonts w:ascii="Arial" w:hAnsi="Arial" w:cs="Arial"/>
          <w:sz w:val="24"/>
          <w:szCs w:val="24"/>
          <w:shd w:val="clear" w:color="auto" w:fill="FFFFFF"/>
        </w:rPr>
        <w:lastRenderedPageBreak/>
        <w:t xml:space="preserve">The IOPC also examine in depth, the diversity and equality shown by police forces to their staff belonging to the BAME community (Hasan, 2019). This thesis written by Marina Hasan argues the struggle the British police have shown whilst trying to grasp the issue of harassment and even bullying of women from the Black and ethnic minority backgrounds, within the force. </w:t>
      </w:r>
    </w:p>
    <w:p w14:paraId="09F34B3B" w14:textId="77777777" w:rsidR="003B33C4" w:rsidRPr="003B33C4" w:rsidRDefault="003B33C4" w:rsidP="003B33C4">
      <w:pPr>
        <w:spacing w:line="360" w:lineRule="auto"/>
        <w:rPr>
          <w:rFonts w:ascii="Arial" w:hAnsi="Arial" w:cs="Arial"/>
          <w:sz w:val="24"/>
          <w:szCs w:val="24"/>
          <w:shd w:val="clear" w:color="auto" w:fill="FFFFFF"/>
        </w:rPr>
      </w:pPr>
      <w:r w:rsidRPr="003B33C4">
        <w:rPr>
          <w:rFonts w:ascii="Arial" w:hAnsi="Arial" w:cs="Arial"/>
          <w:sz w:val="24"/>
          <w:szCs w:val="24"/>
          <w:shd w:val="clear" w:color="auto" w:fill="FFFFFF"/>
        </w:rPr>
        <w:t>Following on from this, ‘Her Majesty's Inspectorate of Constabulary and Fire &amp; Rescue Services’ (HMICFRS), is another body who are independent from and monitor the actions taken by the Police. Prior to 2017, this body solely inspected the UK’s Police Forces. This body is made up of a group of inspectors who have dealings with both the police and fire services in England and Wales. From a policing perspective, their job is to promote any possible improvements in the current standard of policing and anything that can be done differently, or better, to keep everybody safe. They will analyse performances and provide all the relevant authoritative information to the public, or any elected representatives, so that they are able to compare the performance of their local police force against that of others. They will share crime statistics, alongside ongoing police investigations and crime intervention plans, to whomever it may concern. Effectively, the main purpose of the HMICFRS is to keep the public in touch and up to date with how well their police force is doing, with regards to keeping them safe from crime (Hall, 2021).</w:t>
      </w:r>
    </w:p>
    <w:p w14:paraId="5599DA3E" w14:textId="77777777" w:rsidR="003B33C4" w:rsidRPr="003B33C4" w:rsidRDefault="003B33C4" w:rsidP="003B33C4">
      <w:pPr>
        <w:spacing w:line="360" w:lineRule="auto"/>
        <w:rPr>
          <w:rFonts w:ascii="Arial" w:hAnsi="Arial" w:cs="Arial"/>
          <w:sz w:val="24"/>
          <w:szCs w:val="24"/>
          <w:shd w:val="clear" w:color="auto" w:fill="FFFFFF"/>
        </w:rPr>
      </w:pPr>
      <w:r w:rsidRPr="003B33C4">
        <w:rPr>
          <w:rFonts w:ascii="Arial" w:hAnsi="Arial" w:cs="Arial"/>
          <w:sz w:val="24"/>
          <w:szCs w:val="24"/>
          <w:shd w:val="clear" w:color="auto" w:fill="FFFFFF"/>
        </w:rPr>
        <w:t xml:space="preserve">From my perspective, as a young-in-service Police Constable, researching further into the roles of these independent bodies has made me realise the importance of positively engaging with the communities I am working within, to answer any questions or concerns they may have, particularly surrounding the current issues that our local police force may be dealing with for example. Unfortunately, the police are always going to be a body that are heavily scrutinised by the media, which again emphasises the importance to all officers of having a positive outlook on being an approachable face for our communities to engage with, also, being a role model for the younger members of our neighbourhoods we are working in, to look up to and aspire to be like, no matter what ethnicity or background they may be from. </w:t>
      </w:r>
    </w:p>
    <w:p w14:paraId="0A566520" w14:textId="77777777" w:rsidR="003B33C4" w:rsidRPr="003B33C4" w:rsidRDefault="003B33C4" w:rsidP="003B33C4">
      <w:pPr>
        <w:spacing w:line="360" w:lineRule="auto"/>
        <w:rPr>
          <w:rFonts w:ascii="Arial" w:hAnsi="Arial" w:cs="Arial"/>
          <w:sz w:val="24"/>
          <w:szCs w:val="24"/>
          <w:shd w:val="clear" w:color="auto" w:fill="FFFFFF"/>
        </w:rPr>
      </w:pPr>
      <w:r w:rsidRPr="003B33C4">
        <w:rPr>
          <w:rFonts w:ascii="Arial" w:hAnsi="Arial" w:cs="Arial"/>
          <w:sz w:val="24"/>
          <w:szCs w:val="24"/>
          <w:shd w:val="clear" w:color="auto" w:fill="FFFFFF"/>
        </w:rPr>
        <w:t xml:space="preserve">It angers me, that over the years, there have been numerous members of the police force that I now represent, who have acted completely against the entire police code of ethics and given the entire force a bad reputation. Even more so that there are still </w:t>
      </w:r>
      <w:r w:rsidRPr="003B33C4">
        <w:rPr>
          <w:rFonts w:ascii="Arial" w:hAnsi="Arial" w:cs="Arial"/>
          <w:sz w:val="24"/>
          <w:szCs w:val="24"/>
          <w:shd w:val="clear" w:color="auto" w:fill="FFFFFF"/>
        </w:rPr>
        <w:lastRenderedPageBreak/>
        <w:t xml:space="preserve">a minority of officers behaving in such inappropriate and unprofessional ways to this day. However, I find it reassuring that there are independent bodies such as the IOPC, HMICFRS and other independent governing bodies, who are working hard to ensure that these bad characters are recognised early on and that they are unable to act on any bad intentions they may possess. </w:t>
      </w:r>
    </w:p>
    <w:p w14:paraId="2F7245FB" w14:textId="77777777" w:rsidR="003B33C4" w:rsidRPr="003B33C4" w:rsidRDefault="003B33C4" w:rsidP="003B33C4">
      <w:pPr>
        <w:spacing w:line="360" w:lineRule="auto"/>
        <w:rPr>
          <w:rFonts w:ascii="Arial" w:hAnsi="Arial" w:cs="Arial"/>
          <w:sz w:val="24"/>
          <w:szCs w:val="24"/>
          <w:shd w:val="clear" w:color="auto" w:fill="FFFFFF"/>
        </w:rPr>
      </w:pPr>
      <w:r w:rsidRPr="003B33C4">
        <w:rPr>
          <w:rFonts w:ascii="Arial" w:hAnsi="Arial" w:cs="Arial"/>
          <w:sz w:val="24"/>
          <w:szCs w:val="24"/>
          <w:shd w:val="clear" w:color="auto" w:fill="FFFFFF"/>
        </w:rPr>
        <w:t xml:space="preserve">It is also positive to see that the HMICFRS inspectors are having an input when it comes to the relevant training that new police recruits are receiving (Millar et al., 2021). I think this is a huge benefit for the police, as the HMICFRS are receiving the active and updated feedback from the public and their representatives, such as criticism about the way they have been dealt with by the police. This does not necessarily mean the police officers have dealt with them incorrectly intentionally, but more likely that they have a lack of knowledge in a certain area. </w:t>
      </w:r>
    </w:p>
    <w:p w14:paraId="4DF3815A" w14:textId="77777777" w:rsidR="003B33C4" w:rsidRPr="003B33C4" w:rsidRDefault="003B33C4" w:rsidP="003B33C4">
      <w:pPr>
        <w:spacing w:line="360" w:lineRule="auto"/>
        <w:rPr>
          <w:rFonts w:ascii="Arial" w:hAnsi="Arial" w:cs="Arial"/>
          <w:sz w:val="24"/>
          <w:szCs w:val="24"/>
          <w:shd w:val="clear" w:color="auto" w:fill="FFFFFF"/>
        </w:rPr>
      </w:pPr>
      <w:r w:rsidRPr="003B33C4">
        <w:rPr>
          <w:rFonts w:ascii="Arial" w:hAnsi="Arial" w:cs="Arial"/>
          <w:sz w:val="24"/>
          <w:szCs w:val="24"/>
          <w:shd w:val="clear" w:color="auto" w:fill="FFFFFF"/>
        </w:rPr>
        <w:t>In all, I feel that the police are an ever changing and ever progressing institution who are constantly fighting to keep up with current affairs and doing everything they can to ensure all staff members and members of the communities that they serve are treated with the upmost respect and professionalism. This is mainly due to the independent bodies who work alongside the police and feedback information to senior ranking officers to help them provide an all-round better service.</w:t>
      </w:r>
    </w:p>
    <w:p w14:paraId="11B64B5D" w14:textId="77777777" w:rsidR="003B33C4" w:rsidRPr="003B33C4" w:rsidRDefault="003B33C4" w:rsidP="003B33C4">
      <w:pPr>
        <w:spacing w:line="360" w:lineRule="auto"/>
        <w:rPr>
          <w:rFonts w:ascii="Arial" w:hAnsi="Arial" w:cs="Arial"/>
          <w:sz w:val="24"/>
          <w:szCs w:val="24"/>
          <w:shd w:val="clear" w:color="auto" w:fill="FFFFFF"/>
        </w:rPr>
      </w:pPr>
    </w:p>
    <w:p w14:paraId="3F650C70" w14:textId="2E3C07E3" w:rsidR="00634DD1" w:rsidRPr="003B33C4" w:rsidRDefault="003B33C4" w:rsidP="003B33C4">
      <w:pPr>
        <w:spacing w:line="360" w:lineRule="auto"/>
        <w:rPr>
          <w:rFonts w:ascii="Arial" w:eastAsia="Times New Roman" w:hAnsi="Arial" w:cs="Arial"/>
          <w:sz w:val="24"/>
          <w:szCs w:val="24"/>
          <w:lang w:eastAsia="en-GB"/>
        </w:rPr>
      </w:pPr>
      <w:r w:rsidRPr="003B33C4">
        <w:rPr>
          <w:rFonts w:ascii="Arial" w:hAnsi="Arial" w:cs="Arial"/>
          <w:sz w:val="24"/>
          <w:szCs w:val="24"/>
          <w:shd w:val="clear" w:color="auto" w:fill="FFFFFF"/>
        </w:rPr>
        <w:t>Word Count: 1,054</w:t>
      </w:r>
    </w:p>
    <w:p w14:paraId="303FE5EA" w14:textId="77777777" w:rsidR="00634DD1" w:rsidRPr="003B33C4" w:rsidRDefault="00634DD1" w:rsidP="003B33C4">
      <w:pPr>
        <w:spacing w:line="360" w:lineRule="auto"/>
        <w:rPr>
          <w:rFonts w:ascii="Arial" w:eastAsia="Times New Roman" w:hAnsi="Arial" w:cs="Arial"/>
          <w:sz w:val="24"/>
          <w:szCs w:val="24"/>
          <w:lang w:eastAsia="en-GB"/>
        </w:rPr>
      </w:pPr>
    </w:p>
    <w:p w14:paraId="72EA61D3" w14:textId="77777777" w:rsidR="00634DD1" w:rsidRPr="003B33C4" w:rsidRDefault="00634DD1" w:rsidP="003B33C4">
      <w:pPr>
        <w:overflowPunct w:val="0"/>
        <w:autoSpaceDE w:val="0"/>
        <w:autoSpaceDN w:val="0"/>
        <w:adjustRightInd w:val="0"/>
        <w:spacing w:before="240" w:after="0" w:line="360" w:lineRule="auto"/>
        <w:textAlignment w:val="baseline"/>
        <w:rPr>
          <w:rFonts w:ascii="Arial" w:eastAsia="Times New Roman" w:hAnsi="Arial" w:cs="Arial"/>
          <w:b/>
          <w:bCs/>
          <w:sz w:val="24"/>
          <w:szCs w:val="24"/>
          <w:lang w:eastAsia="en-GB"/>
        </w:rPr>
      </w:pPr>
    </w:p>
    <w:p w14:paraId="3C1876B4" w14:textId="77777777" w:rsidR="00634DD1" w:rsidRPr="003B33C4" w:rsidRDefault="00634DD1" w:rsidP="003B33C4">
      <w:pPr>
        <w:overflowPunct w:val="0"/>
        <w:autoSpaceDE w:val="0"/>
        <w:autoSpaceDN w:val="0"/>
        <w:adjustRightInd w:val="0"/>
        <w:spacing w:before="240" w:after="0" w:line="360" w:lineRule="auto"/>
        <w:textAlignment w:val="baseline"/>
        <w:rPr>
          <w:rFonts w:ascii="Arial" w:eastAsia="Times New Roman" w:hAnsi="Arial" w:cs="Arial"/>
          <w:b/>
          <w:bCs/>
          <w:sz w:val="24"/>
          <w:szCs w:val="24"/>
          <w:lang w:eastAsia="en-GB"/>
        </w:rPr>
      </w:pPr>
    </w:p>
    <w:p w14:paraId="292C61E0" w14:textId="77777777" w:rsidR="00634DD1" w:rsidRPr="003B33C4" w:rsidRDefault="00634DD1" w:rsidP="003B33C4">
      <w:pPr>
        <w:overflowPunct w:val="0"/>
        <w:autoSpaceDE w:val="0"/>
        <w:autoSpaceDN w:val="0"/>
        <w:adjustRightInd w:val="0"/>
        <w:spacing w:before="240" w:after="0" w:line="360" w:lineRule="auto"/>
        <w:textAlignment w:val="baseline"/>
        <w:rPr>
          <w:rFonts w:ascii="Arial" w:eastAsia="Times New Roman" w:hAnsi="Arial" w:cs="Arial"/>
          <w:b/>
          <w:bCs/>
          <w:sz w:val="24"/>
          <w:szCs w:val="24"/>
          <w:lang w:eastAsia="en-GB"/>
        </w:rPr>
      </w:pPr>
    </w:p>
    <w:p w14:paraId="53ED474D" w14:textId="77777777" w:rsidR="00634DD1" w:rsidRPr="003B33C4" w:rsidRDefault="00634DD1" w:rsidP="003B33C4">
      <w:pPr>
        <w:overflowPunct w:val="0"/>
        <w:autoSpaceDE w:val="0"/>
        <w:autoSpaceDN w:val="0"/>
        <w:adjustRightInd w:val="0"/>
        <w:spacing w:before="240" w:after="0" w:line="360" w:lineRule="auto"/>
        <w:textAlignment w:val="baseline"/>
        <w:rPr>
          <w:rFonts w:ascii="Arial" w:eastAsia="Times New Roman" w:hAnsi="Arial" w:cs="Arial"/>
          <w:b/>
          <w:bCs/>
          <w:sz w:val="24"/>
          <w:szCs w:val="24"/>
          <w:lang w:eastAsia="en-GB"/>
        </w:rPr>
      </w:pPr>
    </w:p>
    <w:p w14:paraId="1D5D9424" w14:textId="77777777" w:rsidR="00634DD1" w:rsidRPr="003B33C4" w:rsidRDefault="00634DD1" w:rsidP="003B33C4">
      <w:pPr>
        <w:overflowPunct w:val="0"/>
        <w:autoSpaceDE w:val="0"/>
        <w:autoSpaceDN w:val="0"/>
        <w:adjustRightInd w:val="0"/>
        <w:spacing w:before="240" w:after="0" w:line="360" w:lineRule="auto"/>
        <w:textAlignment w:val="baseline"/>
        <w:rPr>
          <w:rFonts w:ascii="Arial" w:eastAsia="Times New Roman" w:hAnsi="Arial" w:cs="Arial"/>
          <w:b/>
          <w:bCs/>
          <w:sz w:val="24"/>
          <w:szCs w:val="24"/>
          <w:lang w:eastAsia="en-GB"/>
        </w:rPr>
      </w:pPr>
    </w:p>
    <w:p w14:paraId="3543743F" w14:textId="77777777" w:rsidR="00634DD1" w:rsidRPr="003B33C4" w:rsidRDefault="00634DD1" w:rsidP="003B33C4">
      <w:pPr>
        <w:overflowPunct w:val="0"/>
        <w:autoSpaceDE w:val="0"/>
        <w:autoSpaceDN w:val="0"/>
        <w:adjustRightInd w:val="0"/>
        <w:spacing w:before="240" w:after="0" w:line="360" w:lineRule="auto"/>
        <w:textAlignment w:val="baseline"/>
        <w:rPr>
          <w:rFonts w:ascii="Arial" w:eastAsia="Times New Roman" w:hAnsi="Arial" w:cs="Arial"/>
          <w:b/>
          <w:bCs/>
          <w:sz w:val="24"/>
          <w:szCs w:val="24"/>
          <w:lang w:eastAsia="en-GB"/>
        </w:rPr>
      </w:pPr>
    </w:p>
    <w:p w14:paraId="67AD3738" w14:textId="77777777" w:rsidR="00634DD1" w:rsidRPr="003B33C4" w:rsidRDefault="00634DD1" w:rsidP="003B33C4">
      <w:pPr>
        <w:overflowPunct w:val="0"/>
        <w:autoSpaceDE w:val="0"/>
        <w:autoSpaceDN w:val="0"/>
        <w:adjustRightInd w:val="0"/>
        <w:spacing w:before="240" w:after="0" w:line="360" w:lineRule="auto"/>
        <w:textAlignment w:val="baseline"/>
        <w:rPr>
          <w:rFonts w:ascii="Arial" w:eastAsia="Times New Roman" w:hAnsi="Arial" w:cs="Arial"/>
          <w:b/>
          <w:bCs/>
          <w:sz w:val="24"/>
          <w:szCs w:val="24"/>
          <w:lang w:eastAsia="en-GB"/>
        </w:rPr>
      </w:pPr>
    </w:p>
    <w:p w14:paraId="7AF87530" w14:textId="70ED4E5A" w:rsidR="00BB2371" w:rsidRPr="003B33C4" w:rsidRDefault="00BB2371" w:rsidP="003B33C4">
      <w:pPr>
        <w:overflowPunct w:val="0"/>
        <w:autoSpaceDE w:val="0"/>
        <w:autoSpaceDN w:val="0"/>
        <w:adjustRightInd w:val="0"/>
        <w:spacing w:before="240" w:after="0" w:line="360" w:lineRule="auto"/>
        <w:textAlignment w:val="baseline"/>
        <w:rPr>
          <w:rFonts w:ascii="Arial" w:eastAsia="Times New Roman" w:hAnsi="Arial" w:cs="Arial"/>
          <w:b/>
          <w:bCs/>
          <w:sz w:val="24"/>
          <w:szCs w:val="24"/>
          <w:u w:val="single"/>
          <w:lang w:eastAsia="en-GB"/>
        </w:rPr>
      </w:pPr>
      <w:r w:rsidRPr="003B33C4">
        <w:rPr>
          <w:rFonts w:ascii="Arial" w:eastAsia="Times New Roman" w:hAnsi="Arial" w:cs="Arial"/>
          <w:b/>
          <w:bCs/>
          <w:sz w:val="24"/>
          <w:szCs w:val="24"/>
          <w:u w:val="single"/>
          <w:lang w:eastAsia="en-GB"/>
        </w:rPr>
        <w:lastRenderedPageBreak/>
        <w:t xml:space="preserve">Essay </w:t>
      </w:r>
      <w:r w:rsidR="003B33C4">
        <w:rPr>
          <w:rFonts w:ascii="Arial" w:eastAsia="Times New Roman" w:hAnsi="Arial" w:cs="Arial"/>
          <w:b/>
          <w:bCs/>
          <w:sz w:val="24"/>
          <w:szCs w:val="24"/>
          <w:u w:val="single"/>
          <w:lang w:eastAsia="en-GB"/>
        </w:rPr>
        <w:t>T</w:t>
      </w:r>
      <w:r w:rsidRPr="003B33C4">
        <w:rPr>
          <w:rFonts w:ascii="Arial" w:eastAsia="Times New Roman" w:hAnsi="Arial" w:cs="Arial"/>
          <w:b/>
          <w:bCs/>
          <w:sz w:val="24"/>
          <w:szCs w:val="24"/>
          <w:u w:val="single"/>
          <w:lang w:eastAsia="en-GB"/>
        </w:rPr>
        <w:t>w</w:t>
      </w:r>
      <w:r w:rsidR="00634DD1" w:rsidRPr="003B33C4">
        <w:rPr>
          <w:rFonts w:ascii="Arial" w:eastAsia="Times New Roman" w:hAnsi="Arial" w:cs="Arial"/>
          <w:b/>
          <w:bCs/>
          <w:sz w:val="24"/>
          <w:szCs w:val="24"/>
          <w:u w:val="single"/>
          <w:lang w:eastAsia="en-GB"/>
        </w:rPr>
        <w:t>o</w:t>
      </w:r>
      <w:r w:rsidRPr="003B33C4">
        <w:rPr>
          <w:rFonts w:ascii="Arial" w:eastAsia="Times New Roman" w:hAnsi="Arial" w:cs="Arial"/>
          <w:b/>
          <w:bCs/>
          <w:sz w:val="24"/>
          <w:szCs w:val="24"/>
          <w:u w:val="single"/>
          <w:lang w:eastAsia="en-GB"/>
        </w:rPr>
        <w:t xml:space="preserve">: </w:t>
      </w:r>
    </w:p>
    <w:p w14:paraId="467111BE" w14:textId="77777777" w:rsidR="003B33C4" w:rsidRPr="003B33C4" w:rsidRDefault="003B33C4" w:rsidP="003B33C4">
      <w:pPr>
        <w:spacing w:line="360" w:lineRule="auto"/>
        <w:rPr>
          <w:rFonts w:ascii="Arial" w:hAnsi="Arial" w:cs="Arial"/>
          <w:sz w:val="24"/>
          <w:szCs w:val="24"/>
        </w:rPr>
      </w:pPr>
    </w:p>
    <w:p w14:paraId="2EAC241C" w14:textId="50076316"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In this essay, I will be looking to examine the Police Code of Ethics (College of Policing, 2014), which are effectively the ethical dimensions of modern-day policing. As a part of this examination, I will be looking at the advantages and disadvantages of how this collected code of ethics can affect and have an impact on an officer’s behaviour and decision making whilst dealing with a particular incident. </w:t>
      </w:r>
    </w:p>
    <w:p w14:paraId="1CF210BA" w14:textId="77777777" w:rsidR="003B33C4" w:rsidRPr="003B33C4" w:rsidRDefault="003B33C4" w:rsidP="003B33C4">
      <w:pPr>
        <w:spacing w:after="0" w:line="360" w:lineRule="auto"/>
        <w:textAlignment w:val="center"/>
        <w:rPr>
          <w:rFonts w:ascii="Arial" w:eastAsia="Times New Roman" w:hAnsi="Arial" w:cs="Arial"/>
          <w:sz w:val="24"/>
          <w:szCs w:val="24"/>
          <w:lang w:eastAsia="en-GB"/>
        </w:rPr>
      </w:pPr>
      <w:r w:rsidRPr="003B33C4">
        <w:rPr>
          <w:rFonts w:ascii="Arial" w:hAnsi="Arial" w:cs="Arial"/>
          <w:sz w:val="24"/>
          <w:szCs w:val="24"/>
        </w:rPr>
        <w:t xml:space="preserve">The code of ethics is made up of 9 key principles, which were put in place by Sir Robert Peel in 1829 (Law Enforcement Action Partnership, n.d.). These are </w:t>
      </w:r>
      <w:r w:rsidRPr="003B33C4">
        <w:rPr>
          <w:rFonts w:ascii="Arial" w:eastAsia="Times New Roman" w:hAnsi="Arial" w:cs="Arial"/>
          <w:sz w:val="24"/>
          <w:szCs w:val="24"/>
          <w:lang w:eastAsia="en-GB"/>
        </w:rPr>
        <w:t xml:space="preserve">Accountability, Fairness, Honesty, Integrity, Leadership, Objectivity, Openness, Respect and Selflessness. </w:t>
      </w:r>
    </w:p>
    <w:p w14:paraId="0D787F26" w14:textId="77777777" w:rsidR="003B33C4" w:rsidRPr="003B33C4" w:rsidRDefault="003B33C4" w:rsidP="003B33C4">
      <w:pPr>
        <w:spacing w:after="0" w:line="360" w:lineRule="auto"/>
        <w:textAlignment w:val="center"/>
        <w:rPr>
          <w:rFonts w:ascii="Arial" w:eastAsia="Times New Roman" w:hAnsi="Arial" w:cs="Arial"/>
          <w:sz w:val="24"/>
          <w:szCs w:val="24"/>
          <w:lang w:eastAsia="en-GB"/>
        </w:rPr>
      </w:pPr>
    </w:p>
    <w:p w14:paraId="62B28488" w14:textId="77777777" w:rsidR="003B33C4" w:rsidRPr="003B33C4" w:rsidRDefault="003B33C4" w:rsidP="003B33C4">
      <w:pPr>
        <w:spacing w:after="0" w:line="360" w:lineRule="auto"/>
        <w:textAlignment w:val="center"/>
        <w:rPr>
          <w:rFonts w:ascii="Arial" w:eastAsia="Times New Roman" w:hAnsi="Arial" w:cs="Arial"/>
          <w:sz w:val="24"/>
          <w:szCs w:val="24"/>
          <w:lang w:eastAsia="en-GB"/>
        </w:rPr>
      </w:pPr>
      <w:r w:rsidRPr="003B33C4">
        <w:rPr>
          <w:rFonts w:ascii="Arial" w:eastAsia="Times New Roman" w:hAnsi="Arial" w:cs="Arial"/>
          <w:sz w:val="24"/>
          <w:szCs w:val="24"/>
          <w:lang w:eastAsia="en-GB"/>
        </w:rPr>
        <w:t xml:space="preserve">There are many positives to officers following this code of ethics. For example, an officer, particularly one young in service, who </w:t>
      </w:r>
      <w:proofErr w:type="gramStart"/>
      <w:r w:rsidRPr="003B33C4">
        <w:rPr>
          <w:rFonts w:ascii="Arial" w:eastAsia="Times New Roman" w:hAnsi="Arial" w:cs="Arial"/>
          <w:sz w:val="24"/>
          <w:szCs w:val="24"/>
          <w:lang w:eastAsia="en-GB"/>
        </w:rPr>
        <w:t>is able to</w:t>
      </w:r>
      <w:proofErr w:type="gramEnd"/>
      <w:r w:rsidRPr="003B33C4">
        <w:rPr>
          <w:rFonts w:ascii="Arial" w:eastAsia="Times New Roman" w:hAnsi="Arial" w:cs="Arial"/>
          <w:sz w:val="24"/>
          <w:szCs w:val="24"/>
          <w:lang w:eastAsia="en-GB"/>
        </w:rPr>
        <w:t xml:space="preserve"> demonstrate a willingness to be a leader and make decisions whilst dealing with an incident, is something that many more experienced members of their team, particularly their sergeants would be wanting to see. Many new officers also have the luxury of knowing that the more experienced members of their teams, who are observing them and the decisions they are making, are also there to </w:t>
      </w:r>
      <w:proofErr w:type="gramStart"/>
      <w:r w:rsidRPr="003B33C4">
        <w:rPr>
          <w:rFonts w:ascii="Arial" w:eastAsia="Times New Roman" w:hAnsi="Arial" w:cs="Arial"/>
          <w:sz w:val="24"/>
          <w:szCs w:val="24"/>
          <w:lang w:eastAsia="en-GB"/>
        </w:rPr>
        <w:t>help out</w:t>
      </w:r>
      <w:proofErr w:type="gramEnd"/>
      <w:r w:rsidRPr="003B33C4">
        <w:rPr>
          <w:rFonts w:ascii="Arial" w:eastAsia="Times New Roman" w:hAnsi="Arial" w:cs="Arial"/>
          <w:sz w:val="24"/>
          <w:szCs w:val="24"/>
          <w:lang w:eastAsia="en-GB"/>
        </w:rPr>
        <w:t xml:space="preserve"> and intervene, as a bit of a safety blanket should they feel that the officer is missing something out or maybe misadvising somebody.</w:t>
      </w:r>
    </w:p>
    <w:p w14:paraId="75934A4B" w14:textId="77777777" w:rsidR="003B33C4" w:rsidRPr="003B33C4" w:rsidRDefault="003B33C4" w:rsidP="003B33C4">
      <w:pPr>
        <w:spacing w:after="0" w:line="360" w:lineRule="auto"/>
        <w:textAlignment w:val="center"/>
        <w:rPr>
          <w:rFonts w:ascii="Arial" w:eastAsia="Times New Roman" w:hAnsi="Arial" w:cs="Arial"/>
          <w:sz w:val="24"/>
          <w:szCs w:val="24"/>
          <w:lang w:eastAsia="en-GB"/>
        </w:rPr>
      </w:pPr>
    </w:p>
    <w:p w14:paraId="2E9606E0" w14:textId="77777777" w:rsidR="003B33C4" w:rsidRPr="003B33C4" w:rsidRDefault="003B33C4" w:rsidP="003B33C4">
      <w:pPr>
        <w:spacing w:after="0" w:line="360" w:lineRule="auto"/>
        <w:textAlignment w:val="center"/>
        <w:rPr>
          <w:rFonts w:ascii="Arial" w:eastAsia="Times New Roman" w:hAnsi="Arial" w:cs="Arial"/>
          <w:sz w:val="24"/>
          <w:szCs w:val="24"/>
          <w:lang w:eastAsia="en-GB"/>
        </w:rPr>
      </w:pPr>
      <w:r w:rsidRPr="003B33C4">
        <w:rPr>
          <w:rFonts w:ascii="Arial" w:eastAsia="Times New Roman" w:hAnsi="Arial" w:cs="Arial"/>
          <w:sz w:val="24"/>
          <w:szCs w:val="24"/>
          <w:lang w:eastAsia="en-GB"/>
        </w:rPr>
        <w:t xml:space="preserve">There are however times where officers being left to make decisions for themselves and act upon their own discretion, has resulted in negative backlash toward the police </w:t>
      </w:r>
      <w:proofErr w:type="gramStart"/>
      <w:r w:rsidRPr="003B33C4">
        <w:rPr>
          <w:rFonts w:ascii="Arial" w:eastAsia="Times New Roman" w:hAnsi="Arial" w:cs="Arial"/>
          <w:sz w:val="24"/>
          <w:szCs w:val="24"/>
          <w:lang w:eastAsia="en-GB"/>
        </w:rPr>
        <w:t>service as a whole, due</w:t>
      </w:r>
      <w:proofErr w:type="gramEnd"/>
      <w:r w:rsidRPr="003B33C4">
        <w:rPr>
          <w:rFonts w:ascii="Arial" w:eastAsia="Times New Roman" w:hAnsi="Arial" w:cs="Arial"/>
          <w:sz w:val="24"/>
          <w:szCs w:val="24"/>
          <w:lang w:eastAsia="en-GB"/>
        </w:rPr>
        <w:t xml:space="preserve"> to certain individuals allowing personal feelings to get in the way of their duties, such as unconscious bias toward a certain gender, race or disability. There have also been occasions where officers have allowed the stress and pressures of their job or often personal life to take its toll and affect their decision making in the role.</w:t>
      </w:r>
    </w:p>
    <w:p w14:paraId="4C927AF1" w14:textId="77777777" w:rsidR="003B33C4" w:rsidRPr="003B33C4" w:rsidRDefault="003B33C4" w:rsidP="003B33C4">
      <w:pPr>
        <w:spacing w:after="0" w:line="360" w:lineRule="auto"/>
        <w:textAlignment w:val="center"/>
        <w:rPr>
          <w:rFonts w:ascii="Arial" w:eastAsia="Times New Roman" w:hAnsi="Arial" w:cs="Arial"/>
          <w:sz w:val="24"/>
          <w:szCs w:val="24"/>
          <w:lang w:eastAsia="en-GB"/>
        </w:rPr>
      </w:pPr>
    </w:p>
    <w:p w14:paraId="2A8358E7" w14:textId="77777777" w:rsidR="003B33C4" w:rsidRPr="003B33C4" w:rsidRDefault="003B33C4" w:rsidP="003B33C4">
      <w:pPr>
        <w:spacing w:after="0" w:line="360" w:lineRule="auto"/>
        <w:textAlignment w:val="center"/>
        <w:rPr>
          <w:rFonts w:ascii="Arial" w:eastAsia="Times New Roman" w:hAnsi="Arial" w:cs="Arial"/>
          <w:sz w:val="24"/>
          <w:szCs w:val="24"/>
          <w:lang w:eastAsia="en-GB"/>
        </w:rPr>
      </w:pPr>
      <w:r w:rsidRPr="003B33C4">
        <w:rPr>
          <w:rFonts w:ascii="Arial" w:eastAsia="Times New Roman" w:hAnsi="Arial" w:cs="Arial"/>
          <w:sz w:val="24"/>
          <w:szCs w:val="24"/>
          <w:lang w:eastAsia="en-GB"/>
        </w:rPr>
        <w:t xml:space="preserve">An example of this is the stern advice that has been given to the Metropolitan Police recently by the Independent Office of Police Complaints (IOPC) regarding their concerning misuse of stop and search powers (IOPC, 2020). This came following the </w:t>
      </w:r>
      <w:r w:rsidRPr="003B33C4">
        <w:rPr>
          <w:rFonts w:ascii="Arial" w:eastAsia="Times New Roman" w:hAnsi="Arial" w:cs="Arial"/>
          <w:sz w:val="24"/>
          <w:szCs w:val="24"/>
          <w:lang w:eastAsia="en-GB"/>
        </w:rPr>
        <w:lastRenderedPageBreak/>
        <w:t xml:space="preserve">IOPC receiving numerous complaints regarding officers within the Met allegedly abusing their powers of stop and search by showing poor communication and a constant use of force, over seeking public cooperation. Officers are also said to have not been activating their Body Worn Video (BWV) during some searches, which is against force policy. In relation to this, there is unfortunately still a large stigma attached to modern day policing, whereby </w:t>
      </w:r>
      <w:proofErr w:type="gramStart"/>
      <w:r w:rsidRPr="003B33C4">
        <w:rPr>
          <w:rFonts w:ascii="Arial" w:eastAsia="Times New Roman" w:hAnsi="Arial" w:cs="Arial"/>
          <w:sz w:val="24"/>
          <w:szCs w:val="24"/>
          <w:lang w:eastAsia="en-GB"/>
        </w:rPr>
        <w:t>a large number of</w:t>
      </w:r>
      <w:proofErr w:type="gramEnd"/>
      <w:r w:rsidRPr="003B33C4">
        <w:rPr>
          <w:rFonts w:ascii="Arial" w:eastAsia="Times New Roman" w:hAnsi="Arial" w:cs="Arial"/>
          <w:sz w:val="24"/>
          <w:szCs w:val="24"/>
          <w:lang w:eastAsia="en-GB"/>
        </w:rPr>
        <w:t xml:space="preserve"> the general public believe that you are still more likely to be stopped by a police officer if you are from an ethnic minority background (Police Federation, 2020).</w:t>
      </w:r>
    </w:p>
    <w:p w14:paraId="0BF6583C" w14:textId="77777777" w:rsidR="003B33C4" w:rsidRPr="003B33C4" w:rsidRDefault="003B33C4" w:rsidP="003B33C4">
      <w:pPr>
        <w:spacing w:after="0" w:line="360" w:lineRule="auto"/>
        <w:textAlignment w:val="center"/>
        <w:rPr>
          <w:rFonts w:ascii="Arial" w:hAnsi="Arial" w:cs="Arial"/>
          <w:sz w:val="24"/>
          <w:szCs w:val="24"/>
        </w:rPr>
      </w:pPr>
    </w:p>
    <w:p w14:paraId="04A39FC3"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This leads me on to examining the advantages and disadvantages of ‘real time’ operational decisions. </w:t>
      </w:r>
    </w:p>
    <w:p w14:paraId="1434A487"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Most of the Police Services across the UK follow a model called the National Decision Model (NDM). The NDM is built around the policing code of ethics and was brought into place in 1995 with the view of being ‘A police framework to make the decision-making process easier and more uniform’ (College of Policing). In short, it was introduced to policing to ensure that all officers had a set of guidelines to follow when making decisions whilst dealing with an incident, </w:t>
      </w:r>
      <w:proofErr w:type="gramStart"/>
      <w:r w:rsidRPr="003B33C4">
        <w:rPr>
          <w:rFonts w:ascii="Arial" w:hAnsi="Arial" w:cs="Arial"/>
          <w:sz w:val="24"/>
          <w:szCs w:val="24"/>
        </w:rPr>
        <w:t>in order to</w:t>
      </w:r>
      <w:proofErr w:type="gramEnd"/>
      <w:r w:rsidRPr="003B33C4">
        <w:rPr>
          <w:rFonts w:ascii="Arial" w:hAnsi="Arial" w:cs="Arial"/>
          <w:sz w:val="24"/>
          <w:szCs w:val="24"/>
        </w:rPr>
        <w:t xml:space="preserve"> be sure that all were acting professionally and fairly. This would also set a guideline standard for the IOPC to ensure that all officers were adhering to the correct standard of policing.</w:t>
      </w:r>
    </w:p>
    <w:p w14:paraId="42989AB9"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An officer’s personal values and behaviour can also have a large impact on their decision making, for many reasons. I have researched the concept of ‘Betari’s Box’, which is a cycle-based theory explaining how one person’s attitude can affect their behaviour, which in turn can then influence another person by affecting their attitude and behaviour (MindTools, n.d.). When I think of this, it makes perfect sense to me that an officer could often embellish a situation unnecessarily, by instantly getting off on the wrong foot with a person and displaying the wrong attitude. This negative attitude rubbing off on the other person and affecting their behaviour may have a huge impact on whether that person ends up being non-compliant, or even arrested, which may not have always been the likely or desired outcome.</w:t>
      </w:r>
    </w:p>
    <w:p w14:paraId="73747037"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Being a police officer largely consists of making quick, on the spot decisions, which are unfortunately often criticised. There are currently serving police officers up and down the country who are all at different stages of their careers, therefore, some </w:t>
      </w:r>
      <w:r w:rsidRPr="003B33C4">
        <w:rPr>
          <w:rFonts w:ascii="Arial" w:hAnsi="Arial" w:cs="Arial"/>
          <w:sz w:val="24"/>
          <w:szCs w:val="24"/>
        </w:rPr>
        <w:lastRenderedPageBreak/>
        <w:t xml:space="preserve">have a considerable amount of experience over their colleagues. Officers are initially taught how to deal with certain scenarios that they will have never experienced before, such as dealing with irate individuals and managing physical conflict in a safe manner. Most other things that a police officer will deal with on a day-to-day basis will be learned on the job in the first few months of their career, whilst they are being tutored. Often, officers who are young in service will be put into a real-life scenario unexpectedly and must make quick decisions for themselves. Sometimes, these decisions prove to be questionable due to a lack of knowledge and experience and are often the ones that result in complaints or public/media scrutiny. </w:t>
      </w:r>
    </w:p>
    <w:p w14:paraId="5501D2FC"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I have researched a case which was investigated by the IOPC concerning two former Police Constables who were dismissed from their roles after being found to have breached standards of policing. The one officers was found to have illegally stop and searched a man leading to his detention </w:t>
      </w:r>
      <w:proofErr w:type="gramStart"/>
      <w:r w:rsidRPr="003B33C4">
        <w:rPr>
          <w:rFonts w:ascii="Arial" w:hAnsi="Arial" w:cs="Arial"/>
          <w:sz w:val="24"/>
          <w:szCs w:val="24"/>
        </w:rPr>
        <w:t>and also</w:t>
      </w:r>
      <w:proofErr w:type="gramEnd"/>
      <w:r w:rsidRPr="003B33C4">
        <w:rPr>
          <w:rFonts w:ascii="Arial" w:hAnsi="Arial" w:cs="Arial"/>
          <w:sz w:val="24"/>
          <w:szCs w:val="24"/>
        </w:rPr>
        <w:t xml:space="preserve"> then failed to provide witness statements for two further incidents. The other officer was found to have attempted to cover their colleagues’ mistakes by completing a witness statement containing details that they knew to be incorrect (IOPC). This demonstrates the importance of officers adhering to the Police code of ethics and following the national decision model </w:t>
      </w:r>
      <w:proofErr w:type="gramStart"/>
      <w:r w:rsidRPr="003B33C4">
        <w:rPr>
          <w:rFonts w:ascii="Arial" w:hAnsi="Arial" w:cs="Arial"/>
          <w:sz w:val="24"/>
          <w:szCs w:val="24"/>
        </w:rPr>
        <w:t>in order to</w:t>
      </w:r>
      <w:proofErr w:type="gramEnd"/>
      <w:r w:rsidRPr="003B33C4">
        <w:rPr>
          <w:rFonts w:ascii="Arial" w:hAnsi="Arial" w:cs="Arial"/>
          <w:sz w:val="24"/>
          <w:szCs w:val="24"/>
        </w:rPr>
        <w:t xml:space="preserve"> fully comply with professional policing standards. Officers who do not do this and receive a complaint, are likely to be questioned and scrutinised over the decisions they have made and why they have not followed the guidelines that have been set out for them. </w:t>
      </w:r>
    </w:p>
    <w:p w14:paraId="4207E1B1" w14:textId="77777777" w:rsidR="003B33C4" w:rsidRPr="003B33C4" w:rsidRDefault="003B33C4" w:rsidP="003B33C4">
      <w:pPr>
        <w:spacing w:line="360" w:lineRule="auto"/>
        <w:rPr>
          <w:rFonts w:ascii="Arial" w:hAnsi="Arial" w:cs="Arial"/>
          <w:sz w:val="24"/>
          <w:szCs w:val="24"/>
        </w:rPr>
      </w:pPr>
    </w:p>
    <w:p w14:paraId="436A1C77"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Word Count: 1,030</w:t>
      </w:r>
    </w:p>
    <w:p w14:paraId="374D0E4B" w14:textId="77777777" w:rsidR="00BB2371" w:rsidRPr="003B33C4" w:rsidRDefault="00BB2371" w:rsidP="003B33C4">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p>
    <w:p w14:paraId="222A12A3" w14:textId="77777777" w:rsidR="00BB2371" w:rsidRPr="003B33C4" w:rsidRDefault="00BB2371" w:rsidP="003B33C4">
      <w:pPr>
        <w:overflowPunct w:val="0"/>
        <w:autoSpaceDE w:val="0"/>
        <w:autoSpaceDN w:val="0"/>
        <w:adjustRightInd w:val="0"/>
        <w:spacing w:before="240" w:after="0" w:line="360" w:lineRule="auto"/>
        <w:ind w:left="426"/>
        <w:textAlignment w:val="baseline"/>
        <w:rPr>
          <w:rFonts w:ascii="Arial" w:eastAsia="Times New Roman" w:hAnsi="Arial" w:cs="Arial"/>
          <w:sz w:val="24"/>
          <w:szCs w:val="24"/>
          <w:lang w:eastAsia="en-GB"/>
        </w:rPr>
      </w:pPr>
    </w:p>
    <w:p w14:paraId="18E49F4C" w14:textId="77777777" w:rsidR="00634DD1" w:rsidRPr="003B33C4" w:rsidRDefault="00634DD1" w:rsidP="003B33C4">
      <w:pPr>
        <w:spacing w:line="360" w:lineRule="auto"/>
        <w:rPr>
          <w:rFonts w:ascii="Arial" w:eastAsia="Times New Roman" w:hAnsi="Arial" w:cs="Arial"/>
          <w:b/>
          <w:bCs/>
          <w:sz w:val="24"/>
          <w:szCs w:val="24"/>
          <w:lang w:eastAsia="en-GB"/>
        </w:rPr>
      </w:pPr>
    </w:p>
    <w:p w14:paraId="7CA84974" w14:textId="77777777" w:rsidR="00634DD1" w:rsidRPr="003B33C4" w:rsidRDefault="00634DD1" w:rsidP="003B33C4">
      <w:pPr>
        <w:spacing w:line="360" w:lineRule="auto"/>
        <w:rPr>
          <w:rFonts w:ascii="Arial" w:eastAsia="Times New Roman" w:hAnsi="Arial" w:cs="Arial"/>
          <w:b/>
          <w:bCs/>
          <w:sz w:val="24"/>
          <w:szCs w:val="24"/>
          <w:lang w:eastAsia="en-GB"/>
        </w:rPr>
      </w:pPr>
    </w:p>
    <w:p w14:paraId="0BBEB7D7" w14:textId="77777777" w:rsidR="00634DD1" w:rsidRPr="003B33C4" w:rsidRDefault="00634DD1" w:rsidP="003B33C4">
      <w:pPr>
        <w:spacing w:line="360" w:lineRule="auto"/>
        <w:rPr>
          <w:rFonts w:ascii="Arial" w:eastAsia="Times New Roman" w:hAnsi="Arial" w:cs="Arial"/>
          <w:b/>
          <w:bCs/>
          <w:sz w:val="24"/>
          <w:szCs w:val="24"/>
          <w:lang w:eastAsia="en-GB"/>
        </w:rPr>
      </w:pPr>
    </w:p>
    <w:p w14:paraId="3687F8C6" w14:textId="77777777" w:rsidR="00634DD1" w:rsidRPr="003B33C4" w:rsidRDefault="00634DD1" w:rsidP="003B33C4">
      <w:pPr>
        <w:spacing w:line="360" w:lineRule="auto"/>
        <w:rPr>
          <w:rFonts w:ascii="Arial" w:eastAsia="Times New Roman" w:hAnsi="Arial" w:cs="Arial"/>
          <w:b/>
          <w:bCs/>
          <w:sz w:val="24"/>
          <w:szCs w:val="24"/>
          <w:lang w:eastAsia="en-GB"/>
        </w:rPr>
      </w:pPr>
    </w:p>
    <w:p w14:paraId="018B1EE5" w14:textId="77777777" w:rsidR="00634DD1" w:rsidRPr="003B33C4" w:rsidRDefault="00634DD1" w:rsidP="003B33C4">
      <w:pPr>
        <w:spacing w:line="360" w:lineRule="auto"/>
        <w:rPr>
          <w:rFonts w:ascii="Arial" w:eastAsia="Times New Roman" w:hAnsi="Arial" w:cs="Arial"/>
          <w:b/>
          <w:bCs/>
          <w:sz w:val="24"/>
          <w:szCs w:val="24"/>
          <w:lang w:eastAsia="en-GB"/>
        </w:rPr>
      </w:pPr>
    </w:p>
    <w:p w14:paraId="4319C451" w14:textId="6CE2E421" w:rsidR="00BB2371" w:rsidRPr="003B33C4" w:rsidRDefault="00BB2371" w:rsidP="003B33C4">
      <w:pPr>
        <w:spacing w:line="360" w:lineRule="auto"/>
        <w:rPr>
          <w:rFonts w:ascii="Arial" w:eastAsia="Times New Roman" w:hAnsi="Arial" w:cs="Arial"/>
          <w:b/>
          <w:bCs/>
          <w:sz w:val="24"/>
          <w:szCs w:val="24"/>
          <w:u w:val="single"/>
          <w:lang w:eastAsia="en-GB"/>
        </w:rPr>
      </w:pPr>
      <w:r w:rsidRPr="003B33C4">
        <w:rPr>
          <w:rFonts w:ascii="Arial" w:eastAsia="Times New Roman" w:hAnsi="Arial" w:cs="Arial"/>
          <w:b/>
          <w:bCs/>
          <w:sz w:val="24"/>
          <w:szCs w:val="24"/>
          <w:u w:val="single"/>
          <w:lang w:eastAsia="en-GB"/>
        </w:rPr>
        <w:lastRenderedPageBreak/>
        <w:t xml:space="preserve">Essay </w:t>
      </w:r>
      <w:r w:rsidR="003B33C4">
        <w:rPr>
          <w:rFonts w:ascii="Arial" w:eastAsia="Times New Roman" w:hAnsi="Arial" w:cs="Arial"/>
          <w:b/>
          <w:bCs/>
          <w:sz w:val="24"/>
          <w:szCs w:val="24"/>
          <w:u w:val="single"/>
          <w:lang w:eastAsia="en-GB"/>
        </w:rPr>
        <w:t>T</w:t>
      </w:r>
      <w:r w:rsidRPr="003B33C4">
        <w:rPr>
          <w:rFonts w:ascii="Arial" w:eastAsia="Times New Roman" w:hAnsi="Arial" w:cs="Arial"/>
          <w:b/>
          <w:bCs/>
          <w:sz w:val="24"/>
          <w:szCs w:val="24"/>
          <w:u w:val="single"/>
          <w:lang w:eastAsia="en-GB"/>
        </w:rPr>
        <w:t xml:space="preserve">hree: </w:t>
      </w:r>
    </w:p>
    <w:p w14:paraId="472D9425"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‘Organisational justice’ is a concept relating to the way that individuals make judgements about how fair an interaction they have had with another person within an organisation may be (Roberts and Herrington, 2013).</w:t>
      </w:r>
    </w:p>
    <w:p w14:paraId="3A99348F"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It also refers to how an employee will perceive what is fair in the workplace (Rupp et al., 2011). Over the years, law enforcement agencies have typically used deterrence-based methods, which are known as ‘external controls’ (Fridell, Maskaly and Donner, 2020). These controls will generally monitor any unacceptable behaviour in the workplace, before resulting in the appropriate punishment being handed to the perpetrator. </w:t>
      </w:r>
    </w:p>
    <w:p w14:paraId="22821D54"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Organisational justice is primarily based on what the worker perceives to be fair. ‘Distributive Justice’, ‘Procedural Justice’ and ‘Interactional Justice’ are the three sub-categories listed under the term ‘Organisational Justice’ (Elliott-Davies and Houdmont, 2017). These cover how the fairness of organisational rewards, such as pay for example, are perceived, how organisational policies and procedures are perceived and how the employee feels they are personally treated by the organisation, respectively. </w:t>
      </w:r>
    </w:p>
    <w:p w14:paraId="74ABEF03"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In response to staff surveys and many other forms of feedback, several police services world-wide have resulted in opting for a major reform, involving increased monitoring of behaviour in the workplace and a higher level of accountability for perpetrators when it comes to any displays of unacceptable behaviour (Chan and Dixon, 2007).   </w:t>
      </w:r>
    </w:p>
    <w:p w14:paraId="02FD3B95"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Further ‘institutionalised training’ has also been brought into many forces, meaning new recruits will receive more in-depth training and detail surrounding standards of behaviour that are expected of them (Green and Gates, 2014). This is something that was called upon due to the ever-rising number of issues being raised against colleagues in the sector.</w:t>
      </w:r>
    </w:p>
    <w:p w14:paraId="47E36F69"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If I was to look at this from a more personable perspective, I agree with all the actions that are being taken by organisations, particularly police forces on the back of this. This is because I feel it is extremely important to be able to go to work and feel you are being treated equally to everybody else, no matter what job you are in.</w:t>
      </w:r>
    </w:p>
    <w:p w14:paraId="7B35F665"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lastRenderedPageBreak/>
        <w:t xml:space="preserve">Furthermore, as the role of a police officer is such a fast-paced, public-facing and highly scrutinised role, I am constantly relying on my colleagues and supervisors for reassurance and comfort, especially when dealing with incidents of a particularly unnerving or unusual nature. </w:t>
      </w:r>
    </w:p>
    <w:p w14:paraId="603A7D12"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In many cases, organisational justice has also been linked to stress. It is thought that the negative emotional impact of a company’s justice perceptions leads to a behavioural response by the employees, which can influence the success of the business (Pérez-Rodríguez, Topa and Beléndez, 2019).</w:t>
      </w:r>
    </w:p>
    <w:p w14:paraId="3EDD0976"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Correspondingly, some will say that justice is critical in the success of an organisation and that it promotes the quality of employee’s working lives (Cropanzano and Ambrose, 2015).</w:t>
      </w:r>
    </w:p>
    <w:p w14:paraId="40C0B940"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However, organisational justice does not only cover how staff members perceive behaviour when it comes to organisations like the Police. It has been claimed previously that people are believed to be more willing to engage with their local police and not break the law if they have seen the police to be acting fairly and treating all members of the public respectfully (College of Policing, 2015).</w:t>
      </w:r>
    </w:p>
    <w:p w14:paraId="3C8FADBB"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Certain behaviours previously displayed by the police that have been widely criticised by the public and media include racial division, prejudgement of potential offenders and steadfast leadership. This has particularly affected policing overseas, such as America, where vast quantities of negative media being shared online has been dubbed ‘The Ferguson Effect’. The purpose of this effect was to put police officers in the limelight, and to get them to </w:t>
      </w:r>
      <w:proofErr w:type="gramStart"/>
      <w:r w:rsidRPr="003B33C4">
        <w:rPr>
          <w:rFonts w:ascii="Arial" w:hAnsi="Arial" w:cs="Arial"/>
          <w:sz w:val="24"/>
          <w:szCs w:val="24"/>
        </w:rPr>
        <w:t>open up</w:t>
      </w:r>
      <w:proofErr w:type="gramEnd"/>
      <w:r w:rsidRPr="003B33C4">
        <w:rPr>
          <w:rFonts w:ascii="Arial" w:hAnsi="Arial" w:cs="Arial"/>
          <w:sz w:val="24"/>
          <w:szCs w:val="24"/>
        </w:rPr>
        <w:t xml:space="preserve"> about their own views and perceptions of their own organisational justice system (Adams, 2018). </w:t>
      </w:r>
    </w:p>
    <w:p w14:paraId="6F08C4D5"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Again, I feel it is important for the public to hear from serving police officers about how they feel they are personally treated by their organisation, as this would hopefully put a lot of people at ease about how police officers really feel. By contrast, it would also be beneficial for the public to hear serving officers airing any negative feelings they have surrounding the way they are or have been treated in the past by their organisation. Characteristics such as Gender, Race and Sex are some of the main categories where people will feel they are treated differently due to (Gov.UK, 2021) and I feel it is important that this is something that is treated as a priority. </w:t>
      </w:r>
    </w:p>
    <w:p w14:paraId="3E7420C8"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lastRenderedPageBreak/>
        <w:t>Similarly, the public will make assumptions about what the police ‘do’ and ‘should do’. It is believed that when people are kept up to date about the current challenges the police are facing, they may retain more of a positive opinion (Higgins, 2020).</w:t>
      </w:r>
    </w:p>
    <w:p w14:paraId="081A66CF"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Regarding the above, I believe the key area of organisational justice when it comes to the police is transparency. This falls under one of the nine main policing code of ethics which is honesty and integrity. The police are happy to accept feedback from those they serve, including criticism, which will be acted upon and fully examined, to find ways to improve the service that our communities receive (College of Policing, 2017). </w:t>
      </w:r>
    </w:p>
    <w:p w14:paraId="77E6D7FB"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Following on from this, the Independent Office for Police Conduct (IOPC) are a body who act independent from the police, who examine in depth all police activity and complaints. The IOPC will regularly release updated statistics to the public regarding how their police force is performing, in comparison to others. The police now aim to put customer service at the very heart of complaint handling since the changes that have been made to the Policing and Crime Act 2017 (Independent Office for Police Conduct, 2020).</w:t>
      </w:r>
    </w:p>
    <w:p w14:paraId="6DF8AEA5"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I find this extremely beneficial for the public to have access to these statistics, as it allows them to see whether any complaints they have made previously have been dealt with accordingly. Therefore, it is also an incentive for the police forces to want to continue bettering their own performances. </w:t>
      </w:r>
    </w:p>
    <w:p w14:paraId="7850D085"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As a police officer, I am aware that there are occasions where I may have complaints raised against me by members of the public, who are unhappy with the way I dealt with a particular task, such as arresting one of their family members for example. It is reassuring to know that there is a professional body who would investigate this for you to advise the dissatisfied individual why a certain action was required to be taken by either myself or one of my colleagues. </w:t>
      </w:r>
    </w:p>
    <w:p w14:paraId="2B37BD03" w14:textId="1CC3D8B6"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I feel the British police have been impacted positively by the consensus of organisational justice. I feel it has helped the organisation keep up with the current affairs of the ever-changing world and keep </w:t>
      </w:r>
      <w:proofErr w:type="spellStart"/>
      <w:r w:rsidRPr="003B33C4">
        <w:rPr>
          <w:rFonts w:ascii="Arial" w:hAnsi="Arial" w:cs="Arial"/>
          <w:sz w:val="24"/>
          <w:szCs w:val="24"/>
        </w:rPr>
        <w:t>of</w:t>
      </w:r>
      <w:proofErr w:type="spellEnd"/>
      <w:r w:rsidRPr="003B33C4">
        <w:rPr>
          <w:rFonts w:ascii="Arial" w:hAnsi="Arial" w:cs="Arial"/>
          <w:sz w:val="24"/>
          <w:szCs w:val="24"/>
        </w:rPr>
        <w:t xml:space="preserve"> top of disciplining unacceptable behaviour. </w:t>
      </w:r>
    </w:p>
    <w:p w14:paraId="1920B575" w14:textId="58E3E51A" w:rsidR="00BB2371" w:rsidRPr="003B33C4" w:rsidRDefault="003B33C4" w:rsidP="003B33C4">
      <w:pPr>
        <w:overflowPunct w:val="0"/>
        <w:autoSpaceDE w:val="0"/>
        <w:autoSpaceDN w:val="0"/>
        <w:adjustRightInd w:val="0"/>
        <w:spacing w:before="240" w:after="0" w:line="360" w:lineRule="auto"/>
        <w:textAlignment w:val="baseline"/>
        <w:rPr>
          <w:rFonts w:ascii="Arial" w:eastAsia="Times New Roman" w:hAnsi="Arial" w:cs="Arial"/>
          <w:sz w:val="24"/>
          <w:szCs w:val="24"/>
          <w:lang w:eastAsia="en-GB"/>
        </w:rPr>
      </w:pPr>
      <w:r w:rsidRPr="003B33C4">
        <w:rPr>
          <w:rFonts w:ascii="Arial" w:hAnsi="Arial" w:cs="Arial"/>
          <w:sz w:val="24"/>
          <w:szCs w:val="24"/>
        </w:rPr>
        <w:t>Word Count: 1,096</w:t>
      </w:r>
    </w:p>
    <w:p w14:paraId="16DDFE68" w14:textId="3620C195" w:rsidR="00BB2371" w:rsidRPr="003B33C4" w:rsidRDefault="00BB2371" w:rsidP="003B33C4">
      <w:pPr>
        <w:overflowPunct w:val="0"/>
        <w:autoSpaceDE w:val="0"/>
        <w:autoSpaceDN w:val="0"/>
        <w:adjustRightInd w:val="0"/>
        <w:spacing w:before="240" w:after="0" w:line="360" w:lineRule="auto"/>
        <w:textAlignment w:val="baseline"/>
        <w:rPr>
          <w:rFonts w:ascii="Arial" w:eastAsia="Times New Roman" w:hAnsi="Arial" w:cs="Arial"/>
          <w:sz w:val="24"/>
          <w:szCs w:val="24"/>
          <w:u w:val="single"/>
          <w:lang w:eastAsia="en-GB"/>
        </w:rPr>
      </w:pPr>
      <w:r w:rsidRPr="003B33C4">
        <w:rPr>
          <w:rFonts w:ascii="Arial" w:eastAsia="Times New Roman" w:hAnsi="Arial" w:cs="Arial"/>
          <w:b/>
          <w:bCs/>
          <w:sz w:val="24"/>
          <w:szCs w:val="24"/>
          <w:u w:val="single"/>
          <w:lang w:eastAsia="en-GB"/>
        </w:rPr>
        <w:lastRenderedPageBreak/>
        <w:t xml:space="preserve">Essay </w:t>
      </w:r>
      <w:r w:rsidR="003B33C4">
        <w:rPr>
          <w:rFonts w:ascii="Arial" w:eastAsia="Times New Roman" w:hAnsi="Arial" w:cs="Arial"/>
          <w:b/>
          <w:bCs/>
          <w:sz w:val="24"/>
          <w:szCs w:val="24"/>
          <w:u w:val="single"/>
          <w:lang w:eastAsia="en-GB"/>
        </w:rPr>
        <w:t>F</w:t>
      </w:r>
      <w:r w:rsidRPr="003B33C4">
        <w:rPr>
          <w:rFonts w:ascii="Arial" w:eastAsia="Times New Roman" w:hAnsi="Arial" w:cs="Arial"/>
          <w:b/>
          <w:bCs/>
          <w:sz w:val="24"/>
          <w:szCs w:val="24"/>
          <w:u w:val="single"/>
          <w:lang w:eastAsia="en-GB"/>
        </w:rPr>
        <w:t>our:</w:t>
      </w:r>
      <w:r w:rsidRPr="003B33C4">
        <w:rPr>
          <w:rFonts w:ascii="Arial" w:eastAsia="Times New Roman" w:hAnsi="Arial" w:cs="Arial"/>
          <w:sz w:val="24"/>
          <w:szCs w:val="24"/>
          <w:u w:val="single"/>
          <w:lang w:eastAsia="en-GB"/>
        </w:rPr>
        <w:t xml:space="preserve"> </w:t>
      </w:r>
    </w:p>
    <w:p w14:paraId="7DB4AD59" w14:textId="1F0E13E3" w:rsidR="00FB7CD1" w:rsidRPr="003B33C4" w:rsidRDefault="00FB7CD1" w:rsidP="003B33C4">
      <w:pPr>
        <w:spacing w:line="360" w:lineRule="auto"/>
        <w:rPr>
          <w:rFonts w:ascii="Arial" w:eastAsia="Times New Roman" w:hAnsi="Arial" w:cs="Arial"/>
          <w:sz w:val="24"/>
          <w:szCs w:val="24"/>
          <w:lang w:eastAsia="en-GB"/>
        </w:rPr>
      </w:pPr>
    </w:p>
    <w:p w14:paraId="0C454410"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In this essay, I will be looking to examine any potential links that there are between serious and organised crime and issues surrounding public protection, specifically within the UK. I will be looking to explain in more detail what organised crime is, </w:t>
      </w:r>
      <w:proofErr w:type="gramStart"/>
      <w:r w:rsidRPr="003B33C4">
        <w:rPr>
          <w:rFonts w:ascii="Arial" w:hAnsi="Arial" w:cs="Arial"/>
          <w:sz w:val="24"/>
          <w:szCs w:val="24"/>
        </w:rPr>
        <w:t>in order to</w:t>
      </w:r>
      <w:proofErr w:type="gramEnd"/>
      <w:r w:rsidRPr="003B33C4">
        <w:rPr>
          <w:rFonts w:ascii="Arial" w:hAnsi="Arial" w:cs="Arial"/>
          <w:sz w:val="24"/>
          <w:szCs w:val="24"/>
        </w:rPr>
        <w:t xml:space="preserve"> interpret why the police and their third-party agencies sometimes have issues with putting protection in place for vulnerable people.</w:t>
      </w:r>
    </w:p>
    <w:p w14:paraId="5850C5CB"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The Crown Prosecution Service (CPS) define ‘Organised Crime’ as </w:t>
      </w:r>
      <w:r w:rsidRPr="003B33C4">
        <w:rPr>
          <w:rFonts w:ascii="Arial" w:hAnsi="Arial" w:cs="Arial"/>
          <w:sz w:val="24"/>
          <w:szCs w:val="24"/>
          <w:shd w:val="clear" w:color="auto" w:fill="FFFFFF"/>
        </w:rPr>
        <w:t>planned and co-ordinated criminal behaviour that is conducted by people working together on a continuing basis (CPS, 2019). They say that their motivation is often financial gain.</w:t>
      </w:r>
    </w:p>
    <w:p w14:paraId="2DC0EE7D"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In the UK alone, there are believed to be over five thousand Organised Crime Groups (OCG), which have a serios impact on the country, such as costing </w:t>
      </w:r>
      <w:proofErr w:type="gramStart"/>
      <w:r w:rsidRPr="003B33C4">
        <w:rPr>
          <w:rFonts w:ascii="Arial" w:hAnsi="Arial" w:cs="Arial"/>
          <w:sz w:val="24"/>
          <w:szCs w:val="24"/>
        </w:rPr>
        <w:t>in excess of</w:t>
      </w:r>
      <w:proofErr w:type="gramEnd"/>
      <w:r w:rsidRPr="003B33C4">
        <w:rPr>
          <w:rFonts w:ascii="Arial" w:hAnsi="Arial" w:cs="Arial"/>
          <w:sz w:val="24"/>
          <w:szCs w:val="24"/>
        </w:rPr>
        <w:t xml:space="preserve"> £24 Billion each year and having a negative impact on communities. These groups also have a serious impact on the countries border security such as docks and airports (Great Britain. Parliament, 2013, pp.53–65).</w:t>
      </w:r>
    </w:p>
    <w:p w14:paraId="5D8A00E8"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It’s believed that there is considerable evidence to show that law enforcement agencies now engage in more pro-active and ‘intelligence-led’ approaches when tackling serious and organized crime (Ratcliffe, 2016)</w:t>
      </w:r>
    </w:p>
    <w:p w14:paraId="1251B9C6"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The CPS set out a strategy </w:t>
      </w:r>
      <w:proofErr w:type="gramStart"/>
      <w:r w:rsidRPr="003B33C4">
        <w:rPr>
          <w:rFonts w:ascii="Arial" w:hAnsi="Arial" w:cs="Arial"/>
          <w:sz w:val="24"/>
          <w:szCs w:val="24"/>
        </w:rPr>
        <w:t>in order to</w:t>
      </w:r>
      <w:proofErr w:type="gramEnd"/>
      <w:r w:rsidRPr="003B33C4">
        <w:rPr>
          <w:rFonts w:ascii="Arial" w:hAnsi="Arial" w:cs="Arial"/>
          <w:sz w:val="24"/>
          <w:szCs w:val="24"/>
        </w:rPr>
        <w:t xml:space="preserve"> tackle organised crime, which includes intercepting crime groups both within the UK and abroad (Home Office, 2013). Part of this strategy is the aftercare of victims who have been subject to the crimes committed by the groups. Often, there is no identifiable victim of certain crimes committed by these OCG’s, such as drug trafficking for example, however they have an impact on the public purse. The CPS say that the money spent on tackling these OCG’s could be better spent on the NHS, </w:t>
      </w:r>
      <w:proofErr w:type="gramStart"/>
      <w:r w:rsidRPr="003B33C4">
        <w:rPr>
          <w:rFonts w:ascii="Arial" w:hAnsi="Arial" w:cs="Arial"/>
          <w:sz w:val="24"/>
          <w:szCs w:val="24"/>
        </w:rPr>
        <w:t>Police</w:t>
      </w:r>
      <w:proofErr w:type="gramEnd"/>
      <w:r w:rsidRPr="003B33C4">
        <w:rPr>
          <w:rFonts w:ascii="Arial" w:hAnsi="Arial" w:cs="Arial"/>
          <w:sz w:val="24"/>
          <w:szCs w:val="24"/>
        </w:rPr>
        <w:t xml:space="preserve"> or schools </w:t>
      </w:r>
      <w:r w:rsidRPr="003B33C4">
        <w:rPr>
          <w:rFonts w:ascii="Arial" w:hAnsi="Arial" w:cs="Arial"/>
          <w:sz w:val="24"/>
          <w:szCs w:val="24"/>
          <w:shd w:val="clear" w:color="auto" w:fill="FFFFFF"/>
        </w:rPr>
        <w:t>(CPS, 2019).</w:t>
      </w:r>
    </w:p>
    <w:p w14:paraId="64508D36" w14:textId="77777777" w:rsidR="003B33C4" w:rsidRPr="003B33C4" w:rsidRDefault="003B33C4" w:rsidP="003B33C4">
      <w:pPr>
        <w:spacing w:line="360" w:lineRule="auto"/>
        <w:rPr>
          <w:rFonts w:ascii="Arial" w:hAnsi="Arial" w:cs="Arial"/>
          <w:sz w:val="24"/>
          <w:szCs w:val="24"/>
        </w:rPr>
      </w:pPr>
      <w:r w:rsidRPr="003B33C4">
        <w:rPr>
          <w:rFonts w:ascii="Arial" w:hAnsi="Arial" w:cs="Arial"/>
          <w:sz w:val="24"/>
          <w:szCs w:val="24"/>
        </w:rPr>
        <w:t xml:space="preserve">Unfortunately, there are often </w:t>
      </w:r>
      <w:proofErr w:type="spellStart"/>
      <w:r w:rsidRPr="003B33C4">
        <w:rPr>
          <w:rFonts w:ascii="Arial" w:hAnsi="Arial" w:cs="Arial"/>
          <w:sz w:val="24"/>
          <w:szCs w:val="24"/>
        </w:rPr>
        <w:t>victim’s</w:t>
      </w:r>
      <w:proofErr w:type="spellEnd"/>
      <w:r w:rsidRPr="003B33C4">
        <w:rPr>
          <w:rFonts w:ascii="Arial" w:hAnsi="Arial" w:cs="Arial"/>
          <w:sz w:val="24"/>
          <w:szCs w:val="24"/>
        </w:rPr>
        <w:t xml:space="preserve"> of very serious offences caused by these crime groups, such as human trafficking or children being subjected to online or even physical sexual exploitation. </w:t>
      </w:r>
    </w:p>
    <w:p w14:paraId="014637DF" w14:textId="77777777" w:rsidR="003B33C4" w:rsidRPr="003B33C4" w:rsidRDefault="003B33C4" w:rsidP="003B33C4">
      <w:pPr>
        <w:pBdr>
          <w:bottom w:val="dotted" w:sz="24" w:space="11" w:color="auto"/>
        </w:pBdr>
        <w:spacing w:line="360" w:lineRule="auto"/>
        <w:rPr>
          <w:rFonts w:ascii="Arial" w:hAnsi="Arial" w:cs="Arial"/>
          <w:sz w:val="24"/>
          <w:szCs w:val="24"/>
        </w:rPr>
      </w:pPr>
      <w:r w:rsidRPr="003B33C4">
        <w:rPr>
          <w:rFonts w:ascii="Arial" w:hAnsi="Arial" w:cs="Arial"/>
          <w:sz w:val="24"/>
          <w:szCs w:val="24"/>
        </w:rPr>
        <w:t xml:space="preserve">This is where the police and CPS will turn to their third-party organisations to help with firstly safeguarding these victims, </w:t>
      </w:r>
      <w:proofErr w:type="gramStart"/>
      <w:r w:rsidRPr="003B33C4">
        <w:rPr>
          <w:rFonts w:ascii="Arial" w:hAnsi="Arial" w:cs="Arial"/>
          <w:sz w:val="24"/>
          <w:szCs w:val="24"/>
        </w:rPr>
        <w:t>and also</w:t>
      </w:r>
      <w:proofErr w:type="gramEnd"/>
      <w:r w:rsidRPr="003B33C4">
        <w:rPr>
          <w:rFonts w:ascii="Arial" w:hAnsi="Arial" w:cs="Arial"/>
          <w:sz w:val="24"/>
          <w:szCs w:val="24"/>
        </w:rPr>
        <w:t xml:space="preserve"> giving them continued aftercare </w:t>
      </w:r>
      <w:r w:rsidRPr="003B33C4">
        <w:rPr>
          <w:rFonts w:ascii="Arial" w:hAnsi="Arial" w:cs="Arial"/>
          <w:sz w:val="24"/>
          <w:szCs w:val="24"/>
        </w:rPr>
        <w:lastRenderedPageBreak/>
        <w:t>following the initial support they are given, due to being subjected to these often life changing crimes.</w:t>
      </w:r>
    </w:p>
    <w:p w14:paraId="7DDA2506" w14:textId="77777777" w:rsidR="003B33C4" w:rsidRPr="003B33C4" w:rsidRDefault="003B33C4" w:rsidP="003B33C4">
      <w:pPr>
        <w:pBdr>
          <w:bottom w:val="dotted" w:sz="24" w:space="11" w:color="auto"/>
        </w:pBdr>
        <w:spacing w:line="360" w:lineRule="auto"/>
        <w:rPr>
          <w:rFonts w:ascii="Arial" w:hAnsi="Arial" w:cs="Arial"/>
          <w:sz w:val="24"/>
          <w:szCs w:val="24"/>
        </w:rPr>
      </w:pPr>
      <w:r w:rsidRPr="003B33C4">
        <w:rPr>
          <w:rFonts w:ascii="Arial" w:hAnsi="Arial" w:cs="Arial"/>
          <w:sz w:val="24"/>
          <w:szCs w:val="24"/>
        </w:rPr>
        <w:t>The UK Protected Persons Service (UKPPS) are one organisation who look to safeguard victims and witnesses of crime, by moving them away from any danger they may be at risk of. They can seek new housing for vulnerable people in a different location where nobody knows them and allow them to start fresh with a better quality of life (Gov.UK). The UKPPS work alongside The Metropolitan Police, Police Scotland, and many other major UK Police Forces. They are managed by the National Crime Agency and give officers support in dealing with and protecting vulnerable people.</w:t>
      </w:r>
    </w:p>
    <w:p w14:paraId="34CB4E2B" w14:textId="77777777" w:rsidR="003B33C4" w:rsidRPr="003B33C4" w:rsidRDefault="003B33C4" w:rsidP="003B33C4">
      <w:pPr>
        <w:pBdr>
          <w:bottom w:val="dotted" w:sz="24" w:space="11" w:color="auto"/>
        </w:pBdr>
        <w:spacing w:line="360" w:lineRule="auto"/>
        <w:rPr>
          <w:rFonts w:ascii="Arial" w:hAnsi="Arial" w:cs="Arial"/>
          <w:sz w:val="24"/>
          <w:szCs w:val="24"/>
        </w:rPr>
      </w:pPr>
      <w:r w:rsidRPr="003B33C4">
        <w:rPr>
          <w:rFonts w:ascii="Arial" w:hAnsi="Arial" w:cs="Arial"/>
          <w:sz w:val="24"/>
          <w:szCs w:val="24"/>
        </w:rPr>
        <w:t xml:space="preserve">There are also agencies in place who look to engage and work with offenders who have committed some of the above crimes, </w:t>
      </w:r>
      <w:proofErr w:type="gramStart"/>
      <w:r w:rsidRPr="003B33C4">
        <w:rPr>
          <w:rFonts w:ascii="Arial" w:hAnsi="Arial" w:cs="Arial"/>
          <w:sz w:val="24"/>
          <w:szCs w:val="24"/>
        </w:rPr>
        <w:t>in order to</w:t>
      </w:r>
      <w:proofErr w:type="gramEnd"/>
      <w:r w:rsidRPr="003B33C4">
        <w:rPr>
          <w:rFonts w:ascii="Arial" w:hAnsi="Arial" w:cs="Arial"/>
          <w:sz w:val="24"/>
          <w:szCs w:val="24"/>
        </w:rPr>
        <w:t xml:space="preserve"> firstly better their understanding of what they have done and secondly attempt to seek positive action from the offender such as acknowledging that what they have done is wrong and even changing their views. Multi-Agency Public Protection Arrangements (MAPPA) are one of these organisations and was introduced in 2001, </w:t>
      </w:r>
      <w:proofErr w:type="gramStart"/>
      <w:r w:rsidRPr="003B33C4">
        <w:rPr>
          <w:rFonts w:ascii="Arial" w:hAnsi="Arial" w:cs="Arial"/>
          <w:sz w:val="24"/>
          <w:szCs w:val="24"/>
        </w:rPr>
        <w:t>in order to</w:t>
      </w:r>
      <w:proofErr w:type="gramEnd"/>
      <w:r w:rsidRPr="003B33C4">
        <w:rPr>
          <w:rFonts w:ascii="Arial" w:hAnsi="Arial" w:cs="Arial"/>
          <w:sz w:val="24"/>
          <w:szCs w:val="24"/>
        </w:rPr>
        <w:t xml:space="preserve"> better protect the public and any victims from dangerous offenders, in a more organised way (Great Britain. Criminal Justice Joint Inspection, Great Britain. Hm Inspectorate of Probation and Great Britain. Her Majesty's Inspectorate </w:t>
      </w:r>
      <w:proofErr w:type="gramStart"/>
      <w:r w:rsidRPr="003B33C4">
        <w:rPr>
          <w:rFonts w:ascii="Arial" w:hAnsi="Arial" w:cs="Arial"/>
          <w:sz w:val="24"/>
          <w:szCs w:val="24"/>
        </w:rPr>
        <w:t>Of</w:t>
      </w:r>
      <w:proofErr w:type="gramEnd"/>
      <w:r w:rsidRPr="003B33C4">
        <w:rPr>
          <w:rFonts w:ascii="Arial" w:hAnsi="Arial" w:cs="Arial"/>
          <w:sz w:val="24"/>
          <w:szCs w:val="24"/>
        </w:rPr>
        <w:t xml:space="preserve"> Constabulary, 2011).</w:t>
      </w:r>
    </w:p>
    <w:p w14:paraId="768297B7" w14:textId="77777777" w:rsidR="003B33C4" w:rsidRPr="003B33C4" w:rsidRDefault="003B33C4" w:rsidP="003B33C4">
      <w:pPr>
        <w:pBdr>
          <w:bottom w:val="dotted" w:sz="24" w:space="11" w:color="auto"/>
        </w:pBdr>
        <w:spacing w:line="360" w:lineRule="auto"/>
        <w:rPr>
          <w:rFonts w:ascii="Arial" w:hAnsi="Arial" w:cs="Arial"/>
          <w:sz w:val="24"/>
          <w:szCs w:val="24"/>
        </w:rPr>
      </w:pPr>
      <w:r w:rsidRPr="003B33C4">
        <w:rPr>
          <w:rFonts w:ascii="Arial" w:hAnsi="Arial" w:cs="Arial"/>
          <w:sz w:val="24"/>
          <w:szCs w:val="24"/>
        </w:rPr>
        <w:t xml:space="preserve">MAPPA requires criminal justice agencies and other bodies to work together in partnership with these offenders </w:t>
      </w:r>
      <w:proofErr w:type="gramStart"/>
      <w:r w:rsidRPr="003B33C4">
        <w:rPr>
          <w:rFonts w:ascii="Arial" w:hAnsi="Arial" w:cs="Arial"/>
          <w:sz w:val="24"/>
          <w:szCs w:val="24"/>
        </w:rPr>
        <w:t>in order to</w:t>
      </w:r>
      <w:proofErr w:type="gramEnd"/>
      <w:r w:rsidRPr="003B33C4">
        <w:rPr>
          <w:rFonts w:ascii="Arial" w:hAnsi="Arial" w:cs="Arial"/>
          <w:sz w:val="24"/>
          <w:szCs w:val="24"/>
        </w:rPr>
        <w:t xml:space="preserve"> abide by section 325 to 327B of the Criminal Justice Act 2003 (Gov.UK, 2012).</w:t>
      </w:r>
    </w:p>
    <w:p w14:paraId="0B034E5B" w14:textId="77777777" w:rsidR="003B33C4" w:rsidRPr="003B33C4" w:rsidRDefault="003B33C4" w:rsidP="003B33C4">
      <w:pPr>
        <w:pBdr>
          <w:bottom w:val="dotted" w:sz="24" w:space="11" w:color="auto"/>
        </w:pBdr>
        <w:spacing w:line="360" w:lineRule="auto"/>
        <w:rPr>
          <w:rFonts w:ascii="Arial" w:hAnsi="Arial" w:cs="Arial"/>
          <w:sz w:val="24"/>
          <w:szCs w:val="24"/>
        </w:rPr>
      </w:pPr>
      <w:r w:rsidRPr="003B33C4">
        <w:rPr>
          <w:rFonts w:ascii="Arial" w:hAnsi="Arial" w:cs="Arial"/>
          <w:sz w:val="24"/>
          <w:szCs w:val="24"/>
        </w:rPr>
        <w:t xml:space="preserve">It is believed by some that </w:t>
      </w:r>
      <w:r w:rsidRPr="003B33C4">
        <w:rPr>
          <w:rFonts w:ascii="Arial" w:hAnsi="Arial" w:cs="Arial"/>
          <w:sz w:val="24"/>
          <w:szCs w:val="24"/>
          <w:shd w:val="clear" w:color="auto" w:fill="FFFFFF"/>
        </w:rPr>
        <w:t>the problem of organised crime is the concept of `organised crime' itself (Edwards and Levi, 2008). It is believed that there has been a failure by criminologists over the years to adapt certain techniques during the investigations into organised crime groups (Coles, 2001). This may be partly why organised crime is still so common and hard for the police and other agencies to identify and intercept.</w:t>
      </w:r>
    </w:p>
    <w:p w14:paraId="18E1AABD" w14:textId="77777777" w:rsidR="003B33C4" w:rsidRPr="003B33C4" w:rsidRDefault="003B33C4" w:rsidP="003B33C4">
      <w:pPr>
        <w:pBdr>
          <w:bottom w:val="dotted" w:sz="24" w:space="11" w:color="auto"/>
        </w:pBdr>
        <w:spacing w:line="360" w:lineRule="auto"/>
        <w:rPr>
          <w:rFonts w:ascii="Arial" w:hAnsi="Arial" w:cs="Arial"/>
          <w:sz w:val="24"/>
          <w:szCs w:val="24"/>
        </w:rPr>
      </w:pPr>
      <w:r w:rsidRPr="003B33C4">
        <w:rPr>
          <w:rFonts w:ascii="Arial" w:hAnsi="Arial" w:cs="Arial"/>
          <w:sz w:val="24"/>
          <w:szCs w:val="24"/>
        </w:rPr>
        <w:t xml:space="preserve">The police and their partner agencies prioritise safeguarding victims of any crime, however sometimes there are difficulties in doing this. There are of course many reasons why there are issues surrounding public protection. Some of the issues that arise when it comes to protecting the public and vulnerable people following </w:t>
      </w:r>
      <w:r w:rsidRPr="003B33C4">
        <w:rPr>
          <w:rFonts w:ascii="Arial" w:hAnsi="Arial" w:cs="Arial"/>
          <w:sz w:val="24"/>
          <w:szCs w:val="24"/>
        </w:rPr>
        <w:lastRenderedPageBreak/>
        <w:t xml:space="preserve">incidents related to organised crime are quite common. Not all people who are subjected to crime are fully aware that they have been. For example, young children who have been involved in child sexual exploitation cases are often so young that they don’t have the mental capacity to know what has happened or to report it to anybody. Another example is that some people who fall victim to a crime have been in trouble with the police before, this can put them off reporting an offence that they have been subjected to. People who have been in trouble with the police before may perceive them to have a negative opinion of them and therefore would rather not engage with them. Another is that there is unfortunately still a negative stigma surrounding young black males appearing to be more likely to be stopped and searched by police officers in some parts of the country. This would be another reason why an individual may rather not engage with the police, or any third-party agencies associated with them. </w:t>
      </w:r>
    </w:p>
    <w:p w14:paraId="0C033C11" w14:textId="731D747C" w:rsidR="003B33C4" w:rsidRPr="003B33C4" w:rsidRDefault="003B33C4" w:rsidP="003B33C4">
      <w:pPr>
        <w:pBdr>
          <w:bottom w:val="dotted" w:sz="24" w:space="11" w:color="auto"/>
        </w:pBdr>
        <w:spacing w:line="360" w:lineRule="auto"/>
        <w:rPr>
          <w:rFonts w:ascii="Arial" w:hAnsi="Arial" w:cs="Arial"/>
          <w:sz w:val="24"/>
          <w:szCs w:val="24"/>
        </w:rPr>
      </w:pPr>
      <w:r w:rsidRPr="003B33C4">
        <w:rPr>
          <w:rFonts w:ascii="Arial" w:hAnsi="Arial" w:cs="Arial"/>
          <w:sz w:val="24"/>
          <w:szCs w:val="24"/>
        </w:rPr>
        <w:t xml:space="preserve">The key issue surrounding public protection when it comes to serious or organised crime is the continuing and ongoing work that police and partner agencies are undergoing </w:t>
      </w:r>
      <w:proofErr w:type="gramStart"/>
      <w:r w:rsidRPr="003B33C4">
        <w:rPr>
          <w:rFonts w:ascii="Arial" w:hAnsi="Arial" w:cs="Arial"/>
          <w:sz w:val="24"/>
          <w:szCs w:val="24"/>
        </w:rPr>
        <w:t>in order to</w:t>
      </w:r>
      <w:proofErr w:type="gramEnd"/>
      <w:r w:rsidRPr="003B33C4">
        <w:rPr>
          <w:rFonts w:ascii="Arial" w:hAnsi="Arial" w:cs="Arial"/>
          <w:sz w:val="24"/>
          <w:szCs w:val="24"/>
        </w:rPr>
        <w:t xml:space="preserve"> develop further intelligence and identifying the new and everchanging trends and threats that are constantly emerging from the OCG’s. Unfortunately, there is going to be an element of vulnerability among the </w:t>
      </w:r>
      <w:proofErr w:type="gramStart"/>
      <w:r w:rsidRPr="003B33C4">
        <w:rPr>
          <w:rFonts w:ascii="Arial" w:hAnsi="Arial" w:cs="Arial"/>
          <w:sz w:val="24"/>
          <w:szCs w:val="24"/>
        </w:rPr>
        <w:t>general public</w:t>
      </w:r>
      <w:proofErr w:type="gramEnd"/>
      <w:r w:rsidRPr="003B33C4">
        <w:rPr>
          <w:rFonts w:ascii="Arial" w:hAnsi="Arial" w:cs="Arial"/>
          <w:sz w:val="24"/>
          <w:szCs w:val="24"/>
        </w:rPr>
        <w:t xml:space="preserve"> until we are able to find a way of intercepting and kicking out all organised crime. </w:t>
      </w:r>
    </w:p>
    <w:p w14:paraId="4C0AA8BA" w14:textId="77777777" w:rsidR="003B33C4" w:rsidRPr="003B33C4" w:rsidRDefault="003B33C4" w:rsidP="003B33C4">
      <w:pPr>
        <w:pBdr>
          <w:bottom w:val="dotted" w:sz="24" w:space="11" w:color="auto"/>
        </w:pBdr>
        <w:spacing w:line="360" w:lineRule="auto"/>
        <w:rPr>
          <w:rFonts w:ascii="Arial" w:hAnsi="Arial" w:cs="Arial"/>
          <w:sz w:val="24"/>
          <w:szCs w:val="24"/>
        </w:rPr>
      </w:pPr>
    </w:p>
    <w:p w14:paraId="7A1DBD22" w14:textId="43E704C9" w:rsidR="00634DD1" w:rsidRPr="003B33C4" w:rsidRDefault="003B33C4" w:rsidP="003B33C4">
      <w:pPr>
        <w:pBdr>
          <w:bottom w:val="dotted" w:sz="24" w:space="11" w:color="auto"/>
        </w:pBdr>
        <w:spacing w:line="360" w:lineRule="auto"/>
        <w:rPr>
          <w:rFonts w:ascii="Arial" w:hAnsi="Arial" w:cs="Arial"/>
          <w:sz w:val="24"/>
          <w:szCs w:val="24"/>
        </w:rPr>
      </w:pPr>
      <w:r w:rsidRPr="003B33C4">
        <w:rPr>
          <w:rFonts w:ascii="Arial" w:hAnsi="Arial" w:cs="Arial"/>
          <w:sz w:val="24"/>
          <w:szCs w:val="24"/>
        </w:rPr>
        <w:t>Word count – 979</w:t>
      </w:r>
    </w:p>
    <w:p w14:paraId="4AC3A3A4" w14:textId="5E46747D" w:rsidR="003B33C4" w:rsidRDefault="003B33C4" w:rsidP="003B33C4">
      <w:pPr>
        <w:pBdr>
          <w:bottom w:val="dotted" w:sz="24" w:space="11" w:color="auto"/>
        </w:pBdr>
        <w:spacing w:line="360" w:lineRule="auto"/>
        <w:rPr>
          <w:sz w:val="24"/>
          <w:szCs w:val="24"/>
        </w:rPr>
      </w:pPr>
    </w:p>
    <w:p w14:paraId="4FEFBEB8" w14:textId="3B74747B" w:rsidR="00234033" w:rsidRDefault="00234033" w:rsidP="003B33C4">
      <w:pPr>
        <w:pBdr>
          <w:bottom w:val="dotted" w:sz="24" w:space="11" w:color="auto"/>
        </w:pBdr>
        <w:spacing w:line="360" w:lineRule="auto"/>
        <w:rPr>
          <w:sz w:val="24"/>
          <w:szCs w:val="24"/>
        </w:rPr>
      </w:pPr>
    </w:p>
    <w:p w14:paraId="7DA57224" w14:textId="4F18B8A7" w:rsidR="00234033" w:rsidRDefault="00234033" w:rsidP="003B33C4">
      <w:pPr>
        <w:pBdr>
          <w:bottom w:val="dotted" w:sz="24" w:space="11" w:color="auto"/>
        </w:pBdr>
        <w:spacing w:line="360" w:lineRule="auto"/>
        <w:rPr>
          <w:sz w:val="24"/>
          <w:szCs w:val="24"/>
        </w:rPr>
      </w:pPr>
    </w:p>
    <w:p w14:paraId="0270B5F7" w14:textId="3901694C" w:rsidR="00234033" w:rsidRDefault="00234033" w:rsidP="003B33C4">
      <w:pPr>
        <w:pBdr>
          <w:bottom w:val="dotted" w:sz="24" w:space="11" w:color="auto"/>
        </w:pBdr>
        <w:spacing w:line="360" w:lineRule="auto"/>
        <w:rPr>
          <w:sz w:val="24"/>
          <w:szCs w:val="24"/>
        </w:rPr>
      </w:pPr>
    </w:p>
    <w:p w14:paraId="063154AB" w14:textId="2D89D640" w:rsidR="00234033" w:rsidRDefault="00234033" w:rsidP="003B33C4">
      <w:pPr>
        <w:pBdr>
          <w:bottom w:val="dotted" w:sz="24" w:space="11" w:color="auto"/>
        </w:pBdr>
        <w:spacing w:line="360" w:lineRule="auto"/>
        <w:rPr>
          <w:sz w:val="24"/>
          <w:szCs w:val="24"/>
        </w:rPr>
      </w:pPr>
    </w:p>
    <w:p w14:paraId="1BED1C96" w14:textId="726E56F8" w:rsidR="00234033" w:rsidRDefault="00234033" w:rsidP="003B33C4">
      <w:pPr>
        <w:pBdr>
          <w:bottom w:val="dotted" w:sz="24" w:space="11" w:color="auto"/>
        </w:pBdr>
        <w:spacing w:line="360" w:lineRule="auto"/>
        <w:rPr>
          <w:sz w:val="24"/>
          <w:szCs w:val="24"/>
        </w:rPr>
      </w:pPr>
    </w:p>
    <w:p w14:paraId="2CC58BBF" w14:textId="318EFA06" w:rsidR="00234033" w:rsidRDefault="00234033" w:rsidP="003B33C4">
      <w:pPr>
        <w:pBdr>
          <w:bottom w:val="dotted" w:sz="24" w:space="11" w:color="auto"/>
        </w:pBdr>
        <w:spacing w:line="360" w:lineRule="auto"/>
        <w:rPr>
          <w:sz w:val="24"/>
          <w:szCs w:val="24"/>
        </w:rPr>
      </w:pPr>
    </w:p>
    <w:p w14:paraId="3AF83B07" w14:textId="2E9B0765" w:rsidR="00234033" w:rsidRPr="00234033" w:rsidRDefault="00234033" w:rsidP="00234033">
      <w:pPr>
        <w:pBdr>
          <w:bottom w:val="dotted" w:sz="24" w:space="11" w:color="auto"/>
        </w:pBdr>
        <w:spacing w:line="360" w:lineRule="auto"/>
        <w:rPr>
          <w:rFonts w:ascii="Arial" w:hAnsi="Arial" w:cs="Arial"/>
          <w:b/>
          <w:bCs/>
          <w:sz w:val="24"/>
          <w:szCs w:val="24"/>
          <w:u w:val="single"/>
        </w:rPr>
      </w:pPr>
      <w:r>
        <w:rPr>
          <w:rFonts w:ascii="Arial" w:hAnsi="Arial" w:cs="Arial"/>
          <w:b/>
          <w:bCs/>
          <w:sz w:val="24"/>
          <w:szCs w:val="24"/>
          <w:u w:val="single"/>
        </w:rPr>
        <w:lastRenderedPageBreak/>
        <w:t>Reference List</w:t>
      </w:r>
      <w:r w:rsidRPr="00234033">
        <w:rPr>
          <w:rFonts w:ascii="Arial" w:hAnsi="Arial" w:cs="Arial"/>
          <w:b/>
          <w:bCs/>
          <w:sz w:val="24"/>
          <w:szCs w:val="24"/>
          <w:u w:val="single"/>
        </w:rPr>
        <w:t>:</w:t>
      </w:r>
    </w:p>
    <w:p w14:paraId="556392E5" w14:textId="77777777" w:rsidR="00234033" w:rsidRDefault="00234033" w:rsidP="00234033">
      <w:pPr>
        <w:spacing w:after="240" w:line="360" w:lineRule="auto"/>
        <w:rPr>
          <w:rFonts w:ascii="Arial" w:eastAsia="Times New Roman" w:hAnsi="Arial" w:cs="Arial"/>
          <w:sz w:val="24"/>
          <w:szCs w:val="24"/>
          <w:lang w:eastAsia="en-GB"/>
        </w:rPr>
      </w:pPr>
    </w:p>
    <w:p w14:paraId="4917651D" w14:textId="7421F291"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Adams, J. (2018). </w:t>
      </w:r>
      <w:r>
        <w:rPr>
          <w:rFonts w:ascii="Arial" w:eastAsia="Times New Roman" w:hAnsi="Arial" w:cs="Arial"/>
          <w:i/>
          <w:iCs/>
          <w:sz w:val="24"/>
          <w:szCs w:val="24"/>
          <w:lang w:eastAsia="en-GB"/>
        </w:rPr>
        <w:t xml:space="preserve">The Role of Organizational Justice in Police Interaction Decisions </w:t>
      </w:r>
      <w:proofErr w:type="gramStart"/>
      <w:r>
        <w:rPr>
          <w:rFonts w:ascii="Arial" w:eastAsia="Times New Roman" w:hAnsi="Arial" w:cs="Arial"/>
          <w:i/>
          <w:iCs/>
          <w:sz w:val="24"/>
          <w:szCs w:val="24"/>
          <w:lang w:eastAsia="en-GB"/>
        </w:rPr>
        <w:t>With</w:t>
      </w:r>
      <w:proofErr w:type="gramEnd"/>
      <w:r>
        <w:rPr>
          <w:rFonts w:ascii="Arial" w:eastAsia="Times New Roman" w:hAnsi="Arial" w:cs="Arial"/>
          <w:i/>
          <w:iCs/>
          <w:sz w:val="24"/>
          <w:szCs w:val="24"/>
          <w:lang w:eastAsia="en-GB"/>
        </w:rPr>
        <w:t xml:space="preserve"> Citizens Post-Ferguson</w:t>
      </w:r>
      <w:r>
        <w:rPr>
          <w:rFonts w:ascii="Arial" w:eastAsia="Times New Roman" w:hAnsi="Arial" w:cs="Arial"/>
          <w:sz w:val="24"/>
          <w:szCs w:val="24"/>
          <w:lang w:eastAsia="en-GB"/>
        </w:rPr>
        <w:t>. PhD Thesis. p.4.</w:t>
      </w:r>
    </w:p>
    <w:p w14:paraId="218ED331" w14:textId="77777777" w:rsidR="00234033" w:rsidRDefault="00234033" w:rsidP="00234033">
      <w:pPr>
        <w:pStyle w:val="NormalWeb"/>
        <w:spacing w:before="0" w:beforeAutospacing="0" w:after="240" w:afterAutospacing="0" w:line="360" w:lineRule="auto"/>
        <w:rPr>
          <w:rFonts w:ascii="Arial" w:hAnsi="Arial" w:cs="Arial"/>
        </w:rPr>
      </w:pPr>
      <w:r>
        <w:rPr>
          <w:rFonts w:ascii="Arial" w:hAnsi="Arial" w:cs="Arial"/>
        </w:rPr>
        <w:t xml:space="preserve">Baker, D. (2016). Deaths after Police Contact in England and Wales: </w:t>
      </w:r>
      <w:proofErr w:type="gramStart"/>
      <w:r>
        <w:rPr>
          <w:rFonts w:ascii="Arial" w:hAnsi="Arial" w:cs="Arial"/>
        </w:rPr>
        <w:t>the</w:t>
      </w:r>
      <w:proofErr w:type="gramEnd"/>
      <w:r>
        <w:rPr>
          <w:rFonts w:ascii="Arial" w:hAnsi="Arial" w:cs="Arial"/>
        </w:rPr>
        <w:t xml:space="preserve"> Effects of Article 2 of the European Convention on Human Rights on Coronial Practice. </w:t>
      </w:r>
      <w:r>
        <w:rPr>
          <w:rFonts w:ascii="Arial" w:hAnsi="Arial" w:cs="Arial"/>
          <w:i/>
          <w:iCs/>
        </w:rPr>
        <w:t>International Journal of Law in Context</w:t>
      </w:r>
      <w:r>
        <w:rPr>
          <w:rFonts w:ascii="Arial" w:hAnsi="Arial" w:cs="Arial"/>
        </w:rPr>
        <w:t>, 12(2), pp.162–175.</w:t>
      </w:r>
    </w:p>
    <w:p w14:paraId="7F48C77A"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Bowling, B., Reiner, R. and </w:t>
      </w:r>
      <w:proofErr w:type="spellStart"/>
      <w:r>
        <w:rPr>
          <w:rFonts w:ascii="Arial" w:eastAsia="Times New Roman" w:hAnsi="Arial" w:cs="Arial"/>
          <w:sz w:val="24"/>
          <w:szCs w:val="24"/>
          <w:lang w:eastAsia="en-GB"/>
        </w:rPr>
        <w:t>Sheptycki</w:t>
      </w:r>
      <w:proofErr w:type="spellEnd"/>
      <w:r>
        <w:rPr>
          <w:rFonts w:ascii="Arial" w:eastAsia="Times New Roman" w:hAnsi="Arial" w:cs="Arial"/>
          <w:sz w:val="24"/>
          <w:szCs w:val="24"/>
          <w:lang w:eastAsia="en-GB"/>
        </w:rPr>
        <w:t xml:space="preserve">, J. (2019). </w:t>
      </w:r>
      <w:r>
        <w:rPr>
          <w:rFonts w:ascii="Arial" w:eastAsia="Times New Roman" w:hAnsi="Arial" w:cs="Arial"/>
          <w:i/>
          <w:iCs/>
          <w:sz w:val="24"/>
          <w:szCs w:val="24"/>
          <w:lang w:eastAsia="en-GB"/>
        </w:rPr>
        <w:t xml:space="preserve">Politics Of </w:t>
      </w:r>
      <w:proofErr w:type="gramStart"/>
      <w:r>
        <w:rPr>
          <w:rFonts w:ascii="Arial" w:eastAsia="Times New Roman" w:hAnsi="Arial" w:cs="Arial"/>
          <w:i/>
          <w:iCs/>
          <w:sz w:val="24"/>
          <w:szCs w:val="24"/>
          <w:lang w:eastAsia="en-GB"/>
        </w:rPr>
        <w:t>The</w:t>
      </w:r>
      <w:proofErr w:type="gramEnd"/>
      <w:r>
        <w:rPr>
          <w:rFonts w:ascii="Arial" w:eastAsia="Times New Roman" w:hAnsi="Arial" w:cs="Arial"/>
          <w:i/>
          <w:iCs/>
          <w:sz w:val="24"/>
          <w:szCs w:val="24"/>
          <w:lang w:eastAsia="en-GB"/>
        </w:rPr>
        <w:t xml:space="preserve"> Police.</w:t>
      </w:r>
      <w:r>
        <w:rPr>
          <w:rFonts w:ascii="Arial" w:eastAsia="Times New Roman" w:hAnsi="Arial" w:cs="Arial"/>
          <w:sz w:val="24"/>
          <w:szCs w:val="24"/>
          <w:lang w:eastAsia="en-GB"/>
        </w:rPr>
        <w:t xml:space="preserve"> S.L.: Oxford </w:t>
      </w:r>
      <w:proofErr w:type="spellStart"/>
      <w:r>
        <w:rPr>
          <w:rFonts w:ascii="Arial" w:eastAsia="Times New Roman" w:hAnsi="Arial" w:cs="Arial"/>
          <w:sz w:val="24"/>
          <w:szCs w:val="24"/>
          <w:lang w:eastAsia="en-GB"/>
        </w:rPr>
        <w:t>Univ</w:t>
      </w:r>
      <w:proofErr w:type="spellEnd"/>
      <w:r>
        <w:rPr>
          <w:rFonts w:ascii="Arial" w:eastAsia="Times New Roman" w:hAnsi="Arial" w:cs="Arial"/>
          <w:sz w:val="24"/>
          <w:szCs w:val="24"/>
          <w:lang w:eastAsia="en-GB"/>
        </w:rPr>
        <w:t xml:space="preserve"> Press.</w:t>
      </w:r>
    </w:p>
    <w:p w14:paraId="26199ADE"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Campbell, L. (2013). </w:t>
      </w:r>
      <w:r>
        <w:rPr>
          <w:rFonts w:ascii="Arial" w:eastAsia="Times New Roman" w:hAnsi="Arial" w:cs="Arial"/>
          <w:i/>
          <w:iCs/>
          <w:sz w:val="24"/>
          <w:szCs w:val="24"/>
          <w:lang w:eastAsia="en-GB"/>
        </w:rPr>
        <w:t xml:space="preserve">Organised crime and the </w:t>
      </w:r>
      <w:proofErr w:type="gramStart"/>
      <w:r>
        <w:rPr>
          <w:rFonts w:ascii="Arial" w:eastAsia="Times New Roman" w:hAnsi="Arial" w:cs="Arial"/>
          <w:i/>
          <w:iCs/>
          <w:sz w:val="24"/>
          <w:szCs w:val="24"/>
          <w:lang w:eastAsia="en-GB"/>
        </w:rPr>
        <w:t>law :</w:t>
      </w:r>
      <w:proofErr w:type="gramEnd"/>
      <w:r>
        <w:rPr>
          <w:rFonts w:ascii="Arial" w:eastAsia="Times New Roman" w:hAnsi="Arial" w:cs="Arial"/>
          <w:i/>
          <w:iCs/>
          <w:sz w:val="24"/>
          <w:szCs w:val="24"/>
          <w:lang w:eastAsia="en-GB"/>
        </w:rPr>
        <w:t xml:space="preserve"> a comparative analysis</w:t>
      </w:r>
      <w:r>
        <w:rPr>
          <w:rFonts w:ascii="Arial" w:eastAsia="Times New Roman" w:hAnsi="Arial" w:cs="Arial"/>
          <w:sz w:val="24"/>
          <w:szCs w:val="24"/>
          <w:lang w:eastAsia="en-GB"/>
        </w:rPr>
        <w:t xml:space="preserve">. 1st ed. </w:t>
      </w:r>
      <w:proofErr w:type="gramStart"/>
      <w:r>
        <w:rPr>
          <w:rFonts w:ascii="Arial" w:eastAsia="Times New Roman" w:hAnsi="Arial" w:cs="Arial"/>
          <w:sz w:val="24"/>
          <w:szCs w:val="24"/>
          <w:lang w:eastAsia="en-GB"/>
        </w:rPr>
        <w:t>Oxford ;</w:t>
      </w:r>
      <w:proofErr w:type="gramEnd"/>
      <w:r>
        <w:rPr>
          <w:rFonts w:ascii="Arial" w:eastAsia="Times New Roman" w:hAnsi="Arial" w:cs="Arial"/>
          <w:sz w:val="24"/>
          <w:szCs w:val="24"/>
          <w:lang w:eastAsia="en-GB"/>
        </w:rPr>
        <w:t xml:space="preserve"> Portland, Or.: Hart Pub.</w:t>
      </w:r>
    </w:p>
    <w:p w14:paraId="3F5700C1"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Chan, J. and Dixon, D. (2007). The politics of police reform. </w:t>
      </w:r>
      <w:r>
        <w:rPr>
          <w:rFonts w:ascii="Arial" w:eastAsia="Times New Roman" w:hAnsi="Arial" w:cs="Arial"/>
          <w:i/>
          <w:iCs/>
          <w:sz w:val="24"/>
          <w:szCs w:val="24"/>
          <w:lang w:eastAsia="en-GB"/>
        </w:rPr>
        <w:t>Criminology &amp; Criminal Justice</w:t>
      </w:r>
      <w:r>
        <w:rPr>
          <w:rFonts w:ascii="Arial" w:eastAsia="Times New Roman" w:hAnsi="Arial" w:cs="Arial"/>
          <w:sz w:val="24"/>
          <w:szCs w:val="24"/>
          <w:lang w:eastAsia="en-GB"/>
        </w:rPr>
        <w:t>, 7(4), pp.443–468.</w:t>
      </w:r>
    </w:p>
    <w:p w14:paraId="07C4B83F"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Coles, N. (2001). It’s Not What You Know--It’s Who You Know That Counts. Analysing Serious Crime Groups as Social Networks. </w:t>
      </w:r>
      <w:r>
        <w:rPr>
          <w:rFonts w:ascii="Arial" w:eastAsia="Times New Roman" w:hAnsi="Arial" w:cs="Arial"/>
          <w:i/>
          <w:iCs/>
          <w:sz w:val="24"/>
          <w:szCs w:val="24"/>
          <w:lang w:eastAsia="en-GB"/>
        </w:rPr>
        <w:t>British Journal of Criminology</w:t>
      </w:r>
      <w:r>
        <w:rPr>
          <w:rFonts w:ascii="Arial" w:eastAsia="Times New Roman" w:hAnsi="Arial" w:cs="Arial"/>
          <w:sz w:val="24"/>
          <w:szCs w:val="24"/>
          <w:lang w:eastAsia="en-GB"/>
        </w:rPr>
        <w:t>, 41(4), pp.580–594.</w:t>
      </w:r>
    </w:p>
    <w:p w14:paraId="20DCEAFB"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College of Policing (2014). </w:t>
      </w:r>
      <w:r>
        <w:rPr>
          <w:rFonts w:ascii="Arial" w:eastAsia="Times New Roman" w:hAnsi="Arial" w:cs="Arial"/>
          <w:i/>
          <w:iCs/>
          <w:sz w:val="24"/>
          <w:szCs w:val="24"/>
          <w:lang w:eastAsia="en-GB"/>
        </w:rPr>
        <w:t>Code of Ethics</w:t>
      </w:r>
      <w:r>
        <w:rPr>
          <w:rFonts w:ascii="Arial" w:eastAsia="Times New Roman" w:hAnsi="Arial" w:cs="Arial"/>
          <w:sz w:val="24"/>
          <w:szCs w:val="24"/>
          <w:lang w:eastAsia="en-GB"/>
        </w:rPr>
        <w:t>. [online] College of Policing. Available at: https://www.college.police.uk/ethics/code-of-ethics [Accessed 18 Apr. 2022].</w:t>
      </w:r>
    </w:p>
    <w:p w14:paraId="562F6B76"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College of Policing (2015). </w:t>
      </w:r>
      <w:r>
        <w:rPr>
          <w:rFonts w:ascii="Arial" w:eastAsia="Times New Roman" w:hAnsi="Arial" w:cs="Arial"/>
          <w:i/>
          <w:iCs/>
          <w:sz w:val="24"/>
          <w:szCs w:val="24"/>
          <w:lang w:eastAsia="en-GB"/>
        </w:rPr>
        <w:t xml:space="preserve">Fair cop 2: Organisational justice, </w:t>
      </w:r>
      <w:proofErr w:type="gramStart"/>
      <w:r>
        <w:rPr>
          <w:rFonts w:ascii="Arial" w:eastAsia="Times New Roman" w:hAnsi="Arial" w:cs="Arial"/>
          <w:i/>
          <w:iCs/>
          <w:sz w:val="24"/>
          <w:szCs w:val="24"/>
          <w:lang w:eastAsia="en-GB"/>
        </w:rPr>
        <w:t>behaviour</w:t>
      </w:r>
      <w:proofErr w:type="gramEnd"/>
      <w:r>
        <w:rPr>
          <w:rFonts w:ascii="Arial" w:eastAsia="Times New Roman" w:hAnsi="Arial" w:cs="Arial"/>
          <w:i/>
          <w:iCs/>
          <w:sz w:val="24"/>
          <w:szCs w:val="24"/>
          <w:lang w:eastAsia="en-GB"/>
        </w:rPr>
        <w:t xml:space="preserve"> and ethical policing</w:t>
      </w:r>
      <w:r>
        <w:rPr>
          <w:rFonts w:ascii="Arial" w:eastAsia="Times New Roman" w:hAnsi="Arial" w:cs="Arial"/>
          <w:sz w:val="24"/>
          <w:szCs w:val="24"/>
          <w:lang w:eastAsia="en-GB"/>
        </w:rPr>
        <w:t>. [online] Available at: https://whatworks.college.police.uk/Research/Documents/150317_Fair_cop%202_FINAL_REPORT.pdf.</w:t>
      </w:r>
    </w:p>
    <w:p w14:paraId="743A6442"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College of Policing (2017). </w:t>
      </w:r>
      <w:r>
        <w:rPr>
          <w:rFonts w:ascii="Arial" w:eastAsia="Times New Roman" w:hAnsi="Arial" w:cs="Arial"/>
          <w:i/>
          <w:iCs/>
          <w:sz w:val="24"/>
          <w:szCs w:val="24"/>
          <w:lang w:eastAsia="en-GB"/>
        </w:rPr>
        <w:t>Competency and Values - College of Policing</w:t>
      </w:r>
      <w:r>
        <w:rPr>
          <w:rFonts w:ascii="Arial" w:eastAsia="Times New Roman" w:hAnsi="Arial" w:cs="Arial"/>
          <w:sz w:val="24"/>
          <w:szCs w:val="24"/>
          <w:lang w:eastAsia="en-GB"/>
        </w:rPr>
        <w:t>. [online] College of Policing. Available at: https://profdev.college.police.uk/competency-values/ [Accessed 11 Feb. 2022].</w:t>
      </w:r>
    </w:p>
    <w:p w14:paraId="7F25225F"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CPS (2019). </w:t>
      </w:r>
      <w:r>
        <w:rPr>
          <w:rFonts w:ascii="Arial" w:eastAsia="Times New Roman" w:hAnsi="Arial" w:cs="Arial"/>
          <w:i/>
          <w:iCs/>
          <w:sz w:val="24"/>
          <w:szCs w:val="24"/>
          <w:lang w:eastAsia="en-GB"/>
        </w:rPr>
        <w:t>Organised Crime - Strategy | The Crown Prosecution Service</w:t>
      </w:r>
      <w:r>
        <w:rPr>
          <w:rFonts w:ascii="Arial" w:eastAsia="Times New Roman" w:hAnsi="Arial" w:cs="Arial"/>
          <w:sz w:val="24"/>
          <w:szCs w:val="24"/>
          <w:lang w:eastAsia="en-GB"/>
        </w:rPr>
        <w:t>. [online] Cps.gov.uk. Available at: https://www.cps.gov.uk/organised-crime-strategy [Accessed 27 Apr. 2022].</w:t>
      </w:r>
    </w:p>
    <w:p w14:paraId="4EA49404"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Cropanzano, R.S. and Ambrose, M.L. (2015). </w:t>
      </w:r>
      <w:r>
        <w:rPr>
          <w:rFonts w:ascii="Arial" w:eastAsia="Times New Roman" w:hAnsi="Arial" w:cs="Arial"/>
          <w:i/>
          <w:iCs/>
          <w:sz w:val="24"/>
          <w:szCs w:val="24"/>
          <w:lang w:eastAsia="en-GB"/>
        </w:rPr>
        <w:t>The Oxford handbook of justice in the workplace</w:t>
      </w:r>
      <w:r>
        <w:rPr>
          <w:rFonts w:ascii="Arial" w:eastAsia="Times New Roman" w:hAnsi="Arial" w:cs="Arial"/>
          <w:sz w:val="24"/>
          <w:szCs w:val="24"/>
          <w:lang w:eastAsia="en-GB"/>
        </w:rPr>
        <w:t xml:space="preserve">. Oxford </w:t>
      </w:r>
      <w:proofErr w:type="spellStart"/>
      <w:r>
        <w:rPr>
          <w:rFonts w:ascii="Arial" w:eastAsia="Times New Roman" w:hAnsi="Arial" w:cs="Arial"/>
          <w:sz w:val="24"/>
          <w:szCs w:val="24"/>
          <w:lang w:eastAsia="en-GB"/>
        </w:rPr>
        <w:t>Oxford</w:t>
      </w:r>
      <w:proofErr w:type="spellEnd"/>
      <w:r>
        <w:rPr>
          <w:rFonts w:ascii="Arial" w:eastAsia="Times New Roman" w:hAnsi="Arial" w:cs="Arial"/>
          <w:sz w:val="24"/>
          <w:szCs w:val="24"/>
          <w:lang w:eastAsia="en-GB"/>
        </w:rPr>
        <w:t xml:space="preserve"> Univ. Press C.</w:t>
      </w:r>
    </w:p>
    <w:p w14:paraId="1ACF40E3"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Edwards, A. and Levi, M. (2008). Researching the organization of serious crimes. </w:t>
      </w:r>
      <w:r>
        <w:rPr>
          <w:rFonts w:ascii="Arial" w:eastAsia="Times New Roman" w:hAnsi="Arial" w:cs="Arial"/>
          <w:i/>
          <w:iCs/>
          <w:sz w:val="24"/>
          <w:szCs w:val="24"/>
          <w:lang w:eastAsia="en-GB"/>
        </w:rPr>
        <w:t>Criminology &amp; Criminal Justice</w:t>
      </w:r>
      <w:r>
        <w:rPr>
          <w:rFonts w:ascii="Arial" w:eastAsia="Times New Roman" w:hAnsi="Arial" w:cs="Arial"/>
          <w:sz w:val="24"/>
          <w:szCs w:val="24"/>
          <w:lang w:eastAsia="en-GB"/>
        </w:rPr>
        <w:t>, 8(4), pp.363–388.</w:t>
      </w:r>
    </w:p>
    <w:p w14:paraId="1BF8F95E"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Elliott-Davies, M. and Houdmont, J. (2017). </w:t>
      </w:r>
      <w:r>
        <w:rPr>
          <w:rFonts w:ascii="Arial" w:eastAsia="Times New Roman" w:hAnsi="Arial" w:cs="Arial"/>
          <w:i/>
          <w:iCs/>
          <w:sz w:val="24"/>
          <w:szCs w:val="24"/>
          <w:lang w:eastAsia="en-GB"/>
        </w:rPr>
        <w:t>ATTITUDE &amp; EVALUATION MEASURES</w:t>
      </w:r>
      <w:r>
        <w:rPr>
          <w:rFonts w:ascii="Arial" w:eastAsia="Times New Roman" w:hAnsi="Arial" w:cs="Arial"/>
          <w:sz w:val="24"/>
          <w:szCs w:val="24"/>
          <w:lang w:eastAsia="en-GB"/>
        </w:rPr>
        <w:t>. p.4.</w:t>
      </w:r>
    </w:p>
    <w:p w14:paraId="398347C4"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Fridell, L.A., Maskaly, J. and Donner, C.M. (2020). The relationship between organisational justice and police officer attitudes toward misconduct. </w:t>
      </w:r>
      <w:r>
        <w:rPr>
          <w:rFonts w:ascii="Arial" w:eastAsia="Times New Roman" w:hAnsi="Arial" w:cs="Arial"/>
          <w:i/>
          <w:iCs/>
          <w:sz w:val="24"/>
          <w:szCs w:val="24"/>
          <w:lang w:eastAsia="en-GB"/>
        </w:rPr>
        <w:t>Policing and Society</w:t>
      </w:r>
      <w:r>
        <w:rPr>
          <w:rFonts w:ascii="Arial" w:eastAsia="Times New Roman" w:hAnsi="Arial" w:cs="Arial"/>
          <w:sz w:val="24"/>
          <w:szCs w:val="24"/>
          <w:lang w:eastAsia="en-GB"/>
        </w:rPr>
        <w:t>, pp.1–19.</w:t>
      </w:r>
    </w:p>
    <w:p w14:paraId="7C650204"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Gov.UK (2012). </w:t>
      </w:r>
      <w:r>
        <w:rPr>
          <w:rFonts w:ascii="Arial" w:eastAsia="Times New Roman" w:hAnsi="Arial" w:cs="Arial"/>
          <w:i/>
          <w:iCs/>
          <w:sz w:val="24"/>
          <w:szCs w:val="24"/>
          <w:lang w:eastAsia="en-GB"/>
        </w:rPr>
        <w:t>Criminal Justice Act 2003</w:t>
      </w:r>
      <w:r>
        <w:rPr>
          <w:rFonts w:ascii="Arial" w:eastAsia="Times New Roman" w:hAnsi="Arial" w:cs="Arial"/>
          <w:sz w:val="24"/>
          <w:szCs w:val="24"/>
          <w:lang w:eastAsia="en-GB"/>
        </w:rPr>
        <w:t>. [online] Legislation.gov.uk. Available at: https://www.legislation.gov.uk/ukpga/2003/44/section/325 [Accessed 27 Apr. 2022].</w:t>
      </w:r>
    </w:p>
    <w:p w14:paraId="4A0B4F29"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Gov.UK (2021). </w:t>
      </w:r>
      <w:r>
        <w:rPr>
          <w:rFonts w:ascii="Arial" w:eastAsia="Times New Roman" w:hAnsi="Arial" w:cs="Arial"/>
          <w:i/>
          <w:iCs/>
          <w:sz w:val="24"/>
          <w:szCs w:val="24"/>
          <w:lang w:eastAsia="en-GB"/>
        </w:rPr>
        <w:t>Welcome to GOV.UK</w:t>
      </w:r>
      <w:r>
        <w:rPr>
          <w:rFonts w:ascii="Arial" w:eastAsia="Times New Roman" w:hAnsi="Arial" w:cs="Arial"/>
          <w:sz w:val="24"/>
          <w:szCs w:val="24"/>
          <w:lang w:eastAsia="en-GB"/>
        </w:rPr>
        <w:t>. [online] Www.gov.uk. Available at: https://www.gov.uk/ [Accessed 11 Feb. 2022].</w:t>
      </w:r>
    </w:p>
    <w:p w14:paraId="2EE8AD8A"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Gov.UK (n.d.). </w:t>
      </w:r>
      <w:r>
        <w:rPr>
          <w:rFonts w:ascii="Arial" w:eastAsia="Times New Roman" w:hAnsi="Arial" w:cs="Arial"/>
          <w:i/>
          <w:iCs/>
          <w:sz w:val="24"/>
          <w:szCs w:val="24"/>
          <w:lang w:eastAsia="en-GB"/>
        </w:rPr>
        <w:t>Protected persons - National Crime Agency</w:t>
      </w:r>
      <w:r>
        <w:rPr>
          <w:rFonts w:ascii="Arial" w:eastAsia="Times New Roman" w:hAnsi="Arial" w:cs="Arial"/>
          <w:sz w:val="24"/>
          <w:szCs w:val="24"/>
          <w:lang w:eastAsia="en-GB"/>
        </w:rPr>
        <w:t>. [online] www.nationalcrimeagency.gov.uk. Available at: https://www.nationalcrimeagency.gov.uk/what-we-do/how-we-work/providing-specialist-capabilities-for-law-enforcement/protected-persons [Accessed 27 Apr. 2022].</w:t>
      </w:r>
    </w:p>
    <w:p w14:paraId="2F565236"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Great Britain. Criminal Justice Joint Inspection, Great Britain. Hm Inspectorate </w:t>
      </w:r>
      <w:proofErr w:type="gramStart"/>
      <w:r>
        <w:rPr>
          <w:rFonts w:ascii="Arial" w:eastAsia="Times New Roman" w:hAnsi="Arial" w:cs="Arial"/>
          <w:sz w:val="24"/>
          <w:szCs w:val="24"/>
          <w:lang w:eastAsia="en-GB"/>
        </w:rPr>
        <w:t>Of</w:t>
      </w:r>
      <w:proofErr w:type="gramEnd"/>
      <w:r>
        <w:rPr>
          <w:rFonts w:ascii="Arial" w:eastAsia="Times New Roman" w:hAnsi="Arial" w:cs="Arial"/>
          <w:sz w:val="24"/>
          <w:szCs w:val="24"/>
          <w:lang w:eastAsia="en-GB"/>
        </w:rPr>
        <w:t xml:space="preserve"> Probation and Great Britain. Her Majesty's Inspectorate </w:t>
      </w:r>
      <w:proofErr w:type="gramStart"/>
      <w:r>
        <w:rPr>
          <w:rFonts w:ascii="Arial" w:eastAsia="Times New Roman" w:hAnsi="Arial" w:cs="Arial"/>
          <w:sz w:val="24"/>
          <w:szCs w:val="24"/>
          <w:lang w:eastAsia="en-GB"/>
        </w:rPr>
        <w:t>Of</w:t>
      </w:r>
      <w:proofErr w:type="gramEnd"/>
      <w:r>
        <w:rPr>
          <w:rFonts w:ascii="Arial" w:eastAsia="Times New Roman" w:hAnsi="Arial" w:cs="Arial"/>
          <w:sz w:val="24"/>
          <w:szCs w:val="24"/>
          <w:lang w:eastAsia="en-GB"/>
        </w:rPr>
        <w:t xml:space="preserve"> Constabulary (2011). </w:t>
      </w:r>
      <w:r>
        <w:rPr>
          <w:rFonts w:ascii="Arial" w:eastAsia="Times New Roman" w:hAnsi="Arial" w:cs="Arial"/>
          <w:i/>
          <w:iCs/>
          <w:sz w:val="24"/>
          <w:szCs w:val="24"/>
          <w:lang w:eastAsia="en-GB"/>
        </w:rPr>
        <w:t xml:space="preserve">Thematic inspection </w:t>
      </w:r>
      <w:proofErr w:type="gramStart"/>
      <w:r>
        <w:rPr>
          <w:rFonts w:ascii="Arial" w:eastAsia="Times New Roman" w:hAnsi="Arial" w:cs="Arial"/>
          <w:i/>
          <w:iCs/>
          <w:sz w:val="24"/>
          <w:szCs w:val="24"/>
          <w:lang w:eastAsia="en-GB"/>
        </w:rPr>
        <w:t>report :</w:t>
      </w:r>
      <w:proofErr w:type="gramEnd"/>
      <w:r>
        <w:rPr>
          <w:rFonts w:ascii="Arial" w:eastAsia="Times New Roman" w:hAnsi="Arial" w:cs="Arial"/>
          <w:i/>
          <w:iCs/>
          <w:sz w:val="24"/>
          <w:szCs w:val="24"/>
          <w:lang w:eastAsia="en-GB"/>
        </w:rPr>
        <w:t xml:space="preserve"> putting the pieces together : an inspection of multi-agency public protection arrangements.</w:t>
      </w:r>
      <w:r>
        <w:rPr>
          <w:rFonts w:ascii="Arial" w:eastAsia="Times New Roman" w:hAnsi="Arial" w:cs="Arial"/>
          <w:sz w:val="24"/>
          <w:szCs w:val="24"/>
          <w:lang w:eastAsia="en-GB"/>
        </w:rPr>
        <w:t xml:space="preserve"> Manchester? Criminal Justice Joint Inspection.</w:t>
      </w:r>
    </w:p>
    <w:p w14:paraId="1D9CBB9C"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Great Britain. Parliament (2013). </w:t>
      </w:r>
      <w:r>
        <w:rPr>
          <w:rFonts w:ascii="Arial" w:eastAsia="Times New Roman" w:hAnsi="Arial" w:cs="Arial"/>
          <w:i/>
          <w:iCs/>
          <w:sz w:val="24"/>
          <w:szCs w:val="24"/>
          <w:lang w:eastAsia="en-GB"/>
        </w:rPr>
        <w:t>Serious and Organised Crime Strategy.</w:t>
      </w:r>
      <w:r>
        <w:rPr>
          <w:rFonts w:ascii="Arial" w:eastAsia="Times New Roman" w:hAnsi="Arial" w:cs="Arial"/>
          <w:sz w:val="24"/>
          <w:szCs w:val="24"/>
          <w:lang w:eastAsia="en-GB"/>
        </w:rPr>
        <w:t xml:space="preserve"> London: Stationery Office, pp.53–65.</w:t>
      </w:r>
    </w:p>
    <w:p w14:paraId="20D608EB"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Green, T. and Gates, A. (2014). Understanding the Process of Professionalisation in the Police Organisation. </w:t>
      </w:r>
      <w:r>
        <w:rPr>
          <w:rFonts w:ascii="Arial" w:eastAsia="Times New Roman" w:hAnsi="Arial" w:cs="Arial"/>
          <w:i/>
          <w:iCs/>
          <w:sz w:val="24"/>
          <w:szCs w:val="24"/>
          <w:lang w:eastAsia="en-GB"/>
        </w:rPr>
        <w:t>The Police Journal: Theory, Practice and Principles</w:t>
      </w:r>
      <w:r>
        <w:rPr>
          <w:rFonts w:ascii="Arial" w:eastAsia="Times New Roman" w:hAnsi="Arial" w:cs="Arial"/>
          <w:sz w:val="24"/>
          <w:szCs w:val="24"/>
          <w:lang w:eastAsia="en-GB"/>
        </w:rPr>
        <w:t>, [online] 87(2), pp.75–91. Available at: https://researchoutput.csu.edu.au/en/publications/understanding-the-process-of-professionalisation-in-the-police-or.</w:t>
      </w:r>
    </w:p>
    <w:p w14:paraId="4E20F085"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Hagan, F.E. (1983). The Organized Crime Continuum: A Further Specification of a New Conceptual Model. </w:t>
      </w:r>
      <w:r>
        <w:rPr>
          <w:rFonts w:ascii="Arial" w:eastAsia="Times New Roman" w:hAnsi="Arial" w:cs="Arial"/>
          <w:i/>
          <w:iCs/>
          <w:sz w:val="24"/>
          <w:szCs w:val="24"/>
          <w:lang w:eastAsia="en-GB"/>
        </w:rPr>
        <w:t>Criminal Justice Review</w:t>
      </w:r>
      <w:r>
        <w:rPr>
          <w:rFonts w:ascii="Arial" w:eastAsia="Times New Roman" w:hAnsi="Arial" w:cs="Arial"/>
          <w:sz w:val="24"/>
          <w:szCs w:val="24"/>
          <w:lang w:eastAsia="en-GB"/>
        </w:rPr>
        <w:t>, 8(2), pp.52–57.</w:t>
      </w:r>
    </w:p>
    <w:p w14:paraId="60B7ED4A" w14:textId="77777777" w:rsidR="00234033" w:rsidRDefault="00234033" w:rsidP="00234033">
      <w:pPr>
        <w:pStyle w:val="NormalWeb"/>
        <w:spacing w:before="0" w:beforeAutospacing="0" w:after="240" w:afterAutospacing="0" w:line="360" w:lineRule="auto"/>
        <w:rPr>
          <w:rFonts w:ascii="Arial" w:hAnsi="Arial" w:cs="Arial"/>
        </w:rPr>
      </w:pPr>
      <w:r>
        <w:rPr>
          <w:rFonts w:ascii="Arial" w:hAnsi="Arial" w:cs="Arial"/>
        </w:rPr>
        <w:t xml:space="preserve">Hall, M. (2021). Counting crime: Discounting victims? </w:t>
      </w:r>
      <w:r>
        <w:rPr>
          <w:rFonts w:ascii="Arial" w:hAnsi="Arial" w:cs="Arial"/>
          <w:i/>
          <w:iCs/>
        </w:rPr>
        <w:t>International Review of Victimology</w:t>
      </w:r>
      <w:r>
        <w:rPr>
          <w:rFonts w:ascii="Arial" w:hAnsi="Arial" w:cs="Arial"/>
        </w:rPr>
        <w:t>, 6(2), pp.3–32.</w:t>
      </w:r>
    </w:p>
    <w:p w14:paraId="0B171AF5" w14:textId="77777777" w:rsidR="00234033" w:rsidRDefault="00234033" w:rsidP="00234033">
      <w:pPr>
        <w:pStyle w:val="NormalWeb"/>
        <w:spacing w:before="0" w:beforeAutospacing="0" w:after="240" w:afterAutospacing="0" w:line="360" w:lineRule="auto"/>
        <w:rPr>
          <w:rFonts w:ascii="Arial" w:hAnsi="Arial" w:cs="Arial"/>
        </w:rPr>
      </w:pPr>
      <w:r>
        <w:rPr>
          <w:rFonts w:ascii="Arial" w:hAnsi="Arial" w:cs="Arial"/>
        </w:rPr>
        <w:t xml:space="preserve">Hasan, M. (2019). </w:t>
      </w:r>
      <w:r>
        <w:rPr>
          <w:rFonts w:ascii="Arial" w:hAnsi="Arial" w:cs="Arial"/>
          <w:i/>
          <w:iCs/>
        </w:rPr>
        <w:t>Bullying and Harassment of Black and Asian Minority Ethnic (BAME) Women Within the Police Services in England: Race, Gender and Police Culture</w:t>
      </w:r>
      <w:r>
        <w:rPr>
          <w:rFonts w:ascii="Arial" w:hAnsi="Arial" w:cs="Arial"/>
        </w:rPr>
        <w:t>. [PhD Thesis] Available at: https://librarysearch.uwtsd.ac.uk/discovery/fulldisplay?docid=cdi_proquest_journals_2425572136&amp;context=PC&amp;vid=44WHELF_UWTSD:44WHELF_UWTSD_VU1&amp;lang=en&amp;search_scope=MyInst_and_CI&amp;adaptor=Primo%20Central&amp;tab=Everything&amp;query=any,contains,BAME%20and%20police&amp;offset=0 [Accessed 8 Feb. 2022].</w:t>
      </w:r>
    </w:p>
    <w:p w14:paraId="1071F223"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Higgins, A. (2020). </w:t>
      </w:r>
      <w:r>
        <w:rPr>
          <w:rFonts w:ascii="Arial" w:eastAsia="Times New Roman" w:hAnsi="Arial" w:cs="Arial"/>
          <w:i/>
          <w:iCs/>
          <w:sz w:val="24"/>
          <w:szCs w:val="24"/>
          <w:lang w:eastAsia="en-GB"/>
        </w:rPr>
        <w:t>The Strategic Review of Policing in England and Wales Policing and the public: Understanding Public priorities, Attitudes and Expectations</w:t>
      </w:r>
      <w:r>
        <w:rPr>
          <w:rFonts w:ascii="Arial" w:eastAsia="Times New Roman" w:hAnsi="Arial" w:cs="Arial"/>
          <w:sz w:val="24"/>
          <w:szCs w:val="24"/>
          <w:lang w:eastAsia="en-GB"/>
        </w:rPr>
        <w:t>. [online] Available at: https://www.police-foundation.org.uk/2017/wp-content/uploads/2010/10/insight_paper_1.pdf.</w:t>
      </w:r>
    </w:p>
    <w:p w14:paraId="7E62E6FA" w14:textId="77777777" w:rsidR="00234033" w:rsidRDefault="00234033" w:rsidP="00234033">
      <w:pPr>
        <w:pStyle w:val="NormalWeb"/>
        <w:spacing w:before="0" w:beforeAutospacing="0" w:after="240" w:afterAutospacing="0" w:line="360" w:lineRule="auto"/>
        <w:rPr>
          <w:rFonts w:ascii="Arial" w:hAnsi="Arial" w:cs="Arial"/>
        </w:rPr>
      </w:pPr>
      <w:r>
        <w:rPr>
          <w:rFonts w:ascii="Arial" w:hAnsi="Arial" w:cs="Arial"/>
        </w:rPr>
        <w:t xml:space="preserve">Home Office (2013). </w:t>
      </w:r>
      <w:r>
        <w:rPr>
          <w:rFonts w:ascii="Arial" w:hAnsi="Arial" w:cs="Arial"/>
          <w:i/>
          <w:iCs/>
        </w:rPr>
        <w:t>Police workforce England and Wales statistics</w:t>
      </w:r>
      <w:r>
        <w:rPr>
          <w:rFonts w:ascii="Arial" w:hAnsi="Arial" w:cs="Arial"/>
        </w:rPr>
        <w:t>. [online] GOV.UK. Available at: https://www.gov.uk/government/collections/police-workforce-england-and-wales [Accessed 8 Feb. 2022].</w:t>
      </w:r>
    </w:p>
    <w:p w14:paraId="334402DA" w14:textId="77777777" w:rsidR="00234033" w:rsidRDefault="00234033" w:rsidP="00234033">
      <w:pPr>
        <w:pStyle w:val="NormalWeb"/>
        <w:spacing w:before="0" w:beforeAutospacing="0" w:after="240" w:afterAutospacing="0" w:line="360" w:lineRule="auto"/>
        <w:rPr>
          <w:rFonts w:ascii="Arial" w:hAnsi="Arial" w:cs="Arial"/>
        </w:rPr>
      </w:pPr>
      <w:r>
        <w:rPr>
          <w:rFonts w:ascii="Arial" w:hAnsi="Arial" w:cs="Arial"/>
        </w:rPr>
        <w:t xml:space="preserve">Independent Office for Police Conduct (2019). </w:t>
      </w:r>
      <w:r>
        <w:rPr>
          <w:rFonts w:ascii="Arial" w:hAnsi="Arial" w:cs="Arial"/>
          <w:i/>
          <w:iCs/>
        </w:rPr>
        <w:t xml:space="preserve">Who we </w:t>
      </w:r>
      <w:proofErr w:type="gramStart"/>
      <w:r>
        <w:rPr>
          <w:rFonts w:ascii="Arial" w:hAnsi="Arial" w:cs="Arial"/>
          <w:i/>
          <w:iCs/>
        </w:rPr>
        <w:t>are</w:t>
      </w:r>
      <w:r>
        <w:rPr>
          <w:rFonts w:ascii="Arial" w:hAnsi="Arial" w:cs="Arial"/>
        </w:rPr>
        <w:t>.</w:t>
      </w:r>
      <w:proofErr w:type="gramEnd"/>
      <w:r>
        <w:rPr>
          <w:rFonts w:ascii="Arial" w:hAnsi="Arial" w:cs="Arial"/>
        </w:rPr>
        <w:t xml:space="preserve"> [online] Policeconduct.gov.uk. Available at: https://www.policeconduct.gov.uk/who-we-are [Accessed 8 Feb. 2022].</w:t>
      </w:r>
    </w:p>
    <w:p w14:paraId="532E2CC0"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Independent Office for Police Conduct (2020). </w:t>
      </w:r>
      <w:r>
        <w:rPr>
          <w:rFonts w:ascii="Arial" w:eastAsia="Times New Roman" w:hAnsi="Arial" w:cs="Arial"/>
          <w:i/>
          <w:iCs/>
          <w:sz w:val="24"/>
          <w:szCs w:val="24"/>
          <w:lang w:eastAsia="en-GB"/>
        </w:rPr>
        <w:t>Police complaints statistics</w:t>
      </w:r>
      <w:r>
        <w:rPr>
          <w:rFonts w:ascii="Arial" w:eastAsia="Times New Roman" w:hAnsi="Arial" w:cs="Arial"/>
          <w:sz w:val="24"/>
          <w:szCs w:val="24"/>
          <w:lang w:eastAsia="en-GB"/>
        </w:rPr>
        <w:t>. Independent Office for Police Conduct.</w:t>
      </w:r>
    </w:p>
    <w:p w14:paraId="2D77AD80"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IOPC (2020). </w:t>
      </w:r>
      <w:r>
        <w:rPr>
          <w:rFonts w:ascii="Arial" w:eastAsia="Times New Roman" w:hAnsi="Arial" w:cs="Arial"/>
          <w:i/>
          <w:iCs/>
          <w:sz w:val="24"/>
          <w:szCs w:val="24"/>
          <w:lang w:eastAsia="en-GB"/>
        </w:rPr>
        <w:t>IOPC upholds cyclist’s stop and search complaint against Metropolitan Police officer | Independent Office for Police Conduct</w:t>
      </w:r>
      <w:r>
        <w:rPr>
          <w:rFonts w:ascii="Arial" w:eastAsia="Times New Roman" w:hAnsi="Arial" w:cs="Arial"/>
          <w:sz w:val="24"/>
          <w:szCs w:val="24"/>
          <w:lang w:eastAsia="en-GB"/>
        </w:rPr>
        <w:t>. [online] www.policeconduct.gov.uk. Available at: https://www.policeconduct.gov.uk/news/iopc-upholds-cyclist%E2%80%99s-stop-and-search-complaint-against-metropolitan-police-officer [Accessed 18 Apr. 2022].</w:t>
      </w:r>
    </w:p>
    <w:p w14:paraId="6347C29E"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Law Enforcement Action Partnership (n.d.). </w:t>
      </w:r>
      <w:r>
        <w:rPr>
          <w:rFonts w:ascii="Arial" w:eastAsia="Times New Roman" w:hAnsi="Arial" w:cs="Arial"/>
          <w:i/>
          <w:iCs/>
          <w:sz w:val="24"/>
          <w:szCs w:val="24"/>
          <w:lang w:eastAsia="en-GB"/>
        </w:rPr>
        <w:t>Sir Robert Peel’s Policing Principles | Law Enforcement Action Partnership</w:t>
      </w:r>
      <w:r>
        <w:rPr>
          <w:rFonts w:ascii="Arial" w:eastAsia="Times New Roman" w:hAnsi="Arial" w:cs="Arial"/>
          <w:sz w:val="24"/>
          <w:szCs w:val="24"/>
          <w:lang w:eastAsia="en-GB"/>
        </w:rPr>
        <w:t>. [online] Law Enforcement Action Partnership. Available at: https://lawenforcementactionpartnership.org/peel-policing-principles/ [Accessed 18 Apr. 2022].</w:t>
      </w:r>
    </w:p>
    <w:p w14:paraId="53020D4D"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Liebman, </w:t>
      </w:r>
      <w:proofErr w:type="gramStart"/>
      <w:r>
        <w:rPr>
          <w:rFonts w:ascii="Arial" w:eastAsia="Times New Roman" w:hAnsi="Arial" w:cs="Arial"/>
          <w:sz w:val="24"/>
          <w:szCs w:val="24"/>
          <w:lang w:eastAsia="en-GB"/>
        </w:rPr>
        <w:t>H.M. .</w:t>
      </w:r>
      <w:proofErr w:type="gramEnd"/>
      <w:r>
        <w:rPr>
          <w:rFonts w:ascii="Arial" w:eastAsia="Times New Roman" w:hAnsi="Arial" w:cs="Arial"/>
          <w:sz w:val="24"/>
          <w:szCs w:val="24"/>
          <w:lang w:eastAsia="en-GB"/>
        </w:rPr>
        <w:t xml:space="preserve"> (1989). Letter to the editor concerning Daily Mail and General Trust PIC. </w:t>
      </w:r>
      <w:proofErr w:type="spellStart"/>
      <w:r>
        <w:rPr>
          <w:rFonts w:ascii="Arial" w:eastAsia="Times New Roman" w:hAnsi="Arial" w:cs="Arial"/>
          <w:i/>
          <w:iCs/>
          <w:sz w:val="24"/>
          <w:szCs w:val="24"/>
          <w:lang w:eastAsia="en-GB"/>
        </w:rPr>
        <w:t>Intertax</w:t>
      </w:r>
      <w:proofErr w:type="spellEnd"/>
      <w:r>
        <w:rPr>
          <w:rFonts w:ascii="Arial" w:eastAsia="Times New Roman" w:hAnsi="Arial" w:cs="Arial"/>
          <w:sz w:val="24"/>
          <w:szCs w:val="24"/>
          <w:lang w:eastAsia="en-GB"/>
        </w:rPr>
        <w:t>, 17(Issue 4), pp.143–144.</w:t>
      </w:r>
    </w:p>
    <w:p w14:paraId="10C51E04" w14:textId="77777777" w:rsidR="00234033" w:rsidRDefault="00234033" w:rsidP="00234033">
      <w:pPr>
        <w:pStyle w:val="NormalWeb"/>
        <w:spacing w:before="0" w:beforeAutospacing="0" w:after="240" w:afterAutospacing="0" w:line="360" w:lineRule="auto"/>
        <w:rPr>
          <w:rFonts w:ascii="Arial" w:hAnsi="Arial" w:cs="Arial"/>
        </w:rPr>
      </w:pPr>
      <w:r>
        <w:rPr>
          <w:rFonts w:ascii="Arial" w:hAnsi="Arial" w:cs="Arial"/>
        </w:rPr>
        <w:t xml:space="preserve">Macpherson, W. (1999). </w:t>
      </w:r>
      <w:r>
        <w:rPr>
          <w:rFonts w:ascii="Arial" w:hAnsi="Arial" w:cs="Arial"/>
          <w:i/>
          <w:iCs/>
        </w:rPr>
        <w:t>THE STEPHEN LAWRENCE INQUIRY REPORT OF AN INQUIRY BY SIR WILLIAM MACPHERSON OF CLUNY ADVISED BY Cm 4262-I</w:t>
      </w:r>
      <w:r>
        <w:rPr>
          <w:rFonts w:ascii="Arial" w:hAnsi="Arial" w:cs="Arial"/>
        </w:rPr>
        <w:t xml:space="preserve">. [online] </w:t>
      </w:r>
      <w:r>
        <w:rPr>
          <w:rFonts w:ascii="Arial" w:hAnsi="Arial" w:cs="Arial"/>
          <w:i/>
          <w:iCs/>
        </w:rPr>
        <w:t>Gov.Uk</w:t>
      </w:r>
      <w:r>
        <w:rPr>
          <w:rFonts w:ascii="Arial" w:hAnsi="Arial" w:cs="Arial"/>
        </w:rPr>
        <w:t>. Available at: https://assets.publishing.service.gov.uk/government/uploads/system/uploads/attachment_data/file/277111/4262.pdf [Accessed 8 Feb. 2022].</w:t>
      </w:r>
    </w:p>
    <w:p w14:paraId="751D272A"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Michael Dean </w:t>
      </w:r>
      <w:proofErr w:type="spellStart"/>
      <w:r>
        <w:rPr>
          <w:rFonts w:ascii="Arial" w:eastAsia="Times New Roman" w:hAnsi="Arial" w:cs="Arial"/>
          <w:sz w:val="24"/>
          <w:szCs w:val="24"/>
          <w:lang w:eastAsia="en-GB"/>
        </w:rPr>
        <w:t>Reisig</w:t>
      </w:r>
      <w:proofErr w:type="spellEnd"/>
      <w:r>
        <w:rPr>
          <w:rFonts w:ascii="Arial" w:eastAsia="Times New Roman" w:hAnsi="Arial" w:cs="Arial"/>
          <w:sz w:val="24"/>
          <w:szCs w:val="24"/>
          <w:lang w:eastAsia="en-GB"/>
        </w:rPr>
        <w:t xml:space="preserve"> and Kane, R.J. (2019). </w:t>
      </w:r>
      <w:r>
        <w:rPr>
          <w:rFonts w:ascii="Arial" w:eastAsia="Times New Roman" w:hAnsi="Arial" w:cs="Arial"/>
          <w:i/>
          <w:iCs/>
          <w:sz w:val="24"/>
          <w:szCs w:val="24"/>
          <w:lang w:eastAsia="en-GB"/>
        </w:rPr>
        <w:t>The Oxford handbook of police and policing</w:t>
      </w:r>
      <w:r>
        <w:rPr>
          <w:rFonts w:ascii="Arial" w:eastAsia="Times New Roman" w:hAnsi="Arial" w:cs="Arial"/>
          <w:sz w:val="24"/>
          <w:szCs w:val="24"/>
          <w:lang w:eastAsia="en-GB"/>
        </w:rPr>
        <w:t xml:space="preserve">. </w:t>
      </w:r>
      <w:proofErr w:type="gramStart"/>
      <w:r>
        <w:rPr>
          <w:rFonts w:ascii="Arial" w:eastAsia="Times New Roman" w:hAnsi="Arial" w:cs="Arial"/>
          <w:sz w:val="24"/>
          <w:szCs w:val="24"/>
          <w:lang w:eastAsia="en-GB"/>
        </w:rPr>
        <w:t>Oxford ;</w:t>
      </w:r>
      <w:proofErr w:type="gramEnd"/>
      <w:r>
        <w:rPr>
          <w:rFonts w:ascii="Arial" w:eastAsia="Times New Roman" w:hAnsi="Arial" w:cs="Arial"/>
          <w:sz w:val="24"/>
          <w:szCs w:val="24"/>
          <w:lang w:eastAsia="en-GB"/>
        </w:rPr>
        <w:t xml:space="preserve"> New York: Oxford University Press.</w:t>
      </w:r>
    </w:p>
    <w:p w14:paraId="7A745A6F" w14:textId="77777777" w:rsidR="00234033" w:rsidRDefault="00234033" w:rsidP="00234033">
      <w:pPr>
        <w:pStyle w:val="NormalWeb"/>
        <w:spacing w:before="0" w:beforeAutospacing="0" w:after="240" w:afterAutospacing="0" w:line="360" w:lineRule="auto"/>
        <w:rPr>
          <w:rFonts w:ascii="Arial" w:hAnsi="Arial" w:cs="Arial"/>
        </w:rPr>
      </w:pPr>
      <w:r>
        <w:rPr>
          <w:rFonts w:ascii="Arial" w:hAnsi="Arial" w:cs="Arial"/>
        </w:rPr>
        <w:t xml:space="preserve">Millar, A., Saxton, M., </w:t>
      </w:r>
      <w:proofErr w:type="spellStart"/>
      <w:r>
        <w:rPr>
          <w:rFonts w:ascii="Arial" w:hAnsi="Arial" w:cs="Arial"/>
        </w:rPr>
        <w:t>Øverlien</w:t>
      </w:r>
      <w:proofErr w:type="spellEnd"/>
      <w:r>
        <w:rPr>
          <w:rFonts w:ascii="Arial" w:hAnsi="Arial" w:cs="Arial"/>
        </w:rPr>
        <w:t xml:space="preserve">, C. and </w:t>
      </w:r>
      <w:proofErr w:type="spellStart"/>
      <w:r>
        <w:rPr>
          <w:rFonts w:ascii="Arial" w:hAnsi="Arial" w:cs="Arial"/>
        </w:rPr>
        <w:t>Elliffe</w:t>
      </w:r>
      <w:proofErr w:type="spellEnd"/>
      <w:r>
        <w:rPr>
          <w:rFonts w:ascii="Arial" w:hAnsi="Arial" w:cs="Arial"/>
        </w:rPr>
        <w:t xml:space="preserve">, R. (2021). Police Officers Do Not Need More </w:t>
      </w:r>
      <w:proofErr w:type="gramStart"/>
      <w:r>
        <w:rPr>
          <w:rFonts w:ascii="Arial" w:hAnsi="Arial" w:cs="Arial"/>
        </w:rPr>
        <w:t>Training;</w:t>
      </w:r>
      <w:proofErr w:type="gramEnd"/>
      <w:r>
        <w:rPr>
          <w:rFonts w:ascii="Arial" w:hAnsi="Arial" w:cs="Arial"/>
        </w:rPr>
        <w:t xml:space="preserve"> But Different Training. Policing Domestic Violence and Abuse Involving Children: A Rapid Review. </w:t>
      </w:r>
      <w:r>
        <w:rPr>
          <w:rFonts w:ascii="Arial" w:hAnsi="Arial" w:cs="Arial"/>
          <w:i/>
          <w:iCs/>
        </w:rPr>
        <w:t>Journal of Family Violence</w:t>
      </w:r>
      <w:r>
        <w:rPr>
          <w:rFonts w:ascii="Arial" w:hAnsi="Arial" w:cs="Arial"/>
        </w:rPr>
        <w:t>, 12, pp.1–5.</w:t>
      </w:r>
    </w:p>
    <w:p w14:paraId="5CBE4EFB"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Pérez-Rodríguez, V., Topa, G. and Beléndez, M. (2019). Organizational justice and work stress: The mediating role of negative, but not positive, emotions. </w:t>
      </w:r>
      <w:r>
        <w:rPr>
          <w:rFonts w:ascii="Arial" w:eastAsia="Times New Roman" w:hAnsi="Arial" w:cs="Arial"/>
          <w:i/>
          <w:iCs/>
          <w:sz w:val="24"/>
          <w:szCs w:val="24"/>
          <w:lang w:eastAsia="en-GB"/>
        </w:rPr>
        <w:t>Personality and Individual Differences</w:t>
      </w:r>
      <w:r>
        <w:rPr>
          <w:rFonts w:ascii="Arial" w:eastAsia="Times New Roman" w:hAnsi="Arial" w:cs="Arial"/>
          <w:sz w:val="24"/>
          <w:szCs w:val="24"/>
          <w:lang w:eastAsia="en-GB"/>
        </w:rPr>
        <w:t>, 151.</w:t>
      </w:r>
    </w:p>
    <w:p w14:paraId="0BE8DA5D"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Police Federation (2020). </w:t>
      </w:r>
      <w:r>
        <w:rPr>
          <w:rFonts w:ascii="Arial" w:eastAsia="Times New Roman" w:hAnsi="Arial" w:cs="Arial"/>
          <w:i/>
          <w:iCs/>
          <w:sz w:val="24"/>
          <w:szCs w:val="24"/>
          <w:lang w:eastAsia="en-GB"/>
        </w:rPr>
        <w:t>No, the police are not institutionally racist</w:t>
      </w:r>
      <w:r>
        <w:rPr>
          <w:rFonts w:ascii="Arial" w:eastAsia="Times New Roman" w:hAnsi="Arial" w:cs="Arial"/>
          <w:sz w:val="24"/>
          <w:szCs w:val="24"/>
          <w:lang w:eastAsia="en-GB"/>
        </w:rPr>
        <w:t>. [online] www.polfed.org. Available at: https://www.polfed.org/news/latest-news/2020/no-the-police-are-not-institutionally-racist/ [Accessed 18 Apr. 2022].</w:t>
      </w:r>
    </w:p>
    <w:p w14:paraId="7F0DD9D4"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Ratcliffe, J. (2016). </w:t>
      </w:r>
      <w:r>
        <w:rPr>
          <w:rFonts w:ascii="Arial" w:eastAsia="Times New Roman" w:hAnsi="Arial" w:cs="Arial"/>
          <w:i/>
          <w:iCs/>
          <w:sz w:val="24"/>
          <w:szCs w:val="24"/>
          <w:lang w:eastAsia="en-GB"/>
        </w:rPr>
        <w:t>Intelligence-led policing</w:t>
      </w:r>
      <w:r>
        <w:rPr>
          <w:rFonts w:ascii="Arial" w:eastAsia="Times New Roman" w:hAnsi="Arial" w:cs="Arial"/>
          <w:sz w:val="24"/>
          <w:szCs w:val="24"/>
          <w:lang w:eastAsia="en-GB"/>
        </w:rPr>
        <w:t>. London: Routledge.</w:t>
      </w:r>
    </w:p>
    <w:p w14:paraId="516A951F"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Roberts, K. and Herrington, V. (2013). Organisational and procedural justice: a review of the literature and its implications for policing. </w:t>
      </w:r>
      <w:r>
        <w:rPr>
          <w:rFonts w:ascii="Arial" w:eastAsia="Times New Roman" w:hAnsi="Arial" w:cs="Arial"/>
          <w:i/>
          <w:iCs/>
          <w:sz w:val="24"/>
          <w:szCs w:val="24"/>
          <w:lang w:eastAsia="en-GB"/>
        </w:rPr>
        <w:t>Journal of Policing, Intelligence and Counter Terrorism</w:t>
      </w:r>
      <w:r>
        <w:rPr>
          <w:rFonts w:ascii="Arial" w:eastAsia="Times New Roman" w:hAnsi="Arial" w:cs="Arial"/>
          <w:sz w:val="24"/>
          <w:szCs w:val="24"/>
          <w:lang w:eastAsia="en-GB"/>
        </w:rPr>
        <w:t>, 8(2), pp.115–130.</w:t>
      </w:r>
    </w:p>
    <w:p w14:paraId="00E7B0E4"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Rupp, D., Thornton, M., Rupp, D. and Thornton, M. (2011). Organizational Justice. </w:t>
      </w:r>
      <w:r>
        <w:rPr>
          <w:rFonts w:ascii="Arial" w:eastAsia="Times New Roman" w:hAnsi="Arial" w:cs="Arial"/>
          <w:i/>
          <w:iCs/>
          <w:sz w:val="24"/>
          <w:szCs w:val="24"/>
          <w:lang w:eastAsia="en-GB"/>
        </w:rPr>
        <w:t>Oxford Bibliographies Online Datasets</w:t>
      </w:r>
      <w:r>
        <w:rPr>
          <w:rFonts w:ascii="Arial" w:eastAsia="Times New Roman" w:hAnsi="Arial" w:cs="Arial"/>
          <w:sz w:val="24"/>
          <w:szCs w:val="24"/>
          <w:lang w:eastAsia="en-GB"/>
        </w:rPr>
        <w:t>.</w:t>
      </w:r>
    </w:p>
    <w:p w14:paraId="5379BA26" w14:textId="77777777" w:rsidR="00234033" w:rsidRDefault="00234033" w:rsidP="00234033">
      <w:pPr>
        <w:pStyle w:val="NormalWeb"/>
        <w:spacing w:before="0" w:beforeAutospacing="0" w:after="240" w:afterAutospacing="0" w:line="360" w:lineRule="auto"/>
        <w:rPr>
          <w:rFonts w:ascii="Arial" w:hAnsi="Arial" w:cs="Arial"/>
        </w:rPr>
      </w:pPr>
      <w:r>
        <w:rPr>
          <w:rFonts w:ascii="Arial" w:hAnsi="Arial" w:cs="Arial"/>
        </w:rPr>
        <w:t xml:space="preserve">Sen, S. (2010). Civilian Oversight Bodies. </w:t>
      </w:r>
      <w:r>
        <w:rPr>
          <w:rFonts w:ascii="Arial" w:hAnsi="Arial" w:cs="Arial"/>
          <w:i/>
          <w:iCs/>
        </w:rPr>
        <w:t>Enforcing Police Accountability through Civilian Oversight</w:t>
      </w:r>
      <w:r>
        <w:rPr>
          <w:rFonts w:ascii="Arial" w:hAnsi="Arial" w:cs="Arial"/>
        </w:rPr>
        <w:t>, p.33.</w:t>
      </w:r>
    </w:p>
    <w:p w14:paraId="7FE71ACB"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Thompson, A.K. (2019). </w:t>
      </w:r>
      <w:r>
        <w:rPr>
          <w:rFonts w:ascii="Arial" w:eastAsia="Times New Roman" w:hAnsi="Arial" w:cs="Arial"/>
          <w:i/>
          <w:iCs/>
          <w:sz w:val="24"/>
          <w:szCs w:val="24"/>
          <w:lang w:eastAsia="en-GB"/>
        </w:rPr>
        <w:t>Why do some victims not report their crimes?</w:t>
      </w:r>
      <w:r>
        <w:rPr>
          <w:rFonts w:ascii="Arial" w:eastAsia="Times New Roman" w:hAnsi="Arial" w:cs="Arial"/>
          <w:sz w:val="24"/>
          <w:szCs w:val="24"/>
          <w:lang w:eastAsia="en-GB"/>
        </w:rPr>
        <w:t xml:space="preserve"> [online] </w:t>
      </w:r>
      <w:proofErr w:type="spellStart"/>
      <w:r>
        <w:rPr>
          <w:rFonts w:ascii="Arial" w:eastAsia="Times New Roman" w:hAnsi="Arial" w:cs="Arial"/>
          <w:sz w:val="24"/>
          <w:szCs w:val="24"/>
          <w:lang w:eastAsia="en-GB"/>
        </w:rPr>
        <w:t>ReviseSociology</w:t>
      </w:r>
      <w:proofErr w:type="spellEnd"/>
      <w:r>
        <w:rPr>
          <w:rFonts w:ascii="Arial" w:eastAsia="Times New Roman" w:hAnsi="Arial" w:cs="Arial"/>
          <w:sz w:val="24"/>
          <w:szCs w:val="24"/>
          <w:lang w:eastAsia="en-GB"/>
        </w:rPr>
        <w:t>. Available at: https://revisesociology.com/2019/07/01/why-do-some-victims-not-report-their-crimes/ [Accessed 27 Apr. 2022].</w:t>
      </w:r>
    </w:p>
    <w:p w14:paraId="5FFBE4FD" w14:textId="77777777" w:rsidR="00234033" w:rsidRDefault="00234033" w:rsidP="00234033">
      <w:pPr>
        <w:spacing w:after="24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Wake, R., Police, I. and Ipsos Mori (Firm (2007). </w:t>
      </w:r>
      <w:r>
        <w:rPr>
          <w:rFonts w:ascii="Arial" w:eastAsia="Times New Roman" w:hAnsi="Arial" w:cs="Arial"/>
          <w:i/>
          <w:iCs/>
          <w:sz w:val="24"/>
          <w:szCs w:val="24"/>
          <w:lang w:eastAsia="en-GB"/>
        </w:rPr>
        <w:t>Public perceptions of the police complaints system</w:t>
      </w:r>
      <w:r>
        <w:rPr>
          <w:rFonts w:ascii="Arial" w:eastAsia="Times New Roman" w:hAnsi="Arial" w:cs="Arial"/>
          <w:sz w:val="24"/>
          <w:szCs w:val="24"/>
          <w:lang w:eastAsia="en-GB"/>
        </w:rPr>
        <w:t>. London: Independent Police Complaints Commission.</w:t>
      </w:r>
    </w:p>
    <w:p w14:paraId="1E047319" w14:textId="77777777" w:rsidR="00234033" w:rsidRDefault="00234033" w:rsidP="003B33C4">
      <w:pPr>
        <w:pBdr>
          <w:bottom w:val="dotted" w:sz="24" w:space="11" w:color="auto"/>
        </w:pBdr>
        <w:spacing w:line="360" w:lineRule="auto"/>
        <w:rPr>
          <w:sz w:val="24"/>
          <w:szCs w:val="24"/>
        </w:rPr>
      </w:pPr>
    </w:p>
    <w:p w14:paraId="382B78C6" w14:textId="77777777" w:rsidR="00234033" w:rsidRDefault="00234033" w:rsidP="003B33C4">
      <w:pPr>
        <w:pBdr>
          <w:bottom w:val="dotted" w:sz="24" w:space="11" w:color="auto"/>
        </w:pBdr>
        <w:spacing w:line="360" w:lineRule="auto"/>
        <w:rPr>
          <w:sz w:val="24"/>
          <w:szCs w:val="24"/>
        </w:rPr>
      </w:pPr>
    </w:p>
    <w:p w14:paraId="379C26D1" w14:textId="77777777" w:rsidR="003B33C4" w:rsidRDefault="003B33C4" w:rsidP="003B33C4">
      <w:pPr>
        <w:pBdr>
          <w:bottom w:val="dotted" w:sz="24" w:space="11" w:color="auto"/>
        </w:pBdr>
        <w:spacing w:line="360" w:lineRule="auto"/>
      </w:pPr>
    </w:p>
    <w:sectPr w:rsidR="003B33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89848" w14:textId="77777777" w:rsidR="00BB2371" w:rsidRDefault="00BB2371" w:rsidP="00BB2371">
      <w:pPr>
        <w:spacing w:after="0" w:line="240" w:lineRule="auto"/>
      </w:pPr>
      <w:r>
        <w:separator/>
      </w:r>
    </w:p>
  </w:endnote>
  <w:endnote w:type="continuationSeparator" w:id="0">
    <w:p w14:paraId="7C3F28D5" w14:textId="77777777" w:rsidR="00BB2371" w:rsidRDefault="00BB2371" w:rsidP="00BB2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F60B3" w14:textId="77777777" w:rsidR="00BB2371" w:rsidRDefault="00BB2371" w:rsidP="00BB2371">
      <w:pPr>
        <w:spacing w:after="0" w:line="240" w:lineRule="auto"/>
      </w:pPr>
      <w:r>
        <w:separator/>
      </w:r>
    </w:p>
  </w:footnote>
  <w:footnote w:type="continuationSeparator" w:id="0">
    <w:p w14:paraId="497E2D8A" w14:textId="77777777" w:rsidR="00BB2371" w:rsidRDefault="00BB2371" w:rsidP="00BB23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371"/>
    <w:rsid w:val="00234033"/>
    <w:rsid w:val="003B33C4"/>
    <w:rsid w:val="00634DD1"/>
    <w:rsid w:val="00BB2371"/>
    <w:rsid w:val="00FB7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3F55A1"/>
  <w15:chartTrackingRefBased/>
  <w15:docId w15:val="{15D9319D-45BF-4660-9785-63B5BC6F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37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371"/>
    <w:pPr>
      <w:ind w:left="720"/>
      <w:contextualSpacing/>
    </w:pPr>
  </w:style>
  <w:style w:type="paragraph" w:styleId="NormalWeb">
    <w:name w:val="Normal (Web)"/>
    <w:basedOn w:val="Normal"/>
    <w:uiPriority w:val="99"/>
    <w:semiHidden/>
    <w:unhideWhenUsed/>
    <w:rsid w:val="0023403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13187">
      <w:bodyDiv w:val="1"/>
      <w:marLeft w:val="0"/>
      <w:marRight w:val="0"/>
      <w:marTop w:val="0"/>
      <w:marBottom w:val="0"/>
      <w:divBdr>
        <w:top w:val="none" w:sz="0" w:space="0" w:color="auto"/>
        <w:left w:val="none" w:sz="0" w:space="0" w:color="auto"/>
        <w:bottom w:val="none" w:sz="0" w:space="0" w:color="auto"/>
        <w:right w:val="none" w:sz="0" w:space="0" w:color="auto"/>
      </w:divBdr>
    </w:div>
    <w:div w:id="941111447">
      <w:bodyDiv w:val="1"/>
      <w:marLeft w:val="0"/>
      <w:marRight w:val="0"/>
      <w:marTop w:val="0"/>
      <w:marBottom w:val="0"/>
      <w:divBdr>
        <w:top w:val="none" w:sz="0" w:space="0" w:color="auto"/>
        <w:left w:val="none" w:sz="0" w:space="0" w:color="auto"/>
        <w:bottom w:val="none" w:sz="0" w:space="0" w:color="auto"/>
        <w:right w:val="none" w:sz="0" w:space="0" w:color="auto"/>
      </w:divBdr>
    </w:div>
    <w:div w:id="1196768653">
      <w:bodyDiv w:val="1"/>
      <w:marLeft w:val="0"/>
      <w:marRight w:val="0"/>
      <w:marTop w:val="0"/>
      <w:marBottom w:val="0"/>
      <w:divBdr>
        <w:top w:val="none" w:sz="0" w:space="0" w:color="auto"/>
        <w:left w:val="none" w:sz="0" w:space="0" w:color="auto"/>
        <w:bottom w:val="none" w:sz="0" w:space="0" w:color="auto"/>
        <w:right w:val="none" w:sz="0" w:space="0" w:color="auto"/>
      </w:divBdr>
    </w:div>
    <w:div w:id="1953514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17</Pages>
  <Words>4977</Words>
  <Characters>28371</Characters>
  <Application>Microsoft Office Word</Application>
  <DocSecurity>0</DocSecurity>
  <Lines>236</Lines>
  <Paragraphs>66</Paragraphs>
  <ScaleCrop>false</ScaleCrop>
  <Company>South Wales Police</Company>
  <LinksUpToDate>false</LinksUpToDate>
  <CharactersWithSpaces>33282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Owen,Rhys swp6852</dc:creator>
  <cp:keywords/>
  <dc:description/>
  <cp:lastModifiedBy>Owen,Rhys swp6852</cp:lastModifiedBy>
  <cp:revision>4</cp:revision>
  <dcterms:created xsi:type="dcterms:W3CDTF">2022-01-12T18:37:00Z</dcterms:created>
  <dcterms:modified xsi:type="dcterms:W3CDTF">2022-04-29T21:59:00Z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2022-01-12T18:38:04Z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595e76a6-8c73-4520-a30d-a2277323af3b</vt:lpwstr>
  </property>
  <property fmtid="{D5CDD505-2E9C-101B-9397-08002B2CF9AE}" pid="8" name="MSIP_Label_66cf8fe5-b7b7-4df7-b38d-1c61ac2f6639_ContentBits">
    <vt:lpwstr>0</vt:lpwstr>
  </property>
</Properties>
</file>