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b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b/>
          <w:color w:val="262626"/>
          <w:spacing w:val="0"/>
          <w:position w:val="0"/>
          <w:sz w:val="24"/>
          <w:shd w:fill="auto" w:val="clear"/>
        </w:rPr>
        <w:t xml:space="preserve">Bibliography - Ways of Knowing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Coard R (2019) Dead and Dusted: Exploring the Mutable Boundaries of the Body in Attala L and Steele L (2019)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Body Matters:Exploring the Materiality of the Human Body,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Cardiff: University of Wales Press</w:t>
        <w:br/>
        <w:br/>
        <w:t xml:space="preserve">Coole D H and Frost F (2010)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New Materialisms: Ontology, Agency and Politics,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 USA: Duke University Press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De La Bellacasa M P (2017)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Matters of Care Speculative Ethics in More than Human Worlds,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Minneapolis London: University of Minnesota Press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Franklin S (2017) Staying with the Manifesto: An Interview with Donna Haraway,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Theory, Culture and Society,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Available @ </w:t>
      </w:r>
      <w:hyperlink xmlns:r="http://schemas.openxmlformats.org/officeDocument/2006/relationships" r:id="docRId0">
        <w:r>
          <w:rPr>
            <w:rFonts w:ascii="Calibri Light" w:hAnsi="Calibri Light" w:cs="Calibri Light" w:eastAsia="Calibri Light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https://journals-sagepub-com.ezproxy.uwtsd.ac.uk/doi/full/10.1177/0263276417693290</w:t>
        </w:r>
      </w:hyperlink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 (Accessed: 24 January 2020)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Harraway D J (2016)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Staying with the Trouble Making Kin in the Chthulucene,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Durham London: Duke University Press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Ingold T (2010)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Bringing Things to Life: Creative Entanglements in a World of Materials,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ESRC National Centre for Research Methods Working Paper 15. Available @ </w:t>
      </w:r>
      <w:hyperlink xmlns:r="http://schemas.openxmlformats.org/officeDocument/2006/relationships" r:id="docRId1">
        <w:r>
          <w:rPr>
            <w:rFonts w:ascii="Calibri Light" w:hAnsi="Calibri Light" w:cs="Calibri Light" w:eastAsia="Calibri Light"/>
            <w:color w:val="0000FF"/>
            <w:spacing w:val="0"/>
            <w:position w:val="0"/>
            <w:sz w:val="24"/>
            <w:u w:val="single"/>
            <w:shd w:fill="auto" w:val="clear"/>
          </w:rPr>
          <w:t xml:space="preserve">http://eprints.ncrm.ac.uk/1306/1/0510_creative_entanglements.pdf</w:t>
        </w:r>
      </w:hyperlink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 (Accessed 24 January 2020)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Lamb S (2000)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White Sari's and Sweet Mangoes Gender Aging and Bodies in North India, 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Berkley Los Angeles London: University of California Press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 Malafouris L. (2008) Is it ‘me’ or is it ‘mine’? The Mycenaean sword as a bodypart. In J. Robb &amp; D. Boric (eds) </w:t>
      </w:r>
      <w:r>
        <w:rPr>
          <w:rFonts w:ascii="Calibri Light" w:hAnsi="Calibri Light" w:cs="Calibri Light" w:eastAsia="Calibri Light"/>
          <w:i/>
          <w:color w:val="262626"/>
          <w:spacing w:val="0"/>
          <w:position w:val="0"/>
          <w:sz w:val="24"/>
          <w:shd w:fill="auto" w:val="clear"/>
        </w:rPr>
        <w:t xml:space="preserve">Past Bodies</w:t>
      </w: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. Oxford: Oxbow Books 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</w:pPr>
      <w:r>
        <w:rPr>
          <w:rFonts w:ascii="Calibri Light" w:hAnsi="Calibri Light" w:cs="Calibri Light" w:eastAsia="Calibri Light"/>
          <w:color w:val="262626"/>
          <w:spacing w:val="0"/>
          <w:position w:val="0"/>
          <w:sz w:val="24"/>
          <w:shd w:fill="auto" w:val="clear"/>
        </w:rPr>
        <w:t xml:space="preserve"> </w:t>
      </w:r>
    </w:p>
    <w:p>
      <w:pPr>
        <w:keepNext w:val="true"/>
        <w:keepLines w:val="true"/>
        <w:spacing w:before="460" w:after="120" w:line="259"/>
        <w:ind w:right="0" w:left="0" w:firstLine="0"/>
        <w:jc w:val="left"/>
        <w:rPr>
          <w:rFonts w:ascii="Arial" w:hAnsi="Arial" w:cs="Arial" w:eastAsia="Arial"/>
          <w:color w:val="262626"/>
          <w:spacing w:val="0"/>
          <w:position w:val="0"/>
          <w:sz w:val="48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Mode="External" Target="https://journals-sagepub-com.ezproxy.uwtsd.ac.uk/doi/full/10.1177/0263276417693290" Id="docRId0" Type="http://schemas.openxmlformats.org/officeDocument/2006/relationships/hyperlink" /><Relationship TargetMode="External" Target="http://eprints.ncrm.ac.uk/1306/1/0510_creative_entanglements.pdf" Id="docRId1" Type="http://schemas.openxmlformats.org/officeDocument/2006/relationships/hyperlink" /><Relationship Target="numbering.xml" Id="docRId2" Type="http://schemas.openxmlformats.org/officeDocument/2006/relationships/numbering" /><Relationship Target="styles.xml" Id="docRId3" Type="http://schemas.openxmlformats.org/officeDocument/2006/relationships/styles" /></Relationships>
</file>