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47D7C" w14:textId="1E659972" w:rsidR="00DB22EF" w:rsidRPr="004A4598" w:rsidRDefault="00DB22EF" w:rsidP="00BA01B2">
      <w:pPr>
        <w:spacing w:after="0" w:line="360" w:lineRule="auto"/>
        <w:jc w:val="center"/>
        <w:rPr>
          <w:rFonts w:ascii="Times New Roman" w:eastAsia="Times New Roman" w:hAnsi="Times New Roman" w:cs="Times New Roman"/>
          <w:b/>
          <w:bCs/>
          <w:sz w:val="28"/>
          <w:szCs w:val="28"/>
        </w:rPr>
      </w:pPr>
      <w:r w:rsidRPr="004A4598">
        <w:rPr>
          <w:rFonts w:ascii="Times New Roman" w:eastAsia="Times New Roman" w:hAnsi="Times New Roman" w:cs="Times New Roman"/>
          <w:b/>
          <w:bCs/>
          <w:sz w:val="28"/>
          <w:szCs w:val="28"/>
        </w:rPr>
        <w:t>FEASIBILITY OF EXPANSION AND ORGANISATIONAL IMPROVEMENT FOR A FRUIT SMOOTHIE COMPANY</w:t>
      </w:r>
    </w:p>
    <w:p w14:paraId="154C4940" w14:textId="77777777" w:rsidR="00DB22EF" w:rsidRPr="004A4598" w:rsidRDefault="00DB22EF" w:rsidP="00163A03">
      <w:pPr>
        <w:spacing w:after="0" w:line="240" w:lineRule="auto"/>
        <w:rPr>
          <w:rFonts w:ascii="Times New Roman" w:eastAsia="Times New Roman" w:hAnsi="Times New Roman" w:cs="Times New Roman"/>
          <w:b/>
          <w:bCs/>
          <w:sz w:val="24"/>
          <w:szCs w:val="24"/>
        </w:rPr>
      </w:pPr>
    </w:p>
    <w:p w14:paraId="458BC746" w14:textId="77777777" w:rsidR="00DB22EF" w:rsidRDefault="00DB22EF" w:rsidP="00163A03">
      <w:pPr>
        <w:spacing w:after="0" w:line="240" w:lineRule="auto"/>
        <w:rPr>
          <w:rFonts w:ascii="Times New Roman" w:eastAsia="Times New Roman" w:hAnsi="Times New Roman" w:cs="Times New Roman"/>
          <w:sz w:val="24"/>
          <w:szCs w:val="24"/>
        </w:rPr>
      </w:pPr>
    </w:p>
    <w:p w14:paraId="2EB8C7A7" w14:textId="77777777" w:rsidR="00DB22EF" w:rsidRDefault="00DB22EF" w:rsidP="00163A03">
      <w:pPr>
        <w:spacing w:after="0" w:line="240" w:lineRule="auto"/>
        <w:rPr>
          <w:rFonts w:ascii="Times New Roman" w:eastAsia="Times New Roman" w:hAnsi="Times New Roman" w:cs="Times New Roman"/>
          <w:sz w:val="24"/>
          <w:szCs w:val="24"/>
        </w:rPr>
      </w:pPr>
    </w:p>
    <w:p w14:paraId="2A89673F" w14:textId="77777777" w:rsidR="00DB22EF" w:rsidRPr="00DB22EF" w:rsidRDefault="00DB22EF" w:rsidP="00163A03">
      <w:pPr>
        <w:spacing w:after="0" w:line="240" w:lineRule="auto"/>
        <w:rPr>
          <w:rFonts w:ascii="Times New Roman" w:eastAsia="Times New Roman" w:hAnsi="Times New Roman" w:cs="Vrinda"/>
          <w:sz w:val="24"/>
          <w:szCs w:val="30"/>
          <w:cs/>
          <w:lang w:bidi="bn-IN"/>
        </w:rPr>
      </w:pPr>
    </w:p>
    <w:p w14:paraId="6C1D0370" w14:textId="77777777" w:rsidR="00DB22EF" w:rsidRDefault="00DB22EF" w:rsidP="00163A03">
      <w:pPr>
        <w:spacing w:after="0" w:line="240" w:lineRule="auto"/>
        <w:rPr>
          <w:rFonts w:ascii="Times New Roman" w:eastAsia="Times New Roman" w:hAnsi="Times New Roman" w:cs="Times New Roman"/>
          <w:sz w:val="24"/>
          <w:szCs w:val="24"/>
        </w:rPr>
      </w:pPr>
    </w:p>
    <w:p w14:paraId="6C38F95D" w14:textId="77777777" w:rsidR="00DB22EF" w:rsidRDefault="00DB22EF" w:rsidP="00163A03">
      <w:pPr>
        <w:spacing w:after="0" w:line="240" w:lineRule="auto"/>
        <w:rPr>
          <w:rFonts w:ascii="Times New Roman" w:eastAsia="Times New Roman" w:hAnsi="Times New Roman" w:cs="Times New Roman"/>
          <w:sz w:val="24"/>
          <w:szCs w:val="24"/>
        </w:rPr>
      </w:pPr>
    </w:p>
    <w:p w14:paraId="431A2ED4" w14:textId="77777777" w:rsidR="00DB22EF" w:rsidRDefault="00DB22EF" w:rsidP="00163A03">
      <w:pPr>
        <w:spacing w:after="0" w:line="240" w:lineRule="auto"/>
        <w:rPr>
          <w:rFonts w:ascii="Times New Roman" w:eastAsia="Times New Roman" w:hAnsi="Times New Roman" w:cs="Times New Roman"/>
          <w:sz w:val="24"/>
          <w:szCs w:val="24"/>
        </w:rPr>
      </w:pPr>
    </w:p>
    <w:p w14:paraId="6D0DE1BD" w14:textId="77777777" w:rsidR="00DB22EF" w:rsidRDefault="00DB22EF" w:rsidP="00163A03">
      <w:pPr>
        <w:spacing w:after="0" w:line="240" w:lineRule="auto"/>
        <w:rPr>
          <w:rFonts w:ascii="Times New Roman" w:eastAsia="Times New Roman" w:hAnsi="Times New Roman" w:cs="Times New Roman"/>
          <w:sz w:val="24"/>
          <w:szCs w:val="24"/>
        </w:rPr>
      </w:pPr>
    </w:p>
    <w:p w14:paraId="596DC24F" w14:textId="77777777" w:rsidR="00DB22EF" w:rsidRDefault="00DB22EF" w:rsidP="00163A03">
      <w:pPr>
        <w:spacing w:after="0" w:line="240" w:lineRule="auto"/>
        <w:rPr>
          <w:rFonts w:ascii="Times New Roman" w:eastAsia="Times New Roman" w:hAnsi="Times New Roman" w:cs="Times New Roman"/>
          <w:sz w:val="24"/>
          <w:szCs w:val="24"/>
        </w:rPr>
      </w:pPr>
    </w:p>
    <w:p w14:paraId="1D38C3EF" w14:textId="77777777" w:rsidR="00DB22EF" w:rsidRDefault="00DB22EF" w:rsidP="00163A03">
      <w:pPr>
        <w:spacing w:after="0" w:line="240" w:lineRule="auto"/>
        <w:rPr>
          <w:rFonts w:ascii="Times New Roman" w:eastAsia="Times New Roman" w:hAnsi="Times New Roman" w:cs="Times New Roman"/>
          <w:sz w:val="24"/>
          <w:szCs w:val="24"/>
        </w:rPr>
      </w:pPr>
    </w:p>
    <w:p w14:paraId="06D83F23" w14:textId="77777777" w:rsidR="00DB22EF" w:rsidRDefault="00DB22EF" w:rsidP="00163A03">
      <w:pPr>
        <w:spacing w:after="0" w:line="240" w:lineRule="auto"/>
        <w:rPr>
          <w:rFonts w:ascii="Times New Roman" w:eastAsia="Times New Roman" w:hAnsi="Times New Roman" w:cs="Times New Roman"/>
          <w:sz w:val="24"/>
          <w:szCs w:val="24"/>
        </w:rPr>
      </w:pPr>
    </w:p>
    <w:p w14:paraId="24470E27" w14:textId="77777777" w:rsidR="00DB22EF" w:rsidRDefault="00DB22EF" w:rsidP="00163A03">
      <w:pPr>
        <w:spacing w:after="0" w:line="240" w:lineRule="auto"/>
        <w:rPr>
          <w:rFonts w:ascii="Times New Roman" w:eastAsia="Times New Roman" w:hAnsi="Times New Roman" w:cs="Times New Roman"/>
          <w:sz w:val="24"/>
          <w:szCs w:val="24"/>
        </w:rPr>
      </w:pPr>
    </w:p>
    <w:p w14:paraId="174D49F7" w14:textId="77777777" w:rsidR="00DB22EF" w:rsidRDefault="00DB22EF" w:rsidP="00163A03">
      <w:pPr>
        <w:spacing w:after="0" w:line="240" w:lineRule="auto"/>
        <w:rPr>
          <w:rFonts w:ascii="Times New Roman" w:eastAsia="Times New Roman" w:hAnsi="Times New Roman" w:cs="Times New Roman"/>
          <w:sz w:val="24"/>
          <w:szCs w:val="24"/>
        </w:rPr>
      </w:pPr>
    </w:p>
    <w:p w14:paraId="31EC8BE1" w14:textId="77777777" w:rsidR="00DB22EF" w:rsidRDefault="00DB22EF" w:rsidP="00163A03">
      <w:pPr>
        <w:spacing w:after="0" w:line="240" w:lineRule="auto"/>
        <w:rPr>
          <w:rFonts w:ascii="Times New Roman" w:eastAsia="Times New Roman" w:hAnsi="Times New Roman" w:cs="Times New Roman"/>
          <w:sz w:val="24"/>
          <w:szCs w:val="24"/>
        </w:rPr>
      </w:pPr>
    </w:p>
    <w:p w14:paraId="6E36B795" w14:textId="77777777" w:rsidR="00DB22EF" w:rsidRDefault="00DB22EF" w:rsidP="00163A03">
      <w:pPr>
        <w:spacing w:after="0" w:line="240" w:lineRule="auto"/>
        <w:rPr>
          <w:rFonts w:ascii="Times New Roman" w:eastAsia="Times New Roman" w:hAnsi="Times New Roman" w:cs="Times New Roman"/>
          <w:sz w:val="24"/>
          <w:szCs w:val="24"/>
        </w:rPr>
      </w:pPr>
    </w:p>
    <w:p w14:paraId="2B1071DE" w14:textId="77777777" w:rsidR="00DB22EF" w:rsidRDefault="00DB22EF" w:rsidP="00163A03">
      <w:pPr>
        <w:spacing w:after="0" w:line="240" w:lineRule="auto"/>
        <w:rPr>
          <w:rFonts w:ascii="Times New Roman" w:eastAsia="Times New Roman" w:hAnsi="Times New Roman" w:cs="Times New Roman"/>
          <w:sz w:val="24"/>
          <w:szCs w:val="24"/>
        </w:rPr>
      </w:pPr>
    </w:p>
    <w:p w14:paraId="14655AB3" w14:textId="77777777" w:rsidR="00DB22EF" w:rsidRDefault="00DB22EF" w:rsidP="00163A03">
      <w:pPr>
        <w:spacing w:after="0" w:line="240" w:lineRule="auto"/>
        <w:rPr>
          <w:rFonts w:ascii="Times New Roman" w:eastAsia="Times New Roman" w:hAnsi="Times New Roman" w:cs="Times New Roman"/>
          <w:sz w:val="24"/>
          <w:szCs w:val="24"/>
        </w:rPr>
      </w:pPr>
    </w:p>
    <w:p w14:paraId="54205621" w14:textId="77777777" w:rsidR="00DB22EF" w:rsidRDefault="00DB22EF" w:rsidP="00163A03">
      <w:pPr>
        <w:spacing w:after="0" w:line="240" w:lineRule="auto"/>
        <w:rPr>
          <w:rFonts w:ascii="Times New Roman" w:eastAsia="Times New Roman" w:hAnsi="Times New Roman" w:cs="Times New Roman"/>
          <w:sz w:val="24"/>
          <w:szCs w:val="24"/>
        </w:rPr>
      </w:pPr>
    </w:p>
    <w:p w14:paraId="2BAF7B4D" w14:textId="77777777" w:rsidR="00DB22EF" w:rsidRDefault="00DB22EF" w:rsidP="00163A03">
      <w:pPr>
        <w:spacing w:after="0" w:line="240" w:lineRule="auto"/>
        <w:rPr>
          <w:rFonts w:ascii="Times New Roman" w:eastAsia="Times New Roman" w:hAnsi="Times New Roman" w:cs="Times New Roman"/>
          <w:sz w:val="24"/>
          <w:szCs w:val="24"/>
        </w:rPr>
      </w:pPr>
    </w:p>
    <w:p w14:paraId="2F67DD39" w14:textId="77777777" w:rsidR="00DB22EF" w:rsidRDefault="00DB22EF" w:rsidP="00163A03">
      <w:pPr>
        <w:spacing w:after="0" w:line="240" w:lineRule="auto"/>
        <w:rPr>
          <w:rFonts w:ascii="Times New Roman" w:eastAsia="Times New Roman" w:hAnsi="Times New Roman" w:cs="Times New Roman"/>
          <w:sz w:val="24"/>
          <w:szCs w:val="24"/>
        </w:rPr>
      </w:pPr>
    </w:p>
    <w:p w14:paraId="6424D731" w14:textId="77777777" w:rsidR="00DB22EF" w:rsidRDefault="00DB22EF" w:rsidP="00163A03">
      <w:pPr>
        <w:spacing w:after="0" w:line="240" w:lineRule="auto"/>
        <w:rPr>
          <w:rFonts w:ascii="Times New Roman" w:eastAsia="Times New Roman" w:hAnsi="Times New Roman" w:cs="Times New Roman"/>
          <w:sz w:val="24"/>
          <w:szCs w:val="24"/>
        </w:rPr>
      </w:pPr>
    </w:p>
    <w:p w14:paraId="2EC7B179" w14:textId="77777777" w:rsidR="00DB22EF" w:rsidRDefault="00DB22EF" w:rsidP="00163A03">
      <w:pPr>
        <w:spacing w:after="0" w:line="240" w:lineRule="auto"/>
        <w:rPr>
          <w:rFonts w:ascii="Times New Roman" w:eastAsia="Times New Roman" w:hAnsi="Times New Roman" w:cs="Times New Roman"/>
          <w:sz w:val="24"/>
          <w:szCs w:val="24"/>
        </w:rPr>
      </w:pPr>
    </w:p>
    <w:p w14:paraId="4579138A" w14:textId="77777777" w:rsidR="00DB22EF" w:rsidRDefault="00DB22EF" w:rsidP="00163A03">
      <w:pPr>
        <w:spacing w:after="0" w:line="240" w:lineRule="auto"/>
        <w:rPr>
          <w:rFonts w:ascii="Times New Roman" w:eastAsia="Times New Roman" w:hAnsi="Times New Roman" w:cs="Times New Roman"/>
          <w:sz w:val="24"/>
          <w:szCs w:val="24"/>
        </w:rPr>
      </w:pPr>
    </w:p>
    <w:p w14:paraId="0EFF3B6C" w14:textId="77777777" w:rsidR="00DB22EF" w:rsidRDefault="00DB22EF" w:rsidP="00163A03">
      <w:pPr>
        <w:spacing w:after="0" w:line="240" w:lineRule="auto"/>
        <w:rPr>
          <w:rFonts w:ascii="Times New Roman" w:eastAsia="Times New Roman" w:hAnsi="Times New Roman" w:cs="Times New Roman"/>
          <w:sz w:val="24"/>
          <w:szCs w:val="24"/>
        </w:rPr>
      </w:pPr>
    </w:p>
    <w:p w14:paraId="78F57B79" w14:textId="77777777" w:rsidR="00DB22EF" w:rsidRDefault="00DB22EF" w:rsidP="00163A03">
      <w:pPr>
        <w:spacing w:after="0" w:line="240" w:lineRule="auto"/>
        <w:rPr>
          <w:rFonts w:ascii="Times New Roman" w:eastAsia="Times New Roman" w:hAnsi="Times New Roman" w:cs="Times New Roman"/>
          <w:sz w:val="24"/>
          <w:szCs w:val="24"/>
        </w:rPr>
      </w:pPr>
    </w:p>
    <w:p w14:paraId="0F765293" w14:textId="77777777" w:rsidR="00DB22EF" w:rsidRDefault="00DB22EF" w:rsidP="00163A03">
      <w:pPr>
        <w:spacing w:after="0" w:line="240" w:lineRule="auto"/>
        <w:rPr>
          <w:rFonts w:ascii="Times New Roman" w:eastAsia="Times New Roman" w:hAnsi="Times New Roman" w:cs="Times New Roman"/>
          <w:sz w:val="24"/>
          <w:szCs w:val="24"/>
        </w:rPr>
      </w:pPr>
    </w:p>
    <w:p w14:paraId="4ACCFDED" w14:textId="77777777" w:rsidR="00DB22EF" w:rsidRDefault="00DB22EF" w:rsidP="00163A03">
      <w:pPr>
        <w:spacing w:after="0" w:line="240" w:lineRule="auto"/>
        <w:rPr>
          <w:rFonts w:ascii="Times New Roman" w:eastAsia="Times New Roman" w:hAnsi="Times New Roman" w:cs="Times New Roman"/>
          <w:sz w:val="24"/>
          <w:szCs w:val="24"/>
        </w:rPr>
      </w:pPr>
    </w:p>
    <w:p w14:paraId="00B35B30" w14:textId="77777777" w:rsidR="00DB22EF" w:rsidRDefault="00DB22EF" w:rsidP="00163A03">
      <w:pPr>
        <w:spacing w:after="0" w:line="240" w:lineRule="auto"/>
        <w:rPr>
          <w:rFonts w:ascii="Times New Roman" w:eastAsia="Times New Roman" w:hAnsi="Times New Roman" w:cs="Times New Roman"/>
          <w:sz w:val="24"/>
          <w:szCs w:val="24"/>
        </w:rPr>
      </w:pPr>
    </w:p>
    <w:p w14:paraId="414329AE" w14:textId="77777777" w:rsidR="00DB22EF" w:rsidRDefault="00DB22EF" w:rsidP="00163A03">
      <w:pPr>
        <w:spacing w:after="0" w:line="240" w:lineRule="auto"/>
        <w:rPr>
          <w:rFonts w:ascii="Times New Roman" w:eastAsia="Times New Roman" w:hAnsi="Times New Roman" w:cs="Times New Roman"/>
          <w:sz w:val="24"/>
          <w:szCs w:val="24"/>
        </w:rPr>
      </w:pPr>
    </w:p>
    <w:p w14:paraId="2B0A7B42" w14:textId="77777777" w:rsidR="00DB22EF" w:rsidRDefault="00DB22EF" w:rsidP="00163A03">
      <w:pPr>
        <w:spacing w:after="0" w:line="240" w:lineRule="auto"/>
        <w:rPr>
          <w:rFonts w:ascii="Times New Roman" w:eastAsia="Times New Roman" w:hAnsi="Times New Roman" w:cs="Times New Roman"/>
          <w:sz w:val="24"/>
          <w:szCs w:val="24"/>
        </w:rPr>
      </w:pPr>
    </w:p>
    <w:p w14:paraId="1A4ADBDE" w14:textId="77777777" w:rsidR="00DB22EF" w:rsidRDefault="00DB22EF" w:rsidP="00163A03">
      <w:pPr>
        <w:spacing w:after="0" w:line="240" w:lineRule="auto"/>
        <w:rPr>
          <w:rFonts w:ascii="Times New Roman" w:eastAsia="Times New Roman" w:hAnsi="Times New Roman" w:cs="Times New Roman"/>
          <w:sz w:val="24"/>
          <w:szCs w:val="24"/>
        </w:rPr>
      </w:pPr>
    </w:p>
    <w:p w14:paraId="1B4EA532" w14:textId="77777777" w:rsidR="00DB22EF" w:rsidRDefault="00DB22EF" w:rsidP="00163A03">
      <w:pPr>
        <w:spacing w:after="0" w:line="240" w:lineRule="auto"/>
        <w:rPr>
          <w:rFonts w:ascii="Times New Roman" w:eastAsia="Times New Roman" w:hAnsi="Times New Roman" w:cs="Times New Roman"/>
          <w:sz w:val="24"/>
          <w:szCs w:val="24"/>
        </w:rPr>
      </w:pPr>
    </w:p>
    <w:p w14:paraId="0EAD6418" w14:textId="77777777" w:rsidR="00DB22EF" w:rsidRDefault="00DB22EF" w:rsidP="00163A03">
      <w:pPr>
        <w:spacing w:after="0" w:line="240" w:lineRule="auto"/>
        <w:rPr>
          <w:rFonts w:ascii="Times New Roman" w:eastAsia="Times New Roman" w:hAnsi="Times New Roman" w:cs="Times New Roman"/>
          <w:sz w:val="24"/>
          <w:szCs w:val="24"/>
        </w:rPr>
      </w:pPr>
    </w:p>
    <w:p w14:paraId="02B7D363" w14:textId="77777777" w:rsidR="00DB22EF" w:rsidRDefault="00DB22EF" w:rsidP="00163A03">
      <w:pPr>
        <w:spacing w:after="0" w:line="240" w:lineRule="auto"/>
        <w:rPr>
          <w:rFonts w:ascii="Times New Roman" w:eastAsia="Times New Roman" w:hAnsi="Times New Roman" w:cs="Times New Roman"/>
          <w:sz w:val="24"/>
          <w:szCs w:val="24"/>
        </w:rPr>
      </w:pPr>
    </w:p>
    <w:p w14:paraId="529B5930" w14:textId="77777777" w:rsidR="00DB22EF" w:rsidRDefault="00DB22EF" w:rsidP="00163A03">
      <w:pPr>
        <w:spacing w:after="0" w:line="240" w:lineRule="auto"/>
        <w:rPr>
          <w:rFonts w:ascii="Times New Roman" w:eastAsia="Times New Roman" w:hAnsi="Times New Roman" w:cs="Times New Roman"/>
          <w:sz w:val="24"/>
          <w:szCs w:val="24"/>
        </w:rPr>
      </w:pPr>
    </w:p>
    <w:p w14:paraId="5EE5F302" w14:textId="77777777" w:rsidR="00DB22EF" w:rsidRDefault="00DB22EF" w:rsidP="00163A03">
      <w:pPr>
        <w:spacing w:after="0" w:line="240" w:lineRule="auto"/>
        <w:rPr>
          <w:rFonts w:ascii="Times New Roman" w:eastAsia="Times New Roman" w:hAnsi="Times New Roman" w:cs="Times New Roman"/>
          <w:sz w:val="24"/>
          <w:szCs w:val="24"/>
        </w:rPr>
      </w:pPr>
    </w:p>
    <w:p w14:paraId="763288D6" w14:textId="77777777" w:rsidR="00DB22EF" w:rsidRDefault="00DB22EF" w:rsidP="00163A03">
      <w:pPr>
        <w:spacing w:after="0" w:line="240" w:lineRule="auto"/>
        <w:rPr>
          <w:rFonts w:ascii="Times New Roman" w:eastAsia="Times New Roman" w:hAnsi="Times New Roman" w:cs="Times New Roman"/>
          <w:sz w:val="24"/>
          <w:szCs w:val="24"/>
        </w:rPr>
      </w:pPr>
    </w:p>
    <w:p w14:paraId="3E87321C" w14:textId="23F262EE" w:rsidR="00DB22EF" w:rsidRDefault="00DB22EF" w:rsidP="00163A03">
      <w:pPr>
        <w:spacing w:after="0" w:line="240" w:lineRule="auto"/>
        <w:rPr>
          <w:rFonts w:ascii="Times New Roman" w:eastAsia="Times New Roman" w:hAnsi="Times New Roman" w:cs="Times New Roman"/>
          <w:sz w:val="24"/>
          <w:szCs w:val="24"/>
        </w:rPr>
      </w:pPr>
    </w:p>
    <w:p w14:paraId="24CA15FC" w14:textId="77BA2FFF" w:rsidR="009156E7" w:rsidRDefault="009156E7" w:rsidP="00163A03">
      <w:pPr>
        <w:spacing w:after="0" w:line="240" w:lineRule="auto"/>
        <w:rPr>
          <w:rFonts w:ascii="Times New Roman" w:eastAsia="Times New Roman" w:hAnsi="Times New Roman" w:cs="Times New Roman"/>
          <w:sz w:val="24"/>
          <w:szCs w:val="24"/>
        </w:rPr>
      </w:pPr>
    </w:p>
    <w:p w14:paraId="2D723225" w14:textId="4449A159" w:rsidR="00A26850" w:rsidRDefault="00A26850" w:rsidP="00163A03">
      <w:pPr>
        <w:spacing w:after="0" w:line="240" w:lineRule="auto"/>
        <w:rPr>
          <w:rFonts w:ascii="Times New Roman" w:eastAsia="Times New Roman" w:hAnsi="Times New Roman" w:cs="Times New Roman"/>
          <w:sz w:val="24"/>
          <w:szCs w:val="24"/>
        </w:rPr>
      </w:pPr>
    </w:p>
    <w:p w14:paraId="57BFA6A7" w14:textId="77777777" w:rsidR="00423F34" w:rsidRDefault="00423F34" w:rsidP="00163A03">
      <w:pPr>
        <w:spacing w:after="0" w:line="240" w:lineRule="auto"/>
        <w:rPr>
          <w:rFonts w:ascii="Times New Roman" w:eastAsia="Times New Roman" w:hAnsi="Times New Roman" w:cs="Times New Roman"/>
          <w:sz w:val="24"/>
          <w:szCs w:val="24"/>
        </w:rPr>
      </w:pPr>
    </w:p>
    <w:p w14:paraId="6DE091A8" w14:textId="5C374328" w:rsidR="009156E7" w:rsidRDefault="009156E7" w:rsidP="00163A03">
      <w:pPr>
        <w:spacing w:after="0" w:line="240" w:lineRule="auto"/>
        <w:rPr>
          <w:rFonts w:ascii="Times New Roman" w:eastAsia="Times New Roman" w:hAnsi="Times New Roman" w:cs="Times New Roman"/>
          <w:sz w:val="24"/>
          <w:szCs w:val="24"/>
        </w:rPr>
      </w:pPr>
    </w:p>
    <w:sdt>
      <w:sdtPr>
        <w:rPr>
          <w:rFonts w:asciiTheme="minorHAnsi" w:eastAsiaTheme="minorHAnsi" w:hAnsiTheme="minorHAnsi" w:cstheme="minorBidi"/>
          <w:color w:val="auto"/>
          <w:sz w:val="22"/>
          <w:szCs w:val="22"/>
        </w:rPr>
        <w:id w:val="190886803"/>
        <w:docPartObj>
          <w:docPartGallery w:val="Table of Contents"/>
          <w:docPartUnique/>
        </w:docPartObj>
      </w:sdtPr>
      <w:sdtEndPr>
        <w:rPr>
          <w:b/>
          <w:bCs/>
          <w:noProof/>
        </w:rPr>
      </w:sdtEndPr>
      <w:sdtContent>
        <w:p w14:paraId="14DD4E18" w14:textId="767F1E0A" w:rsidR="00494E3F" w:rsidRPr="00972269" w:rsidRDefault="00494E3F">
          <w:pPr>
            <w:pStyle w:val="TOCHeading"/>
            <w:rPr>
              <w:rStyle w:val="Heading1Char"/>
              <w:rFonts w:eastAsiaTheme="majorEastAsia"/>
            </w:rPr>
          </w:pPr>
          <w:r w:rsidRPr="00972269">
            <w:rPr>
              <w:rStyle w:val="Heading1Char"/>
              <w:rFonts w:eastAsiaTheme="majorEastAsia"/>
            </w:rPr>
            <w:t>Table of Contents</w:t>
          </w:r>
        </w:p>
        <w:p w14:paraId="22B8ED36" w14:textId="71DFF0BD" w:rsidR="00494E3F" w:rsidRDefault="00494E3F" w:rsidP="00C60C40">
          <w:pPr>
            <w:pStyle w:val="TOC1"/>
            <w:rPr>
              <w:rFonts w:eastAsiaTheme="minorEastAsia" w:cstheme="minorBidi"/>
              <w:noProof/>
              <w:sz w:val="22"/>
              <w:szCs w:val="22"/>
            </w:rPr>
          </w:pPr>
          <w:r>
            <w:fldChar w:fldCharType="begin"/>
          </w:r>
          <w:r>
            <w:instrText xml:space="preserve"> TOC \o "1-3" \h \z \u </w:instrText>
          </w:r>
          <w:r>
            <w:fldChar w:fldCharType="separate"/>
          </w:r>
          <w:hyperlink w:anchor="_Toc214291253" w:history="1">
            <w:r w:rsidRPr="00127CD2">
              <w:rPr>
                <w:rStyle w:val="Hyperlink"/>
                <w:noProof/>
              </w:rPr>
              <w:t>1. Introduction</w:t>
            </w:r>
            <w:r>
              <w:rPr>
                <w:noProof/>
                <w:webHidden/>
              </w:rPr>
              <w:tab/>
            </w:r>
            <w:r w:rsidR="0013586B">
              <w:rPr>
                <w:noProof/>
                <w:webHidden/>
              </w:rPr>
              <w:t>4</w:t>
            </w:r>
          </w:hyperlink>
        </w:p>
        <w:p w14:paraId="2B710789" w14:textId="37238064" w:rsidR="00494E3F" w:rsidRDefault="009154BE" w:rsidP="00C60C40">
          <w:pPr>
            <w:pStyle w:val="TOC1"/>
            <w:rPr>
              <w:rStyle w:val="Hyperlink"/>
              <w:noProof/>
            </w:rPr>
          </w:pPr>
          <w:hyperlink w:anchor="_Toc214291254" w:history="1">
            <w:r w:rsidR="00494E3F" w:rsidRPr="00127CD2">
              <w:rPr>
                <w:rStyle w:val="Hyperlink"/>
                <w:noProof/>
              </w:rPr>
              <w:t>2. Basic Rules of Project Management</w:t>
            </w:r>
            <w:r w:rsidR="00494E3F">
              <w:rPr>
                <w:noProof/>
                <w:webHidden/>
              </w:rPr>
              <w:tab/>
            </w:r>
            <w:r w:rsidR="0013586B">
              <w:rPr>
                <w:noProof/>
                <w:webHidden/>
              </w:rPr>
              <w:t>5</w:t>
            </w:r>
          </w:hyperlink>
        </w:p>
        <w:p w14:paraId="6D434169" w14:textId="756FD00B" w:rsidR="002C35AC" w:rsidRDefault="009154BE" w:rsidP="00CD3F94">
          <w:pPr>
            <w:pStyle w:val="TOC2"/>
            <w:rPr>
              <w:rFonts w:eastAsiaTheme="minorEastAsia" w:cstheme="minorBidi"/>
              <w:noProof/>
            </w:rPr>
          </w:pPr>
          <w:hyperlink w:anchor="_Toc214291255" w:history="1">
            <w:r w:rsidR="002C35AC" w:rsidRPr="00127CD2">
              <w:rPr>
                <w:rStyle w:val="Hyperlink"/>
                <w:noProof/>
              </w:rPr>
              <w:t>2.</w:t>
            </w:r>
            <w:r w:rsidR="006F1D09">
              <w:rPr>
                <w:rStyle w:val="Hyperlink"/>
                <w:noProof/>
              </w:rPr>
              <w:t>1</w:t>
            </w:r>
            <w:r w:rsidR="002C35AC" w:rsidRPr="00127CD2">
              <w:rPr>
                <w:rStyle w:val="Hyperlink"/>
                <w:noProof/>
              </w:rPr>
              <w:t xml:space="preserve"> </w:t>
            </w:r>
            <w:r w:rsidR="006F1D09">
              <w:rPr>
                <w:rStyle w:val="Hyperlink"/>
                <w:noProof/>
              </w:rPr>
              <w:t>Scope</w:t>
            </w:r>
            <w:r w:rsidR="002C35AC" w:rsidRPr="00127CD2">
              <w:rPr>
                <w:rStyle w:val="Hyperlink"/>
                <w:noProof/>
              </w:rPr>
              <w:t xml:space="preserve"> Management:</w:t>
            </w:r>
            <w:r w:rsidR="002C35AC">
              <w:rPr>
                <w:noProof/>
                <w:webHidden/>
              </w:rPr>
              <w:tab/>
            </w:r>
            <w:r w:rsidR="002C35AC">
              <w:rPr>
                <w:noProof/>
                <w:webHidden/>
              </w:rPr>
              <w:fldChar w:fldCharType="begin"/>
            </w:r>
            <w:r w:rsidR="002C35AC">
              <w:rPr>
                <w:noProof/>
                <w:webHidden/>
              </w:rPr>
              <w:instrText xml:space="preserve"> PAGEREF _Toc214291255 \h </w:instrText>
            </w:r>
            <w:r w:rsidR="002C35AC">
              <w:rPr>
                <w:noProof/>
                <w:webHidden/>
              </w:rPr>
            </w:r>
            <w:r w:rsidR="002C35AC">
              <w:rPr>
                <w:noProof/>
                <w:webHidden/>
              </w:rPr>
              <w:fldChar w:fldCharType="separate"/>
            </w:r>
            <w:r w:rsidR="000D432A">
              <w:rPr>
                <w:noProof/>
                <w:webHidden/>
              </w:rPr>
              <w:t>5</w:t>
            </w:r>
            <w:r w:rsidR="002C35AC">
              <w:rPr>
                <w:noProof/>
                <w:webHidden/>
              </w:rPr>
              <w:fldChar w:fldCharType="end"/>
            </w:r>
          </w:hyperlink>
        </w:p>
        <w:p w14:paraId="5556BFEB" w14:textId="0B42ECD9" w:rsidR="002C35AC" w:rsidRDefault="009154BE" w:rsidP="00CD3F94">
          <w:pPr>
            <w:pStyle w:val="TOC2"/>
            <w:rPr>
              <w:rFonts w:eastAsiaTheme="minorEastAsia" w:cstheme="minorBidi"/>
              <w:noProof/>
            </w:rPr>
          </w:pPr>
          <w:hyperlink w:anchor="_Toc214291255" w:history="1">
            <w:r w:rsidR="002C35AC" w:rsidRPr="00127CD2">
              <w:rPr>
                <w:rStyle w:val="Hyperlink"/>
                <w:noProof/>
              </w:rPr>
              <w:t>2.</w:t>
            </w:r>
            <w:r w:rsidR="006F1D09">
              <w:rPr>
                <w:rStyle w:val="Hyperlink"/>
                <w:noProof/>
              </w:rPr>
              <w:t>2 Goals</w:t>
            </w:r>
            <w:r w:rsidR="002C35AC" w:rsidRPr="00127CD2">
              <w:rPr>
                <w:rStyle w:val="Hyperlink"/>
                <w:noProof/>
              </w:rPr>
              <w:t>:</w:t>
            </w:r>
            <w:r w:rsidR="002C35AC">
              <w:rPr>
                <w:noProof/>
                <w:webHidden/>
              </w:rPr>
              <w:tab/>
            </w:r>
            <w:r w:rsidR="002C35AC">
              <w:rPr>
                <w:noProof/>
                <w:webHidden/>
              </w:rPr>
              <w:fldChar w:fldCharType="begin"/>
            </w:r>
            <w:r w:rsidR="002C35AC">
              <w:rPr>
                <w:noProof/>
                <w:webHidden/>
              </w:rPr>
              <w:instrText xml:space="preserve"> PAGEREF _Toc214291255 \h </w:instrText>
            </w:r>
            <w:r w:rsidR="002C35AC">
              <w:rPr>
                <w:noProof/>
                <w:webHidden/>
              </w:rPr>
            </w:r>
            <w:r w:rsidR="002C35AC">
              <w:rPr>
                <w:noProof/>
                <w:webHidden/>
              </w:rPr>
              <w:fldChar w:fldCharType="separate"/>
            </w:r>
            <w:r w:rsidR="000D432A">
              <w:rPr>
                <w:noProof/>
                <w:webHidden/>
              </w:rPr>
              <w:t>5</w:t>
            </w:r>
            <w:r w:rsidR="002C35AC">
              <w:rPr>
                <w:noProof/>
                <w:webHidden/>
              </w:rPr>
              <w:fldChar w:fldCharType="end"/>
            </w:r>
          </w:hyperlink>
        </w:p>
        <w:p w14:paraId="4728578F" w14:textId="07F305F7" w:rsidR="002C35AC" w:rsidRDefault="009154BE" w:rsidP="00CD3F94">
          <w:pPr>
            <w:pStyle w:val="TOC2"/>
            <w:rPr>
              <w:rFonts w:eastAsiaTheme="minorEastAsia" w:cstheme="minorBidi"/>
              <w:noProof/>
            </w:rPr>
          </w:pPr>
          <w:hyperlink w:anchor="_Toc214291255" w:history="1">
            <w:r w:rsidR="002C35AC" w:rsidRPr="00127CD2">
              <w:rPr>
                <w:rStyle w:val="Hyperlink"/>
                <w:noProof/>
              </w:rPr>
              <w:t>2.</w:t>
            </w:r>
            <w:r w:rsidR="006F1D09">
              <w:rPr>
                <w:rStyle w:val="Hyperlink"/>
                <w:noProof/>
              </w:rPr>
              <w:t>3 Stakeholders</w:t>
            </w:r>
            <w:r w:rsidR="002C35AC" w:rsidRPr="00127CD2">
              <w:rPr>
                <w:rStyle w:val="Hyperlink"/>
                <w:noProof/>
              </w:rPr>
              <w:t>:</w:t>
            </w:r>
            <w:r w:rsidR="002C35AC">
              <w:rPr>
                <w:noProof/>
                <w:webHidden/>
              </w:rPr>
              <w:tab/>
            </w:r>
            <w:r w:rsidR="002C35AC">
              <w:rPr>
                <w:noProof/>
                <w:webHidden/>
              </w:rPr>
              <w:fldChar w:fldCharType="begin"/>
            </w:r>
            <w:r w:rsidR="002C35AC">
              <w:rPr>
                <w:noProof/>
                <w:webHidden/>
              </w:rPr>
              <w:instrText xml:space="preserve"> PAGEREF _Toc214291255 \h </w:instrText>
            </w:r>
            <w:r w:rsidR="002C35AC">
              <w:rPr>
                <w:noProof/>
                <w:webHidden/>
              </w:rPr>
            </w:r>
            <w:r w:rsidR="002C35AC">
              <w:rPr>
                <w:noProof/>
                <w:webHidden/>
              </w:rPr>
              <w:fldChar w:fldCharType="separate"/>
            </w:r>
            <w:r w:rsidR="000D432A">
              <w:rPr>
                <w:noProof/>
                <w:webHidden/>
              </w:rPr>
              <w:t>5</w:t>
            </w:r>
            <w:r w:rsidR="002C35AC">
              <w:rPr>
                <w:noProof/>
                <w:webHidden/>
              </w:rPr>
              <w:fldChar w:fldCharType="end"/>
            </w:r>
          </w:hyperlink>
        </w:p>
        <w:p w14:paraId="01FF881B" w14:textId="4149C55D" w:rsidR="002C35AC" w:rsidRPr="002C35AC" w:rsidRDefault="009154BE" w:rsidP="00CD3F94">
          <w:pPr>
            <w:pStyle w:val="TOC2"/>
            <w:rPr>
              <w:rFonts w:eastAsiaTheme="minorEastAsia" w:cstheme="minorBidi"/>
              <w:noProof/>
            </w:rPr>
          </w:pPr>
          <w:hyperlink w:anchor="_Toc214291255" w:history="1">
            <w:r w:rsidR="002C35AC" w:rsidRPr="00127CD2">
              <w:rPr>
                <w:rStyle w:val="Hyperlink"/>
                <w:noProof/>
              </w:rPr>
              <w:t>2.4 Time Management:</w:t>
            </w:r>
            <w:r w:rsidR="002C35AC">
              <w:rPr>
                <w:noProof/>
                <w:webHidden/>
              </w:rPr>
              <w:tab/>
            </w:r>
            <w:r w:rsidR="002C35AC">
              <w:rPr>
                <w:noProof/>
                <w:webHidden/>
              </w:rPr>
              <w:fldChar w:fldCharType="begin"/>
            </w:r>
            <w:r w:rsidR="002C35AC">
              <w:rPr>
                <w:noProof/>
                <w:webHidden/>
              </w:rPr>
              <w:instrText xml:space="preserve"> PAGEREF _Toc214291255 \h </w:instrText>
            </w:r>
            <w:r w:rsidR="002C35AC">
              <w:rPr>
                <w:noProof/>
                <w:webHidden/>
              </w:rPr>
            </w:r>
            <w:r w:rsidR="002C35AC">
              <w:rPr>
                <w:noProof/>
                <w:webHidden/>
              </w:rPr>
              <w:fldChar w:fldCharType="separate"/>
            </w:r>
            <w:r w:rsidR="000D432A">
              <w:rPr>
                <w:noProof/>
                <w:webHidden/>
              </w:rPr>
              <w:t>5</w:t>
            </w:r>
            <w:r w:rsidR="002C35AC">
              <w:rPr>
                <w:noProof/>
                <w:webHidden/>
              </w:rPr>
              <w:fldChar w:fldCharType="end"/>
            </w:r>
          </w:hyperlink>
        </w:p>
        <w:p w14:paraId="2A3AE139" w14:textId="2431C55B" w:rsidR="00494E3F" w:rsidRDefault="009154BE" w:rsidP="00CD3F94">
          <w:pPr>
            <w:pStyle w:val="TOC2"/>
            <w:rPr>
              <w:rFonts w:eastAsiaTheme="minorEastAsia" w:cstheme="minorBidi"/>
              <w:noProof/>
            </w:rPr>
          </w:pPr>
          <w:hyperlink w:anchor="_Toc214291255" w:history="1">
            <w:r w:rsidR="00494E3F" w:rsidRPr="00127CD2">
              <w:rPr>
                <w:rStyle w:val="Hyperlink"/>
                <w:noProof/>
              </w:rPr>
              <w:t>2.</w:t>
            </w:r>
            <w:r w:rsidR="006F1D09">
              <w:rPr>
                <w:rStyle w:val="Hyperlink"/>
                <w:noProof/>
              </w:rPr>
              <w:t>5 Cost</w:t>
            </w:r>
            <w:r w:rsidR="00494E3F" w:rsidRPr="00127CD2">
              <w:rPr>
                <w:rStyle w:val="Hyperlink"/>
                <w:noProof/>
              </w:rPr>
              <w:t xml:space="preserve"> Management:</w:t>
            </w:r>
            <w:r w:rsidR="00494E3F">
              <w:rPr>
                <w:noProof/>
                <w:webHidden/>
              </w:rPr>
              <w:tab/>
            </w:r>
            <w:r w:rsidR="00494E3F">
              <w:rPr>
                <w:noProof/>
                <w:webHidden/>
              </w:rPr>
              <w:fldChar w:fldCharType="begin"/>
            </w:r>
            <w:r w:rsidR="00494E3F">
              <w:rPr>
                <w:noProof/>
                <w:webHidden/>
              </w:rPr>
              <w:instrText xml:space="preserve"> PAGEREF _Toc214291255 \h </w:instrText>
            </w:r>
            <w:r w:rsidR="00494E3F">
              <w:rPr>
                <w:noProof/>
                <w:webHidden/>
              </w:rPr>
            </w:r>
            <w:r w:rsidR="00494E3F">
              <w:rPr>
                <w:noProof/>
                <w:webHidden/>
              </w:rPr>
              <w:fldChar w:fldCharType="separate"/>
            </w:r>
            <w:r w:rsidR="000D432A">
              <w:rPr>
                <w:noProof/>
                <w:webHidden/>
              </w:rPr>
              <w:t>5</w:t>
            </w:r>
            <w:r w:rsidR="00494E3F">
              <w:rPr>
                <w:noProof/>
                <w:webHidden/>
              </w:rPr>
              <w:fldChar w:fldCharType="end"/>
            </w:r>
          </w:hyperlink>
        </w:p>
        <w:p w14:paraId="2FDF0201" w14:textId="660F591F" w:rsidR="00494E3F" w:rsidRDefault="009154BE" w:rsidP="00CD3F94">
          <w:pPr>
            <w:pStyle w:val="TOC2"/>
            <w:rPr>
              <w:rFonts w:eastAsiaTheme="minorEastAsia" w:cstheme="minorBidi"/>
              <w:noProof/>
            </w:rPr>
          </w:pPr>
          <w:hyperlink w:anchor="_Toc214291256" w:history="1">
            <w:r w:rsidR="00494E3F" w:rsidRPr="00127CD2">
              <w:rPr>
                <w:rStyle w:val="Hyperlink"/>
                <w:noProof/>
              </w:rPr>
              <w:t>2.</w:t>
            </w:r>
            <w:r w:rsidR="006F1D09">
              <w:rPr>
                <w:rStyle w:val="Hyperlink"/>
                <w:noProof/>
              </w:rPr>
              <w:t>6 Risk</w:t>
            </w:r>
            <w:r w:rsidR="00494E3F" w:rsidRPr="00127CD2">
              <w:rPr>
                <w:rStyle w:val="Hyperlink"/>
                <w:noProof/>
              </w:rPr>
              <w:t xml:space="preserve"> Management</w:t>
            </w:r>
            <w:r w:rsidR="00494E3F">
              <w:rPr>
                <w:noProof/>
                <w:webHidden/>
              </w:rPr>
              <w:tab/>
            </w:r>
            <w:r w:rsidR="00D42717">
              <w:rPr>
                <w:noProof/>
                <w:webHidden/>
              </w:rPr>
              <w:t>6</w:t>
            </w:r>
          </w:hyperlink>
        </w:p>
        <w:p w14:paraId="195C9FFB" w14:textId="6A7193CD" w:rsidR="00494E3F" w:rsidRDefault="009154BE" w:rsidP="00CD3F94">
          <w:pPr>
            <w:pStyle w:val="TOC2"/>
            <w:rPr>
              <w:rStyle w:val="Hyperlink"/>
              <w:noProof/>
            </w:rPr>
          </w:pPr>
          <w:hyperlink w:anchor="_Toc214291257" w:history="1">
            <w:r w:rsidR="00494E3F" w:rsidRPr="00127CD2">
              <w:rPr>
                <w:rStyle w:val="Hyperlink"/>
                <w:noProof/>
              </w:rPr>
              <w:t>2.</w:t>
            </w:r>
            <w:r w:rsidR="006F1D09">
              <w:rPr>
                <w:rStyle w:val="Hyperlink"/>
                <w:noProof/>
              </w:rPr>
              <w:t>7 Quality</w:t>
            </w:r>
            <w:r w:rsidR="00494E3F" w:rsidRPr="00127CD2">
              <w:rPr>
                <w:rStyle w:val="Hyperlink"/>
                <w:noProof/>
              </w:rPr>
              <w:t xml:space="preserve"> Management:</w:t>
            </w:r>
            <w:r w:rsidR="00494E3F">
              <w:rPr>
                <w:noProof/>
                <w:webHidden/>
              </w:rPr>
              <w:tab/>
            </w:r>
            <w:r w:rsidR="00D42717">
              <w:rPr>
                <w:noProof/>
                <w:webHidden/>
              </w:rPr>
              <w:t>6</w:t>
            </w:r>
          </w:hyperlink>
        </w:p>
        <w:bookmarkStart w:id="0" w:name="_Hlk214291879"/>
        <w:p w14:paraId="3CAD8ECF" w14:textId="13A47A5B" w:rsidR="00972269" w:rsidRDefault="00972269" w:rsidP="00C60C40">
          <w:pPr>
            <w:pStyle w:val="TOC1"/>
            <w:rPr>
              <w:rStyle w:val="Hyperlink"/>
              <w:noProof/>
            </w:rPr>
          </w:pPr>
          <w:r w:rsidRPr="00127CD2">
            <w:rPr>
              <w:rStyle w:val="Hyperlink"/>
              <w:noProof/>
            </w:rPr>
            <w:fldChar w:fldCharType="begin"/>
          </w:r>
          <w:r w:rsidRPr="00127CD2">
            <w:rPr>
              <w:rStyle w:val="Hyperlink"/>
              <w:noProof/>
            </w:rPr>
            <w:instrText xml:space="preserve"> </w:instrText>
          </w:r>
          <w:r>
            <w:rPr>
              <w:noProof/>
            </w:rPr>
            <w:instrText>HYPERLINK \l "_Toc214291254"</w:instrText>
          </w:r>
          <w:r w:rsidRPr="00127CD2">
            <w:rPr>
              <w:rStyle w:val="Hyperlink"/>
              <w:noProof/>
            </w:rPr>
            <w:instrText xml:space="preserve"> </w:instrText>
          </w:r>
          <w:r w:rsidRPr="00127CD2">
            <w:rPr>
              <w:rStyle w:val="Hyperlink"/>
              <w:noProof/>
            </w:rPr>
            <w:fldChar w:fldCharType="separate"/>
          </w:r>
          <w:r>
            <w:rPr>
              <w:rStyle w:val="Hyperlink"/>
              <w:noProof/>
            </w:rPr>
            <w:t>3</w:t>
          </w:r>
          <w:r w:rsidRPr="00127CD2">
            <w:rPr>
              <w:rStyle w:val="Hyperlink"/>
              <w:noProof/>
            </w:rPr>
            <w:t>. Basic Rules of Project Management</w:t>
          </w:r>
          <w:r>
            <w:rPr>
              <w:noProof/>
              <w:webHidden/>
            </w:rPr>
            <w:tab/>
          </w:r>
          <w:r w:rsidR="00454944">
            <w:rPr>
              <w:noProof/>
              <w:webHidden/>
            </w:rPr>
            <w:t>6</w:t>
          </w:r>
          <w:r w:rsidRPr="00127CD2">
            <w:rPr>
              <w:rStyle w:val="Hyperlink"/>
              <w:noProof/>
            </w:rPr>
            <w:fldChar w:fldCharType="end"/>
          </w:r>
        </w:p>
        <w:bookmarkEnd w:id="0"/>
        <w:p w14:paraId="7DC33331" w14:textId="2DB8F8BE" w:rsidR="00972269" w:rsidRDefault="0078051E" w:rsidP="00CD3F94">
          <w:pPr>
            <w:pStyle w:val="TOC2"/>
            <w:rPr>
              <w:rStyle w:val="Hyperlink"/>
              <w:noProof/>
            </w:rPr>
          </w:pPr>
          <w:r>
            <w:rPr>
              <w:noProof/>
            </w:rPr>
            <w:fldChar w:fldCharType="begin"/>
          </w:r>
          <w:r>
            <w:rPr>
              <w:noProof/>
            </w:rPr>
            <w:instrText xml:space="preserve"> HYPERLINK \l "_Toc214291255" </w:instrText>
          </w:r>
          <w:r>
            <w:rPr>
              <w:noProof/>
            </w:rPr>
            <w:fldChar w:fldCharType="separate"/>
          </w:r>
          <w:r w:rsidR="00454944">
            <w:rPr>
              <w:rStyle w:val="Hyperlink"/>
              <w:noProof/>
            </w:rPr>
            <w:t>3.1 SWOT Analysis</w:t>
          </w:r>
          <w:r w:rsidR="00972269" w:rsidRPr="00127CD2">
            <w:rPr>
              <w:rStyle w:val="Hyperlink"/>
              <w:noProof/>
            </w:rPr>
            <w:t>:</w:t>
          </w:r>
          <w:r w:rsidR="00972269">
            <w:rPr>
              <w:noProof/>
              <w:webHidden/>
            </w:rPr>
            <w:tab/>
          </w:r>
          <w:r w:rsidR="000D432A">
            <w:rPr>
              <w:noProof/>
              <w:webHidden/>
            </w:rPr>
            <w:t>6</w:t>
          </w:r>
          <w:r>
            <w:rPr>
              <w:noProof/>
            </w:rPr>
            <w:fldChar w:fldCharType="end"/>
          </w:r>
        </w:p>
        <w:p w14:paraId="626CC4B9" w14:textId="5334B5A6" w:rsidR="00972269" w:rsidRDefault="009154BE" w:rsidP="00CD3F94">
          <w:pPr>
            <w:pStyle w:val="TOC2"/>
            <w:rPr>
              <w:rFonts w:eastAsiaTheme="minorEastAsia" w:cstheme="minorBidi"/>
              <w:noProof/>
            </w:rPr>
          </w:pPr>
          <w:hyperlink w:anchor="_Toc214291255" w:history="1">
            <w:r w:rsidR="00454944">
              <w:rPr>
                <w:rStyle w:val="Hyperlink"/>
                <w:noProof/>
              </w:rPr>
              <w:t>3.2 PESTLE Analysis</w:t>
            </w:r>
            <w:r w:rsidR="00972269" w:rsidRPr="00127CD2">
              <w:rPr>
                <w:rStyle w:val="Hyperlink"/>
                <w:noProof/>
              </w:rPr>
              <w:t>:</w:t>
            </w:r>
            <w:r w:rsidR="00972269">
              <w:rPr>
                <w:noProof/>
                <w:webHidden/>
              </w:rPr>
              <w:tab/>
            </w:r>
            <w:r w:rsidR="00C66833">
              <w:rPr>
                <w:noProof/>
                <w:webHidden/>
              </w:rPr>
              <w:t>6</w:t>
            </w:r>
          </w:hyperlink>
        </w:p>
        <w:p w14:paraId="10444CCC" w14:textId="006381F5" w:rsidR="00972269" w:rsidRDefault="009154BE" w:rsidP="00CD3F94">
          <w:pPr>
            <w:pStyle w:val="TOC2"/>
            <w:rPr>
              <w:rStyle w:val="Hyperlink"/>
              <w:noProof/>
            </w:rPr>
          </w:pPr>
          <w:hyperlink w:anchor="_Toc214291255" w:history="1">
            <w:r w:rsidR="00454944">
              <w:rPr>
                <w:rStyle w:val="Hyperlink"/>
                <w:noProof/>
              </w:rPr>
              <w:t>3.3 Combining SWOT and PESTLE</w:t>
            </w:r>
            <w:r w:rsidR="00972269" w:rsidRPr="00127CD2">
              <w:rPr>
                <w:rStyle w:val="Hyperlink"/>
                <w:noProof/>
              </w:rPr>
              <w:t>:</w:t>
            </w:r>
            <w:r w:rsidR="00972269">
              <w:rPr>
                <w:noProof/>
                <w:webHidden/>
              </w:rPr>
              <w:tab/>
            </w:r>
            <w:r w:rsidR="000D432A">
              <w:rPr>
                <w:noProof/>
                <w:webHidden/>
              </w:rPr>
              <w:t>7</w:t>
            </w:r>
          </w:hyperlink>
        </w:p>
        <w:p w14:paraId="379C5397" w14:textId="06D92457" w:rsidR="00972269" w:rsidRDefault="009154BE" w:rsidP="00C60C40">
          <w:pPr>
            <w:pStyle w:val="TOC1"/>
            <w:rPr>
              <w:rStyle w:val="Hyperlink"/>
              <w:noProof/>
            </w:rPr>
          </w:pPr>
          <w:hyperlink w:anchor="_Toc214291254" w:history="1">
            <w:r w:rsidR="00972269">
              <w:rPr>
                <w:rStyle w:val="Hyperlink"/>
                <w:noProof/>
              </w:rPr>
              <w:t>4</w:t>
            </w:r>
            <w:r w:rsidR="00972269" w:rsidRPr="00127CD2">
              <w:rPr>
                <w:rStyle w:val="Hyperlink"/>
                <w:noProof/>
              </w:rPr>
              <w:t xml:space="preserve">. </w:t>
            </w:r>
            <w:r w:rsidR="00956624">
              <w:rPr>
                <w:rStyle w:val="Hyperlink"/>
                <w:noProof/>
              </w:rPr>
              <w:t>Enhancing Organizational Structure and Technological Utilization</w:t>
            </w:r>
            <w:r w:rsidR="00972269">
              <w:rPr>
                <w:noProof/>
                <w:webHidden/>
              </w:rPr>
              <w:tab/>
            </w:r>
            <w:r w:rsidR="00251E8F">
              <w:rPr>
                <w:noProof/>
                <w:webHidden/>
              </w:rPr>
              <w:t>8</w:t>
            </w:r>
          </w:hyperlink>
        </w:p>
        <w:p w14:paraId="0A668EC3" w14:textId="03B24FCA" w:rsidR="00972269" w:rsidRDefault="009154BE" w:rsidP="00CD3F94">
          <w:pPr>
            <w:pStyle w:val="TOC2"/>
            <w:rPr>
              <w:rStyle w:val="Hyperlink"/>
              <w:noProof/>
            </w:rPr>
          </w:pPr>
          <w:hyperlink w:anchor="_Toc214291255" w:history="1">
            <w:r w:rsidR="00514234">
              <w:rPr>
                <w:rStyle w:val="Hyperlink"/>
                <w:noProof/>
              </w:rPr>
              <w:t>4.1 Structure of Organizational</w:t>
            </w:r>
            <w:r w:rsidR="00972269" w:rsidRPr="00127CD2">
              <w:rPr>
                <w:rStyle w:val="Hyperlink"/>
                <w:noProof/>
              </w:rPr>
              <w:t>:</w:t>
            </w:r>
            <w:r w:rsidR="00972269">
              <w:rPr>
                <w:noProof/>
                <w:webHidden/>
              </w:rPr>
              <w:tab/>
            </w:r>
            <w:r w:rsidR="00251E8F">
              <w:rPr>
                <w:noProof/>
                <w:webHidden/>
              </w:rPr>
              <w:t>8</w:t>
            </w:r>
          </w:hyperlink>
        </w:p>
        <w:p w14:paraId="16274DB8" w14:textId="6AABB359" w:rsidR="00972269" w:rsidRDefault="009154BE" w:rsidP="00CD3F94">
          <w:pPr>
            <w:pStyle w:val="TOC2"/>
            <w:rPr>
              <w:rStyle w:val="Hyperlink"/>
              <w:noProof/>
            </w:rPr>
          </w:pPr>
          <w:hyperlink w:anchor="_Toc214291255" w:history="1">
            <w:r w:rsidR="00514234">
              <w:rPr>
                <w:rStyle w:val="Hyperlink"/>
                <w:noProof/>
              </w:rPr>
              <w:t>4.1.2</w:t>
            </w:r>
            <w:r w:rsidR="00972269" w:rsidRPr="00127CD2">
              <w:rPr>
                <w:rStyle w:val="Hyperlink"/>
                <w:noProof/>
              </w:rPr>
              <w:t xml:space="preserve"> </w:t>
            </w:r>
            <w:r w:rsidR="00514234">
              <w:rPr>
                <w:rStyle w:val="Hyperlink"/>
                <w:noProof/>
              </w:rPr>
              <w:t>Ways To Be Sustainable</w:t>
            </w:r>
            <w:r w:rsidR="00972269" w:rsidRPr="00127CD2">
              <w:rPr>
                <w:rStyle w:val="Hyperlink"/>
                <w:noProof/>
              </w:rPr>
              <w:t>:</w:t>
            </w:r>
            <w:r w:rsidR="00972269">
              <w:rPr>
                <w:noProof/>
                <w:webHidden/>
              </w:rPr>
              <w:tab/>
            </w:r>
            <w:r w:rsidR="00251E8F">
              <w:rPr>
                <w:noProof/>
                <w:webHidden/>
              </w:rPr>
              <w:t>8</w:t>
            </w:r>
          </w:hyperlink>
        </w:p>
        <w:p w14:paraId="74CF760B" w14:textId="6FDF87F3" w:rsidR="00972269" w:rsidRDefault="009154BE" w:rsidP="00CD3F94">
          <w:pPr>
            <w:pStyle w:val="TOC2"/>
            <w:rPr>
              <w:rStyle w:val="Hyperlink"/>
              <w:noProof/>
            </w:rPr>
          </w:pPr>
          <w:hyperlink w:anchor="_Toc214291255" w:history="1">
            <w:r w:rsidR="00B82C3C">
              <w:rPr>
                <w:rStyle w:val="Hyperlink"/>
                <w:noProof/>
              </w:rPr>
              <w:t>4.1.3 Digital Change</w:t>
            </w:r>
            <w:r w:rsidR="00972269" w:rsidRPr="00127CD2">
              <w:rPr>
                <w:rStyle w:val="Hyperlink"/>
                <w:noProof/>
              </w:rPr>
              <w:t>:</w:t>
            </w:r>
            <w:r w:rsidR="00972269">
              <w:rPr>
                <w:noProof/>
                <w:webHidden/>
              </w:rPr>
              <w:tab/>
            </w:r>
            <w:r w:rsidR="007869AD">
              <w:rPr>
                <w:noProof/>
                <w:webHidden/>
              </w:rPr>
              <w:t>9</w:t>
            </w:r>
          </w:hyperlink>
        </w:p>
        <w:p w14:paraId="1F7D33FE" w14:textId="02DE0212" w:rsidR="00972269" w:rsidRDefault="009154BE" w:rsidP="00CD3F94">
          <w:pPr>
            <w:pStyle w:val="TOC2"/>
            <w:rPr>
              <w:rStyle w:val="Hyperlink"/>
              <w:noProof/>
            </w:rPr>
          </w:pPr>
          <w:hyperlink w:anchor="_Toc214291255" w:history="1">
            <w:r w:rsidR="00B82C3C">
              <w:rPr>
                <w:rStyle w:val="Hyperlink"/>
                <w:noProof/>
              </w:rPr>
              <w:t>4.1.4 Functional Structure</w:t>
            </w:r>
            <w:r w:rsidR="00972269" w:rsidRPr="00127CD2">
              <w:rPr>
                <w:rStyle w:val="Hyperlink"/>
                <w:noProof/>
              </w:rPr>
              <w:t>:</w:t>
            </w:r>
            <w:r w:rsidR="00972269">
              <w:rPr>
                <w:noProof/>
                <w:webHidden/>
              </w:rPr>
              <w:tab/>
            </w:r>
            <w:r w:rsidR="00A93EA2">
              <w:rPr>
                <w:noProof/>
                <w:webHidden/>
              </w:rPr>
              <w:t>9</w:t>
            </w:r>
          </w:hyperlink>
        </w:p>
        <w:p w14:paraId="4453D634" w14:textId="1A023140" w:rsidR="00972269" w:rsidRDefault="009154BE" w:rsidP="00CD3F94">
          <w:pPr>
            <w:pStyle w:val="TOC2"/>
            <w:rPr>
              <w:rStyle w:val="Hyperlink"/>
              <w:noProof/>
            </w:rPr>
          </w:pPr>
          <w:hyperlink w:anchor="_Toc214291255" w:history="1">
            <w:r w:rsidR="00B82C3C">
              <w:rPr>
                <w:rStyle w:val="Hyperlink"/>
                <w:noProof/>
              </w:rPr>
              <w:t>4.1.5 Innovation and Competitiveness</w:t>
            </w:r>
            <w:r w:rsidR="00972269" w:rsidRPr="00127CD2">
              <w:rPr>
                <w:rStyle w:val="Hyperlink"/>
                <w:noProof/>
              </w:rPr>
              <w:t>:</w:t>
            </w:r>
            <w:r w:rsidR="00972269">
              <w:rPr>
                <w:noProof/>
                <w:webHidden/>
              </w:rPr>
              <w:tab/>
            </w:r>
            <w:r w:rsidR="00A93EA2">
              <w:rPr>
                <w:noProof/>
                <w:webHidden/>
              </w:rPr>
              <w:t>9</w:t>
            </w:r>
          </w:hyperlink>
        </w:p>
        <w:p w14:paraId="2EBE27A1" w14:textId="39F241B3" w:rsidR="00972269" w:rsidRDefault="009154BE" w:rsidP="00CD3F94">
          <w:pPr>
            <w:pStyle w:val="TOC2"/>
            <w:rPr>
              <w:rStyle w:val="Hyperlink"/>
              <w:noProof/>
            </w:rPr>
          </w:pPr>
          <w:hyperlink w:anchor="_Toc214291255" w:history="1">
            <w:r w:rsidR="00072804">
              <w:rPr>
                <w:rStyle w:val="Hyperlink"/>
                <w:noProof/>
              </w:rPr>
              <w:t>4.1.6 Adopting New Technology</w:t>
            </w:r>
            <w:r w:rsidR="00972269" w:rsidRPr="00127CD2">
              <w:rPr>
                <w:rStyle w:val="Hyperlink"/>
                <w:noProof/>
              </w:rPr>
              <w:t>:</w:t>
            </w:r>
            <w:r w:rsidR="00972269">
              <w:rPr>
                <w:noProof/>
                <w:webHidden/>
              </w:rPr>
              <w:tab/>
            </w:r>
            <w:r w:rsidR="00A93EA2">
              <w:rPr>
                <w:noProof/>
                <w:webHidden/>
              </w:rPr>
              <w:t>9</w:t>
            </w:r>
          </w:hyperlink>
        </w:p>
        <w:p w14:paraId="52ACEC79" w14:textId="1DCF4FB7" w:rsidR="00972269" w:rsidRDefault="009154BE" w:rsidP="00CD3F94">
          <w:pPr>
            <w:pStyle w:val="TOC2"/>
            <w:rPr>
              <w:rStyle w:val="Hyperlink"/>
              <w:noProof/>
            </w:rPr>
          </w:pPr>
          <w:hyperlink w:anchor="_Toc214291255" w:history="1">
            <w:r w:rsidR="00072804">
              <w:rPr>
                <w:rStyle w:val="Hyperlink"/>
                <w:noProof/>
              </w:rPr>
              <w:t>4.1.7 Sustainability Initiatives</w:t>
            </w:r>
            <w:r w:rsidR="00972269" w:rsidRPr="00127CD2">
              <w:rPr>
                <w:rStyle w:val="Hyperlink"/>
                <w:noProof/>
              </w:rPr>
              <w:t>:</w:t>
            </w:r>
            <w:r w:rsidR="00972269">
              <w:rPr>
                <w:noProof/>
                <w:webHidden/>
              </w:rPr>
              <w:tab/>
            </w:r>
            <w:r w:rsidR="00A93EA2">
              <w:rPr>
                <w:noProof/>
                <w:webHidden/>
              </w:rPr>
              <w:t>9</w:t>
            </w:r>
          </w:hyperlink>
        </w:p>
        <w:p w14:paraId="4C98F7EE" w14:textId="687DAD01" w:rsidR="00972269" w:rsidRDefault="009154BE" w:rsidP="00C60C40">
          <w:pPr>
            <w:pStyle w:val="TOC1"/>
            <w:rPr>
              <w:rStyle w:val="Hyperlink"/>
              <w:noProof/>
            </w:rPr>
          </w:pPr>
          <w:hyperlink w:anchor="_Toc214291254" w:history="1">
            <w:r w:rsidR="00901C1F">
              <w:rPr>
                <w:rStyle w:val="Hyperlink"/>
                <w:noProof/>
              </w:rPr>
              <w:t>4.2 Organizational Innovation</w:t>
            </w:r>
            <w:r w:rsidR="00972269">
              <w:rPr>
                <w:noProof/>
                <w:webHidden/>
              </w:rPr>
              <w:tab/>
            </w:r>
            <w:r w:rsidR="00DC37D1">
              <w:rPr>
                <w:noProof/>
                <w:webHidden/>
              </w:rPr>
              <w:t>10</w:t>
            </w:r>
          </w:hyperlink>
        </w:p>
        <w:p w14:paraId="50CD116E" w14:textId="1F4397A8" w:rsidR="00972269" w:rsidRDefault="009154BE" w:rsidP="00CD3F94">
          <w:pPr>
            <w:pStyle w:val="TOC2"/>
            <w:rPr>
              <w:rStyle w:val="Hyperlink"/>
              <w:noProof/>
            </w:rPr>
          </w:pPr>
          <w:hyperlink w:anchor="_Toc214291255" w:history="1">
            <w:r w:rsidR="00901C1F">
              <w:rPr>
                <w:rStyle w:val="Hyperlink"/>
                <w:noProof/>
              </w:rPr>
              <w:t>4.2.1 Quality And Safety Standards</w:t>
            </w:r>
            <w:r w:rsidR="00972269" w:rsidRPr="00127CD2">
              <w:rPr>
                <w:rStyle w:val="Hyperlink"/>
                <w:noProof/>
              </w:rPr>
              <w:t>:</w:t>
            </w:r>
            <w:r w:rsidR="00972269">
              <w:rPr>
                <w:noProof/>
                <w:webHidden/>
              </w:rPr>
              <w:tab/>
            </w:r>
            <w:r w:rsidR="00DC37D1">
              <w:rPr>
                <w:noProof/>
                <w:webHidden/>
              </w:rPr>
              <w:t>10</w:t>
            </w:r>
          </w:hyperlink>
        </w:p>
        <w:p w14:paraId="53C1C9E8" w14:textId="7F1DD20F" w:rsidR="00972269" w:rsidRDefault="009154BE" w:rsidP="00CD3F94">
          <w:pPr>
            <w:pStyle w:val="TOC2"/>
            <w:rPr>
              <w:rStyle w:val="Hyperlink"/>
              <w:noProof/>
            </w:rPr>
          </w:pPr>
          <w:hyperlink w:anchor="_Toc214291255" w:history="1">
            <w:r w:rsidR="00901C1F">
              <w:rPr>
                <w:rStyle w:val="Hyperlink"/>
                <w:noProof/>
              </w:rPr>
              <w:t>4.2.2 Financial Performance And Resource Management</w:t>
            </w:r>
            <w:r w:rsidR="00972269" w:rsidRPr="00127CD2">
              <w:rPr>
                <w:rStyle w:val="Hyperlink"/>
                <w:noProof/>
              </w:rPr>
              <w:t>:</w:t>
            </w:r>
            <w:r w:rsidR="00972269">
              <w:rPr>
                <w:noProof/>
                <w:webHidden/>
              </w:rPr>
              <w:tab/>
            </w:r>
            <w:r w:rsidR="00DC37D1">
              <w:rPr>
                <w:noProof/>
                <w:webHidden/>
              </w:rPr>
              <w:t>10</w:t>
            </w:r>
          </w:hyperlink>
        </w:p>
        <w:p w14:paraId="3E31AE39" w14:textId="361074F9" w:rsidR="00972269" w:rsidRDefault="009154BE" w:rsidP="00CD3F94">
          <w:pPr>
            <w:pStyle w:val="TOC2"/>
            <w:rPr>
              <w:rStyle w:val="Hyperlink"/>
              <w:noProof/>
            </w:rPr>
          </w:pPr>
          <w:hyperlink w:anchor="_Toc214291255" w:history="1">
            <w:r w:rsidR="00901C1F">
              <w:rPr>
                <w:rStyle w:val="Hyperlink"/>
                <w:noProof/>
              </w:rPr>
              <w:t>4.2.3 Digital Transformation</w:t>
            </w:r>
            <w:r w:rsidR="00972269" w:rsidRPr="00127CD2">
              <w:rPr>
                <w:rStyle w:val="Hyperlink"/>
                <w:noProof/>
              </w:rPr>
              <w:t>:</w:t>
            </w:r>
            <w:r w:rsidR="00972269">
              <w:rPr>
                <w:noProof/>
                <w:webHidden/>
              </w:rPr>
              <w:tab/>
            </w:r>
            <w:r w:rsidR="00DC37D1">
              <w:rPr>
                <w:noProof/>
                <w:webHidden/>
              </w:rPr>
              <w:t>10</w:t>
            </w:r>
          </w:hyperlink>
        </w:p>
        <w:p w14:paraId="3F9E62B4" w14:textId="052C3085" w:rsidR="00A10393" w:rsidRDefault="009154BE" w:rsidP="00C60C40">
          <w:pPr>
            <w:pStyle w:val="TOC1"/>
            <w:rPr>
              <w:rStyle w:val="Hyperlink"/>
              <w:noProof/>
            </w:rPr>
          </w:pPr>
          <w:hyperlink w:anchor="_Toc214291254" w:history="1">
            <w:r w:rsidR="00A10393">
              <w:rPr>
                <w:rStyle w:val="Hyperlink"/>
                <w:noProof/>
              </w:rPr>
              <w:t>5</w:t>
            </w:r>
            <w:r w:rsidR="00A10393" w:rsidRPr="00127CD2">
              <w:rPr>
                <w:rStyle w:val="Hyperlink"/>
                <w:noProof/>
              </w:rPr>
              <w:t xml:space="preserve">. </w:t>
            </w:r>
            <w:r w:rsidR="00917A25">
              <w:rPr>
                <w:rStyle w:val="Hyperlink"/>
                <w:noProof/>
              </w:rPr>
              <w:t>Changing Places And Ways Of Leading</w:t>
            </w:r>
            <w:r w:rsidR="00A10393">
              <w:rPr>
                <w:noProof/>
                <w:webHidden/>
              </w:rPr>
              <w:tab/>
            </w:r>
            <w:r w:rsidR="00917A25">
              <w:rPr>
                <w:noProof/>
                <w:webHidden/>
              </w:rPr>
              <w:t>1</w:t>
            </w:r>
            <w:r w:rsidR="00FC63FD">
              <w:rPr>
                <w:noProof/>
                <w:webHidden/>
              </w:rPr>
              <w:t>1</w:t>
            </w:r>
          </w:hyperlink>
        </w:p>
        <w:p w14:paraId="4CD24C28" w14:textId="0B4E0941" w:rsidR="00A10393" w:rsidRDefault="009154BE" w:rsidP="00CD3F94">
          <w:pPr>
            <w:pStyle w:val="TOC2"/>
            <w:rPr>
              <w:rStyle w:val="Hyperlink"/>
              <w:noProof/>
            </w:rPr>
          </w:pPr>
          <w:hyperlink w:anchor="_Toc214291255" w:history="1">
            <w:r w:rsidR="00917A25">
              <w:rPr>
                <w:rStyle w:val="Hyperlink"/>
                <w:noProof/>
              </w:rPr>
              <w:t>5.1 Problems With Moving To New premise</w:t>
            </w:r>
            <w:r w:rsidR="00A10393" w:rsidRPr="00127CD2">
              <w:rPr>
                <w:rStyle w:val="Hyperlink"/>
                <w:noProof/>
              </w:rPr>
              <w:t>:</w:t>
            </w:r>
            <w:r w:rsidR="00A10393">
              <w:rPr>
                <w:noProof/>
                <w:webHidden/>
              </w:rPr>
              <w:tab/>
            </w:r>
            <w:r w:rsidR="00C40C9E">
              <w:rPr>
                <w:noProof/>
                <w:webHidden/>
              </w:rPr>
              <w:t>1</w:t>
            </w:r>
            <w:r w:rsidR="00FC63FD">
              <w:rPr>
                <w:noProof/>
                <w:webHidden/>
              </w:rPr>
              <w:t>1</w:t>
            </w:r>
          </w:hyperlink>
        </w:p>
        <w:p w14:paraId="12021AD1" w14:textId="4BC5B929" w:rsidR="00A10393" w:rsidRDefault="009154BE" w:rsidP="00CD3F94">
          <w:pPr>
            <w:pStyle w:val="TOC2"/>
            <w:rPr>
              <w:rStyle w:val="Hyperlink"/>
              <w:noProof/>
            </w:rPr>
          </w:pPr>
          <w:hyperlink w:anchor="_Toc214291255" w:history="1">
            <w:r w:rsidR="00917A25">
              <w:rPr>
                <w:rStyle w:val="Hyperlink"/>
                <w:noProof/>
              </w:rPr>
              <w:t>5.1.2 Sustainability And Value Creation</w:t>
            </w:r>
            <w:r w:rsidR="00A10393" w:rsidRPr="00127CD2">
              <w:rPr>
                <w:rStyle w:val="Hyperlink"/>
                <w:noProof/>
              </w:rPr>
              <w:t>:</w:t>
            </w:r>
            <w:r w:rsidR="00A10393">
              <w:rPr>
                <w:noProof/>
                <w:webHidden/>
              </w:rPr>
              <w:tab/>
            </w:r>
            <w:r w:rsidR="00C40C9E">
              <w:rPr>
                <w:noProof/>
                <w:webHidden/>
              </w:rPr>
              <w:t>1</w:t>
            </w:r>
            <w:r w:rsidR="00FC63FD">
              <w:rPr>
                <w:noProof/>
                <w:webHidden/>
              </w:rPr>
              <w:t>1</w:t>
            </w:r>
          </w:hyperlink>
        </w:p>
        <w:p w14:paraId="7194F308" w14:textId="7B5D3CB9" w:rsidR="00A10393" w:rsidRDefault="009154BE" w:rsidP="00CD3F94">
          <w:pPr>
            <w:pStyle w:val="TOC2"/>
            <w:rPr>
              <w:rStyle w:val="Hyperlink"/>
              <w:noProof/>
            </w:rPr>
          </w:pPr>
          <w:hyperlink w:anchor="_Toc214291255" w:history="1">
            <w:r w:rsidR="00917A25">
              <w:rPr>
                <w:rStyle w:val="Hyperlink"/>
                <w:noProof/>
              </w:rPr>
              <w:t>5.1.3 Impact Of Premise Change On Processing Techniques</w:t>
            </w:r>
            <w:r w:rsidR="00A10393" w:rsidRPr="00127CD2">
              <w:rPr>
                <w:rStyle w:val="Hyperlink"/>
                <w:noProof/>
              </w:rPr>
              <w:t>:</w:t>
            </w:r>
            <w:r w:rsidR="00A10393">
              <w:rPr>
                <w:noProof/>
                <w:webHidden/>
              </w:rPr>
              <w:tab/>
            </w:r>
            <w:r w:rsidR="00C40C9E">
              <w:rPr>
                <w:noProof/>
                <w:webHidden/>
              </w:rPr>
              <w:t>1</w:t>
            </w:r>
            <w:r w:rsidR="00FC63FD">
              <w:rPr>
                <w:noProof/>
                <w:webHidden/>
              </w:rPr>
              <w:t>1</w:t>
            </w:r>
          </w:hyperlink>
        </w:p>
        <w:p w14:paraId="42B7A723" w14:textId="42EF7573" w:rsidR="00A10393" w:rsidRDefault="009154BE" w:rsidP="00CD3F94">
          <w:pPr>
            <w:pStyle w:val="TOC2"/>
            <w:rPr>
              <w:rStyle w:val="Hyperlink"/>
              <w:noProof/>
            </w:rPr>
          </w:pPr>
          <w:hyperlink w:anchor="_Toc214291255" w:history="1">
            <w:r w:rsidR="00917A25">
              <w:rPr>
                <w:rStyle w:val="Hyperlink"/>
                <w:noProof/>
              </w:rPr>
              <w:t>5.1.4 Nutrition And Consumer Health Considerations</w:t>
            </w:r>
            <w:r w:rsidR="00A10393" w:rsidRPr="00127CD2">
              <w:rPr>
                <w:rStyle w:val="Hyperlink"/>
                <w:noProof/>
              </w:rPr>
              <w:t>:</w:t>
            </w:r>
            <w:r w:rsidR="00A10393">
              <w:rPr>
                <w:noProof/>
                <w:webHidden/>
              </w:rPr>
              <w:tab/>
            </w:r>
            <w:r w:rsidR="00C40C9E">
              <w:rPr>
                <w:noProof/>
                <w:webHidden/>
              </w:rPr>
              <w:t>1</w:t>
            </w:r>
            <w:r w:rsidR="00FC63FD">
              <w:rPr>
                <w:noProof/>
                <w:webHidden/>
              </w:rPr>
              <w:t>1</w:t>
            </w:r>
          </w:hyperlink>
        </w:p>
        <w:p w14:paraId="435CF01D" w14:textId="1E76DB67" w:rsidR="00A10393" w:rsidRPr="00CD3F94" w:rsidRDefault="009154BE" w:rsidP="00CD3F94">
          <w:pPr>
            <w:pStyle w:val="TOC2"/>
            <w:rPr>
              <w:rStyle w:val="Hyperlink"/>
              <w:noProof/>
            </w:rPr>
          </w:pPr>
          <w:hyperlink w:anchor="_Toc214291255" w:history="1">
            <w:r w:rsidR="00CD3F94" w:rsidRPr="00CD3F94">
              <w:t>5.1.5 New Location Dynamics and Logistical Problems</w:t>
            </w:r>
            <w:r w:rsidR="00A10393" w:rsidRPr="00CD3F94">
              <w:rPr>
                <w:rStyle w:val="Hyperlink"/>
                <w:noProof/>
              </w:rPr>
              <w:t>:</w:t>
            </w:r>
            <w:r w:rsidR="00A10393" w:rsidRPr="00CD3F94">
              <w:rPr>
                <w:noProof/>
                <w:webHidden/>
              </w:rPr>
              <w:tab/>
            </w:r>
            <w:r w:rsidR="00CC1C81">
              <w:rPr>
                <w:noProof/>
                <w:webHidden/>
              </w:rPr>
              <w:t>1</w:t>
            </w:r>
            <w:r w:rsidR="005D59EC">
              <w:rPr>
                <w:noProof/>
                <w:webHidden/>
              </w:rPr>
              <w:t>2</w:t>
            </w:r>
          </w:hyperlink>
        </w:p>
        <w:p w14:paraId="5C12F478" w14:textId="4422766D" w:rsidR="00A10393" w:rsidRPr="00C60C40" w:rsidRDefault="009154BE" w:rsidP="00C60C40">
          <w:pPr>
            <w:pStyle w:val="TOC1"/>
            <w:rPr>
              <w:rStyle w:val="Hyperlink"/>
              <w:b w:val="0"/>
              <w:bCs w:val="0"/>
              <w:noProof/>
            </w:rPr>
          </w:pPr>
          <w:hyperlink w:anchor="_Toc214291254" w:history="1">
            <w:r w:rsidR="00C60C40" w:rsidRPr="00C60C40">
              <w:t>5.2 Different Ways to Lead</w:t>
            </w:r>
            <w:r w:rsidR="00A10393" w:rsidRPr="00C60C40">
              <w:rPr>
                <w:noProof/>
                <w:webHidden/>
              </w:rPr>
              <w:tab/>
            </w:r>
            <w:r w:rsidR="00CC1C81">
              <w:rPr>
                <w:noProof/>
                <w:webHidden/>
              </w:rPr>
              <w:t>1</w:t>
            </w:r>
            <w:r w:rsidR="00A87400">
              <w:rPr>
                <w:noProof/>
                <w:webHidden/>
              </w:rPr>
              <w:t>2</w:t>
            </w:r>
          </w:hyperlink>
        </w:p>
        <w:p w14:paraId="5154957A" w14:textId="40CCD4ED" w:rsidR="00A10393" w:rsidRPr="00134643" w:rsidRDefault="009154BE" w:rsidP="00CD3F94">
          <w:pPr>
            <w:pStyle w:val="TOC2"/>
            <w:rPr>
              <w:rStyle w:val="Hyperlink"/>
              <w:noProof/>
            </w:rPr>
          </w:pPr>
          <w:hyperlink w:anchor="_Toc214291255" w:history="1">
            <w:r w:rsidR="00C60C40" w:rsidRPr="00134643">
              <w:t>5.2.1 Transformational Leadership</w:t>
            </w:r>
            <w:r w:rsidR="00A10393" w:rsidRPr="00134643">
              <w:rPr>
                <w:rStyle w:val="Hyperlink"/>
                <w:noProof/>
              </w:rPr>
              <w:t>:</w:t>
            </w:r>
            <w:r w:rsidR="00A10393" w:rsidRPr="00134643">
              <w:rPr>
                <w:noProof/>
                <w:webHidden/>
              </w:rPr>
              <w:tab/>
            </w:r>
            <w:r w:rsidR="00CC1C81">
              <w:rPr>
                <w:noProof/>
                <w:webHidden/>
              </w:rPr>
              <w:t>1</w:t>
            </w:r>
            <w:r w:rsidR="00A87400">
              <w:rPr>
                <w:noProof/>
                <w:webHidden/>
              </w:rPr>
              <w:t>2</w:t>
            </w:r>
          </w:hyperlink>
        </w:p>
        <w:p w14:paraId="143BF949" w14:textId="0D115DD2" w:rsidR="00A10393" w:rsidRPr="00134643" w:rsidRDefault="009154BE" w:rsidP="00CD3F94">
          <w:pPr>
            <w:pStyle w:val="TOC2"/>
            <w:rPr>
              <w:rStyle w:val="Hyperlink"/>
              <w:noProof/>
            </w:rPr>
          </w:pPr>
          <w:hyperlink w:anchor="_Toc214291255" w:history="1">
            <w:r w:rsidR="00C60C40" w:rsidRPr="00134643">
              <w:t>5.2.</w:t>
            </w:r>
            <w:r w:rsidR="00B17EE3">
              <w:t>2</w:t>
            </w:r>
            <w:r w:rsidR="00C60C40" w:rsidRPr="00134643">
              <w:t xml:space="preserve"> Democratic Leadership</w:t>
            </w:r>
            <w:r w:rsidR="00A10393" w:rsidRPr="00134643">
              <w:rPr>
                <w:rStyle w:val="Hyperlink"/>
                <w:noProof/>
              </w:rPr>
              <w:t>:</w:t>
            </w:r>
            <w:r w:rsidR="00A10393" w:rsidRPr="00134643">
              <w:rPr>
                <w:noProof/>
                <w:webHidden/>
              </w:rPr>
              <w:tab/>
            </w:r>
            <w:r w:rsidR="00CC1C81">
              <w:rPr>
                <w:noProof/>
                <w:webHidden/>
              </w:rPr>
              <w:t>1</w:t>
            </w:r>
            <w:r w:rsidR="00A87400">
              <w:rPr>
                <w:noProof/>
                <w:webHidden/>
              </w:rPr>
              <w:t>2</w:t>
            </w:r>
          </w:hyperlink>
        </w:p>
        <w:p w14:paraId="731BF46C" w14:textId="0A173412" w:rsidR="00A10393" w:rsidRPr="00134643" w:rsidRDefault="009154BE" w:rsidP="00CD3F94">
          <w:pPr>
            <w:pStyle w:val="TOC2"/>
            <w:rPr>
              <w:rStyle w:val="Hyperlink"/>
              <w:noProof/>
            </w:rPr>
          </w:pPr>
          <w:hyperlink w:anchor="_Toc214291255" w:history="1">
            <w:r w:rsidR="00C60C40" w:rsidRPr="00134643">
              <w:t>5.2.</w:t>
            </w:r>
            <w:r w:rsidR="00B17EE3">
              <w:t>3</w:t>
            </w:r>
            <w:r w:rsidR="00C60C40" w:rsidRPr="00134643">
              <w:t xml:space="preserve"> Innovation and Open Leadership</w:t>
            </w:r>
            <w:r w:rsidR="00A10393" w:rsidRPr="00134643">
              <w:rPr>
                <w:rStyle w:val="Hyperlink"/>
                <w:noProof/>
              </w:rPr>
              <w:t>:</w:t>
            </w:r>
            <w:r w:rsidR="00A10393" w:rsidRPr="00134643">
              <w:rPr>
                <w:noProof/>
                <w:webHidden/>
              </w:rPr>
              <w:tab/>
            </w:r>
            <w:r w:rsidR="00460890">
              <w:rPr>
                <w:noProof/>
                <w:webHidden/>
              </w:rPr>
              <w:t>1</w:t>
            </w:r>
            <w:r w:rsidR="00A87400">
              <w:rPr>
                <w:noProof/>
                <w:webHidden/>
              </w:rPr>
              <w:t>3</w:t>
            </w:r>
          </w:hyperlink>
        </w:p>
        <w:p w14:paraId="22B13F7B" w14:textId="37353A5B" w:rsidR="00A10393" w:rsidRPr="00134643" w:rsidRDefault="00C60C40" w:rsidP="00CD3F94">
          <w:pPr>
            <w:pStyle w:val="TOC2"/>
            <w:rPr>
              <w:rStyle w:val="Hyperlink"/>
              <w:noProof/>
            </w:rPr>
          </w:pPr>
          <w:r w:rsidRPr="00134643">
            <w:t>5.2.</w:t>
          </w:r>
          <w:r w:rsidR="00B17EE3">
            <w:t>4</w:t>
          </w:r>
          <w:r w:rsidRPr="00134643">
            <w:t xml:space="preserve"> Digital Transformation and Adaptive Leadership</w:t>
          </w:r>
          <w:hyperlink w:anchor="_Toc214291255" w:history="1">
            <w:r w:rsidR="00A10393" w:rsidRPr="00134643">
              <w:rPr>
                <w:rStyle w:val="Hyperlink"/>
                <w:noProof/>
              </w:rPr>
              <w:t>:</w:t>
            </w:r>
            <w:r w:rsidR="00A10393" w:rsidRPr="00134643">
              <w:rPr>
                <w:noProof/>
                <w:webHidden/>
              </w:rPr>
              <w:tab/>
            </w:r>
            <w:r w:rsidR="00460890">
              <w:rPr>
                <w:noProof/>
                <w:webHidden/>
              </w:rPr>
              <w:t>1</w:t>
            </w:r>
            <w:r w:rsidR="00A87400">
              <w:rPr>
                <w:noProof/>
                <w:webHidden/>
              </w:rPr>
              <w:t>3</w:t>
            </w:r>
          </w:hyperlink>
        </w:p>
        <w:p w14:paraId="115C034A" w14:textId="100C8828" w:rsidR="00A10393" w:rsidRPr="00134643" w:rsidRDefault="009154BE" w:rsidP="00CD3F94">
          <w:pPr>
            <w:pStyle w:val="TOC2"/>
            <w:rPr>
              <w:rStyle w:val="Hyperlink"/>
              <w:noProof/>
            </w:rPr>
          </w:pPr>
          <w:hyperlink w:anchor="_Toc214291255" w:history="1">
            <w:r w:rsidR="00C60C40" w:rsidRPr="00134643">
              <w:t>5.2.</w:t>
            </w:r>
            <w:r w:rsidR="00B17EE3">
              <w:t>5</w:t>
            </w:r>
            <w:r w:rsidR="00C60C40" w:rsidRPr="00134643">
              <w:t xml:space="preserve"> Corporate Social Responsibility (CSR) and Ethical Leadership</w:t>
            </w:r>
            <w:r w:rsidR="00A10393" w:rsidRPr="00134643">
              <w:rPr>
                <w:rStyle w:val="Hyperlink"/>
                <w:noProof/>
              </w:rPr>
              <w:t>:</w:t>
            </w:r>
            <w:r w:rsidR="00A10393" w:rsidRPr="00134643">
              <w:rPr>
                <w:noProof/>
                <w:webHidden/>
              </w:rPr>
              <w:tab/>
            </w:r>
            <w:r w:rsidR="00460890">
              <w:rPr>
                <w:noProof/>
                <w:webHidden/>
              </w:rPr>
              <w:t>1</w:t>
            </w:r>
            <w:r w:rsidR="00A87400">
              <w:rPr>
                <w:noProof/>
                <w:webHidden/>
              </w:rPr>
              <w:t>3</w:t>
            </w:r>
          </w:hyperlink>
        </w:p>
        <w:p w14:paraId="28903A35" w14:textId="05BF9BF9" w:rsidR="00A10393" w:rsidRPr="00134643" w:rsidRDefault="009154BE" w:rsidP="00CD3F94">
          <w:pPr>
            <w:pStyle w:val="TOC2"/>
            <w:rPr>
              <w:rStyle w:val="Hyperlink"/>
              <w:noProof/>
            </w:rPr>
          </w:pPr>
          <w:hyperlink w:anchor="_Toc214291255" w:history="1">
            <w:r w:rsidR="00C60C40" w:rsidRPr="00134643">
              <w:t>5.2.</w:t>
            </w:r>
            <w:r w:rsidR="00B17EE3">
              <w:t>6</w:t>
            </w:r>
            <w:r w:rsidR="00C60C40" w:rsidRPr="00134643">
              <w:t xml:space="preserve"> Innovative Nutrition and Visionary Leadership</w:t>
            </w:r>
            <w:r w:rsidR="00A10393" w:rsidRPr="00134643">
              <w:rPr>
                <w:rStyle w:val="Hyperlink"/>
                <w:noProof/>
              </w:rPr>
              <w:t>:</w:t>
            </w:r>
            <w:r w:rsidR="00A10393" w:rsidRPr="00134643">
              <w:rPr>
                <w:noProof/>
                <w:webHidden/>
              </w:rPr>
              <w:tab/>
            </w:r>
            <w:r w:rsidR="00460890">
              <w:rPr>
                <w:noProof/>
                <w:webHidden/>
              </w:rPr>
              <w:t>1</w:t>
            </w:r>
            <w:r w:rsidR="006B2281">
              <w:rPr>
                <w:noProof/>
                <w:webHidden/>
              </w:rPr>
              <w:t>4</w:t>
            </w:r>
          </w:hyperlink>
        </w:p>
        <w:p w14:paraId="6B9E9DB9" w14:textId="59D8ABCC" w:rsidR="00A10393" w:rsidRPr="00134643" w:rsidRDefault="00C60C40" w:rsidP="00CD3F94">
          <w:pPr>
            <w:pStyle w:val="TOC2"/>
            <w:rPr>
              <w:rStyle w:val="Hyperlink"/>
              <w:noProof/>
            </w:rPr>
          </w:pPr>
          <w:r w:rsidRPr="00134643">
            <w:t>5.2.</w:t>
          </w:r>
          <w:r w:rsidR="00B17EE3">
            <w:t>7</w:t>
          </w:r>
          <w:r w:rsidRPr="00134643">
            <w:t xml:space="preserve"> Decision-Making and Participative Leadership</w:t>
          </w:r>
          <w:r w:rsidR="00A10393" w:rsidRPr="00246FEA">
            <w:rPr>
              <w:noProof/>
            </w:rPr>
            <w:t>:</w:t>
          </w:r>
          <w:r w:rsidR="00A10393" w:rsidRPr="00134643">
            <w:rPr>
              <w:noProof/>
              <w:webHidden/>
            </w:rPr>
            <w:tab/>
          </w:r>
          <w:r w:rsidR="00460890">
            <w:rPr>
              <w:noProof/>
              <w:webHidden/>
            </w:rPr>
            <w:t>1</w:t>
          </w:r>
          <w:r w:rsidR="00246FEA">
            <w:rPr>
              <w:noProof/>
              <w:webHidden/>
            </w:rPr>
            <w:t>4</w:t>
          </w:r>
        </w:p>
        <w:p w14:paraId="61A25DF8" w14:textId="18D19872" w:rsidR="00494E3F" w:rsidRDefault="009154BE" w:rsidP="00C60C40">
          <w:pPr>
            <w:pStyle w:val="TOC1"/>
            <w:rPr>
              <w:rFonts w:eastAsiaTheme="minorEastAsia" w:cstheme="minorBidi"/>
              <w:noProof/>
              <w:sz w:val="22"/>
              <w:szCs w:val="22"/>
            </w:rPr>
          </w:pPr>
          <w:hyperlink w:anchor="_Toc214291259" w:history="1">
            <w:r w:rsidR="00A10393">
              <w:rPr>
                <w:rStyle w:val="Hyperlink"/>
                <w:noProof/>
              </w:rPr>
              <w:t>6. Conclusion</w:t>
            </w:r>
            <w:r w:rsidR="00494E3F">
              <w:rPr>
                <w:noProof/>
                <w:webHidden/>
              </w:rPr>
              <w:tab/>
            </w:r>
            <w:r w:rsidR="0057358D">
              <w:rPr>
                <w:noProof/>
                <w:webHidden/>
              </w:rPr>
              <w:t>1</w:t>
            </w:r>
            <w:r w:rsidR="00EE1F28">
              <w:rPr>
                <w:noProof/>
                <w:webHidden/>
              </w:rPr>
              <w:t>5</w:t>
            </w:r>
            <w:r w:rsidR="0057358D">
              <w:rPr>
                <w:noProof/>
                <w:webHidden/>
              </w:rPr>
              <w:t>-1</w:t>
            </w:r>
            <w:r w:rsidR="00EE1F28">
              <w:rPr>
                <w:noProof/>
                <w:webHidden/>
              </w:rPr>
              <w:t>6</w:t>
            </w:r>
          </w:hyperlink>
        </w:p>
        <w:p w14:paraId="2CFBD7A6" w14:textId="05703772" w:rsidR="00494E3F" w:rsidRDefault="009154BE" w:rsidP="00C60C40">
          <w:pPr>
            <w:pStyle w:val="TOC1"/>
            <w:rPr>
              <w:rFonts w:eastAsiaTheme="minorEastAsia" w:cstheme="minorBidi"/>
              <w:noProof/>
              <w:sz w:val="22"/>
              <w:szCs w:val="22"/>
            </w:rPr>
          </w:pPr>
          <w:hyperlink w:anchor="_Toc214291260" w:history="1">
            <w:r w:rsidR="00494E3F" w:rsidRPr="00127CD2">
              <w:rPr>
                <w:rStyle w:val="Hyperlink"/>
                <w:noProof/>
              </w:rPr>
              <w:t>7. References</w:t>
            </w:r>
            <w:r w:rsidR="00494E3F">
              <w:rPr>
                <w:noProof/>
                <w:webHidden/>
              </w:rPr>
              <w:tab/>
            </w:r>
            <w:r w:rsidR="00622DB7">
              <w:rPr>
                <w:noProof/>
                <w:webHidden/>
              </w:rPr>
              <w:t>1</w:t>
            </w:r>
            <w:r w:rsidR="00DF0A50">
              <w:rPr>
                <w:noProof/>
                <w:webHidden/>
              </w:rPr>
              <w:t>7</w:t>
            </w:r>
            <w:r w:rsidR="00622DB7">
              <w:rPr>
                <w:noProof/>
                <w:webHidden/>
              </w:rPr>
              <w:t>-2</w:t>
            </w:r>
            <w:r w:rsidR="00DF0A50">
              <w:rPr>
                <w:noProof/>
                <w:webHidden/>
              </w:rPr>
              <w:t>3</w:t>
            </w:r>
          </w:hyperlink>
        </w:p>
        <w:p w14:paraId="0909AFFC" w14:textId="5C97599D" w:rsidR="00494E3F" w:rsidRDefault="00494E3F">
          <w:r>
            <w:rPr>
              <w:b/>
              <w:bCs/>
              <w:noProof/>
            </w:rPr>
            <w:fldChar w:fldCharType="end"/>
          </w:r>
        </w:p>
      </w:sdtContent>
    </w:sdt>
    <w:p w14:paraId="2F5E21E2" w14:textId="77777777" w:rsidR="00865A0D" w:rsidRDefault="00865A0D" w:rsidP="000F3A74">
      <w:pPr>
        <w:spacing w:after="0" w:line="240" w:lineRule="auto"/>
        <w:ind w:firstLine="720"/>
        <w:rPr>
          <w:rFonts w:ascii="Times New Roman" w:eastAsia="Times New Roman" w:hAnsi="Times New Roman" w:cs="Times New Roman"/>
          <w:sz w:val="24"/>
          <w:szCs w:val="24"/>
        </w:rPr>
      </w:pPr>
    </w:p>
    <w:p w14:paraId="335F86FB" w14:textId="77777777" w:rsidR="000F3A74" w:rsidRDefault="000F3A74" w:rsidP="000F3A74">
      <w:pPr>
        <w:rPr>
          <w:rFonts w:ascii="Times New Roman" w:eastAsia="Times New Roman" w:hAnsi="Times New Roman" w:cs="Times New Roman"/>
          <w:sz w:val="24"/>
          <w:szCs w:val="24"/>
        </w:rPr>
      </w:pPr>
    </w:p>
    <w:p w14:paraId="5AFE5A38" w14:textId="014446DF" w:rsidR="000F3A74" w:rsidRPr="000F3A74" w:rsidRDefault="000F3A74" w:rsidP="000F3A74">
      <w:pPr>
        <w:rPr>
          <w:rFonts w:ascii="Times New Roman" w:eastAsia="Times New Roman" w:hAnsi="Times New Roman" w:cs="Times New Roman"/>
          <w:sz w:val="24"/>
          <w:szCs w:val="24"/>
        </w:rPr>
        <w:sectPr w:rsidR="000F3A74" w:rsidRPr="000F3A74">
          <w:pgSz w:w="12240" w:h="15840"/>
          <w:pgMar w:top="1380" w:right="1060" w:bottom="1584" w:left="1280" w:header="0" w:footer="1012" w:gutter="0"/>
          <w:cols w:space="720"/>
        </w:sectPr>
      </w:pPr>
    </w:p>
    <w:p w14:paraId="2F797DA6" w14:textId="5DFFCE32" w:rsidR="00811607" w:rsidRPr="00923E0D" w:rsidRDefault="00811607" w:rsidP="00D63FB8">
      <w:pPr>
        <w:pStyle w:val="Heading1"/>
        <w:rPr>
          <w:sz w:val="24"/>
          <w:szCs w:val="24"/>
        </w:rPr>
      </w:pPr>
      <w:bookmarkStart w:id="1" w:name="_Toc214291253"/>
      <w:r w:rsidRPr="00923E0D">
        <w:rPr>
          <w:sz w:val="24"/>
          <w:szCs w:val="24"/>
        </w:rPr>
        <w:lastRenderedPageBreak/>
        <w:t>1. Introduction</w:t>
      </w:r>
      <w:bookmarkEnd w:id="1"/>
    </w:p>
    <w:p w14:paraId="29FF553E" w14:textId="2428431D" w:rsidR="00F91266" w:rsidRPr="00923E0D" w:rsidRDefault="00F91266"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The market and operation tactics should be referred to, therefore, in respect of the growth and development of the fruit smoothie business in order for this growth to be in the long term. The fact is that the fruit smoothie component of the drinks industry has been employing more bioactive material from fruits and veggies like bananas, pumpkins, and purple carrots from the fruits and veggies category in order to create what are referred to as the ‘healthy products,’ in high material demands from health-concerned consumers (Kidoń and Uwineza, 2022). This indicates the increased level of interest in the healthy products being consumed in terms of drinks and the need for item integration with health benefits in the market. The effectiveness of predictive analytics can play a crucial role in the identification process of new markets and markets of opportunities, effective pricing procedures, and marketing through personalization. Because of technological advancements and planning, this has become imperative. This particular trend has been significant in grasping information on behavior and trends in consumers. This enhances decision and profitability maximized (Joel and Oguanobi, 2024). Secondly, the blockchain idea of supply chains would appear to involve improvements in both quality control and safety. This would be significant in improving the transaction system and would feature in the development of the system of interdependence and equality of people in the supply chains. This context would appear rather significant in retaining support from consumers in terms of enhancement in sustainability (Kshetri, 2023). The digital platform idea of the e-commerce platform would appear rather significant in this case because the SMES would be in need of being accustomed to this changing platform. The companies would be able to overcome difficulties pertaining to the idea of unresourcefulness through the enhancement of skill mastery in the control procedures of managers’ time management and stock control and enhancement of the distribution of ‘merchandise’ through different forms of mediums (Macca et al., 2024).</w:t>
      </w:r>
      <w:r w:rsidR="0059770B" w:rsidRPr="00923E0D">
        <w:rPr>
          <w:rFonts w:ascii="Times New Roman" w:eastAsia="Times New Roman" w:hAnsi="Times New Roman" w:cs="Times New Roman"/>
          <w:sz w:val="24"/>
          <w:szCs w:val="24"/>
        </w:rPr>
        <w:t xml:space="preserve"> </w:t>
      </w:r>
      <w:r w:rsidRPr="00923E0D">
        <w:rPr>
          <w:rFonts w:ascii="Times New Roman" w:eastAsia="Times New Roman" w:hAnsi="Times New Roman" w:cs="Times New Roman"/>
          <w:sz w:val="24"/>
          <w:szCs w:val="24"/>
        </w:rPr>
        <w:t>Once again, methodologies of new business ideas would allow the SMES the capacity to overcome difficulties pertaining to the economic crashes attributable to the COVID-19 ‘crises’ witnessed in the most recent past. This involves the idea of ‘what you have,’ growing them in creating new products through learning from the network because this will allow you to be flexible and make sure that you are in the business (Bivona and Cruz, 2021). Once more, the idea of</w:t>
      </w:r>
      <w:r w:rsidR="0059770B" w:rsidRPr="00923E0D">
        <w:rPr>
          <w:rFonts w:ascii="Times New Roman" w:eastAsia="Times New Roman" w:hAnsi="Times New Roman" w:cs="Times New Roman"/>
          <w:sz w:val="24"/>
          <w:szCs w:val="24"/>
        </w:rPr>
        <w:t xml:space="preserve"> </w:t>
      </w:r>
      <w:r w:rsidRPr="00923E0D">
        <w:rPr>
          <w:rFonts w:ascii="Times New Roman" w:eastAsia="Times New Roman" w:hAnsi="Times New Roman" w:cs="Times New Roman"/>
          <w:sz w:val="24"/>
          <w:szCs w:val="24"/>
        </w:rPr>
        <w:t xml:space="preserve">environmentally responsible business practices not only develops the environmentally </w:t>
      </w:r>
      <w:r w:rsidRPr="00923E0D">
        <w:rPr>
          <w:rFonts w:ascii="Times New Roman" w:eastAsia="Times New Roman" w:hAnsi="Times New Roman" w:cs="Times New Roman"/>
          <w:sz w:val="24"/>
          <w:szCs w:val="24"/>
        </w:rPr>
        <w:lastRenderedPageBreak/>
        <w:t>responsible performance of the business but also generates a platform of competitiveness in the market. This idea is more evident in the food industry because being environmentally responsible would be working in your favor in the future.</w:t>
      </w:r>
    </w:p>
    <w:p w14:paraId="4375F374" w14:textId="77777777" w:rsidR="00F91266" w:rsidRPr="00923E0D" w:rsidRDefault="00F91266" w:rsidP="00D63FB8">
      <w:pPr>
        <w:spacing w:after="0" w:line="360" w:lineRule="auto"/>
        <w:rPr>
          <w:rFonts w:ascii="Times New Roman" w:eastAsia="Times New Roman" w:hAnsi="Times New Roman" w:cs="Times New Roman"/>
          <w:sz w:val="24"/>
          <w:szCs w:val="24"/>
        </w:rPr>
      </w:pPr>
    </w:p>
    <w:p w14:paraId="1F09915E" w14:textId="77777777" w:rsidR="00F91266" w:rsidRPr="00923E0D" w:rsidRDefault="00F91266"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2. Basic Rules of Project Management</w:t>
      </w:r>
    </w:p>
    <w:p w14:paraId="4D1A9006" w14:textId="77777777" w:rsidR="00F91266" w:rsidRPr="00923E0D" w:rsidRDefault="00F91266"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There are some key guidelines that every project manager should remember in order to ensure that all projects are completed on time and within budget:</w:t>
      </w:r>
    </w:p>
    <w:p w14:paraId="0F141DF5" w14:textId="77777777" w:rsidR="00F91266" w:rsidRPr="00923E0D" w:rsidRDefault="00F91266" w:rsidP="00D63FB8">
      <w:pPr>
        <w:spacing w:after="0" w:line="360" w:lineRule="auto"/>
        <w:rPr>
          <w:rFonts w:ascii="Times New Roman" w:eastAsia="Times New Roman" w:hAnsi="Times New Roman" w:cs="Times New Roman"/>
          <w:sz w:val="24"/>
          <w:szCs w:val="24"/>
        </w:rPr>
      </w:pPr>
    </w:p>
    <w:p w14:paraId="11CE0970" w14:textId="77777777" w:rsidR="00F91266" w:rsidRPr="00923E0D" w:rsidRDefault="00F91266"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 xml:space="preserve">2.1 Scope Management  </w:t>
      </w:r>
    </w:p>
    <w:p w14:paraId="284CC177" w14:textId="589E255D" w:rsidR="00F91266" w:rsidRPr="00923E0D" w:rsidRDefault="00F91266"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This entails the planning and definition of project scope. The process of managing the project scope entails the identification of what the project should include or exclude from the project. This would ensure that the project staff are aware of the project's contents in order to prevent project creep occurrences. The project scope planning process, definition, review process, and control are the aspects constituting project scope management (Globerson &amp; Zwikael, 2002).</w:t>
      </w:r>
    </w:p>
    <w:p w14:paraId="23A6B96A" w14:textId="77777777" w:rsidR="00F91266" w:rsidRPr="00923E0D" w:rsidRDefault="00F91266" w:rsidP="00D63FB8">
      <w:pPr>
        <w:spacing w:after="0" w:line="360" w:lineRule="auto"/>
        <w:rPr>
          <w:rFonts w:ascii="Times New Roman" w:eastAsia="Times New Roman" w:hAnsi="Times New Roman" w:cs="Times New Roman"/>
          <w:sz w:val="24"/>
          <w:szCs w:val="24"/>
        </w:rPr>
      </w:pPr>
    </w:p>
    <w:p w14:paraId="43F4261F" w14:textId="77777777" w:rsidR="0059770B" w:rsidRPr="00923E0D" w:rsidRDefault="00F91266"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2.2 Goals</w:t>
      </w:r>
    </w:p>
    <w:p w14:paraId="4E23E06A" w14:textId="5E42CE60" w:rsidR="00F91266" w:rsidRPr="00923E0D" w:rsidRDefault="00F91266"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These are the objectives that are sought to be met by the project. The project’s goals need to be SMART. SMART stands for Specific, Measurable, Attainable, Relevant, and Time-bound. This keeps the project’s entire management aligned towards the objective of the project and forms project success factors (Zwikael &amp; Globerson, 2006).</w:t>
      </w:r>
    </w:p>
    <w:p w14:paraId="5165123B" w14:textId="77777777" w:rsidR="00F91266" w:rsidRPr="00923E0D" w:rsidRDefault="00F91266" w:rsidP="00D63FB8">
      <w:pPr>
        <w:spacing w:after="0" w:line="360" w:lineRule="auto"/>
        <w:rPr>
          <w:rFonts w:ascii="Times New Roman" w:eastAsia="Times New Roman" w:hAnsi="Times New Roman" w:cs="Times New Roman"/>
          <w:sz w:val="24"/>
          <w:szCs w:val="24"/>
        </w:rPr>
      </w:pPr>
    </w:p>
    <w:p w14:paraId="2F9AB5B1" w14:textId="77777777" w:rsidR="0059770B" w:rsidRPr="00923E0D" w:rsidRDefault="00F91266"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2.3 Stakeholders</w:t>
      </w:r>
    </w:p>
    <w:p w14:paraId="2D794577" w14:textId="5D391BBE" w:rsidR="00F91266" w:rsidRPr="00923E0D" w:rsidRDefault="00F91266"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Stakeholders are those individuals or groups of individuals that are interested in the project. Stakeholders’ identification, analysis, and engagement are essential in ensuring support and resource access (Silvius &amp; Schipper, 2019).</w:t>
      </w:r>
    </w:p>
    <w:p w14:paraId="206AAC84" w14:textId="77777777" w:rsidR="00F91266" w:rsidRPr="00923E0D" w:rsidRDefault="00F91266" w:rsidP="00D63FB8">
      <w:pPr>
        <w:spacing w:after="0" w:line="360" w:lineRule="auto"/>
        <w:rPr>
          <w:rFonts w:ascii="Times New Roman" w:eastAsia="Times New Roman" w:hAnsi="Times New Roman" w:cs="Times New Roman"/>
          <w:sz w:val="24"/>
          <w:szCs w:val="24"/>
        </w:rPr>
      </w:pPr>
    </w:p>
    <w:p w14:paraId="71942664" w14:textId="77777777" w:rsidR="0059770B" w:rsidRPr="00923E0D" w:rsidRDefault="00F91266"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2.4 Time Management</w:t>
      </w:r>
    </w:p>
    <w:p w14:paraId="5316AF8B" w14:textId="246D5B0A" w:rsidR="00F91266" w:rsidRPr="00923E0D" w:rsidRDefault="00F91266"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This entails the allocation and tracking of the quantities of time consumed in the project’s various tasks. By employing ideas developed in the context of Gantt Charts and Critical Path Method (Soares et al., 2024), there is assurance that the project would be finished in the stipulated time period.</w:t>
      </w:r>
    </w:p>
    <w:p w14:paraId="124A59B7" w14:textId="77777777" w:rsidR="00681F01" w:rsidRPr="00923E0D" w:rsidRDefault="00681F01" w:rsidP="00D63FB8">
      <w:pPr>
        <w:spacing w:after="0" w:line="360" w:lineRule="auto"/>
        <w:rPr>
          <w:rFonts w:ascii="Times New Roman" w:eastAsia="Times New Roman" w:hAnsi="Times New Roman" w:cs="Times New Roman"/>
          <w:sz w:val="24"/>
          <w:szCs w:val="24"/>
        </w:rPr>
      </w:pPr>
    </w:p>
    <w:p w14:paraId="00FF0793" w14:textId="77777777" w:rsidR="0059770B" w:rsidRPr="00923E0D" w:rsidRDefault="00F91266"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2.5 Cost Management</w:t>
      </w:r>
    </w:p>
    <w:p w14:paraId="28594708" w14:textId="61151622" w:rsidR="00F91266" w:rsidRPr="00923E0D" w:rsidRDefault="00F91266"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This entails the computation of the cost of the project and keeping the cost under control within the budget in order to complete the project in the allotted period of time. Cost estimation and cost management are among the most essential phases in the project process (Martínez-Rojas et al., 2015).</w:t>
      </w:r>
    </w:p>
    <w:p w14:paraId="0406C817" w14:textId="77777777" w:rsidR="00F91266" w:rsidRPr="00923E0D" w:rsidRDefault="00F91266" w:rsidP="00D63FB8">
      <w:pPr>
        <w:spacing w:after="0" w:line="360" w:lineRule="auto"/>
        <w:rPr>
          <w:rFonts w:ascii="Times New Roman" w:eastAsia="Times New Roman" w:hAnsi="Times New Roman" w:cs="Times New Roman"/>
          <w:sz w:val="24"/>
          <w:szCs w:val="24"/>
        </w:rPr>
      </w:pPr>
    </w:p>
    <w:p w14:paraId="58C92273" w14:textId="77777777" w:rsidR="0059770B" w:rsidRPr="00923E0D" w:rsidRDefault="00F91266"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2.6 Risk Management</w:t>
      </w:r>
    </w:p>
    <w:p w14:paraId="57FC2FF4" w14:textId="4F78650A" w:rsidR="00F91266" w:rsidRPr="00923E0D" w:rsidRDefault="00F91266"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This entails identifying and assessing the risks that may happen in the project and the process of risk management. Good risk management can help prevent negative consequences and put you one step ahead of your competition. The process of risk management entails risk identification, risk analysis, action plans for the response, and tracking (Balasubramaniam et al., 2023). 2.7 Quality Management: This would allow the quality of the project outcomes to be of the level of quality that is required. This includes quality assurance, in relation to process quality, and aims at satisfying the customer by ensuring that there are fewer defects in the process, in addition to ensuring that the products are of high quality (Patanakul &amp; Shenhar, 2012).</w:t>
      </w:r>
    </w:p>
    <w:p w14:paraId="6021760C" w14:textId="378081B1" w:rsidR="00790D72" w:rsidRPr="00923E0D" w:rsidRDefault="00163A03" w:rsidP="00D63FB8">
      <w:pPr>
        <w:spacing w:after="0" w:line="360" w:lineRule="auto"/>
        <w:rPr>
          <w:rStyle w:val="Heading1Char"/>
          <w:rFonts w:eastAsiaTheme="minorHAnsi"/>
          <w:sz w:val="24"/>
          <w:szCs w:val="24"/>
        </w:rPr>
      </w:pPr>
      <w:r w:rsidRPr="00923E0D">
        <w:rPr>
          <w:rFonts w:ascii="Times New Roman" w:eastAsia="Times New Roman" w:hAnsi="Times New Roman" w:cs="Times New Roman"/>
          <w:sz w:val="24"/>
          <w:szCs w:val="24"/>
        </w:rPr>
        <w:br/>
      </w:r>
      <w:r w:rsidR="0056301E" w:rsidRPr="00923E0D">
        <w:rPr>
          <w:rStyle w:val="Heading1Char"/>
          <w:rFonts w:eastAsiaTheme="minorHAnsi"/>
          <w:sz w:val="24"/>
          <w:szCs w:val="24"/>
        </w:rPr>
        <w:t xml:space="preserve">3. </w:t>
      </w:r>
      <w:r w:rsidRPr="00923E0D">
        <w:rPr>
          <w:rStyle w:val="Heading1Char"/>
          <w:rFonts w:eastAsiaTheme="minorHAnsi"/>
          <w:sz w:val="24"/>
          <w:szCs w:val="24"/>
        </w:rPr>
        <w:t xml:space="preserve">SWOT and PESTLE </w:t>
      </w:r>
      <w:r w:rsidR="0056301E" w:rsidRPr="00923E0D">
        <w:rPr>
          <w:rStyle w:val="Heading1Char"/>
          <w:rFonts w:eastAsiaTheme="minorHAnsi"/>
          <w:sz w:val="24"/>
          <w:szCs w:val="24"/>
        </w:rPr>
        <w:t>M</w:t>
      </w:r>
      <w:r w:rsidRPr="00923E0D">
        <w:rPr>
          <w:rStyle w:val="Heading1Char"/>
          <w:rFonts w:eastAsiaTheme="minorHAnsi"/>
          <w:sz w:val="24"/>
          <w:szCs w:val="24"/>
        </w:rPr>
        <w:t>ethodologies</w:t>
      </w:r>
    </w:p>
    <w:p w14:paraId="49549113" w14:textId="77777777" w:rsidR="00B96A0D" w:rsidRPr="00923E0D" w:rsidRDefault="00163A03" w:rsidP="00D63FB8">
      <w:pPr>
        <w:spacing w:after="0" w:line="360" w:lineRule="auto"/>
        <w:rPr>
          <w:rFonts w:ascii="Times New Roman" w:eastAsia="Times New Roman" w:hAnsi="Times New Roman" w:cs="Times New Roman"/>
          <w:sz w:val="24"/>
          <w:szCs w:val="24"/>
        </w:rPr>
      </w:pPr>
      <w:r w:rsidRPr="00923E0D">
        <w:rPr>
          <w:rStyle w:val="Heading1Char"/>
          <w:rFonts w:eastAsiaTheme="minorHAnsi"/>
          <w:sz w:val="24"/>
          <w:szCs w:val="24"/>
        </w:rPr>
        <w:br/>
      </w:r>
      <w:r w:rsidRPr="00923E0D">
        <w:rPr>
          <w:rFonts w:ascii="Times New Roman" w:eastAsia="Times New Roman" w:hAnsi="Times New Roman" w:cs="Times New Roman"/>
          <w:sz w:val="24"/>
          <w:szCs w:val="24"/>
        </w:rPr>
        <w:t>Using SWOT (Strengths, Weaknesses, Opportunities, Threats) and PESTLE (Political, Economic, Social, Technological, Legal, Environmental) frameworks to look at a case study gives a full picture of how different contextual factors are affecting it. These frameworks assist in recognizing both internal and external elements that influence the environment of the subject under examination.</w:t>
      </w:r>
      <w:r w:rsidRPr="00923E0D">
        <w:rPr>
          <w:rFonts w:ascii="Times New Roman" w:eastAsia="Times New Roman" w:hAnsi="Times New Roman" w:cs="Times New Roman"/>
          <w:sz w:val="24"/>
          <w:szCs w:val="24"/>
        </w:rPr>
        <w:br/>
      </w:r>
      <w:r w:rsidRPr="00923E0D">
        <w:rPr>
          <w:rFonts w:ascii="Times New Roman" w:eastAsia="Times New Roman" w:hAnsi="Times New Roman" w:cs="Times New Roman"/>
          <w:sz w:val="24"/>
          <w:szCs w:val="24"/>
        </w:rPr>
        <w:br/>
      </w:r>
      <w:r w:rsidR="00B96A0D" w:rsidRPr="00923E0D">
        <w:rPr>
          <w:rFonts w:ascii="Times New Roman" w:eastAsia="Times New Roman" w:hAnsi="Times New Roman" w:cs="Times New Roman"/>
          <w:b/>
          <w:bCs/>
          <w:sz w:val="24"/>
          <w:szCs w:val="24"/>
        </w:rPr>
        <w:t>3.1 SWOT Analysis</w:t>
      </w:r>
      <w:r w:rsidR="00B96A0D" w:rsidRPr="00923E0D">
        <w:rPr>
          <w:rFonts w:ascii="Times New Roman" w:eastAsia="Times New Roman" w:hAnsi="Times New Roman" w:cs="Times New Roman"/>
          <w:sz w:val="24"/>
          <w:szCs w:val="24"/>
        </w:rPr>
        <w:t xml:space="preserve">  </w:t>
      </w:r>
    </w:p>
    <w:p w14:paraId="4C4E6CDA" w14:textId="5326FA22" w:rsidR="00B96A0D" w:rsidRPr="00923E0D" w:rsidRDefault="00B96A0D"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 xml:space="preserve">A SWOT analysis examines both internal factors of the business and factors in the outside world. While strengths and weaknesses are internal factors, threats and opportunities exist in the outside world. This structure ensures companies capitalize on strengths, overcome weaknesses, exploit opportunities, and protect themselves from threats. For instance, in sustainability assessments </w:t>
      </w:r>
      <w:r w:rsidRPr="00923E0D">
        <w:rPr>
          <w:rFonts w:ascii="Times New Roman" w:eastAsia="Times New Roman" w:hAnsi="Times New Roman" w:cs="Times New Roman"/>
          <w:sz w:val="24"/>
          <w:szCs w:val="24"/>
        </w:rPr>
        <w:lastRenderedPageBreak/>
        <w:t>done by companies, SWOT analysis may identify the extent to which companies are engaging in sustainable development (Bitoun et al., 2022).</w:t>
      </w:r>
    </w:p>
    <w:p w14:paraId="77B2D70F" w14:textId="77777777" w:rsidR="00B96A0D" w:rsidRPr="00923E0D" w:rsidRDefault="00B96A0D" w:rsidP="00D63FB8">
      <w:pPr>
        <w:spacing w:after="0" w:line="360" w:lineRule="auto"/>
        <w:rPr>
          <w:rFonts w:ascii="Times New Roman" w:eastAsia="Times New Roman" w:hAnsi="Times New Roman" w:cs="Times New Roman"/>
          <w:sz w:val="24"/>
          <w:szCs w:val="24"/>
        </w:rPr>
      </w:pPr>
    </w:p>
    <w:p w14:paraId="532AD2EF" w14:textId="77777777" w:rsidR="005162B0" w:rsidRPr="00923E0D" w:rsidRDefault="00B96A0D"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3.2 PESTLE Analysis</w:t>
      </w:r>
    </w:p>
    <w:p w14:paraId="22F161EC" w14:textId="2BE6DFF7" w:rsidR="00B96A0D" w:rsidRPr="00923E0D" w:rsidRDefault="00B96A0D"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The PESTLE analysis examines six key factors in the business’ context. This tool can be utilized in various sectors in assessing business challenges and opportunities. The UK’s tidal power industry has been studied in terms of technological and other risks and opportunities based upon political and economic factors (Kolios &amp; Read, 2013). The trend towards electric cars in the Philippines has technological and economic challenges such as investment requirements and infrastructure limitations but support from governments and society can push through this trend (Guno et al., 2021). Analyzes of SWOT and PESTLE in water resource management have contributed in understanding the role of these aspects in decision-making (Srdjevic et al., 2012).</w:t>
      </w:r>
    </w:p>
    <w:p w14:paraId="21465DCC" w14:textId="77777777" w:rsidR="00B96A0D" w:rsidRPr="00923E0D" w:rsidRDefault="00B96A0D" w:rsidP="00D63FB8">
      <w:pPr>
        <w:spacing w:after="0" w:line="360" w:lineRule="auto"/>
        <w:rPr>
          <w:rFonts w:ascii="Times New Roman" w:eastAsia="Times New Roman" w:hAnsi="Times New Roman" w:cs="Times New Roman"/>
          <w:sz w:val="24"/>
          <w:szCs w:val="24"/>
        </w:rPr>
      </w:pPr>
    </w:p>
    <w:p w14:paraId="1B9746BD" w14:textId="77777777" w:rsidR="005162B0" w:rsidRPr="00923E0D" w:rsidRDefault="00B96A0D"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3.3 SWOT and PESTLE Together</w:t>
      </w:r>
    </w:p>
    <w:p w14:paraId="23892464" w14:textId="226DD744" w:rsidR="00B96A0D" w:rsidRPr="00923E0D" w:rsidRDefault="00B96A0D"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The combination of SWOT and PESTLE analysis provides a combined or overall perspective by linking organizational strengths with the outside context. This combination proves quite helpful in designing strategies regarding renewable energy while considering organizational strengths in context with market factors (Thi et al., 2021). This combination proves quite effective regarding strategic approaches towards ecosystem services in the context of sustainable development (Bitoun et al., 2022). The strategic perspective regarding the position and viability of the organization in context provides insight regarding organizational areas requiring attention or novel approaches (Aithal, 2017). The methodology of SWOT-PESTLE analysis regarding dealing with organizational challenges receives appreciation (Aithal, 2017).</w:t>
      </w:r>
    </w:p>
    <w:p w14:paraId="6AE809E4" w14:textId="49541079" w:rsidR="00F727CD" w:rsidRDefault="00F727CD" w:rsidP="00D63FB8">
      <w:pPr>
        <w:spacing w:after="0" w:line="360" w:lineRule="auto"/>
        <w:rPr>
          <w:rFonts w:ascii="Times New Roman" w:eastAsia="Times New Roman" w:hAnsi="Times New Roman" w:cs="Times New Roman"/>
          <w:sz w:val="24"/>
          <w:szCs w:val="24"/>
        </w:rPr>
      </w:pPr>
    </w:p>
    <w:p w14:paraId="3908E041" w14:textId="248FDF7A" w:rsidR="001072D9" w:rsidRDefault="001072D9" w:rsidP="00D63FB8">
      <w:pPr>
        <w:spacing w:after="0" w:line="360" w:lineRule="auto"/>
        <w:rPr>
          <w:rFonts w:ascii="Times New Roman" w:eastAsia="Times New Roman" w:hAnsi="Times New Roman" w:cs="Times New Roman"/>
          <w:sz w:val="24"/>
          <w:szCs w:val="24"/>
        </w:rPr>
      </w:pPr>
    </w:p>
    <w:p w14:paraId="3E7D1832" w14:textId="60161DF0" w:rsidR="001072D9" w:rsidRDefault="001072D9" w:rsidP="00D63FB8">
      <w:pPr>
        <w:spacing w:after="0" w:line="360" w:lineRule="auto"/>
        <w:rPr>
          <w:rFonts w:ascii="Times New Roman" w:eastAsia="Times New Roman" w:hAnsi="Times New Roman" w:cs="Times New Roman"/>
          <w:sz w:val="24"/>
          <w:szCs w:val="24"/>
        </w:rPr>
      </w:pPr>
    </w:p>
    <w:p w14:paraId="4B876FFB" w14:textId="77777777" w:rsidR="001072D9" w:rsidRPr="00923E0D" w:rsidRDefault="001072D9" w:rsidP="00D63FB8">
      <w:pPr>
        <w:spacing w:after="0" w:line="360" w:lineRule="auto"/>
        <w:rPr>
          <w:rFonts w:ascii="Times New Roman" w:eastAsia="Times New Roman" w:hAnsi="Times New Roman" w:cs="Times New Roman"/>
          <w:sz w:val="24"/>
          <w:szCs w:val="24"/>
        </w:rPr>
      </w:pPr>
    </w:p>
    <w:p w14:paraId="7008046E" w14:textId="7E9ED45D" w:rsidR="00F727CD" w:rsidRPr="00923E0D" w:rsidRDefault="00F727CD" w:rsidP="00D63FB8">
      <w:pPr>
        <w:spacing w:after="0" w:line="360" w:lineRule="auto"/>
        <w:rPr>
          <w:rFonts w:ascii="Times New Roman" w:eastAsia="Times New Roman" w:hAnsi="Times New Roman" w:cs="Times New Roman"/>
          <w:sz w:val="24"/>
          <w:szCs w:val="24"/>
        </w:rPr>
      </w:pPr>
    </w:p>
    <w:p w14:paraId="2E45DCE9" w14:textId="4938AA7D" w:rsidR="00F727CD" w:rsidRPr="00923E0D" w:rsidRDefault="00F727CD" w:rsidP="00D63FB8">
      <w:pPr>
        <w:spacing w:after="0" w:line="360" w:lineRule="auto"/>
        <w:rPr>
          <w:rFonts w:ascii="Times New Roman" w:eastAsia="Times New Roman" w:hAnsi="Times New Roman" w:cs="Times New Roman"/>
          <w:sz w:val="24"/>
          <w:szCs w:val="24"/>
        </w:rPr>
      </w:pPr>
    </w:p>
    <w:p w14:paraId="1DF16111" w14:textId="502592FB" w:rsidR="00F727CD" w:rsidRPr="00923E0D" w:rsidRDefault="00F727CD" w:rsidP="00D63FB8">
      <w:pPr>
        <w:spacing w:after="0" w:line="360" w:lineRule="auto"/>
        <w:rPr>
          <w:rFonts w:ascii="Times New Roman" w:eastAsia="Times New Roman" w:hAnsi="Times New Roman" w:cs="Times New Roman"/>
          <w:sz w:val="24"/>
          <w:szCs w:val="24"/>
        </w:rPr>
      </w:pPr>
    </w:p>
    <w:p w14:paraId="3892A02F" w14:textId="77777777" w:rsidR="00F727CD" w:rsidRPr="00923E0D" w:rsidRDefault="00F727CD" w:rsidP="00D63FB8">
      <w:pPr>
        <w:spacing w:after="0" w:line="360" w:lineRule="auto"/>
        <w:rPr>
          <w:rFonts w:ascii="Times New Roman" w:eastAsia="Times New Roman" w:hAnsi="Times New Roman" w:cs="Times New Roman"/>
          <w:sz w:val="24"/>
          <w:szCs w:val="24"/>
        </w:rPr>
      </w:pPr>
    </w:p>
    <w:p w14:paraId="6A8FD560" w14:textId="77777777" w:rsidR="00500BF0" w:rsidRPr="00114040" w:rsidRDefault="00500BF0" w:rsidP="00500BF0">
      <w:pPr>
        <w:spacing w:after="0" w:line="360" w:lineRule="auto"/>
        <w:rPr>
          <w:rFonts w:ascii="Times New Roman" w:eastAsia="Times New Roman" w:hAnsi="Times New Roman" w:cs="Times New Roman"/>
          <w:b/>
          <w:bCs/>
          <w:sz w:val="28"/>
          <w:szCs w:val="28"/>
        </w:rPr>
      </w:pPr>
      <w:r w:rsidRPr="00114040">
        <w:rPr>
          <w:rFonts w:ascii="Times New Roman" w:eastAsia="Times New Roman" w:hAnsi="Times New Roman" w:cs="Times New Roman"/>
          <w:b/>
          <w:bCs/>
          <w:sz w:val="28"/>
          <w:szCs w:val="28"/>
        </w:rPr>
        <w:lastRenderedPageBreak/>
        <w:t>4. Improving Organizational Structure and Technology Use</w:t>
      </w:r>
    </w:p>
    <w:p w14:paraId="2AF9C3A1" w14:textId="77777777" w:rsidR="00500BF0" w:rsidRPr="00500BF0" w:rsidRDefault="00500BF0" w:rsidP="00500BF0">
      <w:pPr>
        <w:spacing w:after="0" w:line="360" w:lineRule="auto"/>
        <w:rPr>
          <w:rFonts w:ascii="Times New Roman" w:eastAsia="Times New Roman" w:hAnsi="Times New Roman" w:cs="Times New Roman"/>
          <w:b/>
          <w:bCs/>
          <w:sz w:val="24"/>
          <w:szCs w:val="24"/>
        </w:rPr>
      </w:pPr>
    </w:p>
    <w:p w14:paraId="4AD2C5B7" w14:textId="77777777" w:rsidR="00500BF0" w:rsidRPr="00500BF0" w:rsidRDefault="00500BF0" w:rsidP="00500BF0">
      <w:pPr>
        <w:spacing w:after="0" w:line="360" w:lineRule="auto"/>
        <w:rPr>
          <w:rFonts w:ascii="Times New Roman" w:eastAsia="Times New Roman" w:hAnsi="Times New Roman" w:cs="Times New Roman"/>
          <w:sz w:val="24"/>
          <w:szCs w:val="24"/>
        </w:rPr>
      </w:pPr>
      <w:r w:rsidRPr="00500BF0">
        <w:rPr>
          <w:rFonts w:ascii="Times New Roman" w:eastAsia="Times New Roman" w:hAnsi="Times New Roman" w:cs="Times New Roman"/>
          <w:sz w:val="24"/>
          <w:szCs w:val="24"/>
        </w:rPr>
        <w:t>The growth potential for a smoothie business can be quantified once there is an understanding of business structure. Ideal business structure plays a significant role in business growth. The following are some factors that should be considered:</w:t>
      </w:r>
    </w:p>
    <w:p w14:paraId="12F7C93C" w14:textId="77777777" w:rsidR="00500BF0" w:rsidRPr="00500BF0" w:rsidRDefault="00500BF0" w:rsidP="00500BF0">
      <w:pPr>
        <w:spacing w:after="0" w:line="360" w:lineRule="auto"/>
        <w:rPr>
          <w:rFonts w:ascii="Times New Roman" w:eastAsia="Times New Roman" w:hAnsi="Times New Roman" w:cs="Times New Roman"/>
          <w:sz w:val="24"/>
          <w:szCs w:val="24"/>
        </w:rPr>
      </w:pPr>
    </w:p>
    <w:p w14:paraId="46EFCEC6" w14:textId="77777777" w:rsidR="00500BF0" w:rsidRPr="00114040" w:rsidRDefault="00500BF0" w:rsidP="00500BF0">
      <w:pPr>
        <w:spacing w:after="0" w:line="360" w:lineRule="auto"/>
        <w:rPr>
          <w:rFonts w:ascii="Times New Roman" w:eastAsia="Times New Roman" w:hAnsi="Times New Roman" w:cs="Times New Roman"/>
          <w:b/>
          <w:bCs/>
          <w:sz w:val="28"/>
          <w:szCs w:val="28"/>
        </w:rPr>
      </w:pPr>
      <w:r w:rsidRPr="00114040">
        <w:rPr>
          <w:rFonts w:ascii="Times New Roman" w:eastAsia="Times New Roman" w:hAnsi="Times New Roman" w:cs="Times New Roman"/>
          <w:b/>
          <w:bCs/>
          <w:sz w:val="28"/>
          <w:szCs w:val="28"/>
        </w:rPr>
        <w:t>4.1 Organization Structure</w:t>
      </w:r>
    </w:p>
    <w:p w14:paraId="39C79A15" w14:textId="77777777" w:rsidR="00500BF0" w:rsidRPr="00500BF0" w:rsidRDefault="00500BF0" w:rsidP="00500BF0">
      <w:pPr>
        <w:spacing w:after="0" w:line="360" w:lineRule="auto"/>
        <w:rPr>
          <w:rFonts w:ascii="Times New Roman" w:eastAsia="Times New Roman" w:hAnsi="Times New Roman" w:cs="Times New Roman"/>
          <w:sz w:val="24"/>
          <w:szCs w:val="24"/>
        </w:rPr>
      </w:pPr>
      <w:r w:rsidRPr="00500BF0">
        <w:rPr>
          <w:rFonts w:ascii="Times New Roman" w:eastAsia="Times New Roman" w:hAnsi="Times New Roman" w:cs="Times New Roman"/>
          <w:sz w:val="24"/>
          <w:szCs w:val="24"/>
        </w:rPr>
        <w:t>Organization structure aids in comprehension about the operations and communications networks within an organization. Use of an appropriate organizational structure might be decisive for the success of a smoothie business that may have ambitions to expand its size. The organizational structure relates employees to the sort of operations they undertake within an organization. Organizations that deal with diverse products within different locations would employ a matrix structure that would be vital for enhancing collaboration within a business.</w:t>
      </w:r>
    </w:p>
    <w:p w14:paraId="396EED46" w14:textId="77777777" w:rsidR="00500BF0" w:rsidRPr="00500BF0" w:rsidRDefault="00500BF0" w:rsidP="00500BF0">
      <w:pPr>
        <w:spacing w:after="0" w:line="360" w:lineRule="auto"/>
        <w:rPr>
          <w:rFonts w:ascii="Times New Roman" w:eastAsia="Times New Roman" w:hAnsi="Times New Roman" w:cs="Times New Roman"/>
          <w:sz w:val="24"/>
          <w:szCs w:val="24"/>
        </w:rPr>
      </w:pPr>
    </w:p>
    <w:p w14:paraId="6F916181" w14:textId="1ED3B1A9" w:rsidR="00500BF0" w:rsidRPr="00114040" w:rsidRDefault="00500BF0" w:rsidP="00500BF0">
      <w:pPr>
        <w:spacing w:after="0" w:line="360" w:lineRule="auto"/>
        <w:rPr>
          <w:rFonts w:ascii="Times New Roman" w:eastAsia="Times New Roman" w:hAnsi="Times New Roman" w:cs="Times New Roman"/>
          <w:b/>
          <w:bCs/>
          <w:sz w:val="28"/>
          <w:szCs w:val="28"/>
        </w:rPr>
      </w:pPr>
      <w:r w:rsidRPr="00114040">
        <w:rPr>
          <w:rFonts w:ascii="Times New Roman" w:eastAsia="Times New Roman" w:hAnsi="Times New Roman" w:cs="Times New Roman"/>
          <w:b/>
          <w:bCs/>
          <w:sz w:val="28"/>
          <w:szCs w:val="28"/>
        </w:rPr>
        <w:t>4.1</w:t>
      </w:r>
      <w:r w:rsidRPr="00114040">
        <w:rPr>
          <w:rFonts w:ascii="Times New Roman" w:eastAsia="Times New Roman" w:hAnsi="Times New Roman" w:cs="Times New Roman"/>
          <w:b/>
          <w:bCs/>
          <w:sz w:val="28"/>
          <w:szCs w:val="28"/>
        </w:rPr>
        <w:t xml:space="preserve">.2 </w:t>
      </w:r>
      <w:r w:rsidRPr="00114040">
        <w:rPr>
          <w:rFonts w:ascii="Times New Roman" w:eastAsia="Times New Roman" w:hAnsi="Times New Roman" w:cs="Times New Roman"/>
          <w:b/>
          <w:bCs/>
          <w:sz w:val="28"/>
          <w:szCs w:val="28"/>
        </w:rPr>
        <w:t>Sustainable</w:t>
      </w:r>
    </w:p>
    <w:p w14:paraId="477524C3" w14:textId="77777777" w:rsidR="00500BF0" w:rsidRDefault="00500BF0" w:rsidP="00500BF0">
      <w:pPr>
        <w:spacing w:after="0" w:line="360" w:lineRule="auto"/>
        <w:rPr>
          <w:rFonts w:ascii="Times New Roman" w:eastAsia="Times New Roman" w:hAnsi="Times New Roman" w:cs="Times New Roman"/>
          <w:sz w:val="24"/>
          <w:szCs w:val="24"/>
        </w:rPr>
      </w:pPr>
      <w:r w:rsidRPr="00500BF0">
        <w:rPr>
          <w:rFonts w:ascii="Times New Roman" w:eastAsia="Times New Roman" w:hAnsi="Times New Roman" w:cs="Times New Roman"/>
          <w:sz w:val="24"/>
          <w:szCs w:val="24"/>
        </w:rPr>
        <w:t>Sustainable behaviors are advantageous to the food and beverages sector with regards to smoothies, as they make them more environmentally friendly and valuable. Eco-conscious consumers believe in responsible procurement and waste management practices (Adams et al., 2022). Opportunities exist within sustainability with regards to strategy performance as a result of addressing threats and responsibilities related to the environment (Gazzola et al., 2024).</w:t>
      </w:r>
    </w:p>
    <w:p w14:paraId="294A02AA" w14:textId="77777777" w:rsidR="00500BF0" w:rsidRDefault="00500BF0" w:rsidP="00500BF0">
      <w:pPr>
        <w:spacing w:after="0" w:line="360" w:lineRule="auto"/>
        <w:rPr>
          <w:rFonts w:ascii="Times New Roman" w:eastAsia="Times New Roman" w:hAnsi="Times New Roman" w:cs="Times New Roman"/>
          <w:sz w:val="24"/>
          <w:szCs w:val="24"/>
        </w:rPr>
      </w:pPr>
    </w:p>
    <w:p w14:paraId="51A32C3A" w14:textId="0BD8AAA3" w:rsidR="00114040" w:rsidRPr="00114040" w:rsidRDefault="00500BF0" w:rsidP="00500BF0">
      <w:pPr>
        <w:spacing w:after="0" w:line="360" w:lineRule="auto"/>
        <w:rPr>
          <w:rFonts w:ascii="Times New Roman" w:eastAsia="Times New Roman" w:hAnsi="Times New Roman" w:cs="Times New Roman"/>
          <w:b/>
          <w:bCs/>
          <w:sz w:val="28"/>
          <w:szCs w:val="28"/>
        </w:rPr>
      </w:pPr>
      <w:r w:rsidRPr="00114040">
        <w:rPr>
          <w:rFonts w:ascii="Times New Roman" w:eastAsia="Times New Roman" w:hAnsi="Times New Roman" w:cs="Times New Roman"/>
          <w:b/>
          <w:bCs/>
          <w:sz w:val="28"/>
          <w:szCs w:val="28"/>
        </w:rPr>
        <w:t xml:space="preserve">4.1.3 </w:t>
      </w:r>
      <w:r w:rsidR="00114040" w:rsidRPr="00114040">
        <w:rPr>
          <w:rFonts w:ascii="Times New Roman" w:eastAsia="Times New Roman" w:hAnsi="Times New Roman" w:cs="Times New Roman"/>
          <w:b/>
          <w:bCs/>
          <w:sz w:val="28"/>
          <w:szCs w:val="28"/>
        </w:rPr>
        <w:t>Digital Change</w:t>
      </w:r>
    </w:p>
    <w:p w14:paraId="43F249C7" w14:textId="24FE7A36" w:rsidR="00500BF0" w:rsidRDefault="00500BF0" w:rsidP="00500BF0">
      <w:pPr>
        <w:spacing w:after="0" w:line="360" w:lineRule="auto"/>
        <w:rPr>
          <w:rFonts w:ascii="Times New Roman" w:eastAsia="Times New Roman" w:hAnsi="Times New Roman" w:cs="Times New Roman"/>
          <w:sz w:val="24"/>
          <w:szCs w:val="24"/>
        </w:rPr>
      </w:pPr>
      <w:r w:rsidRPr="00500BF0">
        <w:rPr>
          <w:rFonts w:ascii="Times New Roman" w:eastAsia="Times New Roman" w:hAnsi="Times New Roman" w:cs="Times New Roman"/>
          <w:sz w:val="24"/>
          <w:szCs w:val="24"/>
        </w:rPr>
        <w:t>Digital transformation may bring convenience as an aspect of embracing technological changes. Industry 4.0 would enable enhancements pertaining to production, logistics, and market efficiency (Chatterjee et al., 2022). A catalyst for adopting changes in the food and beverages sector due to challenges posed by COVID-19 is food and beverages organizations exploiting digital developments pertaining to service delivery and operation optimization as a response to the COVID-19 pandemic (Adams et al., 2022). The role of leadership vision and commitment should not be overlooked to achieve the digital change.</w:t>
      </w:r>
    </w:p>
    <w:p w14:paraId="5EE27CDF" w14:textId="31DD683B" w:rsidR="00500BF0" w:rsidRDefault="00500BF0" w:rsidP="00500BF0">
      <w:pPr>
        <w:spacing w:after="0" w:line="360" w:lineRule="auto"/>
        <w:rPr>
          <w:rFonts w:ascii="Times New Roman" w:eastAsia="Times New Roman" w:hAnsi="Times New Roman" w:cs="Times New Roman"/>
          <w:sz w:val="24"/>
          <w:szCs w:val="24"/>
        </w:rPr>
      </w:pPr>
    </w:p>
    <w:p w14:paraId="72DE94BE" w14:textId="77777777" w:rsidR="00B96A0D" w:rsidRPr="00923E0D" w:rsidRDefault="00B96A0D"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lastRenderedPageBreak/>
        <w:t xml:space="preserve">4.1.4 Functional Structure  </w:t>
      </w:r>
    </w:p>
    <w:p w14:paraId="5FFD2A1E" w14:textId="6A6C2F48" w:rsidR="00B96A0D" w:rsidRPr="00923E0D" w:rsidRDefault="00B96A0D"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 xml:space="preserve">A functional structure would benefit the fruit smoothie business by allowing for optimization in terms of management. The business would be divided along various functional lines such as marketing, production, finance, and HR. Every entity would be responsible for performing different functions. This has both advantages and disadvantages in regard to business expansion.  </w:t>
      </w:r>
    </w:p>
    <w:p w14:paraId="359CB761" w14:textId="30640C2C" w:rsidR="005162B0" w:rsidRPr="00923E0D" w:rsidRDefault="00B96A0D"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The functional structure would allow</w:t>
      </w:r>
      <w:r w:rsidR="005162B0" w:rsidRPr="00923E0D">
        <w:rPr>
          <w:rFonts w:ascii="Times New Roman" w:eastAsia="Times New Roman" w:hAnsi="Times New Roman" w:cs="Times New Roman"/>
          <w:sz w:val="24"/>
          <w:szCs w:val="24"/>
        </w:rPr>
        <w:t>:</w:t>
      </w:r>
    </w:p>
    <w:p w14:paraId="5815CC2D" w14:textId="30640C2C" w:rsidR="00B96A0D" w:rsidRPr="00923E0D" w:rsidRDefault="00B96A0D"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b/>
          <w:bCs/>
          <w:sz w:val="24"/>
          <w:szCs w:val="24"/>
        </w:rPr>
        <w:t>4.1.5 Innovation and Competitiveness</w:t>
      </w:r>
    </w:p>
    <w:p w14:paraId="7BBF19F4" w14:textId="18C4FC75" w:rsidR="00B96A0D" w:rsidRPr="00923E0D" w:rsidRDefault="00B96A0D"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Innovation in products is imperative if the business aims to outperform competitors. According to research, the level of new-product development in organizations relies on competitiveness in the market and the organizational level of innovation (Malekpour et al., 2024).</w:t>
      </w:r>
    </w:p>
    <w:p w14:paraId="6D53968E" w14:textId="77777777" w:rsidR="00B96A0D" w:rsidRPr="00923E0D" w:rsidRDefault="00B96A0D" w:rsidP="00D63FB8">
      <w:pPr>
        <w:spacing w:after="0" w:line="360" w:lineRule="auto"/>
        <w:rPr>
          <w:rFonts w:ascii="Times New Roman" w:eastAsia="Times New Roman" w:hAnsi="Times New Roman" w:cs="Times New Roman"/>
          <w:sz w:val="24"/>
          <w:szCs w:val="24"/>
        </w:rPr>
      </w:pPr>
    </w:p>
    <w:p w14:paraId="7E2CB95A" w14:textId="77777777" w:rsidR="00B96A0D" w:rsidRPr="00923E0D" w:rsidRDefault="00B96A0D"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4.1.6 Implementation of New Technologies</w:t>
      </w:r>
    </w:p>
    <w:p w14:paraId="70E19937" w14:textId="001D46AB" w:rsidR="00B96A0D" w:rsidRPr="00923E0D" w:rsidRDefault="00B96A0D"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 xml:space="preserve">The use of technologies such as AI and blockchain can simplify business functionality and improve customer satisfaction. AI optimizes efficiency, engagement, and resource utilization (Murugeah, 2024). Blockchain may support more supply-chain transparency and hence enhanced sustainable performance (Kshetri, 2023). </w:t>
      </w:r>
    </w:p>
    <w:p w14:paraId="169F8683" w14:textId="77777777" w:rsidR="00B96A0D" w:rsidRPr="00923E0D" w:rsidRDefault="00B96A0D" w:rsidP="00D63FB8">
      <w:pPr>
        <w:spacing w:after="0" w:line="360" w:lineRule="auto"/>
        <w:rPr>
          <w:rFonts w:ascii="Times New Roman" w:eastAsia="Times New Roman" w:hAnsi="Times New Roman" w:cs="Times New Roman"/>
          <w:sz w:val="24"/>
          <w:szCs w:val="24"/>
        </w:rPr>
      </w:pPr>
    </w:p>
    <w:p w14:paraId="4E768329" w14:textId="77777777" w:rsidR="00B96A0D" w:rsidRPr="00923E0D" w:rsidRDefault="00B96A0D"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4.1.7 Sustainability Initiatives</w:t>
      </w:r>
    </w:p>
    <w:p w14:paraId="6AD70BA2" w14:textId="00F80E02" w:rsidR="00B96A0D" w:rsidRPr="00923E0D" w:rsidRDefault="00B96A0D"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Within the food and beverages industry, sustainability proves crucial. Long-term value and sustainability are embedded in those that remain relevant irrespective of the dynamics in the</w:t>
      </w:r>
      <w:r w:rsidRPr="00923E0D">
        <w:rPr>
          <w:rFonts w:ascii="Times New Roman" w:eastAsia="Times New Roman" w:hAnsi="Times New Roman" w:cs="Times New Roman"/>
          <w:b/>
          <w:bCs/>
          <w:sz w:val="24"/>
          <w:szCs w:val="24"/>
        </w:rPr>
        <w:t xml:space="preserve"> </w:t>
      </w:r>
      <w:r w:rsidRPr="00923E0D">
        <w:rPr>
          <w:rFonts w:ascii="Times New Roman" w:eastAsia="Times New Roman" w:hAnsi="Times New Roman" w:cs="Times New Roman"/>
          <w:sz w:val="24"/>
          <w:szCs w:val="24"/>
        </w:rPr>
        <w:t>environment or changing society (Gazzola et al., 2024).</w:t>
      </w:r>
    </w:p>
    <w:p w14:paraId="473E21F7" w14:textId="77777777" w:rsidR="00B96A0D" w:rsidRPr="00923E0D" w:rsidRDefault="00B96A0D" w:rsidP="00D63FB8">
      <w:pPr>
        <w:spacing w:after="0" w:line="360" w:lineRule="auto"/>
        <w:rPr>
          <w:rFonts w:ascii="Times New Roman" w:eastAsia="Times New Roman" w:hAnsi="Times New Roman" w:cs="Times New Roman"/>
          <w:sz w:val="24"/>
          <w:szCs w:val="24"/>
        </w:rPr>
      </w:pPr>
    </w:p>
    <w:p w14:paraId="477A03BA" w14:textId="77777777" w:rsidR="00BE0C93" w:rsidRPr="00923E0D" w:rsidRDefault="00E5070B"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4.2 Organizational Innovation</w:t>
      </w:r>
    </w:p>
    <w:p w14:paraId="62BD4D56" w14:textId="711B82E8" w:rsidR="00E5070B" w:rsidRPr="00923E0D" w:rsidRDefault="00E5070B"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sz w:val="24"/>
          <w:szCs w:val="24"/>
        </w:rPr>
        <w:t>Studies have demonstrated that employing open innovation approaches will make the food and beverages industry a competitive one and will aid in maintaining a competitive advantage (Miglietta et al., 2017). The organization can leverage open innovation and obtain access to ideas and resources outside the organization in order to enhance product development and increase reach among consumers.</w:t>
      </w:r>
    </w:p>
    <w:p w14:paraId="2DC3E6CF" w14:textId="77777777" w:rsidR="00D54196" w:rsidRDefault="00D54196" w:rsidP="00D63FB8">
      <w:pPr>
        <w:spacing w:after="0" w:line="360" w:lineRule="auto"/>
        <w:rPr>
          <w:rFonts w:ascii="Times New Roman" w:eastAsia="Times New Roman" w:hAnsi="Times New Roman" w:cs="Times New Roman"/>
          <w:sz w:val="24"/>
          <w:szCs w:val="24"/>
        </w:rPr>
      </w:pPr>
    </w:p>
    <w:p w14:paraId="261AB14A" w14:textId="77777777" w:rsidR="00D54196" w:rsidRDefault="00D54196" w:rsidP="00D63FB8">
      <w:pPr>
        <w:spacing w:after="0" w:line="360" w:lineRule="auto"/>
        <w:rPr>
          <w:rFonts w:ascii="Times New Roman" w:eastAsia="Times New Roman" w:hAnsi="Times New Roman" w:cs="Times New Roman"/>
          <w:sz w:val="24"/>
          <w:szCs w:val="24"/>
        </w:rPr>
      </w:pPr>
    </w:p>
    <w:p w14:paraId="2DE641D9" w14:textId="77777777" w:rsidR="00D54196" w:rsidRDefault="00D54196" w:rsidP="00D63FB8">
      <w:pPr>
        <w:spacing w:after="0" w:line="360" w:lineRule="auto"/>
        <w:rPr>
          <w:rFonts w:ascii="Times New Roman" w:eastAsia="Times New Roman" w:hAnsi="Times New Roman" w:cs="Times New Roman"/>
          <w:sz w:val="24"/>
          <w:szCs w:val="24"/>
        </w:rPr>
      </w:pPr>
    </w:p>
    <w:p w14:paraId="6873BA6E" w14:textId="691035A1" w:rsidR="00BE0C93" w:rsidRPr="00923E0D" w:rsidRDefault="00E5070B"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lastRenderedPageBreak/>
        <w:t>4.2.1 Quality and Safety Standards</w:t>
      </w:r>
    </w:p>
    <w:p w14:paraId="0547A363" w14:textId="64493B45" w:rsidR="00E5070B" w:rsidRPr="00923E0D" w:rsidRDefault="00E5070B"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sz w:val="24"/>
          <w:szCs w:val="24"/>
        </w:rPr>
        <w:t>For the customers to be satisfied with the products and meet the requirements of the relevant standards, it is essential that the standards for quality and safety be improved continually. The products would be better if new packaging technologies were introduced and ensured a stable and long shelf life for them (Francis et al., 2024; Kilcast and Subramaniam, 2011).</w:t>
      </w:r>
    </w:p>
    <w:p w14:paraId="2853AE29" w14:textId="77777777" w:rsidR="00E5070B" w:rsidRPr="00923E0D" w:rsidRDefault="00E5070B" w:rsidP="00D63FB8">
      <w:pPr>
        <w:spacing w:after="0" w:line="360" w:lineRule="auto"/>
        <w:rPr>
          <w:rFonts w:ascii="Times New Roman" w:eastAsia="Times New Roman" w:hAnsi="Times New Roman" w:cs="Times New Roman"/>
          <w:sz w:val="24"/>
          <w:szCs w:val="24"/>
        </w:rPr>
      </w:pPr>
    </w:p>
    <w:p w14:paraId="726B6565" w14:textId="77777777" w:rsidR="00BE0C93" w:rsidRPr="00923E0D" w:rsidRDefault="00E5070B"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4.2.2 Financial Performance and Resource Management</w:t>
      </w:r>
    </w:p>
    <w:p w14:paraId="2D4D2048" w14:textId="1A3B5CFF" w:rsidR="00E5070B" w:rsidRPr="00923E0D" w:rsidRDefault="00E5070B"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Good water management and corporate social responsibilities can aid a company’s financial performance. It can aid businesses in managing resources better and enhancing the reputation and financial performance of an organization (Weber and Saunders-Hogberg, 2020).</w:t>
      </w:r>
    </w:p>
    <w:p w14:paraId="562BFF46" w14:textId="70ED0A87" w:rsidR="00BE0C93" w:rsidRPr="00923E0D" w:rsidRDefault="00BE0C93" w:rsidP="00D63FB8">
      <w:pPr>
        <w:spacing w:after="0" w:line="360" w:lineRule="auto"/>
        <w:rPr>
          <w:rFonts w:ascii="Times New Roman" w:eastAsia="Times New Roman" w:hAnsi="Times New Roman" w:cs="Times New Roman"/>
          <w:sz w:val="24"/>
          <w:szCs w:val="24"/>
        </w:rPr>
      </w:pPr>
    </w:p>
    <w:p w14:paraId="1FD0AA06" w14:textId="77777777" w:rsidR="00BE0C93" w:rsidRPr="00923E0D" w:rsidRDefault="00E5070B"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b/>
          <w:bCs/>
          <w:sz w:val="24"/>
          <w:szCs w:val="24"/>
        </w:rPr>
        <w:t>4.2.3 Digital Transformation</w:t>
      </w:r>
    </w:p>
    <w:p w14:paraId="4C749BEB" w14:textId="453866E8" w:rsidR="00E5070B" w:rsidRPr="00923E0D" w:rsidRDefault="00E5070B" w:rsidP="00D63FB8">
      <w:pPr>
        <w:spacing w:after="0" w:line="360" w:lineRule="auto"/>
        <w:rPr>
          <w:rFonts w:ascii="Times New Roman" w:eastAsia="Times New Roman" w:hAnsi="Times New Roman" w:cs="Times New Roman"/>
          <w:b/>
          <w:bCs/>
          <w:sz w:val="24"/>
          <w:szCs w:val="24"/>
        </w:rPr>
      </w:pPr>
      <w:r w:rsidRPr="00923E0D">
        <w:rPr>
          <w:rFonts w:ascii="Times New Roman" w:eastAsia="Times New Roman" w:hAnsi="Times New Roman" w:cs="Times New Roman"/>
          <w:sz w:val="24"/>
          <w:szCs w:val="24"/>
        </w:rPr>
        <w:t>The use of industry 4.0 technology in embracing a digital transformation can make your business run with a smoother workflow and will keep your customers engaged.</w:t>
      </w:r>
    </w:p>
    <w:p w14:paraId="308E6B73" w14:textId="77777777" w:rsidR="00E5070B" w:rsidRPr="00923E0D" w:rsidRDefault="00E5070B"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This can be achieved by the use of IoT devices for real-time management of your stocks and AR apps which will create an immersed environment for your customers.</w:t>
      </w:r>
    </w:p>
    <w:p w14:paraId="24D0AC3A" w14:textId="2897E5C4" w:rsidR="004101F8" w:rsidRPr="00923E0D" w:rsidRDefault="00E5070B" w:rsidP="00D63FB8">
      <w:pPr>
        <w:spacing w:after="0" w:line="360" w:lineRule="auto"/>
        <w:rPr>
          <w:rFonts w:ascii="Times New Roman" w:eastAsia="Times New Roman" w:hAnsi="Times New Roman" w:cs="Times New Roman"/>
          <w:sz w:val="24"/>
          <w:szCs w:val="24"/>
        </w:rPr>
      </w:pPr>
      <w:r w:rsidRPr="00923E0D">
        <w:rPr>
          <w:rFonts w:ascii="Times New Roman" w:eastAsia="Times New Roman" w:hAnsi="Times New Roman" w:cs="Times New Roman"/>
          <w:sz w:val="24"/>
          <w:szCs w:val="24"/>
        </w:rPr>
        <w:t>(Chatterjee et al., 2022)</w:t>
      </w:r>
    </w:p>
    <w:p w14:paraId="66566385" w14:textId="1B34E4EC" w:rsidR="00AE45B0" w:rsidRDefault="00AE45B0" w:rsidP="00D63FB8">
      <w:pPr>
        <w:spacing w:after="0" w:line="360" w:lineRule="auto"/>
        <w:rPr>
          <w:rFonts w:ascii="Times New Roman" w:eastAsia="Times New Roman" w:hAnsi="Times New Roman" w:cs="Times New Roman"/>
          <w:sz w:val="24"/>
          <w:szCs w:val="24"/>
        </w:rPr>
      </w:pPr>
    </w:p>
    <w:p w14:paraId="573EF206" w14:textId="24D7A42D" w:rsidR="00AE45B0" w:rsidRDefault="00AE45B0" w:rsidP="00D63FB8">
      <w:pPr>
        <w:spacing w:after="0" w:line="360" w:lineRule="auto"/>
        <w:rPr>
          <w:rFonts w:ascii="Times New Roman" w:eastAsia="Times New Roman" w:hAnsi="Times New Roman" w:cs="Times New Roman"/>
          <w:sz w:val="24"/>
          <w:szCs w:val="24"/>
        </w:rPr>
      </w:pPr>
    </w:p>
    <w:p w14:paraId="7FC21D92" w14:textId="54F57854" w:rsidR="00AE45B0" w:rsidRDefault="00AE45B0" w:rsidP="00D63FB8">
      <w:pPr>
        <w:spacing w:after="0" w:line="360" w:lineRule="auto"/>
        <w:rPr>
          <w:rFonts w:ascii="Times New Roman" w:eastAsia="Times New Roman" w:hAnsi="Times New Roman" w:cs="Times New Roman"/>
          <w:sz w:val="24"/>
          <w:szCs w:val="24"/>
        </w:rPr>
      </w:pPr>
    </w:p>
    <w:p w14:paraId="681605F4" w14:textId="2FEF60DF" w:rsidR="00AE45B0" w:rsidRDefault="00AE45B0" w:rsidP="00D63FB8">
      <w:pPr>
        <w:spacing w:after="0" w:line="360" w:lineRule="auto"/>
        <w:rPr>
          <w:rFonts w:ascii="Times New Roman" w:eastAsia="Times New Roman" w:hAnsi="Times New Roman" w:cs="Times New Roman"/>
          <w:sz w:val="24"/>
          <w:szCs w:val="24"/>
        </w:rPr>
      </w:pPr>
    </w:p>
    <w:p w14:paraId="0D640ED3" w14:textId="529976E3" w:rsidR="00AE45B0" w:rsidRDefault="00AE45B0" w:rsidP="00D63FB8">
      <w:pPr>
        <w:spacing w:after="0" w:line="360" w:lineRule="auto"/>
        <w:rPr>
          <w:rFonts w:ascii="Times New Roman" w:eastAsia="Times New Roman" w:hAnsi="Times New Roman" w:cs="Times New Roman"/>
          <w:sz w:val="24"/>
          <w:szCs w:val="24"/>
        </w:rPr>
      </w:pPr>
    </w:p>
    <w:p w14:paraId="6472D22E" w14:textId="77777777" w:rsidR="00AE45B0" w:rsidRPr="00D63FB8" w:rsidRDefault="00AE45B0" w:rsidP="00D63FB8">
      <w:pPr>
        <w:spacing w:after="0" w:line="360" w:lineRule="auto"/>
        <w:rPr>
          <w:rFonts w:ascii="Times New Roman" w:eastAsia="Times New Roman" w:hAnsi="Times New Roman" w:cs="Times New Roman"/>
          <w:sz w:val="24"/>
          <w:szCs w:val="24"/>
        </w:rPr>
      </w:pPr>
    </w:p>
    <w:p w14:paraId="5EF2C117" w14:textId="7E67B481" w:rsidR="00F22E69" w:rsidRPr="00D63FB8" w:rsidRDefault="00F22E69" w:rsidP="00D63FB8">
      <w:pPr>
        <w:spacing w:after="0" w:line="360" w:lineRule="auto"/>
        <w:rPr>
          <w:rFonts w:ascii="Times New Roman" w:eastAsia="Times New Roman" w:hAnsi="Times New Roman" w:cs="Times New Roman"/>
          <w:sz w:val="24"/>
          <w:szCs w:val="24"/>
        </w:rPr>
      </w:pPr>
    </w:p>
    <w:p w14:paraId="3572C431" w14:textId="19564A12" w:rsidR="00AE45B0" w:rsidRDefault="00AE45B0" w:rsidP="00D63FB8">
      <w:pPr>
        <w:spacing w:after="0" w:line="360" w:lineRule="auto"/>
        <w:rPr>
          <w:rStyle w:val="Heading1Char"/>
          <w:rFonts w:eastAsiaTheme="minorHAnsi"/>
          <w:sz w:val="28"/>
          <w:szCs w:val="28"/>
        </w:rPr>
      </w:pPr>
      <w:bookmarkStart w:id="2" w:name="_Toc214291258"/>
    </w:p>
    <w:p w14:paraId="1E6459C6" w14:textId="0AD4D47A" w:rsidR="007E2925" w:rsidRDefault="007E2925" w:rsidP="00D63FB8">
      <w:pPr>
        <w:spacing w:after="0" w:line="360" w:lineRule="auto"/>
        <w:rPr>
          <w:rStyle w:val="Heading1Char"/>
          <w:rFonts w:eastAsiaTheme="minorHAnsi"/>
          <w:sz w:val="28"/>
          <w:szCs w:val="28"/>
        </w:rPr>
      </w:pPr>
    </w:p>
    <w:p w14:paraId="21E8141B" w14:textId="5F5803BB" w:rsidR="007E2925" w:rsidRDefault="007E2925" w:rsidP="00D63FB8">
      <w:pPr>
        <w:spacing w:after="0" w:line="360" w:lineRule="auto"/>
        <w:rPr>
          <w:rStyle w:val="Heading1Char"/>
          <w:rFonts w:eastAsiaTheme="minorHAnsi"/>
          <w:sz w:val="28"/>
          <w:szCs w:val="28"/>
        </w:rPr>
      </w:pPr>
    </w:p>
    <w:p w14:paraId="4E94186A" w14:textId="77777777" w:rsidR="007E2925" w:rsidRDefault="007E2925" w:rsidP="00D63FB8">
      <w:pPr>
        <w:spacing w:after="0" w:line="360" w:lineRule="auto"/>
        <w:rPr>
          <w:rStyle w:val="Heading1Char"/>
          <w:rFonts w:eastAsiaTheme="minorHAnsi"/>
          <w:sz w:val="28"/>
          <w:szCs w:val="28"/>
        </w:rPr>
      </w:pPr>
    </w:p>
    <w:p w14:paraId="5BF9141F" w14:textId="77777777" w:rsidR="00AE45B0" w:rsidRDefault="00AE45B0" w:rsidP="00D63FB8">
      <w:pPr>
        <w:spacing w:after="0" w:line="360" w:lineRule="auto"/>
        <w:rPr>
          <w:rStyle w:val="Heading1Char"/>
          <w:rFonts w:eastAsiaTheme="minorHAnsi"/>
          <w:sz w:val="28"/>
          <w:szCs w:val="28"/>
        </w:rPr>
      </w:pPr>
    </w:p>
    <w:p w14:paraId="1437F8F8" w14:textId="77777777" w:rsidR="00AE45B0" w:rsidRDefault="00AE45B0" w:rsidP="00D63FB8">
      <w:pPr>
        <w:spacing w:after="0" w:line="360" w:lineRule="auto"/>
        <w:rPr>
          <w:rStyle w:val="Heading1Char"/>
          <w:rFonts w:eastAsiaTheme="minorHAnsi"/>
          <w:sz w:val="28"/>
          <w:szCs w:val="28"/>
        </w:rPr>
      </w:pPr>
    </w:p>
    <w:p w14:paraId="1C2BFE51" w14:textId="77777777" w:rsidR="00AE45B0" w:rsidRDefault="00AE45B0" w:rsidP="00D63FB8">
      <w:pPr>
        <w:spacing w:after="0" w:line="360" w:lineRule="auto"/>
        <w:rPr>
          <w:rStyle w:val="Heading1Char"/>
          <w:rFonts w:eastAsiaTheme="minorHAnsi"/>
          <w:sz w:val="28"/>
          <w:szCs w:val="28"/>
        </w:rPr>
      </w:pPr>
    </w:p>
    <w:p w14:paraId="40D4FCC3" w14:textId="77777777" w:rsidR="00AE45B0" w:rsidRDefault="00AE45B0" w:rsidP="00D63FB8">
      <w:pPr>
        <w:spacing w:after="0" w:line="360" w:lineRule="auto"/>
        <w:rPr>
          <w:rStyle w:val="Heading1Char"/>
          <w:rFonts w:eastAsiaTheme="minorHAnsi"/>
          <w:sz w:val="28"/>
          <w:szCs w:val="28"/>
        </w:rPr>
      </w:pPr>
    </w:p>
    <w:p w14:paraId="34BBF2F6" w14:textId="4E0C16D6" w:rsidR="00BE0C93" w:rsidRDefault="00CF749C" w:rsidP="00D63FB8">
      <w:pPr>
        <w:spacing w:after="0" w:line="360" w:lineRule="auto"/>
        <w:rPr>
          <w:rFonts w:ascii="Times New Roman" w:eastAsia="Times New Roman" w:hAnsi="Times New Roman" w:cs="Times New Roman"/>
          <w:b/>
          <w:bCs/>
          <w:sz w:val="24"/>
          <w:szCs w:val="24"/>
        </w:rPr>
      </w:pPr>
      <w:r w:rsidRPr="00D63FB8">
        <w:rPr>
          <w:rStyle w:val="Heading1Char"/>
          <w:rFonts w:eastAsiaTheme="minorHAnsi"/>
          <w:sz w:val="28"/>
          <w:szCs w:val="28"/>
        </w:rPr>
        <w:t>5</w:t>
      </w:r>
      <w:r w:rsidR="00163A03" w:rsidRPr="00D63FB8">
        <w:rPr>
          <w:rStyle w:val="Heading1Char"/>
          <w:rFonts w:eastAsiaTheme="minorHAnsi"/>
          <w:sz w:val="28"/>
          <w:szCs w:val="28"/>
        </w:rPr>
        <w:t>. Changing Places and Ways of Leading</w:t>
      </w:r>
      <w:bookmarkEnd w:id="2"/>
      <w:r w:rsidR="00163A03" w:rsidRPr="00D63FB8">
        <w:rPr>
          <w:rStyle w:val="Heading1Char"/>
          <w:rFonts w:eastAsiaTheme="minorHAnsi"/>
        </w:rPr>
        <w:br/>
      </w:r>
      <w:r w:rsidR="00163A03" w:rsidRPr="00D63FB8">
        <w:rPr>
          <w:rFonts w:ascii="Times New Roman" w:eastAsia="Times New Roman" w:hAnsi="Times New Roman" w:cs="Times New Roman"/>
          <w:sz w:val="24"/>
          <w:szCs w:val="24"/>
        </w:rPr>
        <w:br/>
      </w:r>
      <w:bookmarkStart w:id="3" w:name="_Toc214291259"/>
      <w:r w:rsidR="00913F06" w:rsidRPr="00681F01">
        <w:rPr>
          <w:rFonts w:ascii="Times New Roman" w:eastAsia="Times New Roman" w:hAnsi="Times New Roman" w:cs="Times New Roman"/>
          <w:b/>
          <w:bCs/>
          <w:sz w:val="28"/>
          <w:szCs w:val="28"/>
        </w:rPr>
        <w:t>5.1 Issues related with changing location</w:t>
      </w:r>
    </w:p>
    <w:p w14:paraId="7B5C3ECD" w14:textId="43BFEB8A" w:rsidR="00913F06" w:rsidRPr="00D63FB8" w:rsidRDefault="00913F06" w:rsidP="00D63FB8">
      <w:pPr>
        <w:spacing w:after="0" w:line="360" w:lineRule="auto"/>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There are a lot of things related with changing the location of a fruit smoothie business, such as the feasibility and improvement of the business with a change of location, which need a lot of consideration with pros and cons.</w:t>
      </w:r>
    </w:p>
    <w:p w14:paraId="1CE22653" w14:textId="77777777" w:rsidR="00913F06" w:rsidRPr="00D63FB8" w:rsidRDefault="00913F06" w:rsidP="00D63FB8">
      <w:pPr>
        <w:spacing w:after="0" w:line="360" w:lineRule="auto"/>
        <w:rPr>
          <w:rFonts w:ascii="Times New Roman" w:eastAsia="Times New Roman" w:hAnsi="Times New Roman" w:cs="Times New Roman"/>
          <w:sz w:val="24"/>
          <w:szCs w:val="24"/>
        </w:rPr>
      </w:pPr>
    </w:p>
    <w:p w14:paraId="2AE13611" w14:textId="77777777" w:rsidR="00BE0C93" w:rsidRPr="00681F01" w:rsidRDefault="00913F06" w:rsidP="00D63FB8">
      <w:pPr>
        <w:spacing w:after="0" w:line="360" w:lineRule="auto"/>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t>5.1.2 Sustainability and Value Creation</w:t>
      </w:r>
    </w:p>
    <w:p w14:paraId="3071CCFC" w14:textId="4E6C46B4" w:rsidR="00913F06" w:rsidRPr="00D63FB8" w:rsidRDefault="00913F06" w:rsidP="00D63FB8">
      <w:pPr>
        <w:spacing w:after="0" w:line="360" w:lineRule="auto"/>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Sustainability strategy is a critical area in maintaining and enhancing the market position of the business and is of prime importance within the food and beverage industry because of its significant contribution to the economy.</w:t>
      </w:r>
    </w:p>
    <w:p w14:paraId="18D19EDD" w14:textId="77777777" w:rsidR="00913F06" w:rsidRPr="00D63FB8" w:rsidRDefault="00913F06" w:rsidP="00D63FB8">
      <w:pPr>
        <w:spacing w:after="0" w:line="360" w:lineRule="auto"/>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Prioritizing sustainability can enhance the organization's performance on Environmental, Social, and Governance (ESG) aspects, and this will create value for the organization from a strategic standpoint (Gazzola et al., 2024).</w:t>
      </w:r>
    </w:p>
    <w:p w14:paraId="3CC84A6B" w14:textId="77777777" w:rsidR="00913F06" w:rsidRPr="00681F01" w:rsidRDefault="00913F06" w:rsidP="00D63FB8">
      <w:pPr>
        <w:spacing w:after="0" w:line="360" w:lineRule="auto"/>
        <w:rPr>
          <w:rFonts w:ascii="Times New Roman" w:eastAsia="Times New Roman" w:hAnsi="Times New Roman" w:cs="Times New Roman"/>
          <w:sz w:val="28"/>
          <w:szCs w:val="28"/>
        </w:rPr>
      </w:pPr>
    </w:p>
    <w:p w14:paraId="67DCCE4F" w14:textId="77777777" w:rsidR="00BE0C93" w:rsidRPr="00681F01" w:rsidRDefault="00913F06" w:rsidP="00D63FB8">
      <w:pPr>
        <w:spacing w:after="0" w:line="360" w:lineRule="auto"/>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t>5.1.3 Impact of Premise Change on Processing Techniques</w:t>
      </w:r>
    </w:p>
    <w:p w14:paraId="6ADBC54F" w14:textId="696B1471" w:rsidR="00913F06" w:rsidRDefault="00913F06" w:rsidP="00D63FB8">
      <w:pPr>
        <w:spacing w:after="0" w:line="360" w:lineRule="auto"/>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When the premise change involves an improvement in processing methodologies, for example, the introduction of membrane processing for beverage clarification, it is essential to contemplate the impact of these new technologies on the quality of the products and the functioning of businesses. Technological evolution can be used favorably in order to enhance the quality of fruit juice and beverage products, as well as the process used in making these products (Girard and Fukumoto, 2000). The utilization of big data analytics tools during new product development can be beneficial. Information derived from big data can increase the pace of new products, enhance processes, and increase cost effectiveness without undermining the competitive advantage. This can increase the pace within which new smoothies can be brought into the market, ensuring a timely response to customers’ needs (Jagtap and Duong, 2019).</w:t>
      </w:r>
    </w:p>
    <w:p w14:paraId="4BFC1AC0" w14:textId="77777777" w:rsidR="00BE0C93" w:rsidRPr="00D63FB8" w:rsidRDefault="00BE0C93" w:rsidP="00D63FB8">
      <w:pPr>
        <w:spacing w:after="0" w:line="360" w:lineRule="auto"/>
        <w:rPr>
          <w:rFonts w:ascii="Times New Roman" w:eastAsia="Times New Roman" w:hAnsi="Times New Roman" w:cs="Times New Roman"/>
          <w:sz w:val="24"/>
          <w:szCs w:val="24"/>
        </w:rPr>
      </w:pPr>
    </w:p>
    <w:p w14:paraId="3B002251" w14:textId="77777777" w:rsidR="00D54196" w:rsidRDefault="00D54196" w:rsidP="00D63FB8">
      <w:pPr>
        <w:spacing w:after="0" w:line="360" w:lineRule="auto"/>
        <w:rPr>
          <w:rFonts w:ascii="Times New Roman" w:eastAsia="Times New Roman" w:hAnsi="Times New Roman" w:cs="Times New Roman"/>
          <w:b/>
          <w:bCs/>
          <w:sz w:val="28"/>
          <w:szCs w:val="28"/>
        </w:rPr>
      </w:pPr>
    </w:p>
    <w:p w14:paraId="1F4F5B04" w14:textId="7578EBEF" w:rsidR="00BE0C93" w:rsidRPr="00681F01" w:rsidRDefault="00913F06" w:rsidP="00D63FB8">
      <w:pPr>
        <w:spacing w:after="0" w:line="360" w:lineRule="auto"/>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lastRenderedPageBreak/>
        <w:t>5.1.4 Nutrition / Consumer Health Concerns</w:t>
      </w:r>
    </w:p>
    <w:p w14:paraId="4099AD0C" w14:textId="42636538" w:rsidR="00913F06" w:rsidRPr="00D63FB8" w:rsidRDefault="00913F06" w:rsidP="00D63FB8">
      <w:pPr>
        <w:spacing w:after="0" w:line="360" w:lineRule="auto"/>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With the growing emphasis on health, particularly with regards to obesity prevention and nutrition improvement, an examination of the manufacturing process is required in order to establish whether the products would be beneficial to your specific health needs. It is a priority that a company aims to develop products beneficial to the betterment of overall community health aspects, such as lowering obesity rates due to improved nutrition (Sacks et al., 2019).</w:t>
      </w:r>
    </w:p>
    <w:p w14:paraId="62908484" w14:textId="77777777" w:rsidR="00913F06" w:rsidRPr="00D63FB8" w:rsidRDefault="00913F06" w:rsidP="00D63FB8">
      <w:pPr>
        <w:spacing w:after="0" w:line="360" w:lineRule="auto"/>
        <w:rPr>
          <w:rFonts w:ascii="Times New Roman" w:eastAsia="Times New Roman" w:hAnsi="Times New Roman" w:cs="Times New Roman"/>
          <w:sz w:val="24"/>
          <w:szCs w:val="24"/>
        </w:rPr>
      </w:pPr>
    </w:p>
    <w:p w14:paraId="4810D077" w14:textId="481A4FB4" w:rsidR="00BE0C93" w:rsidRPr="00681F01" w:rsidRDefault="00913F06" w:rsidP="00D63FB8">
      <w:pPr>
        <w:spacing w:after="0" w:line="360" w:lineRule="auto"/>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t>5.1.5 New Location Dynamics and Logistical Issues</w:t>
      </w:r>
    </w:p>
    <w:p w14:paraId="5D38B004" w14:textId="65953AD7" w:rsidR="00913F06" w:rsidRPr="00D63FB8" w:rsidRDefault="00913F06" w:rsidP="00D63FB8">
      <w:pPr>
        <w:spacing w:after="0" w:line="360" w:lineRule="auto"/>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 xml:space="preserve">Changing location can be a logistical challenge, including handling supply chains, complying with regional regulations, and ensuring that quality control is maintained with regard to every operation of a new location business. It is essential that the new location be able to retain and enhance the smoothie's flavor and </w:t>
      </w:r>
      <w:r w:rsidR="00B411A5" w:rsidRPr="00D63FB8">
        <w:rPr>
          <w:rFonts w:ascii="Times New Roman" w:eastAsia="Times New Roman" w:hAnsi="Times New Roman" w:cs="Times New Roman"/>
          <w:sz w:val="24"/>
          <w:szCs w:val="24"/>
        </w:rPr>
        <w:t>shelf-life</w:t>
      </w:r>
      <w:r w:rsidRPr="00D63FB8">
        <w:rPr>
          <w:rFonts w:ascii="Times New Roman" w:eastAsia="Times New Roman" w:hAnsi="Times New Roman" w:cs="Times New Roman"/>
          <w:sz w:val="24"/>
          <w:szCs w:val="24"/>
        </w:rPr>
        <w:t xml:space="preserve"> qualities. Adjusting quickly within a new location can be a key factor in maintaining and enhancing the competitive advantage of a business within the market. 5.1.6 Financial Implications</w:t>
      </w:r>
    </w:p>
    <w:p w14:paraId="69E6EA6F" w14:textId="668AD8D2" w:rsidR="00B411A5" w:rsidRPr="00D63FB8" w:rsidRDefault="00913F06" w:rsidP="00D63FB8">
      <w:pPr>
        <w:spacing w:after="0" w:line="360" w:lineRule="auto"/>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The financial implications of the proposed change need to be evaluated fully in order to ascertain whether everything is financially sound. This would involve analyzing the cost of investment against the projected benefits of increased efficiency and increased profitability. The scale of a business has a less significant impact on profitability growth than its performance and sales, which must be given prime importance during the planning stage itself (Endri et al., 2020).</w:t>
      </w:r>
    </w:p>
    <w:p w14:paraId="11CCE30C" w14:textId="77777777" w:rsidR="00B411A5" w:rsidRPr="00D63FB8" w:rsidRDefault="00B411A5" w:rsidP="00D63FB8">
      <w:pPr>
        <w:spacing w:after="0" w:line="360" w:lineRule="auto"/>
        <w:rPr>
          <w:rFonts w:ascii="Times New Roman" w:eastAsia="Times New Roman" w:hAnsi="Times New Roman" w:cs="Times New Roman"/>
          <w:sz w:val="24"/>
          <w:szCs w:val="24"/>
        </w:rPr>
      </w:pPr>
    </w:p>
    <w:p w14:paraId="2438F2BB" w14:textId="16BD6B44" w:rsidR="00583A56" w:rsidRPr="00D63FB8" w:rsidRDefault="00603BF4" w:rsidP="00D63FB8">
      <w:pPr>
        <w:spacing w:after="0" w:line="360" w:lineRule="auto"/>
        <w:rPr>
          <w:rFonts w:ascii="Times New Roman" w:hAnsi="Times New Roman" w:cs="Times New Roman"/>
          <w:b/>
          <w:bCs/>
          <w:sz w:val="28"/>
          <w:szCs w:val="28"/>
        </w:rPr>
      </w:pPr>
      <w:r w:rsidRPr="00D63FB8">
        <w:rPr>
          <w:rFonts w:ascii="Times New Roman" w:hAnsi="Times New Roman" w:cs="Times New Roman"/>
          <w:b/>
          <w:bCs/>
          <w:sz w:val="28"/>
          <w:szCs w:val="28"/>
        </w:rPr>
        <w:t xml:space="preserve">5.2 </w:t>
      </w:r>
      <w:r w:rsidR="00163A03" w:rsidRPr="00D63FB8">
        <w:rPr>
          <w:rFonts w:ascii="Times New Roman" w:hAnsi="Times New Roman" w:cs="Times New Roman"/>
          <w:b/>
          <w:bCs/>
          <w:sz w:val="28"/>
          <w:szCs w:val="28"/>
        </w:rPr>
        <w:t>Different Ways to Lead</w:t>
      </w:r>
      <w:bookmarkEnd w:id="3"/>
    </w:p>
    <w:p w14:paraId="67347C48" w14:textId="77777777" w:rsidR="00101BE9" w:rsidRPr="00D63FB8" w:rsidRDefault="00163A03" w:rsidP="00D63FB8">
      <w:pPr>
        <w:spacing w:before="100" w:beforeAutospacing="1" w:after="100" w:afterAutospacing="1" w:line="360" w:lineRule="auto"/>
        <w:outlineLvl w:val="3"/>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The directors' leadership style will have an effect on how well the transition goes:</w:t>
      </w:r>
    </w:p>
    <w:p w14:paraId="51BABAF8" w14:textId="77777777" w:rsidR="00BE0C93" w:rsidRPr="00681F01" w:rsidRDefault="0044408B" w:rsidP="00D63FB8">
      <w:pPr>
        <w:spacing w:before="100" w:beforeAutospacing="1" w:after="100" w:afterAutospacing="1" w:line="360" w:lineRule="auto"/>
        <w:outlineLvl w:val="3"/>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t>5.2.1 Transformational Leadership</w:t>
      </w:r>
    </w:p>
    <w:p w14:paraId="481B9703" w14:textId="7AF986F1" w:rsidR="0044408B" w:rsidRDefault="0044408B" w:rsidP="00D63FB8">
      <w:pPr>
        <w:spacing w:before="100" w:beforeAutospacing="1" w:after="100" w:afterAutospacing="1" w:line="360" w:lineRule="auto"/>
        <w:outlineLvl w:val="3"/>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Transformational leadership, wherein the leaders motivate and inspire employees to work towards a common objective, would be an effective form of leadership because change and progress are required here. The directors can motivate the employees to think in terms of new ideas and new tools and methods.</w:t>
      </w:r>
    </w:p>
    <w:p w14:paraId="7052BB60" w14:textId="77777777" w:rsidR="00D54196" w:rsidRDefault="00D54196" w:rsidP="00D63FB8">
      <w:pPr>
        <w:spacing w:before="100" w:beforeAutospacing="1" w:after="100" w:afterAutospacing="1" w:line="360" w:lineRule="auto"/>
        <w:outlineLvl w:val="3"/>
        <w:rPr>
          <w:rFonts w:ascii="Times New Roman" w:eastAsia="Times New Roman" w:hAnsi="Times New Roman" w:cs="Times New Roman"/>
          <w:b/>
          <w:bCs/>
          <w:sz w:val="28"/>
          <w:szCs w:val="28"/>
        </w:rPr>
      </w:pPr>
    </w:p>
    <w:p w14:paraId="77197B16" w14:textId="0F3145E2" w:rsidR="00BE0C93" w:rsidRPr="00681F01" w:rsidRDefault="001F4324" w:rsidP="00D63FB8">
      <w:pPr>
        <w:spacing w:before="100" w:beforeAutospacing="1" w:after="100" w:afterAutospacing="1" w:line="360" w:lineRule="auto"/>
        <w:outlineLvl w:val="3"/>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lastRenderedPageBreak/>
        <w:t>5.2.2 Democratic Leadership</w:t>
      </w:r>
    </w:p>
    <w:p w14:paraId="0D942596" w14:textId="30DBB0C6" w:rsidR="0044408B" w:rsidRPr="00D63FB8" w:rsidRDefault="0044408B" w:rsidP="00D63FB8">
      <w:pPr>
        <w:spacing w:before="100" w:beforeAutospacing="1" w:after="100" w:afterAutospacing="1" w:line="360" w:lineRule="auto"/>
        <w:outlineLvl w:val="3"/>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Giving employees a voice in the decision about the relocation and new products can foster teamwork and create new ideas for the organization. This can be a means by which employees can get on board with the change during a transitional period. As a form of leadership, autocratic leadership is not the most effective form of leadership; however, in some situations, such as the need for rapid decision-making during a relocation and expansion of products, it is sometimes a required form of leadership within an organization. A business involving the creation of a healthy food smoothie can be drastically impacted by a change in a form of leadership due to the effects on employees' level of creativity, job satisfaction, and teamwork. A leader who can handle a dynamic industry would be one who focuses on creating a sensitive, adaptable, and communicative atmosphere within an organization. There are a few things one must keep in mind regarding the potential for problem-causing effects related to a form of leadership within a dynamic industry such as food and beverages:</w:t>
      </w:r>
    </w:p>
    <w:p w14:paraId="6BF34AE4" w14:textId="77777777" w:rsidR="00BE0C93" w:rsidRPr="00681F01" w:rsidRDefault="0044408B" w:rsidP="00D63FB8">
      <w:pPr>
        <w:spacing w:before="100" w:beforeAutospacing="1" w:after="100" w:afterAutospacing="1" w:line="360" w:lineRule="auto"/>
        <w:outlineLvl w:val="3"/>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t>5.2.3 Innovation and Open Leadership</w:t>
      </w:r>
    </w:p>
    <w:p w14:paraId="6ADCC26E" w14:textId="235AC2E3" w:rsidR="0044408B" w:rsidRPr="00D63FB8" w:rsidRDefault="0044408B" w:rsidP="00D63FB8">
      <w:pPr>
        <w:spacing w:before="100" w:beforeAutospacing="1" w:after="100" w:afterAutospacing="1" w:line="360" w:lineRule="auto"/>
        <w:outlineLvl w:val="3"/>
        <w:rPr>
          <w:rFonts w:ascii="Times New Roman" w:eastAsia="Times New Roman" w:hAnsi="Times New Roman" w:cs="Times New Roman"/>
          <w:b/>
          <w:bCs/>
          <w:sz w:val="24"/>
          <w:szCs w:val="24"/>
        </w:rPr>
      </w:pPr>
      <w:r w:rsidRPr="00D63FB8">
        <w:rPr>
          <w:rFonts w:ascii="Times New Roman" w:eastAsia="Times New Roman" w:hAnsi="Times New Roman" w:cs="Times New Roman"/>
          <w:sz w:val="24"/>
          <w:szCs w:val="24"/>
        </w:rPr>
        <w:t>A leadership approach with an emphasis on open innovation can greatly aid a fruit smoothie business. It is an approach that welcomes ideas from outside the organization and quickly implements those ideas in the process of generating new ones. Leaders play a significant role in creating an atmosphere where an organization can run and flourish with innovative ideas from both within and outside the organization itself, according to Miguelletta et al. (2017).</w:t>
      </w:r>
    </w:p>
    <w:p w14:paraId="2BF1616B" w14:textId="77777777" w:rsidR="00BE0C93" w:rsidRPr="00681F01" w:rsidRDefault="0044408B" w:rsidP="00D63FB8">
      <w:pPr>
        <w:spacing w:before="100" w:beforeAutospacing="1" w:after="100" w:afterAutospacing="1" w:line="360" w:lineRule="auto"/>
        <w:outlineLvl w:val="3"/>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t>5.2.4 Digital Transformation and Adaptive Leadership</w:t>
      </w:r>
    </w:p>
    <w:p w14:paraId="6648C0BF" w14:textId="703E9545" w:rsidR="0044408B" w:rsidRPr="00D63FB8" w:rsidRDefault="0044408B" w:rsidP="00D63FB8">
      <w:pPr>
        <w:spacing w:before="100" w:beforeAutospacing="1" w:after="100" w:afterAutospacing="1" w:line="360" w:lineRule="auto"/>
        <w:outlineLvl w:val="3"/>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For instance, given the changing landscape brought about by the COVID-19 pandemic, food and beverage businesses were forced to accelerate their process of digital transformation, with leaders being responsible for facilitating the use of industry 4.0 technologies among employees, thus requiring a form of leadership that can effectively guide employees in these technological changes and ensure they receive adequate support (Chatterjee et al., 2022).</w:t>
      </w:r>
    </w:p>
    <w:p w14:paraId="4E3460F6" w14:textId="77777777" w:rsidR="00D54196" w:rsidRDefault="00D54196" w:rsidP="00D63FB8">
      <w:pPr>
        <w:spacing w:before="100" w:beforeAutospacing="1" w:after="100" w:afterAutospacing="1" w:line="360" w:lineRule="auto"/>
        <w:outlineLvl w:val="3"/>
        <w:rPr>
          <w:rFonts w:ascii="Times New Roman" w:eastAsia="Times New Roman" w:hAnsi="Times New Roman" w:cs="Times New Roman"/>
          <w:b/>
          <w:bCs/>
          <w:sz w:val="28"/>
          <w:szCs w:val="28"/>
        </w:rPr>
      </w:pPr>
    </w:p>
    <w:p w14:paraId="73D5F8DD" w14:textId="30EB4EA2" w:rsidR="00BE0C93" w:rsidRPr="00681F01" w:rsidRDefault="0044408B" w:rsidP="00D63FB8">
      <w:pPr>
        <w:spacing w:before="100" w:beforeAutospacing="1" w:after="100" w:afterAutospacing="1" w:line="360" w:lineRule="auto"/>
        <w:outlineLvl w:val="3"/>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lastRenderedPageBreak/>
        <w:t>5.2.5 Corporate Social Responsibility and Ethical Leadership</w:t>
      </w:r>
    </w:p>
    <w:p w14:paraId="6166440C" w14:textId="60568FC2" w:rsidR="0044408B" w:rsidRPr="00D63FB8" w:rsidRDefault="0044408B" w:rsidP="00D63FB8">
      <w:pPr>
        <w:spacing w:before="100" w:beforeAutospacing="1" w:after="100" w:afterAutospacing="1" w:line="360" w:lineRule="auto"/>
        <w:outlineLvl w:val="3"/>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CSR is often carried out by food and beverages businesses, including smoothie businesses, because they want to be able to support the planet and the people who live within the surroundings of these businesses. Ethical leadership is a factor here, because leaders must be able to integrate sustainable and fair principles within the business strategy they use in relation to financial objectives and ethics related to issues such as water utilization and fair trade within the supply chains they use (Weber and Saunders‐Hogberg, 2020; Iazzi et al., 2021)</w:t>
      </w:r>
    </w:p>
    <w:p w14:paraId="3EC0F7DE" w14:textId="77777777" w:rsidR="00BE0C93" w:rsidRPr="00681F01" w:rsidRDefault="0044408B" w:rsidP="00D63FB8">
      <w:pPr>
        <w:spacing w:before="100" w:beforeAutospacing="1" w:after="100" w:afterAutospacing="1" w:line="360" w:lineRule="auto"/>
        <w:outlineLvl w:val="3"/>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t>5.2.6 Innovative Nutrition and Visionary Leadership</w:t>
      </w:r>
    </w:p>
    <w:p w14:paraId="0CFB29FF" w14:textId="393B9B48" w:rsidR="0044408B" w:rsidRPr="00D63FB8" w:rsidRDefault="0044408B" w:rsidP="00D63FB8">
      <w:pPr>
        <w:spacing w:before="100" w:beforeAutospacing="1" w:after="100" w:afterAutospacing="1" w:line="360" w:lineRule="auto"/>
        <w:outlineLvl w:val="3"/>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A smoothie food business must have leaders who can come up with innovative products alongside those with strong leadership qualities. This will help the business create healthy food products according to the vision of the general public's health objectives. For example, leaders must be visionaries who envision potential health benefits and potential markets (Cano‐Lamadrid et al., 2018). For example, leaders can explore ways of combining small Mediterranean farm produce with pomegranate juice in order to produce a smoothie with better nutrition.</w:t>
      </w:r>
    </w:p>
    <w:p w14:paraId="1B485616" w14:textId="77777777" w:rsidR="00BE0C93" w:rsidRPr="00681F01" w:rsidRDefault="0044408B" w:rsidP="00D63FB8">
      <w:pPr>
        <w:spacing w:before="100" w:beforeAutospacing="1" w:after="100" w:afterAutospacing="1" w:line="360" w:lineRule="auto"/>
        <w:outlineLvl w:val="3"/>
        <w:rPr>
          <w:rFonts w:ascii="Times New Roman" w:eastAsia="Times New Roman" w:hAnsi="Times New Roman" w:cs="Times New Roman"/>
          <w:b/>
          <w:bCs/>
          <w:sz w:val="28"/>
          <w:szCs w:val="28"/>
        </w:rPr>
      </w:pPr>
      <w:r w:rsidRPr="00681F01">
        <w:rPr>
          <w:rFonts w:ascii="Times New Roman" w:eastAsia="Times New Roman" w:hAnsi="Times New Roman" w:cs="Times New Roman"/>
          <w:b/>
          <w:bCs/>
          <w:sz w:val="28"/>
          <w:szCs w:val="28"/>
        </w:rPr>
        <w:t>5.2.7 Decision Making and Participative Leadership</w:t>
      </w:r>
    </w:p>
    <w:p w14:paraId="43B57B53" w14:textId="233A68E1" w:rsidR="0044408B" w:rsidRDefault="0044408B" w:rsidP="00D63FB8">
      <w:pPr>
        <w:spacing w:before="100" w:beforeAutospacing="1" w:after="100" w:afterAutospacing="1" w:line="360" w:lineRule="auto"/>
        <w:outlineLvl w:val="3"/>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When leaders involve employees in decision making, it may increase employee happiness and efficiency in the organization, which is beneficial for the organization as a whole. For decision making in the quickly changing food industry, involving the group's accumulated knowledge and perspectives can help the group solve existing problems and generate new ideas (Aghababaei et al., 2025).</w:t>
      </w:r>
    </w:p>
    <w:p w14:paraId="12D64A72" w14:textId="41F2AE90"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161F982A" w14:textId="551D5288"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60F40BFD" w14:textId="0D7CC7EC"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59567331" w14:textId="77777777" w:rsidR="00D54196" w:rsidRDefault="00D54196"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46256792" w14:textId="3D5DFA41" w:rsidR="00BE0C93" w:rsidRDefault="0044408B" w:rsidP="00D63FB8">
      <w:pPr>
        <w:spacing w:before="100" w:beforeAutospacing="1" w:after="100" w:afterAutospacing="1" w:line="360" w:lineRule="auto"/>
        <w:outlineLvl w:val="3"/>
        <w:rPr>
          <w:rFonts w:ascii="Times New Roman" w:eastAsia="Times New Roman" w:hAnsi="Times New Roman" w:cs="Times New Roman"/>
          <w:b/>
          <w:bCs/>
          <w:sz w:val="28"/>
          <w:szCs w:val="28"/>
        </w:rPr>
      </w:pPr>
      <w:r w:rsidRPr="00D63FB8">
        <w:rPr>
          <w:rFonts w:ascii="Times New Roman" w:eastAsia="Times New Roman" w:hAnsi="Times New Roman" w:cs="Times New Roman"/>
          <w:b/>
          <w:bCs/>
          <w:sz w:val="28"/>
          <w:szCs w:val="28"/>
        </w:rPr>
        <w:lastRenderedPageBreak/>
        <w:t>6. Conclusion</w:t>
      </w:r>
    </w:p>
    <w:p w14:paraId="22884B34" w14:textId="4ECBC014" w:rsidR="00B74CD8" w:rsidRDefault="0044408B" w:rsidP="00D63FB8">
      <w:pPr>
        <w:spacing w:before="100" w:beforeAutospacing="1" w:after="100" w:afterAutospacing="1" w:line="360" w:lineRule="auto"/>
        <w:outlineLvl w:val="3"/>
        <w:rPr>
          <w:rFonts w:ascii="Times New Roman" w:eastAsia="Times New Roman" w:hAnsi="Times New Roman" w:cs="Times New Roman"/>
          <w:sz w:val="24"/>
          <w:szCs w:val="24"/>
        </w:rPr>
      </w:pPr>
      <w:r w:rsidRPr="00D63FB8">
        <w:rPr>
          <w:rFonts w:ascii="Times New Roman" w:eastAsia="Times New Roman" w:hAnsi="Times New Roman" w:cs="Times New Roman"/>
          <w:sz w:val="24"/>
          <w:szCs w:val="24"/>
        </w:rPr>
        <w:t xml:space="preserve">For establishing a fruit smoothie business, a lot of significant aspects need to be considered, including the market dynamics, the ability of the firm to handle growth, the use of technological advancements, and sustainable practices within the firm. Here, in order to present facts on whether growth and improvement within the organization can be attained, some arguments will be concluded from relevant articles, considering the feasibility of growth and improvement within the organization. Firstly, it is necessary to contemplate the viability of growth within the organization and within the market. Though establishing and implementing an environmental management system can be costly and complicated, large food and beverage businesses were identified to use EMS for enhancing the firm's reputation and decreasing their detrimental effects on the environment (Salim et al., 2017). A smoothie firm can be most viable within the market concerning sustainable aspects and reputation if it abides by ISO 14001 norms and implements an EMS within the organization. The COVID-19 pandemic has increased the pace of technological advancements, revealing the need for businesses to implement industry 4.0 technologies in their businesses, which would help businesses streamline operations with increased effectiveness and efficiency (Chatterjee et al., 2022). Implementation of industry 4.0 technologies would help the firm upgrade its operations with increased effectiveness and efficiency. Moreover, new marketing and sales platforms may be generated with increased technological advancement, which would be most helpful for businesses targeting customers within a digital market today. When considering improvements within an organization, incorporating open innovation would help a business increase its competitive advantage significantly within a shortened period among rival businesses within a market. When organizations adopt open innovation, businesses can obtain immense ideas and technologies from outside sources, helping businesses develop learning within an organization, eventually leading to value creation (Miglietta et al., 2017). This would be most profitable within a smoothie firm looking forward to developing new flavors and healthy products for customers worldwide. Additionally, it is significant for small and micro businesses within the food and beverage industry to develop an e-commerce strategy. There are some significant issues concerning the handling of the logistics network, loss of control, and monitoring of fresh products. But if a business is able to overcome these issues, then it will succeed within a rapidly </w:t>
      </w:r>
      <w:r w:rsidRPr="00D63FB8">
        <w:rPr>
          <w:rFonts w:ascii="Times New Roman" w:eastAsia="Times New Roman" w:hAnsi="Times New Roman" w:cs="Times New Roman"/>
          <w:sz w:val="24"/>
          <w:szCs w:val="24"/>
        </w:rPr>
        <w:lastRenderedPageBreak/>
        <w:t>developing online market (Macca et al., 2024). It is a significant concern to develop expertise in managing multichannels and making the right decision concerning the marketplace. Finally, blockchain technology appears to be a sound solution for enhancing the quality, safety, and sustainable food and beverage industry. Blockchain helps create an increase within the traceability and accountability of food items by reducing uncertainties in the supply web and developing favorable interdependencies. This is something the new consumers truly care about (Kshetri, 2023). Within a competitive marketplace full of smoothie businesses, blockchain may be a substantial differentiation factor for your business.</w:t>
      </w:r>
    </w:p>
    <w:p w14:paraId="7994A756" w14:textId="56E499E8"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1AF1494D" w14:textId="339D2F3A"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3029893B" w14:textId="4F1FE130"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150EC715" w14:textId="7DAE99D0"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2E4FCBA1" w14:textId="7C1A8CD3"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21998738" w14:textId="0CD86B56"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659A8860" w14:textId="5A0B4AD5"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7E42AC89" w14:textId="3D735DF6" w:rsidR="00E669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0DE88082" w14:textId="77777777" w:rsidR="00E669B8" w:rsidRPr="00D63FB8" w:rsidRDefault="00E669B8" w:rsidP="00D63FB8">
      <w:pPr>
        <w:spacing w:before="100" w:beforeAutospacing="1" w:after="100" w:afterAutospacing="1" w:line="360" w:lineRule="auto"/>
        <w:outlineLvl w:val="3"/>
        <w:rPr>
          <w:rFonts w:ascii="Times New Roman" w:eastAsia="Times New Roman" w:hAnsi="Times New Roman" w:cs="Times New Roman"/>
          <w:sz w:val="24"/>
          <w:szCs w:val="24"/>
        </w:rPr>
      </w:pPr>
    </w:p>
    <w:p w14:paraId="3B9D0527" w14:textId="11DB6FD4" w:rsidR="00E669B8" w:rsidRDefault="00E669B8" w:rsidP="004101F8">
      <w:pPr>
        <w:pStyle w:val="Heading1"/>
      </w:pPr>
      <w:bookmarkStart w:id="4" w:name="_Toc214291260"/>
    </w:p>
    <w:p w14:paraId="2A5DD682" w14:textId="6CFAFF6F" w:rsidR="00E669B8" w:rsidRDefault="00E669B8" w:rsidP="00E669B8">
      <w:pPr>
        <w:rPr>
          <w:lang w:val="en"/>
        </w:rPr>
      </w:pPr>
    </w:p>
    <w:p w14:paraId="742626BA" w14:textId="77777777" w:rsidR="00E669B8" w:rsidRPr="00E669B8" w:rsidRDefault="00E669B8" w:rsidP="00E669B8">
      <w:pPr>
        <w:rPr>
          <w:lang w:val="en"/>
        </w:rPr>
      </w:pPr>
    </w:p>
    <w:p w14:paraId="5C666E4E" w14:textId="6F982A56" w:rsidR="00B74CD8" w:rsidRPr="00BA01B2" w:rsidRDefault="00BA01B2" w:rsidP="004101F8">
      <w:pPr>
        <w:pStyle w:val="Heading1"/>
      </w:pPr>
      <w:r w:rsidRPr="00BA01B2">
        <w:lastRenderedPageBreak/>
        <w:t xml:space="preserve">7. </w:t>
      </w:r>
      <w:r w:rsidR="00B74CD8" w:rsidRPr="00BA01B2">
        <w:t>References</w:t>
      </w:r>
      <w:bookmarkEnd w:id="4"/>
    </w:p>
    <w:p w14:paraId="60A29C7F"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Kidoń, M., &amp; Uwineza, P. A. (2022). New Smoothie Products Based on Pumpkin, Banana, and Purple Carrot as a Source of Bioactive Compounds. </w:t>
      </w:r>
      <w:r w:rsidRPr="00276190">
        <w:rPr>
          <w:rFonts w:ascii="Times New Roman" w:eastAsia="Times New Roman" w:hAnsi="Times New Roman" w:cs="Times New Roman"/>
          <w:i/>
          <w:iCs/>
          <w:sz w:val="24"/>
          <w:szCs w:val="24"/>
        </w:rPr>
        <w:t>Molecules</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27</w:t>
      </w:r>
      <w:r w:rsidRPr="00276190">
        <w:rPr>
          <w:rFonts w:ascii="Times New Roman" w:eastAsia="Times New Roman" w:hAnsi="Times New Roman" w:cs="Times New Roman"/>
          <w:sz w:val="24"/>
          <w:szCs w:val="24"/>
        </w:rPr>
        <w:t xml:space="preserve">(10), 3049. </w:t>
      </w:r>
      <w:hyperlink r:id="rId8" w:history="1">
        <w:r w:rsidRPr="00276190">
          <w:rPr>
            <w:rStyle w:val="Hyperlink"/>
            <w:rFonts w:ascii="Times New Roman" w:eastAsia="Times New Roman" w:hAnsi="Times New Roman" w:cs="Times New Roman"/>
            <w:sz w:val="24"/>
            <w:szCs w:val="24"/>
          </w:rPr>
          <w:t>https://doi.org/10.3390/molecules27103049</w:t>
        </w:r>
      </w:hyperlink>
    </w:p>
    <w:p w14:paraId="2A6CE456" w14:textId="77777777" w:rsidR="00724FE0" w:rsidRDefault="00724FE0" w:rsidP="00276190">
      <w:pPr>
        <w:spacing w:after="0" w:line="360" w:lineRule="auto"/>
        <w:rPr>
          <w:rFonts w:ascii="Times New Roman" w:eastAsia="Times New Roman" w:hAnsi="Times New Roman" w:cs="Times New Roman"/>
          <w:sz w:val="24"/>
          <w:szCs w:val="24"/>
        </w:rPr>
      </w:pPr>
    </w:p>
    <w:p w14:paraId="0497C3E1" w14:textId="7A36FBF5"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Joel, O., &amp; Oguanobi, V. (2024). Data-driven strategies for business expansion: Utilizing predictive analytics for enhanced profitability and opportunity identification. </w:t>
      </w:r>
      <w:r w:rsidRPr="00276190">
        <w:rPr>
          <w:rFonts w:ascii="Times New Roman" w:eastAsia="Times New Roman" w:hAnsi="Times New Roman" w:cs="Times New Roman"/>
          <w:i/>
          <w:iCs/>
          <w:sz w:val="24"/>
          <w:szCs w:val="24"/>
        </w:rPr>
        <w:t>International Journal of Frontiers in Engineering and Technology Research</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6</w:t>
      </w:r>
      <w:r w:rsidRPr="00276190">
        <w:rPr>
          <w:rFonts w:ascii="Times New Roman" w:eastAsia="Times New Roman" w:hAnsi="Times New Roman" w:cs="Times New Roman"/>
          <w:sz w:val="24"/>
          <w:szCs w:val="24"/>
        </w:rPr>
        <w:t xml:space="preserve">(2), 071–081. </w:t>
      </w:r>
      <w:hyperlink r:id="rId9" w:history="1">
        <w:r w:rsidRPr="00276190">
          <w:rPr>
            <w:rStyle w:val="Hyperlink"/>
            <w:rFonts w:ascii="Times New Roman" w:eastAsia="Times New Roman" w:hAnsi="Times New Roman" w:cs="Times New Roman"/>
            <w:sz w:val="24"/>
            <w:szCs w:val="24"/>
          </w:rPr>
          <w:t>https://doi.org/10.53294/ijfetr.2024.6.2.0035</w:t>
        </w:r>
      </w:hyperlink>
    </w:p>
    <w:p w14:paraId="06C97916" w14:textId="77777777" w:rsidR="00724FE0" w:rsidRDefault="00724FE0" w:rsidP="00276190">
      <w:pPr>
        <w:spacing w:after="0" w:line="360" w:lineRule="auto"/>
        <w:rPr>
          <w:rFonts w:ascii="Times New Roman" w:eastAsia="Times New Roman" w:hAnsi="Times New Roman" w:cs="Times New Roman"/>
          <w:sz w:val="24"/>
          <w:szCs w:val="24"/>
        </w:rPr>
      </w:pPr>
    </w:p>
    <w:p w14:paraId="042F0FEC" w14:textId="35B89F71"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Kshetri, N. (2023). Blockchain’s Role in Enhancing Quality and Safety and Promoting Sustainability in the Food and Beverage Industry. </w:t>
      </w:r>
      <w:r w:rsidRPr="00276190">
        <w:rPr>
          <w:rFonts w:ascii="Times New Roman" w:eastAsia="Times New Roman" w:hAnsi="Times New Roman" w:cs="Times New Roman"/>
          <w:i/>
          <w:iCs/>
          <w:sz w:val="24"/>
          <w:szCs w:val="24"/>
        </w:rPr>
        <w:t>Sustainability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15</w:t>
      </w:r>
      <w:r w:rsidRPr="00276190">
        <w:rPr>
          <w:rFonts w:ascii="Times New Roman" w:eastAsia="Times New Roman" w:hAnsi="Times New Roman" w:cs="Times New Roman"/>
          <w:sz w:val="24"/>
          <w:szCs w:val="24"/>
        </w:rPr>
        <w:t xml:space="preserve">(23), 16223. </w:t>
      </w:r>
      <w:hyperlink r:id="rId10" w:history="1">
        <w:r w:rsidRPr="00276190">
          <w:rPr>
            <w:rStyle w:val="Hyperlink"/>
            <w:rFonts w:ascii="Times New Roman" w:eastAsia="Times New Roman" w:hAnsi="Times New Roman" w:cs="Times New Roman"/>
            <w:sz w:val="24"/>
            <w:szCs w:val="24"/>
          </w:rPr>
          <w:t>https://doi.org/10.3390/su152316223</w:t>
        </w:r>
      </w:hyperlink>
    </w:p>
    <w:p w14:paraId="691069D2" w14:textId="77777777" w:rsidR="00724FE0" w:rsidRDefault="00724FE0" w:rsidP="00276190">
      <w:pPr>
        <w:spacing w:after="0" w:line="360" w:lineRule="auto"/>
        <w:rPr>
          <w:rFonts w:ascii="Times New Roman" w:eastAsia="Times New Roman" w:hAnsi="Times New Roman" w:cs="Times New Roman"/>
          <w:sz w:val="24"/>
          <w:szCs w:val="24"/>
        </w:rPr>
      </w:pPr>
    </w:p>
    <w:p w14:paraId="53DAD706" w14:textId="084F6633"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Bivona, E., &amp; Cruz, M. (2021). Can business model innovation help SMEs in the food and beverage industry to respond to crises? Findings from a Swiss brewery during COVID-19. </w:t>
      </w:r>
      <w:r w:rsidRPr="00276190">
        <w:rPr>
          <w:rFonts w:ascii="Times New Roman" w:eastAsia="Times New Roman" w:hAnsi="Times New Roman" w:cs="Times New Roman"/>
          <w:i/>
          <w:iCs/>
          <w:sz w:val="24"/>
          <w:szCs w:val="24"/>
        </w:rPr>
        <w:t>British Food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123</w:t>
      </w:r>
      <w:r w:rsidRPr="00276190">
        <w:rPr>
          <w:rFonts w:ascii="Times New Roman" w:eastAsia="Times New Roman" w:hAnsi="Times New Roman" w:cs="Times New Roman"/>
          <w:sz w:val="24"/>
          <w:szCs w:val="24"/>
        </w:rPr>
        <w:t xml:space="preserve">(11), 3638–3660. </w:t>
      </w:r>
      <w:hyperlink r:id="rId11" w:history="1">
        <w:r w:rsidRPr="00276190">
          <w:rPr>
            <w:rStyle w:val="Hyperlink"/>
            <w:rFonts w:ascii="Times New Roman" w:eastAsia="Times New Roman" w:hAnsi="Times New Roman" w:cs="Times New Roman"/>
            <w:sz w:val="24"/>
            <w:szCs w:val="24"/>
          </w:rPr>
          <w:t>https://doi.org/10.1108/bfj-07-2020-0643</w:t>
        </w:r>
      </w:hyperlink>
    </w:p>
    <w:p w14:paraId="5B0C7773" w14:textId="77777777" w:rsidR="00724FE0" w:rsidRDefault="00724FE0" w:rsidP="00276190">
      <w:pPr>
        <w:spacing w:after="0" w:line="360" w:lineRule="auto"/>
        <w:rPr>
          <w:rFonts w:ascii="Times New Roman" w:eastAsia="Times New Roman" w:hAnsi="Times New Roman" w:cs="Times New Roman"/>
          <w:sz w:val="24"/>
          <w:szCs w:val="24"/>
        </w:rPr>
      </w:pPr>
    </w:p>
    <w:p w14:paraId="4C33A84E" w14:textId="0CD824E7" w:rsidR="00B74CD8" w:rsidRPr="00276190" w:rsidRDefault="00B74CD8" w:rsidP="00276190">
      <w:pPr>
        <w:spacing w:after="0" w:line="360" w:lineRule="auto"/>
        <w:rPr>
          <w:rStyle w:val="Hyperlink"/>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Gazzola, P., Pavione, E., Amelio, S., &amp; Mauri, M. (2024). Sustainable Strategies and Value Creation in the Food and Beverage Sector: The Case of Large Listed European Companies. </w:t>
      </w:r>
      <w:r w:rsidRPr="00276190">
        <w:rPr>
          <w:rFonts w:ascii="Times New Roman" w:eastAsia="Times New Roman" w:hAnsi="Times New Roman" w:cs="Times New Roman"/>
          <w:i/>
          <w:iCs/>
          <w:sz w:val="24"/>
          <w:szCs w:val="24"/>
        </w:rPr>
        <w:t>Sustainability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16</w:t>
      </w:r>
      <w:r w:rsidRPr="00276190">
        <w:rPr>
          <w:rFonts w:ascii="Times New Roman" w:eastAsia="Times New Roman" w:hAnsi="Times New Roman" w:cs="Times New Roman"/>
          <w:sz w:val="24"/>
          <w:szCs w:val="24"/>
        </w:rPr>
        <w:t xml:space="preserve">(22), 9798. </w:t>
      </w:r>
      <w:hyperlink r:id="rId12" w:history="1">
        <w:r w:rsidRPr="00276190">
          <w:rPr>
            <w:rStyle w:val="Hyperlink"/>
            <w:rFonts w:ascii="Times New Roman" w:eastAsia="Times New Roman" w:hAnsi="Times New Roman" w:cs="Times New Roman"/>
            <w:sz w:val="24"/>
            <w:szCs w:val="24"/>
          </w:rPr>
          <w:t>https://doi.org/10.3390/su16229798</w:t>
        </w:r>
      </w:hyperlink>
    </w:p>
    <w:p w14:paraId="74CC8E5A"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667E009D"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Globerson, S., &amp; Zwikael, O. (2002). The Impact of the Project Manager on Project Management Planning Processes. </w:t>
      </w:r>
      <w:r w:rsidRPr="00276190">
        <w:rPr>
          <w:rFonts w:ascii="Times New Roman" w:eastAsia="Times New Roman" w:hAnsi="Times New Roman" w:cs="Times New Roman"/>
          <w:i/>
          <w:iCs/>
          <w:sz w:val="24"/>
          <w:szCs w:val="24"/>
        </w:rPr>
        <w:t>Project Management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33</w:t>
      </w:r>
      <w:r w:rsidRPr="00276190">
        <w:rPr>
          <w:rFonts w:ascii="Times New Roman" w:eastAsia="Times New Roman" w:hAnsi="Times New Roman" w:cs="Times New Roman"/>
          <w:sz w:val="24"/>
          <w:szCs w:val="24"/>
        </w:rPr>
        <w:t xml:space="preserve">(3), 58–64. </w:t>
      </w:r>
      <w:hyperlink r:id="rId13" w:history="1">
        <w:r w:rsidRPr="00276190">
          <w:rPr>
            <w:rStyle w:val="Hyperlink"/>
            <w:rFonts w:ascii="Times New Roman" w:eastAsia="Times New Roman" w:hAnsi="Times New Roman" w:cs="Times New Roman"/>
            <w:sz w:val="24"/>
            <w:szCs w:val="24"/>
          </w:rPr>
          <w:t>https://doi.org/10.1177/875697280203300308</w:t>
        </w:r>
      </w:hyperlink>
    </w:p>
    <w:p w14:paraId="0AEA72DC"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Zwikael, O., &amp; Globerson, S. (2006). Benchmarking of project planning and success in selected industries. </w:t>
      </w:r>
      <w:r w:rsidRPr="00276190">
        <w:rPr>
          <w:rFonts w:ascii="Times New Roman" w:eastAsia="Times New Roman" w:hAnsi="Times New Roman" w:cs="Times New Roman"/>
          <w:i/>
          <w:iCs/>
          <w:sz w:val="24"/>
          <w:szCs w:val="24"/>
        </w:rPr>
        <w:t>Benchmarking: An International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13</w:t>
      </w:r>
      <w:r w:rsidRPr="00276190">
        <w:rPr>
          <w:rFonts w:ascii="Times New Roman" w:eastAsia="Times New Roman" w:hAnsi="Times New Roman" w:cs="Times New Roman"/>
          <w:sz w:val="24"/>
          <w:szCs w:val="24"/>
        </w:rPr>
        <w:t xml:space="preserve">(6), 688–700. </w:t>
      </w:r>
      <w:hyperlink r:id="rId14" w:history="1">
        <w:r w:rsidRPr="00276190">
          <w:rPr>
            <w:rStyle w:val="Hyperlink"/>
            <w:rFonts w:ascii="Times New Roman" w:eastAsia="Times New Roman" w:hAnsi="Times New Roman" w:cs="Times New Roman"/>
            <w:sz w:val="24"/>
            <w:szCs w:val="24"/>
          </w:rPr>
          <w:t>https://doi.org/10.1108/14635770610709059</w:t>
        </w:r>
      </w:hyperlink>
    </w:p>
    <w:p w14:paraId="5F452402"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189B50A4"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lastRenderedPageBreak/>
        <w:t xml:space="preserve">Silvius, G., &amp; Schipper, R. (2019). Planning Project Stakeholder Engagement from a Sustainable Development Perspective. </w:t>
      </w:r>
      <w:r w:rsidRPr="00276190">
        <w:rPr>
          <w:rFonts w:ascii="Times New Roman" w:eastAsia="Times New Roman" w:hAnsi="Times New Roman" w:cs="Times New Roman"/>
          <w:i/>
          <w:iCs/>
          <w:sz w:val="24"/>
          <w:szCs w:val="24"/>
        </w:rPr>
        <w:t>Administrative Sciences</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9</w:t>
      </w:r>
      <w:r w:rsidRPr="00276190">
        <w:rPr>
          <w:rFonts w:ascii="Times New Roman" w:eastAsia="Times New Roman" w:hAnsi="Times New Roman" w:cs="Times New Roman"/>
          <w:sz w:val="24"/>
          <w:szCs w:val="24"/>
        </w:rPr>
        <w:t xml:space="preserve">(2), 46. </w:t>
      </w:r>
      <w:hyperlink r:id="rId15" w:history="1">
        <w:r w:rsidRPr="00276190">
          <w:rPr>
            <w:rStyle w:val="Hyperlink"/>
            <w:rFonts w:ascii="Times New Roman" w:eastAsia="Times New Roman" w:hAnsi="Times New Roman" w:cs="Times New Roman"/>
            <w:sz w:val="24"/>
            <w:szCs w:val="24"/>
          </w:rPr>
          <w:t>https://doi.org/10.3390/admsci9020046</w:t>
        </w:r>
      </w:hyperlink>
    </w:p>
    <w:p w14:paraId="19716E22"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2F9ADDED"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Soares, I., Santos, J. M. R. C. A., &amp; Fernandes, G. (2024). Sustainability in Project Management Practices. </w:t>
      </w:r>
      <w:r w:rsidRPr="00276190">
        <w:rPr>
          <w:rFonts w:ascii="Times New Roman" w:eastAsia="Times New Roman" w:hAnsi="Times New Roman" w:cs="Times New Roman"/>
          <w:i/>
          <w:iCs/>
          <w:sz w:val="24"/>
          <w:szCs w:val="24"/>
        </w:rPr>
        <w:t>Sustainability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16</w:t>
      </w:r>
      <w:r w:rsidRPr="00276190">
        <w:rPr>
          <w:rFonts w:ascii="Times New Roman" w:eastAsia="Times New Roman" w:hAnsi="Times New Roman" w:cs="Times New Roman"/>
          <w:sz w:val="24"/>
          <w:szCs w:val="24"/>
        </w:rPr>
        <w:t xml:space="preserve">(10), 4275. </w:t>
      </w:r>
      <w:hyperlink r:id="rId16" w:history="1">
        <w:r w:rsidRPr="00276190">
          <w:rPr>
            <w:rStyle w:val="Hyperlink"/>
            <w:rFonts w:ascii="Times New Roman" w:eastAsia="Times New Roman" w:hAnsi="Times New Roman" w:cs="Times New Roman"/>
            <w:sz w:val="24"/>
            <w:szCs w:val="24"/>
          </w:rPr>
          <w:t>https://doi.org/10.3390/su16104275</w:t>
        </w:r>
      </w:hyperlink>
    </w:p>
    <w:p w14:paraId="6340A330"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41C15D53"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Martínez-Rojas, M., Vila, M. A., &amp; Marín, N. (2015). The Role of Information Technologies to Address Data Handling in Construction Project Management. </w:t>
      </w:r>
      <w:r w:rsidRPr="00276190">
        <w:rPr>
          <w:rFonts w:ascii="Times New Roman" w:eastAsia="Times New Roman" w:hAnsi="Times New Roman" w:cs="Times New Roman"/>
          <w:i/>
          <w:iCs/>
          <w:sz w:val="24"/>
          <w:szCs w:val="24"/>
        </w:rPr>
        <w:t>Journal of Computing in Civil Engineering</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30</w:t>
      </w:r>
      <w:r w:rsidRPr="00276190">
        <w:rPr>
          <w:rFonts w:ascii="Times New Roman" w:eastAsia="Times New Roman" w:hAnsi="Times New Roman" w:cs="Times New Roman"/>
          <w:sz w:val="24"/>
          <w:szCs w:val="24"/>
        </w:rPr>
        <w:t xml:space="preserve">(4). </w:t>
      </w:r>
      <w:hyperlink r:id="rId17" w:history="1">
        <w:r w:rsidRPr="00276190">
          <w:rPr>
            <w:rStyle w:val="Hyperlink"/>
            <w:rFonts w:ascii="Times New Roman" w:eastAsia="Times New Roman" w:hAnsi="Times New Roman" w:cs="Times New Roman"/>
            <w:sz w:val="24"/>
            <w:szCs w:val="24"/>
          </w:rPr>
          <w:t>https://doi.org/10.1061/(asce)cp.1943-5487.0000538</w:t>
        </w:r>
      </w:hyperlink>
    </w:p>
    <w:p w14:paraId="322620C8"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35DD1830"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Balasubramaniam, V., Goel, O., Jain, Prof. (Dr. ), Mahadik, S., &amp; Khair, M. (2023). Effective Risk Mitigation Strategies in Digital Project Management. </w:t>
      </w:r>
      <w:r w:rsidRPr="00276190">
        <w:rPr>
          <w:rFonts w:ascii="Times New Roman" w:eastAsia="Times New Roman" w:hAnsi="Times New Roman" w:cs="Times New Roman"/>
          <w:i/>
          <w:iCs/>
          <w:sz w:val="24"/>
          <w:szCs w:val="24"/>
        </w:rPr>
        <w:t>Innovative Research Thoughts</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9</w:t>
      </w:r>
      <w:r w:rsidRPr="00276190">
        <w:rPr>
          <w:rFonts w:ascii="Times New Roman" w:eastAsia="Times New Roman" w:hAnsi="Times New Roman" w:cs="Times New Roman"/>
          <w:sz w:val="24"/>
          <w:szCs w:val="24"/>
        </w:rPr>
        <w:t xml:space="preserve">(1), 538–567. </w:t>
      </w:r>
      <w:hyperlink r:id="rId18" w:history="1">
        <w:r w:rsidRPr="00276190">
          <w:rPr>
            <w:rStyle w:val="Hyperlink"/>
            <w:rFonts w:ascii="Times New Roman" w:eastAsia="Times New Roman" w:hAnsi="Times New Roman" w:cs="Times New Roman"/>
            <w:sz w:val="24"/>
            <w:szCs w:val="24"/>
          </w:rPr>
          <w:t>https://doi.org/10.36676/irt.v9.i1.1500</w:t>
        </w:r>
      </w:hyperlink>
    </w:p>
    <w:p w14:paraId="7DF5AFF1"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556BADD4"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Patanakul, P., &amp; Shenhar, A. J. (2012). What Project Strategy Really Is: The Fundamental Building Block in Strategic Project Management. </w:t>
      </w:r>
      <w:r w:rsidRPr="00276190">
        <w:rPr>
          <w:rFonts w:ascii="Times New Roman" w:eastAsia="Times New Roman" w:hAnsi="Times New Roman" w:cs="Times New Roman"/>
          <w:i/>
          <w:iCs/>
          <w:sz w:val="24"/>
          <w:szCs w:val="24"/>
        </w:rPr>
        <w:t>Project Management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43</w:t>
      </w:r>
      <w:r w:rsidRPr="00276190">
        <w:rPr>
          <w:rFonts w:ascii="Times New Roman" w:eastAsia="Times New Roman" w:hAnsi="Times New Roman" w:cs="Times New Roman"/>
          <w:sz w:val="24"/>
          <w:szCs w:val="24"/>
        </w:rPr>
        <w:t xml:space="preserve">(1), 4–20. </w:t>
      </w:r>
      <w:hyperlink r:id="rId19" w:history="1">
        <w:r w:rsidRPr="00276190">
          <w:rPr>
            <w:rStyle w:val="Hyperlink"/>
            <w:rFonts w:ascii="Times New Roman" w:eastAsia="Times New Roman" w:hAnsi="Times New Roman" w:cs="Times New Roman"/>
            <w:sz w:val="24"/>
            <w:szCs w:val="24"/>
          </w:rPr>
          <w:t>https://doi.org/10.1002/pmj.20282</w:t>
        </w:r>
      </w:hyperlink>
    </w:p>
    <w:p w14:paraId="1EF892D5"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5DD13F76"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Bitoun, R. E., David, G., &amp; Devillers, R. (2022). Strategic use of ecosystem services and co‐benefits for Sustainable Development Goals. </w:t>
      </w:r>
      <w:r w:rsidRPr="00276190">
        <w:rPr>
          <w:rFonts w:ascii="Times New Roman" w:eastAsia="Times New Roman" w:hAnsi="Times New Roman" w:cs="Times New Roman"/>
          <w:i/>
          <w:iCs/>
          <w:sz w:val="24"/>
          <w:szCs w:val="24"/>
        </w:rPr>
        <w:t>Sustainable Development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31</w:t>
      </w:r>
      <w:r w:rsidRPr="00276190">
        <w:rPr>
          <w:rFonts w:ascii="Times New Roman" w:eastAsia="Times New Roman" w:hAnsi="Times New Roman" w:cs="Times New Roman"/>
          <w:sz w:val="24"/>
          <w:szCs w:val="24"/>
        </w:rPr>
        <w:t xml:space="preserve">(3), 1296–1310. </w:t>
      </w:r>
      <w:hyperlink r:id="rId20" w:history="1">
        <w:r w:rsidRPr="00276190">
          <w:rPr>
            <w:rStyle w:val="Hyperlink"/>
            <w:rFonts w:ascii="Times New Roman" w:eastAsia="Times New Roman" w:hAnsi="Times New Roman" w:cs="Times New Roman"/>
            <w:sz w:val="24"/>
            <w:szCs w:val="24"/>
          </w:rPr>
          <w:t>https://doi.org/10.1002/sd.2448</w:t>
        </w:r>
      </w:hyperlink>
    </w:p>
    <w:p w14:paraId="3F7C73E0"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24762255" w14:textId="58062CC7" w:rsidR="00B74CD8" w:rsidRDefault="00B74CD8" w:rsidP="00276190">
      <w:pPr>
        <w:spacing w:after="0" w:line="360" w:lineRule="auto"/>
        <w:rPr>
          <w:rStyle w:val="Hyperlink"/>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Kolios, A., &amp; Read, G. (2013). A Political, Economic, Social, Technology, Legal and Environmental (PESTLE) Approach for Risk Identification of the Tidal Industry in the United Kingdom. </w:t>
      </w:r>
      <w:r w:rsidRPr="00276190">
        <w:rPr>
          <w:rFonts w:ascii="Times New Roman" w:eastAsia="Times New Roman" w:hAnsi="Times New Roman" w:cs="Times New Roman"/>
          <w:i/>
          <w:iCs/>
          <w:sz w:val="24"/>
          <w:szCs w:val="24"/>
        </w:rPr>
        <w:t>Energies</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6</w:t>
      </w:r>
      <w:r w:rsidRPr="00276190">
        <w:rPr>
          <w:rFonts w:ascii="Times New Roman" w:eastAsia="Times New Roman" w:hAnsi="Times New Roman" w:cs="Times New Roman"/>
          <w:sz w:val="24"/>
          <w:szCs w:val="24"/>
        </w:rPr>
        <w:t xml:space="preserve">(10), 5023–5045. </w:t>
      </w:r>
      <w:hyperlink r:id="rId21" w:history="1">
        <w:r w:rsidRPr="00276190">
          <w:rPr>
            <w:rStyle w:val="Hyperlink"/>
            <w:rFonts w:ascii="Times New Roman" w:eastAsia="Times New Roman" w:hAnsi="Times New Roman" w:cs="Times New Roman"/>
            <w:sz w:val="24"/>
            <w:szCs w:val="24"/>
          </w:rPr>
          <w:t>https://doi.org/10.3390/en6105023</w:t>
        </w:r>
      </w:hyperlink>
    </w:p>
    <w:p w14:paraId="7FF0C49A" w14:textId="77777777" w:rsidR="00607741" w:rsidRPr="00276190" w:rsidRDefault="00607741" w:rsidP="00276190">
      <w:pPr>
        <w:spacing w:after="0" w:line="360" w:lineRule="auto"/>
        <w:rPr>
          <w:rFonts w:ascii="Times New Roman" w:eastAsia="Times New Roman" w:hAnsi="Times New Roman" w:cs="Times New Roman"/>
          <w:sz w:val="24"/>
          <w:szCs w:val="24"/>
        </w:rPr>
      </w:pPr>
    </w:p>
    <w:p w14:paraId="1FD9C3B1"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Guno, C. S., Agaton, C. B., &amp; Collera, A. A. (2021). Barriers and Drivers of Transition to Sustainable Public Transport in the Philippines. </w:t>
      </w:r>
      <w:r w:rsidRPr="00276190">
        <w:rPr>
          <w:rFonts w:ascii="Times New Roman" w:eastAsia="Times New Roman" w:hAnsi="Times New Roman" w:cs="Times New Roman"/>
          <w:i/>
          <w:iCs/>
          <w:sz w:val="24"/>
          <w:szCs w:val="24"/>
        </w:rPr>
        <w:t>World Electric Vehicle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12</w:t>
      </w:r>
      <w:r w:rsidRPr="00276190">
        <w:rPr>
          <w:rFonts w:ascii="Times New Roman" w:eastAsia="Times New Roman" w:hAnsi="Times New Roman" w:cs="Times New Roman"/>
          <w:sz w:val="24"/>
          <w:szCs w:val="24"/>
        </w:rPr>
        <w:t xml:space="preserve">(1), 46. </w:t>
      </w:r>
      <w:hyperlink r:id="rId22" w:history="1">
        <w:r w:rsidRPr="00276190">
          <w:rPr>
            <w:rStyle w:val="Hyperlink"/>
            <w:rFonts w:ascii="Times New Roman" w:eastAsia="Times New Roman" w:hAnsi="Times New Roman" w:cs="Times New Roman"/>
            <w:sz w:val="24"/>
            <w:szCs w:val="24"/>
          </w:rPr>
          <w:t>https://doi.org/10.3390/wevj12010046</w:t>
        </w:r>
      </w:hyperlink>
    </w:p>
    <w:p w14:paraId="00351461"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0F5B6DC3"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lastRenderedPageBreak/>
        <w:t xml:space="preserve">Srdjevic, Z., Bajcetic, R., &amp; Srdjevic, B. (2012). Identifying the Criteria Set for Multicriteria Decision Making Based on SWOT/PESTLE Analysis: A Case Study of Reconstructing A Water Intake Structure. </w:t>
      </w:r>
      <w:r w:rsidRPr="00276190">
        <w:rPr>
          <w:rFonts w:ascii="Times New Roman" w:eastAsia="Times New Roman" w:hAnsi="Times New Roman" w:cs="Times New Roman"/>
          <w:i/>
          <w:iCs/>
          <w:sz w:val="24"/>
          <w:szCs w:val="24"/>
        </w:rPr>
        <w:t>Water Resources Management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26</w:t>
      </w:r>
      <w:r w:rsidRPr="00276190">
        <w:rPr>
          <w:rFonts w:ascii="Times New Roman" w:eastAsia="Times New Roman" w:hAnsi="Times New Roman" w:cs="Times New Roman"/>
          <w:sz w:val="24"/>
          <w:szCs w:val="24"/>
        </w:rPr>
        <w:t xml:space="preserve">(12), 3379–3393. </w:t>
      </w:r>
      <w:hyperlink r:id="rId23" w:history="1">
        <w:r w:rsidRPr="00276190">
          <w:rPr>
            <w:rStyle w:val="Hyperlink"/>
            <w:rFonts w:ascii="Times New Roman" w:eastAsia="Times New Roman" w:hAnsi="Times New Roman" w:cs="Times New Roman"/>
            <w:sz w:val="24"/>
            <w:szCs w:val="24"/>
          </w:rPr>
          <w:t>https://doi.org/10.1007/s11269-012-0077-2</w:t>
        </w:r>
      </w:hyperlink>
    </w:p>
    <w:p w14:paraId="418E7EE0"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12A61F97"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Do Thi, H. T., Fozer, D., Pasztor, T., Toth, A. J., &amp; Manenti, F. (2021). Comparison of Desalination Technologies Using Renewable Energy Sources with Life Cycle, PESTLE, and Multi-Criteria Decision Analyses. </w:t>
      </w:r>
      <w:r w:rsidRPr="00276190">
        <w:rPr>
          <w:rFonts w:ascii="Times New Roman" w:eastAsia="Times New Roman" w:hAnsi="Times New Roman" w:cs="Times New Roman"/>
          <w:i/>
          <w:iCs/>
          <w:sz w:val="24"/>
          <w:szCs w:val="24"/>
        </w:rPr>
        <w:t>Water</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13</w:t>
      </w:r>
      <w:r w:rsidRPr="00276190">
        <w:rPr>
          <w:rFonts w:ascii="Times New Roman" w:eastAsia="Times New Roman" w:hAnsi="Times New Roman" w:cs="Times New Roman"/>
          <w:sz w:val="24"/>
          <w:szCs w:val="24"/>
        </w:rPr>
        <w:t xml:space="preserve">(21), 3023. </w:t>
      </w:r>
      <w:hyperlink r:id="rId24" w:history="1">
        <w:r w:rsidRPr="00276190">
          <w:rPr>
            <w:rStyle w:val="Hyperlink"/>
            <w:rFonts w:ascii="Times New Roman" w:eastAsia="Times New Roman" w:hAnsi="Times New Roman" w:cs="Times New Roman"/>
            <w:sz w:val="24"/>
            <w:szCs w:val="24"/>
          </w:rPr>
          <w:t>https://doi.org/10.3390/w13213023</w:t>
        </w:r>
      </w:hyperlink>
    </w:p>
    <w:p w14:paraId="0A16A319"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217BB540"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Bitoun, R. E., David, G., &amp; Devillers, R. (2022). Strategic use of ecosystem services and co‐benefits for Sustainable Development Goals. </w:t>
      </w:r>
      <w:r w:rsidRPr="00276190">
        <w:rPr>
          <w:rFonts w:ascii="Times New Roman" w:eastAsia="Times New Roman" w:hAnsi="Times New Roman" w:cs="Times New Roman"/>
          <w:i/>
          <w:iCs/>
          <w:sz w:val="24"/>
          <w:szCs w:val="24"/>
        </w:rPr>
        <w:t>Sustainable Development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31</w:t>
      </w:r>
      <w:r w:rsidRPr="00276190">
        <w:rPr>
          <w:rFonts w:ascii="Times New Roman" w:eastAsia="Times New Roman" w:hAnsi="Times New Roman" w:cs="Times New Roman"/>
          <w:sz w:val="24"/>
          <w:szCs w:val="24"/>
        </w:rPr>
        <w:t xml:space="preserve">(3), 1296–1310. </w:t>
      </w:r>
      <w:hyperlink r:id="rId25" w:history="1">
        <w:r w:rsidRPr="00276190">
          <w:rPr>
            <w:rStyle w:val="Hyperlink"/>
            <w:rFonts w:ascii="Times New Roman" w:eastAsia="Times New Roman" w:hAnsi="Times New Roman" w:cs="Times New Roman"/>
            <w:sz w:val="24"/>
            <w:szCs w:val="24"/>
          </w:rPr>
          <w:t>https://doi.org/10.1002/sd.2448</w:t>
        </w:r>
      </w:hyperlink>
    </w:p>
    <w:p w14:paraId="21E51073"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6BB4C818" w14:textId="77777777" w:rsidR="00B74CD8" w:rsidRPr="00276190" w:rsidRDefault="00B74CD8" w:rsidP="00276190">
      <w:pPr>
        <w:spacing w:after="0" w:line="360" w:lineRule="auto"/>
        <w:rPr>
          <w:rStyle w:val="Hyperlink"/>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Aithal, P. S. (2017). Company Analysis – The Beginning Step for Scholarly Research. </w:t>
      </w:r>
      <w:r w:rsidRPr="00276190">
        <w:rPr>
          <w:rFonts w:ascii="Times New Roman" w:eastAsia="Times New Roman" w:hAnsi="Times New Roman" w:cs="Times New Roman"/>
          <w:i/>
          <w:iCs/>
          <w:sz w:val="24"/>
          <w:szCs w:val="24"/>
        </w:rPr>
        <w:t>International Journal of Case Studies in Business, IT, and Education</w:t>
      </w:r>
      <w:r w:rsidRPr="00276190">
        <w:rPr>
          <w:rFonts w:ascii="Times New Roman" w:eastAsia="Times New Roman" w:hAnsi="Times New Roman" w:cs="Times New Roman"/>
          <w:sz w:val="24"/>
          <w:szCs w:val="24"/>
        </w:rPr>
        <w:t xml:space="preserve">, 1–18. </w:t>
      </w:r>
      <w:hyperlink r:id="rId26" w:history="1">
        <w:r w:rsidRPr="00276190">
          <w:rPr>
            <w:rStyle w:val="Hyperlink"/>
            <w:rFonts w:ascii="Times New Roman" w:eastAsia="Times New Roman" w:hAnsi="Times New Roman" w:cs="Times New Roman"/>
            <w:sz w:val="24"/>
            <w:szCs w:val="24"/>
          </w:rPr>
          <w:t>https://doi.org/10.47992/ijcsbe.2581.6942.0002</w:t>
        </w:r>
      </w:hyperlink>
    </w:p>
    <w:p w14:paraId="116D2307"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22E58302"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Adams, D., Donovan, J., &amp; Topple, C. (2022). Sustainability in large food and beverage companies and their supply chains: An investigation into key drivers and barriers affecting sustainability strategies. </w:t>
      </w:r>
      <w:r w:rsidRPr="00276190">
        <w:rPr>
          <w:rFonts w:ascii="Times New Roman" w:eastAsia="Times New Roman" w:hAnsi="Times New Roman" w:cs="Times New Roman"/>
          <w:i/>
          <w:iCs/>
          <w:sz w:val="24"/>
          <w:szCs w:val="24"/>
        </w:rPr>
        <w:t>Business Strategy and the Environment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32</w:t>
      </w:r>
      <w:r w:rsidRPr="00276190">
        <w:rPr>
          <w:rFonts w:ascii="Times New Roman" w:eastAsia="Times New Roman" w:hAnsi="Times New Roman" w:cs="Times New Roman"/>
          <w:sz w:val="24"/>
          <w:szCs w:val="24"/>
        </w:rPr>
        <w:t xml:space="preserve">(4), 1451–1463. </w:t>
      </w:r>
      <w:hyperlink r:id="rId27" w:history="1">
        <w:r w:rsidRPr="00276190">
          <w:rPr>
            <w:rStyle w:val="Hyperlink"/>
            <w:rFonts w:ascii="Times New Roman" w:eastAsia="Times New Roman" w:hAnsi="Times New Roman" w:cs="Times New Roman"/>
            <w:sz w:val="24"/>
            <w:szCs w:val="24"/>
          </w:rPr>
          <w:t>https://doi.org/10.1002/bse.3198</w:t>
        </w:r>
      </w:hyperlink>
    </w:p>
    <w:p w14:paraId="59DFB7CB"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769ADF4D"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Gazzola, P., Amelio, S., Pavione, E., &amp; Mauri, M. (2024). Sustainable Strategies and Value Creation in the Food and Beverage Sector: The Case of Large Listed European Companies. </w:t>
      </w:r>
      <w:r w:rsidRPr="00276190">
        <w:rPr>
          <w:rFonts w:ascii="Times New Roman" w:eastAsia="Times New Roman" w:hAnsi="Times New Roman" w:cs="Times New Roman"/>
          <w:i/>
          <w:iCs/>
          <w:sz w:val="24"/>
          <w:szCs w:val="24"/>
        </w:rPr>
        <w:t>Sustainability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16</w:t>
      </w:r>
      <w:r w:rsidRPr="00276190">
        <w:rPr>
          <w:rFonts w:ascii="Times New Roman" w:eastAsia="Times New Roman" w:hAnsi="Times New Roman" w:cs="Times New Roman"/>
          <w:sz w:val="24"/>
          <w:szCs w:val="24"/>
        </w:rPr>
        <w:t xml:space="preserve">(22), 9798. </w:t>
      </w:r>
      <w:hyperlink r:id="rId28" w:history="1">
        <w:r w:rsidRPr="00276190">
          <w:rPr>
            <w:rStyle w:val="Hyperlink"/>
            <w:rFonts w:ascii="Times New Roman" w:eastAsia="Times New Roman" w:hAnsi="Times New Roman" w:cs="Times New Roman"/>
            <w:sz w:val="24"/>
            <w:szCs w:val="24"/>
          </w:rPr>
          <w:t>https://doi.org/10.3390/su16229798</w:t>
        </w:r>
      </w:hyperlink>
    </w:p>
    <w:p w14:paraId="2E759724"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703417D1" w14:textId="39280F54" w:rsidR="00B74CD8" w:rsidRPr="00276190" w:rsidRDefault="00B74CD8" w:rsidP="00276190">
      <w:pPr>
        <w:spacing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Chatterjee, S., Chaudhuri, R., Vrontis, D., &amp; Galati, A. (2022). Digital transformation using industry 4.0 technology by food and beverage companies in post COVID-19 period: from DCV and IDT perspective. </w:t>
      </w:r>
      <w:r w:rsidRPr="00276190">
        <w:rPr>
          <w:rFonts w:ascii="Times New Roman" w:eastAsia="Times New Roman" w:hAnsi="Times New Roman" w:cs="Times New Roman"/>
          <w:i/>
          <w:iCs/>
          <w:sz w:val="24"/>
          <w:szCs w:val="24"/>
        </w:rPr>
        <w:t>European Journal of Innovation Management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27</w:t>
      </w:r>
      <w:r w:rsidRPr="00276190">
        <w:rPr>
          <w:rFonts w:ascii="Times New Roman" w:eastAsia="Times New Roman" w:hAnsi="Times New Roman" w:cs="Times New Roman"/>
          <w:sz w:val="24"/>
          <w:szCs w:val="24"/>
        </w:rPr>
        <w:t xml:space="preserve">(5), 1475–1495. </w:t>
      </w:r>
      <w:hyperlink r:id="rId29" w:history="1">
        <w:r w:rsidRPr="00276190">
          <w:rPr>
            <w:rStyle w:val="Hyperlink"/>
            <w:rFonts w:ascii="Times New Roman" w:eastAsia="Times New Roman" w:hAnsi="Times New Roman" w:cs="Times New Roman"/>
            <w:sz w:val="24"/>
            <w:szCs w:val="24"/>
          </w:rPr>
          <w:t>https://doi.org/10.1108/ejim-07-2022-0374</w:t>
        </w:r>
      </w:hyperlink>
    </w:p>
    <w:p w14:paraId="1982A1AB"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lastRenderedPageBreak/>
        <w:t xml:space="preserve">Chatterjee, S., Chaudhuri, R., Vrontis, D., &amp; Galati, A. (2022). Digital transformation using industry 4.0 technology by food and beverage companies in post COVID-19 period: from DCV and IDT perspective. </w:t>
      </w:r>
      <w:r w:rsidRPr="00276190">
        <w:rPr>
          <w:rFonts w:ascii="Times New Roman" w:eastAsia="Times New Roman" w:hAnsi="Times New Roman" w:cs="Times New Roman"/>
          <w:i/>
          <w:iCs/>
          <w:sz w:val="24"/>
          <w:szCs w:val="24"/>
        </w:rPr>
        <w:t>European Journal of Innovation Management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27</w:t>
      </w:r>
      <w:r w:rsidRPr="00276190">
        <w:rPr>
          <w:rFonts w:ascii="Times New Roman" w:eastAsia="Times New Roman" w:hAnsi="Times New Roman" w:cs="Times New Roman"/>
          <w:sz w:val="24"/>
          <w:szCs w:val="24"/>
        </w:rPr>
        <w:t xml:space="preserve">(5), 1475–1495. </w:t>
      </w:r>
      <w:hyperlink r:id="rId30" w:history="1">
        <w:r w:rsidRPr="00276190">
          <w:rPr>
            <w:rStyle w:val="Hyperlink"/>
            <w:rFonts w:ascii="Times New Roman" w:eastAsia="Times New Roman" w:hAnsi="Times New Roman" w:cs="Times New Roman"/>
            <w:sz w:val="24"/>
            <w:szCs w:val="24"/>
          </w:rPr>
          <w:t>https://doi.org/10.1108/ejim-07-2022-0374</w:t>
        </w:r>
      </w:hyperlink>
    </w:p>
    <w:p w14:paraId="4380D099"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0F204A02" w14:textId="28D67CDE" w:rsidR="00B74CD8"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Malekpour, M., Caboni, F., Nikzadask, M., &amp; Basile, V. (2024). Taste of success: a strategic framework for product innovation in the food and beverage industry. </w:t>
      </w:r>
      <w:r w:rsidRPr="00276190">
        <w:rPr>
          <w:rFonts w:ascii="Times New Roman" w:eastAsia="Times New Roman" w:hAnsi="Times New Roman" w:cs="Times New Roman"/>
          <w:i/>
          <w:iCs/>
          <w:sz w:val="24"/>
          <w:szCs w:val="24"/>
        </w:rPr>
        <w:t>British Food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126</w:t>
      </w:r>
      <w:r w:rsidRPr="00276190">
        <w:rPr>
          <w:rFonts w:ascii="Times New Roman" w:eastAsia="Times New Roman" w:hAnsi="Times New Roman" w:cs="Times New Roman"/>
          <w:sz w:val="24"/>
          <w:szCs w:val="24"/>
        </w:rPr>
        <w:t xml:space="preserve">(13), 94–118. </w:t>
      </w:r>
      <w:hyperlink r:id="rId31" w:history="1">
        <w:r w:rsidRPr="00276190">
          <w:rPr>
            <w:rStyle w:val="Hyperlink"/>
            <w:rFonts w:ascii="Times New Roman" w:eastAsia="Times New Roman" w:hAnsi="Times New Roman" w:cs="Times New Roman"/>
            <w:sz w:val="24"/>
            <w:szCs w:val="24"/>
          </w:rPr>
          <w:t>https://doi.org/10.1108/bfj-02-2023-0138</w:t>
        </w:r>
      </w:hyperlink>
    </w:p>
    <w:p w14:paraId="47810B9E" w14:textId="77777777" w:rsidR="00276190" w:rsidRPr="00276190" w:rsidRDefault="00276190" w:rsidP="00276190">
      <w:pPr>
        <w:spacing w:after="0" w:line="360" w:lineRule="auto"/>
        <w:rPr>
          <w:rFonts w:ascii="Times New Roman" w:eastAsia="Times New Roman" w:hAnsi="Times New Roman" w:cs="Times New Roman"/>
          <w:sz w:val="24"/>
          <w:szCs w:val="24"/>
        </w:rPr>
      </w:pPr>
    </w:p>
    <w:p w14:paraId="64C3D696"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Murugeah, M. K. (2024). Enhancing efficiency and Personalization in Food and Beverage Service through AI: Future Trends and Challenges. </w:t>
      </w:r>
      <w:r w:rsidRPr="00276190">
        <w:rPr>
          <w:rFonts w:ascii="Times New Roman" w:eastAsia="Times New Roman" w:hAnsi="Times New Roman" w:cs="Times New Roman"/>
          <w:i/>
          <w:iCs/>
          <w:sz w:val="24"/>
          <w:szCs w:val="24"/>
        </w:rPr>
        <w:t>International Journal for Multidimensional Research Perspectives</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w:t>
      </w:r>
      <w:r w:rsidRPr="00276190">
        <w:rPr>
          <w:rFonts w:ascii="Times New Roman" w:eastAsia="Times New Roman" w:hAnsi="Times New Roman" w:cs="Times New Roman"/>
          <w:sz w:val="24"/>
          <w:szCs w:val="24"/>
        </w:rPr>
        <w:t xml:space="preserve">(7), 01–17. </w:t>
      </w:r>
      <w:hyperlink r:id="rId32" w:history="1">
        <w:r w:rsidRPr="00276190">
          <w:rPr>
            <w:rStyle w:val="Hyperlink"/>
            <w:rFonts w:ascii="Times New Roman" w:eastAsia="Times New Roman" w:hAnsi="Times New Roman" w:cs="Times New Roman"/>
            <w:sz w:val="24"/>
            <w:szCs w:val="24"/>
          </w:rPr>
          <w:t>https://doi.org/10.61877/ijmrp.v2i7.162</w:t>
        </w:r>
      </w:hyperlink>
    </w:p>
    <w:p w14:paraId="480C2A9C"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15CB6EA7"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Kshetri, N. (2023). Blockchain’s Role in Enhancing Quality and Safety and Promoting Sustainability in the Food and Beverage Industry. </w:t>
      </w:r>
      <w:r w:rsidRPr="00276190">
        <w:rPr>
          <w:rFonts w:ascii="Times New Roman" w:eastAsia="Times New Roman" w:hAnsi="Times New Roman" w:cs="Times New Roman"/>
          <w:i/>
          <w:iCs/>
          <w:sz w:val="24"/>
          <w:szCs w:val="24"/>
        </w:rPr>
        <w:t>Sustainability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15</w:t>
      </w:r>
      <w:r w:rsidRPr="00276190">
        <w:rPr>
          <w:rFonts w:ascii="Times New Roman" w:eastAsia="Times New Roman" w:hAnsi="Times New Roman" w:cs="Times New Roman"/>
          <w:sz w:val="24"/>
          <w:szCs w:val="24"/>
        </w:rPr>
        <w:t xml:space="preserve">(23), 16223. </w:t>
      </w:r>
      <w:hyperlink r:id="rId33" w:history="1">
        <w:r w:rsidRPr="00276190">
          <w:rPr>
            <w:rStyle w:val="Hyperlink"/>
            <w:rFonts w:ascii="Times New Roman" w:eastAsia="Times New Roman" w:hAnsi="Times New Roman" w:cs="Times New Roman"/>
            <w:sz w:val="24"/>
            <w:szCs w:val="24"/>
          </w:rPr>
          <w:t>https://doi.org/10.3390/su152316223</w:t>
        </w:r>
      </w:hyperlink>
    </w:p>
    <w:p w14:paraId="3860B730"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716080F4"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Gazzola, P., Amelio, S., Pavione, E., &amp; Mauri, M. (2024). Sustainable Strategies and Value Creation in the Food and Beverage Sector: The Case of Large Listed European Companies. </w:t>
      </w:r>
      <w:r w:rsidRPr="00276190">
        <w:rPr>
          <w:rFonts w:ascii="Times New Roman" w:eastAsia="Times New Roman" w:hAnsi="Times New Roman" w:cs="Times New Roman"/>
          <w:i/>
          <w:iCs/>
          <w:sz w:val="24"/>
          <w:szCs w:val="24"/>
        </w:rPr>
        <w:t>Sustainability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16</w:t>
      </w:r>
      <w:r w:rsidRPr="00276190">
        <w:rPr>
          <w:rFonts w:ascii="Times New Roman" w:eastAsia="Times New Roman" w:hAnsi="Times New Roman" w:cs="Times New Roman"/>
          <w:sz w:val="24"/>
          <w:szCs w:val="24"/>
        </w:rPr>
        <w:t xml:space="preserve">(22), 9798. </w:t>
      </w:r>
      <w:hyperlink r:id="rId34" w:history="1">
        <w:r w:rsidRPr="00276190">
          <w:rPr>
            <w:rStyle w:val="Hyperlink"/>
            <w:rFonts w:ascii="Times New Roman" w:eastAsia="Times New Roman" w:hAnsi="Times New Roman" w:cs="Times New Roman"/>
            <w:sz w:val="24"/>
            <w:szCs w:val="24"/>
          </w:rPr>
          <w:t>https://doi.org/10.3390/su16229798</w:t>
        </w:r>
      </w:hyperlink>
    </w:p>
    <w:p w14:paraId="1E400CA6"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1A320776"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Miglietta, N., Campanella, F., &amp; Battisti, E. (2017). Value maximization and open innovation in food and beverage industry: evidence from US market. </w:t>
      </w:r>
      <w:r w:rsidRPr="00276190">
        <w:rPr>
          <w:rFonts w:ascii="Times New Roman" w:eastAsia="Times New Roman" w:hAnsi="Times New Roman" w:cs="Times New Roman"/>
          <w:i/>
          <w:iCs/>
          <w:sz w:val="24"/>
          <w:szCs w:val="24"/>
        </w:rPr>
        <w:t>British Food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119</w:t>
      </w:r>
      <w:r w:rsidRPr="00276190">
        <w:rPr>
          <w:rFonts w:ascii="Times New Roman" w:eastAsia="Times New Roman" w:hAnsi="Times New Roman" w:cs="Times New Roman"/>
          <w:sz w:val="24"/>
          <w:szCs w:val="24"/>
        </w:rPr>
        <w:t xml:space="preserve">(11), 2477–2492. </w:t>
      </w:r>
      <w:hyperlink r:id="rId35" w:history="1">
        <w:r w:rsidRPr="00276190">
          <w:rPr>
            <w:rStyle w:val="Hyperlink"/>
            <w:rFonts w:ascii="Times New Roman" w:eastAsia="Times New Roman" w:hAnsi="Times New Roman" w:cs="Times New Roman"/>
            <w:sz w:val="24"/>
            <w:szCs w:val="24"/>
          </w:rPr>
          <w:t>https://doi.org/10.1108/bfj-04-2017-0213</w:t>
        </w:r>
      </w:hyperlink>
    </w:p>
    <w:p w14:paraId="0C54F477"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32332E5B"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Francis, D. V., Dahiya, D., Gokhale, T., &amp; Nigam, P. S. (2024). Sustainable packaging materials for fermented probiotic dairy or non-dairy food and beverage products: challenges and innovations. </w:t>
      </w:r>
      <w:r w:rsidRPr="00276190">
        <w:rPr>
          <w:rFonts w:ascii="Times New Roman" w:eastAsia="Times New Roman" w:hAnsi="Times New Roman" w:cs="Times New Roman"/>
          <w:i/>
          <w:iCs/>
          <w:sz w:val="24"/>
          <w:szCs w:val="24"/>
        </w:rPr>
        <w:t>AIMS Microbiology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10</w:t>
      </w:r>
      <w:r w:rsidRPr="00276190">
        <w:rPr>
          <w:rFonts w:ascii="Times New Roman" w:eastAsia="Times New Roman" w:hAnsi="Times New Roman" w:cs="Times New Roman"/>
          <w:sz w:val="24"/>
          <w:szCs w:val="24"/>
        </w:rPr>
        <w:t xml:space="preserve">(2), 320–339. </w:t>
      </w:r>
      <w:hyperlink r:id="rId36" w:history="1">
        <w:r w:rsidRPr="00276190">
          <w:rPr>
            <w:rStyle w:val="Hyperlink"/>
            <w:rFonts w:ascii="Times New Roman" w:eastAsia="Times New Roman" w:hAnsi="Times New Roman" w:cs="Times New Roman"/>
            <w:sz w:val="24"/>
            <w:szCs w:val="24"/>
          </w:rPr>
          <w:t>https://doi.org/10.3934/microbiol.2024017</w:t>
        </w:r>
      </w:hyperlink>
    </w:p>
    <w:p w14:paraId="70862A94"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661C6194"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lastRenderedPageBreak/>
        <w:t xml:space="preserve">Weber, O., &amp; Saunders‐Hogberg, G. (2020). Corporate social responsibility, water management, and financial performance in the food and beverage industry. </w:t>
      </w:r>
      <w:r w:rsidRPr="00276190">
        <w:rPr>
          <w:rFonts w:ascii="Times New Roman" w:eastAsia="Times New Roman" w:hAnsi="Times New Roman" w:cs="Times New Roman"/>
          <w:i/>
          <w:iCs/>
          <w:sz w:val="24"/>
          <w:szCs w:val="24"/>
        </w:rPr>
        <w:t>Corporate Social Responsibility and Environmental Management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27</w:t>
      </w:r>
      <w:r w:rsidRPr="00276190">
        <w:rPr>
          <w:rFonts w:ascii="Times New Roman" w:eastAsia="Times New Roman" w:hAnsi="Times New Roman" w:cs="Times New Roman"/>
          <w:sz w:val="24"/>
          <w:szCs w:val="24"/>
        </w:rPr>
        <w:t xml:space="preserve">(4), 1937–1946. </w:t>
      </w:r>
      <w:hyperlink r:id="rId37" w:history="1">
        <w:r w:rsidRPr="00276190">
          <w:rPr>
            <w:rStyle w:val="Hyperlink"/>
            <w:rFonts w:ascii="Times New Roman" w:eastAsia="Times New Roman" w:hAnsi="Times New Roman" w:cs="Times New Roman"/>
            <w:sz w:val="24"/>
            <w:szCs w:val="24"/>
          </w:rPr>
          <w:t>https://doi.org/10.1002/csr.1937</w:t>
        </w:r>
      </w:hyperlink>
    </w:p>
    <w:p w14:paraId="69D867AB"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2E0E0375"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Chatterjee, S., Chaudhuri, R., Vrontis, D., &amp; Galati, A. (2022). Digital transformation using industry 4.0 technology by food and beverage companies in post COVID-19 period: from DCV and IDT perspective. </w:t>
      </w:r>
      <w:r w:rsidRPr="00276190">
        <w:rPr>
          <w:rFonts w:ascii="Times New Roman" w:eastAsia="Times New Roman" w:hAnsi="Times New Roman" w:cs="Times New Roman"/>
          <w:i/>
          <w:iCs/>
          <w:sz w:val="24"/>
          <w:szCs w:val="24"/>
        </w:rPr>
        <w:t>European Journal of Innovation Management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27</w:t>
      </w:r>
      <w:r w:rsidRPr="00276190">
        <w:rPr>
          <w:rFonts w:ascii="Times New Roman" w:eastAsia="Times New Roman" w:hAnsi="Times New Roman" w:cs="Times New Roman"/>
          <w:sz w:val="24"/>
          <w:szCs w:val="24"/>
        </w:rPr>
        <w:t xml:space="preserve">(5), 1475–1495. </w:t>
      </w:r>
      <w:hyperlink r:id="rId38" w:history="1">
        <w:r w:rsidRPr="00276190">
          <w:rPr>
            <w:rStyle w:val="Hyperlink"/>
            <w:rFonts w:ascii="Times New Roman" w:eastAsia="Times New Roman" w:hAnsi="Times New Roman" w:cs="Times New Roman"/>
            <w:sz w:val="24"/>
            <w:szCs w:val="24"/>
          </w:rPr>
          <w:t>https://doi.org/10.1108/ejim-07-2022-0374</w:t>
        </w:r>
      </w:hyperlink>
    </w:p>
    <w:p w14:paraId="6AA76E67"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34434986"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Gazzola, P., Amelio, S., Pavione, E., &amp; Mauri, M. (2024). Sustainable Strategies and Value Creation in the Food and Beverage Sector: The Case of Large Listed European Companies. </w:t>
      </w:r>
      <w:r w:rsidRPr="00276190">
        <w:rPr>
          <w:rFonts w:ascii="Times New Roman" w:eastAsia="Times New Roman" w:hAnsi="Times New Roman" w:cs="Times New Roman"/>
          <w:i/>
          <w:iCs/>
          <w:sz w:val="24"/>
          <w:szCs w:val="24"/>
        </w:rPr>
        <w:t>Sustainability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16</w:t>
      </w:r>
      <w:r w:rsidRPr="00276190">
        <w:rPr>
          <w:rFonts w:ascii="Times New Roman" w:eastAsia="Times New Roman" w:hAnsi="Times New Roman" w:cs="Times New Roman"/>
          <w:sz w:val="24"/>
          <w:szCs w:val="24"/>
        </w:rPr>
        <w:t xml:space="preserve">(22), 9798. </w:t>
      </w:r>
      <w:hyperlink r:id="rId39" w:history="1">
        <w:r w:rsidRPr="00276190">
          <w:rPr>
            <w:rStyle w:val="Hyperlink"/>
            <w:rFonts w:ascii="Times New Roman" w:eastAsia="Times New Roman" w:hAnsi="Times New Roman" w:cs="Times New Roman"/>
            <w:sz w:val="24"/>
            <w:szCs w:val="24"/>
          </w:rPr>
          <w:t>https://doi.org/10.3390/su16229798</w:t>
        </w:r>
      </w:hyperlink>
    </w:p>
    <w:p w14:paraId="146866EF"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04419CB8"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Girard, B., &amp; Fukumoto, L. R. (2000). Membrane Processing of Fruit Juices and Beverages: A Review. </w:t>
      </w:r>
      <w:r w:rsidRPr="00276190">
        <w:rPr>
          <w:rFonts w:ascii="Times New Roman" w:eastAsia="Times New Roman" w:hAnsi="Times New Roman" w:cs="Times New Roman"/>
          <w:i/>
          <w:iCs/>
          <w:sz w:val="24"/>
          <w:szCs w:val="24"/>
        </w:rPr>
        <w:t>Critical Reviews in Food Science and Nutrition</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40</w:t>
      </w:r>
      <w:r w:rsidRPr="00276190">
        <w:rPr>
          <w:rFonts w:ascii="Times New Roman" w:eastAsia="Times New Roman" w:hAnsi="Times New Roman" w:cs="Times New Roman"/>
          <w:sz w:val="24"/>
          <w:szCs w:val="24"/>
        </w:rPr>
        <w:t xml:space="preserve">(2), 91–157. </w:t>
      </w:r>
      <w:hyperlink r:id="rId40" w:history="1">
        <w:r w:rsidRPr="00276190">
          <w:rPr>
            <w:rStyle w:val="Hyperlink"/>
            <w:rFonts w:ascii="Times New Roman" w:eastAsia="Times New Roman" w:hAnsi="Times New Roman" w:cs="Times New Roman"/>
            <w:sz w:val="24"/>
            <w:szCs w:val="24"/>
          </w:rPr>
          <w:t>https://doi.org/10.1080/10408690091189293</w:t>
        </w:r>
      </w:hyperlink>
    </w:p>
    <w:p w14:paraId="6425F3AB"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1F01C323"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Jagtap, S., &amp; Duong, L. N. K. (2019). Improving the new product development using big data: a case study of a food company. </w:t>
      </w:r>
      <w:r w:rsidRPr="00276190">
        <w:rPr>
          <w:rFonts w:ascii="Times New Roman" w:eastAsia="Times New Roman" w:hAnsi="Times New Roman" w:cs="Times New Roman"/>
          <w:i/>
          <w:iCs/>
          <w:sz w:val="24"/>
          <w:szCs w:val="24"/>
        </w:rPr>
        <w:t>British Food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121</w:t>
      </w:r>
      <w:r w:rsidRPr="00276190">
        <w:rPr>
          <w:rFonts w:ascii="Times New Roman" w:eastAsia="Times New Roman" w:hAnsi="Times New Roman" w:cs="Times New Roman"/>
          <w:sz w:val="24"/>
          <w:szCs w:val="24"/>
        </w:rPr>
        <w:t xml:space="preserve">(11), 2835–2848. </w:t>
      </w:r>
      <w:hyperlink r:id="rId41" w:history="1">
        <w:r w:rsidRPr="00276190">
          <w:rPr>
            <w:rStyle w:val="Hyperlink"/>
            <w:rFonts w:ascii="Times New Roman" w:eastAsia="Times New Roman" w:hAnsi="Times New Roman" w:cs="Times New Roman"/>
            <w:sz w:val="24"/>
            <w:szCs w:val="24"/>
          </w:rPr>
          <w:t>https://doi.org/10.1108/bfj-02-2019-0097</w:t>
        </w:r>
      </w:hyperlink>
    </w:p>
    <w:p w14:paraId="21A7CB4A"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3D2EAADA" w14:textId="7628229E" w:rsidR="00B74CD8" w:rsidRDefault="00B74CD8" w:rsidP="00276190">
      <w:pPr>
        <w:spacing w:after="0" w:line="360" w:lineRule="auto"/>
        <w:rPr>
          <w:rStyle w:val="Hyperlink"/>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Sacks, G., Vandevijvere, S., Robinson, E., Ni Mhurchu, C., Vergeer, L., Karupaiah, T., Ng, S. H., Cameron, A. J., L’Abbé, M., Vanderlee, L., Lee, A., &amp; Swinburn, B. (2019). BIA-Obesity (Business Impact Assessment-Obesity and population-level nutrition): A tool and process to assess food company policies and commitments related to obesity prevention and population nutrition at the national level. </w:t>
      </w:r>
      <w:r w:rsidRPr="00276190">
        <w:rPr>
          <w:rFonts w:ascii="Times New Roman" w:eastAsia="Times New Roman" w:hAnsi="Times New Roman" w:cs="Times New Roman"/>
          <w:i/>
          <w:iCs/>
          <w:sz w:val="24"/>
          <w:szCs w:val="24"/>
        </w:rPr>
        <w:t>Obesity Reviews</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Suppl 20 2</w:t>
      </w:r>
      <w:r w:rsidRPr="00276190">
        <w:rPr>
          <w:rFonts w:ascii="Times New Roman" w:eastAsia="Times New Roman" w:hAnsi="Times New Roman" w:cs="Times New Roman"/>
          <w:sz w:val="24"/>
          <w:szCs w:val="24"/>
        </w:rPr>
        <w:t xml:space="preserve">(S2), 78–89. </w:t>
      </w:r>
      <w:hyperlink r:id="rId42" w:history="1">
        <w:r w:rsidRPr="00276190">
          <w:rPr>
            <w:rStyle w:val="Hyperlink"/>
            <w:rFonts w:ascii="Times New Roman" w:eastAsia="Times New Roman" w:hAnsi="Times New Roman" w:cs="Times New Roman"/>
            <w:sz w:val="24"/>
            <w:szCs w:val="24"/>
          </w:rPr>
          <w:t>https://doi.org/10.1111/obr.12878</w:t>
        </w:r>
      </w:hyperlink>
    </w:p>
    <w:p w14:paraId="7CC5031A" w14:textId="77777777" w:rsidR="00E549BF" w:rsidRPr="00276190" w:rsidRDefault="00E549BF" w:rsidP="00276190">
      <w:pPr>
        <w:spacing w:after="0" w:line="360" w:lineRule="auto"/>
        <w:rPr>
          <w:rFonts w:ascii="Times New Roman" w:eastAsia="Times New Roman" w:hAnsi="Times New Roman" w:cs="Times New Roman"/>
          <w:sz w:val="24"/>
          <w:szCs w:val="24"/>
        </w:rPr>
      </w:pPr>
    </w:p>
    <w:p w14:paraId="0F5E373D"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Endri, E., Yuliantini, T., Sari, A. K., Budiasih, Y., &amp; Kasmir, K. (2020). Determinants of Profit Growth in Food and Beverage Companies in Indonesia. </w:t>
      </w:r>
      <w:r w:rsidRPr="00276190">
        <w:rPr>
          <w:rFonts w:ascii="Times New Roman" w:eastAsia="Times New Roman" w:hAnsi="Times New Roman" w:cs="Times New Roman"/>
          <w:i/>
          <w:iCs/>
          <w:sz w:val="24"/>
          <w:szCs w:val="24"/>
        </w:rPr>
        <w:t>The Journal of Asian Finance, Economics and Business</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7</w:t>
      </w:r>
      <w:r w:rsidRPr="00276190">
        <w:rPr>
          <w:rFonts w:ascii="Times New Roman" w:eastAsia="Times New Roman" w:hAnsi="Times New Roman" w:cs="Times New Roman"/>
          <w:sz w:val="24"/>
          <w:szCs w:val="24"/>
        </w:rPr>
        <w:t xml:space="preserve">(12), 739–748. </w:t>
      </w:r>
      <w:hyperlink r:id="rId43" w:history="1">
        <w:r w:rsidRPr="00276190">
          <w:rPr>
            <w:rStyle w:val="Hyperlink"/>
            <w:rFonts w:ascii="Times New Roman" w:eastAsia="Times New Roman" w:hAnsi="Times New Roman" w:cs="Times New Roman"/>
            <w:sz w:val="24"/>
            <w:szCs w:val="24"/>
          </w:rPr>
          <w:t>https://doi.org/10.13106/jafeb.2020.vol7.no12.739</w:t>
        </w:r>
      </w:hyperlink>
    </w:p>
    <w:p w14:paraId="2C79D509"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58EE84BF"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Miglietta, N., Campanella, F., &amp; Battisti, E. (2017). Value maximization and open innovation in food and beverage industry: evidence from US market. </w:t>
      </w:r>
      <w:r w:rsidRPr="00276190">
        <w:rPr>
          <w:rFonts w:ascii="Times New Roman" w:eastAsia="Times New Roman" w:hAnsi="Times New Roman" w:cs="Times New Roman"/>
          <w:i/>
          <w:iCs/>
          <w:sz w:val="24"/>
          <w:szCs w:val="24"/>
        </w:rPr>
        <w:t>British Food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119</w:t>
      </w:r>
      <w:r w:rsidRPr="00276190">
        <w:rPr>
          <w:rFonts w:ascii="Times New Roman" w:eastAsia="Times New Roman" w:hAnsi="Times New Roman" w:cs="Times New Roman"/>
          <w:sz w:val="24"/>
          <w:szCs w:val="24"/>
        </w:rPr>
        <w:t xml:space="preserve">(11), 2477–2492. </w:t>
      </w:r>
      <w:hyperlink r:id="rId44" w:history="1">
        <w:r w:rsidRPr="00276190">
          <w:rPr>
            <w:rStyle w:val="Hyperlink"/>
            <w:rFonts w:ascii="Times New Roman" w:eastAsia="Times New Roman" w:hAnsi="Times New Roman" w:cs="Times New Roman"/>
            <w:sz w:val="24"/>
            <w:szCs w:val="24"/>
          </w:rPr>
          <w:t>https://doi.org/10.1108/bfj-04-2017-0213</w:t>
        </w:r>
      </w:hyperlink>
    </w:p>
    <w:p w14:paraId="5167825B"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0B00B747"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Chatterjee, S., Chaudhuri, R., Vrontis, D., &amp; Galati, A. (2022). Digital transformation using industry 4.0 technology by food and beverage companies in post COVID-19 period: from DCV and IDT perspective. </w:t>
      </w:r>
      <w:r w:rsidRPr="00276190">
        <w:rPr>
          <w:rFonts w:ascii="Times New Roman" w:eastAsia="Times New Roman" w:hAnsi="Times New Roman" w:cs="Times New Roman"/>
          <w:i/>
          <w:iCs/>
          <w:sz w:val="24"/>
          <w:szCs w:val="24"/>
        </w:rPr>
        <w:t>European Journal of Innovation Management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27</w:t>
      </w:r>
      <w:r w:rsidRPr="00276190">
        <w:rPr>
          <w:rFonts w:ascii="Times New Roman" w:eastAsia="Times New Roman" w:hAnsi="Times New Roman" w:cs="Times New Roman"/>
          <w:sz w:val="24"/>
          <w:szCs w:val="24"/>
        </w:rPr>
        <w:t xml:space="preserve">(5), 1475–1495. </w:t>
      </w:r>
      <w:hyperlink r:id="rId45" w:history="1">
        <w:r w:rsidRPr="00276190">
          <w:rPr>
            <w:rStyle w:val="Hyperlink"/>
            <w:rFonts w:ascii="Times New Roman" w:eastAsia="Times New Roman" w:hAnsi="Times New Roman" w:cs="Times New Roman"/>
            <w:sz w:val="24"/>
            <w:szCs w:val="24"/>
          </w:rPr>
          <w:t>https://doi.org/10.1108/ejim-07-2022-0374</w:t>
        </w:r>
      </w:hyperlink>
    </w:p>
    <w:p w14:paraId="3583C695"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1B6606EA"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Weber, O., &amp; Saunders‐Hogberg, G. (2020). Corporate social responsibility, water management, and financial performance in the food and beverage industry. </w:t>
      </w:r>
      <w:r w:rsidRPr="00276190">
        <w:rPr>
          <w:rFonts w:ascii="Times New Roman" w:eastAsia="Times New Roman" w:hAnsi="Times New Roman" w:cs="Times New Roman"/>
          <w:i/>
          <w:iCs/>
          <w:sz w:val="24"/>
          <w:szCs w:val="24"/>
        </w:rPr>
        <w:t>Corporate Social Responsibility and Environmental Management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27</w:t>
      </w:r>
      <w:r w:rsidRPr="00276190">
        <w:rPr>
          <w:rFonts w:ascii="Times New Roman" w:eastAsia="Times New Roman" w:hAnsi="Times New Roman" w:cs="Times New Roman"/>
          <w:sz w:val="24"/>
          <w:szCs w:val="24"/>
        </w:rPr>
        <w:t xml:space="preserve">(4), 1937–1946. </w:t>
      </w:r>
      <w:hyperlink r:id="rId46" w:history="1">
        <w:r w:rsidRPr="00276190">
          <w:rPr>
            <w:rStyle w:val="Hyperlink"/>
            <w:rFonts w:ascii="Times New Roman" w:eastAsia="Times New Roman" w:hAnsi="Times New Roman" w:cs="Times New Roman"/>
            <w:sz w:val="24"/>
            <w:szCs w:val="24"/>
          </w:rPr>
          <w:t>https://doi.org/10.1002/csr.1937</w:t>
        </w:r>
      </w:hyperlink>
    </w:p>
    <w:p w14:paraId="34240F1B"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66645F50"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Cano‐Lamadrid, M., Hernández, F., Carbonell‐Barrachina, A. A., Nowicka, P., &amp; Wojdyło, A. (2018). Phytochemical composition of smoothies combining pomegranate juice (Punica granatum L) and Mediterranean minor crop purées (Ficus carica, Cydonia oblonga, and Ziziphus jujube). </w:t>
      </w:r>
      <w:r w:rsidRPr="00276190">
        <w:rPr>
          <w:rFonts w:ascii="Times New Roman" w:eastAsia="Times New Roman" w:hAnsi="Times New Roman" w:cs="Times New Roman"/>
          <w:i/>
          <w:iCs/>
          <w:sz w:val="24"/>
          <w:szCs w:val="24"/>
        </w:rPr>
        <w:t>Journal of the Science of Food and Agriculture</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98</w:t>
      </w:r>
      <w:r w:rsidRPr="00276190">
        <w:rPr>
          <w:rFonts w:ascii="Times New Roman" w:eastAsia="Times New Roman" w:hAnsi="Times New Roman" w:cs="Times New Roman"/>
          <w:sz w:val="24"/>
          <w:szCs w:val="24"/>
        </w:rPr>
        <w:t xml:space="preserve">(15), 5731–5741. </w:t>
      </w:r>
      <w:hyperlink r:id="rId47" w:history="1">
        <w:r w:rsidRPr="00276190">
          <w:rPr>
            <w:rStyle w:val="Hyperlink"/>
            <w:rFonts w:ascii="Times New Roman" w:eastAsia="Times New Roman" w:hAnsi="Times New Roman" w:cs="Times New Roman"/>
            <w:sz w:val="24"/>
            <w:szCs w:val="24"/>
          </w:rPr>
          <w:t>https://doi.org/10.1002/jsfa.9120</w:t>
        </w:r>
      </w:hyperlink>
    </w:p>
    <w:p w14:paraId="33A97E78"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0865857C"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Aghababaei, A., Aghababaei, F., Pignitter, M., &amp; Hadidi, M. (2025). Artificial Intelligence in Agro-Food Systems: From Farm to Fork. </w:t>
      </w:r>
      <w:r w:rsidRPr="00276190">
        <w:rPr>
          <w:rFonts w:ascii="Times New Roman" w:eastAsia="Times New Roman" w:hAnsi="Times New Roman" w:cs="Times New Roman"/>
          <w:i/>
          <w:iCs/>
          <w:sz w:val="24"/>
          <w:szCs w:val="24"/>
        </w:rPr>
        <w:t>Foods (Basel, Switzerland)</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14</w:t>
      </w:r>
      <w:r w:rsidRPr="00276190">
        <w:rPr>
          <w:rFonts w:ascii="Times New Roman" w:eastAsia="Times New Roman" w:hAnsi="Times New Roman" w:cs="Times New Roman"/>
          <w:sz w:val="24"/>
          <w:szCs w:val="24"/>
        </w:rPr>
        <w:t xml:space="preserve">(3), 411. </w:t>
      </w:r>
      <w:hyperlink r:id="rId48" w:history="1">
        <w:r w:rsidRPr="00276190">
          <w:rPr>
            <w:rStyle w:val="Hyperlink"/>
            <w:rFonts w:ascii="Times New Roman" w:eastAsia="Times New Roman" w:hAnsi="Times New Roman" w:cs="Times New Roman"/>
            <w:sz w:val="24"/>
            <w:szCs w:val="24"/>
          </w:rPr>
          <w:t>https://doi.org/10.3390/foods14030411</w:t>
        </w:r>
      </w:hyperlink>
    </w:p>
    <w:p w14:paraId="39BE88E4"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5D96580F" w14:textId="52B340E1" w:rsidR="00B74CD8" w:rsidRDefault="00B74CD8" w:rsidP="00276190">
      <w:pPr>
        <w:spacing w:after="0" w:line="360" w:lineRule="auto"/>
        <w:rPr>
          <w:rStyle w:val="Hyperlink"/>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Salim, H. K., Tham, M. H., Padfield, R., Papargyropoulou, E., Syayuti, K., &amp; Lee, C. T. (2017). An investigation of the drivers, barriers, and incentives for environmental management systems in the Malaysian food and beverage industry. </w:t>
      </w:r>
      <w:r w:rsidRPr="00276190">
        <w:rPr>
          <w:rFonts w:ascii="Times New Roman" w:eastAsia="Times New Roman" w:hAnsi="Times New Roman" w:cs="Times New Roman"/>
          <w:i/>
          <w:iCs/>
          <w:sz w:val="24"/>
          <w:szCs w:val="24"/>
        </w:rPr>
        <w:t>Clean Technologies and Environmental Policy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20</w:t>
      </w:r>
      <w:r w:rsidRPr="00276190">
        <w:rPr>
          <w:rFonts w:ascii="Times New Roman" w:eastAsia="Times New Roman" w:hAnsi="Times New Roman" w:cs="Times New Roman"/>
          <w:sz w:val="24"/>
          <w:szCs w:val="24"/>
        </w:rPr>
        <w:t xml:space="preserve">(3), 529–538. </w:t>
      </w:r>
      <w:hyperlink r:id="rId49" w:history="1">
        <w:r w:rsidRPr="00276190">
          <w:rPr>
            <w:rStyle w:val="Hyperlink"/>
            <w:rFonts w:ascii="Times New Roman" w:eastAsia="Times New Roman" w:hAnsi="Times New Roman" w:cs="Times New Roman"/>
            <w:sz w:val="24"/>
            <w:szCs w:val="24"/>
          </w:rPr>
          <w:t>https://doi.org/10.1007/s10098-017-1436-8</w:t>
        </w:r>
      </w:hyperlink>
    </w:p>
    <w:p w14:paraId="41CCD82C" w14:textId="77777777" w:rsidR="00607741" w:rsidRPr="00276190" w:rsidRDefault="00607741" w:rsidP="00276190">
      <w:pPr>
        <w:spacing w:after="0" w:line="360" w:lineRule="auto"/>
        <w:rPr>
          <w:rFonts w:ascii="Times New Roman" w:eastAsia="Times New Roman" w:hAnsi="Times New Roman" w:cs="Times New Roman"/>
          <w:sz w:val="24"/>
          <w:szCs w:val="24"/>
        </w:rPr>
      </w:pPr>
    </w:p>
    <w:p w14:paraId="6BBD315B"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Chatterjee, S., Chaudhuri, R., Vrontis, D., &amp; Galati, A. (2022). Digital transformation using industry 4.0 technology by food and beverage companies in post COVID-19 period: from DCV </w:t>
      </w:r>
      <w:r w:rsidRPr="00276190">
        <w:rPr>
          <w:rFonts w:ascii="Times New Roman" w:eastAsia="Times New Roman" w:hAnsi="Times New Roman" w:cs="Times New Roman"/>
          <w:sz w:val="24"/>
          <w:szCs w:val="24"/>
        </w:rPr>
        <w:lastRenderedPageBreak/>
        <w:t xml:space="preserve">and IDT perspective. </w:t>
      </w:r>
      <w:r w:rsidRPr="00276190">
        <w:rPr>
          <w:rFonts w:ascii="Times New Roman" w:eastAsia="Times New Roman" w:hAnsi="Times New Roman" w:cs="Times New Roman"/>
          <w:i/>
          <w:iCs/>
          <w:sz w:val="24"/>
          <w:szCs w:val="24"/>
        </w:rPr>
        <w:t>European Journal of Innovation Management</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27</w:t>
      </w:r>
      <w:r w:rsidRPr="00276190">
        <w:rPr>
          <w:rFonts w:ascii="Times New Roman" w:eastAsia="Times New Roman" w:hAnsi="Times New Roman" w:cs="Times New Roman"/>
          <w:sz w:val="24"/>
          <w:szCs w:val="24"/>
        </w:rPr>
        <w:t xml:space="preserve">(5), 1475–1495. </w:t>
      </w:r>
      <w:hyperlink r:id="rId50" w:history="1">
        <w:r w:rsidRPr="00276190">
          <w:rPr>
            <w:rStyle w:val="Hyperlink"/>
            <w:rFonts w:ascii="Times New Roman" w:eastAsia="Times New Roman" w:hAnsi="Times New Roman" w:cs="Times New Roman"/>
            <w:sz w:val="24"/>
            <w:szCs w:val="24"/>
          </w:rPr>
          <w:t>https://doi.org/10.1108/ejim-07-2022-0374</w:t>
        </w:r>
      </w:hyperlink>
    </w:p>
    <w:p w14:paraId="541B5E34"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38F9CB54"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Miglietta, N., Campanella, F., &amp; Battisti, E. (2017). Value maximization and open innovation in food and beverage industry: evidence from US market. </w:t>
      </w:r>
      <w:r w:rsidRPr="00276190">
        <w:rPr>
          <w:rFonts w:ascii="Times New Roman" w:eastAsia="Times New Roman" w:hAnsi="Times New Roman" w:cs="Times New Roman"/>
          <w:i/>
          <w:iCs/>
          <w:sz w:val="24"/>
          <w:szCs w:val="24"/>
        </w:rPr>
        <w:t>British Food Journal</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119</w:t>
      </w:r>
      <w:r w:rsidRPr="00276190">
        <w:rPr>
          <w:rFonts w:ascii="Times New Roman" w:eastAsia="Times New Roman" w:hAnsi="Times New Roman" w:cs="Times New Roman"/>
          <w:sz w:val="24"/>
          <w:szCs w:val="24"/>
        </w:rPr>
        <w:t xml:space="preserve">(11), 2477–2492. </w:t>
      </w:r>
      <w:hyperlink r:id="rId51" w:history="1">
        <w:r w:rsidRPr="00276190">
          <w:rPr>
            <w:rStyle w:val="Hyperlink"/>
            <w:rFonts w:ascii="Times New Roman" w:eastAsia="Times New Roman" w:hAnsi="Times New Roman" w:cs="Times New Roman"/>
            <w:sz w:val="24"/>
            <w:szCs w:val="24"/>
          </w:rPr>
          <w:t>https://doi.org/10.1108/bfj-04-2017-0213</w:t>
        </w:r>
      </w:hyperlink>
    </w:p>
    <w:p w14:paraId="61FA3892"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575917D2"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Macca, L. S., Santoro, G., Kovacova, M., &amp; Shehzad, N. (2024). Unlocking e-commerce potential: micro and small enterprises strike back in the food and beverage industry. </w:t>
      </w:r>
      <w:r w:rsidRPr="00276190">
        <w:rPr>
          <w:rFonts w:ascii="Times New Roman" w:eastAsia="Times New Roman" w:hAnsi="Times New Roman" w:cs="Times New Roman"/>
          <w:i/>
          <w:iCs/>
          <w:sz w:val="24"/>
          <w:szCs w:val="24"/>
        </w:rPr>
        <w:t>European Journal of Innovation Management</w:t>
      </w:r>
      <w:r w:rsidRPr="00276190">
        <w:rPr>
          <w:rFonts w:ascii="Times New Roman" w:eastAsia="Times New Roman" w:hAnsi="Times New Roman" w:cs="Times New Roman"/>
          <w:sz w:val="24"/>
          <w:szCs w:val="24"/>
        </w:rPr>
        <w:t xml:space="preserve">. </w:t>
      </w:r>
      <w:hyperlink r:id="rId52" w:history="1">
        <w:r w:rsidRPr="00276190">
          <w:rPr>
            <w:rStyle w:val="Hyperlink"/>
            <w:rFonts w:ascii="Times New Roman" w:eastAsia="Times New Roman" w:hAnsi="Times New Roman" w:cs="Times New Roman"/>
            <w:sz w:val="24"/>
            <w:szCs w:val="24"/>
          </w:rPr>
          <w:t>https://doi.org/10.1108/ejim-01-2023-0023</w:t>
        </w:r>
      </w:hyperlink>
    </w:p>
    <w:p w14:paraId="0FF3CAE1" w14:textId="77777777" w:rsidR="00B74CD8" w:rsidRPr="00276190" w:rsidRDefault="00B74CD8" w:rsidP="00276190">
      <w:pPr>
        <w:spacing w:after="0" w:line="360" w:lineRule="auto"/>
        <w:rPr>
          <w:rFonts w:ascii="Times New Roman" w:eastAsia="Times New Roman" w:hAnsi="Times New Roman" w:cs="Times New Roman"/>
          <w:sz w:val="24"/>
          <w:szCs w:val="24"/>
        </w:rPr>
      </w:pPr>
    </w:p>
    <w:p w14:paraId="16BAC952" w14:textId="77777777" w:rsidR="00B74CD8" w:rsidRPr="00276190" w:rsidRDefault="00B74CD8" w:rsidP="00276190">
      <w:pPr>
        <w:spacing w:after="0" w:line="360" w:lineRule="auto"/>
        <w:rPr>
          <w:rFonts w:ascii="Times New Roman" w:eastAsia="Times New Roman" w:hAnsi="Times New Roman" w:cs="Times New Roman"/>
          <w:sz w:val="24"/>
          <w:szCs w:val="24"/>
        </w:rPr>
      </w:pPr>
      <w:r w:rsidRPr="00276190">
        <w:rPr>
          <w:rFonts w:ascii="Times New Roman" w:eastAsia="Times New Roman" w:hAnsi="Times New Roman" w:cs="Times New Roman"/>
          <w:sz w:val="24"/>
          <w:szCs w:val="24"/>
        </w:rPr>
        <w:t xml:space="preserve">Kshetri, N. (2023). Blockchain’s Role in Enhancing Quality and Safety and Promoting Sustainability in the Food and Beverage Industry. </w:t>
      </w:r>
      <w:r w:rsidRPr="00276190">
        <w:rPr>
          <w:rFonts w:ascii="Times New Roman" w:eastAsia="Times New Roman" w:hAnsi="Times New Roman" w:cs="Times New Roman"/>
          <w:i/>
          <w:iCs/>
          <w:sz w:val="24"/>
          <w:szCs w:val="24"/>
        </w:rPr>
        <w:t>Sustainability</w:t>
      </w:r>
      <w:r w:rsidRPr="00276190">
        <w:rPr>
          <w:rFonts w:ascii="Times New Roman" w:eastAsia="Times New Roman" w:hAnsi="Times New Roman" w:cs="Times New Roman"/>
          <w:sz w:val="24"/>
          <w:szCs w:val="24"/>
        </w:rPr>
        <w:t xml:space="preserve">, </w:t>
      </w:r>
      <w:r w:rsidRPr="00276190">
        <w:rPr>
          <w:rFonts w:ascii="Times New Roman" w:eastAsia="Times New Roman" w:hAnsi="Times New Roman" w:cs="Times New Roman"/>
          <w:i/>
          <w:iCs/>
          <w:sz w:val="24"/>
          <w:szCs w:val="24"/>
        </w:rPr>
        <w:t>15</w:t>
      </w:r>
      <w:r w:rsidRPr="00276190">
        <w:rPr>
          <w:rFonts w:ascii="Times New Roman" w:eastAsia="Times New Roman" w:hAnsi="Times New Roman" w:cs="Times New Roman"/>
          <w:sz w:val="24"/>
          <w:szCs w:val="24"/>
        </w:rPr>
        <w:t xml:space="preserve">(23), 16223. </w:t>
      </w:r>
      <w:hyperlink r:id="rId53" w:history="1">
        <w:r w:rsidRPr="00276190">
          <w:rPr>
            <w:rStyle w:val="Hyperlink"/>
            <w:rFonts w:ascii="Times New Roman" w:eastAsia="Times New Roman" w:hAnsi="Times New Roman" w:cs="Times New Roman"/>
            <w:sz w:val="24"/>
            <w:szCs w:val="24"/>
          </w:rPr>
          <w:t>https://doi.org/10.3390/su152316223</w:t>
        </w:r>
      </w:hyperlink>
    </w:p>
    <w:p w14:paraId="42D01EB2" w14:textId="45367C2A" w:rsidR="00B74CD8" w:rsidRPr="00276190" w:rsidRDefault="00B74CD8" w:rsidP="00276190">
      <w:pPr>
        <w:spacing w:line="360" w:lineRule="auto"/>
        <w:rPr>
          <w:rFonts w:ascii="Times New Roman" w:hAnsi="Times New Roman" w:cs="Times New Roman"/>
        </w:rPr>
      </w:pPr>
    </w:p>
    <w:p w14:paraId="56462781" w14:textId="77777777" w:rsidR="00B74CD8" w:rsidRPr="00276190" w:rsidRDefault="00B74CD8" w:rsidP="00276190">
      <w:pPr>
        <w:spacing w:line="360" w:lineRule="auto"/>
        <w:rPr>
          <w:rFonts w:ascii="Times New Roman" w:hAnsi="Times New Roman" w:cs="Times New Roman"/>
        </w:rPr>
      </w:pPr>
    </w:p>
    <w:sectPr w:rsidR="00B74CD8" w:rsidRPr="002761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10FBB" w14:textId="77777777" w:rsidR="009154BE" w:rsidRDefault="009154BE" w:rsidP="003141E7">
      <w:pPr>
        <w:spacing w:after="0" w:line="240" w:lineRule="auto"/>
      </w:pPr>
      <w:r>
        <w:separator/>
      </w:r>
    </w:p>
  </w:endnote>
  <w:endnote w:type="continuationSeparator" w:id="0">
    <w:p w14:paraId="599DCC42" w14:textId="77777777" w:rsidR="009154BE" w:rsidRDefault="009154BE" w:rsidP="00314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77000" w14:textId="77777777" w:rsidR="009154BE" w:rsidRDefault="009154BE" w:rsidP="003141E7">
      <w:pPr>
        <w:spacing w:after="0" w:line="240" w:lineRule="auto"/>
      </w:pPr>
      <w:r>
        <w:separator/>
      </w:r>
    </w:p>
  </w:footnote>
  <w:footnote w:type="continuationSeparator" w:id="0">
    <w:p w14:paraId="32CCF203" w14:textId="77777777" w:rsidR="009154BE" w:rsidRDefault="009154BE" w:rsidP="00314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219B8"/>
    <w:multiLevelType w:val="multilevel"/>
    <w:tmpl w:val="3460B3A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D1D3658"/>
    <w:multiLevelType w:val="multilevel"/>
    <w:tmpl w:val="3DC2C838"/>
    <w:lvl w:ilvl="0">
      <w:start w:val="1"/>
      <w:numFmt w:val="decimal"/>
      <w:lvlText w:val="%1"/>
      <w:lvlJc w:val="left"/>
      <w:pPr>
        <w:ind w:left="520" w:hanging="360"/>
      </w:pPr>
      <w:rPr>
        <w:rFonts w:hint="default"/>
        <w:lang w:val="en-US" w:eastAsia="en-US" w:bidi="ar-SA"/>
      </w:rPr>
    </w:lvl>
    <w:lvl w:ilvl="1">
      <w:start w:val="1"/>
      <w:numFmt w:val="decimal"/>
      <w:lvlText w:val="%1.%2"/>
      <w:lvlJc w:val="left"/>
      <w:pPr>
        <w:ind w:left="520" w:hanging="360"/>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2396" w:hanging="360"/>
      </w:pPr>
      <w:rPr>
        <w:rFonts w:hint="default"/>
        <w:lang w:val="en-US" w:eastAsia="en-US" w:bidi="ar-SA"/>
      </w:rPr>
    </w:lvl>
    <w:lvl w:ilvl="3">
      <w:numFmt w:val="bullet"/>
      <w:lvlText w:val="•"/>
      <w:lvlJc w:val="left"/>
      <w:pPr>
        <w:ind w:left="3334" w:hanging="360"/>
      </w:pPr>
      <w:rPr>
        <w:rFonts w:hint="default"/>
        <w:lang w:val="en-US" w:eastAsia="en-US" w:bidi="ar-SA"/>
      </w:rPr>
    </w:lvl>
    <w:lvl w:ilvl="4">
      <w:numFmt w:val="bullet"/>
      <w:lvlText w:val="•"/>
      <w:lvlJc w:val="left"/>
      <w:pPr>
        <w:ind w:left="4272" w:hanging="360"/>
      </w:pPr>
      <w:rPr>
        <w:rFonts w:hint="default"/>
        <w:lang w:val="en-US" w:eastAsia="en-US" w:bidi="ar-SA"/>
      </w:rPr>
    </w:lvl>
    <w:lvl w:ilvl="5">
      <w:numFmt w:val="bullet"/>
      <w:lvlText w:val="•"/>
      <w:lvlJc w:val="left"/>
      <w:pPr>
        <w:ind w:left="5210" w:hanging="360"/>
      </w:pPr>
      <w:rPr>
        <w:rFonts w:hint="default"/>
        <w:lang w:val="en-US" w:eastAsia="en-US" w:bidi="ar-SA"/>
      </w:rPr>
    </w:lvl>
    <w:lvl w:ilvl="6">
      <w:numFmt w:val="bullet"/>
      <w:lvlText w:val="•"/>
      <w:lvlJc w:val="left"/>
      <w:pPr>
        <w:ind w:left="6148" w:hanging="360"/>
      </w:pPr>
      <w:rPr>
        <w:rFonts w:hint="default"/>
        <w:lang w:val="en-US" w:eastAsia="en-US" w:bidi="ar-SA"/>
      </w:rPr>
    </w:lvl>
    <w:lvl w:ilvl="7">
      <w:numFmt w:val="bullet"/>
      <w:lvlText w:val="•"/>
      <w:lvlJc w:val="left"/>
      <w:pPr>
        <w:ind w:left="7086" w:hanging="360"/>
      </w:pPr>
      <w:rPr>
        <w:rFonts w:hint="default"/>
        <w:lang w:val="en-US" w:eastAsia="en-US" w:bidi="ar-SA"/>
      </w:rPr>
    </w:lvl>
    <w:lvl w:ilvl="8">
      <w:numFmt w:val="bullet"/>
      <w:lvlText w:val="•"/>
      <w:lvlJc w:val="left"/>
      <w:pPr>
        <w:ind w:left="8024" w:hanging="360"/>
      </w:pPr>
      <w:rPr>
        <w:rFonts w:hint="default"/>
        <w:lang w:val="en-US" w:eastAsia="en-US" w:bidi="ar-SA"/>
      </w:rPr>
    </w:lvl>
  </w:abstractNum>
  <w:abstractNum w:abstractNumId="2" w15:restartNumberingAfterBreak="0">
    <w:nsid w:val="1C297FD9"/>
    <w:multiLevelType w:val="multilevel"/>
    <w:tmpl w:val="07E6549A"/>
    <w:lvl w:ilvl="0">
      <w:start w:val="3"/>
      <w:numFmt w:val="decimal"/>
      <w:lvlText w:val="%1"/>
      <w:lvlJc w:val="left"/>
      <w:pPr>
        <w:ind w:left="360" w:hanging="360"/>
      </w:pPr>
      <w:rPr>
        <w:rFonts w:hint="default"/>
      </w:rPr>
    </w:lvl>
    <w:lvl w:ilvl="1">
      <w:start w:val="1"/>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 w15:restartNumberingAfterBreak="0">
    <w:nsid w:val="2D553F58"/>
    <w:multiLevelType w:val="multilevel"/>
    <w:tmpl w:val="A140AADE"/>
    <w:lvl w:ilvl="0">
      <w:start w:val="4"/>
      <w:numFmt w:val="decimal"/>
      <w:lvlText w:val="%1"/>
      <w:lvlJc w:val="left"/>
      <w:pPr>
        <w:ind w:left="480" w:hanging="480"/>
      </w:pPr>
      <w:rPr>
        <w:rFonts w:hint="default"/>
      </w:rPr>
    </w:lvl>
    <w:lvl w:ilvl="1">
      <w:start w:val="1"/>
      <w:numFmt w:val="decimal"/>
      <w:lvlText w:val="%1.%2"/>
      <w:lvlJc w:val="left"/>
      <w:pPr>
        <w:ind w:left="560" w:hanging="480"/>
      </w:pPr>
      <w:rPr>
        <w:rFonts w:hint="default"/>
      </w:rPr>
    </w:lvl>
    <w:lvl w:ilvl="2">
      <w:start w:val="2"/>
      <w:numFmt w:val="decimal"/>
      <w:lvlText w:val="%1.%2.%3"/>
      <w:lvlJc w:val="left"/>
      <w:pPr>
        <w:ind w:left="880" w:hanging="720"/>
      </w:pPr>
      <w:rPr>
        <w:rFonts w:hint="default"/>
      </w:rPr>
    </w:lvl>
    <w:lvl w:ilvl="3">
      <w:start w:val="1"/>
      <w:numFmt w:val="decimal"/>
      <w:lvlText w:val="%1.%2.%3.%4"/>
      <w:lvlJc w:val="left"/>
      <w:pPr>
        <w:ind w:left="960" w:hanging="720"/>
      </w:pPr>
      <w:rPr>
        <w:rFonts w:hint="default"/>
      </w:rPr>
    </w:lvl>
    <w:lvl w:ilvl="4">
      <w:start w:val="1"/>
      <w:numFmt w:val="decimal"/>
      <w:lvlText w:val="%1.%2.%3.%4.%5"/>
      <w:lvlJc w:val="left"/>
      <w:pPr>
        <w:ind w:left="1400" w:hanging="1080"/>
      </w:pPr>
      <w:rPr>
        <w:rFonts w:hint="default"/>
      </w:rPr>
    </w:lvl>
    <w:lvl w:ilvl="5">
      <w:start w:val="1"/>
      <w:numFmt w:val="decimal"/>
      <w:lvlText w:val="%1.%2.%3.%4.%5.%6"/>
      <w:lvlJc w:val="left"/>
      <w:pPr>
        <w:ind w:left="1480" w:hanging="108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2000" w:hanging="1440"/>
      </w:pPr>
      <w:rPr>
        <w:rFonts w:hint="default"/>
      </w:rPr>
    </w:lvl>
    <w:lvl w:ilvl="8">
      <w:start w:val="1"/>
      <w:numFmt w:val="decimal"/>
      <w:lvlText w:val="%1.%2.%3.%4.%5.%6.%7.%8.%9"/>
      <w:lvlJc w:val="left"/>
      <w:pPr>
        <w:ind w:left="2440" w:hanging="1800"/>
      </w:pPr>
      <w:rPr>
        <w:rFonts w:hint="default"/>
      </w:rPr>
    </w:lvl>
  </w:abstractNum>
  <w:abstractNum w:abstractNumId="4" w15:restartNumberingAfterBreak="0">
    <w:nsid w:val="2D636888"/>
    <w:multiLevelType w:val="multilevel"/>
    <w:tmpl w:val="2D636888"/>
    <w:lvl w:ilvl="0">
      <w:start w:val="2"/>
      <w:numFmt w:val="decimal"/>
      <w:lvlText w:val="%1"/>
      <w:lvlJc w:val="left"/>
      <w:pPr>
        <w:ind w:left="520" w:hanging="360"/>
      </w:pPr>
      <w:rPr>
        <w:rFonts w:hint="default"/>
        <w:lang w:val="en-US" w:eastAsia="en-US" w:bidi="ar-SA"/>
      </w:rPr>
    </w:lvl>
    <w:lvl w:ilvl="1">
      <w:start w:val="1"/>
      <w:numFmt w:val="decimal"/>
      <w:lvlText w:val="%1.%2"/>
      <w:lvlJc w:val="left"/>
      <w:pPr>
        <w:ind w:left="520" w:hanging="360"/>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2396" w:hanging="360"/>
      </w:pPr>
      <w:rPr>
        <w:rFonts w:hint="default"/>
        <w:lang w:val="en-US" w:eastAsia="en-US" w:bidi="ar-SA"/>
      </w:rPr>
    </w:lvl>
    <w:lvl w:ilvl="3">
      <w:numFmt w:val="bullet"/>
      <w:lvlText w:val="•"/>
      <w:lvlJc w:val="left"/>
      <w:pPr>
        <w:ind w:left="3334" w:hanging="360"/>
      </w:pPr>
      <w:rPr>
        <w:rFonts w:hint="default"/>
        <w:lang w:val="en-US" w:eastAsia="en-US" w:bidi="ar-SA"/>
      </w:rPr>
    </w:lvl>
    <w:lvl w:ilvl="4">
      <w:numFmt w:val="bullet"/>
      <w:lvlText w:val="•"/>
      <w:lvlJc w:val="left"/>
      <w:pPr>
        <w:ind w:left="4272" w:hanging="360"/>
      </w:pPr>
      <w:rPr>
        <w:rFonts w:hint="default"/>
        <w:lang w:val="en-US" w:eastAsia="en-US" w:bidi="ar-SA"/>
      </w:rPr>
    </w:lvl>
    <w:lvl w:ilvl="5">
      <w:numFmt w:val="bullet"/>
      <w:lvlText w:val="•"/>
      <w:lvlJc w:val="left"/>
      <w:pPr>
        <w:ind w:left="5210" w:hanging="360"/>
      </w:pPr>
      <w:rPr>
        <w:rFonts w:hint="default"/>
        <w:lang w:val="en-US" w:eastAsia="en-US" w:bidi="ar-SA"/>
      </w:rPr>
    </w:lvl>
    <w:lvl w:ilvl="6">
      <w:numFmt w:val="bullet"/>
      <w:lvlText w:val="•"/>
      <w:lvlJc w:val="left"/>
      <w:pPr>
        <w:ind w:left="6148" w:hanging="360"/>
      </w:pPr>
      <w:rPr>
        <w:rFonts w:hint="default"/>
        <w:lang w:val="en-US" w:eastAsia="en-US" w:bidi="ar-SA"/>
      </w:rPr>
    </w:lvl>
    <w:lvl w:ilvl="7">
      <w:numFmt w:val="bullet"/>
      <w:lvlText w:val="•"/>
      <w:lvlJc w:val="left"/>
      <w:pPr>
        <w:ind w:left="7086" w:hanging="360"/>
      </w:pPr>
      <w:rPr>
        <w:rFonts w:hint="default"/>
        <w:lang w:val="en-US" w:eastAsia="en-US" w:bidi="ar-SA"/>
      </w:rPr>
    </w:lvl>
    <w:lvl w:ilvl="8">
      <w:numFmt w:val="bullet"/>
      <w:lvlText w:val="•"/>
      <w:lvlJc w:val="left"/>
      <w:pPr>
        <w:ind w:left="8024" w:hanging="360"/>
      </w:pPr>
      <w:rPr>
        <w:rFonts w:hint="default"/>
        <w:lang w:val="en-US" w:eastAsia="en-US" w:bidi="ar-SA"/>
      </w:rPr>
    </w:lvl>
  </w:abstractNum>
  <w:abstractNum w:abstractNumId="5" w15:restartNumberingAfterBreak="0">
    <w:nsid w:val="3B986C08"/>
    <w:multiLevelType w:val="multilevel"/>
    <w:tmpl w:val="8144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8D194A"/>
    <w:multiLevelType w:val="multilevel"/>
    <w:tmpl w:val="D1CC0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AA5E08"/>
    <w:multiLevelType w:val="multilevel"/>
    <w:tmpl w:val="5BEAB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DD0BDD"/>
    <w:multiLevelType w:val="multilevel"/>
    <w:tmpl w:val="A63CE5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43512F"/>
    <w:multiLevelType w:val="multilevel"/>
    <w:tmpl w:val="64966CA4"/>
    <w:lvl w:ilvl="0">
      <w:start w:val="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6D9A0266"/>
    <w:multiLevelType w:val="multilevel"/>
    <w:tmpl w:val="6D9A0266"/>
    <w:lvl w:ilvl="0">
      <w:start w:val="6"/>
      <w:numFmt w:val="decimal"/>
      <w:lvlText w:val="%1"/>
      <w:lvlJc w:val="left"/>
      <w:pPr>
        <w:ind w:left="520" w:hanging="360"/>
      </w:pPr>
      <w:rPr>
        <w:rFonts w:hint="default"/>
        <w:lang w:val="en-US" w:eastAsia="en-US" w:bidi="ar-SA"/>
      </w:rPr>
    </w:lvl>
    <w:lvl w:ilvl="1">
      <w:start w:val="1"/>
      <w:numFmt w:val="decimal"/>
      <w:lvlText w:val="%1.%2"/>
      <w:lvlJc w:val="left"/>
      <w:pPr>
        <w:ind w:left="520" w:hanging="360"/>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2396" w:hanging="360"/>
      </w:pPr>
      <w:rPr>
        <w:rFonts w:hint="default"/>
        <w:lang w:val="en-US" w:eastAsia="en-US" w:bidi="ar-SA"/>
      </w:rPr>
    </w:lvl>
    <w:lvl w:ilvl="3">
      <w:numFmt w:val="bullet"/>
      <w:lvlText w:val="•"/>
      <w:lvlJc w:val="left"/>
      <w:pPr>
        <w:ind w:left="3334" w:hanging="360"/>
      </w:pPr>
      <w:rPr>
        <w:rFonts w:hint="default"/>
        <w:lang w:val="en-US" w:eastAsia="en-US" w:bidi="ar-SA"/>
      </w:rPr>
    </w:lvl>
    <w:lvl w:ilvl="4">
      <w:numFmt w:val="bullet"/>
      <w:lvlText w:val="•"/>
      <w:lvlJc w:val="left"/>
      <w:pPr>
        <w:ind w:left="4272" w:hanging="360"/>
      </w:pPr>
      <w:rPr>
        <w:rFonts w:hint="default"/>
        <w:lang w:val="en-US" w:eastAsia="en-US" w:bidi="ar-SA"/>
      </w:rPr>
    </w:lvl>
    <w:lvl w:ilvl="5">
      <w:numFmt w:val="bullet"/>
      <w:lvlText w:val="•"/>
      <w:lvlJc w:val="left"/>
      <w:pPr>
        <w:ind w:left="5210" w:hanging="360"/>
      </w:pPr>
      <w:rPr>
        <w:rFonts w:hint="default"/>
        <w:lang w:val="en-US" w:eastAsia="en-US" w:bidi="ar-SA"/>
      </w:rPr>
    </w:lvl>
    <w:lvl w:ilvl="6">
      <w:numFmt w:val="bullet"/>
      <w:lvlText w:val="•"/>
      <w:lvlJc w:val="left"/>
      <w:pPr>
        <w:ind w:left="6148" w:hanging="360"/>
      </w:pPr>
      <w:rPr>
        <w:rFonts w:hint="default"/>
        <w:lang w:val="en-US" w:eastAsia="en-US" w:bidi="ar-SA"/>
      </w:rPr>
    </w:lvl>
    <w:lvl w:ilvl="7">
      <w:numFmt w:val="bullet"/>
      <w:lvlText w:val="•"/>
      <w:lvlJc w:val="left"/>
      <w:pPr>
        <w:ind w:left="7086" w:hanging="360"/>
      </w:pPr>
      <w:rPr>
        <w:rFonts w:hint="default"/>
        <w:lang w:val="en-US" w:eastAsia="en-US" w:bidi="ar-SA"/>
      </w:rPr>
    </w:lvl>
    <w:lvl w:ilvl="8">
      <w:numFmt w:val="bullet"/>
      <w:lvlText w:val="•"/>
      <w:lvlJc w:val="left"/>
      <w:pPr>
        <w:ind w:left="8024" w:hanging="360"/>
      </w:pPr>
      <w:rPr>
        <w:rFonts w:hint="default"/>
        <w:lang w:val="en-US" w:eastAsia="en-US" w:bidi="ar-SA"/>
      </w:rPr>
    </w:lvl>
  </w:abstractNum>
  <w:abstractNum w:abstractNumId="11" w15:restartNumberingAfterBreak="0">
    <w:nsid w:val="6EA20C22"/>
    <w:multiLevelType w:val="multilevel"/>
    <w:tmpl w:val="320EAACC"/>
    <w:lvl w:ilvl="0">
      <w:start w:val="5"/>
      <w:numFmt w:val="decimal"/>
      <w:lvlText w:val="%1"/>
      <w:lvlJc w:val="left"/>
      <w:pPr>
        <w:ind w:left="360" w:hanging="360"/>
      </w:pPr>
      <w:rPr>
        <w:rFonts w:hint="default"/>
      </w:rPr>
    </w:lvl>
    <w:lvl w:ilvl="1">
      <w:start w:val="1"/>
      <w:numFmt w:val="decimal"/>
      <w:lvlText w:val="%1.%2"/>
      <w:lvlJc w:val="left"/>
      <w:pPr>
        <w:ind w:left="520" w:hanging="36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12" w15:restartNumberingAfterBreak="0">
    <w:nsid w:val="728231F3"/>
    <w:multiLevelType w:val="multilevel"/>
    <w:tmpl w:val="F8F0D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D035B6"/>
    <w:multiLevelType w:val="multilevel"/>
    <w:tmpl w:val="7ED035B6"/>
    <w:lvl w:ilvl="0">
      <w:start w:val="7"/>
      <w:numFmt w:val="decimal"/>
      <w:lvlText w:val="%1"/>
      <w:lvlJc w:val="left"/>
      <w:pPr>
        <w:ind w:left="520" w:hanging="360"/>
      </w:pPr>
      <w:rPr>
        <w:rFonts w:hint="default"/>
        <w:lang w:val="en-US" w:eastAsia="en-US" w:bidi="ar-SA"/>
      </w:rPr>
    </w:lvl>
    <w:lvl w:ilvl="1">
      <w:start w:val="1"/>
      <w:numFmt w:val="decimal"/>
      <w:lvlText w:val="%1.%2"/>
      <w:lvlJc w:val="left"/>
      <w:pPr>
        <w:ind w:left="520" w:hanging="360"/>
      </w:pPr>
      <w:rPr>
        <w:rFonts w:ascii="Times New Roman" w:eastAsia="Times New Roman" w:hAnsi="Times New Roman" w:cs="Times New Roman" w:hint="default"/>
        <w:w w:val="100"/>
        <w:sz w:val="24"/>
        <w:szCs w:val="24"/>
        <w:lang w:val="en-US" w:eastAsia="en-US" w:bidi="ar-SA"/>
      </w:rPr>
    </w:lvl>
    <w:lvl w:ilvl="2">
      <w:numFmt w:val="bullet"/>
      <w:lvlText w:val="•"/>
      <w:lvlJc w:val="left"/>
      <w:pPr>
        <w:ind w:left="2396" w:hanging="360"/>
      </w:pPr>
      <w:rPr>
        <w:rFonts w:hint="default"/>
        <w:lang w:val="en-US" w:eastAsia="en-US" w:bidi="ar-SA"/>
      </w:rPr>
    </w:lvl>
    <w:lvl w:ilvl="3">
      <w:numFmt w:val="bullet"/>
      <w:lvlText w:val="•"/>
      <w:lvlJc w:val="left"/>
      <w:pPr>
        <w:ind w:left="3334" w:hanging="360"/>
      </w:pPr>
      <w:rPr>
        <w:rFonts w:hint="default"/>
        <w:lang w:val="en-US" w:eastAsia="en-US" w:bidi="ar-SA"/>
      </w:rPr>
    </w:lvl>
    <w:lvl w:ilvl="4">
      <w:numFmt w:val="bullet"/>
      <w:lvlText w:val="•"/>
      <w:lvlJc w:val="left"/>
      <w:pPr>
        <w:ind w:left="4272" w:hanging="360"/>
      </w:pPr>
      <w:rPr>
        <w:rFonts w:hint="default"/>
        <w:lang w:val="en-US" w:eastAsia="en-US" w:bidi="ar-SA"/>
      </w:rPr>
    </w:lvl>
    <w:lvl w:ilvl="5">
      <w:numFmt w:val="bullet"/>
      <w:lvlText w:val="•"/>
      <w:lvlJc w:val="left"/>
      <w:pPr>
        <w:ind w:left="5210" w:hanging="360"/>
      </w:pPr>
      <w:rPr>
        <w:rFonts w:hint="default"/>
        <w:lang w:val="en-US" w:eastAsia="en-US" w:bidi="ar-SA"/>
      </w:rPr>
    </w:lvl>
    <w:lvl w:ilvl="6">
      <w:numFmt w:val="bullet"/>
      <w:lvlText w:val="•"/>
      <w:lvlJc w:val="left"/>
      <w:pPr>
        <w:ind w:left="6148" w:hanging="360"/>
      </w:pPr>
      <w:rPr>
        <w:rFonts w:hint="default"/>
        <w:lang w:val="en-US" w:eastAsia="en-US" w:bidi="ar-SA"/>
      </w:rPr>
    </w:lvl>
    <w:lvl w:ilvl="7">
      <w:numFmt w:val="bullet"/>
      <w:lvlText w:val="•"/>
      <w:lvlJc w:val="left"/>
      <w:pPr>
        <w:ind w:left="7086" w:hanging="360"/>
      </w:pPr>
      <w:rPr>
        <w:rFonts w:hint="default"/>
        <w:lang w:val="en-US" w:eastAsia="en-US" w:bidi="ar-SA"/>
      </w:rPr>
    </w:lvl>
    <w:lvl w:ilvl="8">
      <w:numFmt w:val="bullet"/>
      <w:lvlText w:val="•"/>
      <w:lvlJc w:val="left"/>
      <w:pPr>
        <w:ind w:left="8024" w:hanging="360"/>
      </w:pPr>
      <w:rPr>
        <w:rFonts w:hint="default"/>
        <w:lang w:val="en-US" w:eastAsia="en-US" w:bidi="ar-SA"/>
      </w:rPr>
    </w:lvl>
  </w:abstractNum>
  <w:num w:numId="1">
    <w:abstractNumId w:val="5"/>
  </w:num>
  <w:num w:numId="2">
    <w:abstractNumId w:val="8"/>
  </w:num>
  <w:num w:numId="3">
    <w:abstractNumId w:val="7"/>
  </w:num>
  <w:num w:numId="4">
    <w:abstractNumId w:val="12"/>
  </w:num>
  <w:num w:numId="5">
    <w:abstractNumId w:val="6"/>
  </w:num>
  <w:num w:numId="6">
    <w:abstractNumId w:val="1"/>
  </w:num>
  <w:num w:numId="7">
    <w:abstractNumId w:val="4"/>
  </w:num>
  <w:num w:numId="8">
    <w:abstractNumId w:val="10"/>
  </w:num>
  <w:num w:numId="9">
    <w:abstractNumId w:val="13"/>
  </w:num>
  <w:num w:numId="10">
    <w:abstractNumId w:val="2"/>
  </w:num>
  <w:num w:numId="11">
    <w:abstractNumId w:val="3"/>
  </w:num>
  <w:num w:numId="12">
    <w:abstractNumId w:val="11"/>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AD5"/>
    <w:rsid w:val="00003ECC"/>
    <w:rsid w:val="00036380"/>
    <w:rsid w:val="00072804"/>
    <w:rsid w:val="0009365B"/>
    <w:rsid w:val="000D432A"/>
    <w:rsid w:val="000F0CC9"/>
    <w:rsid w:val="000F1056"/>
    <w:rsid w:val="000F3A74"/>
    <w:rsid w:val="00101BE9"/>
    <w:rsid w:val="00103AA2"/>
    <w:rsid w:val="00106EFC"/>
    <w:rsid w:val="001072D9"/>
    <w:rsid w:val="00107975"/>
    <w:rsid w:val="00113147"/>
    <w:rsid w:val="00114040"/>
    <w:rsid w:val="00134643"/>
    <w:rsid w:val="0013586B"/>
    <w:rsid w:val="00147FF2"/>
    <w:rsid w:val="00163A03"/>
    <w:rsid w:val="00163B88"/>
    <w:rsid w:val="00172F6C"/>
    <w:rsid w:val="001B5AB6"/>
    <w:rsid w:val="001E47A6"/>
    <w:rsid w:val="001F4324"/>
    <w:rsid w:val="001F765D"/>
    <w:rsid w:val="002028E3"/>
    <w:rsid w:val="00225162"/>
    <w:rsid w:val="00246FEA"/>
    <w:rsid w:val="00251E8F"/>
    <w:rsid w:val="002666A9"/>
    <w:rsid w:val="00276190"/>
    <w:rsid w:val="0029002D"/>
    <w:rsid w:val="002A45E4"/>
    <w:rsid w:val="002C35AC"/>
    <w:rsid w:val="002D4BA3"/>
    <w:rsid w:val="003141E7"/>
    <w:rsid w:val="00331CCB"/>
    <w:rsid w:val="0039510D"/>
    <w:rsid w:val="003A0200"/>
    <w:rsid w:val="003B70EB"/>
    <w:rsid w:val="003C215F"/>
    <w:rsid w:val="003F7F0F"/>
    <w:rsid w:val="004101F8"/>
    <w:rsid w:val="00412643"/>
    <w:rsid w:val="00423456"/>
    <w:rsid w:val="00423F34"/>
    <w:rsid w:val="0044408B"/>
    <w:rsid w:val="00454944"/>
    <w:rsid w:val="00460890"/>
    <w:rsid w:val="00494E3F"/>
    <w:rsid w:val="004A4598"/>
    <w:rsid w:val="004C5B42"/>
    <w:rsid w:val="00500BF0"/>
    <w:rsid w:val="00514234"/>
    <w:rsid w:val="005162B0"/>
    <w:rsid w:val="0052186B"/>
    <w:rsid w:val="00531E84"/>
    <w:rsid w:val="0056301E"/>
    <w:rsid w:val="00567A4C"/>
    <w:rsid w:val="0057358D"/>
    <w:rsid w:val="00573B27"/>
    <w:rsid w:val="00583A56"/>
    <w:rsid w:val="0059770B"/>
    <w:rsid w:val="005B7AD5"/>
    <w:rsid w:val="005C3F90"/>
    <w:rsid w:val="005D35BA"/>
    <w:rsid w:val="005D59EC"/>
    <w:rsid w:val="00603BF4"/>
    <w:rsid w:val="00607741"/>
    <w:rsid w:val="00622DB7"/>
    <w:rsid w:val="00631C4F"/>
    <w:rsid w:val="00671721"/>
    <w:rsid w:val="00674907"/>
    <w:rsid w:val="00681F01"/>
    <w:rsid w:val="006B2281"/>
    <w:rsid w:val="006F1D09"/>
    <w:rsid w:val="0071563F"/>
    <w:rsid w:val="00724FE0"/>
    <w:rsid w:val="0078051E"/>
    <w:rsid w:val="007869AD"/>
    <w:rsid w:val="007870D4"/>
    <w:rsid w:val="00790D72"/>
    <w:rsid w:val="007B050F"/>
    <w:rsid w:val="007E2925"/>
    <w:rsid w:val="007F5B13"/>
    <w:rsid w:val="007F6D09"/>
    <w:rsid w:val="00807FC4"/>
    <w:rsid w:val="00811607"/>
    <w:rsid w:val="008474CB"/>
    <w:rsid w:val="00865A0D"/>
    <w:rsid w:val="00874EA0"/>
    <w:rsid w:val="00890764"/>
    <w:rsid w:val="008A3968"/>
    <w:rsid w:val="008A7033"/>
    <w:rsid w:val="008D09E5"/>
    <w:rsid w:val="008F1F23"/>
    <w:rsid w:val="008F47ED"/>
    <w:rsid w:val="00901C1F"/>
    <w:rsid w:val="00913F06"/>
    <w:rsid w:val="009154BE"/>
    <w:rsid w:val="009156E7"/>
    <w:rsid w:val="00917A25"/>
    <w:rsid w:val="00923E0D"/>
    <w:rsid w:val="009240AC"/>
    <w:rsid w:val="0092616B"/>
    <w:rsid w:val="00956624"/>
    <w:rsid w:val="009612C1"/>
    <w:rsid w:val="00972269"/>
    <w:rsid w:val="0099565B"/>
    <w:rsid w:val="009B6FA8"/>
    <w:rsid w:val="00A10393"/>
    <w:rsid w:val="00A105DF"/>
    <w:rsid w:val="00A26850"/>
    <w:rsid w:val="00A57D56"/>
    <w:rsid w:val="00A75CFA"/>
    <w:rsid w:val="00A87400"/>
    <w:rsid w:val="00A93EA2"/>
    <w:rsid w:val="00AD7FA8"/>
    <w:rsid w:val="00AE45B0"/>
    <w:rsid w:val="00B17EE3"/>
    <w:rsid w:val="00B2198A"/>
    <w:rsid w:val="00B243DC"/>
    <w:rsid w:val="00B411A5"/>
    <w:rsid w:val="00B50758"/>
    <w:rsid w:val="00B52984"/>
    <w:rsid w:val="00B74CD8"/>
    <w:rsid w:val="00B82C3C"/>
    <w:rsid w:val="00B9003A"/>
    <w:rsid w:val="00B91CD8"/>
    <w:rsid w:val="00B96A0D"/>
    <w:rsid w:val="00BA01B2"/>
    <w:rsid w:val="00BA4CBB"/>
    <w:rsid w:val="00BB6596"/>
    <w:rsid w:val="00BE0C93"/>
    <w:rsid w:val="00BF6557"/>
    <w:rsid w:val="00C05AEA"/>
    <w:rsid w:val="00C16B55"/>
    <w:rsid w:val="00C16CF3"/>
    <w:rsid w:val="00C4039C"/>
    <w:rsid w:val="00C40C9E"/>
    <w:rsid w:val="00C60C40"/>
    <w:rsid w:val="00C66833"/>
    <w:rsid w:val="00C758BE"/>
    <w:rsid w:val="00C8070F"/>
    <w:rsid w:val="00CC1C81"/>
    <w:rsid w:val="00CD3F94"/>
    <w:rsid w:val="00CF749C"/>
    <w:rsid w:val="00D00136"/>
    <w:rsid w:val="00D42717"/>
    <w:rsid w:val="00D54196"/>
    <w:rsid w:val="00D63FB8"/>
    <w:rsid w:val="00DA143E"/>
    <w:rsid w:val="00DB22EF"/>
    <w:rsid w:val="00DC37D1"/>
    <w:rsid w:val="00DD3143"/>
    <w:rsid w:val="00DF0A50"/>
    <w:rsid w:val="00E173DE"/>
    <w:rsid w:val="00E40403"/>
    <w:rsid w:val="00E5070B"/>
    <w:rsid w:val="00E549BF"/>
    <w:rsid w:val="00E669B8"/>
    <w:rsid w:val="00EA401C"/>
    <w:rsid w:val="00EB3C46"/>
    <w:rsid w:val="00EC1D77"/>
    <w:rsid w:val="00EE1F28"/>
    <w:rsid w:val="00F22E69"/>
    <w:rsid w:val="00F30189"/>
    <w:rsid w:val="00F34B4C"/>
    <w:rsid w:val="00F34CCC"/>
    <w:rsid w:val="00F34F64"/>
    <w:rsid w:val="00F614EB"/>
    <w:rsid w:val="00F727CD"/>
    <w:rsid w:val="00F83F37"/>
    <w:rsid w:val="00F91266"/>
    <w:rsid w:val="00FB50CE"/>
    <w:rsid w:val="00FC2CD4"/>
    <w:rsid w:val="00FC63FD"/>
    <w:rsid w:val="00FE6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6D300"/>
  <w15:chartTrackingRefBased/>
  <w15:docId w15:val="{5A381B28-7889-4E00-80CD-433F7D583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F0F"/>
  </w:style>
  <w:style w:type="paragraph" w:styleId="Heading1">
    <w:name w:val="heading 1"/>
    <w:basedOn w:val="Normal"/>
    <w:next w:val="Normal"/>
    <w:link w:val="Heading1Char"/>
    <w:uiPriority w:val="9"/>
    <w:qFormat/>
    <w:rsid w:val="00811607"/>
    <w:pPr>
      <w:keepNext/>
      <w:keepLines/>
      <w:spacing w:before="360" w:after="80" w:line="360" w:lineRule="auto"/>
      <w:outlineLvl w:val="0"/>
    </w:pPr>
    <w:rPr>
      <w:rFonts w:ascii="Times New Roman" w:eastAsia="Times New Roman" w:hAnsi="Times New Roman" w:cs="Times New Roman"/>
      <w:b/>
      <w:color w:val="1A1C1E"/>
      <w:sz w:val="32"/>
      <w:szCs w:val="32"/>
      <w:lang w:val="en"/>
    </w:rPr>
  </w:style>
  <w:style w:type="paragraph" w:styleId="Heading2">
    <w:name w:val="heading 2"/>
    <w:basedOn w:val="Normal"/>
    <w:next w:val="Normal"/>
    <w:link w:val="Heading2Char"/>
    <w:uiPriority w:val="9"/>
    <w:unhideWhenUsed/>
    <w:qFormat/>
    <w:rsid w:val="009612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612C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612C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612C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612C1"/>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1563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61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E61E7"/>
    <w:rPr>
      <w:b/>
      <w:bCs/>
    </w:rPr>
  </w:style>
  <w:style w:type="character" w:customStyle="1" w:styleId="paperpal-citation">
    <w:name w:val="paperpal-citation"/>
    <w:basedOn w:val="DefaultParagraphFont"/>
    <w:rsid w:val="00FE61E7"/>
  </w:style>
  <w:style w:type="character" w:styleId="Hyperlink">
    <w:name w:val="Hyperlink"/>
    <w:basedOn w:val="DefaultParagraphFont"/>
    <w:uiPriority w:val="99"/>
    <w:unhideWhenUsed/>
    <w:rsid w:val="00B74CD8"/>
    <w:rPr>
      <w:color w:val="0563C1" w:themeColor="hyperlink"/>
      <w:u w:val="single"/>
    </w:rPr>
  </w:style>
  <w:style w:type="character" w:customStyle="1" w:styleId="Heading1Char">
    <w:name w:val="Heading 1 Char"/>
    <w:basedOn w:val="DefaultParagraphFont"/>
    <w:link w:val="Heading1"/>
    <w:uiPriority w:val="9"/>
    <w:rsid w:val="00811607"/>
    <w:rPr>
      <w:rFonts w:ascii="Times New Roman" w:eastAsia="Times New Roman" w:hAnsi="Times New Roman" w:cs="Times New Roman"/>
      <w:b/>
      <w:color w:val="1A1C1E"/>
      <w:sz w:val="32"/>
      <w:szCs w:val="32"/>
      <w:lang w:val="en"/>
    </w:rPr>
  </w:style>
  <w:style w:type="character" w:customStyle="1" w:styleId="Heading2Char">
    <w:name w:val="Heading 2 Char"/>
    <w:basedOn w:val="DefaultParagraphFont"/>
    <w:link w:val="Heading2"/>
    <w:uiPriority w:val="9"/>
    <w:rsid w:val="009612C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612C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612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612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612C1"/>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C60C40"/>
    <w:pPr>
      <w:tabs>
        <w:tab w:val="right" w:leader="dot" w:pos="9890"/>
      </w:tabs>
      <w:spacing w:before="120" w:after="0"/>
    </w:pPr>
    <w:rPr>
      <w:rFonts w:cstheme="minorHAnsi"/>
      <w:b/>
      <w:bCs/>
      <w:i/>
      <w:iCs/>
      <w:color w:val="1A1C1E"/>
      <w:sz w:val="24"/>
      <w:szCs w:val="24"/>
    </w:rPr>
  </w:style>
  <w:style w:type="paragraph" w:styleId="TOCHeading">
    <w:name w:val="TOC Heading"/>
    <w:basedOn w:val="Heading1"/>
    <w:next w:val="Normal"/>
    <w:uiPriority w:val="39"/>
    <w:unhideWhenUsed/>
    <w:qFormat/>
    <w:rsid w:val="009612C1"/>
    <w:pPr>
      <w:spacing w:before="240" w:after="0" w:line="259" w:lineRule="auto"/>
      <w:outlineLvl w:val="9"/>
    </w:pPr>
    <w:rPr>
      <w:rFonts w:asciiTheme="majorHAnsi" w:eastAsiaTheme="majorEastAsia" w:hAnsiTheme="majorHAnsi" w:cstheme="majorBidi"/>
      <w:b w:val="0"/>
      <w:color w:val="2F5496" w:themeColor="accent1" w:themeShade="BF"/>
      <w:lang w:val="en-US"/>
    </w:rPr>
  </w:style>
  <w:style w:type="paragraph" w:styleId="TOC2">
    <w:name w:val="toc 2"/>
    <w:basedOn w:val="Normal"/>
    <w:next w:val="Normal"/>
    <w:autoRedefine/>
    <w:uiPriority w:val="39"/>
    <w:unhideWhenUsed/>
    <w:rsid w:val="00CD3F94"/>
    <w:pPr>
      <w:tabs>
        <w:tab w:val="right" w:leader="dot" w:pos="9890"/>
      </w:tabs>
      <w:spacing w:before="120" w:after="0"/>
      <w:ind w:left="220"/>
    </w:pPr>
    <w:rPr>
      <w:rFonts w:cstheme="minorHAnsi"/>
      <w:b/>
      <w:bCs/>
      <w:color w:val="000000"/>
    </w:rPr>
  </w:style>
  <w:style w:type="paragraph" w:styleId="TOC3">
    <w:name w:val="toc 3"/>
    <w:basedOn w:val="Normal"/>
    <w:next w:val="Normal"/>
    <w:autoRedefine/>
    <w:uiPriority w:val="39"/>
    <w:unhideWhenUsed/>
    <w:rsid w:val="009612C1"/>
    <w:pPr>
      <w:spacing w:after="0"/>
      <w:ind w:left="440"/>
    </w:pPr>
    <w:rPr>
      <w:rFonts w:cstheme="minorHAnsi"/>
      <w:sz w:val="20"/>
      <w:szCs w:val="20"/>
    </w:rPr>
  </w:style>
  <w:style w:type="paragraph" w:styleId="TOC4">
    <w:name w:val="toc 4"/>
    <w:basedOn w:val="Normal"/>
    <w:next w:val="Normal"/>
    <w:autoRedefine/>
    <w:uiPriority w:val="39"/>
    <w:unhideWhenUsed/>
    <w:rsid w:val="008474CB"/>
    <w:pPr>
      <w:spacing w:after="0"/>
      <w:ind w:left="660"/>
    </w:pPr>
    <w:rPr>
      <w:rFonts w:cstheme="minorHAnsi"/>
      <w:sz w:val="20"/>
      <w:szCs w:val="20"/>
    </w:rPr>
  </w:style>
  <w:style w:type="paragraph" w:styleId="TOC5">
    <w:name w:val="toc 5"/>
    <w:basedOn w:val="Normal"/>
    <w:next w:val="Normal"/>
    <w:autoRedefine/>
    <w:uiPriority w:val="39"/>
    <w:unhideWhenUsed/>
    <w:rsid w:val="008474CB"/>
    <w:pPr>
      <w:spacing w:after="0"/>
      <w:ind w:left="880"/>
    </w:pPr>
    <w:rPr>
      <w:rFonts w:cstheme="minorHAnsi"/>
      <w:sz w:val="20"/>
      <w:szCs w:val="20"/>
    </w:rPr>
  </w:style>
  <w:style w:type="paragraph" w:styleId="Header">
    <w:name w:val="header"/>
    <w:basedOn w:val="Normal"/>
    <w:link w:val="HeaderChar"/>
    <w:uiPriority w:val="99"/>
    <w:unhideWhenUsed/>
    <w:rsid w:val="003141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41E7"/>
  </w:style>
  <w:style w:type="paragraph" w:styleId="Footer">
    <w:name w:val="footer"/>
    <w:basedOn w:val="Normal"/>
    <w:link w:val="FooterChar"/>
    <w:uiPriority w:val="99"/>
    <w:unhideWhenUsed/>
    <w:rsid w:val="003141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41E7"/>
  </w:style>
  <w:style w:type="paragraph" w:styleId="ListParagraph">
    <w:name w:val="List Paragraph"/>
    <w:basedOn w:val="Normal"/>
    <w:uiPriority w:val="34"/>
    <w:qFormat/>
    <w:rsid w:val="009156E7"/>
    <w:pPr>
      <w:ind w:left="720"/>
      <w:contextualSpacing/>
    </w:pPr>
  </w:style>
  <w:style w:type="paragraph" w:styleId="TOC6">
    <w:name w:val="toc 6"/>
    <w:basedOn w:val="Normal"/>
    <w:next w:val="Normal"/>
    <w:autoRedefine/>
    <w:uiPriority w:val="39"/>
    <w:unhideWhenUsed/>
    <w:rsid w:val="00B91CD8"/>
    <w:pPr>
      <w:spacing w:after="0"/>
      <w:ind w:left="1100"/>
    </w:pPr>
    <w:rPr>
      <w:rFonts w:cstheme="minorHAnsi"/>
      <w:sz w:val="20"/>
      <w:szCs w:val="20"/>
    </w:rPr>
  </w:style>
  <w:style w:type="paragraph" w:styleId="TOC7">
    <w:name w:val="toc 7"/>
    <w:basedOn w:val="Normal"/>
    <w:next w:val="Normal"/>
    <w:autoRedefine/>
    <w:uiPriority w:val="39"/>
    <w:unhideWhenUsed/>
    <w:rsid w:val="00B91CD8"/>
    <w:pPr>
      <w:spacing w:after="0"/>
      <w:ind w:left="1320"/>
    </w:pPr>
    <w:rPr>
      <w:rFonts w:cstheme="minorHAnsi"/>
      <w:sz w:val="20"/>
      <w:szCs w:val="20"/>
    </w:rPr>
  </w:style>
  <w:style w:type="paragraph" w:styleId="TOC8">
    <w:name w:val="toc 8"/>
    <w:basedOn w:val="Normal"/>
    <w:next w:val="Normal"/>
    <w:autoRedefine/>
    <w:uiPriority w:val="39"/>
    <w:unhideWhenUsed/>
    <w:rsid w:val="00B91CD8"/>
    <w:pPr>
      <w:spacing w:after="0"/>
      <w:ind w:left="1540"/>
    </w:pPr>
    <w:rPr>
      <w:rFonts w:cstheme="minorHAnsi"/>
      <w:sz w:val="20"/>
      <w:szCs w:val="20"/>
    </w:rPr>
  </w:style>
  <w:style w:type="paragraph" w:styleId="TOC9">
    <w:name w:val="toc 9"/>
    <w:basedOn w:val="Normal"/>
    <w:next w:val="Normal"/>
    <w:autoRedefine/>
    <w:uiPriority w:val="39"/>
    <w:unhideWhenUsed/>
    <w:rsid w:val="00B91CD8"/>
    <w:pPr>
      <w:spacing w:after="0"/>
      <w:ind w:left="1760"/>
    </w:pPr>
    <w:rPr>
      <w:rFonts w:cstheme="minorHAnsi"/>
      <w:sz w:val="20"/>
      <w:szCs w:val="20"/>
    </w:rPr>
  </w:style>
  <w:style w:type="character" w:customStyle="1" w:styleId="Heading7Char">
    <w:name w:val="Heading 7 Char"/>
    <w:basedOn w:val="DefaultParagraphFont"/>
    <w:link w:val="Heading7"/>
    <w:uiPriority w:val="9"/>
    <w:semiHidden/>
    <w:rsid w:val="0071563F"/>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704436">
      <w:bodyDiv w:val="1"/>
      <w:marLeft w:val="0"/>
      <w:marRight w:val="0"/>
      <w:marTop w:val="0"/>
      <w:marBottom w:val="0"/>
      <w:divBdr>
        <w:top w:val="none" w:sz="0" w:space="0" w:color="auto"/>
        <w:left w:val="none" w:sz="0" w:space="0" w:color="auto"/>
        <w:bottom w:val="none" w:sz="0" w:space="0" w:color="auto"/>
        <w:right w:val="none" w:sz="0" w:space="0" w:color="auto"/>
      </w:divBdr>
    </w:div>
    <w:div w:id="158671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875697280203300308" TargetMode="External"/><Relationship Id="rId18" Type="http://schemas.openxmlformats.org/officeDocument/2006/relationships/hyperlink" Target="https://doi.org/10.36676/irt.v9.i1.1500" TargetMode="External"/><Relationship Id="rId26" Type="http://schemas.openxmlformats.org/officeDocument/2006/relationships/hyperlink" Target="https://doi.org/10.47992/ijcsbe.2581.6942.0002" TargetMode="External"/><Relationship Id="rId39" Type="http://schemas.openxmlformats.org/officeDocument/2006/relationships/hyperlink" Target="https://doi.org/10.3390/su16229798" TargetMode="External"/><Relationship Id="rId21" Type="http://schemas.openxmlformats.org/officeDocument/2006/relationships/hyperlink" Target="https://doi.org/10.3390/en6105023" TargetMode="External"/><Relationship Id="rId34" Type="http://schemas.openxmlformats.org/officeDocument/2006/relationships/hyperlink" Target="https://doi.org/10.3390/su16229798" TargetMode="External"/><Relationship Id="rId42" Type="http://schemas.openxmlformats.org/officeDocument/2006/relationships/hyperlink" Target="https://doi.org/10.1111/obr.12878" TargetMode="External"/><Relationship Id="rId47" Type="http://schemas.openxmlformats.org/officeDocument/2006/relationships/hyperlink" Target="https://doi.org/10.1002/jsfa.9120" TargetMode="External"/><Relationship Id="rId50" Type="http://schemas.openxmlformats.org/officeDocument/2006/relationships/hyperlink" Target="https://doi.org/10.1108/ejim-07-2022-0374"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su16104275" TargetMode="External"/><Relationship Id="rId29" Type="http://schemas.openxmlformats.org/officeDocument/2006/relationships/hyperlink" Target="https://doi.org/10.1108/ejim-07-2022-0374" TargetMode="External"/><Relationship Id="rId11" Type="http://schemas.openxmlformats.org/officeDocument/2006/relationships/hyperlink" Target="https://doi.org/10.1108/bfj-07-2020-0643" TargetMode="External"/><Relationship Id="rId24" Type="http://schemas.openxmlformats.org/officeDocument/2006/relationships/hyperlink" Target="https://doi.org/10.3390/w13213023" TargetMode="External"/><Relationship Id="rId32" Type="http://schemas.openxmlformats.org/officeDocument/2006/relationships/hyperlink" Target="https://doi.org/10.61877/ijmrp.v2i7.162" TargetMode="External"/><Relationship Id="rId37" Type="http://schemas.openxmlformats.org/officeDocument/2006/relationships/hyperlink" Target="https://doi.org/10.1002/csr.1937" TargetMode="External"/><Relationship Id="rId40" Type="http://schemas.openxmlformats.org/officeDocument/2006/relationships/hyperlink" Target="https://doi.org/10.1080/10408690091189293" TargetMode="External"/><Relationship Id="rId45" Type="http://schemas.openxmlformats.org/officeDocument/2006/relationships/hyperlink" Target="https://doi.org/10.1108/ejim-07-2022-0374" TargetMode="External"/><Relationship Id="rId53" Type="http://schemas.openxmlformats.org/officeDocument/2006/relationships/hyperlink" Target="https://doi.org/10.3390/su152316223" TargetMode="External"/><Relationship Id="rId5" Type="http://schemas.openxmlformats.org/officeDocument/2006/relationships/webSettings" Target="webSettings.xml"/><Relationship Id="rId10" Type="http://schemas.openxmlformats.org/officeDocument/2006/relationships/hyperlink" Target="https://doi.org/10.3390/su152316223" TargetMode="External"/><Relationship Id="rId19" Type="http://schemas.openxmlformats.org/officeDocument/2006/relationships/hyperlink" Target="https://doi.org/10.1002/pmj.20282" TargetMode="External"/><Relationship Id="rId31" Type="http://schemas.openxmlformats.org/officeDocument/2006/relationships/hyperlink" Target="https://doi.org/10.1108/bfj-02-2023-0138" TargetMode="External"/><Relationship Id="rId44" Type="http://schemas.openxmlformats.org/officeDocument/2006/relationships/hyperlink" Target="https://doi.org/10.1108/bfj-04-2017-0213" TargetMode="External"/><Relationship Id="rId52" Type="http://schemas.openxmlformats.org/officeDocument/2006/relationships/hyperlink" Target="https://doi.org/10.1108/ejim-01-2023-0023" TargetMode="External"/><Relationship Id="rId4" Type="http://schemas.openxmlformats.org/officeDocument/2006/relationships/settings" Target="settings.xml"/><Relationship Id="rId9" Type="http://schemas.openxmlformats.org/officeDocument/2006/relationships/hyperlink" Target="https://doi.org/10.53294/ijfetr.2024.6.2.0035" TargetMode="External"/><Relationship Id="rId14" Type="http://schemas.openxmlformats.org/officeDocument/2006/relationships/hyperlink" Target="https://doi.org/10.1108/14635770610709059" TargetMode="External"/><Relationship Id="rId22" Type="http://schemas.openxmlformats.org/officeDocument/2006/relationships/hyperlink" Target="https://doi.org/10.3390/wevj12010046" TargetMode="External"/><Relationship Id="rId27" Type="http://schemas.openxmlformats.org/officeDocument/2006/relationships/hyperlink" Target="https://doi.org/10.1002/bse.3198" TargetMode="External"/><Relationship Id="rId30" Type="http://schemas.openxmlformats.org/officeDocument/2006/relationships/hyperlink" Target="https://doi.org/10.1108/ejim-07-2022-0374" TargetMode="External"/><Relationship Id="rId35" Type="http://schemas.openxmlformats.org/officeDocument/2006/relationships/hyperlink" Target="https://doi.org/10.1108/bfj-04-2017-0213" TargetMode="External"/><Relationship Id="rId43" Type="http://schemas.openxmlformats.org/officeDocument/2006/relationships/hyperlink" Target="https://doi.org/10.13106/jafeb.2020.vol7.no12.739" TargetMode="External"/><Relationship Id="rId48" Type="http://schemas.openxmlformats.org/officeDocument/2006/relationships/hyperlink" Target="https://doi.org/10.3390/foods14030411" TargetMode="External"/><Relationship Id="rId8" Type="http://schemas.openxmlformats.org/officeDocument/2006/relationships/hyperlink" Target="https://doi.org/10.3390/molecules27103049" TargetMode="External"/><Relationship Id="rId51" Type="http://schemas.openxmlformats.org/officeDocument/2006/relationships/hyperlink" Target="https://doi.org/10.1108/bfj-04-2017-0213" TargetMode="External"/><Relationship Id="rId3" Type="http://schemas.openxmlformats.org/officeDocument/2006/relationships/styles" Target="styles.xml"/><Relationship Id="rId12" Type="http://schemas.openxmlformats.org/officeDocument/2006/relationships/hyperlink" Target="https://doi.org/10.3390/su16229798" TargetMode="External"/><Relationship Id="rId17" Type="http://schemas.openxmlformats.org/officeDocument/2006/relationships/hyperlink" Target="https://doi.org/10.1061/(asce)cp.1943-5487.0000538" TargetMode="External"/><Relationship Id="rId25" Type="http://schemas.openxmlformats.org/officeDocument/2006/relationships/hyperlink" Target="https://doi.org/10.1002/sd.2448" TargetMode="External"/><Relationship Id="rId33" Type="http://schemas.openxmlformats.org/officeDocument/2006/relationships/hyperlink" Target="https://doi.org/10.3390/su152316223" TargetMode="External"/><Relationship Id="rId38" Type="http://schemas.openxmlformats.org/officeDocument/2006/relationships/hyperlink" Target="https://doi.org/10.1108/ejim-07-2022-0374" TargetMode="External"/><Relationship Id="rId46" Type="http://schemas.openxmlformats.org/officeDocument/2006/relationships/hyperlink" Target="https://doi.org/10.1002/csr.1937" TargetMode="External"/><Relationship Id="rId20" Type="http://schemas.openxmlformats.org/officeDocument/2006/relationships/hyperlink" Target="https://doi.org/10.1002/sd.2448" TargetMode="External"/><Relationship Id="rId41" Type="http://schemas.openxmlformats.org/officeDocument/2006/relationships/hyperlink" Target="https://doi.org/10.1108/bfj-02-2019-0097"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0/admsci9020046" TargetMode="External"/><Relationship Id="rId23" Type="http://schemas.openxmlformats.org/officeDocument/2006/relationships/hyperlink" Target="https://doi.org/10.1007/s11269-012-0077-2" TargetMode="External"/><Relationship Id="rId28" Type="http://schemas.openxmlformats.org/officeDocument/2006/relationships/hyperlink" Target="https://doi.org/10.3390/su16229798" TargetMode="External"/><Relationship Id="rId36" Type="http://schemas.openxmlformats.org/officeDocument/2006/relationships/hyperlink" Target="https://doi.org/10.3934/microbiol.2024017" TargetMode="External"/><Relationship Id="rId49" Type="http://schemas.openxmlformats.org/officeDocument/2006/relationships/hyperlink" Target="https://doi.org/10.1007/s10098-017-143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04E33E-66DC-4AEB-98F4-204E22AA7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1134</TotalTime>
  <Pages>23</Pages>
  <Words>6188</Words>
  <Characters>35273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 Ahmed</dc:creator>
  <cp:keywords/>
  <dc:description/>
  <cp:lastModifiedBy>Jahid Ahmed</cp:lastModifiedBy>
  <cp:revision>166</cp:revision>
  <dcterms:created xsi:type="dcterms:W3CDTF">2025-11-16T13:13:00Z</dcterms:created>
  <dcterms:modified xsi:type="dcterms:W3CDTF">2025-12-12T07:19:00Z</dcterms:modified>
</cp:coreProperties>
</file>