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008D" w:rsidRDefault="003C1727" w:rsidP="00AB008D">
      <w:pPr>
        <w:rPr>
          <w:b/>
          <w:shd w:val="clear" w:color="auto" w:fill="FFFFFF"/>
        </w:rPr>
      </w:pPr>
      <w:r>
        <w:rPr>
          <w:b/>
          <w:shd w:val="clear" w:color="auto" w:fill="FFFFFF"/>
        </w:rPr>
        <w:t xml:space="preserve">Name: </w:t>
      </w:r>
      <w:proofErr w:type="spellStart"/>
      <w:r>
        <w:rPr>
          <w:b/>
          <w:shd w:val="clear" w:color="auto" w:fill="FFFFFF"/>
        </w:rPr>
        <w:t>Yonggang</w:t>
      </w:r>
      <w:proofErr w:type="spellEnd"/>
      <w:r>
        <w:rPr>
          <w:b/>
          <w:shd w:val="clear" w:color="auto" w:fill="FFFFFF"/>
        </w:rPr>
        <w:t xml:space="preserve"> </w:t>
      </w:r>
      <w:proofErr w:type="spellStart"/>
      <w:r>
        <w:rPr>
          <w:b/>
          <w:shd w:val="clear" w:color="auto" w:fill="FFFFFF"/>
        </w:rPr>
        <w:t>Geng</w:t>
      </w:r>
      <w:proofErr w:type="spellEnd"/>
    </w:p>
    <w:p w:rsidR="003C1727" w:rsidRDefault="003C1727" w:rsidP="00AB008D">
      <w:pPr>
        <w:rPr>
          <w:b/>
          <w:shd w:val="clear" w:color="auto" w:fill="FFFFFF"/>
        </w:rPr>
      </w:pPr>
      <w:r>
        <w:rPr>
          <w:b/>
          <w:shd w:val="clear" w:color="auto" w:fill="FFFFFF"/>
        </w:rPr>
        <w:t>Student Number:</w:t>
      </w:r>
      <w:r w:rsidR="00354C85">
        <w:rPr>
          <w:rFonts w:hint="eastAsia"/>
          <w:b/>
          <w:shd w:val="clear" w:color="auto" w:fill="FFFFFF"/>
        </w:rPr>
        <w:t>1800063</w:t>
      </w:r>
      <w:bookmarkStart w:id="0" w:name="_GoBack"/>
      <w:bookmarkEnd w:id="0"/>
    </w:p>
    <w:sdt>
      <w:sdtPr>
        <w:rPr>
          <w:rFonts w:ascii="Times New Roman" w:eastAsiaTheme="minorEastAsia" w:hAnsi="Times New Roman" w:cstheme="minorBidi"/>
          <w:color w:val="000000" w:themeColor="text1"/>
          <w:kern w:val="2"/>
          <w:sz w:val="24"/>
          <w:szCs w:val="24"/>
          <w:lang w:val="zh-CN"/>
        </w:rPr>
        <w:id w:val="1627043762"/>
        <w:docPartObj>
          <w:docPartGallery w:val="Table of Contents"/>
          <w:docPartUnique/>
        </w:docPartObj>
      </w:sdtPr>
      <w:sdtEndPr>
        <w:rPr>
          <w:b/>
          <w:bCs/>
        </w:rPr>
      </w:sdtEndPr>
      <w:sdtContent>
        <w:p w:rsidR="001A25D9" w:rsidRPr="001A25D9" w:rsidRDefault="001A25D9">
          <w:pPr>
            <w:pStyle w:val="TOC"/>
            <w:rPr>
              <w:rFonts w:ascii="Times New Roman" w:hAnsi="Times New Roman" w:cs="Times New Roman"/>
              <w:b/>
              <w:color w:val="000000" w:themeColor="text1"/>
              <w:sz w:val="36"/>
            </w:rPr>
          </w:pPr>
          <w:r w:rsidRPr="001A25D9">
            <w:rPr>
              <w:rFonts w:ascii="Times New Roman" w:hAnsi="Times New Roman" w:cs="Times New Roman"/>
              <w:b/>
              <w:color w:val="000000" w:themeColor="text1"/>
              <w:sz w:val="36"/>
            </w:rPr>
            <w:t>Content</w:t>
          </w:r>
        </w:p>
        <w:p w:rsidR="001A25D9" w:rsidRDefault="001A25D9">
          <w:pPr>
            <w:pStyle w:val="TOC1"/>
            <w:tabs>
              <w:tab w:val="right" w:leader="dot" w:pos="8630"/>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7733139" w:history="1">
            <w:r w:rsidRPr="00310D6D">
              <w:rPr>
                <w:rStyle w:val="a7"/>
                <w:noProof/>
                <w:shd w:val="clear" w:color="auto" w:fill="FFFFFF"/>
              </w:rPr>
              <w:t>Introduction</w:t>
            </w:r>
            <w:r>
              <w:rPr>
                <w:noProof/>
                <w:webHidden/>
              </w:rPr>
              <w:tab/>
            </w:r>
            <w:r>
              <w:rPr>
                <w:noProof/>
                <w:webHidden/>
              </w:rPr>
              <w:fldChar w:fldCharType="begin"/>
            </w:r>
            <w:r>
              <w:rPr>
                <w:noProof/>
                <w:webHidden/>
              </w:rPr>
              <w:instrText xml:space="preserve"> PAGEREF _Toc7733139 \h </w:instrText>
            </w:r>
            <w:r>
              <w:rPr>
                <w:noProof/>
                <w:webHidden/>
              </w:rPr>
            </w:r>
            <w:r>
              <w:rPr>
                <w:noProof/>
                <w:webHidden/>
              </w:rPr>
              <w:fldChar w:fldCharType="separate"/>
            </w:r>
            <w:r>
              <w:rPr>
                <w:noProof/>
                <w:webHidden/>
              </w:rPr>
              <w:t>2</w:t>
            </w:r>
            <w:r>
              <w:rPr>
                <w:noProof/>
                <w:webHidden/>
              </w:rPr>
              <w:fldChar w:fldCharType="end"/>
            </w:r>
          </w:hyperlink>
        </w:p>
        <w:p w:rsidR="001A25D9" w:rsidRDefault="00354C85">
          <w:pPr>
            <w:pStyle w:val="TOC1"/>
            <w:tabs>
              <w:tab w:val="right" w:leader="dot" w:pos="8630"/>
            </w:tabs>
            <w:rPr>
              <w:noProof/>
            </w:rPr>
          </w:pPr>
          <w:hyperlink w:anchor="_Toc7733140" w:history="1">
            <w:r w:rsidR="001A25D9" w:rsidRPr="00310D6D">
              <w:rPr>
                <w:rStyle w:val="a7"/>
                <w:noProof/>
              </w:rPr>
              <w:t>1.0 Background of Canada and TWB</w:t>
            </w:r>
            <w:r w:rsidR="001A25D9">
              <w:rPr>
                <w:noProof/>
                <w:webHidden/>
              </w:rPr>
              <w:tab/>
            </w:r>
            <w:r w:rsidR="001A25D9">
              <w:rPr>
                <w:noProof/>
                <w:webHidden/>
              </w:rPr>
              <w:fldChar w:fldCharType="begin"/>
            </w:r>
            <w:r w:rsidR="001A25D9">
              <w:rPr>
                <w:noProof/>
                <w:webHidden/>
              </w:rPr>
              <w:instrText xml:space="preserve"> PAGEREF _Toc7733140 \h </w:instrText>
            </w:r>
            <w:r w:rsidR="001A25D9">
              <w:rPr>
                <w:noProof/>
                <w:webHidden/>
              </w:rPr>
            </w:r>
            <w:r w:rsidR="001A25D9">
              <w:rPr>
                <w:noProof/>
                <w:webHidden/>
              </w:rPr>
              <w:fldChar w:fldCharType="separate"/>
            </w:r>
            <w:r w:rsidR="001A25D9">
              <w:rPr>
                <w:noProof/>
                <w:webHidden/>
              </w:rPr>
              <w:t>3</w:t>
            </w:r>
            <w:r w:rsidR="001A25D9">
              <w:rPr>
                <w:noProof/>
                <w:webHidden/>
              </w:rPr>
              <w:fldChar w:fldCharType="end"/>
            </w:r>
          </w:hyperlink>
        </w:p>
        <w:p w:rsidR="001A25D9" w:rsidRDefault="00354C85">
          <w:pPr>
            <w:pStyle w:val="TOC1"/>
            <w:tabs>
              <w:tab w:val="right" w:leader="dot" w:pos="8630"/>
            </w:tabs>
            <w:rPr>
              <w:noProof/>
            </w:rPr>
          </w:pPr>
          <w:hyperlink w:anchor="_Toc7733141" w:history="1">
            <w:r w:rsidR="001A25D9" w:rsidRPr="00310D6D">
              <w:rPr>
                <w:rStyle w:val="a7"/>
                <w:noProof/>
              </w:rPr>
              <w:t>1.1 Background of Canada</w:t>
            </w:r>
            <w:r w:rsidR="001A25D9">
              <w:rPr>
                <w:noProof/>
                <w:webHidden/>
              </w:rPr>
              <w:tab/>
            </w:r>
            <w:r w:rsidR="001A25D9">
              <w:rPr>
                <w:noProof/>
                <w:webHidden/>
              </w:rPr>
              <w:fldChar w:fldCharType="begin"/>
            </w:r>
            <w:r w:rsidR="001A25D9">
              <w:rPr>
                <w:noProof/>
                <w:webHidden/>
              </w:rPr>
              <w:instrText xml:space="preserve"> PAGEREF _Toc7733141 \h </w:instrText>
            </w:r>
            <w:r w:rsidR="001A25D9">
              <w:rPr>
                <w:noProof/>
                <w:webHidden/>
              </w:rPr>
            </w:r>
            <w:r w:rsidR="001A25D9">
              <w:rPr>
                <w:noProof/>
                <w:webHidden/>
              </w:rPr>
              <w:fldChar w:fldCharType="separate"/>
            </w:r>
            <w:r w:rsidR="001A25D9">
              <w:rPr>
                <w:noProof/>
                <w:webHidden/>
              </w:rPr>
              <w:t>3</w:t>
            </w:r>
            <w:r w:rsidR="001A25D9">
              <w:rPr>
                <w:noProof/>
                <w:webHidden/>
              </w:rPr>
              <w:fldChar w:fldCharType="end"/>
            </w:r>
          </w:hyperlink>
        </w:p>
        <w:p w:rsidR="001A25D9" w:rsidRDefault="00354C85">
          <w:pPr>
            <w:pStyle w:val="TOC1"/>
            <w:tabs>
              <w:tab w:val="right" w:leader="dot" w:pos="8630"/>
            </w:tabs>
            <w:rPr>
              <w:noProof/>
            </w:rPr>
          </w:pPr>
          <w:hyperlink w:anchor="_Toc7733142" w:history="1">
            <w:r w:rsidR="001A25D9" w:rsidRPr="00310D6D">
              <w:rPr>
                <w:rStyle w:val="a7"/>
                <w:noProof/>
              </w:rPr>
              <w:t>1.2 Background of TOMOS WATKIN BREWERY</w:t>
            </w:r>
            <w:r w:rsidR="001A25D9">
              <w:rPr>
                <w:noProof/>
                <w:webHidden/>
              </w:rPr>
              <w:tab/>
            </w:r>
            <w:r w:rsidR="001A25D9">
              <w:rPr>
                <w:noProof/>
                <w:webHidden/>
              </w:rPr>
              <w:fldChar w:fldCharType="begin"/>
            </w:r>
            <w:r w:rsidR="001A25D9">
              <w:rPr>
                <w:noProof/>
                <w:webHidden/>
              </w:rPr>
              <w:instrText xml:space="preserve"> PAGEREF _Toc7733142 \h </w:instrText>
            </w:r>
            <w:r w:rsidR="001A25D9">
              <w:rPr>
                <w:noProof/>
                <w:webHidden/>
              </w:rPr>
            </w:r>
            <w:r w:rsidR="001A25D9">
              <w:rPr>
                <w:noProof/>
                <w:webHidden/>
              </w:rPr>
              <w:fldChar w:fldCharType="separate"/>
            </w:r>
            <w:r w:rsidR="001A25D9">
              <w:rPr>
                <w:noProof/>
                <w:webHidden/>
              </w:rPr>
              <w:t>3</w:t>
            </w:r>
            <w:r w:rsidR="001A25D9">
              <w:rPr>
                <w:noProof/>
                <w:webHidden/>
              </w:rPr>
              <w:fldChar w:fldCharType="end"/>
            </w:r>
          </w:hyperlink>
        </w:p>
        <w:p w:rsidR="001A25D9" w:rsidRDefault="00354C85">
          <w:pPr>
            <w:pStyle w:val="TOC1"/>
            <w:tabs>
              <w:tab w:val="right" w:leader="dot" w:pos="8630"/>
            </w:tabs>
            <w:rPr>
              <w:noProof/>
            </w:rPr>
          </w:pPr>
          <w:hyperlink w:anchor="_Toc7733143" w:history="1">
            <w:r w:rsidR="001A25D9" w:rsidRPr="00310D6D">
              <w:rPr>
                <w:rStyle w:val="a7"/>
                <w:noProof/>
              </w:rPr>
              <w:t>1.3 Why Canada and the choice of market entry strategy</w:t>
            </w:r>
            <w:r w:rsidR="001A25D9">
              <w:rPr>
                <w:noProof/>
                <w:webHidden/>
              </w:rPr>
              <w:tab/>
            </w:r>
            <w:r w:rsidR="001A25D9">
              <w:rPr>
                <w:noProof/>
                <w:webHidden/>
              </w:rPr>
              <w:fldChar w:fldCharType="begin"/>
            </w:r>
            <w:r w:rsidR="001A25D9">
              <w:rPr>
                <w:noProof/>
                <w:webHidden/>
              </w:rPr>
              <w:instrText xml:space="preserve"> PAGEREF _Toc7733143 \h </w:instrText>
            </w:r>
            <w:r w:rsidR="001A25D9">
              <w:rPr>
                <w:noProof/>
                <w:webHidden/>
              </w:rPr>
            </w:r>
            <w:r w:rsidR="001A25D9">
              <w:rPr>
                <w:noProof/>
                <w:webHidden/>
              </w:rPr>
              <w:fldChar w:fldCharType="separate"/>
            </w:r>
            <w:r w:rsidR="001A25D9">
              <w:rPr>
                <w:noProof/>
                <w:webHidden/>
              </w:rPr>
              <w:t>3</w:t>
            </w:r>
            <w:r w:rsidR="001A25D9">
              <w:rPr>
                <w:noProof/>
                <w:webHidden/>
              </w:rPr>
              <w:fldChar w:fldCharType="end"/>
            </w:r>
          </w:hyperlink>
        </w:p>
        <w:p w:rsidR="001A25D9" w:rsidRDefault="00354C85">
          <w:pPr>
            <w:pStyle w:val="TOC1"/>
            <w:tabs>
              <w:tab w:val="right" w:leader="dot" w:pos="8630"/>
            </w:tabs>
            <w:rPr>
              <w:noProof/>
            </w:rPr>
          </w:pPr>
          <w:hyperlink w:anchor="_Toc7733144" w:history="1">
            <w:r w:rsidR="001A25D9" w:rsidRPr="00310D6D">
              <w:rPr>
                <w:rStyle w:val="a7"/>
                <w:noProof/>
              </w:rPr>
              <w:t>1.4 Competitor analysis</w:t>
            </w:r>
            <w:r w:rsidR="001A25D9">
              <w:rPr>
                <w:noProof/>
                <w:webHidden/>
              </w:rPr>
              <w:tab/>
            </w:r>
            <w:r w:rsidR="001A25D9">
              <w:rPr>
                <w:noProof/>
                <w:webHidden/>
              </w:rPr>
              <w:fldChar w:fldCharType="begin"/>
            </w:r>
            <w:r w:rsidR="001A25D9">
              <w:rPr>
                <w:noProof/>
                <w:webHidden/>
              </w:rPr>
              <w:instrText xml:space="preserve"> PAGEREF _Toc7733144 \h </w:instrText>
            </w:r>
            <w:r w:rsidR="001A25D9">
              <w:rPr>
                <w:noProof/>
                <w:webHidden/>
              </w:rPr>
            </w:r>
            <w:r w:rsidR="001A25D9">
              <w:rPr>
                <w:noProof/>
                <w:webHidden/>
              </w:rPr>
              <w:fldChar w:fldCharType="separate"/>
            </w:r>
            <w:r w:rsidR="001A25D9">
              <w:rPr>
                <w:noProof/>
                <w:webHidden/>
              </w:rPr>
              <w:t>3</w:t>
            </w:r>
            <w:r w:rsidR="001A25D9">
              <w:rPr>
                <w:noProof/>
                <w:webHidden/>
              </w:rPr>
              <w:fldChar w:fldCharType="end"/>
            </w:r>
          </w:hyperlink>
        </w:p>
        <w:p w:rsidR="001A25D9" w:rsidRDefault="00354C85">
          <w:pPr>
            <w:pStyle w:val="TOC1"/>
            <w:tabs>
              <w:tab w:val="right" w:leader="dot" w:pos="8630"/>
            </w:tabs>
            <w:rPr>
              <w:noProof/>
            </w:rPr>
          </w:pPr>
          <w:hyperlink w:anchor="_Toc7733145" w:history="1">
            <w:r w:rsidR="001A25D9" w:rsidRPr="00310D6D">
              <w:rPr>
                <w:rStyle w:val="a7"/>
                <w:noProof/>
              </w:rPr>
              <w:t>2.0 Marketing-mix for TWB</w:t>
            </w:r>
            <w:r w:rsidR="001A25D9">
              <w:rPr>
                <w:noProof/>
                <w:webHidden/>
              </w:rPr>
              <w:tab/>
            </w:r>
            <w:r w:rsidR="001A25D9">
              <w:rPr>
                <w:noProof/>
                <w:webHidden/>
              </w:rPr>
              <w:fldChar w:fldCharType="begin"/>
            </w:r>
            <w:r w:rsidR="001A25D9">
              <w:rPr>
                <w:noProof/>
                <w:webHidden/>
              </w:rPr>
              <w:instrText xml:space="preserve"> PAGEREF _Toc7733145 \h </w:instrText>
            </w:r>
            <w:r w:rsidR="001A25D9">
              <w:rPr>
                <w:noProof/>
                <w:webHidden/>
              </w:rPr>
            </w:r>
            <w:r w:rsidR="001A25D9">
              <w:rPr>
                <w:noProof/>
                <w:webHidden/>
              </w:rPr>
              <w:fldChar w:fldCharType="separate"/>
            </w:r>
            <w:r w:rsidR="001A25D9">
              <w:rPr>
                <w:noProof/>
                <w:webHidden/>
              </w:rPr>
              <w:t>4</w:t>
            </w:r>
            <w:r w:rsidR="001A25D9">
              <w:rPr>
                <w:noProof/>
                <w:webHidden/>
              </w:rPr>
              <w:fldChar w:fldCharType="end"/>
            </w:r>
          </w:hyperlink>
        </w:p>
        <w:p w:rsidR="001A25D9" w:rsidRDefault="00354C85">
          <w:pPr>
            <w:pStyle w:val="TOC1"/>
            <w:tabs>
              <w:tab w:val="right" w:leader="dot" w:pos="8630"/>
            </w:tabs>
            <w:rPr>
              <w:noProof/>
            </w:rPr>
          </w:pPr>
          <w:hyperlink w:anchor="_Toc7733146" w:history="1">
            <w:r w:rsidR="001A25D9" w:rsidRPr="00310D6D">
              <w:rPr>
                <w:rStyle w:val="a7"/>
                <w:noProof/>
              </w:rPr>
              <w:t>2.1 Product and service</w:t>
            </w:r>
            <w:r w:rsidR="001A25D9">
              <w:rPr>
                <w:noProof/>
                <w:webHidden/>
              </w:rPr>
              <w:tab/>
            </w:r>
            <w:r w:rsidR="001A25D9">
              <w:rPr>
                <w:noProof/>
                <w:webHidden/>
              </w:rPr>
              <w:fldChar w:fldCharType="begin"/>
            </w:r>
            <w:r w:rsidR="001A25D9">
              <w:rPr>
                <w:noProof/>
                <w:webHidden/>
              </w:rPr>
              <w:instrText xml:space="preserve"> PAGEREF _Toc7733146 \h </w:instrText>
            </w:r>
            <w:r w:rsidR="001A25D9">
              <w:rPr>
                <w:noProof/>
                <w:webHidden/>
              </w:rPr>
            </w:r>
            <w:r w:rsidR="001A25D9">
              <w:rPr>
                <w:noProof/>
                <w:webHidden/>
              </w:rPr>
              <w:fldChar w:fldCharType="separate"/>
            </w:r>
            <w:r w:rsidR="001A25D9">
              <w:rPr>
                <w:noProof/>
                <w:webHidden/>
              </w:rPr>
              <w:t>4</w:t>
            </w:r>
            <w:r w:rsidR="001A25D9">
              <w:rPr>
                <w:noProof/>
                <w:webHidden/>
              </w:rPr>
              <w:fldChar w:fldCharType="end"/>
            </w:r>
          </w:hyperlink>
        </w:p>
        <w:p w:rsidR="001A25D9" w:rsidRDefault="00354C85">
          <w:pPr>
            <w:pStyle w:val="TOC1"/>
            <w:tabs>
              <w:tab w:val="right" w:leader="dot" w:pos="8630"/>
            </w:tabs>
            <w:rPr>
              <w:noProof/>
            </w:rPr>
          </w:pPr>
          <w:hyperlink w:anchor="_Toc7733147" w:history="1">
            <w:r w:rsidR="001A25D9" w:rsidRPr="00310D6D">
              <w:rPr>
                <w:rStyle w:val="a7"/>
                <w:noProof/>
              </w:rPr>
              <w:t>2.2 Prices/Fees</w:t>
            </w:r>
            <w:r w:rsidR="001A25D9">
              <w:rPr>
                <w:noProof/>
                <w:webHidden/>
              </w:rPr>
              <w:tab/>
            </w:r>
            <w:r w:rsidR="001A25D9">
              <w:rPr>
                <w:noProof/>
                <w:webHidden/>
              </w:rPr>
              <w:fldChar w:fldCharType="begin"/>
            </w:r>
            <w:r w:rsidR="001A25D9">
              <w:rPr>
                <w:noProof/>
                <w:webHidden/>
              </w:rPr>
              <w:instrText xml:space="preserve"> PAGEREF _Toc7733147 \h </w:instrText>
            </w:r>
            <w:r w:rsidR="001A25D9">
              <w:rPr>
                <w:noProof/>
                <w:webHidden/>
              </w:rPr>
            </w:r>
            <w:r w:rsidR="001A25D9">
              <w:rPr>
                <w:noProof/>
                <w:webHidden/>
              </w:rPr>
              <w:fldChar w:fldCharType="separate"/>
            </w:r>
            <w:r w:rsidR="001A25D9">
              <w:rPr>
                <w:noProof/>
                <w:webHidden/>
              </w:rPr>
              <w:t>4</w:t>
            </w:r>
            <w:r w:rsidR="001A25D9">
              <w:rPr>
                <w:noProof/>
                <w:webHidden/>
              </w:rPr>
              <w:fldChar w:fldCharType="end"/>
            </w:r>
          </w:hyperlink>
        </w:p>
        <w:p w:rsidR="001A25D9" w:rsidRDefault="00354C85">
          <w:pPr>
            <w:pStyle w:val="TOC1"/>
            <w:tabs>
              <w:tab w:val="right" w:leader="dot" w:pos="8630"/>
            </w:tabs>
            <w:rPr>
              <w:noProof/>
            </w:rPr>
          </w:pPr>
          <w:hyperlink w:anchor="_Toc7733148" w:history="1">
            <w:r w:rsidR="001A25D9" w:rsidRPr="00310D6D">
              <w:rPr>
                <w:rStyle w:val="a7"/>
                <w:noProof/>
              </w:rPr>
              <w:t>2.3 Place/Access</w:t>
            </w:r>
            <w:r w:rsidR="001A25D9">
              <w:rPr>
                <w:noProof/>
                <w:webHidden/>
              </w:rPr>
              <w:tab/>
            </w:r>
            <w:r w:rsidR="001A25D9">
              <w:rPr>
                <w:noProof/>
                <w:webHidden/>
              </w:rPr>
              <w:fldChar w:fldCharType="begin"/>
            </w:r>
            <w:r w:rsidR="001A25D9">
              <w:rPr>
                <w:noProof/>
                <w:webHidden/>
              </w:rPr>
              <w:instrText xml:space="preserve"> PAGEREF _Toc7733148 \h </w:instrText>
            </w:r>
            <w:r w:rsidR="001A25D9">
              <w:rPr>
                <w:noProof/>
                <w:webHidden/>
              </w:rPr>
            </w:r>
            <w:r w:rsidR="001A25D9">
              <w:rPr>
                <w:noProof/>
                <w:webHidden/>
              </w:rPr>
              <w:fldChar w:fldCharType="separate"/>
            </w:r>
            <w:r w:rsidR="001A25D9">
              <w:rPr>
                <w:noProof/>
                <w:webHidden/>
              </w:rPr>
              <w:t>5</w:t>
            </w:r>
            <w:r w:rsidR="001A25D9">
              <w:rPr>
                <w:noProof/>
                <w:webHidden/>
              </w:rPr>
              <w:fldChar w:fldCharType="end"/>
            </w:r>
          </w:hyperlink>
        </w:p>
        <w:p w:rsidR="001A25D9" w:rsidRDefault="00354C85">
          <w:pPr>
            <w:pStyle w:val="TOC1"/>
            <w:tabs>
              <w:tab w:val="right" w:leader="dot" w:pos="8630"/>
            </w:tabs>
            <w:rPr>
              <w:noProof/>
            </w:rPr>
          </w:pPr>
          <w:hyperlink w:anchor="_Toc7733149" w:history="1">
            <w:r w:rsidR="001A25D9" w:rsidRPr="00310D6D">
              <w:rPr>
                <w:rStyle w:val="a7"/>
                <w:noProof/>
              </w:rPr>
              <w:t>2.4 Promotion</w:t>
            </w:r>
            <w:r w:rsidR="001A25D9">
              <w:rPr>
                <w:noProof/>
                <w:webHidden/>
              </w:rPr>
              <w:tab/>
            </w:r>
            <w:r w:rsidR="001A25D9">
              <w:rPr>
                <w:noProof/>
                <w:webHidden/>
              </w:rPr>
              <w:fldChar w:fldCharType="begin"/>
            </w:r>
            <w:r w:rsidR="001A25D9">
              <w:rPr>
                <w:noProof/>
                <w:webHidden/>
              </w:rPr>
              <w:instrText xml:space="preserve"> PAGEREF _Toc7733149 \h </w:instrText>
            </w:r>
            <w:r w:rsidR="001A25D9">
              <w:rPr>
                <w:noProof/>
                <w:webHidden/>
              </w:rPr>
            </w:r>
            <w:r w:rsidR="001A25D9">
              <w:rPr>
                <w:noProof/>
                <w:webHidden/>
              </w:rPr>
              <w:fldChar w:fldCharType="separate"/>
            </w:r>
            <w:r w:rsidR="001A25D9">
              <w:rPr>
                <w:noProof/>
                <w:webHidden/>
              </w:rPr>
              <w:t>5</w:t>
            </w:r>
            <w:r w:rsidR="001A25D9">
              <w:rPr>
                <w:noProof/>
                <w:webHidden/>
              </w:rPr>
              <w:fldChar w:fldCharType="end"/>
            </w:r>
          </w:hyperlink>
        </w:p>
        <w:p w:rsidR="001A25D9" w:rsidRDefault="00354C85">
          <w:pPr>
            <w:pStyle w:val="TOC1"/>
            <w:tabs>
              <w:tab w:val="right" w:leader="dot" w:pos="8630"/>
            </w:tabs>
            <w:rPr>
              <w:noProof/>
            </w:rPr>
          </w:pPr>
          <w:hyperlink w:anchor="_Toc7733150" w:history="1">
            <w:r w:rsidR="001A25D9" w:rsidRPr="00310D6D">
              <w:rPr>
                <w:rStyle w:val="a7"/>
                <w:noProof/>
              </w:rPr>
              <w:t>2.5 Physical Evidence</w:t>
            </w:r>
            <w:r w:rsidR="001A25D9">
              <w:rPr>
                <w:noProof/>
                <w:webHidden/>
              </w:rPr>
              <w:tab/>
            </w:r>
            <w:r w:rsidR="001A25D9">
              <w:rPr>
                <w:noProof/>
                <w:webHidden/>
              </w:rPr>
              <w:fldChar w:fldCharType="begin"/>
            </w:r>
            <w:r w:rsidR="001A25D9">
              <w:rPr>
                <w:noProof/>
                <w:webHidden/>
              </w:rPr>
              <w:instrText xml:space="preserve"> PAGEREF _Toc7733150 \h </w:instrText>
            </w:r>
            <w:r w:rsidR="001A25D9">
              <w:rPr>
                <w:noProof/>
                <w:webHidden/>
              </w:rPr>
            </w:r>
            <w:r w:rsidR="001A25D9">
              <w:rPr>
                <w:noProof/>
                <w:webHidden/>
              </w:rPr>
              <w:fldChar w:fldCharType="separate"/>
            </w:r>
            <w:r w:rsidR="001A25D9">
              <w:rPr>
                <w:noProof/>
                <w:webHidden/>
              </w:rPr>
              <w:t>5</w:t>
            </w:r>
            <w:r w:rsidR="001A25D9">
              <w:rPr>
                <w:noProof/>
                <w:webHidden/>
              </w:rPr>
              <w:fldChar w:fldCharType="end"/>
            </w:r>
          </w:hyperlink>
        </w:p>
        <w:p w:rsidR="001A25D9" w:rsidRDefault="00354C85">
          <w:pPr>
            <w:pStyle w:val="TOC1"/>
            <w:tabs>
              <w:tab w:val="right" w:leader="dot" w:pos="8630"/>
            </w:tabs>
            <w:rPr>
              <w:noProof/>
            </w:rPr>
          </w:pPr>
          <w:hyperlink w:anchor="_Toc7733151" w:history="1">
            <w:r w:rsidR="001A25D9" w:rsidRPr="00310D6D">
              <w:rPr>
                <w:rStyle w:val="a7"/>
                <w:noProof/>
              </w:rPr>
              <w:t>2.6 People and Partners</w:t>
            </w:r>
            <w:r w:rsidR="001A25D9">
              <w:rPr>
                <w:noProof/>
                <w:webHidden/>
              </w:rPr>
              <w:tab/>
            </w:r>
            <w:r w:rsidR="001A25D9">
              <w:rPr>
                <w:noProof/>
                <w:webHidden/>
              </w:rPr>
              <w:fldChar w:fldCharType="begin"/>
            </w:r>
            <w:r w:rsidR="001A25D9">
              <w:rPr>
                <w:noProof/>
                <w:webHidden/>
              </w:rPr>
              <w:instrText xml:space="preserve"> PAGEREF _Toc7733151 \h </w:instrText>
            </w:r>
            <w:r w:rsidR="001A25D9">
              <w:rPr>
                <w:noProof/>
                <w:webHidden/>
              </w:rPr>
            </w:r>
            <w:r w:rsidR="001A25D9">
              <w:rPr>
                <w:noProof/>
                <w:webHidden/>
              </w:rPr>
              <w:fldChar w:fldCharType="separate"/>
            </w:r>
            <w:r w:rsidR="001A25D9">
              <w:rPr>
                <w:noProof/>
                <w:webHidden/>
              </w:rPr>
              <w:t>6</w:t>
            </w:r>
            <w:r w:rsidR="001A25D9">
              <w:rPr>
                <w:noProof/>
                <w:webHidden/>
              </w:rPr>
              <w:fldChar w:fldCharType="end"/>
            </w:r>
          </w:hyperlink>
        </w:p>
        <w:p w:rsidR="001A25D9" w:rsidRDefault="00354C85">
          <w:pPr>
            <w:pStyle w:val="TOC1"/>
            <w:tabs>
              <w:tab w:val="right" w:leader="dot" w:pos="8630"/>
            </w:tabs>
            <w:rPr>
              <w:noProof/>
            </w:rPr>
          </w:pPr>
          <w:hyperlink w:anchor="_Toc7733152" w:history="1">
            <w:r w:rsidR="001A25D9" w:rsidRPr="00310D6D">
              <w:rPr>
                <w:rStyle w:val="a7"/>
                <w:noProof/>
              </w:rPr>
              <w:t>2.7 Process management</w:t>
            </w:r>
            <w:r w:rsidR="001A25D9">
              <w:rPr>
                <w:noProof/>
                <w:webHidden/>
              </w:rPr>
              <w:tab/>
            </w:r>
            <w:r w:rsidR="001A25D9">
              <w:rPr>
                <w:noProof/>
                <w:webHidden/>
              </w:rPr>
              <w:fldChar w:fldCharType="begin"/>
            </w:r>
            <w:r w:rsidR="001A25D9">
              <w:rPr>
                <w:noProof/>
                <w:webHidden/>
              </w:rPr>
              <w:instrText xml:space="preserve"> PAGEREF _Toc7733152 \h </w:instrText>
            </w:r>
            <w:r w:rsidR="001A25D9">
              <w:rPr>
                <w:noProof/>
                <w:webHidden/>
              </w:rPr>
            </w:r>
            <w:r w:rsidR="001A25D9">
              <w:rPr>
                <w:noProof/>
                <w:webHidden/>
              </w:rPr>
              <w:fldChar w:fldCharType="separate"/>
            </w:r>
            <w:r w:rsidR="001A25D9">
              <w:rPr>
                <w:noProof/>
                <w:webHidden/>
              </w:rPr>
              <w:t>6</w:t>
            </w:r>
            <w:r w:rsidR="001A25D9">
              <w:rPr>
                <w:noProof/>
                <w:webHidden/>
              </w:rPr>
              <w:fldChar w:fldCharType="end"/>
            </w:r>
          </w:hyperlink>
        </w:p>
        <w:p w:rsidR="001A25D9" w:rsidRDefault="001A25D9">
          <w:r>
            <w:rPr>
              <w:b/>
              <w:bCs/>
              <w:lang w:val="zh-CN"/>
            </w:rPr>
            <w:fldChar w:fldCharType="end"/>
          </w:r>
        </w:p>
      </w:sdtContent>
    </w:sdt>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Default="00AB008D" w:rsidP="00AB008D">
      <w:pPr>
        <w:rPr>
          <w:b/>
          <w:shd w:val="clear" w:color="auto" w:fill="FFFFFF"/>
        </w:rPr>
      </w:pPr>
    </w:p>
    <w:p w:rsidR="00AB008D" w:rsidRPr="00AB008D" w:rsidRDefault="00AB008D" w:rsidP="00AB008D">
      <w:pPr>
        <w:pStyle w:val="1"/>
        <w:rPr>
          <w:shd w:val="clear" w:color="auto" w:fill="FFFFFF"/>
        </w:rPr>
      </w:pPr>
      <w:bookmarkStart w:id="1" w:name="_Toc7733139"/>
      <w:r w:rsidRPr="00AB008D">
        <w:rPr>
          <w:shd w:val="clear" w:color="auto" w:fill="FFFFFF"/>
        </w:rPr>
        <w:t>Introduction</w:t>
      </w:r>
      <w:bookmarkEnd w:id="1"/>
    </w:p>
    <w:p w:rsidR="00AB008D" w:rsidRDefault="00AB008D" w:rsidP="00AB008D">
      <w:r>
        <w:rPr>
          <w:shd w:val="clear" w:color="auto" w:fill="FFFFFF"/>
        </w:rPr>
        <w:t xml:space="preserve">As an outstanding brewery company in Wales, the </w:t>
      </w:r>
      <w:r>
        <w:t>TOMOS WATKIN BREWERY (TWB) aims to explore the international market so as to expand its brewery business worldwide. The previous successes in foreign markets built a foundation for the company to set its goal further. However, in order to establish a stronger presence in foreign market, profound market entry strategies and market mix design are required.</w:t>
      </w:r>
    </w:p>
    <w:p w:rsidR="00AB008D" w:rsidRDefault="00AB008D" w:rsidP="00AB008D">
      <w:pPr>
        <w:rPr>
          <w:rFonts w:asciiTheme="minorHAnsi" w:hAnsiTheme="minorHAnsi"/>
        </w:rPr>
      </w:pPr>
    </w:p>
    <w:p w:rsidR="00AB008D" w:rsidRDefault="00AB008D" w:rsidP="00AB008D">
      <w:r>
        <w:t xml:space="preserve">Based on the research and analysis, Canada is an appropriate country for the TWB to launch its first official foreign markets penetration. Piggyback is selected as the market entry strategy for TWB to entry Canadian beer market and a detailed market mix is illustrated below. </w:t>
      </w:r>
    </w:p>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AB008D" w:rsidP="00AB008D"/>
    <w:p w:rsidR="00AB008D" w:rsidRDefault="00017323" w:rsidP="00AB008D">
      <w:pPr>
        <w:pStyle w:val="1"/>
        <w:rPr>
          <w:sz w:val="24"/>
          <w:szCs w:val="24"/>
        </w:rPr>
      </w:pPr>
      <w:bookmarkStart w:id="2" w:name="_Toc7733140"/>
      <w:r>
        <w:t xml:space="preserve">1.0 </w:t>
      </w:r>
      <w:r w:rsidR="00AB008D">
        <w:t>Background of Canada and TWB</w:t>
      </w:r>
      <w:bookmarkEnd w:id="2"/>
      <w:r w:rsidR="00AB008D">
        <w:t xml:space="preserve"> </w:t>
      </w:r>
    </w:p>
    <w:p w:rsidR="00AB008D" w:rsidRDefault="00017323" w:rsidP="00AB008D">
      <w:pPr>
        <w:pStyle w:val="1"/>
        <w:rPr>
          <w:sz w:val="24"/>
          <w:szCs w:val="24"/>
        </w:rPr>
      </w:pPr>
      <w:bookmarkStart w:id="3" w:name="_Toc7733141"/>
      <w:r>
        <w:t xml:space="preserve">1.1 </w:t>
      </w:r>
      <w:r w:rsidR="00AB008D">
        <w:t>Background of Canada</w:t>
      </w:r>
      <w:bookmarkEnd w:id="3"/>
      <w:r w:rsidR="00AB008D">
        <w:t xml:space="preserve"> </w:t>
      </w:r>
    </w:p>
    <w:p w:rsidR="00AB008D" w:rsidRDefault="00AB008D" w:rsidP="00AB008D">
      <w:r>
        <w:t>Canada is a developed country in North America. Parliamentary democracy is fully implemented in Canada, and the political stability is high through decades of history. In terms of economic factor, the GDP of Canada was 1653 billion USD, which saw an increase of 10% in 2017, making Canada a desire country to invest in (Trading Economics, 2018). The official languages of Canada are English and French. Approximately 57% and 21% Canadian speak English and French as their first languages respectively (Statistics Canada, 2011).</w:t>
      </w:r>
    </w:p>
    <w:p w:rsidR="00AB008D" w:rsidRDefault="00AB008D" w:rsidP="00AB008D"/>
    <w:p w:rsidR="00AB008D" w:rsidRDefault="00017323" w:rsidP="00AB008D">
      <w:pPr>
        <w:pStyle w:val="1"/>
        <w:rPr>
          <w:sz w:val="24"/>
          <w:szCs w:val="24"/>
        </w:rPr>
      </w:pPr>
      <w:bookmarkStart w:id="4" w:name="_Toc7733142"/>
      <w:r>
        <w:t xml:space="preserve">1.2 </w:t>
      </w:r>
      <w:r w:rsidR="00AB008D">
        <w:t>Background of TOMOS WATKIN BREWERY</w:t>
      </w:r>
      <w:bookmarkEnd w:id="4"/>
    </w:p>
    <w:p w:rsidR="00AB008D" w:rsidRDefault="00AB008D" w:rsidP="00AB008D">
      <w:pPr>
        <w:widowControl/>
        <w:jc w:val="left"/>
      </w:pPr>
      <w:r>
        <w:t xml:space="preserve">TOMOS WATKIN BREWERY, is a family beer business originated in Wales, U.K. As an SME focusing on producing welsh beers, TWB offers various types of products, ranging from cider to dark beers, mainly in the British market. It is also aiming to expand its market in the whole world. </w:t>
      </w:r>
    </w:p>
    <w:p w:rsidR="00AB008D" w:rsidRDefault="00AB008D" w:rsidP="00AB008D"/>
    <w:p w:rsidR="00AB008D" w:rsidRDefault="00017323" w:rsidP="00AB008D">
      <w:pPr>
        <w:pStyle w:val="1"/>
        <w:rPr>
          <w:sz w:val="24"/>
          <w:szCs w:val="24"/>
        </w:rPr>
      </w:pPr>
      <w:bookmarkStart w:id="5" w:name="_Toc7733143"/>
      <w:r>
        <w:t xml:space="preserve">1.3 </w:t>
      </w:r>
      <w:r w:rsidR="00AB008D">
        <w:t>Why Canada and the choice of market entry strategy</w:t>
      </w:r>
      <w:bookmarkEnd w:id="5"/>
      <w:r w:rsidR="00AB008D">
        <w:t xml:space="preserve"> </w:t>
      </w:r>
    </w:p>
    <w:p w:rsidR="00AB008D" w:rsidRDefault="00AB008D" w:rsidP="00AB008D">
      <w:r>
        <w:t>Drinking is a social norm in Canada. According to census, the domestic beer takes up to 86% market share in 2017, with the rest 14% being imported beers (Statista, 2018). However, the previous research shows that there is a growing demand on imported beers by the Canadian consumers (</w:t>
      </w:r>
      <w:proofErr w:type="spellStart"/>
      <w:r>
        <w:t>Heinzl</w:t>
      </w:r>
      <w:proofErr w:type="spellEnd"/>
      <w:r>
        <w:t xml:space="preserve">, 2018). The monthly sales of imported beers in 2019 also view the huge increase (approx. 5k hectoliters) in this industry (Statista, 2019). Therefore, TWB can see Canada as a potential country to explore its new market. </w:t>
      </w:r>
    </w:p>
    <w:p w:rsidR="00AB008D" w:rsidRDefault="00AB008D" w:rsidP="00AB008D"/>
    <w:p w:rsidR="00AB008D" w:rsidRDefault="00AB008D" w:rsidP="00AB008D">
      <w:pPr>
        <w:rPr>
          <w:rFonts w:ascii="Times" w:eastAsia="宋体" w:hAnsi="Times" w:cs="Times New Roman"/>
          <w:kern w:val="0"/>
          <w:sz w:val="20"/>
          <w:szCs w:val="20"/>
        </w:rPr>
      </w:pPr>
      <w:r>
        <w:t xml:space="preserve">It is argued by </w:t>
      </w:r>
      <w:proofErr w:type="spellStart"/>
      <w:r>
        <w:t>Lauf</w:t>
      </w:r>
      <w:proofErr w:type="spellEnd"/>
      <w:r>
        <w:t xml:space="preserve"> and </w:t>
      </w:r>
      <w:proofErr w:type="spellStart"/>
      <w:r>
        <w:t>Schwens</w:t>
      </w:r>
      <w:proofErr w:type="spellEnd"/>
      <w:r>
        <w:t xml:space="preserve"> (2014) that small and medium enterprises are often </w:t>
      </w:r>
      <w:r>
        <w:rPr>
          <w:rFonts w:ascii="Cambria" w:eastAsia="宋体" w:hAnsi="Cambria" w:cs="Times New Roman"/>
          <w:kern w:val="0"/>
          <w:shd w:val="clear" w:color="auto" w:fill="FFFFFF"/>
        </w:rPr>
        <w:t>lack of resources which support them to implement foreign direct investment, and they are more venerable to external challenges due to their special ownership structure.</w:t>
      </w:r>
      <w:r>
        <w:rPr>
          <w:rFonts w:ascii="Times" w:eastAsia="宋体" w:hAnsi="Times" w:cs="Times New Roman"/>
          <w:kern w:val="0"/>
          <w:sz w:val="20"/>
          <w:szCs w:val="20"/>
        </w:rPr>
        <w:t xml:space="preserve"> </w:t>
      </w:r>
      <w:r>
        <w:t xml:space="preserve">As an SME that hires less than 100 employees, TWB could utilize piggyback as its market entry strategy for many reasons. For example, the feature of piggybacking is less cost than many other direct investment options. The TWB could partly rely on the endorsement from the local company, which aligns with itself, if the local company has built a good reputation in Canada. Hereinafter the example of the cooperation of Molson and Heineken may shed some light on the market entry of TWB. </w:t>
      </w:r>
    </w:p>
    <w:p w:rsidR="00AB008D" w:rsidRDefault="00AB008D" w:rsidP="00AB008D"/>
    <w:p w:rsidR="0073694A" w:rsidRDefault="00354C85"/>
    <w:p w:rsidR="00AB008D" w:rsidRDefault="00017323" w:rsidP="00AB008D">
      <w:pPr>
        <w:pStyle w:val="1"/>
      </w:pPr>
      <w:bookmarkStart w:id="6" w:name="_Toc7733144"/>
      <w:r>
        <w:t xml:space="preserve">1.4 </w:t>
      </w:r>
      <w:r w:rsidR="00AB008D" w:rsidRPr="00AB008D">
        <w:t>Competitor analysis</w:t>
      </w:r>
      <w:bookmarkEnd w:id="6"/>
    </w:p>
    <w:p w:rsidR="00AB008D" w:rsidRDefault="00AB008D">
      <w:pPr>
        <w:rPr>
          <w:kern w:val="0"/>
        </w:rPr>
      </w:pPr>
      <w:r>
        <w:rPr>
          <w:kern w:val="0"/>
        </w:rPr>
        <w:t xml:space="preserve">Heineken is a worldwide popular beer brand, which owns a great market share in more than 190 countries globally, specifically, 15 countries in Americas. In Canada, over 40 </w:t>
      </w:r>
      <w:r>
        <w:rPr>
          <w:kern w:val="0"/>
        </w:rPr>
        <w:lastRenderedPageBreak/>
        <w:t>export markets are trading Heineken beers, thus it is now a mainstream alcoholic drink in this country. Based on the business model released by Heineken, there are six essential parts for the group to develop its market in Canada. Respectively, they are win in premium, led by cool marketing and innovation, shape the cider category, drive E2E productivity, be commercially assertive and brewing a better world (Heineken, 2019). Heineken was a small beer family business started a hundred years ago, when it launched its plan to expand its business to north Americas; it sought for possible cooperation, which may minimize the risk of foreign investment for the company. The difference of cultures, language barrier, and consumers’ preferences could all be possible factors that may lead to the negative results for Heineken, therefore, it eventually decided to work with Molson, and an outstanding family dominated brewing company in Canada. The relation between Heineken and Molson is not rival-to-rival but complementing each other. According to their agreement, Molson leverage its rich and mature marketing and brand-building expertise in the Canadian market to support Heineken to entry the Canadian beer market (Market Wired, 2007).</w:t>
      </w:r>
    </w:p>
    <w:p w:rsidR="00017323" w:rsidRDefault="00017323">
      <w:pPr>
        <w:rPr>
          <w:kern w:val="0"/>
        </w:rPr>
      </w:pPr>
    </w:p>
    <w:p w:rsidR="005A6567" w:rsidRDefault="005A6567" w:rsidP="005A6567">
      <w:pPr>
        <w:pStyle w:val="1"/>
      </w:pPr>
      <w:r>
        <w:t>1.5 Product standardization</w:t>
      </w:r>
    </w:p>
    <w:p w:rsidR="005A6567" w:rsidRDefault="005A6567" w:rsidP="005A6567">
      <w:r>
        <w:t xml:space="preserve"> The products of TWB are various and unique. Based on the survey completed by </w:t>
      </w:r>
      <w:proofErr w:type="spellStart"/>
      <w:r>
        <w:t>BeerStore</w:t>
      </w:r>
      <w:proofErr w:type="spellEnd"/>
      <w:r>
        <w:t xml:space="preserve"> (2019), 9 out of 10 most popular beers are lager beer in the Canadian market. The choice of product has to adapt to the drinking habit of local people. In this circumstance, TWB could choose Lager beer as its featured product. Thus, it would be more likely to be accepted to the local consumers. With its unique welsh flavor, the product will also be different from other lager beers and win a group of loyal consumers. </w:t>
      </w:r>
    </w:p>
    <w:p w:rsidR="005A6567" w:rsidRDefault="005A6567" w:rsidP="005A6567"/>
    <w:p w:rsidR="005A6567" w:rsidRPr="005A6567" w:rsidRDefault="005A6567" w:rsidP="005A6567"/>
    <w:p w:rsidR="00671D87" w:rsidRPr="00671D87" w:rsidRDefault="00017323" w:rsidP="00671D87">
      <w:pPr>
        <w:pStyle w:val="1"/>
      </w:pPr>
      <w:bookmarkStart w:id="7" w:name="_Toc7733145"/>
      <w:r>
        <w:t>2.0 Marketing</w:t>
      </w:r>
      <w:r>
        <w:rPr>
          <w:rFonts w:hint="eastAsia"/>
        </w:rPr>
        <w:t>-</w:t>
      </w:r>
      <w:r>
        <w:t xml:space="preserve">mix </w:t>
      </w:r>
      <w:r w:rsidRPr="00017323">
        <w:t xml:space="preserve">for </w:t>
      </w:r>
      <w:bookmarkEnd w:id="7"/>
      <w:r w:rsidR="00671D87">
        <w:t>7Ps</w:t>
      </w:r>
    </w:p>
    <w:p w:rsidR="00CD3D1C" w:rsidRDefault="00CD3D1C" w:rsidP="00CD3D1C"/>
    <w:p w:rsidR="00CD3D1C" w:rsidRDefault="00CD3D1C" w:rsidP="00CD3D1C">
      <w:pPr>
        <w:pStyle w:val="1"/>
      </w:pPr>
      <w:bookmarkStart w:id="8" w:name="_Toc7733146"/>
      <w:r>
        <w:t>2.1 Product and service</w:t>
      </w:r>
      <w:bookmarkEnd w:id="8"/>
      <w:r>
        <w:t xml:space="preserve"> </w:t>
      </w:r>
    </w:p>
    <w:p w:rsidR="00CD3D1C" w:rsidRDefault="00CD3D1C" w:rsidP="00CD3D1C"/>
    <w:p w:rsidR="0065227D" w:rsidRDefault="0065227D" w:rsidP="0065227D">
      <w:r>
        <w:t>According to TWB, they produce many different types of beers. It is essential to choose the product with highest potential for the new market.</w:t>
      </w:r>
    </w:p>
    <w:p w:rsidR="0065227D" w:rsidRDefault="0065227D" w:rsidP="0065227D">
      <w:pPr>
        <w:rPr>
          <w:color w:val="auto"/>
        </w:rPr>
      </w:pPr>
    </w:p>
    <w:p w:rsidR="0065227D" w:rsidRDefault="0065227D" w:rsidP="0065227D"/>
    <w:p w:rsidR="0065227D" w:rsidRDefault="0065227D" w:rsidP="0065227D">
      <w:r>
        <w:t xml:space="preserve">The choice of piggyback partner is La </w:t>
      </w:r>
      <w:proofErr w:type="spellStart"/>
      <w:r>
        <w:t>Banquise</w:t>
      </w:r>
      <w:proofErr w:type="spellEnd"/>
      <w:r>
        <w:t xml:space="preserve">, a restaurant that is located in Montreal, Canada. In Canada, poutine is a well-recognized beer pairing food. With the development of technology, now La </w:t>
      </w:r>
      <w:proofErr w:type="spellStart"/>
      <w:r>
        <w:t>Banquise</w:t>
      </w:r>
      <w:proofErr w:type="spellEnd"/>
      <w:r>
        <w:t xml:space="preserve"> is specialized for its 30ish types of Poutine and is particularly popular in Quebec district (La </w:t>
      </w:r>
      <w:proofErr w:type="spellStart"/>
      <w:r>
        <w:t>Banquise</w:t>
      </w:r>
      <w:proofErr w:type="spellEnd"/>
      <w:r>
        <w:t xml:space="preserve">, 2019).  If TWB cooperates with La </w:t>
      </w:r>
      <w:proofErr w:type="spellStart"/>
      <w:r>
        <w:t>Banquise</w:t>
      </w:r>
      <w:proofErr w:type="spellEnd"/>
      <w:r>
        <w:t xml:space="preserve">, and launch the set of TWB lager beer and La </w:t>
      </w:r>
      <w:proofErr w:type="spellStart"/>
      <w:r>
        <w:t>Banquise</w:t>
      </w:r>
      <w:proofErr w:type="spellEnd"/>
      <w:r>
        <w:t xml:space="preserve"> poutine, it may attract people who are already familiar with this restaurant and also appeal people who may be interested in both. </w:t>
      </w:r>
    </w:p>
    <w:p w:rsidR="00CD3D1C" w:rsidRDefault="00CD3D1C" w:rsidP="00CD3D1C"/>
    <w:p w:rsidR="0065227D" w:rsidRDefault="0065227D" w:rsidP="0065227D">
      <w:pPr>
        <w:pStyle w:val="1"/>
      </w:pPr>
      <w:bookmarkStart w:id="9" w:name="_Toc7733147"/>
      <w:r>
        <w:lastRenderedPageBreak/>
        <w:t>2.2 Prices/Fees</w:t>
      </w:r>
      <w:bookmarkEnd w:id="9"/>
      <w:r>
        <w:t xml:space="preserve"> </w:t>
      </w:r>
    </w:p>
    <w:p w:rsidR="001A25D9" w:rsidRDefault="001A25D9" w:rsidP="00916B36">
      <w:pPr>
        <w:rPr>
          <w:b/>
        </w:rPr>
      </w:pPr>
    </w:p>
    <w:p w:rsidR="0065227D" w:rsidRPr="00916B36" w:rsidRDefault="00916B36" w:rsidP="00916B36">
      <w:pPr>
        <w:rPr>
          <w:color w:val="auto"/>
        </w:rPr>
      </w:pPr>
      <w:r>
        <w:t xml:space="preserve">In general, pricing model at this stage refers that depending on the market situation, how much we should charge our </w:t>
      </w:r>
      <w:proofErr w:type="gramStart"/>
      <w:r>
        <w:t xml:space="preserve">customers </w:t>
      </w:r>
      <w:r w:rsidR="005A6567">
        <w:t>.</w:t>
      </w:r>
      <w:r w:rsidR="0065227D">
        <w:t>The</w:t>
      </w:r>
      <w:proofErr w:type="gramEnd"/>
      <w:r w:rsidR="0065227D">
        <w:t xml:space="preserve"> price of TWB lager beer could refer to similar products such as Molson Canadian, which is CDN $12.5 for a pack of six bottles.</w:t>
      </w:r>
      <w:r w:rsidR="00AE7F79">
        <w:t xml:space="preserve"> The price of TWB’s lager beer should be around this average market price. In addition, i</w:t>
      </w:r>
      <w:r w:rsidR="0065227D">
        <w:t xml:space="preserve">t should also complement the market positioning of La </w:t>
      </w:r>
      <w:proofErr w:type="spellStart"/>
      <w:r w:rsidR="0065227D">
        <w:t>Banquise</w:t>
      </w:r>
      <w:proofErr w:type="spellEnd"/>
      <w:r w:rsidR="0065227D">
        <w:t xml:space="preserve"> or </w:t>
      </w:r>
      <w:proofErr w:type="gramStart"/>
      <w:r w:rsidR="0065227D">
        <w:t>other</w:t>
      </w:r>
      <w:proofErr w:type="gramEnd"/>
      <w:r w:rsidR="0065227D">
        <w:t xml:space="preserve"> partner they plan to piggyback with. </w:t>
      </w:r>
      <w:r w:rsidR="00E3195F">
        <w:t xml:space="preserve">Therefore, the prices and fees are highly based on the </w:t>
      </w:r>
      <w:r>
        <w:t xml:space="preserve">customers or potential customers, who may eat in La </w:t>
      </w:r>
      <w:proofErr w:type="spellStart"/>
      <w:r>
        <w:t>Banquise</w:t>
      </w:r>
      <w:proofErr w:type="spellEnd"/>
      <w:r>
        <w:t xml:space="preserve">. As a fast food restaurant with an affordable price, each consumer will spend normally £15-£25 in La </w:t>
      </w:r>
      <w:proofErr w:type="spellStart"/>
      <w:r w:rsidRPr="00924448">
        <w:t>Banquise</w:t>
      </w:r>
      <w:proofErr w:type="spellEnd"/>
      <w:r w:rsidRPr="00924448">
        <w:t xml:space="preserve"> </w:t>
      </w:r>
      <w:r w:rsidR="00924448" w:rsidRPr="00924448">
        <w:t>(CSP, 2014)</w:t>
      </w:r>
      <w:r w:rsidRPr="00924448">
        <w:t>. Therefor</w:t>
      </w:r>
      <w:r>
        <w:t xml:space="preserve">e, each bottle/can of TWB’s beer would charge around CDN$2.00, as an alcoholic beverage combined with dishes. </w:t>
      </w:r>
    </w:p>
    <w:p w:rsidR="0065227D" w:rsidRDefault="0065227D" w:rsidP="00916B36"/>
    <w:p w:rsidR="0065227D" w:rsidRDefault="0065227D" w:rsidP="0065227D"/>
    <w:p w:rsidR="0065227D" w:rsidRDefault="0065227D" w:rsidP="000B0CB2">
      <w:pPr>
        <w:pStyle w:val="1"/>
        <w:rPr>
          <w:color w:val="auto"/>
        </w:rPr>
      </w:pPr>
      <w:bookmarkStart w:id="10" w:name="_Toc7733148"/>
      <w:r>
        <w:t xml:space="preserve">2.3 </w:t>
      </w:r>
      <w:r w:rsidR="000B0CB2">
        <w:t>Place/Access</w:t>
      </w:r>
      <w:bookmarkEnd w:id="10"/>
    </w:p>
    <w:p w:rsidR="000B0CB2" w:rsidRDefault="000B0CB2" w:rsidP="000B0CB2">
      <w:pPr>
        <w:rPr>
          <w:b/>
        </w:rPr>
      </w:pPr>
    </w:p>
    <w:p w:rsidR="003E5DA5" w:rsidRDefault="003E5DA5" w:rsidP="000B0CB2">
      <w:pPr>
        <w:rPr>
          <w:b/>
        </w:rPr>
      </w:pPr>
    </w:p>
    <w:p w:rsidR="00153B19" w:rsidRDefault="003E5DA5" w:rsidP="000B0CB2">
      <w:r>
        <w:t xml:space="preserve">Place within the marketing mix would be an important decision to be made to ensure customers’ </w:t>
      </w:r>
      <w:r w:rsidR="0070269A" w:rsidRPr="00112495">
        <w:t>accesses</w:t>
      </w:r>
      <w:r w:rsidR="00AF6674" w:rsidRPr="00112495">
        <w:t xml:space="preserve"> </w:t>
      </w:r>
      <w:r w:rsidR="00112495" w:rsidRPr="00112495">
        <w:t>(</w:t>
      </w:r>
      <w:proofErr w:type="spellStart"/>
      <w:r w:rsidR="00112495" w:rsidRPr="00112495">
        <w:t>Dominici</w:t>
      </w:r>
      <w:proofErr w:type="spellEnd"/>
      <w:r w:rsidR="00112495" w:rsidRPr="00112495">
        <w:t>, 2009)</w:t>
      </w:r>
      <w:r w:rsidR="00AF6674" w:rsidRPr="00112495">
        <w:t xml:space="preserve">. </w:t>
      </w:r>
      <w:r w:rsidR="000B0CB2" w:rsidRPr="00112495">
        <w:t>For</w:t>
      </w:r>
      <w:r w:rsidR="000B0CB2">
        <w:t xml:space="preserve"> an SME like TWB, attracting new customers and providing them with easy access to TWB products are two vital factors in place stra</w:t>
      </w:r>
      <w:r w:rsidR="00AF6674">
        <w:t xml:space="preserve">tegy: physical locations and digital access. </w:t>
      </w:r>
      <w:r w:rsidR="00153B19">
        <w:t xml:space="preserve">The ultimate goal to be achieved is to boost the quantity of potential customers. Therefore, the accessibility would be granted at first. However, by considering the distribution of La </w:t>
      </w:r>
      <w:proofErr w:type="spellStart"/>
      <w:r w:rsidR="00153B19">
        <w:t>Banquise</w:t>
      </w:r>
      <w:proofErr w:type="spellEnd"/>
      <w:r w:rsidR="00153B19">
        <w:t xml:space="preserve">, all the restaurants are accessible. Hence, as the exchanged resources, La </w:t>
      </w:r>
      <w:proofErr w:type="spellStart"/>
      <w:r w:rsidR="00153B19">
        <w:t>Banquise</w:t>
      </w:r>
      <w:proofErr w:type="spellEnd"/>
      <w:r w:rsidR="00153B19">
        <w:t xml:space="preserve"> will offer </w:t>
      </w:r>
      <w:proofErr w:type="gramStart"/>
      <w:r w:rsidR="00153B19">
        <w:t>those accessible restaurant</w:t>
      </w:r>
      <w:proofErr w:type="gramEnd"/>
      <w:r w:rsidR="00153B19">
        <w:t xml:space="preserve"> as our distribution channels.</w:t>
      </w:r>
    </w:p>
    <w:p w:rsidR="00153B19" w:rsidRDefault="00153B19" w:rsidP="000B0CB2"/>
    <w:p w:rsidR="000B0CB2" w:rsidRPr="00AF6674" w:rsidRDefault="00AF6674" w:rsidP="000B0CB2">
      <w:r>
        <w:t>By building an office in Montreal,</w:t>
      </w:r>
      <w:r w:rsidR="00F92695">
        <w:t xml:space="preserve"> it is</w:t>
      </w:r>
      <w:r w:rsidR="005379C6">
        <w:t xml:space="preserve"> also</w:t>
      </w:r>
      <w:r w:rsidR="00F92695">
        <w:t xml:space="preserve"> possible for TWB to contact with</w:t>
      </w:r>
      <w:r>
        <w:t xml:space="preserve"> </w:t>
      </w:r>
      <w:r w:rsidR="00F92695">
        <w:t xml:space="preserve">customers directly. In the aspects of digital </w:t>
      </w:r>
      <w:r w:rsidR="00CB2074">
        <w:t>world</w:t>
      </w:r>
      <w:r w:rsidR="00F92695">
        <w:t xml:space="preserve">, both TWB and La </w:t>
      </w:r>
      <w:proofErr w:type="spellStart"/>
      <w:r w:rsidR="00F92695">
        <w:t>Banquise</w:t>
      </w:r>
      <w:proofErr w:type="spellEnd"/>
      <w:r w:rsidR="00F92695">
        <w:t xml:space="preserve"> have their website</w:t>
      </w:r>
      <w:r w:rsidR="00CB2074">
        <w:t>s</w:t>
      </w:r>
      <w:r w:rsidR="00F92695">
        <w:t xml:space="preserve"> and official account</w:t>
      </w:r>
      <w:r w:rsidR="00CB2074">
        <w:t>s</w:t>
      </w:r>
      <w:r w:rsidR="00F92695">
        <w:t xml:space="preserve"> of Facebook and other social </w:t>
      </w:r>
      <w:r w:rsidR="00F92695" w:rsidRPr="00112495">
        <w:t>media</w:t>
      </w:r>
      <w:r w:rsidR="00112495" w:rsidRPr="00112495">
        <w:t xml:space="preserve"> (</w:t>
      </w:r>
      <w:proofErr w:type="spellStart"/>
      <w:r w:rsidR="00112495" w:rsidRPr="00112495">
        <w:t>Dominici</w:t>
      </w:r>
      <w:proofErr w:type="spellEnd"/>
      <w:r w:rsidR="00112495" w:rsidRPr="00112495">
        <w:t>, 2009)</w:t>
      </w:r>
      <w:r w:rsidR="00F92695" w:rsidRPr="00112495">
        <w:t>.</w:t>
      </w:r>
      <w:r w:rsidR="00F92695">
        <w:t xml:space="preserve"> </w:t>
      </w:r>
      <w:r w:rsidR="00F3102D">
        <w:t xml:space="preserve">By posting some nice pictures and photography on their social media account, some potential users from social networks would be attracted to explore this restaurant. </w:t>
      </w:r>
      <w:r w:rsidR="00153B19">
        <w:tab/>
      </w:r>
    </w:p>
    <w:p w:rsidR="000B0CB2" w:rsidRDefault="000B0CB2" w:rsidP="000B0CB2">
      <w:pPr>
        <w:rPr>
          <w:b/>
          <w:color w:val="auto"/>
        </w:rPr>
      </w:pPr>
    </w:p>
    <w:p w:rsidR="000B0CB2" w:rsidRDefault="000B0CB2" w:rsidP="000B0CB2">
      <w:pPr>
        <w:rPr>
          <w:b/>
          <w:color w:val="auto"/>
        </w:rPr>
      </w:pPr>
    </w:p>
    <w:p w:rsidR="000B0CB2" w:rsidRDefault="000B0CB2" w:rsidP="000B0CB2">
      <w:pPr>
        <w:pStyle w:val="1"/>
        <w:rPr>
          <w:color w:val="auto"/>
        </w:rPr>
      </w:pPr>
      <w:bookmarkStart w:id="11" w:name="_Toc7733149"/>
      <w:r>
        <w:rPr>
          <w:color w:val="auto"/>
        </w:rPr>
        <w:t xml:space="preserve">2.4 </w:t>
      </w:r>
      <w:r>
        <w:t>Promotion</w:t>
      </w:r>
      <w:bookmarkEnd w:id="11"/>
    </w:p>
    <w:p w:rsidR="000B0CB2" w:rsidRDefault="000B0CB2" w:rsidP="000B0CB2">
      <w:pPr>
        <w:rPr>
          <w:b/>
          <w:color w:val="auto"/>
        </w:rPr>
      </w:pPr>
    </w:p>
    <w:p w:rsidR="001A25D9" w:rsidRDefault="001A25D9" w:rsidP="001A25D9">
      <w:r>
        <w:t xml:space="preserve">The promotion is other significant factor for a company, which desires to explore a new </w:t>
      </w:r>
      <w:r w:rsidRPr="00C94466">
        <w:t xml:space="preserve">market </w:t>
      </w:r>
      <w:r w:rsidR="00C94466" w:rsidRPr="00C94466">
        <w:t>(Pulido Polo, 2018)</w:t>
      </w:r>
      <w:r w:rsidRPr="00C94466">
        <w:t>. It</w:t>
      </w:r>
      <w:r>
        <w:t xml:space="preserve"> is critical for a market entrant to minimize the cost while to maximize the expected</w:t>
      </w:r>
      <w:r w:rsidRPr="00C94466">
        <w:t xml:space="preserve"> effects </w:t>
      </w:r>
      <w:r w:rsidR="00C94466" w:rsidRPr="00C94466">
        <w:t>(Rosenbloom, 1976)</w:t>
      </w:r>
      <w:r w:rsidRPr="00C94466">
        <w:t xml:space="preserve">. </w:t>
      </w:r>
      <w:r>
        <w:t>In Canada, the promotion strategy should be combined with local culture. There is a beer festival, called P</w:t>
      </w:r>
      <w:r w:rsidRPr="001A25D9">
        <w:t>outine</w:t>
      </w:r>
      <w:r>
        <w:t xml:space="preserve"> in Canada. People all enjoy this P</w:t>
      </w:r>
      <w:r w:rsidRPr="001A25D9">
        <w:t xml:space="preserve">outine </w:t>
      </w:r>
      <w:r>
        <w:t>festival. According to the static research, during the P</w:t>
      </w:r>
      <w:r w:rsidRPr="001A25D9">
        <w:t xml:space="preserve">outine </w:t>
      </w:r>
      <w:r>
        <w:t xml:space="preserve">festival, Canadians’ consumption on beer is boosted dramatically (normally 27% more than </w:t>
      </w:r>
      <w:r w:rsidRPr="00C94466">
        <w:t xml:space="preserve">ordinary days) </w:t>
      </w:r>
      <w:r w:rsidR="00C94466" w:rsidRPr="00C94466">
        <w:t>(</w:t>
      </w:r>
      <w:proofErr w:type="spellStart"/>
      <w:r w:rsidR="00C94466" w:rsidRPr="00C94466">
        <w:t>Narcity</w:t>
      </w:r>
      <w:proofErr w:type="spellEnd"/>
      <w:r w:rsidR="00C94466" w:rsidRPr="00C94466">
        <w:t>, 2017)</w:t>
      </w:r>
      <w:r w:rsidRPr="00C94466">
        <w:t>. Therefore</w:t>
      </w:r>
      <w:r>
        <w:t>, it is a good opportunity for TWB to become one of the sponsors who will provide its beer to this P</w:t>
      </w:r>
      <w:r w:rsidRPr="001A25D9">
        <w:t xml:space="preserve">outine </w:t>
      </w:r>
      <w:r>
        <w:t xml:space="preserve">festival. </w:t>
      </w:r>
      <w:r w:rsidR="00224BB6">
        <w:t>It is a chance for TWB to expand its brand awareness in Canada in a regular basis.</w:t>
      </w:r>
    </w:p>
    <w:p w:rsidR="001A25D9" w:rsidRDefault="001A25D9" w:rsidP="000B0CB2">
      <w:pPr>
        <w:rPr>
          <w:b/>
          <w:color w:val="auto"/>
        </w:rPr>
      </w:pPr>
    </w:p>
    <w:p w:rsidR="001A25D9" w:rsidRDefault="001A25D9" w:rsidP="000B0CB2">
      <w:pPr>
        <w:rPr>
          <w:b/>
          <w:color w:val="auto"/>
        </w:rPr>
      </w:pPr>
    </w:p>
    <w:p w:rsidR="000B0CB2" w:rsidRDefault="000B0CB2" w:rsidP="000B0CB2">
      <w:pPr>
        <w:pStyle w:val="1"/>
        <w:rPr>
          <w:kern w:val="0"/>
        </w:rPr>
      </w:pPr>
      <w:bookmarkStart w:id="12" w:name="_Toc7733150"/>
      <w:r>
        <w:t>2.5 Physical</w:t>
      </w:r>
      <w:r>
        <w:rPr>
          <w:kern w:val="0"/>
        </w:rPr>
        <w:t xml:space="preserve"> Evidence</w:t>
      </w:r>
      <w:bookmarkEnd w:id="12"/>
    </w:p>
    <w:p w:rsidR="00AE7F79" w:rsidRDefault="00AE7F79" w:rsidP="00AE7F79">
      <w:pPr>
        <w:rPr>
          <w:b/>
          <w:color w:val="auto"/>
        </w:rPr>
      </w:pPr>
    </w:p>
    <w:p w:rsidR="00AE7F79" w:rsidRDefault="00AE7F79" w:rsidP="00AE7F79">
      <w:r>
        <w:t xml:space="preserve">Physical evidence attempts to show a </w:t>
      </w:r>
      <w:proofErr w:type="gramStart"/>
      <w:r>
        <w:t>tangible feelings</w:t>
      </w:r>
      <w:proofErr w:type="gramEnd"/>
      <w:r>
        <w:t xml:space="preserve"> to reassure our potential consumers </w:t>
      </w:r>
      <w:r w:rsidR="00C94466" w:rsidRPr="00C94466">
        <w:t>(Srivastava, 2012)</w:t>
      </w:r>
      <w:r w:rsidRPr="00C94466">
        <w:t>.</w:t>
      </w:r>
      <w:r>
        <w:t xml:space="preserve"> In general, there are several methods to achieve the expected results. Piggybacking, as a market entry method, shows that TWB can provide its physical evidence with its alliance, La </w:t>
      </w:r>
      <w:proofErr w:type="spellStart"/>
      <w:r>
        <w:t>Banquise</w:t>
      </w:r>
      <w:proofErr w:type="spellEnd"/>
      <w:r>
        <w:t xml:space="preserve">.  </w:t>
      </w:r>
      <w:r w:rsidR="00D74E29">
        <w:t xml:space="preserve">There are two methods to have a concrete physical evidence: impressive building and stunning websites. Websites will offer a </w:t>
      </w:r>
      <w:proofErr w:type="gramStart"/>
      <w:r w:rsidR="00D74E29">
        <w:t>psychological feelings</w:t>
      </w:r>
      <w:proofErr w:type="gramEnd"/>
      <w:r w:rsidR="00D74E29">
        <w:t xml:space="preserve"> to the customers. This would be the first stage with limited budget. Once the sustainable incomes are granted, an impressive building can be built as a landmark in Montreal to create some hot spots of society. </w:t>
      </w:r>
    </w:p>
    <w:p w:rsidR="00AE7F79" w:rsidRDefault="00AE7F79" w:rsidP="000B0CB2">
      <w:pPr>
        <w:rPr>
          <w:b/>
          <w:color w:val="auto"/>
        </w:rPr>
      </w:pPr>
    </w:p>
    <w:p w:rsidR="00AE7F79" w:rsidRDefault="00AE7F79" w:rsidP="000B0CB2">
      <w:pPr>
        <w:rPr>
          <w:b/>
          <w:color w:val="auto"/>
        </w:rPr>
      </w:pPr>
    </w:p>
    <w:p w:rsidR="000B0CB2" w:rsidRDefault="000B0CB2" w:rsidP="000B0CB2">
      <w:pPr>
        <w:pStyle w:val="1"/>
      </w:pPr>
      <w:bookmarkStart w:id="13" w:name="_Toc7733151"/>
      <w:r>
        <w:rPr>
          <w:color w:val="auto"/>
        </w:rPr>
        <w:t xml:space="preserve">2.6 </w:t>
      </w:r>
      <w:r>
        <w:t>People and Partners</w:t>
      </w:r>
      <w:bookmarkEnd w:id="13"/>
    </w:p>
    <w:p w:rsidR="000B0CB2" w:rsidRDefault="000B0CB2" w:rsidP="000B0CB2">
      <w:pPr>
        <w:rPr>
          <w:b/>
          <w:kern w:val="0"/>
        </w:rPr>
      </w:pPr>
    </w:p>
    <w:p w:rsidR="000B0CB2" w:rsidRPr="00AE7F79" w:rsidRDefault="000B0CB2" w:rsidP="000B0CB2">
      <w:pPr>
        <w:rPr>
          <w:color w:val="auto"/>
        </w:rPr>
      </w:pPr>
      <w:r>
        <w:t xml:space="preserve">As the market entry strategy employed by TWB is piggybacking, therefore more people are involved to contribute to this process. </w:t>
      </w:r>
      <w:r w:rsidR="00AE7F79">
        <w:t xml:space="preserve">However, as a second-largest French-speaking city, it seems presenting a language difficulty on TWB in </w:t>
      </w:r>
      <w:r w:rsidR="00AE7F79" w:rsidRPr="00C94466">
        <w:t xml:space="preserve">Montreal </w:t>
      </w:r>
      <w:r w:rsidR="00C94466" w:rsidRPr="00C94466">
        <w:t>(Britannica, 2014)</w:t>
      </w:r>
      <w:r w:rsidR="00AE7F79" w:rsidRPr="00C94466">
        <w:t>.</w:t>
      </w:r>
      <w:r w:rsidR="00AE7F79">
        <w:t xml:space="preserve"> </w:t>
      </w:r>
      <w:r w:rsidR="001703F0">
        <w:t xml:space="preserve">People or staff in La </w:t>
      </w:r>
      <w:proofErr w:type="spellStart"/>
      <w:r w:rsidR="001703F0">
        <w:t>Banquise</w:t>
      </w:r>
      <w:proofErr w:type="spellEnd"/>
      <w:r w:rsidR="001703F0">
        <w:t xml:space="preserve"> have to be trained to know TWB’s products: advantages and disadvantages.  They are also responsible to promote our products. In addition, staff in La </w:t>
      </w:r>
      <w:proofErr w:type="spellStart"/>
      <w:r w:rsidR="001703F0">
        <w:t>Banquise</w:t>
      </w:r>
      <w:proofErr w:type="spellEnd"/>
      <w:r w:rsidR="001703F0">
        <w:t xml:space="preserve"> have to be bilingual, English and French-speaking. Since this would allow La </w:t>
      </w:r>
      <w:proofErr w:type="spellStart"/>
      <w:r w:rsidR="001703F0">
        <w:t>Banquise</w:t>
      </w:r>
      <w:proofErr w:type="spellEnd"/>
      <w:r w:rsidR="001703F0">
        <w:t xml:space="preserve"> to serve both English-speaking and French-speaking customers. </w:t>
      </w:r>
    </w:p>
    <w:p w:rsidR="000B0CB2" w:rsidRDefault="000B0CB2" w:rsidP="000B0CB2">
      <w:pPr>
        <w:rPr>
          <w:b/>
          <w:kern w:val="0"/>
        </w:rPr>
      </w:pPr>
    </w:p>
    <w:p w:rsidR="000B0CB2" w:rsidRDefault="000B0CB2" w:rsidP="000B0CB2">
      <w:pPr>
        <w:rPr>
          <w:color w:val="auto"/>
        </w:rPr>
      </w:pPr>
      <w:r>
        <w:t xml:space="preserve">The employment of piggyback requires TWB to seek for one or more reliable partners. As discussed above, TWB should firstly start the partnership with La </w:t>
      </w:r>
      <w:proofErr w:type="spellStart"/>
      <w:r>
        <w:t>Banquise</w:t>
      </w:r>
      <w:proofErr w:type="spellEnd"/>
      <w:r>
        <w:t xml:space="preserve">. However, with the expansion of the business, TWB should also consider and seek for more potential partners in other provinces in Canada as well. If the mode of </w:t>
      </w:r>
      <w:proofErr w:type="gramStart"/>
      <w:r>
        <w:t>“ TWB</w:t>
      </w:r>
      <w:proofErr w:type="gramEnd"/>
      <w:r>
        <w:t xml:space="preserve"> lager beer+ Canadian poutine” meal set goes smoothly, TWB could work with other restaurants which are famous for poutine dishes, such as The Fifth Ticket, Willy’s, and so on. </w:t>
      </w:r>
    </w:p>
    <w:p w:rsidR="000B0CB2" w:rsidRDefault="000B0CB2" w:rsidP="000B0CB2">
      <w:pPr>
        <w:rPr>
          <w:b/>
          <w:kern w:val="0"/>
        </w:rPr>
      </w:pPr>
    </w:p>
    <w:p w:rsidR="000B0CB2" w:rsidRDefault="000B0CB2" w:rsidP="000B0CB2">
      <w:pPr>
        <w:rPr>
          <w:b/>
          <w:color w:val="auto"/>
        </w:rPr>
      </w:pPr>
    </w:p>
    <w:p w:rsidR="000B0CB2" w:rsidRDefault="000B0CB2" w:rsidP="00AE7F79">
      <w:pPr>
        <w:pStyle w:val="1"/>
      </w:pPr>
      <w:bookmarkStart w:id="14" w:name="_Toc7733152"/>
      <w:r>
        <w:t xml:space="preserve">2.7 </w:t>
      </w:r>
      <w:r w:rsidR="00AE7F79">
        <w:t>Process management</w:t>
      </w:r>
      <w:bookmarkEnd w:id="14"/>
      <w:r w:rsidR="00AE7F79">
        <w:t xml:space="preserve"> </w:t>
      </w:r>
    </w:p>
    <w:p w:rsidR="00565645" w:rsidRPr="00565645" w:rsidRDefault="00565645" w:rsidP="00565645"/>
    <w:p w:rsidR="0065227D" w:rsidRDefault="00224BB6" w:rsidP="00565645">
      <w:r>
        <w:t>Process management tries to ensure the quality of the delivered products or services</w:t>
      </w:r>
      <w:r w:rsidR="008D7E38">
        <w:t xml:space="preserve"> </w:t>
      </w:r>
      <w:r w:rsidR="008D7E38" w:rsidRPr="008D7E38">
        <w:t>(Braganza, 1999)</w:t>
      </w:r>
      <w:r w:rsidRPr="008D7E38">
        <w:t>. In</w:t>
      </w:r>
      <w:r>
        <w:t xml:space="preserve"> manufacturing industries, process management is to some extent equivalent to the product quality </w:t>
      </w:r>
      <w:r w:rsidRPr="008D7E38">
        <w:t xml:space="preserve">management </w:t>
      </w:r>
      <w:r w:rsidR="008D7E38" w:rsidRPr="008D7E38">
        <w:t>(</w:t>
      </w:r>
      <w:proofErr w:type="spellStart"/>
      <w:r w:rsidR="008D7E38" w:rsidRPr="008D7E38">
        <w:t>Nesheim</w:t>
      </w:r>
      <w:proofErr w:type="spellEnd"/>
      <w:r w:rsidR="008D7E38" w:rsidRPr="008D7E38">
        <w:t>, 2011)</w:t>
      </w:r>
      <w:r w:rsidRPr="008D7E38">
        <w:t>. This</w:t>
      </w:r>
      <w:r>
        <w:t xml:space="preserve"> theory would be an analogy that can be applied by TWB in practical basis. </w:t>
      </w:r>
      <w:r w:rsidR="00565645" w:rsidRPr="00565645">
        <w:t xml:space="preserve">In order to minimize the cost of distribution while maintain the high quality of the service for the customer, process management is of great significance to TWB. The distance between Wales and Canada is approximately 6,000 km, so air transportation is needed to assure the quality of the beer although it may be more expensive than sea transportation. However, there will be no third-party that plays as a distributor between the company and the customer. All the meal sets </w:t>
      </w:r>
      <w:r w:rsidR="00565645" w:rsidRPr="00565645">
        <w:lastRenderedPageBreak/>
        <w:t xml:space="preserve">will be sold with the dealt price, which has been discussed and agreed by TWB and La </w:t>
      </w:r>
      <w:proofErr w:type="spellStart"/>
      <w:r w:rsidR="00565645" w:rsidRPr="00565645">
        <w:t>Banquise</w:t>
      </w:r>
      <w:proofErr w:type="spellEnd"/>
      <w:r w:rsidR="00565645" w:rsidRPr="00565645">
        <w:t>. Therefore, the cost of distributor can be cut down in this procedure.</w:t>
      </w:r>
    </w:p>
    <w:p w:rsidR="008D7E38" w:rsidRDefault="008D7E38" w:rsidP="00565645"/>
    <w:p w:rsidR="008D7E38" w:rsidRDefault="008D7E38" w:rsidP="00565645"/>
    <w:p w:rsidR="008D7E38" w:rsidRDefault="008D7E38" w:rsidP="00565645"/>
    <w:p w:rsidR="003C1727" w:rsidRDefault="003C1727" w:rsidP="00565645"/>
    <w:p w:rsidR="003C1727" w:rsidRDefault="003C1727" w:rsidP="003C1727">
      <w:pPr>
        <w:pStyle w:val="1"/>
      </w:pPr>
      <w:r>
        <w:t>Conclusion</w:t>
      </w:r>
    </w:p>
    <w:p w:rsidR="003C1727" w:rsidRDefault="003C1727" w:rsidP="00565645">
      <w:r w:rsidRPr="003C1727">
        <w:t xml:space="preserve">In all, for TOMOS WATKIN BREWERY Company, they should consider Canada as the target country to expand the international market; accordingly, piggyback should be implemented as the market entry strategy. The 7Ps of the marketing mix in response to this strategy are discussed in the report. Lager beer is recommended to be the featured product for the new market; the initial price of the product is set as CDN $2.00, which may vary </w:t>
      </w:r>
      <w:proofErr w:type="spellStart"/>
      <w:r w:rsidRPr="003C1727">
        <w:t>corresponsively</w:t>
      </w:r>
      <w:proofErr w:type="spellEnd"/>
      <w:r w:rsidRPr="003C1727">
        <w:t xml:space="preserve">; Montreal may be the best district to launch the business; the promotion plan for this market entry strategy is that TWB could sponsor the local poutine festival and so on. As for the physical evidence, appealing websites and the </w:t>
      </w:r>
      <w:proofErr w:type="spellStart"/>
      <w:r w:rsidRPr="003C1727">
        <w:t>exsisted</w:t>
      </w:r>
      <w:proofErr w:type="spellEnd"/>
      <w:r w:rsidRPr="003C1727">
        <w:t xml:space="preserve"> buildings of TWB are used to attract more customers. People involved in this strategy, especially the staff from TWB, should be well trained, and also be bilingual due to the needs of both TWB and the partner. Lastly, the core of process management is that TWB is recommended to use air transportation to maintain its high-level quality of products.</w:t>
      </w:r>
    </w:p>
    <w:p w:rsidR="008D7E38" w:rsidRDefault="008D7E38"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3C1727" w:rsidRDefault="003C1727" w:rsidP="00565645"/>
    <w:p w:rsidR="008D7E38" w:rsidRPr="000D19E7" w:rsidRDefault="008D7E38" w:rsidP="008D7E38">
      <w:pPr>
        <w:rPr>
          <w:rFonts w:cs="Times New Roman"/>
          <w:b/>
          <w:shd w:val="clear" w:color="auto" w:fill="FFFFFF"/>
        </w:rPr>
      </w:pPr>
      <w:r w:rsidRPr="000D19E7">
        <w:rPr>
          <w:rFonts w:cs="Times New Roman"/>
          <w:b/>
          <w:shd w:val="clear" w:color="auto" w:fill="FFFFFF"/>
        </w:rPr>
        <w:t xml:space="preserve">Reference </w:t>
      </w:r>
    </w:p>
    <w:p w:rsidR="008D7E38" w:rsidRPr="00A07D2B" w:rsidRDefault="008D7E38" w:rsidP="008D7E38">
      <w:pPr>
        <w:rPr>
          <w:rFonts w:cs="Times New Roman"/>
          <w:color w:val="000000"/>
          <w:shd w:val="clear" w:color="auto" w:fill="FFFFFF"/>
        </w:rPr>
      </w:pPr>
    </w:p>
    <w:p w:rsidR="008D7E38" w:rsidRDefault="008D7E38" w:rsidP="008D7E38">
      <w:pPr>
        <w:rPr>
          <w:rFonts w:cs="Times New Roman"/>
          <w:shd w:val="clear" w:color="auto" w:fill="FFFFFF"/>
        </w:rPr>
      </w:pPr>
      <w:proofErr w:type="spellStart"/>
      <w:r w:rsidRPr="00A07D2B">
        <w:rPr>
          <w:rFonts w:cs="Times New Roman"/>
          <w:shd w:val="clear" w:color="auto" w:fill="FFFFFF"/>
        </w:rPr>
        <w:t>BeerStore</w:t>
      </w:r>
      <w:proofErr w:type="spellEnd"/>
      <w:r w:rsidRPr="00A07D2B">
        <w:rPr>
          <w:rFonts w:cs="Times New Roman"/>
          <w:shd w:val="clear" w:color="auto" w:fill="FFFFFF"/>
        </w:rPr>
        <w:t xml:space="preserve">, 2019. 10 Popular brands at Beer Store. [Online] Available at: </w:t>
      </w:r>
      <w:hyperlink r:id="rId7" w:history="1">
        <w:r w:rsidRPr="00A07D2B">
          <w:rPr>
            <w:rStyle w:val="a7"/>
            <w:rFonts w:eastAsia="宋体" w:cs="Times New Roman"/>
            <w:kern w:val="0"/>
            <w:shd w:val="clear" w:color="auto" w:fill="FFFFFF"/>
          </w:rPr>
          <w:t>http://www.thebeerstore.ca/beers/big-10-brands</w:t>
        </w:r>
      </w:hyperlink>
      <w:r w:rsidRPr="00A07D2B">
        <w:rPr>
          <w:rFonts w:cs="Times New Roman"/>
          <w:shd w:val="clear" w:color="auto" w:fill="FFFFFF"/>
        </w:rPr>
        <w:t xml:space="preserve"> </w:t>
      </w:r>
      <w:r w:rsidRPr="00A07D2B">
        <w:rPr>
          <w:rFonts w:cs="Times New Roman"/>
          <w:color w:val="000000"/>
          <w:shd w:val="clear" w:color="auto" w:fill="FFFFFF"/>
        </w:rPr>
        <w:t>[Accessed 15 Apr. 2019].</w:t>
      </w:r>
    </w:p>
    <w:p w:rsidR="008D7E38" w:rsidRDefault="008D7E38" w:rsidP="008D7E38">
      <w:pPr>
        <w:rPr>
          <w:rFonts w:cs="Times New Roman"/>
          <w:shd w:val="clear" w:color="auto" w:fill="FFFFFF"/>
        </w:rPr>
      </w:pPr>
    </w:p>
    <w:p w:rsidR="008D7E38" w:rsidRDefault="008D7E38" w:rsidP="008D7E38">
      <w:pPr>
        <w:rPr>
          <w:rFonts w:cs="Times New Roman"/>
          <w:color w:val="000000"/>
          <w:shd w:val="clear" w:color="auto" w:fill="FFFFFF"/>
        </w:rPr>
      </w:pPr>
    </w:p>
    <w:p w:rsidR="008D7E38" w:rsidRDefault="008D7E38" w:rsidP="008D7E38">
      <w:pPr>
        <w:rPr>
          <w:shd w:val="clear" w:color="auto" w:fill="FFFFFF"/>
        </w:rPr>
      </w:pPr>
      <w:r>
        <w:rPr>
          <w:shd w:val="clear" w:color="auto" w:fill="FFFFFF"/>
        </w:rPr>
        <w:t>Braganza, A. (1999). The business process phenomenon: innovating value management. </w:t>
      </w:r>
      <w:r>
        <w:rPr>
          <w:i/>
          <w:iCs/>
          <w:shd w:val="clear" w:color="auto" w:fill="FFFFFF"/>
        </w:rPr>
        <w:t>Knowledge and Process Management</w:t>
      </w:r>
      <w:r>
        <w:rPr>
          <w:shd w:val="clear" w:color="auto" w:fill="FFFFFF"/>
        </w:rPr>
        <w:t>, 6(2), pp.61-62.</w:t>
      </w:r>
    </w:p>
    <w:p w:rsidR="008D7E38" w:rsidRPr="00A07D2B" w:rsidRDefault="008D7E38" w:rsidP="008D7E38">
      <w:pPr>
        <w:rPr>
          <w:rFonts w:cs="Times New Roman"/>
          <w:shd w:val="clear" w:color="auto" w:fill="FFFFFF"/>
        </w:rPr>
      </w:pPr>
    </w:p>
    <w:p w:rsidR="008D7E38" w:rsidRDefault="008D7E38" w:rsidP="008D7E38">
      <w:pPr>
        <w:rPr>
          <w:rFonts w:cs="Times New Roman"/>
          <w:color w:val="000000"/>
          <w:shd w:val="clear" w:color="auto" w:fill="FFFFFF"/>
        </w:rPr>
      </w:pPr>
      <w:r w:rsidRPr="00A07D2B">
        <w:rPr>
          <w:rFonts w:cs="Times New Roman"/>
          <w:color w:val="000000"/>
          <w:shd w:val="clear" w:color="auto" w:fill="FFFFFF"/>
        </w:rPr>
        <w:t>Britannica (2014). </w:t>
      </w:r>
      <w:r w:rsidRPr="00A07D2B">
        <w:rPr>
          <w:rFonts w:cs="Times New Roman"/>
          <w:i/>
          <w:iCs/>
          <w:color w:val="000000"/>
          <w:shd w:val="clear" w:color="auto" w:fill="FFFFFF"/>
        </w:rPr>
        <w:t>Montreal | Location, History, Sites, &amp; Facts</w:t>
      </w:r>
      <w:r w:rsidRPr="00A07D2B">
        <w:rPr>
          <w:rFonts w:cs="Times New Roman"/>
          <w:color w:val="000000"/>
          <w:shd w:val="clear" w:color="auto" w:fill="FFFFFF"/>
        </w:rPr>
        <w:t>. [online] Encyclopedia Britannica. Available at: https://www.britannica.com/place/Montreal [Accessed 15 Apr. 2019].</w:t>
      </w:r>
    </w:p>
    <w:p w:rsidR="008D7E38" w:rsidRPr="00A07D2B" w:rsidRDefault="008D7E38" w:rsidP="008D7E38">
      <w:pPr>
        <w:rPr>
          <w:rFonts w:cs="Times New Roman"/>
          <w:color w:val="000000"/>
          <w:shd w:val="clear" w:color="auto" w:fill="FFFFFF"/>
        </w:rPr>
      </w:pPr>
    </w:p>
    <w:p w:rsidR="008D7E38" w:rsidRDefault="008D7E38" w:rsidP="008D7E38">
      <w:pPr>
        <w:rPr>
          <w:rFonts w:cs="Times New Roman"/>
          <w:color w:val="000000"/>
          <w:shd w:val="clear" w:color="auto" w:fill="FFFFFF"/>
        </w:rPr>
      </w:pPr>
      <w:r w:rsidRPr="00A07D2B">
        <w:rPr>
          <w:rFonts w:cs="Times New Roman"/>
          <w:color w:val="000000"/>
          <w:shd w:val="clear" w:color="auto" w:fill="FFFFFF"/>
        </w:rPr>
        <w:t>CSP (2014). </w:t>
      </w:r>
      <w:r w:rsidRPr="00A07D2B">
        <w:rPr>
          <w:rFonts w:cs="Times New Roman"/>
          <w:i/>
          <w:iCs/>
          <w:color w:val="000000"/>
          <w:shd w:val="clear" w:color="auto" w:fill="FFFFFF"/>
        </w:rPr>
        <w:t>Molson Coors, Heineken Expand Partnership in Canada</w:t>
      </w:r>
      <w:r w:rsidRPr="00A07D2B">
        <w:rPr>
          <w:rFonts w:cs="Times New Roman"/>
          <w:color w:val="000000"/>
          <w:shd w:val="clear" w:color="auto" w:fill="FFFFFF"/>
        </w:rPr>
        <w:t>. [online] CSP Daily News. Available at: https://www.cspdailynews.com/beverages/molson-coors-heineken-expand-partnership-canada [Accessed 15 Apr. 2019].</w:t>
      </w:r>
    </w:p>
    <w:p w:rsidR="008D7E38" w:rsidRPr="00A07D2B" w:rsidRDefault="008D7E38" w:rsidP="008D7E38">
      <w:pPr>
        <w:rPr>
          <w:rFonts w:cs="Times New Roman"/>
          <w:color w:val="000000"/>
          <w:shd w:val="clear" w:color="auto" w:fill="FFFFFF"/>
        </w:rPr>
      </w:pPr>
    </w:p>
    <w:p w:rsidR="008D7E38" w:rsidRDefault="008D7E38" w:rsidP="008D7E38">
      <w:pPr>
        <w:rPr>
          <w:rFonts w:cs="Times New Roman"/>
          <w:color w:val="000000"/>
          <w:shd w:val="clear" w:color="auto" w:fill="FFFFFF"/>
        </w:rPr>
      </w:pPr>
      <w:proofErr w:type="spellStart"/>
      <w:r w:rsidRPr="00A07D2B">
        <w:rPr>
          <w:rFonts w:cs="Times New Roman"/>
          <w:color w:val="000000"/>
          <w:shd w:val="clear" w:color="auto" w:fill="FFFFFF"/>
        </w:rPr>
        <w:t>Dominici</w:t>
      </w:r>
      <w:proofErr w:type="spellEnd"/>
      <w:r w:rsidRPr="00A07D2B">
        <w:rPr>
          <w:rFonts w:cs="Times New Roman"/>
          <w:color w:val="000000"/>
          <w:shd w:val="clear" w:color="auto" w:fill="FFFFFF"/>
        </w:rPr>
        <w:t>, G. (2009). From Marketing Mix to e-Marketing Mix: a literature overview and classification. </w:t>
      </w:r>
      <w:r w:rsidRPr="00A07D2B">
        <w:rPr>
          <w:rFonts w:cs="Times New Roman"/>
          <w:i/>
          <w:iCs/>
          <w:color w:val="000000"/>
          <w:shd w:val="clear" w:color="auto" w:fill="FFFFFF"/>
        </w:rPr>
        <w:t>International Journal of Business and Management</w:t>
      </w:r>
      <w:r w:rsidRPr="00A07D2B">
        <w:rPr>
          <w:rFonts w:cs="Times New Roman"/>
          <w:color w:val="000000"/>
          <w:shd w:val="clear" w:color="auto" w:fill="FFFFFF"/>
        </w:rPr>
        <w:t>, 4(9).</w:t>
      </w:r>
    </w:p>
    <w:p w:rsidR="008D7E38" w:rsidRPr="00A07D2B" w:rsidRDefault="008D7E38" w:rsidP="008D7E38">
      <w:pPr>
        <w:rPr>
          <w:rFonts w:cs="Times New Roman"/>
          <w:color w:val="000000"/>
          <w:shd w:val="clear" w:color="auto" w:fill="FFFFFF"/>
        </w:rPr>
      </w:pPr>
    </w:p>
    <w:p w:rsidR="008D7E38" w:rsidRPr="00A07D2B" w:rsidRDefault="008D7E38" w:rsidP="008D7E38">
      <w:pPr>
        <w:rPr>
          <w:rFonts w:cs="Times New Roman"/>
        </w:rPr>
      </w:pPr>
      <w:r w:rsidRPr="00A07D2B">
        <w:rPr>
          <w:rFonts w:cs="Times New Roman"/>
        </w:rPr>
        <w:t xml:space="preserve">Heineken, 2019. Heineken </w:t>
      </w:r>
      <w:proofErr w:type="spellStart"/>
      <w:r w:rsidRPr="00A07D2B">
        <w:rPr>
          <w:rFonts w:cs="Times New Roman"/>
        </w:rPr>
        <w:t>Ameircas</w:t>
      </w:r>
      <w:proofErr w:type="spellEnd"/>
      <w:r w:rsidRPr="00A07D2B">
        <w:rPr>
          <w:rFonts w:cs="Times New Roman"/>
        </w:rPr>
        <w:t xml:space="preserve">: Heineken Strategy to win America. [Online] Available at: www. theheinekencompany.com. </w:t>
      </w:r>
      <w:proofErr w:type="spellStart"/>
      <w:r w:rsidRPr="00A07D2B">
        <w:rPr>
          <w:rFonts w:cs="Times New Roman"/>
        </w:rPr>
        <w:t>Accssed</w:t>
      </w:r>
      <w:proofErr w:type="spellEnd"/>
      <w:r w:rsidRPr="00A07D2B">
        <w:rPr>
          <w:rFonts w:cs="Times New Roman"/>
        </w:rPr>
        <w:t xml:space="preserve"> 20 April 2019</w:t>
      </w:r>
    </w:p>
    <w:p w:rsidR="008D7E38" w:rsidRDefault="008D7E38" w:rsidP="008D7E38">
      <w:pPr>
        <w:rPr>
          <w:rFonts w:cs="Times New Roman"/>
          <w:shd w:val="clear" w:color="auto" w:fill="FFFFFF"/>
        </w:rPr>
      </w:pPr>
    </w:p>
    <w:p w:rsidR="008D7E38" w:rsidRDefault="008D7E38" w:rsidP="008D7E38">
      <w:pPr>
        <w:rPr>
          <w:rFonts w:cs="Times New Roman"/>
          <w:shd w:val="clear" w:color="auto" w:fill="FFFFFF"/>
        </w:rPr>
      </w:pPr>
      <w:proofErr w:type="spellStart"/>
      <w:r w:rsidRPr="00A07D2B">
        <w:rPr>
          <w:rFonts w:cs="Times New Roman"/>
          <w:shd w:val="clear" w:color="auto" w:fill="FFFFFF"/>
        </w:rPr>
        <w:t>Laufs</w:t>
      </w:r>
      <w:proofErr w:type="spellEnd"/>
      <w:r w:rsidRPr="00A07D2B">
        <w:rPr>
          <w:rFonts w:cs="Times New Roman"/>
          <w:shd w:val="clear" w:color="auto" w:fill="FFFFFF"/>
        </w:rPr>
        <w:t xml:space="preserve">, K. and </w:t>
      </w:r>
      <w:proofErr w:type="spellStart"/>
      <w:r w:rsidRPr="00A07D2B">
        <w:rPr>
          <w:rFonts w:cs="Times New Roman"/>
          <w:shd w:val="clear" w:color="auto" w:fill="FFFFFF"/>
        </w:rPr>
        <w:t>Schwens</w:t>
      </w:r>
      <w:proofErr w:type="spellEnd"/>
      <w:r w:rsidRPr="00A07D2B">
        <w:rPr>
          <w:rFonts w:cs="Times New Roman"/>
          <w:shd w:val="clear" w:color="auto" w:fill="FFFFFF"/>
        </w:rPr>
        <w:t>, C., 2014. Foreign market entry mode choice of small and medium-sized enterprises: A systematic review and future research agenda. </w:t>
      </w:r>
      <w:r w:rsidRPr="00A07D2B">
        <w:rPr>
          <w:rFonts w:cs="Times New Roman"/>
          <w:i/>
          <w:iCs/>
          <w:shd w:val="clear" w:color="auto" w:fill="FFFFFF"/>
        </w:rPr>
        <w:t>International Business Review</w:t>
      </w:r>
      <w:r w:rsidRPr="00A07D2B">
        <w:rPr>
          <w:rFonts w:cs="Times New Roman"/>
          <w:shd w:val="clear" w:color="auto" w:fill="FFFFFF"/>
        </w:rPr>
        <w:t>, </w:t>
      </w:r>
      <w:r w:rsidRPr="00A07D2B">
        <w:rPr>
          <w:rFonts w:cs="Times New Roman"/>
          <w:i/>
          <w:iCs/>
          <w:shd w:val="clear" w:color="auto" w:fill="FFFFFF"/>
        </w:rPr>
        <w:t>23</w:t>
      </w:r>
      <w:r w:rsidRPr="00A07D2B">
        <w:rPr>
          <w:rFonts w:cs="Times New Roman"/>
          <w:shd w:val="clear" w:color="auto" w:fill="FFFFFF"/>
        </w:rPr>
        <w:t>(6), pp.1109-1126.</w:t>
      </w:r>
    </w:p>
    <w:p w:rsidR="008D7E38" w:rsidRPr="00A07D2B" w:rsidRDefault="008D7E38" w:rsidP="008D7E38">
      <w:pPr>
        <w:rPr>
          <w:rFonts w:cs="Times New Roman"/>
          <w:shd w:val="clear" w:color="auto" w:fill="FFFFFF"/>
        </w:rPr>
      </w:pPr>
    </w:p>
    <w:p w:rsidR="008D7E38" w:rsidRDefault="008D7E38" w:rsidP="008D7E38">
      <w:pPr>
        <w:rPr>
          <w:rStyle w:val="a7"/>
          <w:rFonts w:cs="Times New Roman"/>
        </w:rPr>
      </w:pPr>
      <w:r w:rsidRPr="00A07D2B">
        <w:rPr>
          <w:rFonts w:cs="Times New Roman"/>
        </w:rPr>
        <w:t xml:space="preserve">Market Wired, 2007. Molson and Heineken Strengthen Existing Relationship in Canada. [Online] Available at: </w:t>
      </w:r>
      <w:hyperlink r:id="rId8" w:history="1">
        <w:r w:rsidRPr="00A07D2B">
          <w:rPr>
            <w:rStyle w:val="a7"/>
            <w:rFonts w:cs="Times New Roman"/>
          </w:rPr>
          <w:t>http://www.marketwired.com/press-release/molson-andheineken-strengthen-existing-relationship-in-canada-648965.htm Accessed 30 April 2019</w:t>
        </w:r>
      </w:hyperlink>
    </w:p>
    <w:p w:rsidR="008D7E38" w:rsidRPr="00A07D2B" w:rsidRDefault="008D7E38" w:rsidP="008D7E38">
      <w:pPr>
        <w:rPr>
          <w:rFonts w:cs="Times New Roman"/>
        </w:rPr>
      </w:pPr>
    </w:p>
    <w:p w:rsidR="008D7E38" w:rsidRDefault="008D7E38" w:rsidP="008D7E38">
      <w:pPr>
        <w:rPr>
          <w:rFonts w:cs="Times New Roman"/>
          <w:color w:val="000000"/>
          <w:shd w:val="clear" w:color="auto" w:fill="FFFFFF"/>
        </w:rPr>
      </w:pPr>
      <w:proofErr w:type="spellStart"/>
      <w:r w:rsidRPr="00A07D2B">
        <w:rPr>
          <w:rFonts w:cs="Times New Roman"/>
          <w:color w:val="000000"/>
          <w:shd w:val="clear" w:color="auto" w:fill="FFFFFF"/>
        </w:rPr>
        <w:t>Narcity</w:t>
      </w:r>
      <w:proofErr w:type="spellEnd"/>
      <w:r w:rsidRPr="00A07D2B">
        <w:rPr>
          <w:rFonts w:cs="Times New Roman"/>
          <w:color w:val="000000"/>
          <w:shd w:val="clear" w:color="auto" w:fill="FFFFFF"/>
        </w:rPr>
        <w:t xml:space="preserve"> (2017). </w:t>
      </w:r>
      <w:r w:rsidRPr="00A07D2B">
        <w:rPr>
          <w:rFonts w:cs="Times New Roman"/>
          <w:i/>
          <w:iCs/>
          <w:color w:val="000000"/>
          <w:shd w:val="clear" w:color="auto" w:fill="FFFFFF"/>
        </w:rPr>
        <w:t xml:space="preserve">The World's Biggest Poutine Festival Is Returning </w:t>
      </w:r>
      <w:proofErr w:type="gramStart"/>
      <w:r w:rsidRPr="00A07D2B">
        <w:rPr>
          <w:rFonts w:cs="Times New Roman"/>
          <w:i/>
          <w:iCs/>
          <w:color w:val="000000"/>
          <w:shd w:val="clear" w:color="auto" w:fill="FFFFFF"/>
        </w:rPr>
        <w:t>To</w:t>
      </w:r>
      <w:proofErr w:type="gramEnd"/>
      <w:r w:rsidRPr="00A07D2B">
        <w:rPr>
          <w:rFonts w:cs="Times New Roman"/>
          <w:i/>
          <w:iCs/>
          <w:color w:val="000000"/>
          <w:shd w:val="clear" w:color="auto" w:fill="FFFFFF"/>
        </w:rPr>
        <w:t xml:space="preserve"> Cities Across Canada</w:t>
      </w:r>
      <w:r w:rsidRPr="00A07D2B">
        <w:rPr>
          <w:rFonts w:cs="Times New Roman"/>
          <w:color w:val="000000"/>
          <w:shd w:val="clear" w:color="auto" w:fill="FFFFFF"/>
        </w:rPr>
        <w:t>. [online] Narcity.com. Available at: https://www.narcity.com/news/the-worlds-biggest-poutine-festival-is-returning-to-cities-across-canada [Accessed 15 Apr. 2019].</w:t>
      </w:r>
    </w:p>
    <w:p w:rsidR="008D7E38" w:rsidRDefault="008D7E38" w:rsidP="008D7E38">
      <w:pPr>
        <w:rPr>
          <w:rFonts w:cs="Times New Roman"/>
          <w:color w:val="000000"/>
          <w:shd w:val="clear" w:color="auto" w:fill="FFFFFF"/>
        </w:rPr>
      </w:pPr>
    </w:p>
    <w:p w:rsidR="008D7E38" w:rsidRDefault="008D7E38" w:rsidP="008D7E38">
      <w:pPr>
        <w:rPr>
          <w:shd w:val="clear" w:color="auto" w:fill="FFFFFF"/>
        </w:rPr>
      </w:pPr>
      <w:proofErr w:type="spellStart"/>
      <w:r>
        <w:rPr>
          <w:shd w:val="clear" w:color="auto" w:fill="FFFFFF"/>
        </w:rPr>
        <w:t>Nesheim</w:t>
      </w:r>
      <w:proofErr w:type="spellEnd"/>
      <w:r>
        <w:rPr>
          <w:shd w:val="clear" w:color="auto" w:fill="FFFFFF"/>
        </w:rPr>
        <w:t>, T. (2011). Balancing Process Ownership and Line Management in a Matrix-like Organization. </w:t>
      </w:r>
      <w:r>
        <w:rPr>
          <w:i/>
          <w:iCs/>
          <w:shd w:val="clear" w:color="auto" w:fill="FFFFFF"/>
        </w:rPr>
        <w:t>Knowledge and Process Management</w:t>
      </w:r>
      <w:r>
        <w:rPr>
          <w:shd w:val="clear" w:color="auto" w:fill="FFFFFF"/>
        </w:rPr>
        <w:t>, 18(2), pp.109-119.</w:t>
      </w:r>
    </w:p>
    <w:p w:rsidR="008D7E38" w:rsidRPr="00A07D2B" w:rsidRDefault="008D7E38" w:rsidP="008D7E38">
      <w:pPr>
        <w:rPr>
          <w:rFonts w:cs="Times New Roman"/>
          <w:color w:val="000000"/>
          <w:shd w:val="clear" w:color="auto" w:fill="FFFFFF"/>
        </w:rPr>
      </w:pPr>
    </w:p>
    <w:p w:rsidR="008D7E38" w:rsidRDefault="008D7E38" w:rsidP="008D7E38">
      <w:pPr>
        <w:rPr>
          <w:rFonts w:cs="Times New Roman"/>
          <w:color w:val="000000"/>
          <w:shd w:val="clear" w:color="auto" w:fill="FFFFFF"/>
        </w:rPr>
      </w:pPr>
      <w:r w:rsidRPr="00A07D2B">
        <w:rPr>
          <w:rFonts w:cs="Times New Roman"/>
          <w:color w:val="000000"/>
          <w:shd w:val="clear" w:color="auto" w:fill="FFFFFF"/>
        </w:rPr>
        <w:t xml:space="preserve">Pulido Polo, M. (2018). Acts or events? A perspective from the marketing </w:t>
      </w:r>
      <w:r w:rsidRPr="00A07D2B">
        <w:rPr>
          <w:rFonts w:cs="Times New Roman"/>
          <w:color w:val="000000"/>
          <w:shd w:val="clear" w:color="auto" w:fill="FFFFFF"/>
        </w:rPr>
        <w:lastRenderedPageBreak/>
        <w:t>mix. </w:t>
      </w:r>
      <w:r w:rsidRPr="00A07D2B">
        <w:rPr>
          <w:rFonts w:cs="Times New Roman"/>
          <w:i/>
          <w:iCs/>
          <w:color w:val="000000"/>
          <w:shd w:val="clear" w:color="auto" w:fill="FFFFFF"/>
        </w:rPr>
        <w:t xml:space="preserve">IROCAMM-International Review </w:t>
      </w:r>
      <w:proofErr w:type="gramStart"/>
      <w:r w:rsidRPr="00A07D2B">
        <w:rPr>
          <w:rFonts w:cs="Times New Roman"/>
          <w:i/>
          <w:iCs/>
          <w:color w:val="000000"/>
          <w:shd w:val="clear" w:color="auto" w:fill="FFFFFF"/>
        </w:rPr>
        <w:t>Of</w:t>
      </w:r>
      <w:proofErr w:type="gramEnd"/>
      <w:r w:rsidRPr="00A07D2B">
        <w:rPr>
          <w:rFonts w:cs="Times New Roman"/>
          <w:i/>
          <w:iCs/>
          <w:color w:val="000000"/>
          <w:shd w:val="clear" w:color="auto" w:fill="FFFFFF"/>
        </w:rPr>
        <w:t xml:space="preserve"> Communication And Marketing Mix</w:t>
      </w:r>
      <w:r w:rsidRPr="00A07D2B">
        <w:rPr>
          <w:rFonts w:cs="Times New Roman"/>
          <w:color w:val="000000"/>
          <w:shd w:val="clear" w:color="auto" w:fill="FFFFFF"/>
        </w:rPr>
        <w:t>, (1), pp.56-66.</w:t>
      </w:r>
    </w:p>
    <w:p w:rsidR="008D7E38" w:rsidRPr="00A07D2B" w:rsidRDefault="008D7E38" w:rsidP="008D7E38">
      <w:pPr>
        <w:rPr>
          <w:rFonts w:cs="Times New Roman"/>
          <w:color w:val="000000"/>
          <w:shd w:val="clear" w:color="auto" w:fill="FFFFFF"/>
        </w:rPr>
      </w:pPr>
    </w:p>
    <w:p w:rsidR="008D7E38" w:rsidRDefault="008D7E38" w:rsidP="008D7E38">
      <w:pPr>
        <w:rPr>
          <w:rFonts w:cs="Times New Roman"/>
          <w:color w:val="000000"/>
          <w:shd w:val="clear" w:color="auto" w:fill="FFFFFF"/>
        </w:rPr>
      </w:pPr>
      <w:r w:rsidRPr="00A07D2B">
        <w:rPr>
          <w:rFonts w:cs="Times New Roman"/>
          <w:color w:val="000000"/>
          <w:shd w:val="clear" w:color="auto" w:fill="FFFFFF"/>
        </w:rPr>
        <w:t>Rosenbloom, B. (1976). The Trade Area Mix and Retailing Mix: A Retail Strategy Matrix. </w:t>
      </w:r>
      <w:r w:rsidRPr="00A07D2B">
        <w:rPr>
          <w:rFonts w:cs="Times New Roman"/>
          <w:i/>
          <w:iCs/>
          <w:color w:val="000000"/>
          <w:shd w:val="clear" w:color="auto" w:fill="FFFFFF"/>
        </w:rPr>
        <w:t>Journal of Marketing</w:t>
      </w:r>
      <w:r w:rsidRPr="00A07D2B">
        <w:rPr>
          <w:rFonts w:cs="Times New Roman"/>
          <w:color w:val="000000"/>
          <w:shd w:val="clear" w:color="auto" w:fill="FFFFFF"/>
        </w:rPr>
        <w:t>, 40(4), p.58.</w:t>
      </w:r>
    </w:p>
    <w:p w:rsidR="008D7E38" w:rsidRPr="00A07D2B" w:rsidRDefault="008D7E38" w:rsidP="008D7E38">
      <w:pPr>
        <w:rPr>
          <w:rFonts w:cs="Times New Roman"/>
          <w:color w:val="000000"/>
          <w:shd w:val="clear" w:color="auto" w:fill="FFFFFF"/>
        </w:rPr>
      </w:pPr>
    </w:p>
    <w:p w:rsidR="008D7E38" w:rsidRDefault="008D7E38" w:rsidP="008D7E38">
      <w:pPr>
        <w:rPr>
          <w:rFonts w:cs="Times New Roman"/>
          <w:color w:val="000000"/>
          <w:shd w:val="clear" w:color="auto" w:fill="FFFFFF"/>
        </w:rPr>
      </w:pPr>
      <w:r w:rsidRPr="00A07D2B">
        <w:rPr>
          <w:rFonts w:cs="Times New Roman"/>
          <w:color w:val="000000"/>
          <w:shd w:val="clear" w:color="auto" w:fill="FFFFFF"/>
        </w:rPr>
        <w:t>Srivastava, R. (2012). Shift of Marketing Mix to E-Marketing Mix: The Birth to New Era. </w:t>
      </w:r>
      <w:r w:rsidRPr="00A07D2B">
        <w:rPr>
          <w:rFonts w:cs="Times New Roman"/>
          <w:i/>
          <w:iCs/>
          <w:color w:val="000000"/>
          <w:shd w:val="clear" w:color="auto" w:fill="FFFFFF"/>
        </w:rPr>
        <w:t>SSRN Electronic Journal</w:t>
      </w:r>
      <w:r w:rsidRPr="00A07D2B">
        <w:rPr>
          <w:rFonts w:cs="Times New Roman"/>
          <w:color w:val="000000"/>
          <w:shd w:val="clear" w:color="auto" w:fill="FFFFFF"/>
        </w:rPr>
        <w:t>.</w:t>
      </w:r>
    </w:p>
    <w:p w:rsidR="008D7E38" w:rsidRPr="00A07D2B" w:rsidRDefault="008D7E38" w:rsidP="008D7E38">
      <w:pPr>
        <w:rPr>
          <w:rFonts w:cs="Times New Roman"/>
        </w:rPr>
      </w:pPr>
    </w:p>
    <w:p w:rsidR="008D7E38" w:rsidRDefault="008D7E38" w:rsidP="008D7E38">
      <w:pPr>
        <w:rPr>
          <w:rFonts w:cs="Times New Roman"/>
        </w:rPr>
      </w:pPr>
      <w:r w:rsidRPr="00A07D2B">
        <w:rPr>
          <w:rFonts w:cs="Times New Roman"/>
        </w:rPr>
        <w:t xml:space="preserve">Statista, 2018. Market Share of Beer Sales in Canada by type 2017. [Online] Available at: </w:t>
      </w:r>
      <w:hyperlink r:id="rId9" w:history="1">
        <w:r w:rsidRPr="00A07D2B">
          <w:rPr>
            <w:rStyle w:val="a7"/>
            <w:rFonts w:cs="Times New Roman"/>
          </w:rPr>
          <w:t>https://www.statista.com/statistics/729703/market-share-of-beer-in-canada-by-type/</w:t>
        </w:r>
      </w:hyperlink>
      <w:r w:rsidRPr="00A07D2B">
        <w:rPr>
          <w:rFonts w:cs="Times New Roman"/>
        </w:rPr>
        <w:t xml:space="preserve"> Accessed 29 April 2019</w:t>
      </w:r>
    </w:p>
    <w:p w:rsidR="008D7E38" w:rsidRPr="00A07D2B" w:rsidRDefault="008D7E38" w:rsidP="008D7E38">
      <w:pPr>
        <w:rPr>
          <w:rFonts w:cs="Times New Roman"/>
        </w:rPr>
      </w:pPr>
    </w:p>
    <w:p w:rsidR="008D7E38" w:rsidRDefault="008D7E38" w:rsidP="008D7E38">
      <w:pPr>
        <w:rPr>
          <w:rFonts w:cs="Times New Roman"/>
        </w:rPr>
      </w:pPr>
      <w:r w:rsidRPr="00A07D2B">
        <w:rPr>
          <w:rFonts w:cs="Times New Roman"/>
        </w:rPr>
        <w:t xml:space="preserve">Statista, 2019. Monthly Sales Volume of Imported Beer in Canada 2015-2019. [Online] Available at: </w:t>
      </w:r>
      <w:hyperlink r:id="rId10" w:history="1">
        <w:r w:rsidRPr="00A07D2B">
          <w:rPr>
            <w:rStyle w:val="a7"/>
            <w:rFonts w:cs="Times New Roman"/>
          </w:rPr>
          <w:t>https://www.statista.com/statistics/512922/sales-volume-imported-beer-canada/</w:t>
        </w:r>
      </w:hyperlink>
      <w:r w:rsidRPr="00A07D2B">
        <w:rPr>
          <w:rFonts w:cs="Times New Roman"/>
        </w:rPr>
        <w:t xml:space="preserve"> Accessed 30 April 2019 </w:t>
      </w:r>
    </w:p>
    <w:p w:rsidR="008D7E38" w:rsidRPr="00A07D2B" w:rsidRDefault="008D7E38" w:rsidP="008D7E38">
      <w:pPr>
        <w:rPr>
          <w:rFonts w:cs="Times New Roman"/>
        </w:rPr>
      </w:pPr>
    </w:p>
    <w:p w:rsidR="008D7E38" w:rsidRDefault="008D7E38" w:rsidP="008D7E38">
      <w:pPr>
        <w:rPr>
          <w:rFonts w:cs="Times New Roman"/>
        </w:rPr>
      </w:pPr>
      <w:r w:rsidRPr="00A07D2B">
        <w:rPr>
          <w:rFonts w:cs="Times New Roman"/>
        </w:rPr>
        <w:t xml:space="preserve">Statistics Canada, 2011. Population by mother tongue and age groups (total), 2011 counts, for Canada, provinces and territories. [Online] Available at: </w:t>
      </w:r>
      <w:hyperlink r:id="rId11" w:anchor="TableSummary" w:history="1">
        <w:r w:rsidRPr="00A07D2B">
          <w:rPr>
            <w:rStyle w:val="a7"/>
            <w:rFonts w:cs="Times New Roman"/>
          </w:rPr>
          <w:t>https://www12.statcan.gc.ca/census-recensement/2011/dp-pd/hlt-fst/lang/Pages/highlight.cfm?TabID=1&amp;Lang=E&amp;Asc=0&amp;PRCode=01&amp;OrderBy=2&amp;View=1&amp;tableID=401&amp;queryID=1&amp;Age=1#TableSummary</w:t>
        </w:r>
      </w:hyperlink>
      <w:r w:rsidRPr="00A07D2B">
        <w:rPr>
          <w:rFonts w:cs="Times New Roman"/>
        </w:rPr>
        <w:t xml:space="preserve"> Accessed 29 April 2019</w:t>
      </w:r>
    </w:p>
    <w:p w:rsidR="008D7E38" w:rsidRPr="00A07D2B" w:rsidRDefault="008D7E38" w:rsidP="008D7E38">
      <w:pPr>
        <w:rPr>
          <w:rFonts w:cs="Times New Roman"/>
        </w:rPr>
      </w:pPr>
    </w:p>
    <w:p w:rsidR="008D7E38" w:rsidRPr="00A07D2B" w:rsidRDefault="008D7E38" w:rsidP="008D7E38">
      <w:pPr>
        <w:rPr>
          <w:rFonts w:cs="Times New Roman"/>
        </w:rPr>
      </w:pPr>
      <w:r w:rsidRPr="00A07D2B">
        <w:rPr>
          <w:rFonts w:cs="Times New Roman"/>
          <w:shd w:val="clear" w:color="auto" w:fill="FFFFFF"/>
        </w:rPr>
        <w:t xml:space="preserve">Trading Economics, 2018. Canada GDP. [Online] Available at: </w:t>
      </w:r>
      <w:hyperlink r:id="rId12" w:history="1">
        <w:r w:rsidRPr="00A07D2B">
          <w:rPr>
            <w:rStyle w:val="a7"/>
            <w:rFonts w:cs="Times New Roman"/>
          </w:rPr>
          <w:t>https://tradingeconomics.com/canada/gdp Accessed 29 April 2019</w:t>
        </w:r>
      </w:hyperlink>
    </w:p>
    <w:p w:rsidR="008D7E38" w:rsidRPr="0065227D" w:rsidRDefault="008D7E38" w:rsidP="00565645"/>
    <w:sectPr w:rsidR="008D7E38" w:rsidRPr="0065227D">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3D91" w:rsidRDefault="00BD3D91" w:rsidP="00D74E29">
      <w:r>
        <w:separator/>
      </w:r>
    </w:p>
  </w:endnote>
  <w:endnote w:type="continuationSeparator" w:id="0">
    <w:p w:rsidR="00BD3D91" w:rsidRDefault="00BD3D91" w:rsidP="00D74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3D91" w:rsidRDefault="00BD3D91" w:rsidP="00D74E29">
      <w:r>
        <w:separator/>
      </w:r>
    </w:p>
  </w:footnote>
  <w:footnote w:type="continuationSeparator" w:id="0">
    <w:p w:rsidR="00BD3D91" w:rsidRDefault="00BD3D91" w:rsidP="00D74E2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30E"/>
    <w:rsid w:val="00017323"/>
    <w:rsid w:val="000B0CB2"/>
    <w:rsid w:val="00112495"/>
    <w:rsid w:val="00153B19"/>
    <w:rsid w:val="001703F0"/>
    <w:rsid w:val="001A25D9"/>
    <w:rsid w:val="00224BB6"/>
    <w:rsid w:val="00346A0E"/>
    <w:rsid w:val="00354C85"/>
    <w:rsid w:val="00374CD0"/>
    <w:rsid w:val="003C1727"/>
    <w:rsid w:val="003E2773"/>
    <w:rsid w:val="003E5DA5"/>
    <w:rsid w:val="005379C6"/>
    <w:rsid w:val="00565645"/>
    <w:rsid w:val="0059601B"/>
    <w:rsid w:val="005A6567"/>
    <w:rsid w:val="0065227D"/>
    <w:rsid w:val="00671D87"/>
    <w:rsid w:val="0070269A"/>
    <w:rsid w:val="008B6411"/>
    <w:rsid w:val="008D7E38"/>
    <w:rsid w:val="00916B36"/>
    <w:rsid w:val="00924448"/>
    <w:rsid w:val="009B230E"/>
    <w:rsid w:val="00AB008D"/>
    <w:rsid w:val="00AE7F79"/>
    <w:rsid w:val="00AF6674"/>
    <w:rsid w:val="00BB3B81"/>
    <w:rsid w:val="00BD3D91"/>
    <w:rsid w:val="00C94466"/>
    <w:rsid w:val="00CB2074"/>
    <w:rsid w:val="00CD3D1C"/>
    <w:rsid w:val="00D74E29"/>
    <w:rsid w:val="00E3195F"/>
    <w:rsid w:val="00F3102D"/>
    <w:rsid w:val="00F92695"/>
    <w:rsid w:val="00FC0A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7D798F"/>
  <w15:chartTrackingRefBased/>
  <w15:docId w15:val="{80E2B2B1-20A3-4913-9623-BECD28BB3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B008D"/>
    <w:pPr>
      <w:widowControl w:val="0"/>
      <w:spacing w:after="0" w:line="240" w:lineRule="auto"/>
      <w:jc w:val="both"/>
    </w:pPr>
    <w:rPr>
      <w:rFonts w:ascii="Times New Roman" w:hAnsi="Times New Roman"/>
      <w:color w:val="000000" w:themeColor="text1"/>
      <w:kern w:val="2"/>
      <w:sz w:val="24"/>
      <w:szCs w:val="24"/>
    </w:rPr>
  </w:style>
  <w:style w:type="paragraph" w:styleId="1">
    <w:name w:val="heading 1"/>
    <w:basedOn w:val="a"/>
    <w:next w:val="a"/>
    <w:link w:val="10"/>
    <w:uiPriority w:val="9"/>
    <w:qFormat/>
    <w:rsid w:val="00AB008D"/>
    <w:pPr>
      <w:keepNext/>
      <w:keepLines/>
      <w:spacing w:before="240"/>
      <w:outlineLvl w:val="0"/>
    </w:pPr>
    <w:rPr>
      <w:rFonts w:eastAsiaTheme="majorEastAsia" w:cstheme="majorBidi"/>
      <w:b/>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B008D"/>
    <w:rPr>
      <w:rFonts w:ascii="Times New Roman" w:eastAsiaTheme="majorEastAsia" w:hAnsi="Times New Roman" w:cstheme="majorBidi"/>
      <w:b/>
      <w:color w:val="000000" w:themeColor="text1"/>
      <w:kern w:val="2"/>
      <w:sz w:val="28"/>
      <w:szCs w:val="32"/>
    </w:rPr>
  </w:style>
  <w:style w:type="paragraph" w:styleId="a3">
    <w:name w:val="header"/>
    <w:basedOn w:val="a"/>
    <w:link w:val="a4"/>
    <w:uiPriority w:val="99"/>
    <w:unhideWhenUsed/>
    <w:rsid w:val="00D74E29"/>
    <w:pPr>
      <w:tabs>
        <w:tab w:val="center" w:pos="4320"/>
        <w:tab w:val="right" w:pos="8640"/>
      </w:tabs>
    </w:pPr>
  </w:style>
  <w:style w:type="character" w:customStyle="1" w:styleId="a4">
    <w:name w:val="页眉 字符"/>
    <w:basedOn w:val="a0"/>
    <w:link w:val="a3"/>
    <w:uiPriority w:val="99"/>
    <w:rsid w:val="00D74E29"/>
    <w:rPr>
      <w:rFonts w:ascii="Times New Roman" w:hAnsi="Times New Roman"/>
      <w:color w:val="000000" w:themeColor="text1"/>
      <w:kern w:val="2"/>
      <w:sz w:val="24"/>
      <w:szCs w:val="24"/>
    </w:rPr>
  </w:style>
  <w:style w:type="paragraph" w:styleId="a5">
    <w:name w:val="footer"/>
    <w:basedOn w:val="a"/>
    <w:link w:val="a6"/>
    <w:uiPriority w:val="99"/>
    <w:unhideWhenUsed/>
    <w:rsid w:val="00D74E29"/>
    <w:pPr>
      <w:tabs>
        <w:tab w:val="center" w:pos="4320"/>
        <w:tab w:val="right" w:pos="8640"/>
      </w:tabs>
    </w:pPr>
  </w:style>
  <w:style w:type="character" w:customStyle="1" w:styleId="a6">
    <w:name w:val="页脚 字符"/>
    <w:basedOn w:val="a0"/>
    <w:link w:val="a5"/>
    <w:uiPriority w:val="99"/>
    <w:rsid w:val="00D74E29"/>
    <w:rPr>
      <w:rFonts w:ascii="Times New Roman" w:hAnsi="Times New Roman"/>
      <w:color w:val="000000" w:themeColor="text1"/>
      <w:kern w:val="2"/>
      <w:sz w:val="24"/>
      <w:szCs w:val="24"/>
    </w:rPr>
  </w:style>
  <w:style w:type="paragraph" w:styleId="TOC">
    <w:name w:val="TOC Heading"/>
    <w:basedOn w:val="1"/>
    <w:next w:val="a"/>
    <w:uiPriority w:val="39"/>
    <w:unhideWhenUsed/>
    <w:qFormat/>
    <w:rsid w:val="001A25D9"/>
    <w:pPr>
      <w:widowControl/>
      <w:spacing w:line="259" w:lineRule="auto"/>
      <w:jc w:val="left"/>
      <w:outlineLvl w:val="9"/>
    </w:pPr>
    <w:rPr>
      <w:rFonts w:asciiTheme="majorHAnsi" w:hAnsiTheme="majorHAnsi"/>
      <w:b w:val="0"/>
      <w:color w:val="2E74B5" w:themeColor="accent1" w:themeShade="BF"/>
      <w:kern w:val="0"/>
      <w:sz w:val="32"/>
    </w:rPr>
  </w:style>
  <w:style w:type="paragraph" w:styleId="TOC1">
    <w:name w:val="toc 1"/>
    <w:basedOn w:val="a"/>
    <w:next w:val="a"/>
    <w:autoRedefine/>
    <w:uiPriority w:val="39"/>
    <w:unhideWhenUsed/>
    <w:rsid w:val="001A25D9"/>
    <w:pPr>
      <w:spacing w:after="100"/>
    </w:pPr>
  </w:style>
  <w:style w:type="character" w:styleId="a7">
    <w:name w:val="Hyperlink"/>
    <w:basedOn w:val="a0"/>
    <w:uiPriority w:val="99"/>
    <w:unhideWhenUsed/>
    <w:rsid w:val="001A25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849908">
      <w:bodyDiv w:val="1"/>
      <w:marLeft w:val="0"/>
      <w:marRight w:val="0"/>
      <w:marTop w:val="0"/>
      <w:marBottom w:val="0"/>
      <w:divBdr>
        <w:top w:val="none" w:sz="0" w:space="0" w:color="auto"/>
        <w:left w:val="none" w:sz="0" w:space="0" w:color="auto"/>
        <w:bottom w:val="none" w:sz="0" w:space="0" w:color="auto"/>
        <w:right w:val="none" w:sz="0" w:space="0" w:color="auto"/>
      </w:divBdr>
    </w:div>
    <w:div w:id="169023942">
      <w:bodyDiv w:val="1"/>
      <w:marLeft w:val="0"/>
      <w:marRight w:val="0"/>
      <w:marTop w:val="0"/>
      <w:marBottom w:val="0"/>
      <w:divBdr>
        <w:top w:val="none" w:sz="0" w:space="0" w:color="auto"/>
        <w:left w:val="none" w:sz="0" w:space="0" w:color="auto"/>
        <w:bottom w:val="none" w:sz="0" w:space="0" w:color="auto"/>
        <w:right w:val="none" w:sz="0" w:space="0" w:color="auto"/>
      </w:divBdr>
    </w:div>
    <w:div w:id="409087767">
      <w:bodyDiv w:val="1"/>
      <w:marLeft w:val="0"/>
      <w:marRight w:val="0"/>
      <w:marTop w:val="0"/>
      <w:marBottom w:val="0"/>
      <w:divBdr>
        <w:top w:val="none" w:sz="0" w:space="0" w:color="auto"/>
        <w:left w:val="none" w:sz="0" w:space="0" w:color="auto"/>
        <w:bottom w:val="none" w:sz="0" w:space="0" w:color="auto"/>
        <w:right w:val="none" w:sz="0" w:space="0" w:color="auto"/>
      </w:divBdr>
    </w:div>
    <w:div w:id="423652298">
      <w:bodyDiv w:val="1"/>
      <w:marLeft w:val="0"/>
      <w:marRight w:val="0"/>
      <w:marTop w:val="0"/>
      <w:marBottom w:val="0"/>
      <w:divBdr>
        <w:top w:val="none" w:sz="0" w:space="0" w:color="auto"/>
        <w:left w:val="none" w:sz="0" w:space="0" w:color="auto"/>
        <w:bottom w:val="none" w:sz="0" w:space="0" w:color="auto"/>
        <w:right w:val="none" w:sz="0" w:space="0" w:color="auto"/>
      </w:divBdr>
    </w:div>
    <w:div w:id="513764889">
      <w:bodyDiv w:val="1"/>
      <w:marLeft w:val="0"/>
      <w:marRight w:val="0"/>
      <w:marTop w:val="0"/>
      <w:marBottom w:val="0"/>
      <w:divBdr>
        <w:top w:val="none" w:sz="0" w:space="0" w:color="auto"/>
        <w:left w:val="none" w:sz="0" w:space="0" w:color="auto"/>
        <w:bottom w:val="none" w:sz="0" w:space="0" w:color="auto"/>
        <w:right w:val="none" w:sz="0" w:space="0" w:color="auto"/>
      </w:divBdr>
    </w:div>
    <w:div w:id="706837378">
      <w:bodyDiv w:val="1"/>
      <w:marLeft w:val="0"/>
      <w:marRight w:val="0"/>
      <w:marTop w:val="0"/>
      <w:marBottom w:val="0"/>
      <w:divBdr>
        <w:top w:val="none" w:sz="0" w:space="0" w:color="auto"/>
        <w:left w:val="none" w:sz="0" w:space="0" w:color="auto"/>
        <w:bottom w:val="none" w:sz="0" w:space="0" w:color="auto"/>
        <w:right w:val="none" w:sz="0" w:space="0" w:color="auto"/>
      </w:divBdr>
    </w:div>
    <w:div w:id="789979072">
      <w:bodyDiv w:val="1"/>
      <w:marLeft w:val="0"/>
      <w:marRight w:val="0"/>
      <w:marTop w:val="0"/>
      <w:marBottom w:val="0"/>
      <w:divBdr>
        <w:top w:val="none" w:sz="0" w:space="0" w:color="auto"/>
        <w:left w:val="none" w:sz="0" w:space="0" w:color="auto"/>
        <w:bottom w:val="none" w:sz="0" w:space="0" w:color="auto"/>
        <w:right w:val="none" w:sz="0" w:space="0" w:color="auto"/>
      </w:divBdr>
    </w:div>
    <w:div w:id="993410779">
      <w:bodyDiv w:val="1"/>
      <w:marLeft w:val="0"/>
      <w:marRight w:val="0"/>
      <w:marTop w:val="0"/>
      <w:marBottom w:val="0"/>
      <w:divBdr>
        <w:top w:val="none" w:sz="0" w:space="0" w:color="auto"/>
        <w:left w:val="none" w:sz="0" w:space="0" w:color="auto"/>
        <w:bottom w:val="none" w:sz="0" w:space="0" w:color="auto"/>
        <w:right w:val="none" w:sz="0" w:space="0" w:color="auto"/>
      </w:divBdr>
    </w:div>
    <w:div w:id="1137913145">
      <w:bodyDiv w:val="1"/>
      <w:marLeft w:val="0"/>
      <w:marRight w:val="0"/>
      <w:marTop w:val="0"/>
      <w:marBottom w:val="0"/>
      <w:divBdr>
        <w:top w:val="none" w:sz="0" w:space="0" w:color="auto"/>
        <w:left w:val="none" w:sz="0" w:space="0" w:color="auto"/>
        <w:bottom w:val="none" w:sz="0" w:space="0" w:color="auto"/>
        <w:right w:val="none" w:sz="0" w:space="0" w:color="auto"/>
      </w:divBdr>
    </w:div>
    <w:div w:id="1477992515">
      <w:bodyDiv w:val="1"/>
      <w:marLeft w:val="0"/>
      <w:marRight w:val="0"/>
      <w:marTop w:val="0"/>
      <w:marBottom w:val="0"/>
      <w:divBdr>
        <w:top w:val="none" w:sz="0" w:space="0" w:color="auto"/>
        <w:left w:val="none" w:sz="0" w:space="0" w:color="auto"/>
        <w:bottom w:val="none" w:sz="0" w:space="0" w:color="auto"/>
        <w:right w:val="none" w:sz="0" w:space="0" w:color="auto"/>
      </w:divBdr>
    </w:div>
    <w:div w:id="1610431141">
      <w:bodyDiv w:val="1"/>
      <w:marLeft w:val="0"/>
      <w:marRight w:val="0"/>
      <w:marTop w:val="0"/>
      <w:marBottom w:val="0"/>
      <w:divBdr>
        <w:top w:val="none" w:sz="0" w:space="0" w:color="auto"/>
        <w:left w:val="none" w:sz="0" w:space="0" w:color="auto"/>
        <w:bottom w:val="none" w:sz="0" w:space="0" w:color="auto"/>
        <w:right w:val="none" w:sz="0" w:space="0" w:color="auto"/>
      </w:divBdr>
    </w:div>
    <w:div w:id="1714496072">
      <w:bodyDiv w:val="1"/>
      <w:marLeft w:val="0"/>
      <w:marRight w:val="0"/>
      <w:marTop w:val="0"/>
      <w:marBottom w:val="0"/>
      <w:divBdr>
        <w:top w:val="none" w:sz="0" w:space="0" w:color="auto"/>
        <w:left w:val="none" w:sz="0" w:space="0" w:color="auto"/>
        <w:bottom w:val="none" w:sz="0" w:space="0" w:color="auto"/>
        <w:right w:val="none" w:sz="0" w:space="0" w:color="auto"/>
      </w:divBdr>
    </w:div>
    <w:div w:id="1778720562">
      <w:bodyDiv w:val="1"/>
      <w:marLeft w:val="0"/>
      <w:marRight w:val="0"/>
      <w:marTop w:val="0"/>
      <w:marBottom w:val="0"/>
      <w:divBdr>
        <w:top w:val="none" w:sz="0" w:space="0" w:color="auto"/>
        <w:left w:val="none" w:sz="0" w:space="0" w:color="auto"/>
        <w:bottom w:val="none" w:sz="0" w:space="0" w:color="auto"/>
        <w:right w:val="none" w:sz="0" w:space="0" w:color="auto"/>
      </w:divBdr>
    </w:div>
    <w:div w:id="182793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rketwired.com/press-release/molson-andheineken-strengthen-existing-relationship-in-canada-648965.htm%20Accessed%2030%20April%20201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hebeerstore.ca/beers/big-10-brands" TargetMode="External"/><Relationship Id="rId12" Type="http://schemas.openxmlformats.org/officeDocument/2006/relationships/hyperlink" Target="https://tradingeconomics.com/canada/gdp%20Accessed%2029%20April%20201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12.statcan.gc.ca/census-recensement/2011/dp-pd/hlt-fst/lang/Pages/highlight.cfm?TabID=1&amp;Lang=E&amp;Asc=0&amp;PRCode=01&amp;OrderBy=2&amp;View=1&amp;tableID=401&amp;queryID=1&amp;Age=1" TargetMode="External"/><Relationship Id="rId5" Type="http://schemas.openxmlformats.org/officeDocument/2006/relationships/footnotes" Target="footnotes.xml"/><Relationship Id="rId10" Type="http://schemas.openxmlformats.org/officeDocument/2006/relationships/hyperlink" Target="https://www.statista.com/statistics/512922/sales-volume-imported-beer-canada/" TargetMode="External"/><Relationship Id="rId4" Type="http://schemas.openxmlformats.org/officeDocument/2006/relationships/webSettings" Target="webSettings.xml"/><Relationship Id="rId9" Type="http://schemas.openxmlformats.org/officeDocument/2006/relationships/hyperlink" Target="https://www.statista.com/statistics/729703/market-share-of-beer-in-canada-by-type/"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5EFDE-6C14-4039-BAE4-BD0056C6C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9</Pages>
  <Words>2599</Words>
  <Characters>14819</Characters>
  <Application>Microsoft Office Word</Application>
  <DocSecurity>0</DocSecurity>
  <Lines>123</Lines>
  <Paragraphs>34</Paragraphs>
  <ScaleCrop>false</ScaleCrop>
  <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ASUS</cp:lastModifiedBy>
  <cp:revision>24</cp:revision>
  <dcterms:created xsi:type="dcterms:W3CDTF">2019-05-02T14:16:00Z</dcterms:created>
  <dcterms:modified xsi:type="dcterms:W3CDTF">2019-05-05T11:26:00Z</dcterms:modified>
</cp:coreProperties>
</file>