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NO. 2223739</w:t>
      </w:r>
    </w:p>
    <w:p w:rsidR="00000000" w:rsidDel="00000000" w:rsidP="00000000" w:rsidRDefault="00000000" w:rsidRPr="00000000" w14:paraId="0000000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Project proposal</w:t>
      </w:r>
    </w:p>
    <w:p w:rsidR="00000000" w:rsidDel="00000000" w:rsidP="00000000" w:rsidRDefault="00000000" w:rsidRPr="00000000" w14:paraId="00000004">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question:</w:t>
      </w:r>
    </w:p>
    <w:p w:rsidR="00000000" w:rsidDel="00000000" w:rsidP="00000000" w:rsidRDefault="00000000" w:rsidRPr="00000000" w14:paraId="0000000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different mobilisation techniques influence ankle range of motion? </w:t>
      </w:r>
    </w:p>
    <w:p w:rsidR="00000000" w:rsidDel="00000000" w:rsidP="00000000" w:rsidRDefault="00000000" w:rsidRPr="00000000" w14:paraId="0000000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Justification from literature:</w:t>
      </w:r>
    </w:p>
    <w:p w:rsidR="00000000" w:rsidDel="00000000" w:rsidP="00000000" w:rsidRDefault="00000000" w:rsidRPr="00000000" w14:paraId="0000000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Walking, sprinting, and jumping are just a few of the functional activities that depend heavily on ankle range of motion, especially dorsiflexion. (Haifa Saleh Al Mansoor, Shibili Nuhmani and Muaidi, 2023). There are a variety of manual therapy techniques aimed to improve range of motion, accessory mobilisations are one which is consistent with movement on a specific joint done passively by a therapist (Petty, N.J.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2002). Additionally, passive physiological movements is another manual therapy technique where the movement of a soft tissue or joint through its natural range of motion has also been shown to improve range of motion (Joseph.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Aiming to identify if or which of these two types of mobilisation techniques have a greater improvement on range of motion will be at the forefront of this study. </w:t>
      </w:r>
    </w:p>
    <w:p w:rsidR="00000000" w:rsidDel="00000000" w:rsidP="00000000" w:rsidRDefault="00000000" w:rsidRPr="00000000" w14:paraId="0000000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Rationale:</w:t>
      </w:r>
    </w:p>
    <w:p w:rsidR="00000000" w:rsidDel="00000000" w:rsidP="00000000" w:rsidRDefault="00000000" w:rsidRPr="00000000" w14:paraId="0000000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Individual mobilisation techniques like A/P, P/A, Flexion, and Extension have been studied thoroughly on their influence on range of motion (Gutiérrez-Espinoza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However, there are not many comparisons of how well these techniques work to increase ankle dorsiflexion. Furthermore, the majority of research focuses on short-term results, and little is known about the long-term impacts of these methods. There is also contradicting research within this topic, according to Cook (2011) manual therapy does not have much of an immediate impact on range of motion. Examining these gaps will be the main aims during this research project. </w:t>
      </w:r>
    </w:p>
    <w:p w:rsidR="00000000" w:rsidDel="00000000" w:rsidP="00000000" w:rsidRDefault="00000000" w:rsidRPr="00000000" w14:paraId="0000000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Method:</w:t>
      </w:r>
    </w:p>
    <w:p w:rsidR="00000000" w:rsidDel="00000000" w:rsidP="00000000" w:rsidRDefault="00000000" w:rsidRPr="00000000" w14:paraId="0000001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 healthy participants with no history of ankle injuries are required to be free of any underlying medical conditions that could impair ankle mobility and to be free of any conditions that would prevent manual therapy will be selected for this research project.</w:t>
      </w:r>
    </w:p>
    <w:p w:rsidR="00000000" w:rsidDel="00000000" w:rsidP="00000000" w:rsidRDefault="00000000" w:rsidRPr="00000000" w14:paraId="0000001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Prior to the intervention, two ankle mobility tests will be administered to each of the ten individuals. A goniometer will be used to measure Active Range of Motion in order to determine the dorsiflexion angle. Another test to gauge ankle dorsiflexion is the Knee-to-Wall Test, which measures the distance between the big toe and the wall when the knee touches the wall. The dominant leg will be used for each test, and measurements will be taken once for the goniometer test and until failure with knee to wall.</w:t>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subject will next go through three sets of passive physiological dorsiflexion mobilisation lasting one minute and thirty seconds each. In order to perform this exercise, the participant will manually move their ankle into dorsiflexion with the help of a therapist while maintaining a grade 4 manner. One minute of rest will be allowed in between sets. Active range of motion will be measured with the use of a goniometer and then the knee-to-wall test will be performed after, just once for the goniometer measurement and continuing until failure, beginning from the distance of the no treatment knee to wall score measuring the distance from toe to wall gathering a result for both tests. To see whether there is a long-term impact on range of motion, the participants will return daily for three days continuously to retake the tests without manual therapy.</w:t>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two week break will be held between passive physiology before moving to accessory mobilisations to prevent the effects from passive physiology carrying over to accessory mobilisations. </w:t>
      </w:r>
    </w:p>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two week break the same ten participants will return repeating the same pre test interventions as the first week measuring range of motion actively with a goniometer, followed by a knee-to-wall test. Three sets of accessory mobilisation lasting one minute and thirty seconds will be given to each participant. With the participant's ankle in a neutral position, the therapist will do a posterior to anterior (P/A) glide at the talocrural joint working on a Grade 4 mobilisation. The same one-minute rest interval will be used between sets to maintain the testing's validity and fairness. To guarantee reliable findings and equitable testing, the identical protocols for the passive physiological movements will be followed immediately following the accessory mobilisations. Followed by the same process of returning for 3 days after treatment to see any long term improvement.</w:t>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analysis and collection:</w:t>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study's goal is to assess and contrast how well two distinct ankle mobilisation methods,  Accessory Mobilisation (Posterior-to-Anterior on the Talocrural Joint) and Passive Physiological Dorsiflexion improvement on ankle range of motion (ROM) in ten subjects. The Active goniometer range of motion angle and the Knee-to-Wall test distance are the two outcome measures used in this study. After each test, data will be analysed to identify any changes in range of motion within and across groups, aiming to see the difference from no manual therapy to manual therapy on both groups and comparing the two tests seeing which has a greater influence on range of motion based on the two tests.</w:t>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goniometer test will be measured by getting the participants to take their ankle into active dorsiflexion, the therapist will then measure the angle of the foot in accordance with the fibula taking only the first score from the test. </w:t>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knee to wall test will be measured by keeping a flat foot on the floor and taking your knee to touch the wall with your hands on hips, gaining results by measuring the distance from the big toe to the wall gaining results until you are unable to carry out the test with correct producers. Fails of the test will include, calcaneus elevating off the floor and hands touching the wall. </w:t>
      </w:r>
    </w:p>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 and post-intervention data for Passive Physiological Dorsiflexion and Accessory Mobilisation will be compared individually using paired t-tests to evaluate changes within each mobilisation strategy. Contrasting the two outcomes to determine which affects range of motion more. For examining how each strategy affects the same group of participants, the SPSS platform is perfect. By taking into consideration individual variations in baseline range of motion, this approach will improve the precision of results for the comparison of the two therapies. </w:t>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use of bar graphs, box plots or bar charts will be used to compare and give a visual understanding on the differences on range of motion between no manual therapy, and with passive physiology and the same with accessory mobilisations compared to no manual therapy. Additionally, comparing the accessory mobilisations results compared to passive physiology will also be shown on these charts in order to give a simplistic view on the comparisons between the two. </w:t>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gathering results of the active range of motion goniometer test and knee to wall for 3 days after the manual therapy, will help gain valuable insight into the long term effects of ankle dorsiflexion based of both types of manual therapy, whos results will also be another group of results to compare in order to gain more data and which of the two has a greater effect on long term ankle dorsiflexion or if any positive effect.</w:t>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3">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4">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5">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6">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7">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8">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9">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A">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E">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F">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1">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2">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3">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4">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5">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6">
      <w:pPr>
        <w:spacing w:line="36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7">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E">
      <w:pPr>
        <w:spacing w:line="36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Word count</w:t>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1156</w:t>
      </w: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41">
      <w:pPr>
        <w:widowControl w:val="0"/>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Anggiat, Lucky</w:t>
      </w:r>
      <w:r w:rsidDel="00000000" w:rsidR="00000000" w:rsidRPr="00000000">
        <w:rPr>
          <w:rFonts w:ascii="Times New Roman" w:cs="Times New Roman" w:eastAsia="Times New Roman" w:hAnsi="Times New Roman"/>
          <w:sz w:val="24"/>
          <w:szCs w:val="24"/>
          <w:highlight w:val="white"/>
          <w:rtl w:val="0"/>
        </w:rPr>
        <w:t xml:space="preserve"> and </w:t>
      </w:r>
      <w:r w:rsidDel="00000000" w:rsidR="00000000" w:rsidRPr="00000000">
        <w:rPr>
          <w:rFonts w:ascii="Times New Roman" w:cs="Times New Roman" w:eastAsia="Times New Roman" w:hAnsi="Times New Roman"/>
          <w:sz w:val="24"/>
          <w:szCs w:val="24"/>
          <w:rtl w:val="0"/>
        </w:rPr>
        <w:t xml:space="preserve">Altavas, Andrei Joseph</w:t>
      </w:r>
      <w:r w:rsidDel="00000000" w:rsidR="00000000" w:rsidRPr="00000000">
        <w:rPr>
          <w:rFonts w:ascii="Times New Roman" w:cs="Times New Roman" w:eastAsia="Times New Roman" w:hAnsi="Times New Roman"/>
          <w:sz w:val="24"/>
          <w:szCs w:val="24"/>
          <w:highlight w:val="white"/>
          <w:rtl w:val="0"/>
        </w:rPr>
        <w:t xml:space="preserve"> and </w:t>
      </w:r>
      <w:r w:rsidDel="00000000" w:rsidR="00000000" w:rsidRPr="00000000">
        <w:rPr>
          <w:rFonts w:ascii="Times New Roman" w:cs="Times New Roman" w:eastAsia="Times New Roman" w:hAnsi="Times New Roman"/>
          <w:sz w:val="24"/>
          <w:szCs w:val="24"/>
          <w:rtl w:val="0"/>
        </w:rPr>
        <w:t xml:space="preserve">Budhyanti, Weeke</w:t>
      </w:r>
      <w:r w:rsidDel="00000000" w:rsidR="00000000" w:rsidRPr="00000000">
        <w:rPr>
          <w:rFonts w:ascii="Times New Roman" w:cs="Times New Roman" w:eastAsia="Times New Roman" w:hAnsi="Times New Roman"/>
          <w:sz w:val="24"/>
          <w:szCs w:val="24"/>
          <w:highlight w:val="white"/>
          <w:rtl w:val="0"/>
        </w:rPr>
        <w:t xml:space="preserve"> (2020) </w:t>
      </w:r>
      <w:r w:rsidDel="00000000" w:rsidR="00000000" w:rsidRPr="00000000">
        <w:rPr>
          <w:rFonts w:ascii="Times New Roman" w:cs="Times New Roman" w:eastAsia="Times New Roman" w:hAnsi="Times New Roman"/>
          <w:i w:val="1"/>
          <w:sz w:val="24"/>
          <w:szCs w:val="24"/>
          <w:rtl w:val="0"/>
        </w:rPr>
        <w:t xml:space="preserve">Joint Mobilization: Theory and evidence review.</w:t>
      </w:r>
      <w:r w:rsidDel="00000000" w:rsidR="00000000" w:rsidRPr="00000000">
        <w:rPr>
          <w:rFonts w:ascii="Times New Roman" w:cs="Times New Roman" w:eastAsia="Times New Roman" w:hAnsi="Times New Roman"/>
          <w:sz w:val="24"/>
          <w:szCs w:val="24"/>
          <w:highlight w:val="white"/>
          <w:rtl w:val="0"/>
        </w:rPr>
        <w:t xml:space="preserve">International Journal of Sport, Exercise and Health Research, 4 (2). pp. 86-90. ISSN 2581 4923</w:t>
      </w:r>
    </w:p>
    <w:p w:rsidR="00000000" w:rsidDel="00000000" w:rsidP="00000000" w:rsidRDefault="00000000" w:rsidRPr="00000000" w14:paraId="00000042">
      <w:pPr>
        <w:widowControl w:val="0"/>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Cook, C. (2011) ‘Immediate effects from manual therapy: much ado about nothing?’, </w:t>
      </w:r>
      <w:r w:rsidDel="00000000" w:rsidR="00000000" w:rsidRPr="00000000">
        <w:rPr>
          <w:rFonts w:ascii="Times New Roman" w:cs="Times New Roman" w:eastAsia="Times New Roman" w:hAnsi="Times New Roman"/>
          <w:i w:val="1"/>
          <w:sz w:val="24"/>
          <w:szCs w:val="24"/>
          <w:highlight w:val="white"/>
          <w:rtl w:val="0"/>
        </w:rPr>
        <w:t xml:space="preserve">Journal of Manual &amp; Manipulative Therapy</w:t>
      </w:r>
      <w:r w:rsidDel="00000000" w:rsidR="00000000" w:rsidRPr="00000000">
        <w:rPr>
          <w:rFonts w:ascii="Times New Roman" w:cs="Times New Roman" w:eastAsia="Times New Roman" w:hAnsi="Times New Roman"/>
          <w:sz w:val="24"/>
          <w:szCs w:val="24"/>
          <w:highlight w:val="white"/>
          <w:rtl w:val="0"/>
        </w:rPr>
        <w:t xml:space="preserve">, 19(1), pp. 3–4. Available at: https://doi.org/10.1179/106698110x12804993427009.</w:t>
      </w:r>
    </w:p>
    <w:p w:rsidR="00000000" w:rsidDel="00000000" w:rsidP="00000000" w:rsidRDefault="00000000" w:rsidRPr="00000000" w14:paraId="00000043">
      <w:pPr>
        <w:widowControl w:val="0"/>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Gutiérrez-Espinoza, H.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(2021) ‘Effectiveness of Manual Therapy in Patients with Distal Radius fracture: a Systematic Review and meta-analysis’, </w:t>
      </w:r>
      <w:r w:rsidDel="00000000" w:rsidR="00000000" w:rsidRPr="00000000">
        <w:rPr>
          <w:rFonts w:ascii="Times New Roman" w:cs="Times New Roman" w:eastAsia="Times New Roman" w:hAnsi="Times New Roman"/>
          <w:i w:val="1"/>
          <w:sz w:val="24"/>
          <w:szCs w:val="24"/>
          <w:highlight w:val="white"/>
          <w:rtl w:val="0"/>
        </w:rPr>
        <w:t xml:space="preserve">Journal of Manual &amp; Manipulative Therapy</w:t>
      </w:r>
      <w:r w:rsidDel="00000000" w:rsidR="00000000" w:rsidRPr="00000000">
        <w:rPr>
          <w:rFonts w:ascii="Times New Roman" w:cs="Times New Roman" w:eastAsia="Times New Roman" w:hAnsi="Times New Roman"/>
          <w:sz w:val="24"/>
          <w:szCs w:val="24"/>
          <w:highlight w:val="white"/>
          <w:rtl w:val="0"/>
        </w:rPr>
        <w:t xml:space="preserve">, 30(1), pp. 1–13. Available at: </w:t>
      </w:r>
      <w:r w:rsidDel="00000000" w:rsidR="00000000" w:rsidRPr="00000000">
        <w:rPr>
          <w:rFonts w:ascii="Times New Roman" w:cs="Times New Roman" w:eastAsia="Times New Roman" w:hAnsi="Times New Roman"/>
          <w:sz w:val="24"/>
          <w:szCs w:val="24"/>
          <w:highlight w:val="white"/>
          <w:rtl w:val="0"/>
        </w:rPr>
        <w:t xml:space="preserve">https://doi.org/10.1080/10669817.2021.1992090</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44">
      <w:pPr>
        <w:widowControl w:val="0"/>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Haifa Saleh Almansoof, Shibili Nuhmani and Muaidi, Q.I. (2023) ‘Role of ankle dorsiflexion in sports performance and injury risk: A narrative review’, </w:t>
      </w:r>
      <w:r w:rsidDel="00000000" w:rsidR="00000000" w:rsidRPr="00000000">
        <w:rPr>
          <w:rFonts w:ascii="Times New Roman" w:cs="Times New Roman" w:eastAsia="Times New Roman" w:hAnsi="Times New Roman"/>
          <w:i w:val="1"/>
          <w:sz w:val="24"/>
          <w:szCs w:val="24"/>
          <w:highlight w:val="white"/>
          <w:rtl w:val="0"/>
        </w:rPr>
        <w:t xml:space="preserve">Electronic journal of general medicine</w:t>
      </w:r>
      <w:r w:rsidDel="00000000" w:rsidR="00000000" w:rsidRPr="00000000">
        <w:rPr>
          <w:rFonts w:ascii="Times New Roman" w:cs="Times New Roman" w:eastAsia="Times New Roman" w:hAnsi="Times New Roman"/>
          <w:sz w:val="24"/>
          <w:szCs w:val="24"/>
          <w:highlight w:val="white"/>
          <w:rtl w:val="0"/>
        </w:rPr>
        <w:t xml:space="preserve">, 20(5), pp. em521–em521. Available at: https://doi.org/10.29333/ejgm/13412.</w:t>
      </w:r>
    </w:p>
    <w:p w:rsidR="00000000" w:rsidDel="00000000" w:rsidP="00000000" w:rsidRDefault="00000000" w:rsidRPr="00000000" w14:paraId="00000045">
      <w:pPr>
        <w:widowControl w:val="0"/>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Petty, N.J.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(2002) ‘Manual examination of accessory movements–seeking R1’, </w:t>
      </w:r>
      <w:r w:rsidDel="00000000" w:rsidR="00000000" w:rsidRPr="00000000">
        <w:rPr>
          <w:rFonts w:ascii="Times New Roman" w:cs="Times New Roman" w:eastAsia="Times New Roman" w:hAnsi="Times New Roman"/>
          <w:i w:val="1"/>
          <w:sz w:val="24"/>
          <w:szCs w:val="24"/>
          <w:rtl w:val="0"/>
        </w:rPr>
        <w:t xml:space="preserve">Manual Therapy</w:t>
      </w:r>
      <w:r w:rsidDel="00000000" w:rsidR="00000000" w:rsidRPr="00000000">
        <w:rPr>
          <w:rFonts w:ascii="Times New Roman" w:cs="Times New Roman" w:eastAsia="Times New Roman" w:hAnsi="Times New Roman"/>
          <w:sz w:val="24"/>
          <w:szCs w:val="24"/>
          <w:rtl w:val="0"/>
        </w:rPr>
        <w:t xml:space="preserve">, 7(1), pp. 39–43. Available at: https://doi.org/10.1054/math.2001.0431.</w:t>
      </w:r>
      <w:r w:rsidDel="00000000" w:rsidR="00000000" w:rsidRPr="00000000">
        <w:rPr>
          <w:rtl w:val="0"/>
        </w:rPr>
      </w:r>
    </w:p>
    <w:p w:rsidR="00000000" w:rsidDel="00000000" w:rsidP="00000000" w:rsidRDefault="00000000" w:rsidRPr="00000000" w14:paraId="00000046">
      <w:pPr>
        <w:widowControl w:val="0"/>
        <w:spacing w:after="240" w:line="36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7">
      <w:pPr>
        <w:widowControl w:val="0"/>
        <w:spacing w:after="240" w:line="36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