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D27E8C" w14:textId="1F00A432" w:rsidR="00753FB2" w:rsidRDefault="00753FB2" w:rsidP="00EF6680">
      <w:pPr>
        <w:spacing w:line="360" w:lineRule="auto"/>
      </w:pPr>
      <w:r>
        <w:t xml:space="preserve">ECEY5009 script </w:t>
      </w:r>
    </w:p>
    <w:p w14:paraId="668F11DB" w14:textId="77777777" w:rsidR="00753FB2" w:rsidRDefault="00753FB2" w:rsidP="00EF6680">
      <w:pPr>
        <w:spacing w:line="360" w:lineRule="auto"/>
      </w:pPr>
    </w:p>
    <w:p w14:paraId="04B8EEBD" w14:textId="70A4C175" w:rsidR="00753FB2" w:rsidRDefault="00BC5188" w:rsidP="00EF6680">
      <w:pPr>
        <w:spacing w:line="360" w:lineRule="auto"/>
      </w:pPr>
      <w:r>
        <w:t xml:space="preserve">Hello, </w:t>
      </w:r>
      <w:r w:rsidR="00753FB2">
        <w:t>my name</w:t>
      </w:r>
      <w:r>
        <w:t xml:space="preserve"> is </w:t>
      </w:r>
      <w:r w:rsidR="00753FB2">
        <w:t>Zoe Coles, my student number is 2405003</w:t>
      </w:r>
      <w:r w:rsidR="004D1708">
        <w:t xml:space="preserve">. </w:t>
      </w:r>
      <w:r w:rsidR="00753FB2">
        <w:t>I have chosen to talk about poverty</w:t>
      </w:r>
      <w:r w:rsidR="00753FB2" w:rsidRPr="00753FB2">
        <w:t>, why it is significant to children, and how it can impact the</w:t>
      </w:r>
      <w:r w:rsidR="004D1708">
        <w:t>ir</w:t>
      </w:r>
      <w:r w:rsidR="00753FB2" w:rsidRPr="00753FB2">
        <w:t xml:space="preserve"> health and well-bein</w:t>
      </w:r>
      <w:r w:rsidR="004D1708">
        <w:t>g</w:t>
      </w:r>
      <w:r w:rsidR="00753FB2" w:rsidRPr="00753FB2">
        <w:t>.</w:t>
      </w:r>
      <w:r w:rsidR="00753FB2">
        <w:t xml:space="preserve"> I will</w:t>
      </w:r>
      <w:r w:rsidR="00753FB2" w:rsidRPr="00753FB2">
        <w:t xml:space="preserve"> also </w:t>
      </w:r>
      <w:r w:rsidR="00753FB2">
        <w:t xml:space="preserve">be </w:t>
      </w:r>
      <w:r w:rsidR="00753FB2" w:rsidRPr="00753FB2">
        <w:t>explor</w:t>
      </w:r>
      <w:r w:rsidR="00753FB2">
        <w:t>ing</w:t>
      </w:r>
      <w:r w:rsidR="00753FB2" w:rsidRPr="00753FB2">
        <w:t xml:space="preserve"> </w:t>
      </w:r>
      <w:r w:rsidR="00753FB2" w:rsidRPr="00753FB2">
        <w:t>what practitioners can do to support children and families</w:t>
      </w:r>
      <w:r w:rsidR="00753FB2">
        <w:t xml:space="preserve"> that struggle with poverty</w:t>
      </w:r>
      <w:r w:rsidR="00564982">
        <w:t>.</w:t>
      </w:r>
    </w:p>
    <w:p w14:paraId="0A68AA8B" w14:textId="77777777" w:rsidR="00BC5188" w:rsidRDefault="00BC5188" w:rsidP="00EF6680">
      <w:pPr>
        <w:spacing w:line="360" w:lineRule="auto"/>
      </w:pPr>
    </w:p>
    <w:p w14:paraId="09A79F16" w14:textId="3ED66D87" w:rsidR="00753FB2" w:rsidRPr="00753FB2" w:rsidRDefault="00753FB2" w:rsidP="00EF6680">
      <w:pPr>
        <w:spacing w:line="360" w:lineRule="auto"/>
      </w:pPr>
      <w:r>
        <w:t>According to Child Poverty Action Group (2025) poverty is when individuals o</w:t>
      </w:r>
      <w:r w:rsidR="00564982">
        <w:t>r</w:t>
      </w:r>
      <w:r w:rsidR="009A433E">
        <w:t>11</w:t>
      </w:r>
      <w:r w:rsidR="00E54822">
        <w:t>§§1</w:t>
      </w:r>
      <w:r>
        <w:t xml:space="preserve"> families lack the financial recourses to meet basic needs. </w:t>
      </w:r>
      <w:r w:rsidRPr="00753FB2">
        <w:t>Poverty is not just about a lack of money</w:t>
      </w:r>
      <w:r>
        <w:t xml:space="preserve">, </w:t>
      </w:r>
      <w:r w:rsidRPr="00753FB2">
        <w:t xml:space="preserve">it </w:t>
      </w:r>
      <w:r>
        <w:t xml:space="preserve">also </w:t>
      </w:r>
      <w:r w:rsidRPr="00753FB2">
        <w:t>refers to a lack of access to basic needs, such as healthy food, safe housing, education, and healthcare.</w:t>
      </w:r>
    </w:p>
    <w:p w14:paraId="6A094CF6" w14:textId="22E6ECF2" w:rsidR="00753FB2" w:rsidRDefault="00753FB2" w:rsidP="00EF6680">
      <w:pPr>
        <w:spacing w:line="360" w:lineRule="auto"/>
      </w:pPr>
      <w:r w:rsidRPr="00753FB2">
        <w:t xml:space="preserve">According to the Joseph Rowntree Foundation (2023), </w:t>
      </w:r>
      <w:r>
        <w:t>p</w:t>
      </w:r>
      <w:r w:rsidRPr="00753FB2">
        <w:t xml:space="preserve">overty impacts millions </w:t>
      </w:r>
      <w:r>
        <w:t xml:space="preserve">of children and families </w:t>
      </w:r>
      <w:r w:rsidRPr="00753FB2">
        <w:t xml:space="preserve">across the UK and involves more than just a lack of income. It can mean being unable to heat </w:t>
      </w:r>
      <w:r>
        <w:t>their</w:t>
      </w:r>
      <w:r w:rsidRPr="00753FB2">
        <w:t xml:space="preserve"> home, cover rent, or afford </w:t>
      </w:r>
      <w:r w:rsidRPr="00753FB2">
        <w:t>necessities</w:t>
      </w:r>
      <w:r w:rsidRPr="00753FB2">
        <w:t xml:space="preserve"> for </w:t>
      </w:r>
      <w:r>
        <w:t>their</w:t>
      </w:r>
      <w:r w:rsidRPr="00753FB2">
        <w:t xml:space="preserve"> children. Living in poverty often brings daily struggles with uncertainty, insecurity, and difficult financial choices. It can also result in social exclusion or even discrimination based on financial hardship. The ongoing stress associated with poverty can lead to wider issues that prevent </w:t>
      </w:r>
      <w:r>
        <w:t>children and their families</w:t>
      </w:r>
      <w:r w:rsidRPr="00753FB2">
        <w:t xml:space="preserve"> from fully participating in society.</w:t>
      </w:r>
    </w:p>
    <w:p w14:paraId="7E8ED0A0" w14:textId="7606481C" w:rsidR="00753FB2" w:rsidRDefault="00753FB2" w:rsidP="00EF6680">
      <w:pPr>
        <w:spacing w:line="360" w:lineRule="auto"/>
      </w:pPr>
      <w:r w:rsidRPr="00753FB2">
        <w:br/>
        <w:t>There are two key types of poverty:</w:t>
      </w:r>
    </w:p>
    <w:p w14:paraId="408C8DFE" w14:textId="77777777" w:rsidR="00753FB2" w:rsidRPr="00753FB2" w:rsidRDefault="00753FB2" w:rsidP="00EF6680">
      <w:pPr>
        <w:spacing w:line="360" w:lineRule="auto"/>
      </w:pPr>
    </w:p>
    <w:p w14:paraId="47E68ED3" w14:textId="77777777" w:rsidR="00753FB2" w:rsidRPr="00753FB2" w:rsidRDefault="00753FB2" w:rsidP="00EF6680">
      <w:pPr>
        <w:numPr>
          <w:ilvl w:val="0"/>
          <w:numId w:val="1"/>
        </w:numPr>
        <w:spacing w:line="360" w:lineRule="auto"/>
      </w:pPr>
      <w:r w:rsidRPr="00753FB2">
        <w:t>Absolute poverty – where families lack the means to meet basic survival needs like food and shelter.</w:t>
      </w:r>
    </w:p>
    <w:p w14:paraId="73020280" w14:textId="6B301ACB" w:rsidR="00753FB2" w:rsidRDefault="00753FB2" w:rsidP="00EF6680">
      <w:pPr>
        <w:numPr>
          <w:ilvl w:val="0"/>
          <w:numId w:val="1"/>
        </w:numPr>
        <w:spacing w:line="360" w:lineRule="auto"/>
      </w:pPr>
      <w:r w:rsidRPr="00753FB2">
        <w:t xml:space="preserve">Relative poverty – where income is significantly lower than the national average, impacting the ability to engage in everyday life </w:t>
      </w:r>
    </w:p>
    <w:p w14:paraId="42C08C4D" w14:textId="2A91A5B1" w:rsidR="00753FB2" w:rsidRDefault="00753FB2" w:rsidP="00EF6680">
      <w:pPr>
        <w:spacing w:line="360" w:lineRule="auto"/>
      </w:pPr>
      <w:r w:rsidRPr="00753FB2">
        <w:t>(Francis-Devine, 2024)</w:t>
      </w:r>
    </w:p>
    <w:p w14:paraId="5EE5BAF6" w14:textId="77777777" w:rsidR="00753FB2" w:rsidRDefault="00753FB2" w:rsidP="00EF6680">
      <w:pPr>
        <w:spacing w:line="360" w:lineRule="auto"/>
      </w:pPr>
    </w:p>
    <w:p w14:paraId="4FAB345E" w14:textId="77777777" w:rsidR="00753FB2" w:rsidRDefault="00753FB2" w:rsidP="00EF6680">
      <w:pPr>
        <w:spacing w:line="360" w:lineRule="auto"/>
      </w:pPr>
      <w:r w:rsidRPr="00753FB2">
        <w:t xml:space="preserve">In early childhood, poverty is especially harmful because this stage is a crucial window for brain development, learning, and emotional growth. </w:t>
      </w:r>
    </w:p>
    <w:p w14:paraId="626865FF" w14:textId="77777777" w:rsidR="00230B89" w:rsidRDefault="00753FB2" w:rsidP="00EF6680">
      <w:pPr>
        <w:spacing w:line="360" w:lineRule="auto"/>
      </w:pPr>
      <w:r w:rsidRPr="00753FB2">
        <w:t>During the first five years of life, a child’s brain forms more than a million neural connections every second, laying the foundation for cognitive abilities, emotional regulation, language development, and social skills (</w:t>
      </w:r>
      <w:proofErr w:type="spellStart"/>
      <w:r w:rsidRPr="00753FB2">
        <w:t>Center</w:t>
      </w:r>
      <w:proofErr w:type="spellEnd"/>
      <w:r w:rsidRPr="00753FB2">
        <w:t xml:space="preserve"> on the Developing Child, Harvard University, 2024). </w:t>
      </w:r>
    </w:p>
    <w:p w14:paraId="44A27284" w14:textId="35B1A921" w:rsidR="00753FB2" w:rsidRPr="00753FB2" w:rsidRDefault="00753FB2" w:rsidP="00EF6680">
      <w:pPr>
        <w:spacing w:line="360" w:lineRule="auto"/>
      </w:pPr>
      <w:r w:rsidRPr="00753FB2">
        <w:lastRenderedPageBreak/>
        <w:t>These processes are highly sensitive to the child’s environment, meaning that consistent exposure to poverty</w:t>
      </w:r>
      <w:r w:rsidR="00230B89">
        <w:t xml:space="preserve"> </w:t>
      </w:r>
      <w:r w:rsidRPr="00753FB2">
        <w:t>related stress</w:t>
      </w:r>
      <w:r w:rsidR="00230B89">
        <w:t xml:space="preserve">, </w:t>
      </w:r>
      <w:r w:rsidRPr="00753FB2">
        <w:t>such as poor housing, food insecurity, or lack of stimulation</w:t>
      </w:r>
      <w:r w:rsidR="00230B89">
        <w:t xml:space="preserve"> </w:t>
      </w:r>
      <w:r w:rsidRPr="00753FB2">
        <w:t>can interrupt healthy development.</w:t>
      </w:r>
    </w:p>
    <w:p w14:paraId="490CF710" w14:textId="4EE50AA8" w:rsidR="00753FB2" w:rsidRDefault="00753FB2" w:rsidP="00EF6680">
      <w:pPr>
        <w:spacing w:line="360" w:lineRule="auto"/>
      </w:pPr>
    </w:p>
    <w:p w14:paraId="43D6BE99" w14:textId="0D4C8084" w:rsidR="00753FB2" w:rsidRDefault="00E25EB3" w:rsidP="00EF6680">
      <w:pPr>
        <w:spacing w:line="360" w:lineRule="auto"/>
      </w:pPr>
      <w:r w:rsidRPr="00E25EB3">
        <w:t xml:space="preserve">Children living in poverty may not have access to the same opportunities as their peers, such as quality early education, nutritious meals, or safe spaces to play and explore. This can result in delayed language and literacy development, lower school readiness, and difficulties forming secure attachments. In addition, the chronic stress associated with poverty can trigger a biological response known as toxic stress, which disrupts the </w:t>
      </w:r>
      <w:r w:rsidR="005E2B2C" w:rsidRPr="00E25EB3">
        <w:t>construction</w:t>
      </w:r>
      <w:r w:rsidRPr="00E25EB3">
        <w:t xml:space="preserve"> of the developing brain and increases the risk of behavioural and emotional problems later in life </w:t>
      </w:r>
      <w:r w:rsidR="00D111EF" w:rsidRPr="00D111EF">
        <w:t>(Shonkoff and Garner, 2012)</w:t>
      </w:r>
      <w:r w:rsidR="00EF6C6C">
        <w:t xml:space="preserve"> </w:t>
      </w:r>
      <w:r w:rsidR="002A39F4" w:rsidRPr="002A39F4">
        <w:t>The report also explores a wide range of evidence on the harmful effects of toxic stress, providing valuable insight into how early life adversity can lead to difficulties in learning, behaviour, physica</w:t>
      </w:r>
      <w:r w:rsidR="003B3899">
        <w:t>l health</w:t>
      </w:r>
      <w:r w:rsidR="002A39F4" w:rsidRPr="002A39F4">
        <w:t xml:space="preserve"> and mental health</w:t>
      </w:r>
      <w:r w:rsidR="003B3899">
        <w:t xml:space="preserve"> in later life </w:t>
      </w:r>
      <w:r w:rsidR="003B3899" w:rsidRPr="00D111EF">
        <w:t>(Shonkoff and Garner, 2012)</w:t>
      </w:r>
      <w:r w:rsidR="003B3899">
        <w:t>.</w:t>
      </w:r>
    </w:p>
    <w:p w14:paraId="79AFAF96" w14:textId="77777777" w:rsidR="003B3899" w:rsidRDefault="003B3899" w:rsidP="00EF6680">
      <w:pPr>
        <w:spacing w:line="360" w:lineRule="auto"/>
      </w:pPr>
    </w:p>
    <w:p w14:paraId="2701CCB0" w14:textId="77777777" w:rsidR="00163539" w:rsidRDefault="003B751A" w:rsidP="00EF6680">
      <w:pPr>
        <w:spacing w:line="360" w:lineRule="auto"/>
      </w:pPr>
      <w:r w:rsidRPr="003B751A">
        <w:t>Emotionally, poverty may limit a child’s ability to develop a strong sense of self-worth, security, and resilience. Without consistent support, children may struggle to build relationships, manage emotions, or trust the adults around them</w:t>
      </w:r>
      <w:r w:rsidR="00E33A3F">
        <w:t>.</w:t>
      </w:r>
      <w:r>
        <w:t xml:space="preserve"> </w:t>
      </w:r>
      <w:r w:rsidR="00E33A3F">
        <w:t xml:space="preserve">These </w:t>
      </w:r>
      <w:r w:rsidRPr="003B751A">
        <w:t xml:space="preserve">skills are essential for both learning and lifelong mental health. </w:t>
      </w:r>
    </w:p>
    <w:p w14:paraId="09111105" w14:textId="51DDCBC4" w:rsidR="003B3899" w:rsidRDefault="003B751A" w:rsidP="00EF6680">
      <w:pPr>
        <w:spacing w:line="360" w:lineRule="auto"/>
      </w:pPr>
      <w:r w:rsidRPr="003B751A">
        <w:t>The long-term effects can include poorer educational outcomes, lower employment prospects, and increased health inequalities in adulthood. Therefore, addressing poverty in the early years is not only a matter of equity, but also a critical investment in a child's future potential and well-being</w:t>
      </w:r>
      <w:r w:rsidR="00B1688B">
        <w:t xml:space="preserve"> </w:t>
      </w:r>
      <w:r w:rsidR="00B1688B" w:rsidRPr="00B1688B">
        <w:t>(Blair and Raver, 2016)</w:t>
      </w:r>
      <w:r w:rsidR="00B1688B">
        <w:t>.</w:t>
      </w:r>
    </w:p>
    <w:p w14:paraId="5786F1D2" w14:textId="77777777" w:rsidR="003B3899" w:rsidRDefault="003B3899" w:rsidP="00EF6680">
      <w:pPr>
        <w:spacing w:line="360" w:lineRule="auto"/>
      </w:pPr>
    </w:p>
    <w:p w14:paraId="70567163" w14:textId="2059A329" w:rsidR="002A690C" w:rsidRDefault="002A690C" w:rsidP="002A690C">
      <w:pPr>
        <w:spacing w:line="360" w:lineRule="auto"/>
      </w:pPr>
      <w:r w:rsidRPr="002A690C">
        <w:t xml:space="preserve">Poverty can have a profound and lasting impact on a child's </w:t>
      </w:r>
      <w:r w:rsidR="0011352F">
        <w:t>holistic</w:t>
      </w:r>
      <w:r w:rsidRPr="002A690C">
        <w:t xml:space="preserve"> developmen</w:t>
      </w:r>
      <w:r w:rsidR="005D1D16">
        <w:t>t</w:t>
      </w:r>
      <w:r w:rsidRPr="002A690C">
        <w:t>. Children living in poverty often face significant disadvantages from the very beginning of life.</w:t>
      </w:r>
    </w:p>
    <w:p w14:paraId="6FEEE7D5" w14:textId="77777777" w:rsidR="005D1D16" w:rsidRPr="002A690C" w:rsidRDefault="005D1D16" w:rsidP="002A690C">
      <w:pPr>
        <w:spacing w:line="360" w:lineRule="auto"/>
      </w:pPr>
    </w:p>
    <w:p w14:paraId="3F48D215" w14:textId="3B2B9940" w:rsidR="002A690C" w:rsidRPr="002A690C" w:rsidRDefault="002A690C" w:rsidP="002A690C">
      <w:pPr>
        <w:spacing w:line="360" w:lineRule="auto"/>
      </w:pPr>
      <w:r w:rsidRPr="002A690C">
        <w:t>According to the</w:t>
      </w:r>
      <w:r w:rsidR="00E90F5A" w:rsidRPr="00E90F5A">
        <w:rPr>
          <w:color w:val="000000"/>
        </w:rPr>
        <w:t xml:space="preserve"> </w:t>
      </w:r>
      <w:r w:rsidR="00E90F5A" w:rsidRPr="00E90F5A">
        <w:t>World Health Organization (2022)</w:t>
      </w:r>
      <w:r w:rsidRPr="002A690C">
        <w:t xml:space="preserve"> the conditions </w:t>
      </w:r>
      <w:r w:rsidR="00DF7412">
        <w:t xml:space="preserve">that </w:t>
      </w:r>
      <w:r w:rsidRPr="002A690C">
        <w:t>a child is born and raised</w:t>
      </w:r>
      <w:r w:rsidR="00DF7412">
        <w:t xml:space="preserve"> in, </w:t>
      </w:r>
      <w:r w:rsidRPr="002A690C">
        <w:t>such as family income, access to safe and stable housing, availability of nutritious food, and access to early healthcare</w:t>
      </w:r>
      <w:r w:rsidR="00E02599">
        <w:t xml:space="preserve"> </w:t>
      </w:r>
      <w:r w:rsidRPr="002A690C">
        <w:t xml:space="preserve">are some of the most important factors </w:t>
      </w:r>
      <w:r w:rsidR="00E02599">
        <w:t xml:space="preserve">that </w:t>
      </w:r>
      <w:r w:rsidRPr="002A690C">
        <w:t>shap</w:t>
      </w:r>
      <w:r w:rsidR="00E02599">
        <w:t>e</w:t>
      </w:r>
      <w:r w:rsidRPr="002A690C">
        <w:t xml:space="preserve"> a child’s long-term physical and mental health. These are often referred to as the social </w:t>
      </w:r>
      <w:r w:rsidRPr="002A690C">
        <w:lastRenderedPageBreak/>
        <w:t>determinants of health, and they influence everything from a child’s immune system to their school readiness and emotional resilience.</w:t>
      </w:r>
    </w:p>
    <w:p w14:paraId="67B057DA" w14:textId="77777777" w:rsidR="002A690C" w:rsidRPr="002A690C" w:rsidRDefault="002A690C" w:rsidP="002A690C">
      <w:pPr>
        <w:spacing w:line="360" w:lineRule="auto"/>
      </w:pPr>
      <w:r w:rsidRPr="002A690C">
        <w:t>Bronfenbrenner’s Ecological Systems Theory (1979) helps us understand how a child’s development is shaped by multiple layers of their environment—starting from the immediate family and extending to the broader community and societal structures. In contexts of poverty, several of these systems can be under strain. For example, in the microsystem, a child may experience family stress due to financial pressures; in the </w:t>
      </w:r>
      <w:proofErr w:type="spellStart"/>
      <w:r w:rsidRPr="002A690C">
        <w:t>exosystem</w:t>
      </w:r>
      <w:proofErr w:type="spellEnd"/>
      <w:r w:rsidRPr="002A690C">
        <w:t>, a parent might work long hours in low-paying jobs with little time to engage with their child; and in the macrosystem, social policies might limit access to affordable housing or quality early years education. When key systems fail to meet a child's needs, their development can be disrupted at every level.</w:t>
      </w:r>
    </w:p>
    <w:p w14:paraId="42D33F1A" w14:textId="78F6D972" w:rsidR="002A690C" w:rsidRPr="002A690C" w:rsidRDefault="002A690C" w:rsidP="002A690C">
      <w:pPr>
        <w:spacing w:line="360" w:lineRule="auto"/>
      </w:pPr>
      <w:r w:rsidRPr="002A690C">
        <w:t>In short, poverty is not just about lacking money</w:t>
      </w:r>
      <w:r w:rsidR="003D63B7">
        <w:t xml:space="preserve">, </w:t>
      </w:r>
      <w:r w:rsidRPr="002A690C">
        <w:t>it's about limited access to opportunity, stability, and support. Understanding its significance is crucial for anyone working with children in the early years, as early intervention and support can play a vital role in breaking the cycle of disadvantage</w:t>
      </w:r>
      <w:r w:rsidR="009865AC">
        <w:t xml:space="preserve"> </w:t>
      </w:r>
      <w:r w:rsidR="009865AC" w:rsidRPr="009865AC">
        <w:t>(Welsh Government, 2024)</w:t>
      </w:r>
      <w:r w:rsidR="009865AC">
        <w:t>.</w:t>
      </w:r>
    </w:p>
    <w:p w14:paraId="255FB73D" w14:textId="77777777" w:rsidR="003B3899" w:rsidRDefault="003B3899" w:rsidP="00EF6680">
      <w:pPr>
        <w:spacing w:line="360" w:lineRule="auto"/>
      </w:pPr>
    </w:p>
    <w:p w14:paraId="2120488E" w14:textId="7747F414" w:rsidR="00465828" w:rsidRPr="00465828" w:rsidRDefault="00A07AE5" w:rsidP="00465828">
      <w:pPr>
        <w:spacing w:line="360" w:lineRule="auto"/>
      </w:pPr>
      <w:r>
        <w:t xml:space="preserve">I am going to </w:t>
      </w:r>
      <w:r w:rsidR="00465828" w:rsidRPr="00465828">
        <w:t>explore how poverty specifically impacts children’s health and well-being—both physically and mentally.</w:t>
      </w:r>
    </w:p>
    <w:p w14:paraId="5B058A75" w14:textId="77777777" w:rsidR="00690AB6" w:rsidRDefault="00690AB6" w:rsidP="00465828">
      <w:pPr>
        <w:spacing w:line="360" w:lineRule="auto"/>
      </w:pPr>
    </w:p>
    <w:p w14:paraId="6E8C211C" w14:textId="26B9EDAD" w:rsidR="00465828" w:rsidRPr="00465828" w:rsidRDefault="00A07AE5" w:rsidP="00465828">
      <w:pPr>
        <w:spacing w:line="360" w:lineRule="auto"/>
      </w:pPr>
      <w:r>
        <w:t xml:space="preserve">Firstly, </w:t>
      </w:r>
      <w:r w:rsidR="00465828" w:rsidRPr="00465828">
        <w:t>nutrition is a critical concern</w:t>
      </w:r>
      <w:r w:rsidR="0026323D">
        <w:t xml:space="preserve"> for c</w:t>
      </w:r>
      <w:r w:rsidR="00465828" w:rsidRPr="00465828">
        <w:t>hildren from low-income families</w:t>
      </w:r>
      <w:r w:rsidR="0026323D">
        <w:t xml:space="preserve">. They </w:t>
      </w:r>
      <w:r w:rsidR="00465828" w:rsidRPr="00465828">
        <w:t>are significantly more likely to experience food insecurity or consume nutrient-poor diets, often due to limited access to fresh, affordable food. According to the British Nutrition Foundation (2025), poor nutrition in early childhood can have serious consequences. It affects not just physical growth, but also energy levels, concentration, and cognitive development,</w:t>
      </w:r>
      <w:r w:rsidR="00991A0E">
        <w:t xml:space="preserve"> children who are hungry will find it hard to concentrate on anything but food and this will have an impact on their learning</w:t>
      </w:r>
      <w:r w:rsidR="007E313A">
        <w:t>.</w:t>
      </w:r>
      <w:r w:rsidR="00465828" w:rsidRPr="00465828">
        <w:t xml:space="preserve"> </w:t>
      </w:r>
    </w:p>
    <w:p w14:paraId="10DF31DA" w14:textId="1AA4601B" w:rsidR="00465828" w:rsidRDefault="00465828" w:rsidP="00465828">
      <w:pPr>
        <w:spacing w:line="360" w:lineRule="auto"/>
      </w:pPr>
      <w:r w:rsidRPr="00465828">
        <w:t xml:space="preserve">Moving on to physical health, the environments in which children grow up can be a major risk factor. Many children living in poverty </w:t>
      </w:r>
      <w:proofErr w:type="gramStart"/>
      <w:r w:rsidRPr="00465828">
        <w:t>spend</w:t>
      </w:r>
      <w:proofErr w:type="gramEnd"/>
      <w:r w:rsidRPr="00465828">
        <w:t xml:space="preserve"> their early years in cold, damp, overcrowded homes, which can contribute to chronic conditions such as asthma and respiratory infections. </w:t>
      </w:r>
      <w:r w:rsidR="00B30F3E">
        <w:t xml:space="preserve">According to </w:t>
      </w:r>
      <w:proofErr w:type="spellStart"/>
      <w:r w:rsidR="00B30F3E" w:rsidRPr="00B30F3E">
        <w:t>Kadel</w:t>
      </w:r>
      <w:proofErr w:type="spellEnd"/>
      <w:r w:rsidR="00B30F3E" w:rsidRPr="00B30F3E">
        <w:t> </w:t>
      </w:r>
      <w:r w:rsidR="00B30F3E" w:rsidRPr="00B30F3E">
        <w:rPr>
          <w:i/>
          <w:iCs/>
        </w:rPr>
        <w:t>et al.</w:t>
      </w:r>
      <w:r w:rsidR="00B30F3E" w:rsidRPr="00B30F3E">
        <w:t> (2022)</w:t>
      </w:r>
      <w:r w:rsidR="00B30F3E">
        <w:t xml:space="preserve"> </w:t>
      </w:r>
      <w:r w:rsidRPr="00465828">
        <w:t>children in deprived areas are also less likely to have consistent access to healthcare services, including vaccinations, dental care, and developmental checks</w:t>
      </w:r>
      <w:r w:rsidR="002B13AC">
        <w:t xml:space="preserve">. </w:t>
      </w:r>
      <w:r w:rsidR="002B13AC" w:rsidRPr="002B13AC">
        <w:t xml:space="preserve">These missed appointments can delay the diagnosis of </w:t>
      </w:r>
      <w:r w:rsidR="002B13AC" w:rsidRPr="002B13AC">
        <w:lastRenderedPageBreak/>
        <w:t>important conditions and reduce the effectiveness of early intervention. For example, untreated dental issues can lead to pain, infection, and even time off school, while a lack of early developmental checks may allow speech or motor delays to go unaddressed.</w:t>
      </w:r>
    </w:p>
    <w:p w14:paraId="537C196C" w14:textId="77777777" w:rsidR="00C13362" w:rsidRPr="00465828" w:rsidRDefault="00C13362" w:rsidP="00465828">
      <w:pPr>
        <w:spacing w:line="360" w:lineRule="auto"/>
      </w:pPr>
    </w:p>
    <w:p w14:paraId="5D882347" w14:textId="77777777" w:rsidR="00465828" w:rsidRDefault="00465828" w:rsidP="00465828">
      <w:pPr>
        <w:spacing w:line="360" w:lineRule="auto"/>
      </w:pPr>
      <w:r w:rsidRPr="00465828">
        <w:t>Poverty also has a profound effect on mental health. Living in financial hardship often means children are exposed to chronic stress, including family conflict, housing insecurity, and social exclusion. This kind of persistent stress can lead to anxiety, behavioural issues, or even childhood depression. As Harold and Cook (2013) point out, children growing up under constant emotional strain may struggle with emotional regulation and self-esteem, impacting their ability to form relationships and thrive in educational settings.</w:t>
      </w:r>
    </w:p>
    <w:p w14:paraId="2CAB6F91" w14:textId="77777777" w:rsidR="00700992" w:rsidRDefault="00700992" w:rsidP="00465828">
      <w:pPr>
        <w:spacing w:line="360" w:lineRule="auto"/>
      </w:pPr>
    </w:p>
    <w:p w14:paraId="2BA713D2" w14:textId="2D26805D" w:rsidR="00053141" w:rsidRPr="00053141" w:rsidRDefault="007D2D6F" w:rsidP="00053141">
      <w:pPr>
        <w:spacing w:line="360" w:lineRule="auto"/>
      </w:pPr>
      <w:r w:rsidRPr="00465828">
        <w:t xml:space="preserve">One aspect that’s often overlooked is the impact of poverty on rest and sleep. </w:t>
      </w:r>
      <w:r w:rsidR="00A56E2F">
        <w:t xml:space="preserve">According to </w:t>
      </w:r>
      <w:r w:rsidR="00A56E2F" w:rsidRPr="00A56E2F">
        <w:t>NHS (2024)</w:t>
      </w:r>
      <w:r w:rsidR="00A56E2F">
        <w:t xml:space="preserve"> s</w:t>
      </w:r>
      <w:r w:rsidR="00053141" w:rsidRPr="00053141">
        <w:t>leep is just as important to children as food, water, and safety. It allows the brain and body to rest, process information, and grow. For children, especially during the early years, quality sleep is essential for healthy development—physically, emotionally, and mentally.</w:t>
      </w:r>
    </w:p>
    <w:p w14:paraId="43B03B00" w14:textId="1D43E08B" w:rsidR="00053141" w:rsidRPr="00053141" w:rsidRDefault="00053141" w:rsidP="00053141">
      <w:pPr>
        <w:spacing w:line="360" w:lineRule="auto"/>
      </w:pPr>
      <w:r w:rsidRPr="00053141">
        <w:t>When children don’t get enough sleep,</w:t>
      </w:r>
      <w:r w:rsidR="00AF765E">
        <w:t xml:space="preserve"> it can affect them in many ways for example their </w:t>
      </w:r>
    </w:p>
    <w:p w14:paraId="5AD4556D" w14:textId="77777777" w:rsidR="00053141" w:rsidRPr="00053141" w:rsidRDefault="00053141" w:rsidP="00053141">
      <w:pPr>
        <w:numPr>
          <w:ilvl w:val="0"/>
          <w:numId w:val="2"/>
        </w:numPr>
        <w:spacing w:line="360" w:lineRule="auto"/>
      </w:pPr>
      <w:r w:rsidRPr="00053141">
        <w:t>Mood and behaviour: Tired children may become more irritable, impulsive, and less able to manage emotions. This can lead to increased behavioural issues at home or in school.</w:t>
      </w:r>
    </w:p>
    <w:p w14:paraId="1EDE1C0E" w14:textId="77777777" w:rsidR="00053141" w:rsidRPr="00053141" w:rsidRDefault="00053141" w:rsidP="00053141">
      <w:pPr>
        <w:numPr>
          <w:ilvl w:val="0"/>
          <w:numId w:val="2"/>
        </w:numPr>
        <w:spacing w:line="360" w:lineRule="auto"/>
      </w:pPr>
      <w:r w:rsidRPr="00053141">
        <w:t>Mental health: Over time, poor sleep is linked to anxiety, depression, and difficulties with emotional regulation.</w:t>
      </w:r>
    </w:p>
    <w:p w14:paraId="49E6F650" w14:textId="77777777" w:rsidR="00053141" w:rsidRPr="00053141" w:rsidRDefault="00053141" w:rsidP="00053141">
      <w:pPr>
        <w:numPr>
          <w:ilvl w:val="0"/>
          <w:numId w:val="2"/>
        </w:numPr>
        <w:spacing w:line="360" w:lineRule="auto"/>
      </w:pPr>
      <w:r w:rsidRPr="00053141">
        <w:t>Physical health: Sleep supports the immune system, so children who don’t sleep well are more likely to get sick.</w:t>
      </w:r>
    </w:p>
    <w:p w14:paraId="3C8441DD" w14:textId="77777777" w:rsidR="00053141" w:rsidRDefault="00053141" w:rsidP="00053141">
      <w:pPr>
        <w:numPr>
          <w:ilvl w:val="0"/>
          <w:numId w:val="2"/>
        </w:numPr>
        <w:spacing w:line="360" w:lineRule="auto"/>
      </w:pPr>
      <w:r w:rsidRPr="00053141">
        <w:t>Weight and appetite: Lack of sleep disrupts hormones that control hunger, which can lead to overeating or poor dietary choices, contributing to childhood obesity.</w:t>
      </w:r>
    </w:p>
    <w:p w14:paraId="5058500B" w14:textId="542710B3" w:rsidR="00A12948" w:rsidRPr="00053141" w:rsidRDefault="00A12948" w:rsidP="00A12948">
      <w:pPr>
        <w:spacing w:line="360" w:lineRule="auto"/>
        <w:ind w:left="360"/>
      </w:pPr>
      <w:r>
        <w:t>(NHS, 2024)</w:t>
      </w:r>
    </w:p>
    <w:p w14:paraId="759F3054" w14:textId="77777777" w:rsidR="00053141" w:rsidRPr="00053141" w:rsidRDefault="00053141" w:rsidP="00053141">
      <w:pPr>
        <w:spacing w:line="360" w:lineRule="auto"/>
      </w:pPr>
      <w:r w:rsidRPr="00053141">
        <w:t>Children living in poverty are more likely to experience poor-quality sleep for several reasons. They may be living in overcrowded, noisy, or unsafe homes, which make it difficult to settle and sleep through the night. Inconsistent routines, high parental stress, and exposure to conflict or household chaos—more common in disadvantaged environments—can also disrupt sleep patterns.</w:t>
      </w:r>
    </w:p>
    <w:p w14:paraId="54CBA397" w14:textId="77777777" w:rsidR="00053141" w:rsidRDefault="00053141" w:rsidP="00465828">
      <w:pPr>
        <w:spacing w:line="360" w:lineRule="auto"/>
      </w:pPr>
    </w:p>
    <w:p w14:paraId="00827F2C" w14:textId="6759B7DC" w:rsidR="00465828" w:rsidRPr="00465828" w:rsidRDefault="00465828" w:rsidP="00465828">
      <w:pPr>
        <w:spacing w:line="360" w:lineRule="auto"/>
      </w:pPr>
      <w:r w:rsidRPr="00465828">
        <w:t>Another important factor is physical activity. Many families experiencing poverty lack access to safe outdoor spaces or can’t afford extracurricular sports or clubs. Yet, as the NHS (202</w:t>
      </w:r>
      <w:r w:rsidR="006D280E">
        <w:t>3</w:t>
      </w:r>
      <w:r w:rsidRPr="00465828">
        <w:t>) emphasises, regular physical movement is not just important for muscle and bone development</w:t>
      </w:r>
      <w:r w:rsidR="00AE3A29">
        <w:t xml:space="preserve">, </w:t>
      </w:r>
      <w:r w:rsidRPr="00465828">
        <w:t>it also plays a key role in mental well-being, emotional regulation, and social confidence. Physical activity provides children with the opportunity to build resilience, reduce stress, and feel a sense of achievement</w:t>
      </w:r>
      <w:r w:rsidR="00AE3A29">
        <w:t>. A</w:t>
      </w:r>
      <w:r w:rsidRPr="00465828">
        <w:t>ll of which support long-term well-being.</w:t>
      </w:r>
    </w:p>
    <w:p w14:paraId="29555F40" w14:textId="4041DE05" w:rsidR="00465828" w:rsidRPr="00465828" w:rsidRDefault="00AE3A29" w:rsidP="00465828">
      <w:pPr>
        <w:spacing w:line="360" w:lineRule="auto"/>
      </w:pPr>
      <w:r>
        <w:t>To summarise,</w:t>
      </w:r>
      <w:r w:rsidR="00465828" w:rsidRPr="00465828">
        <w:t xml:space="preserve"> poverty affects children’s health in a deeply interconnected way—from what they eat, to how they sleep, how they feel, and how they grow. It places multiple barriers in front of the basic </w:t>
      </w:r>
      <w:r w:rsidRPr="00465828">
        <w:t>condition’s</w:t>
      </w:r>
      <w:r w:rsidR="00465828" w:rsidRPr="00465828">
        <w:t xml:space="preserve"> children need to thrive—making early intervention, health promotion, and support in the early years </w:t>
      </w:r>
      <w:proofErr w:type="gramStart"/>
      <w:r w:rsidR="00465828" w:rsidRPr="00465828">
        <w:t>absolutely essential</w:t>
      </w:r>
      <w:proofErr w:type="gramEnd"/>
      <w:r w:rsidR="00465828" w:rsidRPr="00465828">
        <w:t>.</w:t>
      </w:r>
    </w:p>
    <w:p w14:paraId="36C85EF8" w14:textId="77777777" w:rsidR="00F55ECE" w:rsidRDefault="00F55ECE" w:rsidP="008D7662">
      <w:pPr>
        <w:spacing w:line="360" w:lineRule="auto"/>
      </w:pPr>
    </w:p>
    <w:p w14:paraId="54BCCDCA" w14:textId="66A9DB9D" w:rsidR="008D7662" w:rsidRDefault="008D7662" w:rsidP="008D7662">
      <w:pPr>
        <w:spacing w:line="360" w:lineRule="auto"/>
      </w:pPr>
      <w:r w:rsidRPr="008D7662">
        <w:t xml:space="preserve">Practitioners in early years settings have a key role in supporting children living in poverty. </w:t>
      </w:r>
    </w:p>
    <w:p w14:paraId="6B91A708" w14:textId="4FFEBD19" w:rsidR="00C13FC5" w:rsidRPr="008D7662" w:rsidRDefault="00C13FC5" w:rsidP="008D7662">
      <w:pPr>
        <w:spacing w:line="360" w:lineRule="auto"/>
      </w:pPr>
      <w:r>
        <w:t xml:space="preserve">They can do this by </w:t>
      </w:r>
    </w:p>
    <w:p w14:paraId="6A2F9AEB" w14:textId="614688C0" w:rsidR="008D7662" w:rsidRPr="008D7662" w:rsidRDefault="008D7662" w:rsidP="00F55ECE">
      <w:pPr>
        <w:pStyle w:val="ListParagraph"/>
        <w:numPr>
          <w:ilvl w:val="0"/>
          <w:numId w:val="3"/>
        </w:numPr>
        <w:spacing w:line="360" w:lineRule="auto"/>
      </w:pPr>
      <w:r w:rsidRPr="008D7662">
        <w:t>Create a safe, welcoming environment</w:t>
      </w:r>
      <w:r w:rsidRPr="008D7662">
        <w:br/>
        <w:t>Children should feel accepted, listened to, and valued. Practitioners can build trusting relationships that promote emotional security</w:t>
      </w:r>
      <w:r w:rsidR="006E750D" w:rsidRPr="006E750D">
        <w:rPr>
          <w:color w:val="000000"/>
        </w:rPr>
        <w:t xml:space="preserve"> </w:t>
      </w:r>
      <w:r w:rsidR="006E750D" w:rsidRPr="006E750D">
        <w:t>(Hutchison, 2024)</w:t>
      </w:r>
      <w:r w:rsidR="006E750D">
        <w:t>.</w:t>
      </w:r>
    </w:p>
    <w:p w14:paraId="3F570FB9" w14:textId="57CFDC9E" w:rsidR="008D7662" w:rsidRPr="008D7662" w:rsidRDefault="008D7662" w:rsidP="00F55ECE">
      <w:pPr>
        <w:pStyle w:val="ListParagraph"/>
        <w:numPr>
          <w:ilvl w:val="0"/>
          <w:numId w:val="3"/>
        </w:numPr>
        <w:spacing w:line="360" w:lineRule="auto"/>
      </w:pPr>
      <w:r w:rsidRPr="008D7662">
        <w:t>Promote healthy eating</w:t>
      </w:r>
      <w:r w:rsidRPr="008D7662">
        <w:br/>
        <w:t>Use the Healthy Eating Plate to teach children about balanced diets. Offer nutritious snacks and meals in line with national guidelines. Get children involved in food preparation or tasting sessions to make healthy eating fun</w:t>
      </w:r>
      <w:r w:rsidR="00D56116">
        <w:t xml:space="preserve"> </w:t>
      </w:r>
      <w:r w:rsidR="00D56116" w:rsidRPr="00D56116">
        <w:t>(NHS, 2022)</w:t>
      </w:r>
      <w:r w:rsidR="00D56116">
        <w:t>.</w:t>
      </w:r>
    </w:p>
    <w:p w14:paraId="50F78D14" w14:textId="77777777" w:rsidR="001741CF" w:rsidRDefault="008D7662" w:rsidP="00F55ECE">
      <w:pPr>
        <w:pStyle w:val="ListParagraph"/>
        <w:numPr>
          <w:ilvl w:val="0"/>
          <w:numId w:val="3"/>
        </w:numPr>
        <w:spacing w:line="360" w:lineRule="auto"/>
      </w:pPr>
      <w:r w:rsidRPr="008D7662">
        <w:t>Encourage physical activity</w:t>
      </w:r>
      <w:r w:rsidRPr="008D7662">
        <w:br/>
        <w:t>Incorporate daily outdoor play, dancing, or movement games. These support fitness, coordination, and emotional well-being while reducing the risk of obesity and stress. </w:t>
      </w:r>
    </w:p>
    <w:p w14:paraId="61ACCD84" w14:textId="25C07178" w:rsidR="008D7662" w:rsidRPr="008D7662" w:rsidRDefault="008D7662" w:rsidP="00F55ECE">
      <w:pPr>
        <w:pStyle w:val="ListParagraph"/>
        <w:numPr>
          <w:ilvl w:val="0"/>
          <w:numId w:val="3"/>
        </w:numPr>
        <w:spacing w:line="360" w:lineRule="auto"/>
      </w:pPr>
      <w:r w:rsidRPr="008D7662">
        <w:t>Work in partnership with parents</w:t>
      </w:r>
      <w:r w:rsidRPr="008D7662">
        <w:br/>
        <w:t>Build strong relationships with families, offering guidance in a non-judgemental way. Share resources, support access to services (e.g., food banks, housing aid), and model healthy routines.</w:t>
      </w:r>
    </w:p>
    <w:p w14:paraId="3D552668" w14:textId="008206E4" w:rsidR="008D7662" w:rsidRPr="008D7662" w:rsidRDefault="008D7662" w:rsidP="00F55ECE">
      <w:pPr>
        <w:pStyle w:val="ListParagraph"/>
        <w:numPr>
          <w:ilvl w:val="0"/>
          <w:numId w:val="3"/>
        </w:numPr>
        <w:spacing w:line="360" w:lineRule="auto"/>
      </w:pPr>
      <w:r w:rsidRPr="008D7662">
        <w:t>Model positive behaviour</w:t>
      </w:r>
      <w:r w:rsidRPr="008D7662">
        <w:br/>
        <w:t xml:space="preserve">According to Bandura’s Social Learning Theory (1971), children learn by watching </w:t>
      </w:r>
      <w:r w:rsidRPr="008D7662">
        <w:lastRenderedPageBreak/>
        <w:t>others. When practitioners demonstrate healthy eating, kindness, and self-care, children are more likely to imitate these habits.</w:t>
      </w:r>
    </w:p>
    <w:p w14:paraId="06AF3B60" w14:textId="5AB71289" w:rsidR="008D7662" w:rsidRPr="008D7662" w:rsidRDefault="008D7662" w:rsidP="00F55ECE">
      <w:pPr>
        <w:pStyle w:val="ListParagraph"/>
        <w:numPr>
          <w:ilvl w:val="0"/>
          <w:numId w:val="3"/>
        </w:numPr>
        <w:spacing w:line="360" w:lineRule="auto"/>
      </w:pPr>
      <w:r w:rsidRPr="008D7662">
        <w:t>Advocate for the child</w:t>
      </w:r>
      <w:r w:rsidRPr="008D7662">
        <w:br/>
        <w:t>Identify children at risk and work with other professionals (e.g., health visitors, social workers) to ensure families receive the support they need.</w:t>
      </w:r>
    </w:p>
    <w:p w14:paraId="2FC21247" w14:textId="77777777" w:rsidR="003B3899" w:rsidRDefault="003B3899" w:rsidP="00EF6680">
      <w:pPr>
        <w:spacing w:line="360" w:lineRule="auto"/>
      </w:pPr>
    </w:p>
    <w:p w14:paraId="37333D88" w14:textId="6DFCF7C2" w:rsidR="00EC5CDE" w:rsidRPr="00EC5CDE" w:rsidRDefault="00EC5CDE" w:rsidP="00EC5CDE">
      <w:pPr>
        <w:spacing w:line="360" w:lineRule="auto"/>
      </w:pPr>
      <w:r>
        <w:t xml:space="preserve">To </w:t>
      </w:r>
      <w:r w:rsidR="00AF348E">
        <w:t>summarise,</w:t>
      </w:r>
      <w:r w:rsidRPr="00EC5CDE">
        <w:t xml:space="preserve"> poverty can deeply affect a young child’s health, well-being, learning, and self-worth. It can limit opportunities, harm physical and mental development, and reduce confidence.</w:t>
      </w:r>
    </w:p>
    <w:p w14:paraId="43CC53E9" w14:textId="5438ED0F" w:rsidR="00EC5CDE" w:rsidRPr="00EC5CDE" w:rsidRDefault="00EC5CDE" w:rsidP="00EC5CDE">
      <w:pPr>
        <w:spacing w:line="360" w:lineRule="auto"/>
      </w:pPr>
      <w:r w:rsidRPr="00EC5CDE">
        <w:t>A</w:t>
      </w:r>
      <w:r w:rsidR="007D0C37">
        <w:t xml:space="preserve"> </w:t>
      </w:r>
      <w:r w:rsidR="00AF348E">
        <w:t>practitioner’s</w:t>
      </w:r>
      <w:r w:rsidR="007D0C37">
        <w:t xml:space="preserve"> role </w:t>
      </w:r>
      <w:r w:rsidRPr="00EC5CDE">
        <w:t>is to recognise the signs of poverty, create a nurturing environment, and work closely with children and families to promote healthy, happy, and fulfilling lives.</w:t>
      </w:r>
      <w:r w:rsidRPr="00EC5CDE">
        <w:br/>
        <w:t>By understanding the broader context, applying theory, and offering practical support, we can help give every child the best possible start in life</w:t>
      </w:r>
      <w:r w:rsidR="00AF348E">
        <w:t xml:space="preserve"> </w:t>
      </w:r>
      <w:r w:rsidRPr="00EC5CDE">
        <w:t>regardless of their background.</w:t>
      </w:r>
    </w:p>
    <w:p w14:paraId="201FCEFB" w14:textId="77777777" w:rsidR="003B3899" w:rsidRDefault="003B3899" w:rsidP="00EF6680">
      <w:pPr>
        <w:spacing w:line="360" w:lineRule="auto"/>
      </w:pPr>
    </w:p>
    <w:p w14:paraId="5AD4ADA2" w14:textId="77777777" w:rsidR="003B3899" w:rsidRDefault="003B3899" w:rsidP="00EF6680">
      <w:pPr>
        <w:spacing w:line="360" w:lineRule="auto"/>
      </w:pPr>
    </w:p>
    <w:p w14:paraId="64D62D6A" w14:textId="77777777" w:rsidR="003B3899" w:rsidRDefault="003B3899" w:rsidP="00EF6680">
      <w:pPr>
        <w:spacing w:line="360" w:lineRule="auto"/>
      </w:pPr>
    </w:p>
    <w:p w14:paraId="1B4CD589" w14:textId="77777777" w:rsidR="003B3899" w:rsidRDefault="003B3899" w:rsidP="00EF6680">
      <w:pPr>
        <w:spacing w:line="360" w:lineRule="auto"/>
      </w:pPr>
    </w:p>
    <w:p w14:paraId="79D7DF09" w14:textId="77777777" w:rsidR="003B3899" w:rsidRDefault="003B3899" w:rsidP="00EF6680">
      <w:pPr>
        <w:spacing w:line="360" w:lineRule="auto"/>
      </w:pPr>
    </w:p>
    <w:p w14:paraId="7C3C193C" w14:textId="77777777" w:rsidR="003B3899" w:rsidRDefault="003B3899" w:rsidP="00EF6680">
      <w:pPr>
        <w:spacing w:line="360" w:lineRule="auto"/>
      </w:pPr>
    </w:p>
    <w:p w14:paraId="1B4BA978" w14:textId="77777777" w:rsidR="00AF348E" w:rsidRDefault="00AF348E" w:rsidP="00EF6680">
      <w:pPr>
        <w:spacing w:line="360" w:lineRule="auto"/>
      </w:pPr>
    </w:p>
    <w:p w14:paraId="65729BAA" w14:textId="77777777" w:rsidR="00AF348E" w:rsidRDefault="00AF348E" w:rsidP="00EF6680">
      <w:pPr>
        <w:spacing w:line="360" w:lineRule="auto"/>
      </w:pPr>
    </w:p>
    <w:p w14:paraId="141113A0" w14:textId="77777777" w:rsidR="00AF348E" w:rsidRDefault="00AF348E" w:rsidP="00EF6680">
      <w:pPr>
        <w:spacing w:line="360" w:lineRule="auto"/>
      </w:pPr>
    </w:p>
    <w:p w14:paraId="7106FB76" w14:textId="77777777" w:rsidR="00AF348E" w:rsidRDefault="00AF348E" w:rsidP="00EF6680">
      <w:pPr>
        <w:spacing w:line="360" w:lineRule="auto"/>
      </w:pPr>
    </w:p>
    <w:p w14:paraId="2CE536B4" w14:textId="77777777" w:rsidR="00AF348E" w:rsidRDefault="00AF348E" w:rsidP="00EF6680">
      <w:pPr>
        <w:spacing w:line="360" w:lineRule="auto"/>
      </w:pPr>
    </w:p>
    <w:p w14:paraId="21BAF861" w14:textId="77777777" w:rsidR="00AF348E" w:rsidRDefault="00AF348E" w:rsidP="00EF6680">
      <w:pPr>
        <w:spacing w:line="360" w:lineRule="auto"/>
      </w:pPr>
    </w:p>
    <w:p w14:paraId="0E7A63E5" w14:textId="77777777" w:rsidR="00AF348E" w:rsidRDefault="00AF348E" w:rsidP="00EF6680">
      <w:pPr>
        <w:spacing w:line="360" w:lineRule="auto"/>
      </w:pPr>
    </w:p>
    <w:p w14:paraId="578725C0" w14:textId="77777777" w:rsidR="00DF2EC1" w:rsidRDefault="00DF2EC1" w:rsidP="00EF6680">
      <w:pPr>
        <w:spacing w:line="360" w:lineRule="auto"/>
      </w:pPr>
    </w:p>
    <w:p w14:paraId="44543F7B" w14:textId="77777777" w:rsidR="00DF2EC1" w:rsidRDefault="00DF2EC1" w:rsidP="00EF6680">
      <w:pPr>
        <w:spacing w:line="360" w:lineRule="auto"/>
      </w:pPr>
    </w:p>
    <w:p w14:paraId="73244D5E" w14:textId="77777777" w:rsidR="00DF2EC1" w:rsidRDefault="00DF2EC1" w:rsidP="00EF6680">
      <w:pPr>
        <w:spacing w:line="360" w:lineRule="auto"/>
      </w:pPr>
    </w:p>
    <w:p w14:paraId="1E8958B9" w14:textId="77777777" w:rsidR="00DF2EC1" w:rsidRDefault="00DF2EC1" w:rsidP="00EF6680">
      <w:pPr>
        <w:spacing w:line="360" w:lineRule="auto"/>
      </w:pPr>
    </w:p>
    <w:p w14:paraId="0394DDC1" w14:textId="77777777" w:rsidR="00DF2EC1" w:rsidRDefault="00DF2EC1" w:rsidP="00EF6680">
      <w:pPr>
        <w:spacing w:line="360" w:lineRule="auto"/>
      </w:pPr>
    </w:p>
    <w:p w14:paraId="41DB0F89" w14:textId="77777777" w:rsidR="00DF2EC1" w:rsidRDefault="00DF2EC1" w:rsidP="00EF6680">
      <w:pPr>
        <w:spacing w:line="360" w:lineRule="auto"/>
      </w:pPr>
    </w:p>
    <w:p w14:paraId="3C33F61A" w14:textId="77777777" w:rsidR="00B43935" w:rsidRDefault="00B43935" w:rsidP="00EF6680">
      <w:pPr>
        <w:spacing w:line="360" w:lineRule="auto"/>
      </w:pPr>
      <w:r>
        <w:lastRenderedPageBreak/>
        <w:t xml:space="preserve">Link to presentation </w:t>
      </w:r>
    </w:p>
    <w:p w14:paraId="18B4C266" w14:textId="77777777" w:rsidR="00B43935" w:rsidRDefault="00B43935" w:rsidP="00EF6680">
      <w:pPr>
        <w:spacing w:line="360" w:lineRule="auto"/>
      </w:pPr>
    </w:p>
    <w:p w14:paraId="20122AF6" w14:textId="5A70BF2E" w:rsidR="00B43935" w:rsidRDefault="00B43935" w:rsidP="00EF6680">
      <w:pPr>
        <w:spacing w:line="360" w:lineRule="auto"/>
      </w:pPr>
      <w:hyperlink r:id="rId5" w:history="1">
        <w:r w:rsidRPr="006E23BA">
          <w:rPr>
            <w:rStyle w:val="Hyperlink"/>
          </w:rPr>
          <w:t>https://uowtsd-my.sharepoint.com/my?id=%2Fpersonal%2F2405003%5Fstudent%5Fuwtsd%5Fac%5Fuk%2FDocuments%2FECEY5009</w:t>
        </w:r>
      </w:hyperlink>
      <w:r>
        <w:t xml:space="preserve"> </w:t>
      </w:r>
    </w:p>
    <w:p w14:paraId="1BFCD32E" w14:textId="77777777" w:rsidR="00B43935" w:rsidRDefault="00B43935" w:rsidP="00EF6680">
      <w:pPr>
        <w:spacing w:line="360" w:lineRule="auto"/>
      </w:pPr>
    </w:p>
    <w:p w14:paraId="5BEAE25F" w14:textId="6BD315EB" w:rsidR="00B43935" w:rsidRDefault="00753FB2" w:rsidP="00EF6680">
      <w:pPr>
        <w:spacing w:line="360" w:lineRule="auto"/>
      </w:pPr>
      <w:r>
        <w:t xml:space="preserve">Reference list </w:t>
      </w:r>
    </w:p>
    <w:p w14:paraId="0FEAEA2D" w14:textId="77777777" w:rsidR="009B594C" w:rsidRDefault="009B594C" w:rsidP="00EF6680">
      <w:pPr>
        <w:spacing w:line="360" w:lineRule="auto"/>
      </w:pPr>
    </w:p>
    <w:p w14:paraId="276D6BA0" w14:textId="5FDB56A1" w:rsidR="001E4133" w:rsidRDefault="009B594C" w:rsidP="009B594C">
      <w:pPr>
        <w:rPr>
          <w:rFonts w:cstheme="minorHAnsi"/>
        </w:rPr>
      </w:pPr>
      <w:r w:rsidRPr="009B594C">
        <w:rPr>
          <w:rFonts w:cstheme="minorHAnsi"/>
        </w:rPr>
        <w:t xml:space="preserve">Bandura, A. (1971) </w:t>
      </w:r>
      <w:r w:rsidRPr="009B594C">
        <w:rPr>
          <w:rFonts w:cstheme="minorHAnsi"/>
          <w:i/>
          <w:iCs/>
        </w:rPr>
        <w:t xml:space="preserve">Social Learning Theory. </w:t>
      </w:r>
      <w:r w:rsidRPr="009B594C">
        <w:rPr>
          <w:rFonts w:cstheme="minorHAnsi"/>
        </w:rPr>
        <w:t>New York: General Learning Press</w:t>
      </w:r>
    </w:p>
    <w:p w14:paraId="53DF5794" w14:textId="77777777" w:rsidR="009B594C" w:rsidRPr="009B594C" w:rsidRDefault="009B594C" w:rsidP="009B594C">
      <w:pPr>
        <w:rPr>
          <w:rFonts w:cstheme="minorHAnsi"/>
        </w:rPr>
      </w:pPr>
    </w:p>
    <w:p w14:paraId="43F9650A" w14:textId="3F72C791" w:rsidR="001E4133" w:rsidRDefault="001E4133" w:rsidP="001E4133">
      <w:r w:rsidRPr="001E4133">
        <w:t>Blair, C. and Raver, C.C. (2016) ‘Poverty, stress, and Brain development: New Directions for Prevention and Intervention’, </w:t>
      </w:r>
      <w:r w:rsidRPr="001E4133">
        <w:rPr>
          <w:i/>
          <w:iCs/>
        </w:rPr>
        <w:t xml:space="preserve">Academic </w:t>
      </w:r>
      <w:proofErr w:type="spellStart"/>
      <w:r w:rsidRPr="001E4133">
        <w:rPr>
          <w:i/>
          <w:iCs/>
        </w:rPr>
        <w:t>Pediatrics</w:t>
      </w:r>
      <w:proofErr w:type="spellEnd"/>
      <w:r w:rsidRPr="001E4133">
        <w:t xml:space="preserve">, 16(3), pp. 30–36. Available at: </w:t>
      </w:r>
      <w:hyperlink r:id="rId6" w:history="1">
        <w:r w:rsidR="00FC5F48" w:rsidRPr="001E4133">
          <w:rPr>
            <w:rStyle w:val="Hyperlink"/>
          </w:rPr>
          <w:t>https://doi.org/10.1016/j.acap.2016.01.010</w:t>
        </w:r>
      </w:hyperlink>
      <w:r w:rsidRPr="001E4133">
        <w:t>.</w:t>
      </w:r>
    </w:p>
    <w:p w14:paraId="522B4DB6" w14:textId="77777777" w:rsidR="00FC5F48" w:rsidRDefault="00FC5F48" w:rsidP="001E4133"/>
    <w:p w14:paraId="206F5417" w14:textId="1F63D340" w:rsidR="00FC5F48" w:rsidRDefault="00FC5F48" w:rsidP="001E4133">
      <w:r>
        <w:t xml:space="preserve">Bronfenbrenner, U. (1979) </w:t>
      </w:r>
      <w:r w:rsidR="003C72EE" w:rsidRPr="0096173C">
        <w:rPr>
          <w:i/>
          <w:iCs/>
        </w:rPr>
        <w:t xml:space="preserve">The Ecology of Human Development Experiments </w:t>
      </w:r>
      <w:r w:rsidR="000E0B6E" w:rsidRPr="0096173C">
        <w:rPr>
          <w:i/>
          <w:iCs/>
        </w:rPr>
        <w:t>by Nature and Design</w:t>
      </w:r>
      <w:r w:rsidR="0096173C">
        <w:rPr>
          <w:i/>
          <w:iCs/>
        </w:rPr>
        <w:t>.</w:t>
      </w:r>
      <w:r w:rsidR="00014F2A">
        <w:rPr>
          <w:i/>
          <w:iCs/>
        </w:rPr>
        <w:t xml:space="preserve"> </w:t>
      </w:r>
      <w:r w:rsidR="003043E5">
        <w:t xml:space="preserve">Cambridge: </w:t>
      </w:r>
      <w:r w:rsidR="00014F2A">
        <w:t>Harvard University Press</w:t>
      </w:r>
    </w:p>
    <w:p w14:paraId="4F0A9962" w14:textId="77777777" w:rsidR="00BE1E03" w:rsidRDefault="00BE1E03" w:rsidP="001E4133"/>
    <w:p w14:paraId="1C1FEA01" w14:textId="0C426A8A" w:rsidR="00710454" w:rsidRDefault="00BE1E03">
      <w:r w:rsidRPr="00BE1E03">
        <w:t>British Nutrition Foundation (2025) </w:t>
      </w:r>
      <w:r w:rsidRPr="00BE1E03">
        <w:rPr>
          <w:i/>
          <w:iCs/>
        </w:rPr>
        <w:t>Nutrition for children</w:t>
      </w:r>
      <w:r w:rsidRPr="00BE1E03">
        <w:t>, </w:t>
      </w:r>
      <w:r w:rsidRPr="00BE1E03">
        <w:rPr>
          <w:i/>
          <w:iCs/>
        </w:rPr>
        <w:t>British Nutrition Foundation</w:t>
      </w:r>
      <w:r w:rsidRPr="00BE1E03">
        <w:t xml:space="preserve">. Available at: </w:t>
      </w:r>
      <w:hyperlink r:id="rId7" w:history="1">
        <w:r w:rsidRPr="00BE1E03">
          <w:rPr>
            <w:rStyle w:val="Hyperlink"/>
          </w:rPr>
          <w:t>https://www.nutrition.org.uk/nutrition-for/children/</w:t>
        </w:r>
      </w:hyperlink>
      <w:r>
        <w:t xml:space="preserve"> (Accessed: 15</w:t>
      </w:r>
      <w:r w:rsidRPr="00BE1E03">
        <w:rPr>
          <w:vertAlign w:val="superscript"/>
        </w:rPr>
        <w:t>th</w:t>
      </w:r>
      <w:r>
        <w:t xml:space="preserve"> June 2025)</w:t>
      </w:r>
    </w:p>
    <w:p w14:paraId="128B1105" w14:textId="77777777" w:rsidR="00710454" w:rsidRDefault="00710454"/>
    <w:p w14:paraId="757A4692" w14:textId="59CF7D2D" w:rsidR="00753FB2" w:rsidRDefault="002F1EFC">
      <w:r w:rsidRPr="002F1EFC">
        <w:t>Centre on the Developing Child Harvard University (2024) </w:t>
      </w:r>
      <w:r w:rsidRPr="002F1EFC">
        <w:rPr>
          <w:i/>
          <w:iCs/>
        </w:rPr>
        <w:t xml:space="preserve">Developmental Environments - </w:t>
      </w:r>
      <w:proofErr w:type="spellStart"/>
      <w:r w:rsidRPr="002F1EFC">
        <w:rPr>
          <w:i/>
          <w:iCs/>
        </w:rPr>
        <w:t>Center</w:t>
      </w:r>
      <w:proofErr w:type="spellEnd"/>
      <w:r w:rsidRPr="002F1EFC">
        <w:rPr>
          <w:i/>
          <w:iCs/>
        </w:rPr>
        <w:t xml:space="preserve"> on the Developing Child at Harvard University</w:t>
      </w:r>
      <w:r w:rsidRPr="002F1EFC">
        <w:t>, </w:t>
      </w:r>
      <w:proofErr w:type="spellStart"/>
      <w:r w:rsidRPr="002F1EFC">
        <w:rPr>
          <w:i/>
          <w:iCs/>
        </w:rPr>
        <w:t>Center</w:t>
      </w:r>
      <w:proofErr w:type="spellEnd"/>
      <w:r w:rsidRPr="002F1EFC">
        <w:rPr>
          <w:i/>
          <w:iCs/>
        </w:rPr>
        <w:t xml:space="preserve"> on the Developing Child at </w:t>
      </w:r>
    </w:p>
    <w:p w14:paraId="19304A4B" w14:textId="77777777" w:rsidR="006C2D7A" w:rsidRDefault="006C2D7A" w:rsidP="006C2D7A">
      <w:r w:rsidRPr="002F1EFC">
        <w:rPr>
          <w:i/>
          <w:iCs/>
        </w:rPr>
        <w:t>Harvard University</w:t>
      </w:r>
      <w:r w:rsidRPr="002F1EFC">
        <w:t xml:space="preserve">. Available at: </w:t>
      </w:r>
      <w:hyperlink r:id="rId8" w:history="1">
        <w:r w:rsidRPr="002F1EFC">
          <w:rPr>
            <w:rStyle w:val="Hyperlink"/>
          </w:rPr>
          <w:t>https://developingchild.harvard.edu/key-concept/developmental-environments/</w:t>
        </w:r>
      </w:hyperlink>
      <w:r>
        <w:t xml:space="preserve"> (Accessed: 15</w:t>
      </w:r>
      <w:r w:rsidRPr="00230B89">
        <w:rPr>
          <w:vertAlign w:val="superscript"/>
        </w:rPr>
        <w:t>th</w:t>
      </w:r>
      <w:r>
        <w:t xml:space="preserve"> June 2025).</w:t>
      </w:r>
    </w:p>
    <w:p w14:paraId="4309A65C" w14:textId="77777777" w:rsidR="002F1EFC" w:rsidRDefault="002F1EFC"/>
    <w:p w14:paraId="6BFA14AA" w14:textId="683F7199" w:rsidR="00753FB2" w:rsidRDefault="00753FB2" w:rsidP="00753FB2">
      <w:r w:rsidRPr="00753FB2">
        <w:t>Child Poverty Action Group (2025) </w:t>
      </w:r>
      <w:r w:rsidRPr="00753FB2">
        <w:rPr>
          <w:i/>
          <w:iCs/>
        </w:rPr>
        <w:t xml:space="preserve">What is </w:t>
      </w:r>
      <w:proofErr w:type="gramStart"/>
      <w:r w:rsidRPr="00753FB2">
        <w:rPr>
          <w:i/>
          <w:iCs/>
        </w:rPr>
        <w:t>poverty?</w:t>
      </w:r>
      <w:r w:rsidRPr="00753FB2">
        <w:t>,</w:t>
      </w:r>
      <w:proofErr w:type="gramEnd"/>
      <w:r w:rsidRPr="00753FB2">
        <w:t> </w:t>
      </w:r>
      <w:r w:rsidRPr="00753FB2">
        <w:rPr>
          <w:i/>
          <w:iCs/>
        </w:rPr>
        <w:t>CPAG</w:t>
      </w:r>
      <w:r w:rsidRPr="00753FB2">
        <w:t xml:space="preserve">. Available at: </w:t>
      </w:r>
      <w:hyperlink r:id="rId9" w:history="1">
        <w:r w:rsidRPr="00753FB2">
          <w:rPr>
            <w:rStyle w:val="Hyperlink"/>
          </w:rPr>
          <w:t>https://cpag.org.uk/child-poverty/what-poverty</w:t>
        </w:r>
      </w:hyperlink>
      <w:r>
        <w:t xml:space="preserve"> (Accessed: 14</w:t>
      </w:r>
      <w:r w:rsidRPr="00753FB2">
        <w:rPr>
          <w:vertAlign w:val="superscript"/>
        </w:rPr>
        <w:t>th</w:t>
      </w:r>
      <w:r>
        <w:t xml:space="preserve"> June 2025)</w:t>
      </w:r>
    </w:p>
    <w:p w14:paraId="12BF409F" w14:textId="77777777" w:rsidR="00D51D81" w:rsidRDefault="00D51D81" w:rsidP="00753FB2"/>
    <w:p w14:paraId="51370554" w14:textId="77777777" w:rsidR="005619C0" w:rsidRDefault="005619C0" w:rsidP="00753FB2"/>
    <w:p w14:paraId="0277D436" w14:textId="463C4B66" w:rsidR="00CA50A1" w:rsidRPr="008A1455" w:rsidRDefault="00CA50A1" w:rsidP="00CA50A1">
      <w:pPr>
        <w:rPr>
          <w:rFonts w:cstheme="minorHAnsi"/>
        </w:rPr>
      </w:pPr>
      <w:r w:rsidRPr="004F213D">
        <w:rPr>
          <w:rFonts w:cstheme="minorHAnsi"/>
        </w:rPr>
        <w:t>Harold, W. and Cook, H.D. (2013) </w:t>
      </w:r>
      <w:r w:rsidRPr="004F213D">
        <w:rPr>
          <w:rFonts w:cstheme="minorHAnsi"/>
          <w:i/>
          <w:iCs/>
        </w:rPr>
        <w:t>Physical Activity and Physical Education: Relationship to Growth, Development, and Health</w:t>
      </w:r>
      <w:r w:rsidRPr="004F213D">
        <w:rPr>
          <w:rFonts w:cstheme="minorHAnsi"/>
        </w:rPr>
        <w:t>, </w:t>
      </w:r>
      <w:r w:rsidRPr="004F213D">
        <w:rPr>
          <w:rFonts w:cstheme="minorHAnsi"/>
          <w:i/>
          <w:iCs/>
        </w:rPr>
        <w:t>National library of Medicine</w:t>
      </w:r>
      <w:r w:rsidRPr="004F213D">
        <w:rPr>
          <w:rFonts w:cstheme="minorHAnsi"/>
        </w:rPr>
        <w:t xml:space="preserve">. National Academies Press (US). Available at: </w:t>
      </w:r>
      <w:hyperlink r:id="rId10" w:history="1">
        <w:r w:rsidRPr="004F213D">
          <w:rPr>
            <w:rStyle w:val="Hyperlink"/>
            <w:rFonts w:cstheme="minorHAnsi"/>
          </w:rPr>
          <w:t>https://www.ncbi.nlm.nih.gov/books/NBK201497/</w:t>
        </w:r>
      </w:hyperlink>
      <w:r w:rsidRPr="008A1455">
        <w:rPr>
          <w:rFonts w:cstheme="minorHAnsi"/>
        </w:rPr>
        <w:t xml:space="preserve"> (Accessed: </w:t>
      </w:r>
      <w:r w:rsidRPr="008A1455">
        <w:rPr>
          <w:rFonts w:cstheme="minorHAnsi"/>
        </w:rPr>
        <w:t>15</w:t>
      </w:r>
      <w:r w:rsidRPr="008A1455">
        <w:rPr>
          <w:rFonts w:cstheme="minorHAnsi"/>
          <w:vertAlign w:val="superscript"/>
        </w:rPr>
        <w:t>th</w:t>
      </w:r>
      <w:r w:rsidRPr="008A1455">
        <w:rPr>
          <w:rFonts w:cstheme="minorHAnsi"/>
        </w:rPr>
        <w:t xml:space="preserve"> June 2025).</w:t>
      </w:r>
    </w:p>
    <w:p w14:paraId="4A1334AB" w14:textId="77777777" w:rsidR="00753FB2" w:rsidRDefault="00753FB2" w:rsidP="00753FB2"/>
    <w:p w14:paraId="3B124144" w14:textId="2AA64AAE" w:rsidR="005619C0" w:rsidRPr="005619C0" w:rsidRDefault="005619C0" w:rsidP="005619C0">
      <w:r w:rsidRPr="005619C0">
        <w:t>Hutchison, M. (2024) </w:t>
      </w:r>
      <w:r w:rsidRPr="005619C0">
        <w:rPr>
          <w:i/>
          <w:iCs/>
        </w:rPr>
        <w:t>5 Strategies for Building Positive Relationships with Children in Early Childhood Education</w:t>
      </w:r>
      <w:r w:rsidRPr="005619C0">
        <w:t>, </w:t>
      </w:r>
      <w:r w:rsidRPr="005619C0">
        <w:rPr>
          <w:i/>
          <w:iCs/>
        </w:rPr>
        <w:t>Lillio.com</w:t>
      </w:r>
      <w:r w:rsidRPr="005619C0">
        <w:t xml:space="preserve">. Available at: </w:t>
      </w:r>
      <w:hyperlink r:id="rId11" w:history="1">
        <w:r w:rsidRPr="005619C0">
          <w:rPr>
            <w:rStyle w:val="Hyperlink"/>
          </w:rPr>
          <w:t>https://www.lillio.com/blog/5-strategies-for-building-positive-relationships-with-children-in-early-childhood-education</w:t>
        </w:r>
      </w:hyperlink>
      <w:r>
        <w:t xml:space="preserve"> (Accessed: 15</w:t>
      </w:r>
      <w:r w:rsidRPr="005619C0">
        <w:rPr>
          <w:vertAlign w:val="superscript"/>
        </w:rPr>
        <w:t>th</w:t>
      </w:r>
      <w:r>
        <w:t xml:space="preserve"> June 2025).</w:t>
      </w:r>
    </w:p>
    <w:p w14:paraId="578B955A" w14:textId="77777777" w:rsidR="005619C0" w:rsidRDefault="005619C0" w:rsidP="00753FB2"/>
    <w:p w14:paraId="609B1BA2" w14:textId="12D51BAB" w:rsidR="00753FB2" w:rsidRDefault="00753FB2" w:rsidP="00753FB2">
      <w:r w:rsidRPr="00753FB2">
        <w:t>Joseph Rowntree Foundation (2024) </w:t>
      </w:r>
      <w:r w:rsidRPr="00753FB2">
        <w:rPr>
          <w:i/>
          <w:iCs/>
        </w:rPr>
        <w:t xml:space="preserve">What is </w:t>
      </w:r>
      <w:proofErr w:type="gramStart"/>
      <w:r w:rsidRPr="00753FB2">
        <w:rPr>
          <w:i/>
          <w:iCs/>
        </w:rPr>
        <w:t>poverty?</w:t>
      </w:r>
      <w:r w:rsidRPr="00753FB2">
        <w:t>,</w:t>
      </w:r>
      <w:proofErr w:type="gramEnd"/>
      <w:r w:rsidRPr="00753FB2">
        <w:t> </w:t>
      </w:r>
      <w:r w:rsidRPr="00753FB2">
        <w:rPr>
          <w:i/>
          <w:iCs/>
        </w:rPr>
        <w:t>Joseph Rowntree Foundation</w:t>
      </w:r>
      <w:r w:rsidRPr="00753FB2">
        <w:t xml:space="preserve">. Available at: </w:t>
      </w:r>
      <w:hyperlink r:id="rId12" w:history="1">
        <w:r w:rsidRPr="00753FB2">
          <w:rPr>
            <w:rStyle w:val="Hyperlink"/>
          </w:rPr>
          <w:t>https://www.jrf.org.uk/what-is-poverty</w:t>
        </w:r>
      </w:hyperlink>
      <w:r>
        <w:t xml:space="preserve"> (Accessed: 1</w:t>
      </w:r>
      <w:r w:rsidR="00BD3804">
        <w:t>4</w:t>
      </w:r>
      <w:r w:rsidRPr="00753FB2">
        <w:rPr>
          <w:vertAlign w:val="superscript"/>
        </w:rPr>
        <w:t>th</w:t>
      </w:r>
      <w:r>
        <w:t xml:space="preserve"> June 2025).</w:t>
      </w:r>
    </w:p>
    <w:p w14:paraId="205F3A1A" w14:textId="77777777" w:rsidR="008808A1" w:rsidRDefault="008808A1" w:rsidP="00753FB2"/>
    <w:p w14:paraId="73CA4F4E" w14:textId="77777777" w:rsidR="008808A1" w:rsidRPr="008808A1" w:rsidRDefault="008808A1" w:rsidP="008808A1">
      <w:proofErr w:type="spellStart"/>
      <w:r w:rsidRPr="008808A1">
        <w:lastRenderedPageBreak/>
        <w:t>Kadel</w:t>
      </w:r>
      <w:proofErr w:type="spellEnd"/>
      <w:r w:rsidRPr="008808A1">
        <w:t>, R. </w:t>
      </w:r>
      <w:r w:rsidRPr="008808A1">
        <w:rPr>
          <w:i/>
          <w:iCs/>
        </w:rPr>
        <w:t>et al.</w:t>
      </w:r>
      <w:r w:rsidRPr="008808A1">
        <w:t> (2022) ‘Cost of health inequality to the NHS in Wales’, </w:t>
      </w:r>
      <w:r w:rsidRPr="008808A1">
        <w:rPr>
          <w:i/>
          <w:iCs/>
        </w:rPr>
        <w:t>Frontiers in Public Health</w:t>
      </w:r>
      <w:r w:rsidRPr="008808A1">
        <w:t>, 10(10). Available at: https://doi.org/10.3389/fpubh.2022.959283.</w:t>
      </w:r>
    </w:p>
    <w:p w14:paraId="50239D57" w14:textId="4330592D" w:rsidR="00753FB2" w:rsidRDefault="00753FB2" w:rsidP="00753FB2"/>
    <w:p w14:paraId="1B1356C0" w14:textId="33FC8703" w:rsidR="005376C8" w:rsidRPr="005376C8" w:rsidRDefault="005376C8" w:rsidP="005376C8">
      <w:r w:rsidRPr="005376C8">
        <w:t>NHS (2022) </w:t>
      </w:r>
      <w:r w:rsidRPr="005376C8">
        <w:rPr>
          <w:i/>
          <w:iCs/>
        </w:rPr>
        <w:t>The Eatwell Guide</w:t>
      </w:r>
      <w:r w:rsidRPr="005376C8">
        <w:t>, </w:t>
      </w:r>
      <w:r w:rsidRPr="005376C8">
        <w:rPr>
          <w:i/>
          <w:iCs/>
        </w:rPr>
        <w:t>NHS</w:t>
      </w:r>
      <w:r w:rsidRPr="005376C8">
        <w:t xml:space="preserve">. Available at: </w:t>
      </w:r>
      <w:hyperlink r:id="rId13" w:history="1">
        <w:r w:rsidRPr="005376C8">
          <w:rPr>
            <w:rStyle w:val="Hyperlink"/>
          </w:rPr>
          <w:t>https://www.nhs.uk/live-well/eat-well/food-guidelines-and-food-labels/the-eatwell-guide/</w:t>
        </w:r>
      </w:hyperlink>
      <w:r>
        <w:t xml:space="preserve"> (Accessed: 15</w:t>
      </w:r>
      <w:r w:rsidRPr="005376C8">
        <w:rPr>
          <w:vertAlign w:val="superscript"/>
        </w:rPr>
        <w:t>th</w:t>
      </w:r>
      <w:r>
        <w:t xml:space="preserve"> June 2025)</w:t>
      </w:r>
    </w:p>
    <w:p w14:paraId="581B65F6" w14:textId="77777777" w:rsidR="005376C8" w:rsidRDefault="005376C8" w:rsidP="00753FB2"/>
    <w:p w14:paraId="34B1ED7F" w14:textId="72F1E43B" w:rsidR="007273C3" w:rsidRDefault="007273C3" w:rsidP="00753FB2">
      <w:r w:rsidRPr="007273C3">
        <w:t>NHS (2023) </w:t>
      </w:r>
      <w:r w:rsidRPr="007273C3">
        <w:rPr>
          <w:i/>
          <w:iCs/>
        </w:rPr>
        <w:t>Be active - every mind matters</w:t>
      </w:r>
      <w:r w:rsidRPr="007273C3">
        <w:t>, </w:t>
      </w:r>
      <w:r w:rsidRPr="007273C3">
        <w:rPr>
          <w:i/>
          <w:iCs/>
        </w:rPr>
        <w:t>nhs.uk</w:t>
      </w:r>
      <w:r w:rsidRPr="007273C3">
        <w:t xml:space="preserve">. Available at: </w:t>
      </w:r>
      <w:hyperlink r:id="rId14" w:history="1">
        <w:r w:rsidRPr="007273C3">
          <w:rPr>
            <w:rStyle w:val="Hyperlink"/>
          </w:rPr>
          <w:t>https://www.nhs.uk/every-mind-matters/mental-wellbeing-tips/be-active-for-your-mental-health/</w:t>
        </w:r>
      </w:hyperlink>
      <w:r>
        <w:t xml:space="preserve"> (Accessed: 15</w:t>
      </w:r>
      <w:r w:rsidRPr="007273C3">
        <w:rPr>
          <w:vertAlign w:val="superscript"/>
        </w:rPr>
        <w:t>th</w:t>
      </w:r>
      <w:r>
        <w:t xml:space="preserve"> June 2025).</w:t>
      </w:r>
    </w:p>
    <w:p w14:paraId="3EFBC473" w14:textId="77777777" w:rsidR="007273C3" w:rsidRDefault="007273C3" w:rsidP="00753FB2"/>
    <w:p w14:paraId="7F5D92E6" w14:textId="08991106" w:rsidR="008808A1" w:rsidRPr="008808A1" w:rsidRDefault="008808A1" w:rsidP="008808A1">
      <w:r w:rsidRPr="008808A1">
        <w:t>NHS (2024) </w:t>
      </w:r>
      <w:r w:rsidRPr="008808A1">
        <w:rPr>
          <w:i/>
          <w:iCs/>
        </w:rPr>
        <w:t>Sleep</w:t>
      </w:r>
      <w:r w:rsidRPr="008808A1">
        <w:t>, </w:t>
      </w:r>
      <w:r w:rsidRPr="008808A1">
        <w:rPr>
          <w:i/>
          <w:iCs/>
        </w:rPr>
        <w:t>cambspborochildrenshealth.nhs.uk</w:t>
      </w:r>
      <w:r w:rsidRPr="008808A1">
        <w:t xml:space="preserve">. Available at: </w:t>
      </w:r>
      <w:hyperlink r:id="rId15" w:history="1">
        <w:r w:rsidRPr="008808A1">
          <w:rPr>
            <w:rStyle w:val="Hyperlink"/>
          </w:rPr>
          <w:t>https://cambspborochildrenshealth.nhs.uk/sleep/</w:t>
        </w:r>
      </w:hyperlink>
      <w:r>
        <w:t xml:space="preserve"> (Accessed: 15</w:t>
      </w:r>
      <w:r w:rsidRPr="008808A1">
        <w:rPr>
          <w:vertAlign w:val="superscript"/>
        </w:rPr>
        <w:t>th</w:t>
      </w:r>
      <w:r>
        <w:t xml:space="preserve"> June 2025)</w:t>
      </w:r>
    </w:p>
    <w:p w14:paraId="2DE63D2E" w14:textId="77777777" w:rsidR="008808A1" w:rsidRPr="00753FB2" w:rsidRDefault="008808A1" w:rsidP="00753FB2"/>
    <w:p w14:paraId="5CBD9E66" w14:textId="49BA8C80" w:rsidR="00753FB2" w:rsidRDefault="00753FB2">
      <w:r w:rsidRPr="00753FB2">
        <w:t>Francis-Devine, B. (2024) ‘Poverty in the UK: Statistics’, </w:t>
      </w:r>
      <w:r w:rsidRPr="00753FB2">
        <w:rPr>
          <w:i/>
          <w:iCs/>
        </w:rPr>
        <w:t>commonslibrary.parliament.uk</w:t>
      </w:r>
      <w:r w:rsidRPr="00753FB2">
        <w:t xml:space="preserve">, 7096(7096). Available at: </w:t>
      </w:r>
      <w:hyperlink r:id="rId16" w:history="1">
        <w:r w:rsidRPr="00753FB2">
          <w:rPr>
            <w:rStyle w:val="Hyperlink"/>
          </w:rPr>
          <w:t>https://commonslibrary.parliament.uk/research-briefings/sn07096/</w:t>
        </w:r>
      </w:hyperlink>
      <w:r>
        <w:t xml:space="preserve"> (Accessed: 1</w:t>
      </w:r>
      <w:r w:rsidR="002B502A">
        <w:t>5</w:t>
      </w:r>
      <w:r w:rsidRPr="00753FB2">
        <w:rPr>
          <w:vertAlign w:val="superscript"/>
        </w:rPr>
        <w:t>th</w:t>
      </w:r>
      <w:r>
        <w:t xml:space="preserve"> June 2025).</w:t>
      </w:r>
    </w:p>
    <w:p w14:paraId="52C20A37" w14:textId="77777777" w:rsidR="00753FB2" w:rsidRDefault="00753FB2"/>
    <w:p w14:paraId="6F4BAC4A" w14:textId="546A0CE8" w:rsidR="00E43B26" w:rsidRDefault="00E43B26" w:rsidP="00E43B26">
      <w:r w:rsidRPr="00E43B26">
        <w:t>Shonkoff, J. and Garner, A. (2012) ‘The Lifelong Effects of Early Childhood Adversity and Toxic Stress’, </w:t>
      </w:r>
      <w:r w:rsidRPr="00E43B26">
        <w:rPr>
          <w:i/>
          <w:iCs/>
        </w:rPr>
        <w:t>PEDIATRICS</w:t>
      </w:r>
      <w:r w:rsidRPr="00E43B26">
        <w:t xml:space="preserve">, 129(1), pp. 232–246. Available at: </w:t>
      </w:r>
      <w:hyperlink r:id="rId17" w:history="1">
        <w:r w:rsidR="004C755E" w:rsidRPr="00E43B26">
          <w:rPr>
            <w:rStyle w:val="Hyperlink"/>
          </w:rPr>
          <w:t>https://doi.org/10.1542/peds.2011-2663</w:t>
        </w:r>
      </w:hyperlink>
      <w:r w:rsidRPr="00E43B26">
        <w:t>.</w:t>
      </w:r>
    </w:p>
    <w:p w14:paraId="359CD0CA" w14:textId="77777777" w:rsidR="004C755E" w:rsidRPr="00E43B26" w:rsidRDefault="004C755E" w:rsidP="00E43B26"/>
    <w:p w14:paraId="2355877A" w14:textId="2621F157" w:rsidR="004C755E" w:rsidRPr="004C755E" w:rsidRDefault="004C755E" w:rsidP="004C755E">
      <w:r w:rsidRPr="004C755E">
        <w:t>Welsh Government (2024) </w:t>
      </w:r>
      <w:r w:rsidRPr="004C755E">
        <w:rPr>
          <w:i/>
          <w:iCs/>
        </w:rPr>
        <w:t>Child Poverty Strategy for Wales 2024 [HTML] | GOV.WALES</w:t>
      </w:r>
      <w:r w:rsidRPr="004C755E">
        <w:t>, </w:t>
      </w:r>
      <w:r w:rsidRPr="004C755E">
        <w:rPr>
          <w:i/>
          <w:iCs/>
        </w:rPr>
        <w:t>www.gov.wales</w:t>
      </w:r>
      <w:r w:rsidRPr="004C755E">
        <w:t xml:space="preserve">. Available at: </w:t>
      </w:r>
      <w:hyperlink r:id="rId18" w:history="1">
        <w:r w:rsidRPr="004C755E">
          <w:rPr>
            <w:rStyle w:val="Hyperlink"/>
          </w:rPr>
          <w:t>https://www.gov.wales/child-poverty-strategy-wales-2024-html</w:t>
        </w:r>
      </w:hyperlink>
      <w:r>
        <w:t xml:space="preserve"> (Accessed: 15</w:t>
      </w:r>
      <w:r w:rsidRPr="004C755E">
        <w:rPr>
          <w:vertAlign w:val="superscript"/>
        </w:rPr>
        <w:t>th</w:t>
      </w:r>
      <w:r>
        <w:t xml:space="preserve"> June 2025).</w:t>
      </w:r>
    </w:p>
    <w:p w14:paraId="53EB3FC0" w14:textId="77777777" w:rsidR="00E43B26" w:rsidRDefault="00E43B26"/>
    <w:p w14:paraId="4A535F9A" w14:textId="77777777" w:rsidR="004C755E" w:rsidRDefault="004C755E"/>
    <w:p w14:paraId="11FC4799" w14:textId="0BB5F2FA" w:rsidR="00E90F5A" w:rsidRPr="00E90F5A" w:rsidRDefault="00E90F5A" w:rsidP="00E90F5A">
      <w:r w:rsidRPr="00E90F5A">
        <w:t>World Health Organization (2022) </w:t>
      </w:r>
      <w:r w:rsidRPr="00E90F5A">
        <w:rPr>
          <w:i/>
          <w:iCs/>
        </w:rPr>
        <w:t>Child and Adolescent Mental and Brain Health</w:t>
      </w:r>
      <w:r w:rsidRPr="00E90F5A">
        <w:t>, </w:t>
      </w:r>
      <w:r w:rsidRPr="00E90F5A">
        <w:rPr>
          <w:i/>
          <w:iCs/>
        </w:rPr>
        <w:t>www.who.int</w:t>
      </w:r>
      <w:r w:rsidRPr="00E90F5A">
        <w:t xml:space="preserve">. Available at: </w:t>
      </w:r>
      <w:hyperlink r:id="rId19" w:history="1">
        <w:r w:rsidRPr="00E90F5A">
          <w:rPr>
            <w:rStyle w:val="Hyperlink"/>
          </w:rPr>
          <w:t>https://www.who.int/activities/improving-the-mental-and-brain-health-of-children-and-adolescents</w:t>
        </w:r>
      </w:hyperlink>
      <w:r>
        <w:t xml:space="preserve"> (Accessed: 15</w:t>
      </w:r>
      <w:r w:rsidRPr="00E90F5A">
        <w:rPr>
          <w:vertAlign w:val="superscript"/>
        </w:rPr>
        <w:t>th</w:t>
      </w:r>
      <w:r>
        <w:t xml:space="preserve"> June 2025).</w:t>
      </w:r>
    </w:p>
    <w:p w14:paraId="65F21FBF" w14:textId="77777777" w:rsidR="00E90F5A" w:rsidRPr="00753FB2" w:rsidRDefault="00E90F5A"/>
    <w:sectPr w:rsidR="00E90F5A" w:rsidRPr="00753F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E07F4"/>
    <w:multiLevelType w:val="hybridMultilevel"/>
    <w:tmpl w:val="90C45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0E1D80"/>
    <w:multiLevelType w:val="multilevel"/>
    <w:tmpl w:val="B8D6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9C2454"/>
    <w:multiLevelType w:val="multilevel"/>
    <w:tmpl w:val="D5CC8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7151962">
    <w:abstractNumId w:val="1"/>
  </w:num>
  <w:num w:numId="2" w16cid:durableId="1105417175">
    <w:abstractNumId w:val="2"/>
  </w:num>
  <w:num w:numId="3" w16cid:durableId="745882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FB2"/>
    <w:rsid w:val="00014F2A"/>
    <w:rsid w:val="00053141"/>
    <w:rsid w:val="000E0B6E"/>
    <w:rsid w:val="0011352F"/>
    <w:rsid w:val="00163539"/>
    <w:rsid w:val="001741CF"/>
    <w:rsid w:val="001E4133"/>
    <w:rsid w:val="00215D41"/>
    <w:rsid w:val="00230B89"/>
    <w:rsid w:val="0025499B"/>
    <w:rsid w:val="0026323D"/>
    <w:rsid w:val="002A39F4"/>
    <w:rsid w:val="002A690C"/>
    <w:rsid w:val="002B13AC"/>
    <w:rsid w:val="002B502A"/>
    <w:rsid w:val="002E46A1"/>
    <w:rsid w:val="002F1EFC"/>
    <w:rsid w:val="003043E5"/>
    <w:rsid w:val="0039583C"/>
    <w:rsid w:val="003B3899"/>
    <w:rsid w:val="003B751A"/>
    <w:rsid w:val="003C72EE"/>
    <w:rsid w:val="003D63B7"/>
    <w:rsid w:val="00465828"/>
    <w:rsid w:val="004C755E"/>
    <w:rsid w:val="004D1708"/>
    <w:rsid w:val="004E2B48"/>
    <w:rsid w:val="00502BBB"/>
    <w:rsid w:val="005376C8"/>
    <w:rsid w:val="0055142E"/>
    <w:rsid w:val="005619C0"/>
    <w:rsid w:val="00564982"/>
    <w:rsid w:val="00593175"/>
    <w:rsid w:val="005D1D16"/>
    <w:rsid w:val="005D628B"/>
    <w:rsid w:val="005E2B2C"/>
    <w:rsid w:val="005F05B0"/>
    <w:rsid w:val="00690AB6"/>
    <w:rsid w:val="006C2D7A"/>
    <w:rsid w:val="006D280E"/>
    <w:rsid w:val="006E750D"/>
    <w:rsid w:val="00700992"/>
    <w:rsid w:val="00710454"/>
    <w:rsid w:val="007273C3"/>
    <w:rsid w:val="00753FB2"/>
    <w:rsid w:val="007D0C37"/>
    <w:rsid w:val="007D2D6F"/>
    <w:rsid w:val="007E313A"/>
    <w:rsid w:val="008808A1"/>
    <w:rsid w:val="008A1455"/>
    <w:rsid w:val="008C0574"/>
    <w:rsid w:val="008D7662"/>
    <w:rsid w:val="0096173C"/>
    <w:rsid w:val="009865AC"/>
    <w:rsid w:val="00991A0E"/>
    <w:rsid w:val="009A433E"/>
    <w:rsid w:val="009B594C"/>
    <w:rsid w:val="00A07AE5"/>
    <w:rsid w:val="00A12948"/>
    <w:rsid w:val="00A56E2F"/>
    <w:rsid w:val="00AE3A29"/>
    <w:rsid w:val="00AF348E"/>
    <w:rsid w:val="00AF765E"/>
    <w:rsid w:val="00B1688B"/>
    <w:rsid w:val="00B2770D"/>
    <w:rsid w:val="00B30F3E"/>
    <w:rsid w:val="00B43935"/>
    <w:rsid w:val="00BC5188"/>
    <w:rsid w:val="00BD3804"/>
    <w:rsid w:val="00BE1E03"/>
    <w:rsid w:val="00C13362"/>
    <w:rsid w:val="00C13FC5"/>
    <w:rsid w:val="00C36FC0"/>
    <w:rsid w:val="00CA50A1"/>
    <w:rsid w:val="00D111EF"/>
    <w:rsid w:val="00D23BA3"/>
    <w:rsid w:val="00D24002"/>
    <w:rsid w:val="00D51D81"/>
    <w:rsid w:val="00D56116"/>
    <w:rsid w:val="00DC797A"/>
    <w:rsid w:val="00DF2EC1"/>
    <w:rsid w:val="00DF7412"/>
    <w:rsid w:val="00E02599"/>
    <w:rsid w:val="00E25EB3"/>
    <w:rsid w:val="00E33A3F"/>
    <w:rsid w:val="00E43B26"/>
    <w:rsid w:val="00E54822"/>
    <w:rsid w:val="00E90BFD"/>
    <w:rsid w:val="00E90F5A"/>
    <w:rsid w:val="00EC5CDE"/>
    <w:rsid w:val="00EC6A78"/>
    <w:rsid w:val="00EF6680"/>
    <w:rsid w:val="00EF6C6C"/>
    <w:rsid w:val="00F55ECE"/>
    <w:rsid w:val="00F82825"/>
    <w:rsid w:val="00FC5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A11495"/>
  <w15:chartTrackingRefBased/>
  <w15:docId w15:val="{99FBA8E6-D762-3B4D-9022-C55CB1345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3FB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53F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53FB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53FB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53FB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53FB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3FB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3FB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3FB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3FB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53FB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53FB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53FB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53FB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53F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3F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3F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3FB2"/>
    <w:rPr>
      <w:rFonts w:eastAsiaTheme="majorEastAsia" w:cstheme="majorBidi"/>
      <w:color w:val="272727" w:themeColor="text1" w:themeTint="D8"/>
    </w:rPr>
  </w:style>
  <w:style w:type="paragraph" w:styleId="Title">
    <w:name w:val="Title"/>
    <w:basedOn w:val="Normal"/>
    <w:next w:val="Normal"/>
    <w:link w:val="TitleChar"/>
    <w:uiPriority w:val="10"/>
    <w:qFormat/>
    <w:rsid w:val="00753FB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3F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3FB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3F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3FB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53FB2"/>
    <w:rPr>
      <w:i/>
      <w:iCs/>
      <w:color w:val="404040" w:themeColor="text1" w:themeTint="BF"/>
    </w:rPr>
  </w:style>
  <w:style w:type="paragraph" w:styleId="ListParagraph">
    <w:name w:val="List Paragraph"/>
    <w:basedOn w:val="Normal"/>
    <w:uiPriority w:val="34"/>
    <w:qFormat/>
    <w:rsid w:val="00753FB2"/>
    <w:pPr>
      <w:ind w:left="720"/>
      <w:contextualSpacing/>
    </w:pPr>
  </w:style>
  <w:style w:type="character" w:styleId="IntenseEmphasis">
    <w:name w:val="Intense Emphasis"/>
    <w:basedOn w:val="DefaultParagraphFont"/>
    <w:uiPriority w:val="21"/>
    <w:qFormat/>
    <w:rsid w:val="00753FB2"/>
    <w:rPr>
      <w:i/>
      <w:iCs/>
      <w:color w:val="2F5496" w:themeColor="accent1" w:themeShade="BF"/>
    </w:rPr>
  </w:style>
  <w:style w:type="paragraph" w:styleId="IntenseQuote">
    <w:name w:val="Intense Quote"/>
    <w:basedOn w:val="Normal"/>
    <w:next w:val="Normal"/>
    <w:link w:val="IntenseQuoteChar"/>
    <w:uiPriority w:val="30"/>
    <w:qFormat/>
    <w:rsid w:val="00753F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53FB2"/>
    <w:rPr>
      <w:i/>
      <w:iCs/>
      <w:color w:val="2F5496" w:themeColor="accent1" w:themeShade="BF"/>
    </w:rPr>
  </w:style>
  <w:style w:type="character" w:styleId="IntenseReference">
    <w:name w:val="Intense Reference"/>
    <w:basedOn w:val="DefaultParagraphFont"/>
    <w:uiPriority w:val="32"/>
    <w:qFormat/>
    <w:rsid w:val="00753FB2"/>
    <w:rPr>
      <w:b/>
      <w:bCs/>
      <w:smallCaps/>
      <w:color w:val="2F5496" w:themeColor="accent1" w:themeShade="BF"/>
      <w:spacing w:val="5"/>
    </w:rPr>
  </w:style>
  <w:style w:type="character" w:styleId="Hyperlink">
    <w:name w:val="Hyperlink"/>
    <w:basedOn w:val="DefaultParagraphFont"/>
    <w:uiPriority w:val="99"/>
    <w:unhideWhenUsed/>
    <w:rsid w:val="00753FB2"/>
    <w:rPr>
      <w:color w:val="0563C1" w:themeColor="hyperlink"/>
      <w:u w:val="single"/>
    </w:rPr>
  </w:style>
  <w:style w:type="character" w:styleId="UnresolvedMention">
    <w:name w:val="Unresolved Mention"/>
    <w:basedOn w:val="DefaultParagraphFont"/>
    <w:uiPriority w:val="99"/>
    <w:semiHidden/>
    <w:unhideWhenUsed/>
    <w:rsid w:val="00753FB2"/>
    <w:rPr>
      <w:color w:val="605E5C"/>
      <w:shd w:val="clear" w:color="auto" w:fill="E1DFDD"/>
    </w:rPr>
  </w:style>
  <w:style w:type="character" w:styleId="FollowedHyperlink">
    <w:name w:val="FollowedHyperlink"/>
    <w:basedOn w:val="DefaultParagraphFont"/>
    <w:uiPriority w:val="99"/>
    <w:semiHidden/>
    <w:unhideWhenUsed/>
    <w:rsid w:val="00CA50A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9363">
      <w:bodyDiv w:val="1"/>
      <w:marLeft w:val="0"/>
      <w:marRight w:val="0"/>
      <w:marTop w:val="0"/>
      <w:marBottom w:val="0"/>
      <w:divBdr>
        <w:top w:val="none" w:sz="0" w:space="0" w:color="auto"/>
        <w:left w:val="none" w:sz="0" w:space="0" w:color="auto"/>
        <w:bottom w:val="none" w:sz="0" w:space="0" w:color="auto"/>
        <w:right w:val="none" w:sz="0" w:space="0" w:color="auto"/>
      </w:divBdr>
      <w:divsChild>
        <w:div w:id="686442287">
          <w:marLeft w:val="0"/>
          <w:marRight w:val="0"/>
          <w:marTop w:val="0"/>
          <w:marBottom w:val="0"/>
          <w:divBdr>
            <w:top w:val="none" w:sz="0" w:space="0" w:color="auto"/>
            <w:left w:val="none" w:sz="0" w:space="0" w:color="auto"/>
            <w:bottom w:val="none" w:sz="0" w:space="0" w:color="auto"/>
            <w:right w:val="none" w:sz="0" w:space="0" w:color="auto"/>
          </w:divBdr>
        </w:div>
      </w:divsChild>
    </w:div>
    <w:div w:id="7221586">
      <w:bodyDiv w:val="1"/>
      <w:marLeft w:val="0"/>
      <w:marRight w:val="0"/>
      <w:marTop w:val="0"/>
      <w:marBottom w:val="0"/>
      <w:divBdr>
        <w:top w:val="none" w:sz="0" w:space="0" w:color="auto"/>
        <w:left w:val="none" w:sz="0" w:space="0" w:color="auto"/>
        <w:bottom w:val="none" w:sz="0" w:space="0" w:color="auto"/>
        <w:right w:val="none" w:sz="0" w:space="0" w:color="auto"/>
      </w:divBdr>
      <w:divsChild>
        <w:div w:id="1385373695">
          <w:marLeft w:val="0"/>
          <w:marRight w:val="0"/>
          <w:marTop w:val="0"/>
          <w:marBottom w:val="0"/>
          <w:divBdr>
            <w:top w:val="none" w:sz="0" w:space="0" w:color="auto"/>
            <w:left w:val="none" w:sz="0" w:space="0" w:color="auto"/>
            <w:bottom w:val="none" w:sz="0" w:space="0" w:color="auto"/>
            <w:right w:val="none" w:sz="0" w:space="0" w:color="auto"/>
          </w:divBdr>
        </w:div>
      </w:divsChild>
    </w:div>
    <w:div w:id="8677662">
      <w:bodyDiv w:val="1"/>
      <w:marLeft w:val="0"/>
      <w:marRight w:val="0"/>
      <w:marTop w:val="0"/>
      <w:marBottom w:val="0"/>
      <w:divBdr>
        <w:top w:val="none" w:sz="0" w:space="0" w:color="auto"/>
        <w:left w:val="none" w:sz="0" w:space="0" w:color="auto"/>
        <w:bottom w:val="none" w:sz="0" w:space="0" w:color="auto"/>
        <w:right w:val="none" w:sz="0" w:space="0" w:color="auto"/>
      </w:divBdr>
      <w:divsChild>
        <w:div w:id="71195564">
          <w:marLeft w:val="0"/>
          <w:marRight w:val="0"/>
          <w:marTop w:val="0"/>
          <w:marBottom w:val="0"/>
          <w:divBdr>
            <w:top w:val="none" w:sz="0" w:space="0" w:color="auto"/>
            <w:left w:val="none" w:sz="0" w:space="0" w:color="auto"/>
            <w:bottom w:val="none" w:sz="0" w:space="0" w:color="auto"/>
            <w:right w:val="none" w:sz="0" w:space="0" w:color="auto"/>
          </w:divBdr>
        </w:div>
      </w:divsChild>
    </w:div>
    <w:div w:id="16858275">
      <w:bodyDiv w:val="1"/>
      <w:marLeft w:val="0"/>
      <w:marRight w:val="0"/>
      <w:marTop w:val="0"/>
      <w:marBottom w:val="0"/>
      <w:divBdr>
        <w:top w:val="none" w:sz="0" w:space="0" w:color="auto"/>
        <w:left w:val="none" w:sz="0" w:space="0" w:color="auto"/>
        <w:bottom w:val="none" w:sz="0" w:space="0" w:color="auto"/>
        <w:right w:val="none" w:sz="0" w:space="0" w:color="auto"/>
      </w:divBdr>
      <w:divsChild>
        <w:div w:id="1947999978">
          <w:marLeft w:val="0"/>
          <w:marRight w:val="0"/>
          <w:marTop w:val="0"/>
          <w:marBottom w:val="0"/>
          <w:divBdr>
            <w:top w:val="none" w:sz="0" w:space="0" w:color="auto"/>
            <w:left w:val="none" w:sz="0" w:space="0" w:color="auto"/>
            <w:bottom w:val="none" w:sz="0" w:space="0" w:color="auto"/>
            <w:right w:val="none" w:sz="0" w:space="0" w:color="auto"/>
          </w:divBdr>
        </w:div>
      </w:divsChild>
    </w:div>
    <w:div w:id="49420982">
      <w:bodyDiv w:val="1"/>
      <w:marLeft w:val="0"/>
      <w:marRight w:val="0"/>
      <w:marTop w:val="0"/>
      <w:marBottom w:val="0"/>
      <w:divBdr>
        <w:top w:val="none" w:sz="0" w:space="0" w:color="auto"/>
        <w:left w:val="none" w:sz="0" w:space="0" w:color="auto"/>
        <w:bottom w:val="none" w:sz="0" w:space="0" w:color="auto"/>
        <w:right w:val="none" w:sz="0" w:space="0" w:color="auto"/>
      </w:divBdr>
      <w:divsChild>
        <w:div w:id="1656029834">
          <w:marLeft w:val="0"/>
          <w:marRight w:val="0"/>
          <w:marTop w:val="0"/>
          <w:marBottom w:val="0"/>
          <w:divBdr>
            <w:top w:val="none" w:sz="0" w:space="0" w:color="auto"/>
            <w:left w:val="none" w:sz="0" w:space="0" w:color="auto"/>
            <w:bottom w:val="none" w:sz="0" w:space="0" w:color="auto"/>
            <w:right w:val="none" w:sz="0" w:space="0" w:color="auto"/>
          </w:divBdr>
        </w:div>
      </w:divsChild>
    </w:div>
    <w:div w:id="101804901">
      <w:bodyDiv w:val="1"/>
      <w:marLeft w:val="0"/>
      <w:marRight w:val="0"/>
      <w:marTop w:val="0"/>
      <w:marBottom w:val="0"/>
      <w:divBdr>
        <w:top w:val="none" w:sz="0" w:space="0" w:color="auto"/>
        <w:left w:val="none" w:sz="0" w:space="0" w:color="auto"/>
        <w:bottom w:val="none" w:sz="0" w:space="0" w:color="auto"/>
        <w:right w:val="none" w:sz="0" w:space="0" w:color="auto"/>
      </w:divBdr>
      <w:divsChild>
        <w:div w:id="1873029880">
          <w:marLeft w:val="0"/>
          <w:marRight w:val="0"/>
          <w:marTop w:val="0"/>
          <w:marBottom w:val="0"/>
          <w:divBdr>
            <w:top w:val="none" w:sz="0" w:space="0" w:color="auto"/>
            <w:left w:val="none" w:sz="0" w:space="0" w:color="auto"/>
            <w:bottom w:val="none" w:sz="0" w:space="0" w:color="auto"/>
            <w:right w:val="none" w:sz="0" w:space="0" w:color="auto"/>
          </w:divBdr>
        </w:div>
      </w:divsChild>
    </w:div>
    <w:div w:id="152140603">
      <w:bodyDiv w:val="1"/>
      <w:marLeft w:val="0"/>
      <w:marRight w:val="0"/>
      <w:marTop w:val="0"/>
      <w:marBottom w:val="0"/>
      <w:divBdr>
        <w:top w:val="none" w:sz="0" w:space="0" w:color="auto"/>
        <w:left w:val="none" w:sz="0" w:space="0" w:color="auto"/>
        <w:bottom w:val="none" w:sz="0" w:space="0" w:color="auto"/>
        <w:right w:val="none" w:sz="0" w:space="0" w:color="auto"/>
      </w:divBdr>
      <w:divsChild>
        <w:div w:id="1437797013">
          <w:marLeft w:val="0"/>
          <w:marRight w:val="0"/>
          <w:marTop w:val="0"/>
          <w:marBottom w:val="0"/>
          <w:divBdr>
            <w:top w:val="none" w:sz="0" w:space="0" w:color="auto"/>
            <w:left w:val="none" w:sz="0" w:space="0" w:color="auto"/>
            <w:bottom w:val="none" w:sz="0" w:space="0" w:color="auto"/>
            <w:right w:val="none" w:sz="0" w:space="0" w:color="auto"/>
          </w:divBdr>
        </w:div>
      </w:divsChild>
    </w:div>
    <w:div w:id="228004890">
      <w:bodyDiv w:val="1"/>
      <w:marLeft w:val="0"/>
      <w:marRight w:val="0"/>
      <w:marTop w:val="0"/>
      <w:marBottom w:val="0"/>
      <w:divBdr>
        <w:top w:val="none" w:sz="0" w:space="0" w:color="auto"/>
        <w:left w:val="none" w:sz="0" w:space="0" w:color="auto"/>
        <w:bottom w:val="none" w:sz="0" w:space="0" w:color="auto"/>
        <w:right w:val="none" w:sz="0" w:space="0" w:color="auto"/>
      </w:divBdr>
    </w:div>
    <w:div w:id="229192782">
      <w:bodyDiv w:val="1"/>
      <w:marLeft w:val="0"/>
      <w:marRight w:val="0"/>
      <w:marTop w:val="0"/>
      <w:marBottom w:val="0"/>
      <w:divBdr>
        <w:top w:val="none" w:sz="0" w:space="0" w:color="auto"/>
        <w:left w:val="none" w:sz="0" w:space="0" w:color="auto"/>
        <w:bottom w:val="none" w:sz="0" w:space="0" w:color="auto"/>
        <w:right w:val="none" w:sz="0" w:space="0" w:color="auto"/>
      </w:divBdr>
      <w:divsChild>
        <w:div w:id="20016006">
          <w:marLeft w:val="0"/>
          <w:marRight w:val="0"/>
          <w:marTop w:val="0"/>
          <w:marBottom w:val="0"/>
          <w:divBdr>
            <w:top w:val="none" w:sz="0" w:space="0" w:color="auto"/>
            <w:left w:val="none" w:sz="0" w:space="0" w:color="auto"/>
            <w:bottom w:val="none" w:sz="0" w:space="0" w:color="auto"/>
            <w:right w:val="none" w:sz="0" w:space="0" w:color="auto"/>
          </w:divBdr>
        </w:div>
      </w:divsChild>
    </w:div>
    <w:div w:id="233440881">
      <w:bodyDiv w:val="1"/>
      <w:marLeft w:val="0"/>
      <w:marRight w:val="0"/>
      <w:marTop w:val="0"/>
      <w:marBottom w:val="0"/>
      <w:divBdr>
        <w:top w:val="none" w:sz="0" w:space="0" w:color="auto"/>
        <w:left w:val="none" w:sz="0" w:space="0" w:color="auto"/>
        <w:bottom w:val="none" w:sz="0" w:space="0" w:color="auto"/>
        <w:right w:val="none" w:sz="0" w:space="0" w:color="auto"/>
      </w:divBdr>
      <w:divsChild>
        <w:div w:id="1340737006">
          <w:marLeft w:val="0"/>
          <w:marRight w:val="0"/>
          <w:marTop w:val="0"/>
          <w:marBottom w:val="0"/>
          <w:divBdr>
            <w:top w:val="none" w:sz="0" w:space="0" w:color="auto"/>
            <w:left w:val="none" w:sz="0" w:space="0" w:color="auto"/>
            <w:bottom w:val="none" w:sz="0" w:space="0" w:color="auto"/>
            <w:right w:val="none" w:sz="0" w:space="0" w:color="auto"/>
          </w:divBdr>
        </w:div>
      </w:divsChild>
    </w:div>
    <w:div w:id="254480080">
      <w:bodyDiv w:val="1"/>
      <w:marLeft w:val="0"/>
      <w:marRight w:val="0"/>
      <w:marTop w:val="0"/>
      <w:marBottom w:val="0"/>
      <w:divBdr>
        <w:top w:val="none" w:sz="0" w:space="0" w:color="auto"/>
        <w:left w:val="none" w:sz="0" w:space="0" w:color="auto"/>
        <w:bottom w:val="none" w:sz="0" w:space="0" w:color="auto"/>
        <w:right w:val="none" w:sz="0" w:space="0" w:color="auto"/>
      </w:divBdr>
    </w:div>
    <w:div w:id="342437518">
      <w:bodyDiv w:val="1"/>
      <w:marLeft w:val="0"/>
      <w:marRight w:val="0"/>
      <w:marTop w:val="0"/>
      <w:marBottom w:val="0"/>
      <w:divBdr>
        <w:top w:val="none" w:sz="0" w:space="0" w:color="auto"/>
        <w:left w:val="none" w:sz="0" w:space="0" w:color="auto"/>
        <w:bottom w:val="none" w:sz="0" w:space="0" w:color="auto"/>
        <w:right w:val="none" w:sz="0" w:space="0" w:color="auto"/>
      </w:divBdr>
      <w:divsChild>
        <w:div w:id="1248273287">
          <w:marLeft w:val="0"/>
          <w:marRight w:val="0"/>
          <w:marTop w:val="0"/>
          <w:marBottom w:val="0"/>
          <w:divBdr>
            <w:top w:val="none" w:sz="0" w:space="0" w:color="auto"/>
            <w:left w:val="none" w:sz="0" w:space="0" w:color="auto"/>
            <w:bottom w:val="none" w:sz="0" w:space="0" w:color="auto"/>
            <w:right w:val="none" w:sz="0" w:space="0" w:color="auto"/>
          </w:divBdr>
        </w:div>
      </w:divsChild>
    </w:div>
    <w:div w:id="554900970">
      <w:bodyDiv w:val="1"/>
      <w:marLeft w:val="0"/>
      <w:marRight w:val="0"/>
      <w:marTop w:val="0"/>
      <w:marBottom w:val="0"/>
      <w:divBdr>
        <w:top w:val="none" w:sz="0" w:space="0" w:color="auto"/>
        <w:left w:val="none" w:sz="0" w:space="0" w:color="auto"/>
        <w:bottom w:val="none" w:sz="0" w:space="0" w:color="auto"/>
        <w:right w:val="none" w:sz="0" w:space="0" w:color="auto"/>
      </w:divBdr>
    </w:div>
    <w:div w:id="688484753">
      <w:bodyDiv w:val="1"/>
      <w:marLeft w:val="0"/>
      <w:marRight w:val="0"/>
      <w:marTop w:val="0"/>
      <w:marBottom w:val="0"/>
      <w:divBdr>
        <w:top w:val="none" w:sz="0" w:space="0" w:color="auto"/>
        <w:left w:val="none" w:sz="0" w:space="0" w:color="auto"/>
        <w:bottom w:val="none" w:sz="0" w:space="0" w:color="auto"/>
        <w:right w:val="none" w:sz="0" w:space="0" w:color="auto"/>
      </w:divBdr>
      <w:divsChild>
        <w:div w:id="2033649052">
          <w:marLeft w:val="0"/>
          <w:marRight w:val="0"/>
          <w:marTop w:val="0"/>
          <w:marBottom w:val="0"/>
          <w:divBdr>
            <w:top w:val="none" w:sz="0" w:space="0" w:color="auto"/>
            <w:left w:val="none" w:sz="0" w:space="0" w:color="auto"/>
            <w:bottom w:val="none" w:sz="0" w:space="0" w:color="auto"/>
            <w:right w:val="none" w:sz="0" w:space="0" w:color="auto"/>
          </w:divBdr>
        </w:div>
      </w:divsChild>
    </w:div>
    <w:div w:id="761878294">
      <w:bodyDiv w:val="1"/>
      <w:marLeft w:val="0"/>
      <w:marRight w:val="0"/>
      <w:marTop w:val="0"/>
      <w:marBottom w:val="0"/>
      <w:divBdr>
        <w:top w:val="none" w:sz="0" w:space="0" w:color="auto"/>
        <w:left w:val="none" w:sz="0" w:space="0" w:color="auto"/>
        <w:bottom w:val="none" w:sz="0" w:space="0" w:color="auto"/>
        <w:right w:val="none" w:sz="0" w:space="0" w:color="auto"/>
      </w:divBdr>
    </w:div>
    <w:div w:id="779297550">
      <w:bodyDiv w:val="1"/>
      <w:marLeft w:val="0"/>
      <w:marRight w:val="0"/>
      <w:marTop w:val="0"/>
      <w:marBottom w:val="0"/>
      <w:divBdr>
        <w:top w:val="none" w:sz="0" w:space="0" w:color="auto"/>
        <w:left w:val="none" w:sz="0" w:space="0" w:color="auto"/>
        <w:bottom w:val="none" w:sz="0" w:space="0" w:color="auto"/>
        <w:right w:val="none" w:sz="0" w:space="0" w:color="auto"/>
      </w:divBdr>
    </w:div>
    <w:div w:id="903102745">
      <w:bodyDiv w:val="1"/>
      <w:marLeft w:val="0"/>
      <w:marRight w:val="0"/>
      <w:marTop w:val="0"/>
      <w:marBottom w:val="0"/>
      <w:divBdr>
        <w:top w:val="none" w:sz="0" w:space="0" w:color="auto"/>
        <w:left w:val="none" w:sz="0" w:space="0" w:color="auto"/>
        <w:bottom w:val="none" w:sz="0" w:space="0" w:color="auto"/>
        <w:right w:val="none" w:sz="0" w:space="0" w:color="auto"/>
      </w:divBdr>
      <w:divsChild>
        <w:div w:id="906761939">
          <w:marLeft w:val="0"/>
          <w:marRight w:val="0"/>
          <w:marTop w:val="0"/>
          <w:marBottom w:val="0"/>
          <w:divBdr>
            <w:top w:val="none" w:sz="0" w:space="0" w:color="auto"/>
            <w:left w:val="none" w:sz="0" w:space="0" w:color="auto"/>
            <w:bottom w:val="none" w:sz="0" w:space="0" w:color="auto"/>
            <w:right w:val="none" w:sz="0" w:space="0" w:color="auto"/>
          </w:divBdr>
        </w:div>
      </w:divsChild>
    </w:div>
    <w:div w:id="1062102098">
      <w:bodyDiv w:val="1"/>
      <w:marLeft w:val="0"/>
      <w:marRight w:val="0"/>
      <w:marTop w:val="0"/>
      <w:marBottom w:val="0"/>
      <w:divBdr>
        <w:top w:val="none" w:sz="0" w:space="0" w:color="auto"/>
        <w:left w:val="none" w:sz="0" w:space="0" w:color="auto"/>
        <w:bottom w:val="none" w:sz="0" w:space="0" w:color="auto"/>
        <w:right w:val="none" w:sz="0" w:space="0" w:color="auto"/>
      </w:divBdr>
    </w:div>
    <w:div w:id="1182747749">
      <w:bodyDiv w:val="1"/>
      <w:marLeft w:val="0"/>
      <w:marRight w:val="0"/>
      <w:marTop w:val="0"/>
      <w:marBottom w:val="0"/>
      <w:divBdr>
        <w:top w:val="none" w:sz="0" w:space="0" w:color="auto"/>
        <w:left w:val="none" w:sz="0" w:space="0" w:color="auto"/>
        <w:bottom w:val="none" w:sz="0" w:space="0" w:color="auto"/>
        <w:right w:val="none" w:sz="0" w:space="0" w:color="auto"/>
      </w:divBdr>
      <w:divsChild>
        <w:div w:id="96755327">
          <w:marLeft w:val="0"/>
          <w:marRight w:val="0"/>
          <w:marTop w:val="0"/>
          <w:marBottom w:val="0"/>
          <w:divBdr>
            <w:top w:val="none" w:sz="0" w:space="0" w:color="auto"/>
            <w:left w:val="none" w:sz="0" w:space="0" w:color="auto"/>
            <w:bottom w:val="none" w:sz="0" w:space="0" w:color="auto"/>
            <w:right w:val="none" w:sz="0" w:space="0" w:color="auto"/>
          </w:divBdr>
        </w:div>
      </w:divsChild>
    </w:div>
    <w:div w:id="1205479452">
      <w:bodyDiv w:val="1"/>
      <w:marLeft w:val="0"/>
      <w:marRight w:val="0"/>
      <w:marTop w:val="0"/>
      <w:marBottom w:val="0"/>
      <w:divBdr>
        <w:top w:val="none" w:sz="0" w:space="0" w:color="auto"/>
        <w:left w:val="none" w:sz="0" w:space="0" w:color="auto"/>
        <w:bottom w:val="none" w:sz="0" w:space="0" w:color="auto"/>
        <w:right w:val="none" w:sz="0" w:space="0" w:color="auto"/>
      </w:divBdr>
    </w:div>
    <w:div w:id="1256666264">
      <w:bodyDiv w:val="1"/>
      <w:marLeft w:val="0"/>
      <w:marRight w:val="0"/>
      <w:marTop w:val="0"/>
      <w:marBottom w:val="0"/>
      <w:divBdr>
        <w:top w:val="none" w:sz="0" w:space="0" w:color="auto"/>
        <w:left w:val="none" w:sz="0" w:space="0" w:color="auto"/>
        <w:bottom w:val="none" w:sz="0" w:space="0" w:color="auto"/>
        <w:right w:val="none" w:sz="0" w:space="0" w:color="auto"/>
      </w:divBdr>
    </w:div>
    <w:div w:id="1284996681">
      <w:bodyDiv w:val="1"/>
      <w:marLeft w:val="0"/>
      <w:marRight w:val="0"/>
      <w:marTop w:val="0"/>
      <w:marBottom w:val="0"/>
      <w:divBdr>
        <w:top w:val="none" w:sz="0" w:space="0" w:color="auto"/>
        <w:left w:val="none" w:sz="0" w:space="0" w:color="auto"/>
        <w:bottom w:val="none" w:sz="0" w:space="0" w:color="auto"/>
        <w:right w:val="none" w:sz="0" w:space="0" w:color="auto"/>
      </w:divBdr>
      <w:divsChild>
        <w:div w:id="1016231182">
          <w:marLeft w:val="0"/>
          <w:marRight w:val="0"/>
          <w:marTop w:val="0"/>
          <w:marBottom w:val="0"/>
          <w:divBdr>
            <w:top w:val="none" w:sz="0" w:space="0" w:color="auto"/>
            <w:left w:val="none" w:sz="0" w:space="0" w:color="auto"/>
            <w:bottom w:val="none" w:sz="0" w:space="0" w:color="auto"/>
            <w:right w:val="none" w:sz="0" w:space="0" w:color="auto"/>
          </w:divBdr>
        </w:div>
      </w:divsChild>
    </w:div>
    <w:div w:id="1286539181">
      <w:bodyDiv w:val="1"/>
      <w:marLeft w:val="0"/>
      <w:marRight w:val="0"/>
      <w:marTop w:val="0"/>
      <w:marBottom w:val="0"/>
      <w:divBdr>
        <w:top w:val="none" w:sz="0" w:space="0" w:color="auto"/>
        <w:left w:val="none" w:sz="0" w:space="0" w:color="auto"/>
        <w:bottom w:val="none" w:sz="0" w:space="0" w:color="auto"/>
        <w:right w:val="none" w:sz="0" w:space="0" w:color="auto"/>
      </w:divBdr>
      <w:divsChild>
        <w:div w:id="1123113572">
          <w:marLeft w:val="0"/>
          <w:marRight w:val="0"/>
          <w:marTop w:val="0"/>
          <w:marBottom w:val="0"/>
          <w:divBdr>
            <w:top w:val="none" w:sz="0" w:space="0" w:color="auto"/>
            <w:left w:val="none" w:sz="0" w:space="0" w:color="auto"/>
            <w:bottom w:val="none" w:sz="0" w:space="0" w:color="auto"/>
            <w:right w:val="none" w:sz="0" w:space="0" w:color="auto"/>
          </w:divBdr>
        </w:div>
      </w:divsChild>
    </w:div>
    <w:div w:id="1377777224">
      <w:bodyDiv w:val="1"/>
      <w:marLeft w:val="0"/>
      <w:marRight w:val="0"/>
      <w:marTop w:val="0"/>
      <w:marBottom w:val="0"/>
      <w:divBdr>
        <w:top w:val="none" w:sz="0" w:space="0" w:color="auto"/>
        <w:left w:val="none" w:sz="0" w:space="0" w:color="auto"/>
        <w:bottom w:val="none" w:sz="0" w:space="0" w:color="auto"/>
        <w:right w:val="none" w:sz="0" w:space="0" w:color="auto"/>
      </w:divBdr>
      <w:divsChild>
        <w:div w:id="438063505">
          <w:marLeft w:val="0"/>
          <w:marRight w:val="0"/>
          <w:marTop w:val="0"/>
          <w:marBottom w:val="0"/>
          <w:divBdr>
            <w:top w:val="none" w:sz="0" w:space="0" w:color="auto"/>
            <w:left w:val="none" w:sz="0" w:space="0" w:color="auto"/>
            <w:bottom w:val="none" w:sz="0" w:space="0" w:color="auto"/>
            <w:right w:val="none" w:sz="0" w:space="0" w:color="auto"/>
          </w:divBdr>
        </w:div>
      </w:divsChild>
    </w:div>
    <w:div w:id="1440683151">
      <w:bodyDiv w:val="1"/>
      <w:marLeft w:val="0"/>
      <w:marRight w:val="0"/>
      <w:marTop w:val="0"/>
      <w:marBottom w:val="0"/>
      <w:divBdr>
        <w:top w:val="none" w:sz="0" w:space="0" w:color="auto"/>
        <w:left w:val="none" w:sz="0" w:space="0" w:color="auto"/>
        <w:bottom w:val="none" w:sz="0" w:space="0" w:color="auto"/>
        <w:right w:val="none" w:sz="0" w:space="0" w:color="auto"/>
      </w:divBdr>
      <w:divsChild>
        <w:div w:id="1842770841">
          <w:marLeft w:val="0"/>
          <w:marRight w:val="0"/>
          <w:marTop w:val="0"/>
          <w:marBottom w:val="0"/>
          <w:divBdr>
            <w:top w:val="none" w:sz="0" w:space="0" w:color="auto"/>
            <w:left w:val="none" w:sz="0" w:space="0" w:color="auto"/>
            <w:bottom w:val="none" w:sz="0" w:space="0" w:color="auto"/>
            <w:right w:val="none" w:sz="0" w:space="0" w:color="auto"/>
          </w:divBdr>
        </w:div>
      </w:divsChild>
    </w:div>
    <w:div w:id="1491016399">
      <w:bodyDiv w:val="1"/>
      <w:marLeft w:val="0"/>
      <w:marRight w:val="0"/>
      <w:marTop w:val="0"/>
      <w:marBottom w:val="0"/>
      <w:divBdr>
        <w:top w:val="none" w:sz="0" w:space="0" w:color="auto"/>
        <w:left w:val="none" w:sz="0" w:space="0" w:color="auto"/>
        <w:bottom w:val="none" w:sz="0" w:space="0" w:color="auto"/>
        <w:right w:val="none" w:sz="0" w:space="0" w:color="auto"/>
      </w:divBdr>
    </w:div>
    <w:div w:id="1590887933">
      <w:bodyDiv w:val="1"/>
      <w:marLeft w:val="0"/>
      <w:marRight w:val="0"/>
      <w:marTop w:val="0"/>
      <w:marBottom w:val="0"/>
      <w:divBdr>
        <w:top w:val="none" w:sz="0" w:space="0" w:color="auto"/>
        <w:left w:val="none" w:sz="0" w:space="0" w:color="auto"/>
        <w:bottom w:val="none" w:sz="0" w:space="0" w:color="auto"/>
        <w:right w:val="none" w:sz="0" w:space="0" w:color="auto"/>
      </w:divBdr>
      <w:divsChild>
        <w:div w:id="902712932">
          <w:marLeft w:val="0"/>
          <w:marRight w:val="0"/>
          <w:marTop w:val="0"/>
          <w:marBottom w:val="0"/>
          <w:divBdr>
            <w:top w:val="none" w:sz="0" w:space="0" w:color="auto"/>
            <w:left w:val="none" w:sz="0" w:space="0" w:color="auto"/>
            <w:bottom w:val="none" w:sz="0" w:space="0" w:color="auto"/>
            <w:right w:val="none" w:sz="0" w:space="0" w:color="auto"/>
          </w:divBdr>
        </w:div>
      </w:divsChild>
    </w:div>
    <w:div w:id="1685399308">
      <w:bodyDiv w:val="1"/>
      <w:marLeft w:val="0"/>
      <w:marRight w:val="0"/>
      <w:marTop w:val="0"/>
      <w:marBottom w:val="0"/>
      <w:divBdr>
        <w:top w:val="none" w:sz="0" w:space="0" w:color="auto"/>
        <w:left w:val="none" w:sz="0" w:space="0" w:color="auto"/>
        <w:bottom w:val="none" w:sz="0" w:space="0" w:color="auto"/>
        <w:right w:val="none" w:sz="0" w:space="0" w:color="auto"/>
      </w:divBdr>
      <w:divsChild>
        <w:div w:id="150953162">
          <w:marLeft w:val="0"/>
          <w:marRight w:val="0"/>
          <w:marTop w:val="0"/>
          <w:marBottom w:val="0"/>
          <w:divBdr>
            <w:top w:val="none" w:sz="0" w:space="0" w:color="auto"/>
            <w:left w:val="none" w:sz="0" w:space="0" w:color="auto"/>
            <w:bottom w:val="none" w:sz="0" w:space="0" w:color="auto"/>
            <w:right w:val="none" w:sz="0" w:space="0" w:color="auto"/>
          </w:divBdr>
        </w:div>
      </w:divsChild>
    </w:div>
    <w:div w:id="1782988059">
      <w:bodyDiv w:val="1"/>
      <w:marLeft w:val="0"/>
      <w:marRight w:val="0"/>
      <w:marTop w:val="0"/>
      <w:marBottom w:val="0"/>
      <w:divBdr>
        <w:top w:val="none" w:sz="0" w:space="0" w:color="auto"/>
        <w:left w:val="none" w:sz="0" w:space="0" w:color="auto"/>
        <w:bottom w:val="none" w:sz="0" w:space="0" w:color="auto"/>
        <w:right w:val="none" w:sz="0" w:space="0" w:color="auto"/>
      </w:divBdr>
      <w:divsChild>
        <w:div w:id="56173573">
          <w:marLeft w:val="0"/>
          <w:marRight w:val="0"/>
          <w:marTop w:val="0"/>
          <w:marBottom w:val="0"/>
          <w:divBdr>
            <w:top w:val="none" w:sz="0" w:space="0" w:color="auto"/>
            <w:left w:val="none" w:sz="0" w:space="0" w:color="auto"/>
            <w:bottom w:val="none" w:sz="0" w:space="0" w:color="auto"/>
            <w:right w:val="none" w:sz="0" w:space="0" w:color="auto"/>
          </w:divBdr>
        </w:div>
      </w:divsChild>
    </w:div>
    <w:div w:id="1791824905">
      <w:bodyDiv w:val="1"/>
      <w:marLeft w:val="0"/>
      <w:marRight w:val="0"/>
      <w:marTop w:val="0"/>
      <w:marBottom w:val="0"/>
      <w:divBdr>
        <w:top w:val="none" w:sz="0" w:space="0" w:color="auto"/>
        <w:left w:val="none" w:sz="0" w:space="0" w:color="auto"/>
        <w:bottom w:val="none" w:sz="0" w:space="0" w:color="auto"/>
        <w:right w:val="none" w:sz="0" w:space="0" w:color="auto"/>
      </w:divBdr>
    </w:div>
    <w:div w:id="1798598172">
      <w:bodyDiv w:val="1"/>
      <w:marLeft w:val="0"/>
      <w:marRight w:val="0"/>
      <w:marTop w:val="0"/>
      <w:marBottom w:val="0"/>
      <w:divBdr>
        <w:top w:val="none" w:sz="0" w:space="0" w:color="auto"/>
        <w:left w:val="none" w:sz="0" w:space="0" w:color="auto"/>
        <w:bottom w:val="none" w:sz="0" w:space="0" w:color="auto"/>
        <w:right w:val="none" w:sz="0" w:space="0" w:color="auto"/>
      </w:divBdr>
      <w:divsChild>
        <w:div w:id="356975886">
          <w:marLeft w:val="0"/>
          <w:marRight w:val="0"/>
          <w:marTop w:val="0"/>
          <w:marBottom w:val="0"/>
          <w:divBdr>
            <w:top w:val="none" w:sz="0" w:space="0" w:color="auto"/>
            <w:left w:val="none" w:sz="0" w:space="0" w:color="auto"/>
            <w:bottom w:val="none" w:sz="0" w:space="0" w:color="auto"/>
            <w:right w:val="none" w:sz="0" w:space="0" w:color="auto"/>
          </w:divBdr>
        </w:div>
      </w:divsChild>
    </w:div>
    <w:div w:id="1819031534">
      <w:bodyDiv w:val="1"/>
      <w:marLeft w:val="0"/>
      <w:marRight w:val="0"/>
      <w:marTop w:val="0"/>
      <w:marBottom w:val="0"/>
      <w:divBdr>
        <w:top w:val="none" w:sz="0" w:space="0" w:color="auto"/>
        <w:left w:val="none" w:sz="0" w:space="0" w:color="auto"/>
        <w:bottom w:val="none" w:sz="0" w:space="0" w:color="auto"/>
        <w:right w:val="none" w:sz="0" w:space="0" w:color="auto"/>
      </w:divBdr>
      <w:divsChild>
        <w:div w:id="307632016">
          <w:marLeft w:val="0"/>
          <w:marRight w:val="0"/>
          <w:marTop w:val="0"/>
          <w:marBottom w:val="0"/>
          <w:divBdr>
            <w:top w:val="none" w:sz="0" w:space="0" w:color="auto"/>
            <w:left w:val="none" w:sz="0" w:space="0" w:color="auto"/>
            <w:bottom w:val="none" w:sz="0" w:space="0" w:color="auto"/>
            <w:right w:val="none" w:sz="0" w:space="0" w:color="auto"/>
          </w:divBdr>
        </w:div>
      </w:divsChild>
    </w:div>
    <w:div w:id="1842357248">
      <w:bodyDiv w:val="1"/>
      <w:marLeft w:val="0"/>
      <w:marRight w:val="0"/>
      <w:marTop w:val="0"/>
      <w:marBottom w:val="0"/>
      <w:divBdr>
        <w:top w:val="none" w:sz="0" w:space="0" w:color="auto"/>
        <w:left w:val="none" w:sz="0" w:space="0" w:color="auto"/>
        <w:bottom w:val="none" w:sz="0" w:space="0" w:color="auto"/>
        <w:right w:val="none" w:sz="0" w:space="0" w:color="auto"/>
      </w:divBdr>
    </w:div>
    <w:div w:id="1902593570">
      <w:bodyDiv w:val="1"/>
      <w:marLeft w:val="0"/>
      <w:marRight w:val="0"/>
      <w:marTop w:val="0"/>
      <w:marBottom w:val="0"/>
      <w:divBdr>
        <w:top w:val="none" w:sz="0" w:space="0" w:color="auto"/>
        <w:left w:val="none" w:sz="0" w:space="0" w:color="auto"/>
        <w:bottom w:val="none" w:sz="0" w:space="0" w:color="auto"/>
        <w:right w:val="none" w:sz="0" w:space="0" w:color="auto"/>
      </w:divBdr>
      <w:divsChild>
        <w:div w:id="1359889302">
          <w:marLeft w:val="0"/>
          <w:marRight w:val="0"/>
          <w:marTop w:val="0"/>
          <w:marBottom w:val="0"/>
          <w:divBdr>
            <w:top w:val="none" w:sz="0" w:space="0" w:color="auto"/>
            <w:left w:val="none" w:sz="0" w:space="0" w:color="auto"/>
            <w:bottom w:val="none" w:sz="0" w:space="0" w:color="auto"/>
            <w:right w:val="none" w:sz="0" w:space="0" w:color="auto"/>
          </w:divBdr>
        </w:div>
      </w:divsChild>
    </w:div>
    <w:div w:id="1905525467">
      <w:bodyDiv w:val="1"/>
      <w:marLeft w:val="0"/>
      <w:marRight w:val="0"/>
      <w:marTop w:val="0"/>
      <w:marBottom w:val="0"/>
      <w:divBdr>
        <w:top w:val="none" w:sz="0" w:space="0" w:color="auto"/>
        <w:left w:val="none" w:sz="0" w:space="0" w:color="auto"/>
        <w:bottom w:val="none" w:sz="0" w:space="0" w:color="auto"/>
        <w:right w:val="none" w:sz="0" w:space="0" w:color="auto"/>
      </w:divBdr>
    </w:div>
    <w:div w:id="1946574327">
      <w:bodyDiv w:val="1"/>
      <w:marLeft w:val="0"/>
      <w:marRight w:val="0"/>
      <w:marTop w:val="0"/>
      <w:marBottom w:val="0"/>
      <w:divBdr>
        <w:top w:val="none" w:sz="0" w:space="0" w:color="auto"/>
        <w:left w:val="none" w:sz="0" w:space="0" w:color="auto"/>
        <w:bottom w:val="none" w:sz="0" w:space="0" w:color="auto"/>
        <w:right w:val="none" w:sz="0" w:space="0" w:color="auto"/>
      </w:divBdr>
      <w:divsChild>
        <w:div w:id="2015064592">
          <w:marLeft w:val="0"/>
          <w:marRight w:val="0"/>
          <w:marTop w:val="0"/>
          <w:marBottom w:val="0"/>
          <w:divBdr>
            <w:top w:val="none" w:sz="0" w:space="0" w:color="auto"/>
            <w:left w:val="none" w:sz="0" w:space="0" w:color="auto"/>
            <w:bottom w:val="none" w:sz="0" w:space="0" w:color="auto"/>
            <w:right w:val="none" w:sz="0" w:space="0" w:color="auto"/>
          </w:divBdr>
        </w:div>
      </w:divsChild>
    </w:div>
    <w:div w:id="1964917494">
      <w:bodyDiv w:val="1"/>
      <w:marLeft w:val="0"/>
      <w:marRight w:val="0"/>
      <w:marTop w:val="0"/>
      <w:marBottom w:val="0"/>
      <w:divBdr>
        <w:top w:val="none" w:sz="0" w:space="0" w:color="auto"/>
        <w:left w:val="none" w:sz="0" w:space="0" w:color="auto"/>
        <w:bottom w:val="none" w:sz="0" w:space="0" w:color="auto"/>
        <w:right w:val="none" w:sz="0" w:space="0" w:color="auto"/>
      </w:divBdr>
    </w:div>
    <w:div w:id="1977031291">
      <w:bodyDiv w:val="1"/>
      <w:marLeft w:val="0"/>
      <w:marRight w:val="0"/>
      <w:marTop w:val="0"/>
      <w:marBottom w:val="0"/>
      <w:divBdr>
        <w:top w:val="none" w:sz="0" w:space="0" w:color="auto"/>
        <w:left w:val="none" w:sz="0" w:space="0" w:color="auto"/>
        <w:bottom w:val="none" w:sz="0" w:space="0" w:color="auto"/>
        <w:right w:val="none" w:sz="0" w:space="0" w:color="auto"/>
      </w:divBdr>
      <w:divsChild>
        <w:div w:id="1680043656">
          <w:marLeft w:val="0"/>
          <w:marRight w:val="0"/>
          <w:marTop w:val="0"/>
          <w:marBottom w:val="0"/>
          <w:divBdr>
            <w:top w:val="none" w:sz="0" w:space="0" w:color="auto"/>
            <w:left w:val="none" w:sz="0" w:space="0" w:color="auto"/>
            <w:bottom w:val="none" w:sz="0" w:space="0" w:color="auto"/>
            <w:right w:val="none" w:sz="0" w:space="0" w:color="auto"/>
          </w:divBdr>
        </w:div>
      </w:divsChild>
    </w:div>
    <w:div w:id="2019694045">
      <w:bodyDiv w:val="1"/>
      <w:marLeft w:val="0"/>
      <w:marRight w:val="0"/>
      <w:marTop w:val="0"/>
      <w:marBottom w:val="0"/>
      <w:divBdr>
        <w:top w:val="none" w:sz="0" w:space="0" w:color="auto"/>
        <w:left w:val="none" w:sz="0" w:space="0" w:color="auto"/>
        <w:bottom w:val="none" w:sz="0" w:space="0" w:color="auto"/>
        <w:right w:val="none" w:sz="0" w:space="0" w:color="auto"/>
      </w:divBdr>
      <w:divsChild>
        <w:div w:id="933979176">
          <w:marLeft w:val="0"/>
          <w:marRight w:val="0"/>
          <w:marTop w:val="0"/>
          <w:marBottom w:val="0"/>
          <w:divBdr>
            <w:top w:val="none" w:sz="0" w:space="0" w:color="auto"/>
            <w:left w:val="none" w:sz="0" w:space="0" w:color="auto"/>
            <w:bottom w:val="none" w:sz="0" w:space="0" w:color="auto"/>
            <w:right w:val="none" w:sz="0" w:space="0" w:color="auto"/>
          </w:divBdr>
        </w:div>
      </w:divsChild>
    </w:div>
    <w:div w:id="2052074989">
      <w:bodyDiv w:val="1"/>
      <w:marLeft w:val="0"/>
      <w:marRight w:val="0"/>
      <w:marTop w:val="0"/>
      <w:marBottom w:val="0"/>
      <w:divBdr>
        <w:top w:val="none" w:sz="0" w:space="0" w:color="auto"/>
        <w:left w:val="none" w:sz="0" w:space="0" w:color="auto"/>
        <w:bottom w:val="none" w:sz="0" w:space="0" w:color="auto"/>
        <w:right w:val="none" w:sz="0" w:space="0" w:color="auto"/>
      </w:divBdr>
      <w:divsChild>
        <w:div w:id="1753548693">
          <w:marLeft w:val="0"/>
          <w:marRight w:val="0"/>
          <w:marTop w:val="0"/>
          <w:marBottom w:val="0"/>
          <w:divBdr>
            <w:top w:val="none" w:sz="0" w:space="0" w:color="auto"/>
            <w:left w:val="none" w:sz="0" w:space="0" w:color="auto"/>
            <w:bottom w:val="none" w:sz="0" w:space="0" w:color="auto"/>
            <w:right w:val="none" w:sz="0" w:space="0" w:color="auto"/>
          </w:divBdr>
        </w:div>
      </w:divsChild>
    </w:div>
    <w:div w:id="2106883516">
      <w:bodyDiv w:val="1"/>
      <w:marLeft w:val="0"/>
      <w:marRight w:val="0"/>
      <w:marTop w:val="0"/>
      <w:marBottom w:val="0"/>
      <w:divBdr>
        <w:top w:val="none" w:sz="0" w:space="0" w:color="auto"/>
        <w:left w:val="none" w:sz="0" w:space="0" w:color="auto"/>
        <w:bottom w:val="none" w:sz="0" w:space="0" w:color="auto"/>
        <w:right w:val="none" w:sz="0" w:space="0" w:color="auto"/>
      </w:divBdr>
      <w:divsChild>
        <w:div w:id="2114593898">
          <w:marLeft w:val="0"/>
          <w:marRight w:val="0"/>
          <w:marTop w:val="0"/>
          <w:marBottom w:val="0"/>
          <w:divBdr>
            <w:top w:val="none" w:sz="0" w:space="0" w:color="auto"/>
            <w:left w:val="none" w:sz="0" w:space="0" w:color="auto"/>
            <w:bottom w:val="none" w:sz="0" w:space="0" w:color="auto"/>
            <w:right w:val="none" w:sz="0" w:space="0" w:color="auto"/>
          </w:divBdr>
        </w:div>
      </w:divsChild>
    </w:div>
    <w:div w:id="2147165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velopingchild.harvard.edu/key-concept/developmental-environments/" TargetMode="External"/><Relationship Id="rId13" Type="http://schemas.openxmlformats.org/officeDocument/2006/relationships/hyperlink" Target="https://www.nhs.uk/live-well/eat-well/food-guidelines-and-food-labels/the-eatwell-guide/" TargetMode="External"/><Relationship Id="rId18" Type="http://schemas.openxmlformats.org/officeDocument/2006/relationships/hyperlink" Target="https://www.gov.wales/child-poverty-strategy-wales-2024-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nutrition.org.uk/nutrition-for/children/" TargetMode="External"/><Relationship Id="rId12" Type="http://schemas.openxmlformats.org/officeDocument/2006/relationships/hyperlink" Target="https://www.jrf.org.uk/what-is-poverty" TargetMode="External"/><Relationship Id="rId17" Type="http://schemas.openxmlformats.org/officeDocument/2006/relationships/hyperlink" Target="https://doi.org/10.1542/peds.2011-2663" TargetMode="External"/><Relationship Id="rId2" Type="http://schemas.openxmlformats.org/officeDocument/2006/relationships/styles" Target="styles.xml"/><Relationship Id="rId16" Type="http://schemas.openxmlformats.org/officeDocument/2006/relationships/hyperlink" Target="https://commonslibrary.parliament.uk/research-briefings/sn07096/"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1016/j.acap.2016.01.010" TargetMode="External"/><Relationship Id="rId11" Type="http://schemas.openxmlformats.org/officeDocument/2006/relationships/hyperlink" Target="https://www.lillio.com/blog/5-strategies-for-building-positive-relationships-with-children-in-early-childhood-education" TargetMode="External"/><Relationship Id="rId5" Type="http://schemas.openxmlformats.org/officeDocument/2006/relationships/hyperlink" Target="https://uowtsd-my.sharepoint.com/my?id=%2Fpersonal%2F2405003%5Fstudent%5Fuwtsd%5Fac%5Fuk%2FDocuments%2FECEY5009" TargetMode="External"/><Relationship Id="rId15" Type="http://schemas.openxmlformats.org/officeDocument/2006/relationships/hyperlink" Target="https://cambspborochildrenshealth.nhs.uk/sleep/" TargetMode="External"/><Relationship Id="rId10" Type="http://schemas.openxmlformats.org/officeDocument/2006/relationships/hyperlink" Target="https://www.ncbi.nlm.nih.gov/books/NBK201497/" TargetMode="External"/><Relationship Id="rId19" Type="http://schemas.openxmlformats.org/officeDocument/2006/relationships/hyperlink" Target="https://www.who.int/activities/improving-the-mental-and-brain-health-of-children-and-adolescents" TargetMode="External"/><Relationship Id="rId4" Type="http://schemas.openxmlformats.org/officeDocument/2006/relationships/webSettings" Target="webSettings.xml"/><Relationship Id="rId9" Type="http://schemas.openxmlformats.org/officeDocument/2006/relationships/hyperlink" Target="https://cpag.org.uk/child-poverty/what-poverty" TargetMode="External"/><Relationship Id="rId14" Type="http://schemas.openxmlformats.org/officeDocument/2006/relationships/hyperlink" Target="https://www.nhs.uk/every-mind-matters/mental-wellbeing-tips/be-active-for-your-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2447</Words>
  <Characters>13954</Characters>
  <Application>Microsoft Office Word</Application>
  <DocSecurity>0</DocSecurity>
  <Lines>116</Lines>
  <Paragraphs>32</Paragraphs>
  <ScaleCrop>false</ScaleCrop>
  <Company/>
  <LinksUpToDate>false</LinksUpToDate>
  <CharactersWithSpaces>16369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Coles</dc:creator>
  <cp:keywords/>
  <dc:description/>
  <cp:lastModifiedBy>Zoe Coles</cp:lastModifiedBy>
  <cp:revision>2</cp:revision>
  <dcterms:created xsi:type="dcterms:W3CDTF">2025-06-15T19:57:00Z</dcterms:created>
  <dcterms:modified xsi:type="dcterms:W3CDTF">2025-06-15T19:57:00Z</dcterms:modified>
</cp:coreProperties>
</file>