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025E0" w14:textId="0A1ABB7D" w:rsidR="00A23DAB" w:rsidRPr="008B0027" w:rsidRDefault="00490DD7">
      <w:pPr>
        <w:rPr>
          <w:b/>
          <w:bCs/>
        </w:rPr>
      </w:pPr>
      <w:r w:rsidRPr="001D3848">
        <w:rPr>
          <w:b/>
          <w:bCs/>
          <w:u w:val="single"/>
        </w:rPr>
        <w:t>Mummification/Salt desiccation experiment</w:t>
      </w:r>
      <w:r w:rsidRPr="001D3848">
        <w:rPr>
          <w:b/>
          <w:bCs/>
        </w:rPr>
        <w:t>:</w:t>
      </w:r>
    </w:p>
    <w:p w14:paraId="6CC631C1" w14:textId="3E910C77" w:rsidR="003731CA" w:rsidRPr="005D585E" w:rsidRDefault="003731CA">
      <w:pPr>
        <w:rPr>
          <w:b/>
          <w:bCs/>
          <w:u w:val="single"/>
        </w:rPr>
      </w:pPr>
      <w:r w:rsidRPr="005D585E">
        <w:rPr>
          <w:b/>
          <w:bCs/>
          <w:u w:val="single"/>
        </w:rPr>
        <w:t xml:space="preserve">Introduction: </w:t>
      </w:r>
    </w:p>
    <w:p w14:paraId="07A6C028" w14:textId="5F58D564" w:rsidR="007225BE" w:rsidRDefault="007225BE">
      <w:r>
        <w:t xml:space="preserve">In this experiment, orange segments are placed into sealed bags with different salts (Epsom, Table, Bicarbonate) and left for </w:t>
      </w:r>
      <w:r w:rsidR="00F11C19">
        <w:t xml:space="preserve">two weeks </w:t>
      </w:r>
      <w:r w:rsidR="00DB03CE">
        <w:t>in order to study the effects that the different salts have and whether the salts can be used to desiccate the orange segments.</w:t>
      </w:r>
      <w:r w:rsidR="00BF5AA7">
        <w:t xml:space="preserve"> </w:t>
      </w:r>
      <w:r w:rsidR="00AD2EFE">
        <w:t>Desiccation</w:t>
      </w:r>
      <w:r w:rsidR="00BF5AA7">
        <w:t xml:space="preserve"> is a key part of the mummification process</w:t>
      </w:r>
      <w:r w:rsidR="0032648B">
        <w:t xml:space="preserve"> as it </w:t>
      </w:r>
      <w:r w:rsidR="0587DF87">
        <w:t xml:space="preserve">is </w:t>
      </w:r>
      <w:r w:rsidR="0032648B">
        <w:t xml:space="preserve">important to ensure the preservation of the body. </w:t>
      </w:r>
      <w:r w:rsidR="00725EFC">
        <w:t xml:space="preserve">Mummification is artificial preservation </w:t>
      </w:r>
      <w:r w:rsidR="008A6E5B">
        <w:t>of the body to ensure survival of the body after death.</w:t>
      </w:r>
      <w:r w:rsidR="008A6E5B">
        <w:rPr>
          <w:rStyle w:val="FootnoteReference"/>
        </w:rPr>
        <w:footnoteReference w:id="1"/>
      </w:r>
      <w:r w:rsidR="00BD36A1">
        <w:t xml:space="preserve"> </w:t>
      </w:r>
      <w:r w:rsidR="00317F21">
        <w:t xml:space="preserve">Mummification </w:t>
      </w:r>
      <w:r w:rsidR="00FB649B">
        <w:t>was key to the ancient Egyptians</w:t>
      </w:r>
      <w:r w:rsidR="008A5DD2">
        <w:t xml:space="preserve"> </w:t>
      </w:r>
      <w:r w:rsidR="008F6341">
        <w:t xml:space="preserve">as the afterlife </w:t>
      </w:r>
      <w:r w:rsidR="00016C50">
        <w:t>was regarded as ‘an extension of earthly existence’</w:t>
      </w:r>
      <w:r w:rsidR="00DD6844">
        <w:t>, therefore the body must remain intact.</w:t>
      </w:r>
      <w:r w:rsidR="00DD6844">
        <w:rPr>
          <w:rStyle w:val="FootnoteReference"/>
        </w:rPr>
        <w:footnoteReference w:id="2"/>
      </w:r>
      <w:r w:rsidR="00DB31E5">
        <w:t xml:space="preserve"> </w:t>
      </w:r>
      <w:r w:rsidR="002F294C">
        <w:t xml:space="preserve">A main reason that the body had to remain intact was so that </w:t>
      </w:r>
      <w:r w:rsidR="005903F8">
        <w:t xml:space="preserve">it was recognisable </w:t>
      </w:r>
      <w:r w:rsidR="004041EA">
        <w:t>to the ‘Ba’</w:t>
      </w:r>
      <w:r w:rsidR="009B709C">
        <w:t xml:space="preserve"> (part of the soul)</w:t>
      </w:r>
      <w:r w:rsidR="00B43581">
        <w:t>.</w:t>
      </w:r>
      <w:r w:rsidR="00B43581">
        <w:rPr>
          <w:rStyle w:val="FootnoteReference"/>
        </w:rPr>
        <w:footnoteReference w:id="3"/>
      </w:r>
      <w:r w:rsidR="00725EFC">
        <w:t xml:space="preserve"> </w:t>
      </w:r>
      <w:r w:rsidR="009D1A41">
        <w:t xml:space="preserve">Knowledge on Ancient Egyptian mummification techniques </w:t>
      </w:r>
      <w:r w:rsidR="005C21B6">
        <w:t>is mostly based on secondary literature</w:t>
      </w:r>
      <w:r w:rsidR="6BB693C4">
        <w:t>,</w:t>
      </w:r>
      <w:r w:rsidR="005C21B6">
        <w:t xml:space="preserve"> </w:t>
      </w:r>
      <w:r w:rsidR="00933D26">
        <w:t xml:space="preserve">such as Herodotus, these texts </w:t>
      </w:r>
      <w:r w:rsidR="00EF2AC0">
        <w:t>describe the use of natron.</w:t>
      </w:r>
      <w:r w:rsidR="00EF2AC0">
        <w:rPr>
          <w:rStyle w:val="FootnoteReference"/>
        </w:rPr>
        <w:footnoteReference w:id="4"/>
      </w:r>
      <w:r w:rsidR="00D46D54">
        <w:t xml:space="preserve"> </w:t>
      </w:r>
      <w:r w:rsidR="00B938B7">
        <w:t xml:space="preserve">Within the mummification process in Ancient Egypt, natron was used to desiccate the body. </w:t>
      </w:r>
      <w:r w:rsidR="00720E75">
        <w:t>Natron is a naturally occurring</w:t>
      </w:r>
      <w:r w:rsidR="002516B7">
        <w:t xml:space="preserve"> sodium</w:t>
      </w:r>
      <w:r w:rsidR="00720E75">
        <w:t xml:space="preserve"> salt mixture</w:t>
      </w:r>
      <w:r w:rsidR="002516B7">
        <w:t>.</w:t>
      </w:r>
      <w:r w:rsidR="002516B7">
        <w:rPr>
          <w:rStyle w:val="FootnoteReference"/>
        </w:rPr>
        <w:footnoteReference w:id="5"/>
      </w:r>
      <w:r w:rsidR="0025052B">
        <w:t xml:space="preserve"> </w:t>
      </w:r>
      <w:r w:rsidR="0025052B" w:rsidRPr="0025052B">
        <w:t>There have been modern experiments that have used artificial natron to test its desiccation ability.</w:t>
      </w:r>
      <w:r w:rsidR="0025052B">
        <w:rPr>
          <w:rStyle w:val="FootnoteReference"/>
        </w:rPr>
        <w:footnoteReference w:id="6"/>
      </w:r>
      <w:r w:rsidR="001E5854">
        <w:t xml:space="preserve"> </w:t>
      </w:r>
      <w:r w:rsidR="003E2CC2">
        <w:t xml:space="preserve">In this experiment, we used different salts to see the effect that each had on </w:t>
      </w:r>
      <w:r w:rsidR="0075555F">
        <w:t>the orange segments.</w:t>
      </w:r>
    </w:p>
    <w:p w14:paraId="2B504110" w14:textId="335F4BB1" w:rsidR="00E90103" w:rsidRDefault="003D7DD1">
      <w:pPr>
        <w:rPr>
          <w:b/>
          <w:bCs/>
          <w:u w:val="single"/>
        </w:rPr>
      </w:pPr>
      <w:r w:rsidRPr="005D585E">
        <w:rPr>
          <w:b/>
          <w:bCs/>
          <w:u w:val="single"/>
        </w:rPr>
        <w:t>Aims and hypothesis:</w:t>
      </w:r>
    </w:p>
    <w:p w14:paraId="2B3D7974" w14:textId="496E247D" w:rsidR="001B36FF" w:rsidRPr="001B36FF" w:rsidRDefault="001B36FF">
      <w:r>
        <w:t xml:space="preserve">The aim of this experiment is to understand the effects that salt has as a </w:t>
      </w:r>
      <w:r w:rsidR="006F5FF2">
        <w:t>desiccant on orange segments.</w:t>
      </w:r>
      <w:r w:rsidR="00F55153">
        <w:t xml:space="preserve"> It is likely that each salt will successfully remove some of the water from the segment, however the salts will most likely not desiccate the segments in two weeks.</w:t>
      </w:r>
    </w:p>
    <w:p w14:paraId="7452AAF3" w14:textId="670FE02E" w:rsidR="003D7DD1" w:rsidRPr="001D3848" w:rsidRDefault="00BE3D70">
      <w:pPr>
        <w:rPr>
          <w:b/>
          <w:bCs/>
        </w:rPr>
      </w:pPr>
      <w:r w:rsidRPr="001D3848">
        <w:rPr>
          <w:b/>
          <w:bCs/>
          <w:u w:val="single"/>
        </w:rPr>
        <w:t>Method</w:t>
      </w:r>
      <w:r w:rsidRPr="001D3848">
        <w:rPr>
          <w:b/>
          <w:bCs/>
        </w:rPr>
        <w:t>:</w:t>
      </w:r>
    </w:p>
    <w:p w14:paraId="24A7E6C3" w14:textId="4A95A325" w:rsidR="00D3407B" w:rsidRPr="00D528B0" w:rsidRDefault="00D3407B">
      <w:pPr>
        <w:rPr>
          <w:u w:val="single"/>
        </w:rPr>
      </w:pPr>
      <w:r w:rsidRPr="00D528B0">
        <w:rPr>
          <w:u w:val="single"/>
        </w:rPr>
        <w:t>Materials used for this experiment:</w:t>
      </w:r>
    </w:p>
    <w:p w14:paraId="54080BC3" w14:textId="2492B06F" w:rsidR="00D3407B" w:rsidRDefault="00213766" w:rsidP="005D585E">
      <w:pPr>
        <w:pStyle w:val="ListParagraph"/>
        <w:numPr>
          <w:ilvl w:val="0"/>
          <w:numId w:val="4"/>
        </w:numPr>
      </w:pPr>
      <w:r>
        <w:t>Electronic Callipers</w:t>
      </w:r>
    </w:p>
    <w:p w14:paraId="233FD321" w14:textId="41F2DD42" w:rsidR="00213766" w:rsidRDefault="00213766" w:rsidP="005D585E">
      <w:pPr>
        <w:pStyle w:val="ListParagraph"/>
        <w:numPr>
          <w:ilvl w:val="0"/>
          <w:numId w:val="4"/>
        </w:numPr>
      </w:pPr>
      <w:r>
        <w:t>Digital weighing scale</w:t>
      </w:r>
    </w:p>
    <w:p w14:paraId="48D9E2AB" w14:textId="2BADA065" w:rsidR="00213766" w:rsidRDefault="00BF39BE" w:rsidP="005D585E">
      <w:pPr>
        <w:pStyle w:val="ListParagraph"/>
        <w:numPr>
          <w:ilvl w:val="0"/>
          <w:numId w:val="4"/>
        </w:numPr>
      </w:pPr>
      <w:r>
        <w:t>Orange segments</w:t>
      </w:r>
    </w:p>
    <w:p w14:paraId="7565C7BD" w14:textId="7F245E86" w:rsidR="00BF39BE" w:rsidRDefault="00BF39BE" w:rsidP="005D585E">
      <w:pPr>
        <w:pStyle w:val="ListParagraph"/>
        <w:numPr>
          <w:ilvl w:val="0"/>
          <w:numId w:val="4"/>
        </w:numPr>
      </w:pPr>
      <w:r>
        <w:t>Sealable plastic bags</w:t>
      </w:r>
    </w:p>
    <w:p w14:paraId="799A2EC0" w14:textId="5C31FCA2" w:rsidR="00BF39BE" w:rsidRDefault="0013601F" w:rsidP="005D585E">
      <w:pPr>
        <w:pStyle w:val="ListParagraph"/>
        <w:numPr>
          <w:ilvl w:val="0"/>
          <w:numId w:val="4"/>
        </w:numPr>
      </w:pPr>
      <w:r>
        <w:t>Epsom salt</w:t>
      </w:r>
    </w:p>
    <w:p w14:paraId="49416D60" w14:textId="733BA897" w:rsidR="0013601F" w:rsidRDefault="0013601F" w:rsidP="005D585E">
      <w:pPr>
        <w:pStyle w:val="ListParagraph"/>
        <w:numPr>
          <w:ilvl w:val="0"/>
          <w:numId w:val="4"/>
        </w:numPr>
      </w:pPr>
      <w:r>
        <w:t>Table Salt</w:t>
      </w:r>
    </w:p>
    <w:p w14:paraId="1DE514B3" w14:textId="0DB5F221" w:rsidR="0013601F" w:rsidRDefault="0013601F" w:rsidP="005D585E">
      <w:pPr>
        <w:pStyle w:val="ListParagraph"/>
        <w:numPr>
          <w:ilvl w:val="0"/>
          <w:numId w:val="4"/>
        </w:numPr>
      </w:pPr>
      <w:r>
        <w:t>Bicarbonate</w:t>
      </w:r>
    </w:p>
    <w:p w14:paraId="36C0E06D" w14:textId="2C3B7258" w:rsidR="0013601F" w:rsidRDefault="0013601F" w:rsidP="005D585E">
      <w:pPr>
        <w:pStyle w:val="ListParagraph"/>
        <w:numPr>
          <w:ilvl w:val="0"/>
          <w:numId w:val="4"/>
        </w:numPr>
      </w:pPr>
      <w:r>
        <w:t>Measuring beaker</w:t>
      </w:r>
    </w:p>
    <w:p w14:paraId="7A6F1928" w14:textId="1A0E7167" w:rsidR="0013601F" w:rsidRDefault="008F7E43" w:rsidP="005D585E">
      <w:pPr>
        <w:pStyle w:val="ListParagraph"/>
        <w:numPr>
          <w:ilvl w:val="0"/>
          <w:numId w:val="4"/>
        </w:numPr>
      </w:pPr>
      <w:r>
        <w:t xml:space="preserve">Plastic gloves </w:t>
      </w:r>
    </w:p>
    <w:p w14:paraId="1292AF33" w14:textId="7B9C4ABB" w:rsidR="008F7E43" w:rsidRDefault="00A65CDB" w:rsidP="005D585E">
      <w:pPr>
        <w:pStyle w:val="ListParagraph"/>
        <w:numPr>
          <w:ilvl w:val="0"/>
          <w:numId w:val="4"/>
        </w:numPr>
      </w:pPr>
      <w:r>
        <w:t>Paper towels</w:t>
      </w:r>
    </w:p>
    <w:p w14:paraId="3401F1CF" w14:textId="5C6C8715" w:rsidR="00A65CDB" w:rsidRDefault="00A65CDB" w:rsidP="005D585E">
      <w:pPr>
        <w:pStyle w:val="ListParagraph"/>
        <w:numPr>
          <w:ilvl w:val="0"/>
          <w:numId w:val="4"/>
        </w:numPr>
      </w:pPr>
      <w:r>
        <w:t>Wooden spoon</w:t>
      </w:r>
    </w:p>
    <w:p w14:paraId="3A7B45D3" w14:textId="2FB10288" w:rsidR="00A65CDB" w:rsidRDefault="00A65CDB" w:rsidP="005D585E">
      <w:pPr>
        <w:pStyle w:val="ListParagraph"/>
        <w:numPr>
          <w:ilvl w:val="0"/>
          <w:numId w:val="4"/>
        </w:numPr>
      </w:pPr>
      <w:r>
        <w:t>Scraping tools</w:t>
      </w:r>
    </w:p>
    <w:p w14:paraId="6788FFE4" w14:textId="77777777" w:rsidR="00275E1A" w:rsidRDefault="00275E1A">
      <w:pPr>
        <w:rPr>
          <w:u w:val="single"/>
        </w:rPr>
      </w:pPr>
    </w:p>
    <w:p w14:paraId="2D0DAE10" w14:textId="53D683BE" w:rsidR="00BF39BE" w:rsidRPr="00D528B0" w:rsidRDefault="00A65CDB">
      <w:pPr>
        <w:rPr>
          <w:u w:val="single"/>
        </w:rPr>
      </w:pPr>
      <w:r w:rsidRPr="00D528B0">
        <w:rPr>
          <w:u w:val="single"/>
        </w:rPr>
        <w:t>Procedure:</w:t>
      </w:r>
    </w:p>
    <w:p w14:paraId="76104671" w14:textId="77777777" w:rsidR="00BB67C6" w:rsidRDefault="00FA3B97" w:rsidP="002326F4">
      <w:r>
        <w:rPr>
          <w:noProof/>
        </w:rPr>
        <w:drawing>
          <wp:anchor distT="0" distB="0" distL="114300" distR="114300" simplePos="0" relativeHeight="251658246" behindDoc="0" locked="0" layoutInCell="1" allowOverlap="1" wp14:anchorId="518EAB4D" wp14:editId="10CB6DDC">
            <wp:simplePos x="0" y="0"/>
            <wp:positionH relativeFrom="column">
              <wp:posOffset>94615</wp:posOffset>
            </wp:positionH>
            <wp:positionV relativeFrom="paragraph">
              <wp:posOffset>981710</wp:posOffset>
            </wp:positionV>
            <wp:extent cx="734695" cy="828040"/>
            <wp:effectExtent l="0" t="8572" r="0" b="0"/>
            <wp:wrapSquare wrapText="bothSides"/>
            <wp:docPr id="19120225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022554" name="Picture 1912022554"/>
                    <pic:cNvPicPr/>
                  </pic:nvPicPr>
                  <pic:blipFill rotWithShape="1">
                    <a:blip r:embed="rId11" cstate="print">
                      <a:extLst>
                        <a:ext uri="{28A0092B-C50C-407E-A947-70E740481C1C}">
                          <a14:useLocalDpi xmlns:a14="http://schemas.microsoft.com/office/drawing/2010/main" val="0"/>
                        </a:ext>
                      </a:extLst>
                    </a:blip>
                    <a:srcRect l="13670" t="10156" r="35043" b="12770"/>
                    <a:stretch>
                      <a:fillRect/>
                    </a:stretch>
                  </pic:blipFill>
                  <pic:spPr bwMode="auto">
                    <a:xfrm rot="5400000">
                      <a:off x="0" y="0"/>
                      <a:ext cx="734695" cy="828040"/>
                    </a:xfrm>
                    <a:prstGeom prst="rect">
                      <a:avLst/>
                    </a:prstGeom>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0" distB="0" distL="114300" distR="114300" simplePos="0" relativeHeight="251658245" behindDoc="0" locked="0" layoutInCell="1" allowOverlap="1" wp14:anchorId="258507C7" wp14:editId="6928CEDF">
                <wp:simplePos x="0" y="0"/>
                <wp:positionH relativeFrom="column">
                  <wp:posOffset>40005</wp:posOffset>
                </wp:positionH>
                <wp:positionV relativeFrom="paragraph">
                  <wp:posOffset>3415030</wp:posOffset>
                </wp:positionV>
                <wp:extent cx="683260" cy="427990"/>
                <wp:effectExtent l="0" t="0" r="2540" b="0"/>
                <wp:wrapSquare wrapText="bothSides"/>
                <wp:docPr id="1112253099" name="Text Box 1"/>
                <wp:cNvGraphicFramePr/>
                <a:graphic xmlns:a="http://schemas.openxmlformats.org/drawingml/2006/main">
                  <a:graphicData uri="http://schemas.microsoft.com/office/word/2010/wordprocessingShape">
                    <wps:wsp>
                      <wps:cNvSpPr txBox="1"/>
                      <wps:spPr>
                        <a:xfrm>
                          <a:off x="0" y="0"/>
                          <a:ext cx="683260" cy="427990"/>
                        </a:xfrm>
                        <a:prstGeom prst="rect">
                          <a:avLst/>
                        </a:prstGeom>
                        <a:solidFill>
                          <a:prstClr val="white"/>
                        </a:solidFill>
                        <a:ln>
                          <a:noFill/>
                        </a:ln>
                      </wps:spPr>
                      <wps:txbx>
                        <w:txbxContent>
                          <w:p w14:paraId="429E27B7" w14:textId="649B59D8" w:rsidR="00813679" w:rsidRPr="00691DE6" w:rsidRDefault="00813679" w:rsidP="00813679">
                            <w:pPr>
                              <w:pStyle w:val="Caption"/>
                              <w:rPr>
                                <w:noProof/>
                                <w:sz w:val="22"/>
                                <w:szCs w:val="22"/>
                              </w:rPr>
                            </w:pPr>
                            <w:r>
                              <w:t xml:space="preserve">Figure </w:t>
                            </w:r>
                            <w:r w:rsidR="00FA3B97">
                              <w:t>3</w:t>
                            </w:r>
                            <w:r>
                              <w:t xml:space="preserve"> - Weighing the Epsom Salt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8507C7" id="_x0000_t202" coordsize="21600,21600" o:spt="202" path="m,l,21600r21600,l21600,xe">
                <v:stroke joinstyle="miter"/>
                <v:path gradientshapeok="t" o:connecttype="rect"/>
              </v:shapetype>
              <v:shape id="Text Box 1" o:spid="_x0000_s1026" type="#_x0000_t202" style="position:absolute;margin-left:3.15pt;margin-top:268.9pt;width:53.8pt;height:33.7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" stroked="f">
                <v:textbox inset="0,0,0,0">
                  <w:txbxContent>
                    <w:p w14:paraId="429E27B7" w14:textId="649B59D8" w:rsidR="00813679" w:rsidRPr="00691DE6" w:rsidRDefault="00813679" w:rsidP="00813679">
                      <w:pPr>
                        <w:pStyle w:val="Caption"/>
                        <w:rPr>
                          <w:noProof/>
                          <w:sz w:val="22"/>
                          <w:szCs w:val="22"/>
                        </w:rPr>
                      </w:pPr>
                      <w:r>
                        <w:t xml:space="preserve">Figure </w:t>
                      </w:r>
                      <w:r w:rsidR="00FA3B97">
                        <w:t>3</w:t>
                      </w:r>
                      <w:r>
                        <w:t xml:space="preserve"> - Weighing the Epsom Salt</w:t>
                      </w:r>
                    </w:p>
                  </w:txbxContent>
                </v:textbox>
                <w10:wrap type="square"/>
              </v:shape>
            </w:pict>
          </mc:Fallback>
        </mc:AlternateContent>
      </w:r>
      <w:r>
        <w:rPr>
          <w:noProof/>
        </w:rPr>
        <w:drawing>
          <wp:anchor distT="0" distB="0" distL="114300" distR="114300" simplePos="0" relativeHeight="251658244" behindDoc="0" locked="0" layoutInCell="1" allowOverlap="1" wp14:anchorId="3FAA7905" wp14:editId="17F1395A">
            <wp:simplePos x="0" y="0"/>
            <wp:positionH relativeFrom="margin">
              <wp:align>left</wp:align>
            </wp:positionH>
            <wp:positionV relativeFrom="paragraph">
              <wp:posOffset>2552700</wp:posOffset>
            </wp:positionV>
            <wp:extent cx="945515" cy="708660"/>
            <wp:effectExtent l="4128" t="0" r="0" b="0"/>
            <wp:wrapSquare wrapText="bothSides"/>
            <wp:docPr id="1212649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64958" name="Picture 121264958"/>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945515" cy="70866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7" behindDoc="0" locked="0" layoutInCell="1" allowOverlap="1" wp14:anchorId="6D2B7A74" wp14:editId="07C03CEC">
                <wp:simplePos x="0" y="0"/>
                <wp:positionH relativeFrom="column">
                  <wp:posOffset>48895</wp:posOffset>
                </wp:positionH>
                <wp:positionV relativeFrom="paragraph">
                  <wp:posOffset>1776095</wp:posOffset>
                </wp:positionV>
                <wp:extent cx="897890" cy="535305"/>
                <wp:effectExtent l="0" t="0" r="0" b="0"/>
                <wp:wrapSquare wrapText="bothSides"/>
                <wp:docPr id="1841926856" name="Text Box 1"/>
                <wp:cNvGraphicFramePr/>
                <a:graphic xmlns:a="http://schemas.openxmlformats.org/drawingml/2006/main">
                  <a:graphicData uri="http://schemas.microsoft.com/office/word/2010/wordprocessingShape">
                    <wps:wsp>
                      <wps:cNvSpPr txBox="1"/>
                      <wps:spPr>
                        <a:xfrm>
                          <a:off x="0" y="0"/>
                          <a:ext cx="897890" cy="535305"/>
                        </a:xfrm>
                        <a:prstGeom prst="rect">
                          <a:avLst/>
                        </a:prstGeom>
                        <a:solidFill>
                          <a:prstClr val="white"/>
                        </a:solidFill>
                        <a:ln>
                          <a:noFill/>
                        </a:ln>
                      </wps:spPr>
                      <wps:txbx>
                        <w:txbxContent>
                          <w:p w14:paraId="5B74D7B7" w14:textId="680CA049" w:rsidR="00FA3B97" w:rsidRPr="00007D9A" w:rsidRDefault="00FA3B97" w:rsidP="00FA3B97">
                            <w:pPr>
                              <w:pStyle w:val="Caption"/>
                              <w:rPr>
                                <w:noProof/>
                                <w:sz w:val="22"/>
                                <w:szCs w:val="22"/>
                              </w:rPr>
                            </w:pPr>
                            <w:r>
                              <w:t>Figure 2 - Measuring the length of the control specimen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2B7A74" id="_x0000_s1027" type="#_x0000_t202" style="position:absolute;margin-left:3.85pt;margin-top:139.85pt;width:70.7pt;height:42.1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" stroked="f">
                <v:textbox inset="0,0,0,0">
                  <w:txbxContent>
                    <w:p w14:paraId="5B74D7B7" w14:textId="680CA049" w:rsidR="00FA3B97" w:rsidRPr="00007D9A" w:rsidRDefault="00FA3B97" w:rsidP="00FA3B97">
                      <w:pPr>
                        <w:pStyle w:val="Caption"/>
                        <w:rPr>
                          <w:noProof/>
                          <w:sz w:val="22"/>
                          <w:szCs w:val="22"/>
                        </w:rPr>
                      </w:pPr>
                      <w:r>
                        <w:t>Figure 2 - Measuring the length of the control specimen</w:t>
                      </w:r>
                    </w:p>
                  </w:txbxContent>
                </v:textbox>
                <w10:wrap type="square"/>
              </v:shape>
            </w:pict>
          </mc:Fallback>
        </mc:AlternateContent>
      </w:r>
      <w:r w:rsidR="006A5797">
        <w:rPr>
          <w:noProof/>
        </w:rPr>
        <w:drawing>
          <wp:anchor distT="0" distB="0" distL="114300" distR="114300" simplePos="0" relativeHeight="251658242" behindDoc="1" locked="0" layoutInCell="1" allowOverlap="1" wp14:anchorId="25F38A7F" wp14:editId="5373AE44">
            <wp:simplePos x="0" y="0"/>
            <wp:positionH relativeFrom="margin">
              <wp:align>right</wp:align>
            </wp:positionH>
            <wp:positionV relativeFrom="paragraph">
              <wp:posOffset>5142230</wp:posOffset>
            </wp:positionV>
            <wp:extent cx="650875" cy="996315"/>
            <wp:effectExtent l="0" t="1270" r="0" b="0"/>
            <wp:wrapTight wrapText="bothSides">
              <wp:wrapPolygon edited="0">
                <wp:start x="-42" y="21572"/>
                <wp:lineTo x="20820" y="21572"/>
                <wp:lineTo x="20820" y="509"/>
                <wp:lineTo x="-42" y="509"/>
                <wp:lineTo x="-42" y="21572"/>
              </wp:wrapPolygon>
            </wp:wrapTight>
            <wp:docPr id="16991620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162029" name="Picture 1699162029"/>
                    <pic:cNvPicPr/>
                  </pic:nvPicPr>
                  <pic:blipFill rotWithShape="1">
                    <a:blip r:embed="rId13" cstate="print">
                      <a:extLst>
                        <a:ext uri="{28A0092B-C50C-407E-A947-70E740481C1C}">
                          <a14:useLocalDpi xmlns:a14="http://schemas.microsoft.com/office/drawing/2010/main" val="0"/>
                        </a:ext>
                      </a:extLst>
                    </a:blip>
                    <a:srcRect l="32180" t="-792" r="20378" b="3970"/>
                    <a:stretch>
                      <a:fillRect/>
                    </a:stretch>
                  </pic:blipFill>
                  <pic:spPr bwMode="auto">
                    <a:xfrm rot="5400000" flipH="1">
                      <a:off x="0" y="0"/>
                      <a:ext cx="650875" cy="9963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A5797">
        <w:rPr>
          <w:noProof/>
        </w:rPr>
        <mc:AlternateContent>
          <mc:Choice Requires="wps">
            <w:drawing>
              <wp:anchor distT="0" distB="0" distL="114300" distR="114300" simplePos="0" relativeHeight="251658243" behindDoc="1" locked="0" layoutInCell="1" allowOverlap="1" wp14:anchorId="0F67D641" wp14:editId="5ADE957B">
                <wp:simplePos x="0" y="0"/>
                <wp:positionH relativeFrom="margin">
                  <wp:align>right</wp:align>
                </wp:positionH>
                <wp:positionV relativeFrom="paragraph">
                  <wp:posOffset>5990302</wp:posOffset>
                </wp:positionV>
                <wp:extent cx="826135" cy="450215"/>
                <wp:effectExtent l="0" t="0" r="0" b="6985"/>
                <wp:wrapTight wrapText="bothSides">
                  <wp:wrapPolygon edited="0">
                    <wp:start x="0" y="0"/>
                    <wp:lineTo x="0" y="21021"/>
                    <wp:lineTo x="20919" y="21021"/>
                    <wp:lineTo x="20919" y="0"/>
                    <wp:lineTo x="0" y="0"/>
                  </wp:wrapPolygon>
                </wp:wrapTight>
                <wp:docPr id="1532884293" name="Text Box 1"/>
                <wp:cNvGraphicFramePr/>
                <a:graphic xmlns:a="http://schemas.openxmlformats.org/drawingml/2006/main">
                  <a:graphicData uri="http://schemas.microsoft.com/office/word/2010/wordprocessingShape">
                    <wps:wsp>
                      <wps:cNvSpPr txBox="1"/>
                      <wps:spPr>
                        <a:xfrm>
                          <a:off x="0" y="0"/>
                          <a:ext cx="826135" cy="450215"/>
                        </a:xfrm>
                        <a:prstGeom prst="rect">
                          <a:avLst/>
                        </a:prstGeom>
                        <a:solidFill>
                          <a:prstClr val="white"/>
                        </a:solidFill>
                        <a:ln>
                          <a:noFill/>
                        </a:ln>
                      </wps:spPr>
                      <wps:txbx>
                        <w:txbxContent>
                          <w:p w14:paraId="010FB8F6" w14:textId="474198D6" w:rsidR="006A5797" w:rsidRPr="00CA0CFF" w:rsidRDefault="006A5797" w:rsidP="006A5797">
                            <w:pPr>
                              <w:pStyle w:val="Caption"/>
                              <w:rPr>
                                <w:noProof/>
                                <w:sz w:val="22"/>
                                <w:szCs w:val="22"/>
                              </w:rPr>
                            </w:pPr>
                            <w:r>
                              <w:t xml:space="preserve">Figure </w:t>
                            </w:r>
                            <w:r w:rsidR="00FA3B97">
                              <w:t>4</w:t>
                            </w:r>
                            <w:r>
                              <w:t xml:space="preserve"> - The sealed and labelled bags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67D641" id="_x0000_s1028" type="#_x0000_t202" style="position:absolute;margin-left:13.85pt;margin-top:471.7pt;width:65.05pt;height:35.4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" stroked="f">
                <v:textbox inset="0,0,0,0">
                  <w:txbxContent>
                    <w:p w14:paraId="010FB8F6" w14:textId="474198D6" w:rsidR="006A5797" w:rsidRPr="00CA0CFF" w:rsidRDefault="006A5797" w:rsidP="006A5797">
                      <w:pPr>
                        <w:pStyle w:val="Caption"/>
                        <w:rPr>
                          <w:noProof/>
                          <w:sz w:val="22"/>
                          <w:szCs w:val="22"/>
                        </w:rPr>
                      </w:pPr>
                      <w:r>
                        <w:t xml:space="preserve">Figure </w:t>
                      </w:r>
                      <w:r w:rsidR="00FA3B97">
                        <w:t>4</w:t>
                      </w:r>
                      <w:r>
                        <w:t xml:space="preserve"> - The sealed and labelled bags</w:t>
                      </w:r>
                    </w:p>
                  </w:txbxContent>
                </v:textbox>
                <w10:wrap type="tight" anchorx="margin"/>
              </v:shape>
            </w:pict>
          </mc:Fallback>
        </mc:AlternateContent>
      </w:r>
      <w:r w:rsidR="006A5797">
        <w:rPr>
          <w:noProof/>
        </w:rPr>
        <mc:AlternateContent>
          <mc:Choice Requires="wps">
            <w:drawing>
              <wp:anchor distT="0" distB="0" distL="114300" distR="114300" simplePos="0" relativeHeight="251658241" behindDoc="0" locked="0" layoutInCell="1" allowOverlap="1" wp14:anchorId="68A7F395" wp14:editId="70D1043C">
                <wp:simplePos x="0" y="0"/>
                <wp:positionH relativeFrom="column">
                  <wp:posOffset>4789170</wp:posOffset>
                </wp:positionH>
                <wp:positionV relativeFrom="paragraph">
                  <wp:posOffset>1203795</wp:posOffset>
                </wp:positionV>
                <wp:extent cx="914400" cy="420370"/>
                <wp:effectExtent l="0" t="0" r="0" b="0"/>
                <wp:wrapSquare wrapText="bothSides"/>
                <wp:docPr id="329686244" name="Text Box 1"/>
                <wp:cNvGraphicFramePr/>
                <a:graphic xmlns:a="http://schemas.openxmlformats.org/drawingml/2006/main">
                  <a:graphicData uri="http://schemas.microsoft.com/office/word/2010/wordprocessingShape">
                    <wps:wsp>
                      <wps:cNvSpPr txBox="1"/>
                      <wps:spPr>
                        <a:xfrm>
                          <a:off x="0" y="0"/>
                          <a:ext cx="914400" cy="420370"/>
                        </a:xfrm>
                        <a:prstGeom prst="rect">
                          <a:avLst/>
                        </a:prstGeom>
                        <a:solidFill>
                          <a:prstClr val="white"/>
                        </a:solidFill>
                        <a:ln>
                          <a:noFill/>
                        </a:ln>
                      </wps:spPr>
                      <wps:txbx>
                        <w:txbxContent>
                          <w:p w14:paraId="35FB7A82" w14:textId="348DF763" w:rsidR="00234768" w:rsidRPr="00725511" w:rsidRDefault="00234768" w:rsidP="00234768">
                            <w:pPr>
                              <w:pStyle w:val="Caption"/>
                              <w:rPr>
                                <w:noProof/>
                                <w:sz w:val="22"/>
                                <w:szCs w:val="22"/>
                              </w:rPr>
                            </w:pPr>
                            <w:r>
                              <w:t xml:space="preserve">Figure </w:t>
                            </w:r>
                            <w:r w:rsidR="00FA3B97">
                              <w:t>1</w:t>
                            </w:r>
                            <w:r>
                              <w:t xml:space="preserve"> - The selected orange segments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A7F395" id="_x0000_s1029" type="#_x0000_t202" style="position:absolute;margin-left:377.1pt;margin-top:94.8pt;width:1in;height:33.1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" stroked="f">
                <v:textbox inset="0,0,0,0">
                  <w:txbxContent>
                    <w:p w14:paraId="35FB7A82" w14:textId="348DF763" w:rsidR="00234768" w:rsidRPr="00725511" w:rsidRDefault="00234768" w:rsidP="00234768">
                      <w:pPr>
                        <w:pStyle w:val="Caption"/>
                        <w:rPr>
                          <w:noProof/>
                          <w:sz w:val="22"/>
                          <w:szCs w:val="22"/>
                        </w:rPr>
                      </w:pPr>
                      <w:r>
                        <w:t xml:space="preserve">Figure </w:t>
                      </w:r>
                      <w:r w:rsidR="00FA3B97">
                        <w:t>1</w:t>
                      </w:r>
                      <w:r>
                        <w:t xml:space="preserve"> - The selected orange segments</w:t>
                      </w:r>
                    </w:p>
                  </w:txbxContent>
                </v:textbox>
                <w10:wrap type="square"/>
              </v:shape>
            </w:pict>
          </mc:Fallback>
        </mc:AlternateContent>
      </w:r>
      <w:r w:rsidR="006A5797">
        <w:rPr>
          <w:noProof/>
        </w:rPr>
        <w:drawing>
          <wp:anchor distT="0" distB="0" distL="114300" distR="114300" simplePos="0" relativeHeight="251658240" behindDoc="0" locked="0" layoutInCell="1" allowOverlap="1" wp14:anchorId="5FA3A1FE" wp14:editId="583C92A3">
            <wp:simplePos x="0" y="0"/>
            <wp:positionH relativeFrom="margin">
              <wp:align>right</wp:align>
            </wp:positionH>
            <wp:positionV relativeFrom="paragraph">
              <wp:posOffset>393065</wp:posOffset>
            </wp:positionV>
            <wp:extent cx="603250" cy="996950"/>
            <wp:effectExtent l="0" t="6350" r="0" b="0"/>
            <wp:wrapSquare wrapText="bothSides"/>
            <wp:docPr id="1758307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307470" name="Picture 1758307470"/>
                    <pic:cNvPicPr/>
                  </pic:nvPicPr>
                  <pic:blipFill rotWithShape="1">
                    <a:blip r:embed="rId14" cstate="print">
                      <a:extLst>
                        <a:ext uri="{28A0092B-C50C-407E-A947-70E740481C1C}">
                          <a14:useLocalDpi xmlns:a14="http://schemas.microsoft.com/office/drawing/2010/main" val="0"/>
                        </a:ext>
                      </a:extLst>
                    </a:blip>
                    <a:srcRect l="30750" t="1807" r="26602" b="4322"/>
                    <a:stretch>
                      <a:fillRect/>
                    </a:stretch>
                  </pic:blipFill>
                  <pic:spPr bwMode="auto">
                    <a:xfrm rot="5400000">
                      <a:off x="0" y="0"/>
                      <a:ext cx="603250" cy="996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30693">
        <w:t>To begin this experiment, the orange</w:t>
      </w:r>
      <w:r w:rsidR="00B742A9">
        <w:t xml:space="preserve"> was weighed</w:t>
      </w:r>
      <w:r w:rsidR="00D30693">
        <w:t xml:space="preserve"> before it </w:t>
      </w:r>
      <w:r w:rsidR="00B742A9">
        <w:t>was</w:t>
      </w:r>
      <w:r w:rsidR="00D30693">
        <w:t xml:space="preserve"> peeled or separated</w:t>
      </w:r>
      <w:r w:rsidR="00B742A9">
        <w:t xml:space="preserve">, it had a total weight of 83 grams, after peeling the orange was weighed again and now weighed </w:t>
      </w:r>
      <w:r w:rsidR="001A2579">
        <w:t xml:space="preserve">55.6 grams. </w:t>
      </w:r>
      <w:r w:rsidR="00AD1300">
        <w:t xml:space="preserve">For the experiment, the largest five segments were selected as it </w:t>
      </w:r>
      <w:r w:rsidR="00BA3751">
        <w:t>was believed that they would yield more accurate results and enable more accurate observations</w:t>
      </w:r>
      <w:r w:rsidR="005E195F">
        <w:t>, it was also key to pick the segments most similar in weight in order to produce more accurate results</w:t>
      </w:r>
      <w:r w:rsidR="00BA3751">
        <w:t xml:space="preserve">. </w:t>
      </w:r>
      <w:r w:rsidR="005F7C06">
        <w:t xml:space="preserve">The specimen selected for the control was </w:t>
      </w:r>
      <w:r w:rsidR="009C74F2">
        <w:t>measured</w:t>
      </w:r>
      <w:r w:rsidR="005F7C06">
        <w:t xml:space="preserve"> using the electronic callipers and had a length of 30.44 millimetres and a depth of 13.9 millimetres</w:t>
      </w:r>
      <w:r w:rsidR="00AC5CE5">
        <w:t>, it was then placed on a paper towel and weighed using the digital scales, it weighed 5.9 grams</w:t>
      </w:r>
      <w:r w:rsidR="00E85861">
        <w:t xml:space="preserve">. </w:t>
      </w:r>
      <w:r w:rsidR="00D26850">
        <w:t xml:space="preserve">The control specimen was placed </w:t>
      </w:r>
      <w:r w:rsidR="1CD8B9B0">
        <w:t>into</w:t>
      </w:r>
      <w:r w:rsidR="00D26850">
        <w:t xml:space="preserve"> an empty bag and then </w:t>
      </w:r>
      <w:proofErr w:type="gramStart"/>
      <w:r w:rsidR="00D26850">
        <w:t>sealed</w:t>
      </w:r>
      <w:proofErr w:type="gramEnd"/>
      <w:r w:rsidR="0050313D">
        <w:t xml:space="preserve"> and the bag was labelled ‘Control'.</w:t>
      </w:r>
    </w:p>
    <w:p w14:paraId="0D73D360" w14:textId="2AC581C6" w:rsidR="002326F4" w:rsidRDefault="0050313D" w:rsidP="002326F4">
      <w:r>
        <w:t xml:space="preserve"> </w:t>
      </w:r>
      <w:r w:rsidR="0084361B">
        <w:t>Specimen A was measured with the electronic callipers</w:t>
      </w:r>
      <w:r w:rsidR="009C74F2">
        <w:t>, it had a length of 32.75 millimetres and a depth of 13.35 millimetres</w:t>
      </w:r>
      <w:r w:rsidR="005E195F">
        <w:t>, it was then</w:t>
      </w:r>
      <w:r w:rsidR="00B1174A">
        <w:t xml:space="preserve"> placed on to a paper towel and weighed</w:t>
      </w:r>
      <w:r w:rsidR="005E195F">
        <w:t xml:space="preserve"> using the digital scales, it weighed 6.2 grams. S</w:t>
      </w:r>
      <w:r w:rsidR="00D26850">
        <w:t>pecimen A was</w:t>
      </w:r>
      <w:r w:rsidR="005E195F">
        <w:t xml:space="preserve"> then</w:t>
      </w:r>
      <w:r w:rsidR="00D26850">
        <w:t xml:space="preserve"> placed </w:t>
      </w:r>
      <w:r w:rsidR="1CD8B9B0">
        <w:t>into</w:t>
      </w:r>
      <w:r w:rsidR="00D26850">
        <w:t xml:space="preserve"> an empty bag</w:t>
      </w:r>
      <w:r w:rsidR="005E195F">
        <w:t xml:space="preserve">. Then the digital scales were used to weigh 100 grams of Epsom salt using a beaker. This salt was then put </w:t>
      </w:r>
      <w:r w:rsidR="00104EA8">
        <w:t>into</w:t>
      </w:r>
      <w:r w:rsidR="005E195F">
        <w:t xml:space="preserve"> the bag and used to</w:t>
      </w:r>
      <w:r w:rsidR="00CC4B8D">
        <w:t xml:space="preserve"> completely</w:t>
      </w:r>
      <w:r w:rsidR="005E195F">
        <w:t xml:space="preserve"> cover specimen A</w:t>
      </w:r>
      <w:r w:rsidR="00CC4B8D">
        <w:t xml:space="preserve">, the bag was then </w:t>
      </w:r>
      <w:r w:rsidR="00104EA8">
        <w:t>sealed,</w:t>
      </w:r>
      <w:r w:rsidR="00954451">
        <w:t xml:space="preserve"> and the bag was </w:t>
      </w:r>
      <w:r w:rsidR="17437A1C">
        <w:t>labelled</w:t>
      </w:r>
      <w:r w:rsidR="00954451">
        <w:t xml:space="preserve"> </w:t>
      </w:r>
      <w:r w:rsidR="00360B29">
        <w:t>‘A'</w:t>
      </w:r>
      <w:r w:rsidR="00CC4B8D">
        <w:t xml:space="preserve">. </w:t>
      </w:r>
    </w:p>
    <w:p w14:paraId="57A02FE1" w14:textId="77777777" w:rsidR="00BB67C6" w:rsidRDefault="00C95047" w:rsidP="002326F4">
      <w:r>
        <w:t>Specimen B was measured with the electronic callipers</w:t>
      </w:r>
      <w:r w:rsidR="00954451">
        <w:t xml:space="preserve">, it had a </w:t>
      </w:r>
      <w:r w:rsidR="00360B29">
        <w:t xml:space="preserve">length of 33.85 millimetres and a depth of </w:t>
      </w:r>
      <w:r w:rsidR="00417406">
        <w:t xml:space="preserve">15.77 millimetres, the specimen was then placed on a paper towel and weighed using the digital scales, it weighed </w:t>
      </w:r>
      <w:r w:rsidR="00524B8B">
        <w:t xml:space="preserve">6.2 grams. </w:t>
      </w:r>
      <w:r w:rsidR="00AA1556">
        <w:t xml:space="preserve">Specimen B was then placed </w:t>
      </w:r>
      <w:r w:rsidR="5608E169">
        <w:t>into</w:t>
      </w:r>
      <w:r w:rsidR="00AA1556">
        <w:t xml:space="preserve"> an empty bag. Then the digital scales were used to weigh 100 grams of table salt using a beaker. The table salt was then put </w:t>
      </w:r>
      <w:r w:rsidR="5608E169">
        <w:t>into</w:t>
      </w:r>
      <w:r w:rsidR="00AA1556">
        <w:t xml:space="preserve"> the bag and used to cover specimen B. The bag was then sealed and </w:t>
      </w:r>
      <w:r w:rsidR="5608E169">
        <w:t>labe</w:t>
      </w:r>
      <w:r w:rsidR="71559CF4">
        <w:t>l</w:t>
      </w:r>
      <w:r w:rsidR="5608E169">
        <w:t>led</w:t>
      </w:r>
      <w:r w:rsidR="00AA1556">
        <w:t xml:space="preserve"> ‘B'. </w:t>
      </w:r>
    </w:p>
    <w:p w14:paraId="321DBDB6" w14:textId="77777777" w:rsidR="00BB67C6" w:rsidRDefault="007567D7" w:rsidP="002326F4">
      <w:r>
        <w:t>Specimen C was measured with the electronic callipers</w:t>
      </w:r>
      <w:r w:rsidR="00C34B54">
        <w:t xml:space="preserve">, it had a length of </w:t>
      </w:r>
      <w:r w:rsidR="007B6CF4">
        <w:t xml:space="preserve">32.28 millimetres </w:t>
      </w:r>
      <w:r w:rsidR="0082559C">
        <w:t xml:space="preserve">and a depth of </w:t>
      </w:r>
      <w:r w:rsidR="00BA10D4">
        <w:t xml:space="preserve">15.77 millimetres. The specimen was then placed on </w:t>
      </w:r>
      <w:r w:rsidR="002F0D4C">
        <w:t>a paper towel and weighed using the digital scales</w:t>
      </w:r>
      <w:r w:rsidR="00582EA4">
        <w:t>, it weighed 8</w:t>
      </w:r>
      <w:r w:rsidR="005441D9">
        <w:t>.</w:t>
      </w:r>
      <w:r w:rsidR="00582EA4">
        <w:t>1 grams</w:t>
      </w:r>
      <w:r w:rsidR="008926E0">
        <w:t xml:space="preserve">. </w:t>
      </w:r>
      <w:r w:rsidR="00FE39A6">
        <w:t xml:space="preserve">Specimen C was then placed </w:t>
      </w:r>
      <w:r w:rsidR="60696892">
        <w:t>into</w:t>
      </w:r>
      <w:r w:rsidR="00FE39A6">
        <w:t xml:space="preserve"> an empty plastic bag. </w:t>
      </w:r>
      <w:r w:rsidR="008926E0">
        <w:t>The digital scales were then used to weigh 100 grams of Bicarbonate</w:t>
      </w:r>
      <w:r w:rsidR="00FE39A6">
        <w:t xml:space="preserve"> in a beaker. This was then placed </w:t>
      </w:r>
      <w:r w:rsidR="20452D97">
        <w:t>into</w:t>
      </w:r>
      <w:r w:rsidR="00FE39A6">
        <w:t xml:space="preserve"> the bag and used to cover specimen C. The bag was then sealed and labeled ‘C'. </w:t>
      </w:r>
    </w:p>
    <w:p w14:paraId="6C6B35BA" w14:textId="1362031A" w:rsidR="002326F4" w:rsidRDefault="00B97842" w:rsidP="002326F4">
      <w:r>
        <w:t xml:space="preserve">Specimen D was measured </w:t>
      </w:r>
      <w:r w:rsidR="0067470D">
        <w:t xml:space="preserve">using the electronic callipers, it had a length of </w:t>
      </w:r>
      <w:r w:rsidR="00F626B4">
        <w:t xml:space="preserve">35.33 millimetres and a depth of 15.98 millimetres. </w:t>
      </w:r>
      <w:r w:rsidR="005441D9">
        <w:t>The specimen was then placed on a paper towel and weighed using the digital scale, it weighed 7.9 grams</w:t>
      </w:r>
      <w:r w:rsidR="00D742AF">
        <w:t xml:space="preserve">. Specimen D was then placed </w:t>
      </w:r>
      <w:r w:rsidR="1F27DC91">
        <w:t>into</w:t>
      </w:r>
      <w:r w:rsidR="00D742AF">
        <w:t xml:space="preserve"> an empty </w:t>
      </w:r>
      <w:r w:rsidR="00E66F1A">
        <w:t xml:space="preserve">plastic bag. The digital scales were then used to weigh 50 grams of </w:t>
      </w:r>
      <w:r w:rsidR="00DE557E">
        <w:t>Epsom</w:t>
      </w:r>
      <w:r w:rsidR="00E66F1A">
        <w:t xml:space="preserve"> salt, 2</w:t>
      </w:r>
      <w:r w:rsidR="00DE557E">
        <w:t>5 grams of table salt and 25 grams of Bicarbonate</w:t>
      </w:r>
      <w:r w:rsidR="0045255E">
        <w:t xml:space="preserve"> in a beaker. This mixture was then placed </w:t>
      </w:r>
      <w:r w:rsidR="5CDC7DD6">
        <w:t>into</w:t>
      </w:r>
      <w:r w:rsidR="0045255E">
        <w:t xml:space="preserve"> the bag and used to cover Specimen D. </w:t>
      </w:r>
      <w:r w:rsidR="002326F4">
        <w:t>The bag was then sealed and labelled ‘D'. All of these bags were then labelled with the date and left in a classroom for a week.</w:t>
      </w:r>
    </w:p>
    <w:p w14:paraId="25594586" w14:textId="5CF41655" w:rsidR="006A5797" w:rsidRDefault="006A5797" w:rsidP="002326F4"/>
    <w:p w14:paraId="39B5050E" w14:textId="77777777" w:rsidR="00BB67C6" w:rsidRDefault="002A791F" w:rsidP="002326F4">
      <w:r>
        <w:t>After a week had passed, the specimens were removed from the bags and any excess salt was scraped off</w:t>
      </w:r>
      <w:r w:rsidR="00D450B2">
        <w:t xml:space="preserve"> using the wooden spoon and the scraping tools</w:t>
      </w:r>
      <w:r>
        <w:t xml:space="preserve">, visual observations were taken and the specimens were measured once again. The control specimen </w:t>
      </w:r>
      <w:r w:rsidR="00F05579">
        <w:t xml:space="preserve">was measured with the electronic </w:t>
      </w:r>
      <w:r w:rsidR="00E60497">
        <w:t>callipers and had a length of 33.52 millimetres and a depth of 14.42 millimetres</w:t>
      </w:r>
      <w:r w:rsidR="0086299A">
        <w:t>. It was then placed on to a paper towel and weighed on the digital scales</w:t>
      </w:r>
      <w:r w:rsidR="00351328">
        <w:t xml:space="preserve">, it weighed 5.78 grams. </w:t>
      </w:r>
      <w:r w:rsidR="00264312">
        <w:t xml:space="preserve">The specimen was then placed back </w:t>
      </w:r>
      <w:r w:rsidR="107541B4">
        <w:t>into</w:t>
      </w:r>
      <w:r w:rsidR="00264312">
        <w:t xml:space="preserve"> the bag</w:t>
      </w:r>
      <w:r w:rsidR="00ED3134">
        <w:t xml:space="preserve">. </w:t>
      </w:r>
    </w:p>
    <w:p w14:paraId="1FD129C2" w14:textId="77777777" w:rsidR="00314333" w:rsidRDefault="00ED3134" w:rsidP="002326F4">
      <w:r>
        <w:t xml:space="preserve">Specimen A was measured with the </w:t>
      </w:r>
      <w:r w:rsidR="0086342D">
        <w:rPr>
          <w:noProof/>
        </w:rPr>
        <w:drawing>
          <wp:anchor distT="0" distB="0" distL="114300" distR="114300" simplePos="0" relativeHeight="251658248" behindDoc="0" locked="0" layoutInCell="1" allowOverlap="1" wp14:anchorId="4046276E" wp14:editId="33D33D5C">
            <wp:simplePos x="0" y="0"/>
            <wp:positionH relativeFrom="margin">
              <wp:align>left</wp:align>
            </wp:positionH>
            <wp:positionV relativeFrom="paragraph">
              <wp:posOffset>497205</wp:posOffset>
            </wp:positionV>
            <wp:extent cx="1167765" cy="1077595"/>
            <wp:effectExtent l="6985" t="0" r="1270" b="1270"/>
            <wp:wrapSquare wrapText="bothSides"/>
            <wp:docPr id="12986197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619714" name="Picture 1298619714"/>
                    <pic:cNvPicPr/>
                  </pic:nvPicPr>
                  <pic:blipFill rotWithShape="1">
                    <a:blip r:embed="rId15" cstate="print">
                      <a:extLst>
                        <a:ext uri="{28A0092B-C50C-407E-A947-70E740481C1C}">
                          <a14:useLocalDpi xmlns:a14="http://schemas.microsoft.com/office/drawing/2010/main" val="0"/>
                        </a:ext>
                      </a:extLst>
                    </a:blip>
                    <a:srcRect l="15953" t="21527" r="20253"/>
                    <a:stretch>
                      <a:fillRect/>
                    </a:stretch>
                  </pic:blipFill>
                  <pic:spPr bwMode="auto">
                    <a:xfrm rot="5400000">
                      <a:off x="0" y="0"/>
                      <a:ext cx="1167765" cy="1077595"/>
                    </a:xfrm>
                    <a:prstGeom prst="rect">
                      <a:avLst/>
                    </a:prstGeom>
                    <a:ln>
                      <a:noFill/>
                    </a:ln>
                    <a:extLst>
                      <a:ext uri="{53640926-AAD7-44D8-BBD7-CCE9431645EC}">
                        <a14:shadowObscured xmlns:a14="http://schemas.microsoft.com/office/drawing/2010/main"/>
                      </a:ext>
                    </a:extLst>
                  </pic:spPr>
                </pic:pic>
              </a:graphicData>
            </a:graphic>
          </wp:anchor>
        </w:drawing>
      </w:r>
      <w:r>
        <w:t xml:space="preserve">electronic callipers, it had a length of 30.47 millimetres and a depth of </w:t>
      </w:r>
      <w:r w:rsidR="00F57C3A">
        <w:t xml:space="preserve">13.01 millimetres. It was then placed on to a paper towel and </w:t>
      </w:r>
      <w:r w:rsidR="00467C5D">
        <w:t xml:space="preserve">weighed using the digital scales, it weighed </w:t>
      </w:r>
      <w:r w:rsidR="002748BA">
        <w:t xml:space="preserve">4.1 grams. The specimen was then </w:t>
      </w:r>
      <w:r w:rsidR="00D33DE5">
        <w:t xml:space="preserve">placed back </w:t>
      </w:r>
      <w:r w:rsidR="248E3CB9">
        <w:t>into</w:t>
      </w:r>
      <w:r w:rsidR="00D33DE5">
        <w:t xml:space="preserve"> the bag and covered with t</w:t>
      </w:r>
      <w:r w:rsidR="00105F03">
        <w:t xml:space="preserve">he </w:t>
      </w:r>
      <w:r w:rsidR="00276A87">
        <w:t>Epsom</w:t>
      </w:r>
      <w:r w:rsidR="00105F03">
        <w:t xml:space="preserve"> salt </w:t>
      </w:r>
      <w:r w:rsidR="005F6300">
        <w:t xml:space="preserve">and the bag was sealed. </w:t>
      </w:r>
    </w:p>
    <w:p w14:paraId="2DB67741" w14:textId="4A49F4EE" w:rsidR="00314333" w:rsidRDefault="00314333" w:rsidP="002326F4">
      <w:r>
        <w:rPr>
          <w:noProof/>
        </w:rPr>
        <mc:AlternateContent>
          <mc:Choice Requires="wps">
            <w:drawing>
              <wp:anchor distT="0" distB="0" distL="114300" distR="114300" simplePos="0" relativeHeight="251658249" behindDoc="0" locked="0" layoutInCell="1" allowOverlap="1" wp14:anchorId="5979B502" wp14:editId="6CCF9B7A">
                <wp:simplePos x="0" y="0"/>
                <wp:positionH relativeFrom="column">
                  <wp:posOffset>55563</wp:posOffset>
                </wp:positionH>
                <wp:positionV relativeFrom="paragraph">
                  <wp:posOffset>828040</wp:posOffset>
                </wp:positionV>
                <wp:extent cx="1077595" cy="304800"/>
                <wp:effectExtent l="0" t="0" r="8255" b="0"/>
                <wp:wrapSquare wrapText="bothSides"/>
                <wp:docPr id="707031775" name="Text Box 1"/>
                <wp:cNvGraphicFramePr/>
                <a:graphic xmlns:a="http://schemas.openxmlformats.org/drawingml/2006/main">
                  <a:graphicData uri="http://schemas.microsoft.com/office/word/2010/wordprocessingShape">
                    <wps:wsp>
                      <wps:cNvSpPr txBox="1"/>
                      <wps:spPr>
                        <a:xfrm>
                          <a:off x="0" y="0"/>
                          <a:ext cx="1077595" cy="304800"/>
                        </a:xfrm>
                        <a:prstGeom prst="rect">
                          <a:avLst/>
                        </a:prstGeom>
                        <a:solidFill>
                          <a:prstClr val="white"/>
                        </a:solidFill>
                        <a:ln>
                          <a:noFill/>
                        </a:ln>
                      </wps:spPr>
                      <wps:txbx>
                        <w:txbxContent>
                          <w:p w14:paraId="36814181" w14:textId="7502BC57" w:rsidR="0086342D" w:rsidRPr="00E618AE" w:rsidRDefault="0086342D" w:rsidP="0086342D">
                            <w:pPr>
                              <w:pStyle w:val="Caption"/>
                              <w:rPr>
                                <w:sz w:val="22"/>
                                <w:szCs w:val="22"/>
                              </w:rPr>
                            </w:pPr>
                            <w:r>
                              <w:t>Figure 5 - Weighing Specimen 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79B502" id="_x0000_s1030" type="#_x0000_t202" style="position:absolute;margin-left:4.4pt;margin-top:65.2pt;width:84.85pt;height:24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" stroked="f">
                <v:textbox inset="0,0,0,0">
                  <w:txbxContent>
                    <w:p w14:paraId="36814181" w14:textId="7502BC57" w:rsidR="0086342D" w:rsidRPr="00E618AE" w:rsidRDefault="0086342D" w:rsidP="0086342D">
                      <w:pPr>
                        <w:pStyle w:val="Caption"/>
                        <w:rPr>
                          <w:sz w:val="22"/>
                          <w:szCs w:val="22"/>
                        </w:rPr>
                      </w:pPr>
                      <w:r>
                        <w:t>Figure 5 - Weighing Specimen A</w:t>
                      </w:r>
                    </w:p>
                  </w:txbxContent>
                </v:textbox>
                <w10:wrap type="square"/>
              </v:shape>
            </w:pict>
          </mc:Fallback>
        </mc:AlternateContent>
      </w:r>
      <w:r w:rsidR="005F6300">
        <w:t xml:space="preserve">Specimen B </w:t>
      </w:r>
      <w:r w:rsidR="00AE23F9">
        <w:t xml:space="preserve">was measured with the electronic </w:t>
      </w:r>
      <w:proofErr w:type="gramStart"/>
      <w:r w:rsidR="00AE23F9">
        <w:t>callipers,</w:t>
      </w:r>
      <w:proofErr w:type="gramEnd"/>
      <w:r w:rsidR="00AE23F9">
        <w:t xml:space="preserve"> it had a length of 31</w:t>
      </w:r>
      <w:r w:rsidR="007203A1">
        <w:t>.72 millimetres and a depth of 11.11 millimetres</w:t>
      </w:r>
      <w:r w:rsidR="00E75BCD">
        <w:t xml:space="preserve">. It was then placed on to a paper towel and weighed using the digital scales, it weighed </w:t>
      </w:r>
      <w:r w:rsidR="009A0A6A">
        <w:t xml:space="preserve">3.39 grams. </w:t>
      </w:r>
      <w:r w:rsidR="000050F4">
        <w:t xml:space="preserve">The specimen was then placed back </w:t>
      </w:r>
      <w:r w:rsidR="0086342D">
        <w:t>into</w:t>
      </w:r>
      <w:r w:rsidR="000050F4">
        <w:t xml:space="preserve"> the bag and covered </w:t>
      </w:r>
      <w:r w:rsidR="00105F03">
        <w:t>with the table salt.</w:t>
      </w:r>
      <w:r w:rsidR="007F498E">
        <w:t xml:space="preserve"> </w:t>
      </w:r>
    </w:p>
    <w:p w14:paraId="29D81463" w14:textId="77777777" w:rsidR="00314333" w:rsidRDefault="007F498E" w:rsidP="002326F4">
      <w:r>
        <w:t xml:space="preserve">Specimen C was measured with the electronic </w:t>
      </w:r>
      <w:proofErr w:type="gramStart"/>
      <w:r>
        <w:t>callipers</w:t>
      </w:r>
      <w:r w:rsidR="00276A87">
        <w:t>,</w:t>
      </w:r>
      <w:proofErr w:type="gramEnd"/>
      <w:r w:rsidR="00276A87">
        <w:t xml:space="preserve"> it had a length of 33.39 millimetres and a depth of 15.95 millimetres</w:t>
      </w:r>
      <w:r w:rsidR="00F50901">
        <w:t xml:space="preserve">.  It was then placed on to a paper towel and weighed using the digital scales, it weighed </w:t>
      </w:r>
      <w:r w:rsidR="008813A4">
        <w:t xml:space="preserve">6.3 grams. The specimen was then placed back </w:t>
      </w:r>
      <w:r w:rsidR="072371C0">
        <w:t>into</w:t>
      </w:r>
      <w:r w:rsidR="008813A4">
        <w:t xml:space="preserve"> the bag and covered </w:t>
      </w:r>
      <w:r w:rsidR="00D450B2">
        <w:t>with the Bicarbonate and the bag was sealed.</w:t>
      </w:r>
    </w:p>
    <w:p w14:paraId="7A9935DC" w14:textId="730D4A1C" w:rsidR="002326F4" w:rsidRDefault="00D450B2" w:rsidP="002326F4">
      <w:r>
        <w:t xml:space="preserve"> Specimen D was measured using the electronic callipers, it had a length of 35.56 </w:t>
      </w:r>
      <w:r w:rsidR="00C54C2D">
        <w:t xml:space="preserve">millimetres </w:t>
      </w:r>
      <w:r>
        <w:t>and a depth of 13.61</w:t>
      </w:r>
      <w:r w:rsidR="00C54C2D">
        <w:t xml:space="preserve"> millimetres. The specimen was then placed on a paper towel and weighed using the digital scales, it weighed 4.8 grams. The specimen </w:t>
      </w:r>
      <w:r w:rsidR="00A800D6">
        <w:t xml:space="preserve">was then placed back </w:t>
      </w:r>
      <w:r w:rsidR="418412FE">
        <w:t>into</w:t>
      </w:r>
      <w:r w:rsidR="00A800D6">
        <w:t xml:space="preserve"> the bag and covered with the salt mixture and the bag was sealed. The specimens were then left in a classroom for another week.</w:t>
      </w:r>
    </w:p>
    <w:p w14:paraId="59AC2507" w14:textId="5FE11499" w:rsidR="00314333" w:rsidRDefault="00314333" w:rsidP="00B1156C">
      <w:r>
        <w:rPr>
          <w:noProof/>
        </w:rPr>
        <w:drawing>
          <wp:anchor distT="0" distB="0" distL="114300" distR="114300" simplePos="0" relativeHeight="251658252" behindDoc="0" locked="0" layoutInCell="1" allowOverlap="1" wp14:anchorId="557819C2" wp14:editId="3BA4D891">
            <wp:simplePos x="0" y="0"/>
            <wp:positionH relativeFrom="margin">
              <wp:posOffset>304165</wp:posOffset>
            </wp:positionH>
            <wp:positionV relativeFrom="paragraph">
              <wp:posOffset>1036320</wp:posOffset>
            </wp:positionV>
            <wp:extent cx="1186180" cy="1657985"/>
            <wp:effectExtent l="0" t="7303" r="6668" b="6667"/>
            <wp:wrapSquare wrapText="bothSides"/>
            <wp:docPr id="98481933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819331" name="Picture 984819331"/>
                    <pic:cNvPicPr/>
                  </pic:nvPicPr>
                  <pic:blipFill rotWithShape="1">
                    <a:blip r:embed="rId16" cstate="print">
                      <a:extLst>
                        <a:ext uri="{28A0092B-C50C-407E-A947-70E740481C1C}">
                          <a14:useLocalDpi xmlns:a14="http://schemas.microsoft.com/office/drawing/2010/main" val="0"/>
                        </a:ext>
                      </a:extLst>
                    </a:blip>
                    <a:srcRect l="17028" t="18867" r="45735" b="11731"/>
                    <a:stretch>
                      <a:fillRect/>
                    </a:stretch>
                  </pic:blipFill>
                  <pic:spPr bwMode="auto">
                    <a:xfrm rot="5400000">
                      <a:off x="0" y="0"/>
                      <a:ext cx="1186180" cy="16579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F7924">
        <w:t xml:space="preserve">After another week had passed, the specimens were once again removed from the bags of salt and after any excess salt had been scraped off using the scraping tools, placed on to a paper towel in order to be measured and have </w:t>
      </w:r>
      <w:r w:rsidR="0094490A">
        <w:t>visual observations taken. The control specimen was measured using the electronic callipers</w:t>
      </w:r>
      <w:r w:rsidR="003573CF">
        <w:t xml:space="preserve">, it had a length of 33.26 millimetres and a depth of 13.16 millimetres. It was then placed on a paper towel and weighed using the digital scales, it weighed </w:t>
      </w:r>
      <w:r w:rsidR="00C0081C">
        <w:t xml:space="preserve">5.53 grams. </w:t>
      </w:r>
      <w:r w:rsidR="00994FB2">
        <w:t xml:space="preserve">The specimen was then placed back </w:t>
      </w:r>
      <w:r w:rsidR="2061D64E">
        <w:t>into</w:t>
      </w:r>
      <w:r w:rsidR="00994FB2">
        <w:t xml:space="preserve"> the bag and the ba</w:t>
      </w:r>
      <w:r w:rsidR="00720395">
        <w:t xml:space="preserve">g was discarded. </w:t>
      </w:r>
    </w:p>
    <w:p w14:paraId="1E60A741" w14:textId="6755E9C5" w:rsidR="00314333" w:rsidRDefault="00E250C6" w:rsidP="00B1156C">
      <w:r>
        <w:t xml:space="preserve">Specimen A </w:t>
      </w:r>
      <w:r w:rsidR="00843E4E">
        <w:t xml:space="preserve">was measured using the electronic callipers, it had a length of </w:t>
      </w:r>
      <w:r w:rsidR="00362C25">
        <w:t>31 millimetres and a depth of 8.68 millimetres</w:t>
      </w:r>
      <w:r w:rsidR="000F2DD3">
        <w:t xml:space="preserve">. It was then placed on to a paper towel and weighed using the digital scales, it weighed </w:t>
      </w:r>
      <w:r w:rsidR="005232F7">
        <w:t xml:space="preserve">2.75 grams. </w:t>
      </w:r>
      <w:r w:rsidR="0078378A">
        <w:t xml:space="preserve">The specimen was then placed back </w:t>
      </w:r>
      <w:r w:rsidR="2A521537">
        <w:t>into</w:t>
      </w:r>
      <w:r w:rsidR="0078378A">
        <w:t xml:space="preserve"> the bag and the bag was discarded. </w:t>
      </w:r>
    </w:p>
    <w:p w14:paraId="14DAF3A7" w14:textId="77F20C03" w:rsidR="00314333" w:rsidRDefault="00314333" w:rsidP="00B1156C">
      <w:r>
        <w:rPr>
          <w:noProof/>
        </w:rPr>
        <mc:AlternateContent>
          <mc:Choice Requires="wps">
            <w:drawing>
              <wp:anchor distT="0" distB="0" distL="114300" distR="114300" simplePos="0" relativeHeight="251658253" behindDoc="0" locked="0" layoutInCell="1" allowOverlap="1" wp14:anchorId="5BCD6CEF" wp14:editId="01530C34">
                <wp:simplePos x="0" y="0"/>
                <wp:positionH relativeFrom="margin">
                  <wp:posOffset>121920</wp:posOffset>
                </wp:positionH>
                <wp:positionV relativeFrom="paragraph">
                  <wp:posOffset>79375</wp:posOffset>
                </wp:positionV>
                <wp:extent cx="1447800" cy="259080"/>
                <wp:effectExtent l="0" t="0" r="0" b="7620"/>
                <wp:wrapSquare wrapText="bothSides"/>
                <wp:docPr id="129116640" name="Text Box 1"/>
                <wp:cNvGraphicFramePr/>
                <a:graphic xmlns:a="http://schemas.openxmlformats.org/drawingml/2006/main">
                  <a:graphicData uri="http://schemas.microsoft.com/office/word/2010/wordprocessingShape">
                    <wps:wsp>
                      <wps:cNvSpPr txBox="1"/>
                      <wps:spPr>
                        <a:xfrm>
                          <a:off x="0" y="0"/>
                          <a:ext cx="1447800" cy="259080"/>
                        </a:xfrm>
                        <a:prstGeom prst="rect">
                          <a:avLst/>
                        </a:prstGeom>
                        <a:solidFill>
                          <a:prstClr val="white"/>
                        </a:solidFill>
                        <a:ln>
                          <a:noFill/>
                        </a:ln>
                      </wps:spPr>
                      <wps:txbx>
                        <w:txbxContent>
                          <w:p w14:paraId="5661679E" w14:textId="1E50D37F" w:rsidR="00A006E6" w:rsidRPr="009240CC" w:rsidRDefault="00A006E6" w:rsidP="00A006E6">
                            <w:pPr>
                              <w:pStyle w:val="Caption"/>
                              <w:rPr>
                                <w:sz w:val="22"/>
                                <w:szCs w:val="22"/>
                              </w:rPr>
                            </w:pPr>
                            <w:r>
                              <w:t xml:space="preserve">Figure </w:t>
                            </w:r>
                            <w:r w:rsidR="002226A1">
                              <w:t>6</w:t>
                            </w:r>
                            <w:r>
                              <w:t xml:space="preserve"> - Removing the salt from a specimen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CD6CEF" id="_x0000_s1031" type="#_x0000_t202" style="position:absolute;margin-left:9.6pt;margin-top:6.25pt;width:114pt;height:20.4pt;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" stroked="f">
                <v:textbox inset="0,0,0,0">
                  <w:txbxContent>
                    <w:p w14:paraId="5661679E" w14:textId="1E50D37F" w:rsidR="00A006E6" w:rsidRPr="009240CC" w:rsidRDefault="00A006E6" w:rsidP="00A006E6">
                      <w:pPr>
                        <w:pStyle w:val="Caption"/>
                        <w:rPr>
                          <w:sz w:val="22"/>
                          <w:szCs w:val="22"/>
                        </w:rPr>
                      </w:pPr>
                      <w:r>
                        <w:t xml:space="preserve">Figure </w:t>
                      </w:r>
                      <w:r w:rsidR="002226A1">
                        <w:t>6</w:t>
                      </w:r>
                      <w:r>
                        <w:t xml:space="preserve"> - Removing the salt from a specimen</w:t>
                      </w:r>
                    </w:p>
                  </w:txbxContent>
                </v:textbox>
                <w10:wrap type="square" anchorx="margin"/>
              </v:shape>
            </w:pict>
          </mc:Fallback>
        </mc:AlternateContent>
      </w:r>
      <w:r w:rsidR="0078378A">
        <w:t xml:space="preserve">Specimen B </w:t>
      </w:r>
      <w:r w:rsidR="00725A53">
        <w:t>was measured using the electronic callipers, it had a length of 33.39 millimetres and a depth of 10.63 millimetres. It was then placed on a paper towel and weighed using the digital scales</w:t>
      </w:r>
      <w:r w:rsidR="00FB0850">
        <w:t xml:space="preserve">, it weighed 3.4 grams. The specimen was then placed back </w:t>
      </w:r>
      <w:r w:rsidR="51CEE86B">
        <w:t>into</w:t>
      </w:r>
      <w:r w:rsidR="00FB0850">
        <w:t xml:space="preserve"> the bag and the bag was discarded. </w:t>
      </w:r>
    </w:p>
    <w:p w14:paraId="63B2BA1D" w14:textId="3A8ABFEF" w:rsidR="00314333" w:rsidRDefault="00FB0850" w:rsidP="00B1156C">
      <w:r>
        <w:t>Specimen C was measured using the electronic callipers</w:t>
      </w:r>
      <w:r w:rsidR="004F2C00">
        <w:t xml:space="preserve">, it had a length of 32.3 millimetres a depth of 15.03 millimetres. It was then placed on to a paper towel and weighed using the digital scales, it weighed 5.45 grams. The specimen was then placed back </w:t>
      </w:r>
      <w:r w:rsidR="36100F6D">
        <w:t>into</w:t>
      </w:r>
      <w:r w:rsidR="004F2C00">
        <w:t xml:space="preserve"> the bag and the bag was discarded. </w:t>
      </w:r>
    </w:p>
    <w:p w14:paraId="03666ADF" w14:textId="2EC20125" w:rsidR="00725A53" w:rsidRDefault="00591217" w:rsidP="00B1156C">
      <w:r>
        <w:t xml:space="preserve">Specimen D </w:t>
      </w:r>
      <w:r w:rsidR="0089294C">
        <w:t xml:space="preserve">was measured using the electronic callipers, it had a length of </w:t>
      </w:r>
      <w:r w:rsidR="00933FDC">
        <w:t xml:space="preserve">36.11 millimetres and a depth of 12.44 millimetres. It was then placed on to a paper towel and weighed using the digital scale, it weighed 4.12 grams. The specimen was then placed back </w:t>
      </w:r>
      <w:r w:rsidR="5535A450">
        <w:t>into</w:t>
      </w:r>
      <w:r w:rsidR="00933FDC">
        <w:t xml:space="preserve"> the bag and the bag was discarded.</w:t>
      </w:r>
    </w:p>
    <w:p w14:paraId="156D0EF6" w14:textId="0DFA604F" w:rsidR="00CE5128" w:rsidRPr="0084003C" w:rsidRDefault="00BD0FE8">
      <w:pPr>
        <w:rPr>
          <w:u w:val="single"/>
        </w:rPr>
      </w:pPr>
      <w:r w:rsidRPr="0084003C">
        <w:rPr>
          <w:u w:val="single"/>
        </w:rPr>
        <w:t>Week 1:</w:t>
      </w:r>
    </w:p>
    <w:tbl>
      <w:tblPr>
        <w:tblStyle w:val="TableGrid"/>
        <w:tblW w:w="8968" w:type="dxa"/>
        <w:tblLook w:val="04A0" w:firstRow="1" w:lastRow="0" w:firstColumn="1" w:lastColumn="0" w:noHBand="0" w:noVBand="1"/>
      </w:tblPr>
      <w:tblGrid>
        <w:gridCol w:w="2242"/>
        <w:gridCol w:w="2242"/>
        <w:gridCol w:w="2242"/>
        <w:gridCol w:w="2242"/>
      </w:tblGrid>
      <w:tr w:rsidR="00971172" w14:paraId="2F95BFB5" w14:textId="77777777" w:rsidTr="00BD0FE8">
        <w:trPr>
          <w:trHeight w:val="248"/>
        </w:trPr>
        <w:tc>
          <w:tcPr>
            <w:tcW w:w="2242" w:type="dxa"/>
          </w:tcPr>
          <w:p w14:paraId="3FAD82E4" w14:textId="77777777" w:rsidR="00971172" w:rsidRDefault="00971172"/>
        </w:tc>
        <w:tc>
          <w:tcPr>
            <w:tcW w:w="2242" w:type="dxa"/>
          </w:tcPr>
          <w:p w14:paraId="7E8339DE" w14:textId="2BE47204" w:rsidR="00971172" w:rsidRDefault="00971172">
            <w:r>
              <w:t>Weight</w:t>
            </w:r>
            <w:r w:rsidR="00D528B0">
              <w:t xml:space="preserve"> (grams)</w:t>
            </w:r>
          </w:p>
        </w:tc>
        <w:tc>
          <w:tcPr>
            <w:tcW w:w="2242" w:type="dxa"/>
          </w:tcPr>
          <w:p w14:paraId="0B500013" w14:textId="3DEBC034" w:rsidR="00971172" w:rsidRDefault="00971172">
            <w:r>
              <w:t>Length</w:t>
            </w:r>
            <w:r w:rsidR="00D528B0">
              <w:t xml:space="preserve"> (millimetres)</w:t>
            </w:r>
          </w:p>
        </w:tc>
        <w:tc>
          <w:tcPr>
            <w:tcW w:w="2242" w:type="dxa"/>
          </w:tcPr>
          <w:p w14:paraId="171F8749" w14:textId="524F3CEC" w:rsidR="00971172" w:rsidRDefault="00971172">
            <w:r>
              <w:t>Depth</w:t>
            </w:r>
            <w:r w:rsidR="00D528B0">
              <w:t xml:space="preserve"> (millimetres)</w:t>
            </w:r>
          </w:p>
        </w:tc>
      </w:tr>
      <w:tr w:rsidR="00971172" w14:paraId="18D88338" w14:textId="77777777" w:rsidTr="00BD0FE8">
        <w:trPr>
          <w:trHeight w:val="248"/>
        </w:trPr>
        <w:tc>
          <w:tcPr>
            <w:tcW w:w="2242" w:type="dxa"/>
          </w:tcPr>
          <w:p w14:paraId="1EE84179" w14:textId="608BFA54" w:rsidR="00971172" w:rsidRDefault="00780E19">
            <w:r>
              <w:t>Control</w:t>
            </w:r>
          </w:p>
        </w:tc>
        <w:tc>
          <w:tcPr>
            <w:tcW w:w="2242" w:type="dxa"/>
          </w:tcPr>
          <w:p w14:paraId="4F2473B5" w14:textId="6CE41A24" w:rsidR="00971172" w:rsidRDefault="00E56FC4">
            <w:r>
              <w:t>5.9</w:t>
            </w:r>
          </w:p>
        </w:tc>
        <w:tc>
          <w:tcPr>
            <w:tcW w:w="2242" w:type="dxa"/>
          </w:tcPr>
          <w:p w14:paraId="4477BBCC" w14:textId="332FF7E0" w:rsidR="00971172" w:rsidRDefault="00E56FC4">
            <w:r>
              <w:t>30.44</w:t>
            </w:r>
          </w:p>
        </w:tc>
        <w:tc>
          <w:tcPr>
            <w:tcW w:w="2242" w:type="dxa"/>
          </w:tcPr>
          <w:p w14:paraId="406C612B" w14:textId="17985FB4" w:rsidR="00971172" w:rsidRDefault="00657B6D">
            <w:r>
              <w:t>13.9</w:t>
            </w:r>
          </w:p>
        </w:tc>
      </w:tr>
      <w:tr w:rsidR="00971172" w14:paraId="4C46A6CC" w14:textId="77777777" w:rsidTr="00BD0FE8">
        <w:trPr>
          <w:trHeight w:val="260"/>
        </w:trPr>
        <w:tc>
          <w:tcPr>
            <w:tcW w:w="2242" w:type="dxa"/>
          </w:tcPr>
          <w:p w14:paraId="452EB198" w14:textId="750F571B" w:rsidR="00971172" w:rsidRDefault="00780E19">
            <w:r>
              <w:t>A</w:t>
            </w:r>
          </w:p>
        </w:tc>
        <w:tc>
          <w:tcPr>
            <w:tcW w:w="2242" w:type="dxa"/>
          </w:tcPr>
          <w:p w14:paraId="2B5FDB2D" w14:textId="665F66DA" w:rsidR="00971172" w:rsidRDefault="00E56FC4">
            <w:r>
              <w:t>6.2</w:t>
            </w:r>
          </w:p>
        </w:tc>
        <w:tc>
          <w:tcPr>
            <w:tcW w:w="2242" w:type="dxa"/>
          </w:tcPr>
          <w:p w14:paraId="176827B7" w14:textId="4EFF5965" w:rsidR="00971172" w:rsidRDefault="00657B6D">
            <w:r>
              <w:t>32.75</w:t>
            </w:r>
          </w:p>
        </w:tc>
        <w:tc>
          <w:tcPr>
            <w:tcW w:w="2242" w:type="dxa"/>
          </w:tcPr>
          <w:p w14:paraId="11C84D35" w14:textId="3799EDCD" w:rsidR="00971172" w:rsidRDefault="00657B6D">
            <w:r>
              <w:t>15.</w:t>
            </w:r>
            <w:r w:rsidR="008B6236">
              <w:t>35</w:t>
            </w:r>
          </w:p>
        </w:tc>
      </w:tr>
      <w:tr w:rsidR="00971172" w14:paraId="3F00EECE" w14:textId="77777777" w:rsidTr="00BD0FE8">
        <w:trPr>
          <w:trHeight w:val="248"/>
        </w:trPr>
        <w:tc>
          <w:tcPr>
            <w:tcW w:w="2242" w:type="dxa"/>
          </w:tcPr>
          <w:p w14:paraId="4D79B0F5" w14:textId="688DAAE8" w:rsidR="00971172" w:rsidRDefault="00780E19">
            <w:r>
              <w:t>B</w:t>
            </w:r>
          </w:p>
        </w:tc>
        <w:tc>
          <w:tcPr>
            <w:tcW w:w="2242" w:type="dxa"/>
          </w:tcPr>
          <w:p w14:paraId="50868078" w14:textId="1490A40A" w:rsidR="00971172" w:rsidRDefault="00E56FC4">
            <w:r>
              <w:t>6.2</w:t>
            </w:r>
          </w:p>
        </w:tc>
        <w:tc>
          <w:tcPr>
            <w:tcW w:w="2242" w:type="dxa"/>
          </w:tcPr>
          <w:p w14:paraId="52FB50C9" w14:textId="70E1151A" w:rsidR="00971172" w:rsidRDefault="00657B6D">
            <w:r>
              <w:t>33.85</w:t>
            </w:r>
          </w:p>
        </w:tc>
        <w:tc>
          <w:tcPr>
            <w:tcW w:w="2242" w:type="dxa"/>
          </w:tcPr>
          <w:p w14:paraId="0E571D05" w14:textId="601D6200" w:rsidR="00971172" w:rsidRDefault="008B6236">
            <w:r>
              <w:t>15.77</w:t>
            </w:r>
          </w:p>
        </w:tc>
      </w:tr>
      <w:tr w:rsidR="00971172" w14:paraId="089F8F5C" w14:textId="77777777" w:rsidTr="00BD0FE8">
        <w:trPr>
          <w:trHeight w:val="248"/>
        </w:trPr>
        <w:tc>
          <w:tcPr>
            <w:tcW w:w="2242" w:type="dxa"/>
          </w:tcPr>
          <w:p w14:paraId="21D63233" w14:textId="1DE2691D" w:rsidR="00971172" w:rsidRDefault="00780E19">
            <w:r>
              <w:t>C</w:t>
            </w:r>
          </w:p>
        </w:tc>
        <w:tc>
          <w:tcPr>
            <w:tcW w:w="2242" w:type="dxa"/>
          </w:tcPr>
          <w:p w14:paraId="31508E71" w14:textId="67FBD028" w:rsidR="00971172" w:rsidRDefault="00E56FC4">
            <w:r>
              <w:t>8.1</w:t>
            </w:r>
          </w:p>
        </w:tc>
        <w:tc>
          <w:tcPr>
            <w:tcW w:w="2242" w:type="dxa"/>
          </w:tcPr>
          <w:p w14:paraId="7A755C90" w14:textId="4C001D19" w:rsidR="00971172" w:rsidRDefault="00657B6D">
            <w:r>
              <w:t>32.28</w:t>
            </w:r>
          </w:p>
        </w:tc>
        <w:tc>
          <w:tcPr>
            <w:tcW w:w="2242" w:type="dxa"/>
          </w:tcPr>
          <w:p w14:paraId="036D0683" w14:textId="401FA80F" w:rsidR="00971172" w:rsidRDefault="008B6236">
            <w:r>
              <w:t>17.87</w:t>
            </w:r>
          </w:p>
        </w:tc>
      </w:tr>
      <w:tr w:rsidR="00780E19" w14:paraId="735440C0" w14:textId="77777777" w:rsidTr="00BD0FE8">
        <w:trPr>
          <w:trHeight w:val="248"/>
        </w:trPr>
        <w:tc>
          <w:tcPr>
            <w:tcW w:w="2242" w:type="dxa"/>
          </w:tcPr>
          <w:p w14:paraId="64488921" w14:textId="013B832A" w:rsidR="00780E19" w:rsidRDefault="00E56FC4">
            <w:r>
              <w:t>D</w:t>
            </w:r>
          </w:p>
        </w:tc>
        <w:tc>
          <w:tcPr>
            <w:tcW w:w="2242" w:type="dxa"/>
          </w:tcPr>
          <w:p w14:paraId="4DC19134" w14:textId="2E2FD0EB" w:rsidR="00780E19" w:rsidRDefault="00E56FC4">
            <w:r>
              <w:t>7.9</w:t>
            </w:r>
          </w:p>
        </w:tc>
        <w:tc>
          <w:tcPr>
            <w:tcW w:w="2242" w:type="dxa"/>
          </w:tcPr>
          <w:p w14:paraId="15EC460B" w14:textId="51CF1448" w:rsidR="00780E19" w:rsidRDefault="00657B6D">
            <w:r>
              <w:t>35.33</w:t>
            </w:r>
          </w:p>
        </w:tc>
        <w:tc>
          <w:tcPr>
            <w:tcW w:w="2242" w:type="dxa"/>
          </w:tcPr>
          <w:p w14:paraId="2447D8C8" w14:textId="5A6E7744" w:rsidR="00780E19" w:rsidRDefault="008B6236">
            <w:r>
              <w:t>15.98</w:t>
            </w:r>
          </w:p>
        </w:tc>
      </w:tr>
    </w:tbl>
    <w:p w14:paraId="7C56EC67" w14:textId="77777777" w:rsidR="00971172" w:rsidRDefault="00971172"/>
    <w:p w14:paraId="7CFA540C" w14:textId="7CD9A59C" w:rsidR="00820581" w:rsidRPr="0084003C" w:rsidRDefault="00820581">
      <w:pPr>
        <w:rPr>
          <w:u w:val="single"/>
        </w:rPr>
      </w:pPr>
      <w:r w:rsidRPr="0084003C">
        <w:rPr>
          <w:u w:val="single"/>
        </w:rPr>
        <w:t>Week 2:</w:t>
      </w:r>
    </w:p>
    <w:tbl>
      <w:tblPr>
        <w:tblStyle w:val="TableGrid"/>
        <w:tblW w:w="0" w:type="auto"/>
        <w:tblLook w:val="04A0" w:firstRow="1" w:lastRow="0" w:firstColumn="1" w:lastColumn="0" w:noHBand="0" w:noVBand="1"/>
      </w:tblPr>
      <w:tblGrid>
        <w:gridCol w:w="2254"/>
        <w:gridCol w:w="2254"/>
        <w:gridCol w:w="2254"/>
        <w:gridCol w:w="2254"/>
      </w:tblGrid>
      <w:tr w:rsidR="001767B9" w14:paraId="06F573F3" w14:textId="77777777" w:rsidTr="001767B9">
        <w:tc>
          <w:tcPr>
            <w:tcW w:w="2254" w:type="dxa"/>
          </w:tcPr>
          <w:p w14:paraId="05CF5FF7" w14:textId="77777777" w:rsidR="001767B9" w:rsidRDefault="001767B9"/>
        </w:tc>
        <w:tc>
          <w:tcPr>
            <w:tcW w:w="2254" w:type="dxa"/>
          </w:tcPr>
          <w:p w14:paraId="7FA12778" w14:textId="6DE74937" w:rsidR="001767B9" w:rsidRDefault="001767B9">
            <w:r>
              <w:t>Weight</w:t>
            </w:r>
            <w:r w:rsidR="00D528B0">
              <w:t xml:space="preserve"> (grams)</w:t>
            </w:r>
          </w:p>
        </w:tc>
        <w:tc>
          <w:tcPr>
            <w:tcW w:w="2254" w:type="dxa"/>
          </w:tcPr>
          <w:p w14:paraId="64743541" w14:textId="1D94F227" w:rsidR="001767B9" w:rsidRDefault="001767B9">
            <w:r>
              <w:t>Length</w:t>
            </w:r>
            <w:r w:rsidR="00D528B0">
              <w:t xml:space="preserve"> (millimetres)</w:t>
            </w:r>
          </w:p>
        </w:tc>
        <w:tc>
          <w:tcPr>
            <w:tcW w:w="2254" w:type="dxa"/>
          </w:tcPr>
          <w:p w14:paraId="592BF8D2" w14:textId="3FCA34F8" w:rsidR="001767B9" w:rsidRDefault="001767B9">
            <w:r>
              <w:t>Depth</w:t>
            </w:r>
            <w:r w:rsidR="00D528B0">
              <w:t xml:space="preserve"> (millimetres)</w:t>
            </w:r>
          </w:p>
        </w:tc>
      </w:tr>
      <w:tr w:rsidR="001767B9" w14:paraId="1841AE4D" w14:textId="77777777" w:rsidTr="001767B9">
        <w:tc>
          <w:tcPr>
            <w:tcW w:w="2254" w:type="dxa"/>
          </w:tcPr>
          <w:p w14:paraId="116DD4B9" w14:textId="4A072C30" w:rsidR="001767B9" w:rsidRDefault="001767B9">
            <w:r>
              <w:t>Control</w:t>
            </w:r>
          </w:p>
        </w:tc>
        <w:tc>
          <w:tcPr>
            <w:tcW w:w="2254" w:type="dxa"/>
          </w:tcPr>
          <w:p w14:paraId="3D866D76" w14:textId="2CD0BD6E" w:rsidR="001767B9" w:rsidRDefault="00D660E7">
            <w:r>
              <w:t>5.78</w:t>
            </w:r>
          </w:p>
        </w:tc>
        <w:tc>
          <w:tcPr>
            <w:tcW w:w="2254" w:type="dxa"/>
          </w:tcPr>
          <w:p w14:paraId="692220CE" w14:textId="0F7C3424" w:rsidR="001767B9" w:rsidRDefault="001C3852">
            <w:r>
              <w:t>33.52</w:t>
            </w:r>
          </w:p>
        </w:tc>
        <w:tc>
          <w:tcPr>
            <w:tcW w:w="2254" w:type="dxa"/>
          </w:tcPr>
          <w:p w14:paraId="5D516FFA" w14:textId="430CC4C7" w:rsidR="001767B9" w:rsidRDefault="001C3852">
            <w:r>
              <w:t>14.42</w:t>
            </w:r>
          </w:p>
        </w:tc>
      </w:tr>
      <w:tr w:rsidR="001767B9" w14:paraId="54E7B12D" w14:textId="77777777" w:rsidTr="001767B9">
        <w:tc>
          <w:tcPr>
            <w:tcW w:w="2254" w:type="dxa"/>
          </w:tcPr>
          <w:p w14:paraId="2AC889B4" w14:textId="1036FEBD" w:rsidR="001767B9" w:rsidRDefault="001767B9">
            <w:r>
              <w:t>A</w:t>
            </w:r>
          </w:p>
        </w:tc>
        <w:tc>
          <w:tcPr>
            <w:tcW w:w="2254" w:type="dxa"/>
          </w:tcPr>
          <w:p w14:paraId="6A578E0A" w14:textId="262703BA" w:rsidR="001767B9" w:rsidRDefault="00DB7D01">
            <w:r>
              <w:t>4.1</w:t>
            </w:r>
          </w:p>
        </w:tc>
        <w:tc>
          <w:tcPr>
            <w:tcW w:w="2254" w:type="dxa"/>
          </w:tcPr>
          <w:p w14:paraId="3BF0F2B2" w14:textId="225A54B0" w:rsidR="001767B9" w:rsidRDefault="00955221">
            <w:r>
              <w:t>30.47</w:t>
            </w:r>
          </w:p>
        </w:tc>
        <w:tc>
          <w:tcPr>
            <w:tcW w:w="2254" w:type="dxa"/>
          </w:tcPr>
          <w:p w14:paraId="259B6112" w14:textId="4CD5D47C" w:rsidR="001767B9" w:rsidRDefault="00955221">
            <w:r>
              <w:t>13.01</w:t>
            </w:r>
          </w:p>
        </w:tc>
      </w:tr>
      <w:tr w:rsidR="001767B9" w14:paraId="57BC3506" w14:textId="77777777" w:rsidTr="001767B9">
        <w:tc>
          <w:tcPr>
            <w:tcW w:w="2254" w:type="dxa"/>
          </w:tcPr>
          <w:p w14:paraId="5784E9AE" w14:textId="28D74F36" w:rsidR="001767B9" w:rsidRDefault="001767B9">
            <w:r>
              <w:t>B</w:t>
            </w:r>
          </w:p>
        </w:tc>
        <w:tc>
          <w:tcPr>
            <w:tcW w:w="2254" w:type="dxa"/>
          </w:tcPr>
          <w:p w14:paraId="2105AC5A" w14:textId="31903867" w:rsidR="001767B9" w:rsidRDefault="00955221">
            <w:r>
              <w:t>3.39</w:t>
            </w:r>
          </w:p>
        </w:tc>
        <w:tc>
          <w:tcPr>
            <w:tcW w:w="2254" w:type="dxa"/>
          </w:tcPr>
          <w:p w14:paraId="71B1C100" w14:textId="12DEB461" w:rsidR="001767B9" w:rsidRDefault="00955221">
            <w:r>
              <w:t>31.72</w:t>
            </w:r>
          </w:p>
        </w:tc>
        <w:tc>
          <w:tcPr>
            <w:tcW w:w="2254" w:type="dxa"/>
          </w:tcPr>
          <w:p w14:paraId="4B4601B4" w14:textId="26CD775A" w:rsidR="001767B9" w:rsidRDefault="00955221">
            <w:r>
              <w:t>11.11</w:t>
            </w:r>
          </w:p>
        </w:tc>
      </w:tr>
      <w:tr w:rsidR="001767B9" w14:paraId="26AAA9A4" w14:textId="77777777" w:rsidTr="001767B9">
        <w:tc>
          <w:tcPr>
            <w:tcW w:w="2254" w:type="dxa"/>
          </w:tcPr>
          <w:p w14:paraId="6A4B10D4" w14:textId="41EEE899" w:rsidR="001767B9" w:rsidRDefault="001767B9">
            <w:r>
              <w:t>C</w:t>
            </w:r>
          </w:p>
        </w:tc>
        <w:tc>
          <w:tcPr>
            <w:tcW w:w="2254" w:type="dxa"/>
          </w:tcPr>
          <w:p w14:paraId="5CD17333" w14:textId="3D84740F" w:rsidR="001767B9" w:rsidRDefault="00955221">
            <w:r>
              <w:t>6.3</w:t>
            </w:r>
          </w:p>
        </w:tc>
        <w:tc>
          <w:tcPr>
            <w:tcW w:w="2254" w:type="dxa"/>
          </w:tcPr>
          <w:p w14:paraId="6A3D51BA" w14:textId="589DCC63" w:rsidR="001767B9" w:rsidRDefault="00395A9E">
            <w:r>
              <w:t>33.39</w:t>
            </w:r>
          </w:p>
        </w:tc>
        <w:tc>
          <w:tcPr>
            <w:tcW w:w="2254" w:type="dxa"/>
          </w:tcPr>
          <w:p w14:paraId="4D75437B" w14:textId="4917EE5A" w:rsidR="001767B9" w:rsidRDefault="00395A9E">
            <w:r>
              <w:t>15.95</w:t>
            </w:r>
          </w:p>
        </w:tc>
      </w:tr>
      <w:tr w:rsidR="001767B9" w14:paraId="177C344D" w14:textId="77777777" w:rsidTr="001767B9">
        <w:tc>
          <w:tcPr>
            <w:tcW w:w="2254" w:type="dxa"/>
          </w:tcPr>
          <w:p w14:paraId="7C3AB7E4" w14:textId="055E0A68" w:rsidR="001767B9" w:rsidRDefault="001767B9">
            <w:r>
              <w:t>D</w:t>
            </w:r>
          </w:p>
        </w:tc>
        <w:tc>
          <w:tcPr>
            <w:tcW w:w="2254" w:type="dxa"/>
          </w:tcPr>
          <w:p w14:paraId="73AD9252" w14:textId="4D370CF0" w:rsidR="001767B9" w:rsidRDefault="00395A9E">
            <w:r>
              <w:t>4.8</w:t>
            </w:r>
          </w:p>
        </w:tc>
        <w:tc>
          <w:tcPr>
            <w:tcW w:w="2254" w:type="dxa"/>
          </w:tcPr>
          <w:p w14:paraId="64D35497" w14:textId="35138503" w:rsidR="001767B9" w:rsidRDefault="00395A9E">
            <w:r>
              <w:t>35.56</w:t>
            </w:r>
          </w:p>
        </w:tc>
        <w:tc>
          <w:tcPr>
            <w:tcW w:w="2254" w:type="dxa"/>
          </w:tcPr>
          <w:p w14:paraId="1A6107FD" w14:textId="295C2479" w:rsidR="001767B9" w:rsidRDefault="00395A9E">
            <w:r>
              <w:t>13.61</w:t>
            </w:r>
          </w:p>
        </w:tc>
      </w:tr>
    </w:tbl>
    <w:p w14:paraId="139936F3" w14:textId="77777777" w:rsidR="00BD0FE8" w:rsidRDefault="00BD0FE8"/>
    <w:p w14:paraId="3809F040" w14:textId="3CF46FD2" w:rsidR="00973107" w:rsidRPr="0084003C" w:rsidRDefault="00BD0FE8" w:rsidP="00BB0BAA">
      <w:pPr>
        <w:rPr>
          <w:u w:val="single"/>
        </w:rPr>
      </w:pPr>
      <w:r w:rsidRPr="0084003C">
        <w:rPr>
          <w:u w:val="single"/>
        </w:rPr>
        <w:t>Week 3:</w:t>
      </w:r>
    </w:p>
    <w:tbl>
      <w:tblPr>
        <w:tblStyle w:val="TableGrid"/>
        <w:tblW w:w="0" w:type="auto"/>
        <w:tblLook w:val="04A0" w:firstRow="1" w:lastRow="0" w:firstColumn="1" w:lastColumn="0" w:noHBand="0" w:noVBand="1"/>
      </w:tblPr>
      <w:tblGrid>
        <w:gridCol w:w="2254"/>
        <w:gridCol w:w="2254"/>
        <w:gridCol w:w="2254"/>
        <w:gridCol w:w="2254"/>
      </w:tblGrid>
      <w:tr w:rsidR="00157A74" w14:paraId="2846315F" w14:textId="77777777" w:rsidTr="00157A74">
        <w:tc>
          <w:tcPr>
            <w:tcW w:w="2254" w:type="dxa"/>
          </w:tcPr>
          <w:p w14:paraId="4269542F" w14:textId="77777777" w:rsidR="00157A74" w:rsidRDefault="00157A74" w:rsidP="00BB0BAA"/>
        </w:tc>
        <w:tc>
          <w:tcPr>
            <w:tcW w:w="2254" w:type="dxa"/>
          </w:tcPr>
          <w:p w14:paraId="5DCF549B" w14:textId="5C3FD060" w:rsidR="00157A74" w:rsidRDefault="00157A74" w:rsidP="00BB0BAA">
            <w:r>
              <w:t xml:space="preserve">Weight </w:t>
            </w:r>
            <w:r w:rsidR="00D528B0">
              <w:t>(grams)</w:t>
            </w:r>
          </w:p>
        </w:tc>
        <w:tc>
          <w:tcPr>
            <w:tcW w:w="2254" w:type="dxa"/>
          </w:tcPr>
          <w:p w14:paraId="75EDADB9" w14:textId="11923C3A" w:rsidR="00157A74" w:rsidRDefault="00157A74" w:rsidP="00BB0BAA">
            <w:r>
              <w:t xml:space="preserve">Length </w:t>
            </w:r>
            <w:r w:rsidR="00D528B0">
              <w:t>(millimetres)</w:t>
            </w:r>
          </w:p>
        </w:tc>
        <w:tc>
          <w:tcPr>
            <w:tcW w:w="2254" w:type="dxa"/>
          </w:tcPr>
          <w:p w14:paraId="3A2E963B" w14:textId="59094481" w:rsidR="00157A74" w:rsidRDefault="00157A74" w:rsidP="00BB0BAA">
            <w:r>
              <w:t>Depth</w:t>
            </w:r>
            <w:r w:rsidR="00D528B0">
              <w:t xml:space="preserve"> (millimetres) </w:t>
            </w:r>
          </w:p>
        </w:tc>
      </w:tr>
      <w:tr w:rsidR="00157A74" w14:paraId="03D07232" w14:textId="77777777" w:rsidTr="00157A74">
        <w:tc>
          <w:tcPr>
            <w:tcW w:w="2254" w:type="dxa"/>
          </w:tcPr>
          <w:p w14:paraId="27E0DE7B" w14:textId="54A2D27D" w:rsidR="00157A74" w:rsidRDefault="00157A74" w:rsidP="00BB0BAA">
            <w:r>
              <w:t>Control</w:t>
            </w:r>
          </w:p>
        </w:tc>
        <w:tc>
          <w:tcPr>
            <w:tcW w:w="2254" w:type="dxa"/>
          </w:tcPr>
          <w:p w14:paraId="78C3EDC5" w14:textId="511A53E7" w:rsidR="00157A74" w:rsidRDefault="006F2BFA" w:rsidP="00BB0BAA">
            <w:r>
              <w:t>5.53</w:t>
            </w:r>
          </w:p>
        </w:tc>
        <w:tc>
          <w:tcPr>
            <w:tcW w:w="2254" w:type="dxa"/>
          </w:tcPr>
          <w:p w14:paraId="0F859DA6" w14:textId="51407BD5" w:rsidR="00157A74" w:rsidRDefault="006F2BFA" w:rsidP="00BB0BAA">
            <w:r>
              <w:t>3</w:t>
            </w:r>
            <w:r w:rsidR="00F9047E">
              <w:t>3.26</w:t>
            </w:r>
          </w:p>
        </w:tc>
        <w:tc>
          <w:tcPr>
            <w:tcW w:w="2254" w:type="dxa"/>
          </w:tcPr>
          <w:p w14:paraId="13FD9F2E" w14:textId="087A70B1" w:rsidR="00157A74" w:rsidRDefault="002A75CD" w:rsidP="00BB0BAA">
            <w:r>
              <w:t>13.16</w:t>
            </w:r>
          </w:p>
        </w:tc>
      </w:tr>
      <w:tr w:rsidR="00157A74" w14:paraId="6579DCB8" w14:textId="77777777" w:rsidTr="00157A74">
        <w:tc>
          <w:tcPr>
            <w:tcW w:w="2254" w:type="dxa"/>
          </w:tcPr>
          <w:p w14:paraId="6EB98A67" w14:textId="185D32C0" w:rsidR="00157A74" w:rsidRDefault="00157A74" w:rsidP="00157A74">
            <w:r>
              <w:t>A</w:t>
            </w:r>
          </w:p>
        </w:tc>
        <w:tc>
          <w:tcPr>
            <w:tcW w:w="2254" w:type="dxa"/>
          </w:tcPr>
          <w:p w14:paraId="5EFF91FE" w14:textId="5D2D71E4" w:rsidR="00157A74" w:rsidRDefault="006F2BFA" w:rsidP="00BB0BAA">
            <w:r>
              <w:t>2.75</w:t>
            </w:r>
          </w:p>
        </w:tc>
        <w:tc>
          <w:tcPr>
            <w:tcW w:w="2254" w:type="dxa"/>
          </w:tcPr>
          <w:p w14:paraId="0D90B1CA" w14:textId="26281ADF" w:rsidR="00157A74" w:rsidRDefault="00F9047E" w:rsidP="00BB0BAA">
            <w:r>
              <w:t>31</w:t>
            </w:r>
          </w:p>
        </w:tc>
        <w:tc>
          <w:tcPr>
            <w:tcW w:w="2254" w:type="dxa"/>
          </w:tcPr>
          <w:p w14:paraId="0301572C" w14:textId="35EA30CA" w:rsidR="00157A74" w:rsidRDefault="00C44CC0" w:rsidP="00BB0BAA">
            <w:r>
              <w:t>8.68</w:t>
            </w:r>
          </w:p>
        </w:tc>
      </w:tr>
      <w:tr w:rsidR="00157A74" w14:paraId="1F3F2CA9" w14:textId="77777777" w:rsidTr="00157A74">
        <w:tc>
          <w:tcPr>
            <w:tcW w:w="2254" w:type="dxa"/>
          </w:tcPr>
          <w:p w14:paraId="0F155F5B" w14:textId="4A70A83F" w:rsidR="00157A74" w:rsidRDefault="00157A74" w:rsidP="00BB0BAA">
            <w:r>
              <w:t>B</w:t>
            </w:r>
          </w:p>
        </w:tc>
        <w:tc>
          <w:tcPr>
            <w:tcW w:w="2254" w:type="dxa"/>
          </w:tcPr>
          <w:p w14:paraId="41F7EEBD" w14:textId="58A91175" w:rsidR="00157A74" w:rsidRDefault="006F2BFA" w:rsidP="00BB0BAA">
            <w:r>
              <w:t>3.4</w:t>
            </w:r>
          </w:p>
        </w:tc>
        <w:tc>
          <w:tcPr>
            <w:tcW w:w="2254" w:type="dxa"/>
          </w:tcPr>
          <w:p w14:paraId="5F8EA9D7" w14:textId="7AACE388" w:rsidR="00157A74" w:rsidRDefault="00F9047E" w:rsidP="00BB0BAA">
            <w:r>
              <w:t>33.39</w:t>
            </w:r>
          </w:p>
        </w:tc>
        <w:tc>
          <w:tcPr>
            <w:tcW w:w="2254" w:type="dxa"/>
          </w:tcPr>
          <w:p w14:paraId="7F168D7F" w14:textId="7A0FF9E7" w:rsidR="00157A74" w:rsidRDefault="00C44CC0" w:rsidP="00BB0BAA">
            <w:r>
              <w:t>10.63</w:t>
            </w:r>
          </w:p>
        </w:tc>
      </w:tr>
      <w:tr w:rsidR="00157A74" w14:paraId="376A0BBD" w14:textId="77777777" w:rsidTr="00157A74">
        <w:tc>
          <w:tcPr>
            <w:tcW w:w="2254" w:type="dxa"/>
          </w:tcPr>
          <w:p w14:paraId="55A11C0C" w14:textId="5EF35113" w:rsidR="00157A74" w:rsidRDefault="00157A74" w:rsidP="00BB0BAA">
            <w:r>
              <w:t>C</w:t>
            </w:r>
          </w:p>
        </w:tc>
        <w:tc>
          <w:tcPr>
            <w:tcW w:w="2254" w:type="dxa"/>
          </w:tcPr>
          <w:p w14:paraId="20BDCB3B" w14:textId="7AE931B8" w:rsidR="00157A74" w:rsidRDefault="006F2BFA" w:rsidP="00BB0BAA">
            <w:r>
              <w:t>5.45</w:t>
            </w:r>
          </w:p>
        </w:tc>
        <w:tc>
          <w:tcPr>
            <w:tcW w:w="2254" w:type="dxa"/>
          </w:tcPr>
          <w:p w14:paraId="2C2A6C3A" w14:textId="33FD58CC" w:rsidR="00157A74" w:rsidRDefault="00F9047E" w:rsidP="00BB0BAA">
            <w:r>
              <w:t>32.3</w:t>
            </w:r>
          </w:p>
        </w:tc>
        <w:tc>
          <w:tcPr>
            <w:tcW w:w="2254" w:type="dxa"/>
          </w:tcPr>
          <w:p w14:paraId="7286C615" w14:textId="1B5ACE07" w:rsidR="00157A74" w:rsidRDefault="00C44CC0" w:rsidP="00BB0BAA">
            <w:r>
              <w:t>15.03</w:t>
            </w:r>
          </w:p>
        </w:tc>
      </w:tr>
      <w:tr w:rsidR="00157A74" w14:paraId="78F02E73" w14:textId="77777777" w:rsidTr="00157A74">
        <w:tc>
          <w:tcPr>
            <w:tcW w:w="2254" w:type="dxa"/>
          </w:tcPr>
          <w:p w14:paraId="7A513217" w14:textId="377A3E17" w:rsidR="00157A74" w:rsidRDefault="00157A74" w:rsidP="00BB0BAA">
            <w:r>
              <w:t>D</w:t>
            </w:r>
          </w:p>
        </w:tc>
        <w:tc>
          <w:tcPr>
            <w:tcW w:w="2254" w:type="dxa"/>
          </w:tcPr>
          <w:p w14:paraId="17FB93CB" w14:textId="1BE407AE" w:rsidR="00157A74" w:rsidRDefault="006F2BFA" w:rsidP="00BB0BAA">
            <w:r>
              <w:t>4.12</w:t>
            </w:r>
          </w:p>
        </w:tc>
        <w:tc>
          <w:tcPr>
            <w:tcW w:w="2254" w:type="dxa"/>
          </w:tcPr>
          <w:p w14:paraId="29619AE7" w14:textId="2DC91AE6" w:rsidR="00157A74" w:rsidRDefault="00F9047E" w:rsidP="00BB0BAA">
            <w:r>
              <w:t>36.11</w:t>
            </w:r>
          </w:p>
        </w:tc>
        <w:tc>
          <w:tcPr>
            <w:tcW w:w="2254" w:type="dxa"/>
          </w:tcPr>
          <w:p w14:paraId="208066B0" w14:textId="2286FD48" w:rsidR="00157A74" w:rsidRDefault="00C44CC0" w:rsidP="00BB0BAA">
            <w:r>
              <w:t>12.44</w:t>
            </w:r>
          </w:p>
        </w:tc>
      </w:tr>
    </w:tbl>
    <w:p w14:paraId="57AF147B" w14:textId="77777777" w:rsidR="00BD0FE8" w:rsidRDefault="00BD0FE8" w:rsidP="00BB0BAA"/>
    <w:p w14:paraId="48E4803D" w14:textId="5BAFF84E" w:rsidR="00BD0FE8" w:rsidRDefault="0001367D" w:rsidP="00BD0FE8">
      <w:pPr>
        <w:rPr>
          <w:b/>
          <w:bCs/>
          <w:u w:val="single"/>
        </w:rPr>
      </w:pPr>
      <w:r w:rsidRPr="004A3B04">
        <w:rPr>
          <w:b/>
          <w:bCs/>
          <w:u w:val="single"/>
        </w:rPr>
        <w:t>Observations:</w:t>
      </w:r>
    </w:p>
    <w:p w14:paraId="4546D82A" w14:textId="0AA19858" w:rsidR="00151445" w:rsidRDefault="002E10E3" w:rsidP="00BD0FE8">
      <w:r>
        <w:t xml:space="preserve">On week 1, </w:t>
      </w:r>
      <w:r w:rsidR="00FD7664">
        <w:t>the orange segments</w:t>
      </w:r>
      <w:r w:rsidR="00015B0E">
        <w:t xml:space="preserve"> all</w:t>
      </w:r>
      <w:r w:rsidR="00FD7664">
        <w:t xml:space="preserve"> appeared as normal</w:t>
      </w:r>
      <w:r w:rsidR="00FC5E8E">
        <w:t xml:space="preserve">, they were very orange in colour and had </w:t>
      </w:r>
      <w:r w:rsidR="00961F01">
        <w:t>very little pith remaining</w:t>
      </w:r>
      <w:r w:rsidR="003D34EC">
        <w:t xml:space="preserve">. </w:t>
      </w:r>
    </w:p>
    <w:p w14:paraId="2A885E8C" w14:textId="24A4212C" w:rsidR="00015B0E" w:rsidRDefault="00931C8F" w:rsidP="00BD0FE8">
      <w:r>
        <w:rPr>
          <w:noProof/>
        </w:rPr>
        <w:drawing>
          <wp:anchor distT="0" distB="0" distL="114300" distR="114300" simplePos="0" relativeHeight="251658254" behindDoc="0" locked="0" layoutInCell="1" allowOverlap="1" wp14:anchorId="3A7752CC" wp14:editId="262ACC58">
            <wp:simplePos x="0" y="0"/>
            <wp:positionH relativeFrom="margin">
              <wp:align>right</wp:align>
            </wp:positionH>
            <wp:positionV relativeFrom="paragraph">
              <wp:posOffset>1203960</wp:posOffset>
            </wp:positionV>
            <wp:extent cx="554355" cy="677545"/>
            <wp:effectExtent l="0" t="4445" r="0" b="0"/>
            <wp:wrapSquare wrapText="bothSides"/>
            <wp:docPr id="159456794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567945" name="Picture 1594567945"/>
                    <pic:cNvPicPr/>
                  </pic:nvPicPr>
                  <pic:blipFill rotWithShape="1">
                    <a:blip r:embed="rId17" cstate="print">
                      <a:extLst>
                        <a:ext uri="{28A0092B-C50C-407E-A947-70E740481C1C}">
                          <a14:useLocalDpi xmlns:a14="http://schemas.microsoft.com/office/drawing/2010/main" val="0"/>
                        </a:ext>
                      </a:extLst>
                    </a:blip>
                    <a:srcRect l="33124" t="33555" r="36572" b="17120"/>
                    <a:stretch>
                      <a:fillRect/>
                    </a:stretch>
                  </pic:blipFill>
                  <pic:spPr bwMode="auto">
                    <a:xfrm rot="5400000">
                      <a:off x="0" y="0"/>
                      <a:ext cx="554355" cy="6775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9736D">
        <w:rPr>
          <w:noProof/>
        </w:rPr>
        <mc:AlternateContent>
          <mc:Choice Requires="wps">
            <w:drawing>
              <wp:anchor distT="0" distB="0" distL="114300" distR="114300" simplePos="0" relativeHeight="251658251" behindDoc="0" locked="0" layoutInCell="1" allowOverlap="1" wp14:anchorId="1A1B6EBD" wp14:editId="20843D16">
                <wp:simplePos x="0" y="0"/>
                <wp:positionH relativeFrom="margin">
                  <wp:posOffset>-90170</wp:posOffset>
                </wp:positionH>
                <wp:positionV relativeFrom="paragraph">
                  <wp:posOffset>611505</wp:posOffset>
                </wp:positionV>
                <wp:extent cx="846455" cy="302895"/>
                <wp:effectExtent l="0" t="0" r="0" b="1905"/>
                <wp:wrapSquare wrapText="bothSides"/>
                <wp:docPr id="104849410" name="Text Box 1"/>
                <wp:cNvGraphicFramePr/>
                <a:graphic xmlns:a="http://schemas.openxmlformats.org/drawingml/2006/main">
                  <a:graphicData uri="http://schemas.microsoft.com/office/word/2010/wordprocessingShape">
                    <wps:wsp>
                      <wps:cNvSpPr txBox="1"/>
                      <wps:spPr>
                        <a:xfrm>
                          <a:off x="0" y="0"/>
                          <a:ext cx="846455" cy="302895"/>
                        </a:xfrm>
                        <a:prstGeom prst="rect">
                          <a:avLst/>
                        </a:prstGeom>
                        <a:solidFill>
                          <a:prstClr val="white"/>
                        </a:solidFill>
                        <a:ln>
                          <a:noFill/>
                        </a:ln>
                      </wps:spPr>
                      <wps:txbx>
                        <w:txbxContent>
                          <w:p w14:paraId="68B9BBBD" w14:textId="00ECB22D" w:rsidR="0029736D" w:rsidRPr="00044BCA" w:rsidRDefault="0029736D" w:rsidP="0029736D">
                            <w:pPr>
                              <w:pStyle w:val="Caption"/>
                              <w:rPr>
                                <w:noProof/>
                                <w:sz w:val="22"/>
                                <w:szCs w:val="22"/>
                              </w:rPr>
                            </w:pPr>
                            <w:r>
                              <w:t xml:space="preserve">Figure </w:t>
                            </w:r>
                            <w:r w:rsidR="002D49B8">
                              <w:t>7</w:t>
                            </w:r>
                            <w:r>
                              <w:t xml:space="preserve"> - Control Specimen in bag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1B6EBD" id="_x0000_s1032" type="#_x0000_t202" style="position:absolute;margin-left:-7.1pt;margin-top:48.15pt;width:66.65pt;height:23.85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" stroked="f">
                <v:textbox inset="0,0,0,0">
                  <w:txbxContent>
                    <w:p w14:paraId="68B9BBBD" w14:textId="00ECB22D" w:rsidR="0029736D" w:rsidRPr="00044BCA" w:rsidRDefault="0029736D" w:rsidP="0029736D">
                      <w:pPr>
                        <w:pStyle w:val="Caption"/>
                        <w:rPr>
                          <w:noProof/>
                          <w:sz w:val="22"/>
                          <w:szCs w:val="22"/>
                        </w:rPr>
                      </w:pPr>
                      <w:r>
                        <w:t xml:space="preserve">Figure </w:t>
                      </w:r>
                      <w:r w:rsidR="002D49B8">
                        <w:t>7</w:t>
                      </w:r>
                      <w:r>
                        <w:t xml:space="preserve"> - Control Specimen in bag</w:t>
                      </w:r>
                    </w:p>
                  </w:txbxContent>
                </v:textbox>
                <w10:wrap type="square" anchorx="margin"/>
              </v:shape>
            </w:pict>
          </mc:Fallback>
        </mc:AlternateContent>
      </w:r>
      <w:r w:rsidR="0029736D">
        <w:rPr>
          <w:noProof/>
        </w:rPr>
        <w:drawing>
          <wp:anchor distT="0" distB="0" distL="114300" distR="114300" simplePos="0" relativeHeight="251658250" behindDoc="0" locked="0" layoutInCell="1" allowOverlap="1" wp14:anchorId="49346A46" wp14:editId="295ED3C2">
            <wp:simplePos x="0" y="0"/>
            <wp:positionH relativeFrom="margin">
              <wp:align>left</wp:align>
            </wp:positionH>
            <wp:positionV relativeFrom="paragraph">
              <wp:posOffset>31960</wp:posOffset>
            </wp:positionV>
            <wp:extent cx="673100" cy="534035"/>
            <wp:effectExtent l="0" t="0" r="0" b="0"/>
            <wp:wrapSquare wrapText="bothSides"/>
            <wp:docPr id="206666989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34571" t="39272" r="15168" b="30825"/>
                    <a:stretch>
                      <a:fillRect/>
                    </a:stretch>
                  </pic:blipFill>
                  <pic:spPr bwMode="auto">
                    <a:xfrm>
                      <a:off x="0" y="0"/>
                      <a:ext cx="673100" cy="5340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15B0E">
        <w:t xml:space="preserve">On week 2, </w:t>
      </w:r>
      <w:r w:rsidR="00F04412">
        <w:t xml:space="preserve">the control specimen appeared to have a different texture </w:t>
      </w:r>
      <w:r w:rsidR="005E6DB5">
        <w:t xml:space="preserve">to the previous week </w:t>
      </w:r>
      <w:r w:rsidR="00F04412">
        <w:t xml:space="preserve">and was sticky to touch. Specimen A </w:t>
      </w:r>
      <w:r w:rsidR="005E6DB5">
        <w:t xml:space="preserve">appeared to be more wrinkled than it had been the previous week. Specimen B appeared to be </w:t>
      </w:r>
      <w:r w:rsidR="0067053E">
        <w:t>softer and smaller than it had been the previous week. Specimen C appeared to be browner than it had been the previous week, but it seemed as if it had not shrunk as much as the other specimens. Specimen D appear</w:t>
      </w:r>
      <w:r w:rsidR="009746F2">
        <w:t xml:space="preserve">ed to be very orange and felt </w:t>
      </w:r>
      <w:r w:rsidR="00255C63">
        <w:t>hollower</w:t>
      </w:r>
      <w:r w:rsidR="009746F2">
        <w:t xml:space="preserve"> than it had been the previous week.</w:t>
      </w:r>
    </w:p>
    <w:p w14:paraId="07BB3E83" w14:textId="10DDC066" w:rsidR="0001367D" w:rsidRDefault="00931C8F" w:rsidP="00931C8F">
      <w:pPr>
        <w:keepNext/>
      </w:pPr>
      <w:r>
        <w:rPr>
          <w:noProof/>
        </w:rPr>
        <mc:AlternateContent>
          <mc:Choice Requires="wps">
            <w:drawing>
              <wp:anchor distT="0" distB="0" distL="114300" distR="114300" simplePos="0" relativeHeight="251658255" behindDoc="0" locked="0" layoutInCell="1" allowOverlap="1" wp14:anchorId="010194E4" wp14:editId="16B6036D">
                <wp:simplePos x="0" y="0"/>
                <wp:positionH relativeFrom="margin">
                  <wp:align>right</wp:align>
                </wp:positionH>
                <wp:positionV relativeFrom="paragraph">
                  <wp:posOffset>447235</wp:posOffset>
                </wp:positionV>
                <wp:extent cx="850900" cy="281305"/>
                <wp:effectExtent l="0" t="0" r="6350" b="4445"/>
                <wp:wrapSquare wrapText="bothSides"/>
                <wp:docPr id="86866473" name="Text Box 1"/>
                <wp:cNvGraphicFramePr/>
                <a:graphic xmlns:a="http://schemas.openxmlformats.org/drawingml/2006/main">
                  <a:graphicData uri="http://schemas.microsoft.com/office/word/2010/wordprocessingShape">
                    <wps:wsp>
                      <wps:cNvSpPr txBox="1"/>
                      <wps:spPr>
                        <a:xfrm>
                          <a:off x="0" y="0"/>
                          <a:ext cx="850900" cy="281305"/>
                        </a:xfrm>
                        <a:prstGeom prst="rect">
                          <a:avLst/>
                        </a:prstGeom>
                        <a:solidFill>
                          <a:prstClr val="white"/>
                        </a:solidFill>
                        <a:ln>
                          <a:noFill/>
                        </a:ln>
                      </wps:spPr>
                      <wps:txbx>
                        <w:txbxContent>
                          <w:p w14:paraId="51F5B5DD" w14:textId="1CA5CF6C" w:rsidR="002D49B8" w:rsidRPr="00BE49EE" w:rsidRDefault="002D49B8" w:rsidP="002D49B8">
                            <w:pPr>
                              <w:pStyle w:val="Caption"/>
                              <w:rPr>
                                <w:noProof/>
                                <w:sz w:val="22"/>
                                <w:szCs w:val="22"/>
                              </w:rPr>
                            </w:pPr>
                            <w:r>
                              <w:t>Figure 8 - Control specimen in bag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194E4" id="_x0000_s1033" type="#_x0000_t202" style="position:absolute;margin-left:15.8pt;margin-top:35.2pt;width:67pt;height:22.15pt;z-index:25165825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" stroked="f">
                <v:textbox inset="0,0,0,0">
                  <w:txbxContent>
                    <w:p w14:paraId="51F5B5DD" w14:textId="1CA5CF6C" w:rsidR="002D49B8" w:rsidRPr="00BE49EE" w:rsidRDefault="002D49B8" w:rsidP="002D49B8">
                      <w:pPr>
                        <w:pStyle w:val="Caption"/>
                        <w:rPr>
                          <w:noProof/>
                          <w:sz w:val="22"/>
                          <w:szCs w:val="22"/>
                        </w:rPr>
                      </w:pPr>
                      <w:r>
                        <w:t>Figure 8 - Control specimen in bag</w:t>
                      </w:r>
                    </w:p>
                  </w:txbxContent>
                </v:textbox>
                <w10:wrap type="square" anchorx="margin"/>
              </v:shape>
            </w:pict>
          </mc:Fallback>
        </mc:AlternateContent>
      </w:r>
      <w:r w:rsidR="00255C63">
        <w:t xml:space="preserve">On week 3, the control specimen </w:t>
      </w:r>
      <w:r w:rsidR="00A977EF">
        <w:t xml:space="preserve">had a layer of white moisture around it and was still sticky. Specimen A </w:t>
      </w:r>
      <w:r w:rsidR="003A0D10">
        <w:t xml:space="preserve">was very orange in colour and appeared to have shrank but felt fairly solid. Specimen B was soft and squishy. Specimen C had gone more of a brown colour, but the salt around it appeared to have an orange tinge. </w:t>
      </w:r>
      <w:r w:rsidR="00F1718B">
        <w:t xml:space="preserve">Specimen D was solid but had sunken in the middle and felt hollow. </w:t>
      </w:r>
    </w:p>
    <w:p w14:paraId="011877A2" w14:textId="20ECDF37" w:rsidR="00BD0FE8" w:rsidRDefault="004A3B04" w:rsidP="00BD0FE8">
      <w:pPr>
        <w:rPr>
          <w:b/>
          <w:bCs/>
          <w:u w:val="single"/>
        </w:rPr>
      </w:pPr>
      <w:r w:rsidRPr="004A3B04">
        <w:rPr>
          <w:b/>
          <w:bCs/>
          <w:u w:val="single"/>
        </w:rPr>
        <w:t>Results:</w:t>
      </w:r>
    </w:p>
    <w:p w14:paraId="096FA551" w14:textId="1C415FEF" w:rsidR="00F1718B" w:rsidRDefault="00441DB0" w:rsidP="00BD0FE8">
      <w:pPr>
        <w:rPr>
          <w:noProof/>
        </w:rPr>
      </w:pPr>
      <w:r>
        <w:t xml:space="preserve">By week 3, each of the </w:t>
      </w:r>
      <w:r w:rsidR="00B67D80">
        <w:t>specimens</w:t>
      </w:r>
      <w:r>
        <w:t xml:space="preserve"> that had been covered in </w:t>
      </w:r>
      <w:r w:rsidR="00B67D80">
        <w:t xml:space="preserve">salt were more preserved than the control specimen, this therefore suggests that each specimen had at least been partially </w:t>
      </w:r>
      <w:r w:rsidR="006350E1">
        <w:t xml:space="preserve">desiccated. A way of determining this is by looking at how the </w:t>
      </w:r>
      <w:r w:rsidR="1ACE9320">
        <w:t>weigh</w:t>
      </w:r>
      <w:r w:rsidR="07C0F82B">
        <w:t>t</w:t>
      </w:r>
      <w:r w:rsidR="006350E1">
        <w:t xml:space="preserve"> of each specimen changed. While the control specimen </w:t>
      </w:r>
      <w:r w:rsidR="00D76F8F">
        <w:t>had a minor weight change (0.37</w:t>
      </w:r>
      <w:r w:rsidR="00510DBF">
        <w:t xml:space="preserve"> grams) from week 1 to week 3, some of the other specimens exper</w:t>
      </w:r>
      <w:r w:rsidR="00FA0F4C">
        <w:t xml:space="preserve">ienced more weight change. Specimen A </w:t>
      </w:r>
      <w:r w:rsidR="00F43862">
        <w:t xml:space="preserve">had a weight change of </w:t>
      </w:r>
      <w:r w:rsidR="009C24CE">
        <w:t xml:space="preserve">3.45 grams from week 1 to week 3. Specimen B had a weight change of </w:t>
      </w:r>
      <w:r w:rsidR="00F6382B">
        <w:t xml:space="preserve">2.8 grams from week 1 to week 3. Specimen C </w:t>
      </w:r>
      <w:r w:rsidR="005A1994">
        <w:t>had a weight ch</w:t>
      </w:r>
      <w:r w:rsidR="009A6242">
        <w:t xml:space="preserve">ange </w:t>
      </w:r>
      <w:r w:rsidR="00443EA8">
        <w:t xml:space="preserve">of </w:t>
      </w:r>
      <w:r w:rsidR="006301A8">
        <w:t xml:space="preserve">2.65 grams from week 1 to week 3. Specimen D has a </w:t>
      </w:r>
      <w:r w:rsidR="00AC738F">
        <w:t xml:space="preserve">weight change of </w:t>
      </w:r>
      <w:r w:rsidR="003421BE">
        <w:t>3.78 grams from week 1 to week 3</w:t>
      </w:r>
      <w:r w:rsidR="00405A26">
        <w:t xml:space="preserve">. </w:t>
      </w:r>
      <w:r w:rsidR="004979B9">
        <w:t>Therefore,</w:t>
      </w:r>
      <w:r w:rsidR="00405A26">
        <w:t xml:space="preserve"> specimen D experienced the largest weight change. </w:t>
      </w:r>
      <w:r w:rsidR="00A32656">
        <w:t>Specimen D also appeared to have experienced the le</w:t>
      </w:r>
      <w:r w:rsidR="004979B9">
        <w:t>ast visual change as it did not change in colour or texture.</w:t>
      </w:r>
      <w:r w:rsidR="00C02878" w:rsidRPr="00C02878">
        <w:rPr>
          <w:noProof/>
        </w:rPr>
        <w:t xml:space="preserve"> </w:t>
      </w:r>
    </w:p>
    <w:p w14:paraId="40C0AFC2" w14:textId="77777777" w:rsidR="00314333" w:rsidRDefault="00314333" w:rsidP="00BD0FE8"/>
    <w:p w14:paraId="74C0FFA4" w14:textId="77777777" w:rsidR="00E56CDF" w:rsidRDefault="00C02878" w:rsidP="00E56CDF">
      <w:pPr>
        <w:keepNext/>
      </w:pPr>
      <w:r>
        <w:rPr>
          <w:noProof/>
        </w:rPr>
        <w:drawing>
          <wp:inline distT="0" distB="0" distL="0" distR="0" wp14:anchorId="4A37343F" wp14:editId="7077365E">
            <wp:extent cx="2178409" cy="3544985"/>
            <wp:effectExtent l="2540" t="0" r="0" b="0"/>
            <wp:docPr id="21412112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211287" name="Picture 2141211287"/>
                    <pic:cNvPicPr/>
                  </pic:nvPicPr>
                  <pic:blipFill rotWithShape="1">
                    <a:blip r:embed="rId19" cstate="print">
                      <a:extLst>
                        <a:ext uri="{28A0092B-C50C-407E-A947-70E740481C1C}">
                          <a14:useLocalDpi xmlns:a14="http://schemas.microsoft.com/office/drawing/2010/main" val="0"/>
                        </a:ext>
                      </a:extLst>
                    </a:blip>
                    <a:srcRect l="21671" r="32243"/>
                    <a:stretch>
                      <a:fillRect/>
                    </a:stretch>
                  </pic:blipFill>
                  <pic:spPr bwMode="auto">
                    <a:xfrm rot="5400000">
                      <a:off x="0" y="0"/>
                      <a:ext cx="2230871" cy="3630357"/>
                    </a:xfrm>
                    <a:prstGeom prst="rect">
                      <a:avLst/>
                    </a:prstGeom>
                    <a:ln>
                      <a:noFill/>
                    </a:ln>
                    <a:extLst>
                      <a:ext uri="{53640926-AAD7-44D8-BBD7-CCE9431645EC}">
                        <a14:shadowObscured xmlns:a14="http://schemas.microsoft.com/office/drawing/2010/main"/>
                      </a:ext>
                    </a:extLst>
                  </pic:spPr>
                </pic:pic>
              </a:graphicData>
            </a:graphic>
          </wp:inline>
        </w:drawing>
      </w:r>
    </w:p>
    <w:p w14:paraId="11DE96C8" w14:textId="17A363D0" w:rsidR="0044608D" w:rsidRPr="004979B9" w:rsidRDefault="00E56CDF" w:rsidP="00E56CDF">
      <w:pPr>
        <w:pStyle w:val="Caption"/>
      </w:pPr>
      <w:r>
        <w:t xml:space="preserve">Figure </w:t>
      </w:r>
      <w:r w:rsidR="002D49B8">
        <w:t>9</w:t>
      </w:r>
      <w:r>
        <w:t xml:space="preserve"> - The Orange segments at the end of the experiment</w:t>
      </w:r>
    </w:p>
    <w:p w14:paraId="467EBBD8" w14:textId="77777777" w:rsidR="00314333" w:rsidRDefault="00314333" w:rsidP="003A0D10">
      <w:pPr>
        <w:rPr>
          <w:b/>
          <w:bCs/>
          <w:u w:val="single"/>
        </w:rPr>
      </w:pPr>
    </w:p>
    <w:p w14:paraId="3EE670D1" w14:textId="304DA961" w:rsidR="00BD0FE8" w:rsidRPr="003A0D10" w:rsidRDefault="00BD0FE8" w:rsidP="003A0D10">
      <w:pPr>
        <w:rPr>
          <w:b/>
          <w:bCs/>
          <w:u w:val="single"/>
        </w:rPr>
      </w:pPr>
      <w:r w:rsidRPr="004A3B04">
        <w:rPr>
          <w:b/>
          <w:bCs/>
          <w:u w:val="single"/>
        </w:rPr>
        <w:t>Conclusions</w:t>
      </w:r>
      <w:r w:rsidR="004A3B04" w:rsidRPr="004A3B04">
        <w:rPr>
          <w:b/>
          <w:bCs/>
          <w:u w:val="single"/>
        </w:rPr>
        <w:t>:</w:t>
      </w:r>
    </w:p>
    <w:p w14:paraId="298B9C41" w14:textId="3CFE4B01" w:rsidR="00BD0FE8" w:rsidRDefault="004979B9" w:rsidP="00BD0FE8">
      <w:r>
        <w:t xml:space="preserve">The results for this experiment suggest that although each salt </w:t>
      </w:r>
      <w:r w:rsidR="000877D4">
        <w:t>was able to remove salt from the specimens, the most successful was the mixture of 50</w:t>
      </w:r>
      <w:r w:rsidR="00D80DDE">
        <w:t xml:space="preserve">% Epsom salt, 25% table salt and 25% bicarbonate. </w:t>
      </w:r>
    </w:p>
    <w:p w14:paraId="5B0FB7D5" w14:textId="77777777" w:rsidR="00314333" w:rsidRDefault="00314333" w:rsidP="00BD0FE8"/>
    <w:p w14:paraId="419E1ACD" w14:textId="77777777" w:rsidR="00314333" w:rsidRDefault="00314333" w:rsidP="00BD0FE8"/>
    <w:p w14:paraId="15B6A532" w14:textId="77777777" w:rsidR="00314333" w:rsidRDefault="00314333" w:rsidP="00BD0FE8"/>
    <w:p w14:paraId="7024DD4F" w14:textId="77777777" w:rsidR="00314333" w:rsidRDefault="00314333" w:rsidP="00BD0FE8"/>
    <w:p w14:paraId="7D048609" w14:textId="77777777" w:rsidR="005D07B3" w:rsidRDefault="005D07B3" w:rsidP="00BD0FE8"/>
    <w:p w14:paraId="4183B0E1" w14:textId="77777777" w:rsidR="003A2B55" w:rsidRDefault="003A2B55" w:rsidP="00BD0FE8"/>
    <w:sdt>
      <w:sdtPr>
        <w:rPr>
          <w:rFonts w:asciiTheme="minorHAnsi" w:eastAsiaTheme="minorHAnsi" w:hAnsiTheme="minorHAnsi" w:cstheme="minorBidi"/>
          <w:color w:val="auto"/>
          <w:sz w:val="22"/>
          <w:szCs w:val="22"/>
        </w:rPr>
        <w:id w:val="-19794307"/>
        <w:docPartObj>
          <w:docPartGallery w:val="Bibliographies"/>
          <w:docPartUnique/>
        </w:docPartObj>
      </w:sdtPr>
      <w:sdtEndPr>
        <w:rPr>
          <w:rFonts w:eastAsiaTheme="minorEastAsia"/>
        </w:rPr>
      </w:sdtEndPr>
      <w:sdtContent>
        <w:p w14:paraId="12C5FB5F" w14:textId="4C2B7C4A" w:rsidR="003A2B55" w:rsidRPr="003A2B55" w:rsidRDefault="003A2B55">
          <w:pPr>
            <w:pStyle w:val="Heading1"/>
            <w:rPr>
              <w:sz w:val="32"/>
              <w:szCs w:val="32"/>
            </w:rPr>
          </w:pPr>
          <w:r w:rsidRPr="003A2B55">
            <w:rPr>
              <w:sz w:val="32"/>
              <w:szCs w:val="32"/>
            </w:rPr>
            <w:t>Reference List:</w:t>
          </w:r>
        </w:p>
        <w:p w14:paraId="6C118ADE" w14:textId="4E50C623" w:rsidR="00BD36A1" w:rsidRDefault="00BD36A1" w:rsidP="003A2B55">
          <w:r w:rsidRPr="00BD36A1">
            <w:t xml:space="preserve">Ikram, S. (2010). </w:t>
          </w:r>
          <w:r w:rsidRPr="00BD36A1">
            <w:rPr>
              <w:i/>
              <w:iCs/>
            </w:rPr>
            <w:t>Mummification</w:t>
          </w:r>
          <w:r w:rsidRPr="00BD36A1">
            <w:t xml:space="preserve">. </w:t>
          </w:r>
          <w:hyperlink r:id="rId20" w:history="1">
            <w:r w:rsidRPr="00081AC9">
              <w:rPr>
                <w:rStyle w:val="Hyperlink"/>
              </w:rPr>
              <w:t>https://escholarship.org/uc/item/0gn7x3ff</w:t>
            </w:r>
          </w:hyperlink>
          <w:r w:rsidR="00314333">
            <w:t xml:space="preserve"> (Accessed </w:t>
          </w:r>
          <w:r w:rsidR="009F3A6A">
            <w:t>19th March 2026)</w:t>
          </w:r>
        </w:p>
        <w:p w14:paraId="46EFD65F" w14:textId="0E41D03A" w:rsidR="006D12D2" w:rsidRDefault="006D12D2" w:rsidP="003A2B55">
          <w:r w:rsidRPr="006D12D2">
            <w:t xml:space="preserve">Kaup, Y., Schmid, M., Middleton, A., &amp; Weser, U. (2003). </w:t>
          </w:r>
          <w:r w:rsidRPr="006D12D2">
            <w:rPr>
              <w:i/>
              <w:iCs/>
            </w:rPr>
            <w:t>Borate in mummification salts and bones from Pharaonic Egypt. Journal of Inorganic Biochemistry</w:t>
          </w:r>
          <w:r w:rsidRPr="006D12D2">
            <w:t xml:space="preserve">, 94(3), 214–220. </w:t>
          </w:r>
          <w:hyperlink r:id="rId21">
            <w:r w:rsidR="06D1EF24" w:rsidRPr="7C935444">
              <w:rPr>
                <w:rStyle w:val="Hyperlink"/>
              </w:rPr>
              <w:t>https://doi.org/10.1016/S0162-0134(03)00002-3</w:t>
            </w:r>
          </w:hyperlink>
          <w:r w:rsidR="06D1EF24">
            <w:t xml:space="preserve"> </w:t>
          </w:r>
          <w:r w:rsidR="35CAED8B" w:rsidRPr="00314333">
            <w:t>(Accessed</w:t>
          </w:r>
          <w:r w:rsidR="009F3A6A">
            <w:t xml:space="preserve"> 19</w:t>
          </w:r>
          <w:r w:rsidR="009F3A6A" w:rsidRPr="009F3A6A">
            <w:rPr>
              <w:vertAlign w:val="superscript"/>
            </w:rPr>
            <w:t>th</w:t>
          </w:r>
          <w:r w:rsidR="009F3A6A">
            <w:t xml:space="preserve"> March 2026)</w:t>
          </w:r>
        </w:p>
        <w:p w14:paraId="03728212" w14:textId="0DDDE7A9" w:rsidR="002F0362" w:rsidRDefault="002F0362" w:rsidP="003A2B55">
          <w:r w:rsidRPr="002F0362">
            <w:t xml:space="preserve">Loynes, R. (2015). </w:t>
          </w:r>
          <w:r w:rsidRPr="002F0362">
            <w:rPr>
              <w:i/>
              <w:iCs/>
            </w:rPr>
            <w:t>Prepared for eternity; a study of human embalming techniques in ancient Egypt using computerised tomography scans of mummies.</w:t>
          </w:r>
          <w:r w:rsidRPr="002F0362">
            <w:t xml:space="preserve"> </w:t>
          </w:r>
          <w:proofErr w:type="spellStart"/>
          <w:r w:rsidRPr="002F0362">
            <w:t>Archaeopress</w:t>
          </w:r>
          <w:proofErr w:type="spellEnd"/>
          <w:r w:rsidRPr="002F0362">
            <w:t>.</w:t>
          </w:r>
          <w:r w:rsidR="009F3A6A">
            <w:t xml:space="preserve"> </w:t>
          </w:r>
        </w:p>
        <w:p w14:paraId="70196779" w14:textId="6E145D0E" w:rsidR="00EA40C3" w:rsidRDefault="00EA40C3" w:rsidP="00EA40C3">
          <w:proofErr w:type="spellStart"/>
          <w:r>
            <w:t>Öhrström</w:t>
          </w:r>
          <w:proofErr w:type="spellEnd"/>
          <w:r>
            <w:t>, L., Tekin, A., Biedermann, P., Morozova, I., Habicht, M., Gascho, D., Bode</w:t>
          </w:r>
          <w:r>
            <w:rPr>
              <w:rFonts w:ascii="Cambria Math" w:hAnsi="Cambria Math" w:cs="Cambria Math"/>
            </w:rPr>
            <w:t>‐</w:t>
          </w:r>
          <w:r>
            <w:t xml:space="preserve">Lesniewska, B., Imhof, A., </w:t>
          </w:r>
          <w:proofErr w:type="spellStart"/>
          <w:r>
            <w:t>R</w:t>
          </w:r>
          <w:r>
            <w:rPr>
              <w:rFonts w:ascii="Aptos" w:hAnsi="Aptos" w:cs="Aptos"/>
            </w:rPr>
            <w:t>ü</w:t>
          </w:r>
          <w:r>
            <w:t>hli</w:t>
          </w:r>
          <w:proofErr w:type="spellEnd"/>
          <w:r>
            <w:t xml:space="preserve">, F., &amp; </w:t>
          </w:r>
          <w:proofErr w:type="spellStart"/>
          <w:r>
            <w:t>Eppenberger</w:t>
          </w:r>
          <w:proofErr w:type="spellEnd"/>
          <w:r>
            <w:t xml:space="preserve">, P. (2020). </w:t>
          </w:r>
          <w:r w:rsidRPr="00EA40C3">
            <w:rPr>
              <w:i/>
              <w:iCs/>
            </w:rPr>
            <w:t>Experimental mummification</w:t>
          </w:r>
          <w:r w:rsidRPr="00EA40C3">
            <w:rPr>
              <w:rFonts w:ascii="Aptos" w:hAnsi="Aptos" w:cs="Aptos"/>
              <w:i/>
              <w:iCs/>
            </w:rPr>
            <w:t>—</w:t>
          </w:r>
          <w:r w:rsidRPr="00EA40C3">
            <w:rPr>
              <w:i/>
              <w:iCs/>
            </w:rPr>
            <w:t>In the tracks of the ancient Egyptians. Clinical Anatomy</w:t>
          </w:r>
          <w:r>
            <w:t xml:space="preserve"> (New York, N.Y.), 33(6), 860</w:t>
          </w:r>
          <w:r>
            <w:rPr>
              <w:rFonts w:ascii="Aptos" w:hAnsi="Aptos" w:cs="Aptos"/>
            </w:rPr>
            <w:t>–</w:t>
          </w:r>
          <w:r>
            <w:t xml:space="preserve">871. </w:t>
          </w:r>
          <w:hyperlink r:id="rId22">
            <w:r w:rsidR="399B7D3A" w:rsidRPr="7C935444">
              <w:rPr>
                <w:rStyle w:val="Hyperlink"/>
              </w:rPr>
              <w:t>https://doi.org/10.1002/ca.23568</w:t>
            </w:r>
          </w:hyperlink>
          <w:r w:rsidR="23B303B1">
            <w:t xml:space="preserve"> </w:t>
          </w:r>
          <w:r w:rsidR="23B303B1" w:rsidRPr="009F3A6A">
            <w:t>(Accessed</w:t>
          </w:r>
          <w:r w:rsidR="009F3A6A">
            <w:t xml:space="preserve"> 19th March 2026)</w:t>
          </w:r>
        </w:p>
        <w:p w14:paraId="18270DEB" w14:textId="3E133F5C" w:rsidR="003A2B55" w:rsidRDefault="003A2B55" w:rsidP="003A2B55">
          <w:r w:rsidRPr="003A2B55">
            <w:t xml:space="preserve">Taylor, J. H. (2001). </w:t>
          </w:r>
          <w:r w:rsidRPr="003A2B55">
            <w:rPr>
              <w:i/>
              <w:iCs/>
            </w:rPr>
            <w:t>Death and the afterlife in ancient Egypt</w:t>
          </w:r>
          <w:r w:rsidRPr="003A2B55">
            <w:t>. University of Chicago Press.</w:t>
          </w:r>
        </w:p>
        <w:p w14:paraId="6319BF48" w14:textId="77777777" w:rsidR="00486A9E" w:rsidRDefault="00486A9E" w:rsidP="003A2B55"/>
        <w:p w14:paraId="48D323AF" w14:textId="1EA06632" w:rsidR="00486A9E" w:rsidRPr="00486A9E" w:rsidRDefault="00486A9E" w:rsidP="003A2B55">
          <w:pPr>
            <w:rPr>
              <w:sz w:val="28"/>
              <w:szCs w:val="28"/>
              <w:u w:val="single"/>
            </w:rPr>
          </w:pPr>
          <w:r w:rsidRPr="00486A9E">
            <w:rPr>
              <w:sz w:val="28"/>
              <w:szCs w:val="28"/>
              <w:u w:val="single"/>
            </w:rPr>
            <w:t>Images:</w:t>
          </w:r>
        </w:p>
        <w:p w14:paraId="066055D1" w14:textId="7D768020" w:rsidR="00486A9E" w:rsidRDefault="00486A9E" w:rsidP="003A2B55">
          <w:r>
            <w:t xml:space="preserve">Figure 1 </w:t>
          </w:r>
          <w:r w:rsidR="00265CA3">
            <w:t xml:space="preserve">– </w:t>
          </w:r>
          <w:r w:rsidR="009F579A">
            <w:t>Stewart</w:t>
          </w:r>
          <w:r w:rsidR="00265CA3">
            <w:t xml:space="preserve">, </w:t>
          </w:r>
          <w:r w:rsidR="009F579A">
            <w:t>R</w:t>
          </w:r>
          <w:r w:rsidR="00265CA3">
            <w:t xml:space="preserve"> (2026). </w:t>
          </w:r>
          <w:r w:rsidR="00265CA3" w:rsidRPr="00265CA3">
            <w:rPr>
              <w:i/>
              <w:iCs/>
            </w:rPr>
            <w:t>The selected orange segments</w:t>
          </w:r>
          <w:r w:rsidR="00265CA3">
            <w:t>. Photograp</w:t>
          </w:r>
          <w:r w:rsidR="0011265E">
            <w:t>h</w:t>
          </w:r>
          <w:r w:rsidR="002D49B8">
            <w:t>. Week 1</w:t>
          </w:r>
        </w:p>
        <w:p w14:paraId="11E7A022" w14:textId="4C3E6D5D" w:rsidR="00FA3B97" w:rsidRDefault="00FA3B97" w:rsidP="003A2B55">
          <w:r>
            <w:t xml:space="preserve">Figure 2 – Dabell, M (2026). </w:t>
          </w:r>
          <w:r w:rsidRPr="00FA3B97">
            <w:rPr>
              <w:i/>
              <w:iCs/>
            </w:rPr>
            <w:t>Measuring the Depth of the control specimen</w:t>
          </w:r>
          <w:r>
            <w:t>. Photograph</w:t>
          </w:r>
          <w:r w:rsidR="002D49B8">
            <w:t>. Week 1</w:t>
          </w:r>
        </w:p>
        <w:p w14:paraId="1C4ED2FD" w14:textId="5C71E87A" w:rsidR="00104EA8" w:rsidRDefault="00104EA8" w:rsidP="003A2B55">
          <w:r>
            <w:t xml:space="preserve">Figure </w:t>
          </w:r>
          <w:r w:rsidR="00FA3B97">
            <w:t>3</w:t>
          </w:r>
          <w:r>
            <w:t xml:space="preserve"> – Dabell, M (2026)</w:t>
          </w:r>
          <w:r w:rsidR="0011265E">
            <w:t xml:space="preserve">. </w:t>
          </w:r>
          <w:r w:rsidR="0011265E" w:rsidRPr="0011265E">
            <w:rPr>
              <w:i/>
              <w:iCs/>
            </w:rPr>
            <w:t>Weighing the Epsom Salt.</w:t>
          </w:r>
          <w:r w:rsidR="0011265E">
            <w:t xml:space="preserve"> Photograph</w:t>
          </w:r>
          <w:r w:rsidR="002D49B8">
            <w:t>. Week 1</w:t>
          </w:r>
        </w:p>
        <w:p w14:paraId="1F7EB443" w14:textId="487E1B01" w:rsidR="00043B0A" w:rsidRDefault="00043B0A" w:rsidP="003A2B55">
          <w:r>
            <w:t xml:space="preserve">Figure </w:t>
          </w:r>
          <w:r w:rsidR="00FA3B97">
            <w:t>4</w:t>
          </w:r>
          <w:r>
            <w:t xml:space="preserve"> </w:t>
          </w:r>
          <w:r w:rsidR="00145B1B">
            <w:t>–</w:t>
          </w:r>
          <w:r>
            <w:t xml:space="preserve"> </w:t>
          </w:r>
          <w:r w:rsidR="00145B1B">
            <w:t xml:space="preserve">Dabell, M (2026). </w:t>
          </w:r>
          <w:r w:rsidR="00145B1B" w:rsidRPr="00145B1B">
            <w:rPr>
              <w:i/>
              <w:iCs/>
            </w:rPr>
            <w:t>The sealed and labelled bags</w:t>
          </w:r>
          <w:r w:rsidR="00145B1B">
            <w:t>. Photograph</w:t>
          </w:r>
          <w:r w:rsidR="002D49B8">
            <w:t>. Week 1</w:t>
          </w:r>
        </w:p>
        <w:p w14:paraId="73036B31" w14:textId="06048ACD" w:rsidR="0086342D" w:rsidRDefault="0086342D" w:rsidP="003A2B55">
          <w:r>
            <w:t>Figure 5 - D</w:t>
          </w:r>
          <w:r w:rsidR="005D07B3">
            <w:t xml:space="preserve">abell, M (2026). </w:t>
          </w:r>
          <w:r w:rsidR="005D07B3" w:rsidRPr="005D07B3">
            <w:rPr>
              <w:i/>
              <w:iCs/>
            </w:rPr>
            <w:t>Weighing Specimen A</w:t>
          </w:r>
          <w:r w:rsidR="005D07B3">
            <w:t>. Photograph</w:t>
          </w:r>
          <w:r w:rsidR="002D49B8">
            <w:t xml:space="preserve">. Week </w:t>
          </w:r>
          <w:r w:rsidR="002D27B2">
            <w:t>2</w:t>
          </w:r>
        </w:p>
        <w:p w14:paraId="1436755A" w14:textId="0A684DED" w:rsidR="002226A1" w:rsidRDefault="002226A1" w:rsidP="003A2B55">
          <w:r>
            <w:t>Figure 6 – Dabell, M (2026)</w:t>
          </w:r>
          <w:r w:rsidR="005108C7">
            <w:t xml:space="preserve">. </w:t>
          </w:r>
          <w:r w:rsidR="005108C7" w:rsidRPr="005108C7">
            <w:rPr>
              <w:i/>
              <w:iCs/>
            </w:rPr>
            <w:t>Removing salt from a specimen</w:t>
          </w:r>
          <w:r w:rsidR="005108C7">
            <w:t>. Photograph</w:t>
          </w:r>
          <w:r w:rsidR="002D27B2">
            <w:t>. Week 3</w:t>
          </w:r>
        </w:p>
        <w:p w14:paraId="34E7F956" w14:textId="28F17EB9" w:rsidR="004B4BD6" w:rsidRDefault="004B4BD6" w:rsidP="003A2B55">
          <w:r>
            <w:t xml:space="preserve">Figure </w:t>
          </w:r>
          <w:r w:rsidR="002D49B8">
            <w:t>7</w:t>
          </w:r>
          <w:r>
            <w:t xml:space="preserve"> – Dabell, M (2026). </w:t>
          </w:r>
          <w:r w:rsidRPr="004B4BD6">
            <w:rPr>
              <w:i/>
              <w:iCs/>
            </w:rPr>
            <w:t>Control Specimen in bag</w:t>
          </w:r>
          <w:r>
            <w:t>. Photograph</w:t>
          </w:r>
          <w:r w:rsidR="002D49B8">
            <w:t>. Week 2</w:t>
          </w:r>
        </w:p>
        <w:p w14:paraId="298B99A3" w14:textId="193B8A1B" w:rsidR="002D49B8" w:rsidRDefault="002D49B8" w:rsidP="003A2B55">
          <w:r>
            <w:t xml:space="preserve">Figure 8 – Stewart, R (2026). </w:t>
          </w:r>
          <w:r w:rsidRPr="002D49B8">
            <w:rPr>
              <w:i/>
              <w:iCs/>
            </w:rPr>
            <w:t>Control Specimen in bag</w:t>
          </w:r>
          <w:r>
            <w:t>. Photograph. Week 3</w:t>
          </w:r>
        </w:p>
        <w:p w14:paraId="3288FF5A" w14:textId="55DC8713" w:rsidR="00E56CDF" w:rsidRDefault="00E56CDF" w:rsidP="003A2B55">
          <w:r>
            <w:t xml:space="preserve">Figure </w:t>
          </w:r>
          <w:r w:rsidR="002D49B8">
            <w:t>9</w:t>
          </w:r>
          <w:r>
            <w:t xml:space="preserve"> </w:t>
          </w:r>
          <w:r w:rsidR="00265CA3">
            <w:t xml:space="preserve">– Dabell, M (2026). </w:t>
          </w:r>
          <w:r w:rsidR="00265CA3" w:rsidRPr="00265CA3">
            <w:rPr>
              <w:i/>
              <w:iCs/>
            </w:rPr>
            <w:t>The Orange Segments at the end of the experiment</w:t>
          </w:r>
          <w:r w:rsidR="00265CA3">
            <w:t>. Photograph</w:t>
          </w:r>
          <w:r w:rsidR="002D27B2">
            <w:t>. Week 3</w:t>
          </w:r>
        </w:p>
        <w:p w14:paraId="0B7EE7F7" w14:textId="6E121633" w:rsidR="002D49B8" w:rsidRDefault="002D49B8" w:rsidP="003A2B55"/>
        <w:p w14:paraId="13CD1025" w14:textId="564AE3DD" w:rsidR="00043B0A" w:rsidRDefault="00043B0A" w:rsidP="003A2B55"/>
        <w:p w14:paraId="3BD2F374" w14:textId="77777777" w:rsidR="00486A9E" w:rsidRDefault="00486A9E" w:rsidP="003A2B55"/>
        <w:p w14:paraId="2C5DD4D5" w14:textId="77777777" w:rsidR="003A2B55" w:rsidRPr="003A2B55" w:rsidRDefault="003A2B55" w:rsidP="003A2B55"/>
        <w:sdt>
          <w:sdtPr>
            <w:id w:val="-573587230"/>
            <w:showingPlcHdr/>
            <w:bibliography/>
          </w:sdtPr>
          <w:sdtContent>
            <w:p w14:paraId="5E2DD955" w14:textId="4C799C8A" w:rsidR="003A2B55" w:rsidRDefault="003A2B55" w:rsidP="00BD0FE8">
              <w:r>
                <w:t xml:space="preserve">     </w:t>
              </w:r>
            </w:p>
          </w:sdtContent>
        </w:sdt>
      </w:sdtContent>
    </w:sdt>
    <w:sectPr w:rsidR="003A2B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54CA8" w14:textId="77777777" w:rsidR="00C866F5" w:rsidRDefault="00C866F5" w:rsidP="00DD6844">
      <w:pPr>
        <w:spacing w:after="0" w:line="240" w:lineRule="auto"/>
      </w:pPr>
      <w:r>
        <w:separator/>
      </w:r>
    </w:p>
  </w:endnote>
  <w:endnote w:type="continuationSeparator" w:id="0">
    <w:p w14:paraId="6B809A3F" w14:textId="77777777" w:rsidR="00C866F5" w:rsidRDefault="00C866F5" w:rsidP="00DD68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E6ABD" w14:textId="77777777" w:rsidR="00C866F5" w:rsidRDefault="00C866F5" w:rsidP="00DD6844">
      <w:pPr>
        <w:spacing w:after="0" w:line="240" w:lineRule="auto"/>
      </w:pPr>
      <w:r>
        <w:separator/>
      </w:r>
    </w:p>
  </w:footnote>
  <w:footnote w:type="continuationSeparator" w:id="0">
    <w:p w14:paraId="77C2C52C" w14:textId="77777777" w:rsidR="00C866F5" w:rsidRDefault="00C866F5" w:rsidP="00DD6844">
      <w:pPr>
        <w:spacing w:after="0" w:line="240" w:lineRule="auto"/>
      </w:pPr>
      <w:r>
        <w:continuationSeparator/>
      </w:r>
    </w:p>
  </w:footnote>
  <w:footnote w:id="1">
    <w:p w14:paraId="44EDCBB1" w14:textId="69B619EE" w:rsidR="008A6E5B" w:rsidRDefault="008A6E5B">
      <w:pPr>
        <w:pStyle w:val="FootnoteText"/>
      </w:pPr>
      <w:r>
        <w:rPr>
          <w:rStyle w:val="FootnoteReference"/>
        </w:rPr>
        <w:footnoteRef/>
      </w:r>
      <w:r>
        <w:t xml:space="preserve"> </w:t>
      </w:r>
      <w:r w:rsidR="00F0574A" w:rsidRPr="00F0574A">
        <w:t xml:space="preserve">Ikram, S. (2010). </w:t>
      </w:r>
      <w:r w:rsidR="00F0574A" w:rsidRPr="00F0574A">
        <w:rPr>
          <w:i/>
          <w:iCs/>
        </w:rPr>
        <w:t>Mummification</w:t>
      </w:r>
      <w:r w:rsidR="00F0574A" w:rsidRPr="00F0574A">
        <w:t>. https://escholarship.org/uc/item/0gn7x3ff</w:t>
      </w:r>
    </w:p>
  </w:footnote>
  <w:footnote w:id="2">
    <w:p w14:paraId="37CD8E88" w14:textId="3662B36B" w:rsidR="00DD6844" w:rsidRDefault="00DD6844" w:rsidP="003A2B55">
      <w:pPr>
        <w:pStyle w:val="FootnoteText"/>
      </w:pPr>
      <w:r>
        <w:rPr>
          <w:rStyle w:val="FootnoteReference"/>
        </w:rPr>
        <w:footnoteRef/>
      </w:r>
      <w:r>
        <w:t xml:space="preserve"> </w:t>
      </w:r>
      <w:r w:rsidR="003A2B55">
        <w:t xml:space="preserve">Taylor, J. H. (2001). </w:t>
      </w:r>
      <w:r w:rsidR="003A2B55" w:rsidRPr="003A2B55">
        <w:rPr>
          <w:i/>
          <w:iCs/>
        </w:rPr>
        <w:t>Death and the afterlife in ancient Egypt.</w:t>
      </w:r>
      <w:r w:rsidR="003A2B55">
        <w:t xml:space="preserve"> University of Chicago Press.</w:t>
      </w:r>
      <w:r w:rsidR="00DB31E5">
        <w:t xml:space="preserve"> Page 13</w:t>
      </w:r>
    </w:p>
  </w:footnote>
  <w:footnote w:id="3">
    <w:p w14:paraId="3AEA03EA" w14:textId="55B82B5F" w:rsidR="00B43581" w:rsidRDefault="00B43581" w:rsidP="002F0362">
      <w:pPr>
        <w:pStyle w:val="FootnoteText"/>
      </w:pPr>
      <w:r>
        <w:rPr>
          <w:rStyle w:val="FootnoteReference"/>
        </w:rPr>
        <w:footnoteRef/>
      </w:r>
      <w:r>
        <w:t xml:space="preserve"> </w:t>
      </w:r>
      <w:r w:rsidR="002F0362">
        <w:t xml:space="preserve">Loynes, R. (2015). </w:t>
      </w:r>
      <w:r w:rsidR="002F0362" w:rsidRPr="002F0362">
        <w:rPr>
          <w:i/>
          <w:iCs/>
        </w:rPr>
        <w:t>Prepared for eternity</w:t>
      </w:r>
      <w:r w:rsidR="002F0362" w:rsidRPr="002F0362">
        <w:rPr>
          <w:rFonts w:ascii="Arial" w:hAnsi="Arial" w:cs="Arial"/>
          <w:i/>
          <w:iCs/>
        </w:rPr>
        <w:t>;</w:t>
      </w:r>
      <w:r w:rsidR="002F0362" w:rsidRPr="002F0362">
        <w:rPr>
          <w:i/>
          <w:iCs/>
        </w:rPr>
        <w:t xml:space="preserve"> a study of human embalming techniques in ancient Egypt using computerised tomography scans of mummies</w:t>
      </w:r>
      <w:r w:rsidR="002F0362">
        <w:t xml:space="preserve">. </w:t>
      </w:r>
      <w:proofErr w:type="spellStart"/>
      <w:r w:rsidR="002F0362">
        <w:t>Archaeopress</w:t>
      </w:r>
      <w:proofErr w:type="spellEnd"/>
      <w:r w:rsidR="002F0362">
        <w:t>.</w:t>
      </w:r>
    </w:p>
  </w:footnote>
  <w:footnote w:id="4">
    <w:p w14:paraId="7670DF57" w14:textId="4AC7E0D7" w:rsidR="00EF2AC0" w:rsidRDefault="00EF2AC0" w:rsidP="00B30731">
      <w:pPr>
        <w:pStyle w:val="FootnoteText"/>
      </w:pPr>
      <w:r>
        <w:rPr>
          <w:rStyle w:val="FootnoteReference"/>
        </w:rPr>
        <w:footnoteRef/>
      </w:r>
      <w:r>
        <w:t xml:space="preserve"> </w:t>
      </w:r>
      <w:proofErr w:type="spellStart"/>
      <w:r w:rsidR="00B30731">
        <w:t>Öhrström</w:t>
      </w:r>
      <w:proofErr w:type="spellEnd"/>
      <w:r w:rsidR="00B30731">
        <w:t>, L., Tekin, A., Biedermann, P., Morozova, I., Habicht, M., Gascho, D., Bode</w:t>
      </w:r>
      <w:r w:rsidR="00B30731">
        <w:rPr>
          <w:rFonts w:ascii="Cambria Math" w:hAnsi="Cambria Math" w:cs="Cambria Math"/>
        </w:rPr>
        <w:t>‐</w:t>
      </w:r>
      <w:r w:rsidR="00B30731">
        <w:t xml:space="preserve">Lesniewska, B., Imhof, A., </w:t>
      </w:r>
      <w:proofErr w:type="spellStart"/>
      <w:r w:rsidR="00B30731">
        <w:t>R</w:t>
      </w:r>
      <w:r w:rsidR="00B30731">
        <w:rPr>
          <w:rFonts w:ascii="Aptos" w:hAnsi="Aptos" w:cs="Aptos"/>
        </w:rPr>
        <w:t>ü</w:t>
      </w:r>
      <w:r w:rsidR="00B30731">
        <w:t>hli</w:t>
      </w:r>
      <w:proofErr w:type="spellEnd"/>
      <w:r w:rsidR="00B30731">
        <w:t xml:space="preserve">, F., &amp; </w:t>
      </w:r>
      <w:proofErr w:type="spellStart"/>
      <w:r w:rsidR="00B30731">
        <w:t>Eppenberger</w:t>
      </w:r>
      <w:proofErr w:type="spellEnd"/>
      <w:r w:rsidR="00B30731">
        <w:t xml:space="preserve">, P. (2020). </w:t>
      </w:r>
      <w:r w:rsidR="00B30731" w:rsidRPr="00B30731">
        <w:rPr>
          <w:i/>
          <w:iCs/>
        </w:rPr>
        <w:t>Experimental mummification</w:t>
      </w:r>
      <w:r w:rsidR="00B30731" w:rsidRPr="00B30731">
        <w:rPr>
          <w:rFonts w:ascii="Aptos" w:hAnsi="Aptos" w:cs="Aptos"/>
          <w:i/>
          <w:iCs/>
        </w:rPr>
        <w:t>—</w:t>
      </w:r>
      <w:r w:rsidR="00B30731" w:rsidRPr="00B30731">
        <w:rPr>
          <w:i/>
          <w:iCs/>
        </w:rPr>
        <w:t>In the tracks of the ancient Egyptians. Clinical Anatomy</w:t>
      </w:r>
      <w:r w:rsidR="00B30731">
        <w:t xml:space="preserve"> (New York, N.Y.), 33(6), 860</w:t>
      </w:r>
      <w:r w:rsidR="00B30731">
        <w:rPr>
          <w:rFonts w:ascii="Aptos" w:hAnsi="Aptos" w:cs="Aptos"/>
        </w:rPr>
        <w:t>–</w:t>
      </w:r>
      <w:r w:rsidR="00B30731">
        <w:t xml:space="preserve">871. </w:t>
      </w:r>
      <w:hyperlink r:id="rId1" w:history="1">
        <w:r w:rsidR="00B30731" w:rsidRPr="00081AC9">
          <w:rPr>
            <w:rStyle w:val="Hyperlink"/>
          </w:rPr>
          <w:t>https://doi.org/10.1002/ca.23568</w:t>
        </w:r>
      </w:hyperlink>
      <w:r w:rsidR="00B30731">
        <w:t xml:space="preserve"> </w:t>
      </w:r>
    </w:p>
  </w:footnote>
  <w:footnote w:id="5">
    <w:p w14:paraId="55255455" w14:textId="00007CB0" w:rsidR="002516B7" w:rsidRDefault="002516B7" w:rsidP="001C26B0">
      <w:pPr>
        <w:pStyle w:val="FootnoteText"/>
      </w:pPr>
      <w:r>
        <w:rPr>
          <w:rStyle w:val="FootnoteReference"/>
        </w:rPr>
        <w:footnoteRef/>
      </w:r>
      <w:r>
        <w:t xml:space="preserve"> </w:t>
      </w:r>
      <w:r w:rsidR="001C26B0">
        <w:t xml:space="preserve">Kaup, Y., Schmid, M., Middleton, A., &amp; Weser, U. (2003). </w:t>
      </w:r>
      <w:r w:rsidR="001C26B0" w:rsidRPr="001C26B0">
        <w:rPr>
          <w:i/>
          <w:iCs/>
        </w:rPr>
        <w:t>Borate in mummification salts and bones from Pharaonic Egypt</w:t>
      </w:r>
      <w:r w:rsidR="001C26B0">
        <w:t xml:space="preserve">. Journal of Inorganic Biochemistry, 94(3), 214–220. </w:t>
      </w:r>
      <w:hyperlink r:id="rId2" w:history="1">
        <w:r w:rsidR="001C26B0" w:rsidRPr="00081AC9">
          <w:rPr>
            <w:rStyle w:val="Hyperlink"/>
          </w:rPr>
          <w:t>https://doi.org/10.1016/S0162-0134(03)00002-3</w:t>
        </w:r>
      </w:hyperlink>
      <w:r w:rsidR="001C26B0">
        <w:t xml:space="preserve"> </w:t>
      </w:r>
    </w:p>
  </w:footnote>
  <w:footnote w:id="6">
    <w:p w14:paraId="7AE5A374" w14:textId="12F48803" w:rsidR="0025052B" w:rsidRDefault="0025052B">
      <w:pPr>
        <w:pStyle w:val="FootnoteText"/>
      </w:pPr>
      <w:r>
        <w:rPr>
          <w:rStyle w:val="FootnoteReference"/>
        </w:rPr>
        <w:footnoteRef/>
      </w:r>
      <w:r>
        <w:t xml:space="preserve"> </w:t>
      </w:r>
      <w:proofErr w:type="spellStart"/>
      <w:r w:rsidRPr="0025052B">
        <w:t>Öhrström</w:t>
      </w:r>
      <w:proofErr w:type="spellEnd"/>
      <w:r w:rsidRPr="0025052B">
        <w:t>, L., Tekin, A., Biedermann, P., Morozova, I., Habicht, M., Gascho, D., Bode</w:t>
      </w:r>
      <w:r w:rsidRPr="0025052B">
        <w:rPr>
          <w:rFonts w:ascii="Cambria Math" w:hAnsi="Cambria Math" w:cs="Cambria Math"/>
        </w:rPr>
        <w:t>‐</w:t>
      </w:r>
      <w:r w:rsidRPr="0025052B">
        <w:t xml:space="preserve">Lesniewska, B., Imhof, A., </w:t>
      </w:r>
      <w:proofErr w:type="spellStart"/>
      <w:r w:rsidRPr="0025052B">
        <w:t>R</w:t>
      </w:r>
      <w:r w:rsidRPr="0025052B">
        <w:rPr>
          <w:rFonts w:ascii="Aptos" w:hAnsi="Aptos" w:cs="Aptos"/>
        </w:rPr>
        <w:t>ü</w:t>
      </w:r>
      <w:r w:rsidRPr="0025052B">
        <w:t>hli</w:t>
      </w:r>
      <w:proofErr w:type="spellEnd"/>
      <w:r w:rsidRPr="0025052B">
        <w:t xml:space="preserve">, F., &amp; </w:t>
      </w:r>
      <w:proofErr w:type="spellStart"/>
      <w:r w:rsidRPr="0025052B">
        <w:t>Eppenberger</w:t>
      </w:r>
      <w:proofErr w:type="spellEnd"/>
      <w:r w:rsidRPr="0025052B">
        <w:t>, P. (2020). Experimental mummification</w:t>
      </w:r>
      <w:r w:rsidRPr="0025052B">
        <w:rPr>
          <w:rFonts w:ascii="Aptos" w:hAnsi="Aptos" w:cs="Aptos"/>
        </w:rPr>
        <w:t>—</w:t>
      </w:r>
      <w:r w:rsidRPr="0025052B">
        <w:t>In the tracks of the ancient Egyptians. Clinical Anatomy (New York, N.Y.), 33(6), 860</w:t>
      </w:r>
      <w:r w:rsidRPr="0025052B">
        <w:rPr>
          <w:rFonts w:ascii="Aptos" w:hAnsi="Aptos" w:cs="Aptos"/>
        </w:rPr>
        <w:t>–</w:t>
      </w:r>
      <w:r w:rsidRPr="0025052B">
        <w:t xml:space="preserve">871. </w:t>
      </w:r>
      <w:hyperlink r:id="rId3" w:history="1">
        <w:r w:rsidRPr="00081AC9">
          <w:rPr>
            <w:rStyle w:val="Hyperlink"/>
          </w:rPr>
          <w:t>https://doi.org/10.1002/ca.23568</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F4FFB"/>
    <w:multiLevelType w:val="hybridMultilevel"/>
    <w:tmpl w:val="729A0C22"/>
    <w:lvl w:ilvl="0" w:tplc="FFFFFFFF">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B454DE"/>
    <w:multiLevelType w:val="hybridMultilevel"/>
    <w:tmpl w:val="D5CC8A70"/>
    <w:lvl w:ilvl="0" w:tplc="FFFFFFFF">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2B24C1"/>
    <w:multiLevelType w:val="hybridMultilevel"/>
    <w:tmpl w:val="2496FDE8"/>
    <w:lvl w:ilvl="0" w:tplc="DA9402EA">
      <w:start w:val="1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E443F1"/>
    <w:multiLevelType w:val="hybridMultilevel"/>
    <w:tmpl w:val="558A123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2209168">
    <w:abstractNumId w:val="1"/>
  </w:num>
  <w:num w:numId="2" w16cid:durableId="1135486864">
    <w:abstractNumId w:val="2"/>
  </w:num>
  <w:num w:numId="3" w16cid:durableId="191042575">
    <w:abstractNumId w:val="0"/>
  </w:num>
  <w:num w:numId="4" w16cid:durableId="13075836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02"/>
    <w:rsid w:val="000050F4"/>
    <w:rsid w:val="0001367D"/>
    <w:rsid w:val="0001528A"/>
    <w:rsid w:val="00015B0E"/>
    <w:rsid w:val="00016C50"/>
    <w:rsid w:val="000237CA"/>
    <w:rsid w:val="00043B0A"/>
    <w:rsid w:val="00081808"/>
    <w:rsid w:val="000856C8"/>
    <w:rsid w:val="000877D4"/>
    <w:rsid w:val="000C5946"/>
    <w:rsid w:val="000F2DD3"/>
    <w:rsid w:val="00104EA8"/>
    <w:rsid w:val="00105F03"/>
    <w:rsid w:val="0011265E"/>
    <w:rsid w:val="0013056A"/>
    <w:rsid w:val="0013601F"/>
    <w:rsid w:val="00145B1B"/>
    <w:rsid w:val="001505E8"/>
    <w:rsid w:val="00151445"/>
    <w:rsid w:val="00157A74"/>
    <w:rsid w:val="001603D4"/>
    <w:rsid w:val="00172F42"/>
    <w:rsid w:val="001767B9"/>
    <w:rsid w:val="001872B6"/>
    <w:rsid w:val="001932E5"/>
    <w:rsid w:val="00195072"/>
    <w:rsid w:val="001A2579"/>
    <w:rsid w:val="001B36FF"/>
    <w:rsid w:val="001C26B0"/>
    <w:rsid w:val="001C3852"/>
    <w:rsid w:val="001D3848"/>
    <w:rsid w:val="001D59CA"/>
    <w:rsid w:val="001E0CBC"/>
    <w:rsid w:val="001E5854"/>
    <w:rsid w:val="00213766"/>
    <w:rsid w:val="002226A1"/>
    <w:rsid w:val="002326F4"/>
    <w:rsid w:val="00234768"/>
    <w:rsid w:val="00237C6D"/>
    <w:rsid w:val="0025052B"/>
    <w:rsid w:val="002516B7"/>
    <w:rsid w:val="00255C63"/>
    <w:rsid w:val="00264312"/>
    <w:rsid w:val="00265B04"/>
    <w:rsid w:val="00265CA3"/>
    <w:rsid w:val="002748BA"/>
    <w:rsid w:val="00275E1A"/>
    <w:rsid w:val="00276A87"/>
    <w:rsid w:val="002905C5"/>
    <w:rsid w:val="0029736D"/>
    <w:rsid w:val="002A75CD"/>
    <w:rsid w:val="002A791F"/>
    <w:rsid w:val="002C4F74"/>
    <w:rsid w:val="002C63E9"/>
    <w:rsid w:val="002D27B2"/>
    <w:rsid w:val="002D49B8"/>
    <w:rsid w:val="002E10E3"/>
    <w:rsid w:val="002F0362"/>
    <w:rsid w:val="002F0D4C"/>
    <w:rsid w:val="002F294C"/>
    <w:rsid w:val="003008A7"/>
    <w:rsid w:val="00313E9D"/>
    <w:rsid w:val="00314333"/>
    <w:rsid w:val="00317F21"/>
    <w:rsid w:val="0032648B"/>
    <w:rsid w:val="003348C4"/>
    <w:rsid w:val="00335A09"/>
    <w:rsid w:val="00341162"/>
    <w:rsid w:val="0034136A"/>
    <w:rsid w:val="003421BE"/>
    <w:rsid w:val="00351328"/>
    <w:rsid w:val="00351B20"/>
    <w:rsid w:val="003573CF"/>
    <w:rsid w:val="00360B29"/>
    <w:rsid w:val="00362C25"/>
    <w:rsid w:val="00371E6A"/>
    <w:rsid w:val="003731CA"/>
    <w:rsid w:val="00395A9E"/>
    <w:rsid w:val="003A0D10"/>
    <w:rsid w:val="003A2B55"/>
    <w:rsid w:val="003A4FF3"/>
    <w:rsid w:val="003C59F6"/>
    <w:rsid w:val="003D052F"/>
    <w:rsid w:val="003D2EE0"/>
    <w:rsid w:val="003D34EC"/>
    <w:rsid w:val="003D6FD1"/>
    <w:rsid w:val="003D7DD1"/>
    <w:rsid w:val="003E2CC2"/>
    <w:rsid w:val="004041EA"/>
    <w:rsid w:val="00405A26"/>
    <w:rsid w:val="004136AD"/>
    <w:rsid w:val="00417406"/>
    <w:rsid w:val="00417810"/>
    <w:rsid w:val="00441DB0"/>
    <w:rsid w:val="00443EA8"/>
    <w:rsid w:val="00445315"/>
    <w:rsid w:val="0044608D"/>
    <w:rsid w:val="00450EF8"/>
    <w:rsid w:val="0045255E"/>
    <w:rsid w:val="004664E2"/>
    <w:rsid w:val="00467C5D"/>
    <w:rsid w:val="004863A6"/>
    <w:rsid w:val="00486A9E"/>
    <w:rsid w:val="00490DD7"/>
    <w:rsid w:val="004979B9"/>
    <w:rsid w:val="004A3B04"/>
    <w:rsid w:val="004B4BD6"/>
    <w:rsid w:val="004C1E2F"/>
    <w:rsid w:val="004D36DF"/>
    <w:rsid w:val="004E7020"/>
    <w:rsid w:val="004F2C00"/>
    <w:rsid w:val="0050313D"/>
    <w:rsid w:val="00506F1A"/>
    <w:rsid w:val="005108C7"/>
    <w:rsid w:val="00510DBF"/>
    <w:rsid w:val="005232F7"/>
    <w:rsid w:val="00524B8B"/>
    <w:rsid w:val="005351B1"/>
    <w:rsid w:val="005441D9"/>
    <w:rsid w:val="00561ED7"/>
    <w:rsid w:val="00582EA4"/>
    <w:rsid w:val="005903F8"/>
    <w:rsid w:val="00591217"/>
    <w:rsid w:val="0059427A"/>
    <w:rsid w:val="005A1994"/>
    <w:rsid w:val="005B0A17"/>
    <w:rsid w:val="005C21B6"/>
    <w:rsid w:val="005D07B3"/>
    <w:rsid w:val="005D585E"/>
    <w:rsid w:val="005E195F"/>
    <w:rsid w:val="005E6DB5"/>
    <w:rsid w:val="005F2CB4"/>
    <w:rsid w:val="005F6300"/>
    <w:rsid w:val="005F7924"/>
    <w:rsid w:val="005F7C06"/>
    <w:rsid w:val="0060448D"/>
    <w:rsid w:val="006301A8"/>
    <w:rsid w:val="006350E1"/>
    <w:rsid w:val="006406ED"/>
    <w:rsid w:val="00650A49"/>
    <w:rsid w:val="00657B6D"/>
    <w:rsid w:val="00662EF6"/>
    <w:rsid w:val="0067053E"/>
    <w:rsid w:val="0067470D"/>
    <w:rsid w:val="006A2496"/>
    <w:rsid w:val="006A5797"/>
    <w:rsid w:val="006B7820"/>
    <w:rsid w:val="006C379D"/>
    <w:rsid w:val="006D12D2"/>
    <w:rsid w:val="006E2AD3"/>
    <w:rsid w:val="006F2033"/>
    <w:rsid w:val="006F2BFA"/>
    <w:rsid w:val="006F5FF2"/>
    <w:rsid w:val="0071426E"/>
    <w:rsid w:val="00717928"/>
    <w:rsid w:val="00720395"/>
    <w:rsid w:val="007203A1"/>
    <w:rsid w:val="00720E75"/>
    <w:rsid w:val="007225BE"/>
    <w:rsid w:val="00725A53"/>
    <w:rsid w:val="00725EFC"/>
    <w:rsid w:val="0072637A"/>
    <w:rsid w:val="00746E2A"/>
    <w:rsid w:val="00751274"/>
    <w:rsid w:val="00752644"/>
    <w:rsid w:val="0075555F"/>
    <w:rsid w:val="007567D7"/>
    <w:rsid w:val="00780E19"/>
    <w:rsid w:val="0078378A"/>
    <w:rsid w:val="007B6CF4"/>
    <w:rsid w:val="007C74A3"/>
    <w:rsid w:val="007F498E"/>
    <w:rsid w:val="007F6C92"/>
    <w:rsid w:val="007F77BE"/>
    <w:rsid w:val="00813679"/>
    <w:rsid w:val="00820581"/>
    <w:rsid w:val="0082559C"/>
    <w:rsid w:val="0084003C"/>
    <w:rsid w:val="0084361B"/>
    <w:rsid w:val="00843E4E"/>
    <w:rsid w:val="0086299A"/>
    <w:rsid w:val="0086342D"/>
    <w:rsid w:val="00874462"/>
    <w:rsid w:val="008813A4"/>
    <w:rsid w:val="008926E0"/>
    <w:rsid w:val="0089294C"/>
    <w:rsid w:val="008A4A21"/>
    <w:rsid w:val="008A5DD2"/>
    <w:rsid w:val="008A6E5B"/>
    <w:rsid w:val="008B0027"/>
    <w:rsid w:val="008B12F0"/>
    <w:rsid w:val="008B6236"/>
    <w:rsid w:val="008F6341"/>
    <w:rsid w:val="008F7E43"/>
    <w:rsid w:val="009112B6"/>
    <w:rsid w:val="00920BC5"/>
    <w:rsid w:val="00931C8F"/>
    <w:rsid w:val="00933D26"/>
    <w:rsid w:val="00933FDC"/>
    <w:rsid w:val="0094490A"/>
    <w:rsid w:val="00954451"/>
    <w:rsid w:val="00955221"/>
    <w:rsid w:val="00961F01"/>
    <w:rsid w:val="0096745D"/>
    <w:rsid w:val="00971172"/>
    <w:rsid w:val="00973107"/>
    <w:rsid w:val="009746F2"/>
    <w:rsid w:val="009914F9"/>
    <w:rsid w:val="00994FB2"/>
    <w:rsid w:val="009A0A6A"/>
    <w:rsid w:val="009A11AC"/>
    <w:rsid w:val="009A6242"/>
    <w:rsid w:val="009B709C"/>
    <w:rsid w:val="009C24CE"/>
    <w:rsid w:val="009C6DFB"/>
    <w:rsid w:val="009C74F2"/>
    <w:rsid w:val="009D1A41"/>
    <w:rsid w:val="009E4A74"/>
    <w:rsid w:val="009F3A6A"/>
    <w:rsid w:val="009F579A"/>
    <w:rsid w:val="00A006E6"/>
    <w:rsid w:val="00A23DAB"/>
    <w:rsid w:val="00A32656"/>
    <w:rsid w:val="00A65CDB"/>
    <w:rsid w:val="00A75A1C"/>
    <w:rsid w:val="00A800D6"/>
    <w:rsid w:val="00A84C0E"/>
    <w:rsid w:val="00A86E29"/>
    <w:rsid w:val="00A977EF"/>
    <w:rsid w:val="00AA1556"/>
    <w:rsid w:val="00AC325E"/>
    <w:rsid w:val="00AC5CE5"/>
    <w:rsid w:val="00AC738F"/>
    <w:rsid w:val="00AD1300"/>
    <w:rsid w:val="00AD2135"/>
    <w:rsid w:val="00AD2EFE"/>
    <w:rsid w:val="00AD4D71"/>
    <w:rsid w:val="00AE23F9"/>
    <w:rsid w:val="00AF4A9D"/>
    <w:rsid w:val="00B01620"/>
    <w:rsid w:val="00B0315B"/>
    <w:rsid w:val="00B1156C"/>
    <w:rsid w:val="00B1174A"/>
    <w:rsid w:val="00B27285"/>
    <w:rsid w:val="00B27B09"/>
    <w:rsid w:val="00B30731"/>
    <w:rsid w:val="00B4258A"/>
    <w:rsid w:val="00B43581"/>
    <w:rsid w:val="00B67D80"/>
    <w:rsid w:val="00B742A9"/>
    <w:rsid w:val="00B938B7"/>
    <w:rsid w:val="00B97842"/>
    <w:rsid w:val="00BA10D4"/>
    <w:rsid w:val="00BA3751"/>
    <w:rsid w:val="00BB0BAA"/>
    <w:rsid w:val="00BB67C6"/>
    <w:rsid w:val="00BC38A8"/>
    <w:rsid w:val="00BD0FE8"/>
    <w:rsid w:val="00BD36A1"/>
    <w:rsid w:val="00BE3D70"/>
    <w:rsid w:val="00BF39BE"/>
    <w:rsid w:val="00BF5AA7"/>
    <w:rsid w:val="00C0081C"/>
    <w:rsid w:val="00C02878"/>
    <w:rsid w:val="00C065F7"/>
    <w:rsid w:val="00C10D5F"/>
    <w:rsid w:val="00C30F0C"/>
    <w:rsid w:val="00C31676"/>
    <w:rsid w:val="00C331BC"/>
    <w:rsid w:val="00C34B54"/>
    <w:rsid w:val="00C44CC0"/>
    <w:rsid w:val="00C54C2D"/>
    <w:rsid w:val="00C866F5"/>
    <w:rsid w:val="00C94389"/>
    <w:rsid w:val="00C95047"/>
    <w:rsid w:val="00CB1F39"/>
    <w:rsid w:val="00CC4B8D"/>
    <w:rsid w:val="00CD0AF3"/>
    <w:rsid w:val="00CE5128"/>
    <w:rsid w:val="00D006B9"/>
    <w:rsid w:val="00D21257"/>
    <w:rsid w:val="00D26850"/>
    <w:rsid w:val="00D2686F"/>
    <w:rsid w:val="00D30693"/>
    <w:rsid w:val="00D33666"/>
    <w:rsid w:val="00D33DE5"/>
    <w:rsid w:val="00D3407B"/>
    <w:rsid w:val="00D450B2"/>
    <w:rsid w:val="00D4661F"/>
    <w:rsid w:val="00D46D54"/>
    <w:rsid w:val="00D502B4"/>
    <w:rsid w:val="00D528B0"/>
    <w:rsid w:val="00D660E7"/>
    <w:rsid w:val="00D73556"/>
    <w:rsid w:val="00D742AF"/>
    <w:rsid w:val="00D76F8F"/>
    <w:rsid w:val="00D80DDE"/>
    <w:rsid w:val="00DB03CE"/>
    <w:rsid w:val="00DB31E5"/>
    <w:rsid w:val="00DB7D01"/>
    <w:rsid w:val="00DD04D8"/>
    <w:rsid w:val="00DD6844"/>
    <w:rsid w:val="00DE557E"/>
    <w:rsid w:val="00E072EF"/>
    <w:rsid w:val="00E07D26"/>
    <w:rsid w:val="00E22280"/>
    <w:rsid w:val="00E250C6"/>
    <w:rsid w:val="00E544A1"/>
    <w:rsid w:val="00E56CDF"/>
    <w:rsid w:val="00E56FC4"/>
    <w:rsid w:val="00E60497"/>
    <w:rsid w:val="00E651AB"/>
    <w:rsid w:val="00E66F1A"/>
    <w:rsid w:val="00E75BCD"/>
    <w:rsid w:val="00E84A2D"/>
    <w:rsid w:val="00E85861"/>
    <w:rsid w:val="00E90103"/>
    <w:rsid w:val="00E91155"/>
    <w:rsid w:val="00EA40C3"/>
    <w:rsid w:val="00EC7941"/>
    <w:rsid w:val="00ED3134"/>
    <w:rsid w:val="00ED3194"/>
    <w:rsid w:val="00EF2AC0"/>
    <w:rsid w:val="00F01D45"/>
    <w:rsid w:val="00F04412"/>
    <w:rsid w:val="00F05579"/>
    <w:rsid w:val="00F0574A"/>
    <w:rsid w:val="00F11C19"/>
    <w:rsid w:val="00F1715E"/>
    <w:rsid w:val="00F1718B"/>
    <w:rsid w:val="00F263EB"/>
    <w:rsid w:val="00F379C0"/>
    <w:rsid w:val="00F43862"/>
    <w:rsid w:val="00F50901"/>
    <w:rsid w:val="00F53C7B"/>
    <w:rsid w:val="00F55153"/>
    <w:rsid w:val="00F57C27"/>
    <w:rsid w:val="00F57C3A"/>
    <w:rsid w:val="00F626B4"/>
    <w:rsid w:val="00F63817"/>
    <w:rsid w:val="00F6382B"/>
    <w:rsid w:val="00F7006A"/>
    <w:rsid w:val="00F720EE"/>
    <w:rsid w:val="00F80161"/>
    <w:rsid w:val="00F85C02"/>
    <w:rsid w:val="00F9047E"/>
    <w:rsid w:val="00FA0F4C"/>
    <w:rsid w:val="00FA3B97"/>
    <w:rsid w:val="00FB0850"/>
    <w:rsid w:val="00FB649B"/>
    <w:rsid w:val="00FB707B"/>
    <w:rsid w:val="00FC5E8E"/>
    <w:rsid w:val="00FC6E3E"/>
    <w:rsid w:val="00FD7664"/>
    <w:rsid w:val="00FE39A6"/>
    <w:rsid w:val="00FF5322"/>
    <w:rsid w:val="00FF6504"/>
    <w:rsid w:val="01658316"/>
    <w:rsid w:val="02F9AC1C"/>
    <w:rsid w:val="038C8BF3"/>
    <w:rsid w:val="03C619EF"/>
    <w:rsid w:val="048A7CF2"/>
    <w:rsid w:val="052F8C9E"/>
    <w:rsid w:val="05561B60"/>
    <w:rsid w:val="056F4759"/>
    <w:rsid w:val="0587DF87"/>
    <w:rsid w:val="0674FD4E"/>
    <w:rsid w:val="06D1EF24"/>
    <w:rsid w:val="072371C0"/>
    <w:rsid w:val="07C0F82B"/>
    <w:rsid w:val="07C352AD"/>
    <w:rsid w:val="0BE1F7D8"/>
    <w:rsid w:val="0CA991A8"/>
    <w:rsid w:val="0CEA49BD"/>
    <w:rsid w:val="0CF15530"/>
    <w:rsid w:val="0D12EDE7"/>
    <w:rsid w:val="0E71D3E9"/>
    <w:rsid w:val="0E82845F"/>
    <w:rsid w:val="0FB8B77C"/>
    <w:rsid w:val="107541B4"/>
    <w:rsid w:val="11609D6A"/>
    <w:rsid w:val="1204E905"/>
    <w:rsid w:val="1215C90A"/>
    <w:rsid w:val="12EF6074"/>
    <w:rsid w:val="14243FA1"/>
    <w:rsid w:val="14A69CDE"/>
    <w:rsid w:val="1600F2C0"/>
    <w:rsid w:val="17437A1C"/>
    <w:rsid w:val="189E074A"/>
    <w:rsid w:val="190A6EF9"/>
    <w:rsid w:val="193C1629"/>
    <w:rsid w:val="1A248072"/>
    <w:rsid w:val="1A64DC71"/>
    <w:rsid w:val="1ACE9320"/>
    <w:rsid w:val="1AD8FA66"/>
    <w:rsid w:val="1C582209"/>
    <w:rsid w:val="1CD8B9B0"/>
    <w:rsid w:val="1CF81455"/>
    <w:rsid w:val="1DABC85F"/>
    <w:rsid w:val="1DCB08B4"/>
    <w:rsid w:val="1F27DC91"/>
    <w:rsid w:val="1F3E533C"/>
    <w:rsid w:val="1FC54404"/>
    <w:rsid w:val="20452D97"/>
    <w:rsid w:val="2050427F"/>
    <w:rsid w:val="2061D64E"/>
    <w:rsid w:val="209F5FF3"/>
    <w:rsid w:val="22C1F4E8"/>
    <w:rsid w:val="239642A2"/>
    <w:rsid w:val="23B303B1"/>
    <w:rsid w:val="248E3CB9"/>
    <w:rsid w:val="251AC356"/>
    <w:rsid w:val="2524E806"/>
    <w:rsid w:val="260363D9"/>
    <w:rsid w:val="279344C9"/>
    <w:rsid w:val="27DE546F"/>
    <w:rsid w:val="27F0514A"/>
    <w:rsid w:val="28B099F9"/>
    <w:rsid w:val="28F8B04C"/>
    <w:rsid w:val="291F7201"/>
    <w:rsid w:val="293ECD83"/>
    <w:rsid w:val="29F202D2"/>
    <w:rsid w:val="2A521537"/>
    <w:rsid w:val="2A7D1F2E"/>
    <w:rsid w:val="2B33BA36"/>
    <w:rsid w:val="2C49C991"/>
    <w:rsid w:val="2C92307F"/>
    <w:rsid w:val="2EE9992F"/>
    <w:rsid w:val="2F51E596"/>
    <w:rsid w:val="2F610F94"/>
    <w:rsid w:val="307C3717"/>
    <w:rsid w:val="315333C7"/>
    <w:rsid w:val="3197E4F9"/>
    <w:rsid w:val="31C4BCA1"/>
    <w:rsid w:val="32A38B03"/>
    <w:rsid w:val="32ADFB75"/>
    <w:rsid w:val="34C6ED65"/>
    <w:rsid w:val="3575DFF0"/>
    <w:rsid w:val="35CAED8B"/>
    <w:rsid w:val="35CD9D5A"/>
    <w:rsid w:val="36100F6D"/>
    <w:rsid w:val="37360118"/>
    <w:rsid w:val="37595261"/>
    <w:rsid w:val="387C7060"/>
    <w:rsid w:val="3884C7F8"/>
    <w:rsid w:val="38DD8418"/>
    <w:rsid w:val="399B7D3A"/>
    <w:rsid w:val="39E3E9C3"/>
    <w:rsid w:val="3A1A1F9C"/>
    <w:rsid w:val="3A400DB8"/>
    <w:rsid w:val="3B035D34"/>
    <w:rsid w:val="3CE25FBC"/>
    <w:rsid w:val="3D18BD33"/>
    <w:rsid w:val="3D3706A6"/>
    <w:rsid w:val="3FCC9633"/>
    <w:rsid w:val="418412FE"/>
    <w:rsid w:val="41DDA11C"/>
    <w:rsid w:val="4283A03B"/>
    <w:rsid w:val="4449916B"/>
    <w:rsid w:val="44858318"/>
    <w:rsid w:val="4513817F"/>
    <w:rsid w:val="45170BF9"/>
    <w:rsid w:val="45346980"/>
    <w:rsid w:val="466BFF85"/>
    <w:rsid w:val="46F4B8B2"/>
    <w:rsid w:val="47C0D2C1"/>
    <w:rsid w:val="4BAF8B89"/>
    <w:rsid w:val="4C7FF288"/>
    <w:rsid w:val="4CD2FD2F"/>
    <w:rsid w:val="4D0E2802"/>
    <w:rsid w:val="4E7E05B6"/>
    <w:rsid w:val="4EEAEA2C"/>
    <w:rsid w:val="4F9ED9E6"/>
    <w:rsid w:val="51CEE86B"/>
    <w:rsid w:val="5283589E"/>
    <w:rsid w:val="52CC3A6F"/>
    <w:rsid w:val="5535A450"/>
    <w:rsid w:val="55C3DDE6"/>
    <w:rsid w:val="5608E169"/>
    <w:rsid w:val="5634F77D"/>
    <w:rsid w:val="5713FD87"/>
    <w:rsid w:val="5A64DED1"/>
    <w:rsid w:val="5AEFA4AD"/>
    <w:rsid w:val="5C1A079E"/>
    <w:rsid w:val="5C7C8B10"/>
    <w:rsid w:val="5CDC7DD6"/>
    <w:rsid w:val="5DCFBA07"/>
    <w:rsid w:val="5FA81CCA"/>
    <w:rsid w:val="5FE599C5"/>
    <w:rsid w:val="60696892"/>
    <w:rsid w:val="614E3FD6"/>
    <w:rsid w:val="61F4F0F8"/>
    <w:rsid w:val="645AE4C2"/>
    <w:rsid w:val="649EB54E"/>
    <w:rsid w:val="64E74755"/>
    <w:rsid w:val="6587E125"/>
    <w:rsid w:val="667461A7"/>
    <w:rsid w:val="67362F11"/>
    <w:rsid w:val="68952B53"/>
    <w:rsid w:val="6900D9A1"/>
    <w:rsid w:val="69E0A53C"/>
    <w:rsid w:val="69F14B73"/>
    <w:rsid w:val="6A1C7A20"/>
    <w:rsid w:val="6AD9CDC1"/>
    <w:rsid w:val="6B982E86"/>
    <w:rsid w:val="6BB693C4"/>
    <w:rsid w:val="6D13EB59"/>
    <w:rsid w:val="6D97BD99"/>
    <w:rsid w:val="6DA151C0"/>
    <w:rsid w:val="6F64E54C"/>
    <w:rsid w:val="6F86634F"/>
    <w:rsid w:val="704441B4"/>
    <w:rsid w:val="70C8B68F"/>
    <w:rsid w:val="711ACA16"/>
    <w:rsid w:val="71559CF4"/>
    <w:rsid w:val="736DB3F3"/>
    <w:rsid w:val="74F43B10"/>
    <w:rsid w:val="75095F33"/>
    <w:rsid w:val="75DAC5F3"/>
    <w:rsid w:val="76F1A698"/>
    <w:rsid w:val="77EE30C0"/>
    <w:rsid w:val="79398ACA"/>
    <w:rsid w:val="7AAD0684"/>
    <w:rsid w:val="7ADDFC9E"/>
    <w:rsid w:val="7B49C8E5"/>
    <w:rsid w:val="7B754560"/>
    <w:rsid w:val="7B801689"/>
    <w:rsid w:val="7C7BED2A"/>
    <w:rsid w:val="7C900527"/>
    <w:rsid w:val="7C935444"/>
    <w:rsid w:val="7DCA872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2A3983"/>
  <w15:chartTrackingRefBased/>
  <w15:docId w15:val="{4222B8DF-4097-4894-997A-D9AD05306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C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5C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5C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5C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5C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5C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5C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5C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5C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C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5C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5C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5C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5C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5C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5C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5C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5C02"/>
    <w:rPr>
      <w:rFonts w:eastAsiaTheme="majorEastAsia" w:cstheme="majorBidi"/>
      <w:color w:val="272727" w:themeColor="text1" w:themeTint="D8"/>
    </w:rPr>
  </w:style>
  <w:style w:type="paragraph" w:styleId="Title">
    <w:name w:val="Title"/>
    <w:basedOn w:val="Normal"/>
    <w:next w:val="Normal"/>
    <w:link w:val="TitleChar"/>
    <w:uiPriority w:val="10"/>
    <w:qFormat/>
    <w:rsid w:val="00F85C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C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5C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5C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5C02"/>
    <w:pPr>
      <w:spacing w:before="160"/>
      <w:jc w:val="center"/>
    </w:pPr>
    <w:rPr>
      <w:i/>
      <w:iCs/>
      <w:color w:val="404040" w:themeColor="text1" w:themeTint="BF"/>
    </w:rPr>
  </w:style>
  <w:style w:type="character" w:customStyle="1" w:styleId="QuoteChar">
    <w:name w:val="Quote Char"/>
    <w:basedOn w:val="DefaultParagraphFont"/>
    <w:link w:val="Quote"/>
    <w:uiPriority w:val="29"/>
    <w:rsid w:val="00F85C02"/>
    <w:rPr>
      <w:i/>
      <w:iCs/>
      <w:color w:val="404040" w:themeColor="text1" w:themeTint="BF"/>
    </w:rPr>
  </w:style>
  <w:style w:type="paragraph" w:styleId="ListParagraph">
    <w:name w:val="List Paragraph"/>
    <w:basedOn w:val="Normal"/>
    <w:uiPriority w:val="34"/>
    <w:qFormat/>
    <w:rsid w:val="00F85C02"/>
    <w:pPr>
      <w:ind w:left="720"/>
      <w:contextualSpacing/>
    </w:pPr>
  </w:style>
  <w:style w:type="character" w:styleId="IntenseEmphasis">
    <w:name w:val="Intense Emphasis"/>
    <w:basedOn w:val="DefaultParagraphFont"/>
    <w:uiPriority w:val="21"/>
    <w:qFormat/>
    <w:rsid w:val="00F85C02"/>
    <w:rPr>
      <w:i/>
      <w:iCs/>
      <w:color w:val="0F4761" w:themeColor="accent1" w:themeShade="BF"/>
    </w:rPr>
  </w:style>
  <w:style w:type="paragraph" w:styleId="IntenseQuote">
    <w:name w:val="Intense Quote"/>
    <w:basedOn w:val="Normal"/>
    <w:next w:val="Normal"/>
    <w:link w:val="IntenseQuoteChar"/>
    <w:uiPriority w:val="30"/>
    <w:qFormat/>
    <w:rsid w:val="00F85C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5C02"/>
    <w:rPr>
      <w:i/>
      <w:iCs/>
      <w:color w:val="0F4761" w:themeColor="accent1" w:themeShade="BF"/>
    </w:rPr>
  </w:style>
  <w:style w:type="character" w:styleId="IntenseReference">
    <w:name w:val="Intense Reference"/>
    <w:basedOn w:val="DefaultParagraphFont"/>
    <w:uiPriority w:val="32"/>
    <w:qFormat/>
    <w:rsid w:val="00F85C02"/>
    <w:rPr>
      <w:b/>
      <w:bCs/>
      <w:smallCaps/>
      <w:color w:val="0F4761" w:themeColor="accent1" w:themeShade="BF"/>
      <w:spacing w:val="5"/>
    </w:rPr>
  </w:style>
  <w:style w:type="table" w:styleId="TableGrid">
    <w:name w:val="Table Grid"/>
    <w:basedOn w:val="TableNormal"/>
    <w:uiPriority w:val="39"/>
    <w:rsid w:val="009711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D68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6844"/>
    <w:rPr>
      <w:sz w:val="20"/>
      <w:szCs w:val="20"/>
    </w:rPr>
  </w:style>
  <w:style w:type="character" w:styleId="FootnoteReference">
    <w:name w:val="footnote reference"/>
    <w:basedOn w:val="DefaultParagraphFont"/>
    <w:uiPriority w:val="99"/>
    <w:semiHidden/>
    <w:unhideWhenUsed/>
    <w:rsid w:val="00DD6844"/>
    <w:rPr>
      <w:vertAlign w:val="superscript"/>
    </w:rPr>
  </w:style>
  <w:style w:type="character" w:styleId="Hyperlink">
    <w:name w:val="Hyperlink"/>
    <w:basedOn w:val="DefaultParagraphFont"/>
    <w:uiPriority w:val="99"/>
    <w:unhideWhenUsed/>
    <w:rsid w:val="00BD36A1"/>
    <w:rPr>
      <w:color w:val="467886" w:themeColor="hyperlink"/>
      <w:u w:val="single"/>
    </w:rPr>
  </w:style>
  <w:style w:type="character" w:styleId="UnresolvedMention">
    <w:name w:val="Unresolved Mention"/>
    <w:basedOn w:val="DefaultParagraphFont"/>
    <w:uiPriority w:val="99"/>
    <w:semiHidden/>
    <w:unhideWhenUsed/>
    <w:rsid w:val="00BD36A1"/>
    <w:rPr>
      <w:color w:val="605E5C"/>
      <w:shd w:val="clear" w:color="auto" w:fill="E1DFDD"/>
    </w:rPr>
  </w:style>
  <w:style w:type="paragraph" w:styleId="Caption">
    <w:name w:val="caption"/>
    <w:basedOn w:val="Normal"/>
    <w:next w:val="Normal"/>
    <w:uiPriority w:val="35"/>
    <w:unhideWhenUsed/>
    <w:qFormat/>
    <w:rsid w:val="00234768"/>
    <w:pPr>
      <w:spacing w:after="200" w:line="240" w:lineRule="auto"/>
    </w:pPr>
    <w:rPr>
      <w:i/>
      <w:iCs/>
      <w:color w:val="0E2841" w:themeColor="text2"/>
      <w:sz w:val="18"/>
      <w:szCs w:val="18"/>
    </w:rPr>
  </w:style>
  <w:style w:type="paragraph" w:styleId="Header">
    <w:name w:val="header"/>
    <w:basedOn w:val="Normal"/>
    <w:link w:val="HeaderChar"/>
    <w:uiPriority w:val="99"/>
    <w:semiHidden/>
    <w:unhideWhenUsed/>
    <w:rsid w:val="00172F4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72F42"/>
  </w:style>
  <w:style w:type="paragraph" w:styleId="Footer">
    <w:name w:val="footer"/>
    <w:basedOn w:val="Normal"/>
    <w:link w:val="FooterChar"/>
    <w:uiPriority w:val="99"/>
    <w:semiHidden/>
    <w:unhideWhenUsed/>
    <w:rsid w:val="00172F4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72F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hyperlink" Target="https://doi.org/10.1016/S0162-0134(03)00002-3"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yperlink" Target="https://escholarship.org/uc/item/0gn7x3f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doi.org/10.1002/ca.23568"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doi.org/10.1002/ca.23568" TargetMode="External"/><Relationship Id="rId2" Type="http://schemas.openxmlformats.org/officeDocument/2006/relationships/hyperlink" Target="https://doi.org/10.1016/S0162-0134(03)00002-3" TargetMode="External"/><Relationship Id="rId1" Type="http://schemas.openxmlformats.org/officeDocument/2006/relationships/hyperlink" Target="https://doi.org/10.1002/ca.235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db2afc591fd09aa6907c0d70a09bc2b4">
  <xsd:schema xmlns:xsd="http://www.w3.org/2001/XMLSchema" xmlns:xs="http://www.w3.org/2001/XMLSchema" xmlns:p="http://schemas.microsoft.com/office/2006/metadata/properties" xmlns:ns3="0085e1a2-9cbf-4b92-866b-21f3c89040b6" targetNamespace="http://schemas.microsoft.com/office/2006/metadata/properties" ma:root="true" ma:fieldsID="b12d06c91831a0146968f4e6b1954d19"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5C9B1671-3592-46C5-8C36-86A19085C9DC}">
  <ds:schemaRefs>
    <ds:schemaRef ds:uri="http://schemas.microsoft.com/sharepoint/v3/contenttype/forms"/>
  </ds:schemaRefs>
</ds:datastoreItem>
</file>

<file path=customXml/itemProps2.xml><?xml version="1.0" encoding="utf-8"?>
<ds:datastoreItem xmlns:ds="http://schemas.openxmlformats.org/officeDocument/2006/customXml" ds:itemID="{91B2BB07-F8AC-4A80-BEF4-53D5D3E8DF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B8FB47-B00A-4F7A-B483-38F40985D082}">
  <ds:schemaRefs>
    <ds:schemaRef ds:uri="http://schemas.openxmlformats.org/officeDocument/2006/bibliography"/>
  </ds:schemaRefs>
</ds:datastoreItem>
</file>

<file path=customXml/itemProps4.xml><?xml version="1.0" encoding="utf-8"?>
<ds:datastoreItem xmlns:ds="http://schemas.openxmlformats.org/officeDocument/2006/customXml" ds:itemID="{43E18AA4-DA40-450E-9D81-701D56F44878}">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Normal.dotm</Template>
  <TotalTime>3016</TotalTime>
  <Pages>1</Pages>
  <Words>1924</Words>
  <Characters>10969</Characters>
  <Application>Microsoft Office Word</Application>
  <DocSecurity>4</DocSecurity>
  <Lines>91</Lines>
  <Paragraphs>25</Paragraphs>
  <ScaleCrop>false</ScaleCrop>
  <Company/>
  <LinksUpToDate>false</LinksUpToDate>
  <CharactersWithSpaces>12868</CharactersWithSpaces>
  <SharedDoc>false</SharedDoc>
  <HLinks>
    <vt:vector size="36" baseType="variant">
      <vt:variant>
        <vt:i4>5046288</vt:i4>
      </vt:variant>
      <vt:variant>
        <vt:i4>6</vt:i4>
      </vt:variant>
      <vt:variant>
        <vt:i4>0</vt:i4>
      </vt:variant>
      <vt:variant>
        <vt:i4>5</vt:i4>
      </vt:variant>
      <vt:variant>
        <vt:lpwstr>https://doi.org/10.1002/ca.23568</vt:lpwstr>
      </vt:variant>
      <vt:variant>
        <vt:lpwstr/>
      </vt:variant>
      <vt:variant>
        <vt:i4>524294</vt:i4>
      </vt:variant>
      <vt:variant>
        <vt:i4>3</vt:i4>
      </vt:variant>
      <vt:variant>
        <vt:i4>0</vt:i4>
      </vt:variant>
      <vt:variant>
        <vt:i4>5</vt:i4>
      </vt:variant>
      <vt:variant>
        <vt:lpwstr>https://doi.org/10.1016/S0162-0134(03)00002-3</vt:lpwstr>
      </vt:variant>
      <vt:variant>
        <vt:lpwstr/>
      </vt:variant>
      <vt:variant>
        <vt:i4>458754</vt:i4>
      </vt:variant>
      <vt:variant>
        <vt:i4>0</vt:i4>
      </vt:variant>
      <vt:variant>
        <vt:i4>0</vt:i4>
      </vt:variant>
      <vt:variant>
        <vt:i4>5</vt:i4>
      </vt:variant>
      <vt:variant>
        <vt:lpwstr>https://escholarship.org/uc/item/0gn7x3ff</vt:lpwstr>
      </vt:variant>
      <vt:variant>
        <vt:lpwstr/>
      </vt:variant>
      <vt:variant>
        <vt:i4>5046288</vt:i4>
      </vt:variant>
      <vt:variant>
        <vt:i4>6</vt:i4>
      </vt:variant>
      <vt:variant>
        <vt:i4>0</vt:i4>
      </vt:variant>
      <vt:variant>
        <vt:i4>5</vt:i4>
      </vt:variant>
      <vt:variant>
        <vt:lpwstr>https://doi.org/10.1002/ca.23568</vt:lpwstr>
      </vt:variant>
      <vt:variant>
        <vt:lpwstr/>
      </vt:variant>
      <vt:variant>
        <vt:i4>524294</vt:i4>
      </vt:variant>
      <vt:variant>
        <vt:i4>3</vt:i4>
      </vt:variant>
      <vt:variant>
        <vt:i4>0</vt:i4>
      </vt:variant>
      <vt:variant>
        <vt:i4>5</vt:i4>
      </vt:variant>
      <vt:variant>
        <vt:lpwstr>https://doi.org/10.1016/S0162-0134(03)00002-3</vt:lpwstr>
      </vt:variant>
      <vt:variant>
        <vt:lpwstr/>
      </vt:variant>
      <vt:variant>
        <vt:i4>5046288</vt:i4>
      </vt:variant>
      <vt:variant>
        <vt:i4>0</vt:i4>
      </vt:variant>
      <vt:variant>
        <vt:i4>0</vt:i4>
      </vt:variant>
      <vt:variant>
        <vt:i4>5</vt:i4>
      </vt:variant>
      <vt:variant>
        <vt:lpwstr>https://doi.org/10.1002/ca.23568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Dabell (2400501)</dc:creator>
  <cp:keywords/>
  <dc:description/>
  <cp:lastModifiedBy>Megan Dabell (2400501)</cp:lastModifiedBy>
  <cp:revision>287</cp:revision>
  <dcterms:created xsi:type="dcterms:W3CDTF">2026-03-02T14:25:00Z</dcterms:created>
  <dcterms:modified xsi:type="dcterms:W3CDTF">2026-03-26T14:56:00Z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