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79340" w14:textId="00F9F6FD" w:rsidR="00E163DA" w:rsidRPr="00E163DA" w:rsidRDefault="00E163DA" w:rsidP="00EF48AB">
      <w:pPr>
        <w:spacing w:after="0" w:line="360" w:lineRule="auto"/>
        <w:rPr>
          <w:rFonts w:ascii="Times New Roman" w:eastAsia="Times New Roman" w:hAnsi="Times New Roman" w:cs="Times New Roman"/>
          <w:kern w:val="0"/>
          <w:lang w:eastAsia="en-GB"/>
          <w14:ligatures w14:val="none"/>
        </w:rPr>
      </w:pPr>
    </w:p>
    <w:p w14:paraId="6414A1AB" w14:textId="63564AAF" w:rsidR="006C3233" w:rsidRDefault="006C3233" w:rsidP="00EF48AB">
      <w:pPr>
        <w:pStyle w:val="Title"/>
        <w:spacing w:line="360" w:lineRule="auto"/>
        <w:rPr>
          <w:rFonts w:ascii="Times New Roman" w:eastAsia="Times New Roman" w:hAnsi="Times New Roman" w:cs="Times New Roman"/>
          <w:kern w:val="0"/>
          <w:sz w:val="36"/>
          <w:szCs w:val="36"/>
          <w:lang w:eastAsia="en-GB"/>
          <w14:ligatures w14:val="none"/>
        </w:rPr>
      </w:pPr>
      <w:r>
        <w:rPr>
          <w:noProof/>
        </w:rPr>
        <w:drawing>
          <wp:inline distT="0" distB="0" distL="0" distR="0" wp14:anchorId="007C1317" wp14:editId="32F501F8">
            <wp:extent cx="2619375" cy="1162050"/>
            <wp:effectExtent l="0" t="0" r="0" b="0"/>
            <wp:docPr id="1338332117" name="Picture 1338332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619375" cy="1162050"/>
                    </a:xfrm>
                    <a:prstGeom prst="rect">
                      <a:avLst/>
                    </a:prstGeom>
                  </pic:spPr>
                </pic:pic>
              </a:graphicData>
            </a:graphic>
          </wp:inline>
        </w:drawing>
      </w:r>
    </w:p>
    <w:p w14:paraId="0D9B1837" w14:textId="77777777" w:rsidR="006C3233" w:rsidRPr="002E34E9" w:rsidRDefault="006C3233" w:rsidP="00EF48AB">
      <w:pPr>
        <w:pStyle w:val="Title"/>
        <w:spacing w:line="360" w:lineRule="auto"/>
        <w:jc w:val="center"/>
        <w:rPr>
          <w:sz w:val="48"/>
          <w:szCs w:val="48"/>
        </w:rPr>
      </w:pPr>
      <w:r w:rsidRPr="002E34E9">
        <w:rPr>
          <w:sz w:val="48"/>
          <w:szCs w:val="48"/>
        </w:rPr>
        <w:t>Changemakers: Creativity and Value Creation</w:t>
      </w:r>
    </w:p>
    <w:p w14:paraId="24F51F91" w14:textId="13DD5B9A" w:rsidR="006C3233" w:rsidRPr="002E34E9" w:rsidRDefault="006C3233" w:rsidP="00EF48AB">
      <w:pPr>
        <w:pStyle w:val="Title"/>
        <w:spacing w:line="360" w:lineRule="auto"/>
        <w:jc w:val="center"/>
        <w:rPr>
          <w:sz w:val="48"/>
          <w:szCs w:val="48"/>
        </w:rPr>
      </w:pPr>
      <w:r w:rsidRPr="002E34E9">
        <w:rPr>
          <w:sz w:val="48"/>
          <w:szCs w:val="48"/>
        </w:rPr>
        <w:t>Professions (BMHP5014)</w:t>
      </w:r>
    </w:p>
    <w:p w14:paraId="6AC8BD10" w14:textId="3AB533B8" w:rsidR="006C3233" w:rsidRPr="002E34E9" w:rsidRDefault="006C3233" w:rsidP="00EF48AB">
      <w:pPr>
        <w:pStyle w:val="Title"/>
        <w:spacing w:line="360" w:lineRule="auto"/>
        <w:jc w:val="center"/>
        <w:rPr>
          <w:sz w:val="48"/>
          <w:szCs w:val="48"/>
        </w:rPr>
      </w:pPr>
      <w:r w:rsidRPr="002E34E9">
        <w:rPr>
          <w:sz w:val="48"/>
          <w:szCs w:val="48"/>
        </w:rPr>
        <w:t>Component 1:</w:t>
      </w:r>
    </w:p>
    <w:p w14:paraId="320A0247" w14:textId="609CF5F7" w:rsidR="006C3233" w:rsidRPr="002E34E9" w:rsidRDefault="006C3233" w:rsidP="00EF48AB">
      <w:pPr>
        <w:pStyle w:val="Title"/>
        <w:spacing w:line="360" w:lineRule="auto"/>
        <w:jc w:val="center"/>
        <w:rPr>
          <w:sz w:val="48"/>
          <w:szCs w:val="48"/>
        </w:rPr>
      </w:pPr>
      <w:r w:rsidRPr="002E34E9">
        <w:rPr>
          <w:sz w:val="48"/>
          <w:szCs w:val="48"/>
        </w:rPr>
        <w:t>Name: Nene Toure</w:t>
      </w:r>
      <w:r w:rsidRPr="002E34E9">
        <w:rPr>
          <w:sz w:val="48"/>
          <w:szCs w:val="48"/>
        </w:rPr>
        <w:br/>
        <w:t xml:space="preserve"> Student ID: 2411571</w:t>
      </w:r>
      <w:r w:rsidRPr="002E34E9">
        <w:rPr>
          <w:sz w:val="48"/>
          <w:szCs w:val="48"/>
        </w:rPr>
        <w:br/>
        <w:t xml:space="preserve"> Module Code: BMHP5014</w:t>
      </w:r>
      <w:r w:rsidRPr="002E34E9">
        <w:rPr>
          <w:sz w:val="48"/>
          <w:szCs w:val="48"/>
        </w:rPr>
        <w:br/>
        <w:t xml:space="preserve"> Module Title: Changemakers: Creativity and Value Creation</w:t>
      </w:r>
      <w:r w:rsidRPr="002E34E9">
        <w:rPr>
          <w:sz w:val="48"/>
          <w:szCs w:val="48"/>
        </w:rPr>
        <w:br/>
        <w:t xml:space="preserve"> Lecturer: Caroline Salami  </w:t>
      </w:r>
      <w:r w:rsidRPr="002E34E9">
        <w:rPr>
          <w:sz w:val="48"/>
          <w:szCs w:val="48"/>
        </w:rPr>
        <w:br/>
        <w:t xml:space="preserve"> Submission Date: 15 April 2026</w:t>
      </w:r>
    </w:p>
    <w:p w14:paraId="4506342F" w14:textId="77777777" w:rsidR="006C3233" w:rsidRDefault="006C3233" w:rsidP="00EF48AB">
      <w:pPr>
        <w:spacing w:before="240" w:after="240" w:line="360" w:lineRule="auto"/>
        <w:jc w:val="both"/>
        <w:rPr>
          <w:rFonts w:ascii="Arial" w:eastAsia="Arial" w:hAnsi="Arial" w:cs="Arial"/>
        </w:rPr>
      </w:pPr>
    </w:p>
    <w:p w14:paraId="1A0CD97A" w14:textId="77777777" w:rsidR="006C3233" w:rsidRDefault="006C3233" w:rsidP="00EF48AB">
      <w:pPr>
        <w:spacing w:before="240" w:after="240" w:line="360" w:lineRule="auto"/>
        <w:jc w:val="both"/>
        <w:rPr>
          <w:rFonts w:ascii="Arial" w:eastAsia="Arial" w:hAnsi="Arial" w:cs="Arial"/>
        </w:rPr>
      </w:pPr>
    </w:p>
    <w:p w14:paraId="79FFCE18" w14:textId="77777777" w:rsidR="006C3233" w:rsidRDefault="006C3233" w:rsidP="00EF48AB">
      <w:pPr>
        <w:spacing w:before="240" w:after="240" w:line="360" w:lineRule="auto"/>
        <w:jc w:val="both"/>
        <w:rPr>
          <w:rFonts w:ascii="Arial" w:eastAsia="Arial" w:hAnsi="Arial" w:cs="Arial"/>
        </w:rPr>
      </w:pPr>
    </w:p>
    <w:p w14:paraId="6592786F" w14:textId="77777777" w:rsidR="006C3233" w:rsidRDefault="006C3233" w:rsidP="00EF48AB">
      <w:pPr>
        <w:spacing w:before="240" w:after="240" w:line="360" w:lineRule="auto"/>
        <w:jc w:val="both"/>
        <w:rPr>
          <w:rFonts w:ascii="Arial" w:eastAsia="Arial" w:hAnsi="Arial" w:cs="Arial"/>
        </w:rPr>
      </w:pPr>
    </w:p>
    <w:p w14:paraId="3F233522" w14:textId="77777777" w:rsidR="006C3233" w:rsidRDefault="006C3233" w:rsidP="00EF48AB">
      <w:pPr>
        <w:spacing w:before="240" w:after="240" w:line="360" w:lineRule="auto"/>
        <w:jc w:val="both"/>
        <w:rPr>
          <w:rFonts w:ascii="Arial" w:eastAsia="Arial" w:hAnsi="Arial" w:cs="Arial"/>
        </w:rPr>
      </w:pPr>
    </w:p>
    <w:p w14:paraId="44BA2807" w14:textId="77777777" w:rsidR="006C3233" w:rsidRDefault="006C3233" w:rsidP="00EF48AB">
      <w:pPr>
        <w:spacing w:before="240" w:after="240" w:line="360" w:lineRule="auto"/>
        <w:jc w:val="both"/>
        <w:rPr>
          <w:rFonts w:ascii="Arial" w:eastAsia="Arial" w:hAnsi="Arial" w:cs="Arial"/>
          <w:b/>
          <w:bCs/>
          <w:color w:val="000000" w:themeColor="text1"/>
          <w:sz w:val="28"/>
          <w:szCs w:val="28"/>
        </w:rPr>
      </w:pPr>
    </w:p>
    <w:p w14:paraId="707718E8" w14:textId="77777777" w:rsidR="006C3233" w:rsidRDefault="006C3233" w:rsidP="00EF48AB">
      <w:pPr>
        <w:spacing w:before="240" w:after="240" w:line="360" w:lineRule="auto"/>
        <w:jc w:val="both"/>
        <w:rPr>
          <w:rFonts w:ascii="Arial" w:eastAsia="Arial" w:hAnsi="Arial" w:cs="Arial"/>
          <w:b/>
          <w:bCs/>
          <w:color w:val="000000" w:themeColor="text1"/>
          <w:sz w:val="28"/>
          <w:szCs w:val="28"/>
        </w:rPr>
      </w:pPr>
    </w:p>
    <w:sdt>
      <w:sdtPr>
        <w:rPr>
          <w:rFonts w:asciiTheme="minorHAnsi" w:eastAsiaTheme="minorHAnsi" w:hAnsiTheme="minorHAnsi" w:cstheme="minorBidi"/>
          <w:color w:val="auto"/>
          <w:kern w:val="2"/>
          <w:sz w:val="24"/>
          <w:szCs w:val="24"/>
          <w:lang w:val="en-GB"/>
          <w14:ligatures w14:val="standardContextual"/>
        </w:rPr>
        <w:id w:val="918834376"/>
        <w:docPartObj>
          <w:docPartGallery w:val="Table of Contents"/>
          <w:docPartUnique/>
        </w:docPartObj>
      </w:sdtPr>
      <w:sdtEndPr>
        <w:rPr>
          <w:b/>
          <w:bCs/>
          <w:noProof/>
        </w:rPr>
      </w:sdtEndPr>
      <w:sdtContent>
        <w:p w14:paraId="7421AD22" w14:textId="65557B26" w:rsidR="000355D0" w:rsidRDefault="000355D0" w:rsidP="00EF48AB">
          <w:pPr>
            <w:pStyle w:val="TOCHeading"/>
            <w:spacing w:line="360" w:lineRule="auto"/>
          </w:pPr>
          <w:r>
            <w:t>Contents</w:t>
          </w:r>
        </w:p>
        <w:p w14:paraId="380E14B4" w14:textId="356CF983" w:rsidR="000355D0" w:rsidRDefault="000355D0" w:rsidP="00EF48AB">
          <w:pPr>
            <w:pStyle w:val="TOC2"/>
            <w:tabs>
              <w:tab w:val="left" w:pos="720"/>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7137631" w:history="1">
            <w:r w:rsidRPr="00A7494E">
              <w:rPr>
                <w:rStyle w:val="Hyperlink"/>
                <w:rFonts w:ascii="Times New Roman" w:eastAsia="Times New Roman" w:hAnsi="Times New Roman" w:cs="Times New Roman"/>
                <w:b/>
                <w:bCs/>
                <w:noProof/>
                <w:kern w:val="0"/>
                <w:lang w:eastAsia="en-GB"/>
                <w14:ligatures w14:val="none"/>
              </w:rPr>
              <w:t>2.</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1 – Defining Key Concepts in Practice</w:t>
            </w:r>
            <w:r>
              <w:rPr>
                <w:noProof/>
                <w:webHidden/>
              </w:rPr>
              <w:tab/>
            </w:r>
            <w:r>
              <w:rPr>
                <w:noProof/>
                <w:webHidden/>
              </w:rPr>
              <w:fldChar w:fldCharType="begin"/>
            </w:r>
            <w:r>
              <w:rPr>
                <w:noProof/>
                <w:webHidden/>
              </w:rPr>
              <w:instrText xml:space="preserve"> PAGEREF _Toc227137631 \h </w:instrText>
            </w:r>
            <w:r>
              <w:rPr>
                <w:noProof/>
                <w:webHidden/>
              </w:rPr>
            </w:r>
            <w:r>
              <w:rPr>
                <w:noProof/>
                <w:webHidden/>
              </w:rPr>
              <w:fldChar w:fldCharType="separate"/>
            </w:r>
            <w:r>
              <w:rPr>
                <w:noProof/>
                <w:webHidden/>
              </w:rPr>
              <w:t>4</w:t>
            </w:r>
            <w:r>
              <w:rPr>
                <w:noProof/>
                <w:webHidden/>
              </w:rPr>
              <w:fldChar w:fldCharType="end"/>
            </w:r>
          </w:hyperlink>
        </w:p>
        <w:p w14:paraId="0F3D1E47" w14:textId="76DDEEA1" w:rsidR="000355D0" w:rsidRDefault="000355D0" w:rsidP="00EF48AB">
          <w:pPr>
            <w:pStyle w:val="TOC2"/>
            <w:tabs>
              <w:tab w:val="left" w:pos="720"/>
              <w:tab w:val="right" w:leader="dot" w:pos="9016"/>
            </w:tabs>
            <w:spacing w:line="360" w:lineRule="auto"/>
            <w:rPr>
              <w:rFonts w:eastAsiaTheme="minorEastAsia"/>
              <w:noProof/>
              <w:lang w:eastAsia="en-GB"/>
            </w:rPr>
          </w:pPr>
          <w:hyperlink w:anchor="_Toc227137632" w:history="1">
            <w:r w:rsidRPr="00A7494E">
              <w:rPr>
                <w:rStyle w:val="Hyperlink"/>
                <w:rFonts w:ascii="Times New Roman" w:eastAsia="Times New Roman" w:hAnsi="Times New Roman" w:cs="Times New Roman"/>
                <w:b/>
                <w:bCs/>
                <w:noProof/>
                <w:kern w:val="0"/>
                <w:lang w:eastAsia="en-GB"/>
                <w14:ligatures w14:val="none"/>
              </w:rPr>
              <w:t>3.</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2 – Mind Map</w:t>
            </w:r>
            <w:r>
              <w:rPr>
                <w:noProof/>
                <w:webHidden/>
              </w:rPr>
              <w:tab/>
            </w:r>
            <w:r>
              <w:rPr>
                <w:noProof/>
                <w:webHidden/>
              </w:rPr>
              <w:fldChar w:fldCharType="begin"/>
            </w:r>
            <w:r>
              <w:rPr>
                <w:noProof/>
                <w:webHidden/>
              </w:rPr>
              <w:instrText xml:space="preserve"> PAGEREF _Toc227137632 \h </w:instrText>
            </w:r>
            <w:r>
              <w:rPr>
                <w:noProof/>
                <w:webHidden/>
              </w:rPr>
            </w:r>
            <w:r>
              <w:rPr>
                <w:noProof/>
                <w:webHidden/>
              </w:rPr>
              <w:fldChar w:fldCharType="separate"/>
            </w:r>
            <w:r>
              <w:rPr>
                <w:noProof/>
                <w:webHidden/>
              </w:rPr>
              <w:t>4</w:t>
            </w:r>
            <w:r>
              <w:rPr>
                <w:noProof/>
                <w:webHidden/>
              </w:rPr>
              <w:fldChar w:fldCharType="end"/>
            </w:r>
          </w:hyperlink>
        </w:p>
        <w:p w14:paraId="36BF37F3" w14:textId="0BB66F4F" w:rsidR="000355D0" w:rsidRDefault="000355D0" w:rsidP="00EF48AB">
          <w:pPr>
            <w:pStyle w:val="TOC2"/>
            <w:tabs>
              <w:tab w:val="right" w:leader="dot" w:pos="9016"/>
            </w:tabs>
            <w:spacing w:line="360" w:lineRule="auto"/>
            <w:rPr>
              <w:rFonts w:eastAsiaTheme="minorEastAsia"/>
              <w:noProof/>
              <w:lang w:eastAsia="en-GB"/>
            </w:rPr>
          </w:pPr>
          <w:hyperlink w:anchor="_Toc227137633" w:history="1">
            <w:r>
              <w:rPr>
                <w:noProof/>
                <w:webHidden/>
              </w:rPr>
              <w:tab/>
            </w:r>
            <w:r>
              <w:rPr>
                <w:noProof/>
                <w:webHidden/>
              </w:rPr>
              <w:fldChar w:fldCharType="begin"/>
            </w:r>
            <w:r>
              <w:rPr>
                <w:noProof/>
                <w:webHidden/>
              </w:rPr>
              <w:instrText xml:space="preserve"> PAGEREF _Toc227137633 \h </w:instrText>
            </w:r>
            <w:r>
              <w:rPr>
                <w:noProof/>
                <w:webHidden/>
              </w:rPr>
            </w:r>
            <w:r>
              <w:rPr>
                <w:noProof/>
                <w:webHidden/>
              </w:rPr>
              <w:fldChar w:fldCharType="separate"/>
            </w:r>
            <w:r>
              <w:rPr>
                <w:noProof/>
                <w:webHidden/>
              </w:rPr>
              <w:t>5</w:t>
            </w:r>
            <w:r>
              <w:rPr>
                <w:noProof/>
                <w:webHidden/>
              </w:rPr>
              <w:fldChar w:fldCharType="end"/>
            </w:r>
          </w:hyperlink>
        </w:p>
        <w:p w14:paraId="60D23AEB" w14:textId="03680DE2" w:rsidR="000355D0" w:rsidRDefault="000355D0" w:rsidP="00EF48AB">
          <w:pPr>
            <w:pStyle w:val="TOC2"/>
            <w:tabs>
              <w:tab w:val="left" w:pos="720"/>
              <w:tab w:val="right" w:leader="dot" w:pos="9016"/>
            </w:tabs>
            <w:spacing w:line="360" w:lineRule="auto"/>
            <w:rPr>
              <w:rFonts w:eastAsiaTheme="minorEastAsia"/>
              <w:noProof/>
              <w:lang w:eastAsia="en-GB"/>
            </w:rPr>
          </w:pPr>
          <w:hyperlink w:anchor="_Toc227137634" w:history="1">
            <w:r w:rsidRPr="00A7494E">
              <w:rPr>
                <w:rStyle w:val="Hyperlink"/>
                <w:rFonts w:ascii="Times New Roman" w:eastAsia="Times New Roman" w:hAnsi="Times New Roman" w:cs="Times New Roman"/>
                <w:b/>
                <w:bCs/>
                <w:noProof/>
                <w:kern w:val="0"/>
                <w:lang w:eastAsia="en-GB"/>
                <w14:ligatures w14:val="none"/>
              </w:rPr>
              <w:t>4.</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3 – Self-Reflection of Group Activity</w:t>
            </w:r>
            <w:r>
              <w:rPr>
                <w:noProof/>
                <w:webHidden/>
              </w:rPr>
              <w:tab/>
            </w:r>
            <w:r>
              <w:rPr>
                <w:noProof/>
                <w:webHidden/>
              </w:rPr>
              <w:fldChar w:fldCharType="begin"/>
            </w:r>
            <w:r>
              <w:rPr>
                <w:noProof/>
                <w:webHidden/>
              </w:rPr>
              <w:instrText xml:space="preserve"> PAGEREF _Toc227137634 \h </w:instrText>
            </w:r>
            <w:r>
              <w:rPr>
                <w:noProof/>
                <w:webHidden/>
              </w:rPr>
            </w:r>
            <w:r>
              <w:rPr>
                <w:noProof/>
                <w:webHidden/>
              </w:rPr>
              <w:fldChar w:fldCharType="separate"/>
            </w:r>
            <w:r>
              <w:rPr>
                <w:noProof/>
                <w:webHidden/>
              </w:rPr>
              <w:t>6</w:t>
            </w:r>
            <w:r>
              <w:rPr>
                <w:noProof/>
                <w:webHidden/>
              </w:rPr>
              <w:fldChar w:fldCharType="end"/>
            </w:r>
          </w:hyperlink>
        </w:p>
        <w:p w14:paraId="7C2B3ACF" w14:textId="150D0AE2" w:rsidR="000355D0" w:rsidRDefault="000355D0" w:rsidP="00EF48AB">
          <w:pPr>
            <w:pStyle w:val="TOC2"/>
            <w:tabs>
              <w:tab w:val="left" w:pos="720"/>
              <w:tab w:val="right" w:leader="dot" w:pos="9016"/>
            </w:tabs>
            <w:spacing w:line="360" w:lineRule="auto"/>
            <w:rPr>
              <w:rFonts w:eastAsiaTheme="minorEastAsia"/>
              <w:noProof/>
              <w:lang w:eastAsia="en-GB"/>
            </w:rPr>
          </w:pPr>
          <w:hyperlink w:anchor="_Toc227137635" w:history="1">
            <w:r w:rsidRPr="00A7494E">
              <w:rPr>
                <w:rStyle w:val="Hyperlink"/>
                <w:rFonts w:ascii="Times New Roman" w:eastAsia="Times New Roman" w:hAnsi="Times New Roman" w:cs="Times New Roman"/>
                <w:b/>
                <w:bCs/>
                <w:noProof/>
                <w:kern w:val="0"/>
                <w:lang w:eastAsia="en-GB"/>
                <w14:ligatures w14:val="none"/>
              </w:rPr>
              <w:t>5.</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4 – Case Study Analysis</w:t>
            </w:r>
            <w:r>
              <w:rPr>
                <w:noProof/>
                <w:webHidden/>
              </w:rPr>
              <w:tab/>
            </w:r>
            <w:r>
              <w:rPr>
                <w:noProof/>
                <w:webHidden/>
              </w:rPr>
              <w:fldChar w:fldCharType="begin"/>
            </w:r>
            <w:r>
              <w:rPr>
                <w:noProof/>
                <w:webHidden/>
              </w:rPr>
              <w:instrText xml:space="preserve"> PAGEREF _Toc227137635 \h </w:instrText>
            </w:r>
            <w:r>
              <w:rPr>
                <w:noProof/>
                <w:webHidden/>
              </w:rPr>
            </w:r>
            <w:r>
              <w:rPr>
                <w:noProof/>
                <w:webHidden/>
              </w:rPr>
              <w:fldChar w:fldCharType="separate"/>
            </w:r>
            <w:r>
              <w:rPr>
                <w:noProof/>
                <w:webHidden/>
              </w:rPr>
              <w:t>8</w:t>
            </w:r>
            <w:r>
              <w:rPr>
                <w:noProof/>
                <w:webHidden/>
              </w:rPr>
              <w:fldChar w:fldCharType="end"/>
            </w:r>
          </w:hyperlink>
        </w:p>
        <w:p w14:paraId="217C178E" w14:textId="013871B1" w:rsidR="000355D0" w:rsidRDefault="000355D0" w:rsidP="00EF48AB">
          <w:pPr>
            <w:pStyle w:val="TOC2"/>
            <w:tabs>
              <w:tab w:val="left" w:pos="720"/>
              <w:tab w:val="right" w:leader="dot" w:pos="9016"/>
            </w:tabs>
            <w:spacing w:line="360" w:lineRule="auto"/>
            <w:rPr>
              <w:rFonts w:eastAsiaTheme="minorEastAsia"/>
              <w:noProof/>
              <w:lang w:eastAsia="en-GB"/>
            </w:rPr>
          </w:pPr>
          <w:hyperlink w:anchor="_Toc227137636" w:history="1">
            <w:r w:rsidRPr="00A7494E">
              <w:rPr>
                <w:rStyle w:val="Hyperlink"/>
                <w:rFonts w:ascii="Times New Roman" w:eastAsia="Times New Roman" w:hAnsi="Times New Roman" w:cs="Times New Roman"/>
                <w:b/>
                <w:bCs/>
                <w:noProof/>
                <w:kern w:val="0"/>
                <w:lang w:eastAsia="en-GB"/>
                <w14:ligatures w14:val="none"/>
              </w:rPr>
              <w:t>6.</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5 – Research Task</w:t>
            </w:r>
            <w:r>
              <w:rPr>
                <w:noProof/>
                <w:webHidden/>
              </w:rPr>
              <w:tab/>
            </w:r>
            <w:r>
              <w:rPr>
                <w:noProof/>
                <w:webHidden/>
              </w:rPr>
              <w:fldChar w:fldCharType="begin"/>
            </w:r>
            <w:r>
              <w:rPr>
                <w:noProof/>
                <w:webHidden/>
              </w:rPr>
              <w:instrText xml:space="preserve"> PAGEREF _Toc227137636 \h </w:instrText>
            </w:r>
            <w:r>
              <w:rPr>
                <w:noProof/>
                <w:webHidden/>
              </w:rPr>
            </w:r>
            <w:r>
              <w:rPr>
                <w:noProof/>
                <w:webHidden/>
              </w:rPr>
              <w:fldChar w:fldCharType="separate"/>
            </w:r>
            <w:r>
              <w:rPr>
                <w:noProof/>
                <w:webHidden/>
              </w:rPr>
              <w:t>9</w:t>
            </w:r>
            <w:r>
              <w:rPr>
                <w:noProof/>
                <w:webHidden/>
              </w:rPr>
              <w:fldChar w:fldCharType="end"/>
            </w:r>
          </w:hyperlink>
        </w:p>
        <w:p w14:paraId="30A05BE8" w14:textId="3C899BDA" w:rsidR="000355D0" w:rsidRDefault="000355D0" w:rsidP="00EF48AB">
          <w:pPr>
            <w:pStyle w:val="TOC2"/>
            <w:tabs>
              <w:tab w:val="left" w:pos="720"/>
              <w:tab w:val="right" w:leader="dot" w:pos="9016"/>
            </w:tabs>
            <w:spacing w:line="360" w:lineRule="auto"/>
            <w:rPr>
              <w:rFonts w:eastAsiaTheme="minorEastAsia"/>
              <w:noProof/>
              <w:lang w:eastAsia="en-GB"/>
            </w:rPr>
          </w:pPr>
          <w:hyperlink w:anchor="_Toc227137637" w:history="1">
            <w:r w:rsidRPr="00A7494E">
              <w:rPr>
                <w:rStyle w:val="Hyperlink"/>
                <w:rFonts w:ascii="Times New Roman" w:eastAsia="Times New Roman" w:hAnsi="Times New Roman" w:cs="Times New Roman"/>
                <w:b/>
                <w:bCs/>
                <w:noProof/>
                <w:kern w:val="0"/>
                <w:lang w:eastAsia="en-GB"/>
                <w14:ligatures w14:val="none"/>
              </w:rPr>
              <w:t>7.</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6 – Digital Innovation</w:t>
            </w:r>
            <w:r>
              <w:rPr>
                <w:noProof/>
                <w:webHidden/>
              </w:rPr>
              <w:tab/>
            </w:r>
            <w:r>
              <w:rPr>
                <w:noProof/>
                <w:webHidden/>
              </w:rPr>
              <w:fldChar w:fldCharType="begin"/>
            </w:r>
            <w:r>
              <w:rPr>
                <w:noProof/>
                <w:webHidden/>
              </w:rPr>
              <w:instrText xml:space="preserve"> PAGEREF _Toc227137637 \h </w:instrText>
            </w:r>
            <w:r>
              <w:rPr>
                <w:noProof/>
                <w:webHidden/>
              </w:rPr>
            </w:r>
            <w:r>
              <w:rPr>
                <w:noProof/>
                <w:webHidden/>
              </w:rPr>
              <w:fldChar w:fldCharType="separate"/>
            </w:r>
            <w:r>
              <w:rPr>
                <w:noProof/>
                <w:webHidden/>
              </w:rPr>
              <w:t>9</w:t>
            </w:r>
            <w:r>
              <w:rPr>
                <w:noProof/>
                <w:webHidden/>
              </w:rPr>
              <w:fldChar w:fldCharType="end"/>
            </w:r>
          </w:hyperlink>
        </w:p>
        <w:p w14:paraId="12F2AB66" w14:textId="005C341E" w:rsidR="000355D0" w:rsidRDefault="000355D0" w:rsidP="00EF48AB">
          <w:pPr>
            <w:pStyle w:val="TOC2"/>
            <w:tabs>
              <w:tab w:val="left" w:pos="720"/>
              <w:tab w:val="right" w:leader="dot" w:pos="9016"/>
            </w:tabs>
            <w:spacing w:line="360" w:lineRule="auto"/>
            <w:rPr>
              <w:rFonts w:eastAsiaTheme="minorEastAsia"/>
              <w:noProof/>
              <w:lang w:eastAsia="en-GB"/>
            </w:rPr>
          </w:pPr>
          <w:hyperlink w:anchor="_Toc227137638" w:history="1">
            <w:r w:rsidRPr="00A7494E">
              <w:rPr>
                <w:rStyle w:val="Hyperlink"/>
                <w:rFonts w:ascii="Times New Roman" w:eastAsia="Times New Roman" w:hAnsi="Times New Roman" w:cs="Times New Roman"/>
                <w:b/>
                <w:bCs/>
                <w:noProof/>
                <w:kern w:val="0"/>
                <w:lang w:eastAsia="en-GB"/>
                <w14:ligatures w14:val="none"/>
              </w:rPr>
              <w:t>8.</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7 – NHS Leadership Framework</w:t>
            </w:r>
            <w:r>
              <w:rPr>
                <w:noProof/>
                <w:webHidden/>
              </w:rPr>
              <w:tab/>
            </w:r>
            <w:r>
              <w:rPr>
                <w:noProof/>
                <w:webHidden/>
              </w:rPr>
              <w:fldChar w:fldCharType="begin"/>
            </w:r>
            <w:r>
              <w:rPr>
                <w:noProof/>
                <w:webHidden/>
              </w:rPr>
              <w:instrText xml:space="preserve"> PAGEREF _Toc227137638 \h </w:instrText>
            </w:r>
            <w:r>
              <w:rPr>
                <w:noProof/>
                <w:webHidden/>
              </w:rPr>
            </w:r>
            <w:r>
              <w:rPr>
                <w:noProof/>
                <w:webHidden/>
              </w:rPr>
              <w:fldChar w:fldCharType="separate"/>
            </w:r>
            <w:r>
              <w:rPr>
                <w:noProof/>
                <w:webHidden/>
              </w:rPr>
              <w:t>10</w:t>
            </w:r>
            <w:r>
              <w:rPr>
                <w:noProof/>
                <w:webHidden/>
              </w:rPr>
              <w:fldChar w:fldCharType="end"/>
            </w:r>
          </w:hyperlink>
        </w:p>
        <w:p w14:paraId="02A632EA" w14:textId="2632DFAB" w:rsidR="000355D0" w:rsidRDefault="000355D0" w:rsidP="00EF48AB">
          <w:pPr>
            <w:pStyle w:val="TOC2"/>
            <w:tabs>
              <w:tab w:val="left" w:pos="720"/>
              <w:tab w:val="right" w:leader="dot" w:pos="9016"/>
            </w:tabs>
            <w:spacing w:line="360" w:lineRule="auto"/>
            <w:rPr>
              <w:rFonts w:eastAsiaTheme="minorEastAsia"/>
              <w:noProof/>
              <w:lang w:eastAsia="en-GB"/>
            </w:rPr>
          </w:pPr>
          <w:hyperlink w:anchor="_Toc227137639" w:history="1">
            <w:r w:rsidRPr="00A7494E">
              <w:rPr>
                <w:rStyle w:val="Hyperlink"/>
                <w:rFonts w:ascii="Times New Roman" w:eastAsia="Times New Roman" w:hAnsi="Times New Roman" w:cs="Times New Roman"/>
                <w:b/>
                <w:bCs/>
                <w:noProof/>
                <w:kern w:val="0"/>
                <w:lang w:eastAsia="en-GB"/>
                <w14:ligatures w14:val="none"/>
              </w:rPr>
              <w:t>9.</w:t>
            </w:r>
            <w:r>
              <w:rPr>
                <w:rFonts w:eastAsiaTheme="minorEastAsia"/>
                <w:noProof/>
                <w:lang w:eastAsia="en-GB"/>
              </w:rPr>
              <w:tab/>
            </w:r>
            <w:r w:rsidRPr="00A7494E">
              <w:rPr>
                <w:rStyle w:val="Hyperlink"/>
                <w:rFonts w:ascii="Times New Roman" w:eastAsia="Times New Roman" w:hAnsi="Times New Roman" w:cs="Times New Roman"/>
                <w:b/>
                <w:bCs/>
                <w:noProof/>
                <w:kern w:val="0"/>
                <w:lang w:eastAsia="en-GB"/>
                <w14:ligatures w14:val="none"/>
              </w:rPr>
              <w:t>Task 8 – Self-Reflection Journal</w:t>
            </w:r>
            <w:r>
              <w:rPr>
                <w:noProof/>
                <w:webHidden/>
              </w:rPr>
              <w:tab/>
            </w:r>
            <w:r>
              <w:rPr>
                <w:noProof/>
                <w:webHidden/>
              </w:rPr>
              <w:fldChar w:fldCharType="begin"/>
            </w:r>
            <w:r>
              <w:rPr>
                <w:noProof/>
                <w:webHidden/>
              </w:rPr>
              <w:instrText xml:space="preserve"> PAGEREF _Toc227137639 \h </w:instrText>
            </w:r>
            <w:r>
              <w:rPr>
                <w:noProof/>
                <w:webHidden/>
              </w:rPr>
            </w:r>
            <w:r>
              <w:rPr>
                <w:noProof/>
                <w:webHidden/>
              </w:rPr>
              <w:fldChar w:fldCharType="separate"/>
            </w:r>
            <w:r>
              <w:rPr>
                <w:noProof/>
                <w:webHidden/>
              </w:rPr>
              <w:t>10</w:t>
            </w:r>
            <w:r>
              <w:rPr>
                <w:noProof/>
                <w:webHidden/>
              </w:rPr>
              <w:fldChar w:fldCharType="end"/>
            </w:r>
          </w:hyperlink>
        </w:p>
        <w:p w14:paraId="3CFBD9BB" w14:textId="19DE5040" w:rsidR="000355D0" w:rsidRDefault="000355D0" w:rsidP="00EF48AB">
          <w:pPr>
            <w:pStyle w:val="TOC1"/>
            <w:tabs>
              <w:tab w:val="left" w:pos="720"/>
              <w:tab w:val="right" w:leader="dot" w:pos="9016"/>
            </w:tabs>
            <w:spacing w:line="360" w:lineRule="auto"/>
            <w:rPr>
              <w:rFonts w:eastAsiaTheme="minorEastAsia"/>
              <w:noProof/>
              <w:lang w:eastAsia="en-GB"/>
            </w:rPr>
          </w:pPr>
          <w:hyperlink w:anchor="_Toc227137640" w:history="1">
            <w:r w:rsidRPr="00A7494E">
              <w:rPr>
                <w:rStyle w:val="Hyperlink"/>
                <w:noProof/>
              </w:rPr>
              <w:t>10.</w:t>
            </w:r>
            <w:r>
              <w:rPr>
                <w:rFonts w:eastAsiaTheme="minorEastAsia"/>
                <w:noProof/>
                <w:lang w:eastAsia="en-GB"/>
              </w:rPr>
              <w:tab/>
            </w:r>
            <w:r w:rsidRPr="00A7494E">
              <w:rPr>
                <w:rStyle w:val="Hyperlink"/>
                <w:rFonts w:ascii="Arial" w:eastAsia="Arial" w:hAnsi="Arial" w:cs="Arial"/>
                <w:b/>
                <w:bCs/>
                <w:noProof/>
              </w:rPr>
              <w:t>References</w:t>
            </w:r>
            <w:r>
              <w:rPr>
                <w:noProof/>
                <w:webHidden/>
              </w:rPr>
              <w:tab/>
            </w:r>
            <w:r>
              <w:rPr>
                <w:noProof/>
                <w:webHidden/>
              </w:rPr>
              <w:fldChar w:fldCharType="begin"/>
            </w:r>
            <w:r>
              <w:rPr>
                <w:noProof/>
                <w:webHidden/>
              </w:rPr>
              <w:instrText xml:space="preserve"> PAGEREF _Toc227137640 \h </w:instrText>
            </w:r>
            <w:r>
              <w:rPr>
                <w:noProof/>
                <w:webHidden/>
              </w:rPr>
            </w:r>
            <w:r>
              <w:rPr>
                <w:noProof/>
                <w:webHidden/>
              </w:rPr>
              <w:fldChar w:fldCharType="separate"/>
            </w:r>
            <w:r>
              <w:rPr>
                <w:noProof/>
                <w:webHidden/>
              </w:rPr>
              <w:t>11</w:t>
            </w:r>
            <w:r>
              <w:rPr>
                <w:noProof/>
                <w:webHidden/>
              </w:rPr>
              <w:fldChar w:fldCharType="end"/>
            </w:r>
          </w:hyperlink>
        </w:p>
        <w:p w14:paraId="4AFBD83A" w14:textId="00B971F5" w:rsidR="000355D0" w:rsidRDefault="000355D0" w:rsidP="00EF48AB">
          <w:pPr>
            <w:spacing w:line="360" w:lineRule="auto"/>
          </w:pPr>
          <w:r>
            <w:rPr>
              <w:b/>
              <w:bCs/>
              <w:noProof/>
            </w:rPr>
            <w:fldChar w:fldCharType="end"/>
          </w:r>
        </w:p>
      </w:sdtContent>
    </w:sdt>
    <w:p w14:paraId="08166B8A" w14:textId="77777777" w:rsidR="006C3233" w:rsidRDefault="006C3233" w:rsidP="00EF48AB">
      <w:pPr>
        <w:pStyle w:val="ListParagraph"/>
        <w:spacing w:after="0" w:line="360" w:lineRule="auto"/>
        <w:jc w:val="both"/>
        <w:rPr>
          <w:rFonts w:ascii="Arial" w:eastAsia="Arial" w:hAnsi="Arial" w:cs="Arial"/>
          <w:sz w:val="28"/>
          <w:szCs w:val="28"/>
        </w:rPr>
      </w:pPr>
    </w:p>
    <w:p w14:paraId="5F28378A" w14:textId="77777777" w:rsidR="006C3233" w:rsidRDefault="006C3233" w:rsidP="00EF48AB">
      <w:pPr>
        <w:pStyle w:val="ListParagraph"/>
        <w:spacing w:after="0" w:line="360" w:lineRule="auto"/>
        <w:jc w:val="both"/>
        <w:rPr>
          <w:rFonts w:ascii="Arial" w:eastAsia="Arial" w:hAnsi="Arial" w:cs="Arial"/>
          <w:sz w:val="28"/>
          <w:szCs w:val="28"/>
        </w:rPr>
      </w:pPr>
    </w:p>
    <w:p w14:paraId="24E7A1FE" w14:textId="77777777" w:rsidR="006C3233" w:rsidRDefault="006C3233" w:rsidP="00EF48AB">
      <w:pPr>
        <w:pStyle w:val="ListParagraph"/>
        <w:spacing w:after="0" w:line="360" w:lineRule="auto"/>
        <w:jc w:val="both"/>
        <w:rPr>
          <w:rFonts w:ascii="Arial" w:eastAsia="Arial" w:hAnsi="Arial" w:cs="Arial"/>
          <w:sz w:val="28"/>
          <w:szCs w:val="28"/>
        </w:rPr>
      </w:pPr>
    </w:p>
    <w:p w14:paraId="653E6696" w14:textId="77777777" w:rsidR="006C3233" w:rsidRDefault="006C3233" w:rsidP="00EF48AB">
      <w:pPr>
        <w:pStyle w:val="ListParagraph"/>
        <w:spacing w:after="0" w:line="360" w:lineRule="auto"/>
        <w:jc w:val="both"/>
        <w:rPr>
          <w:rFonts w:ascii="Arial" w:eastAsia="Arial" w:hAnsi="Arial" w:cs="Arial"/>
          <w:sz w:val="28"/>
          <w:szCs w:val="28"/>
        </w:rPr>
      </w:pPr>
    </w:p>
    <w:p w14:paraId="25F2761D" w14:textId="77777777" w:rsidR="006C3233" w:rsidRDefault="006C3233" w:rsidP="00EF48AB">
      <w:pPr>
        <w:pStyle w:val="ListParagraph"/>
        <w:spacing w:after="0" w:line="360" w:lineRule="auto"/>
        <w:jc w:val="both"/>
        <w:rPr>
          <w:rFonts w:ascii="Arial" w:eastAsia="Arial" w:hAnsi="Arial" w:cs="Arial"/>
          <w:sz w:val="28"/>
          <w:szCs w:val="28"/>
        </w:rPr>
      </w:pPr>
    </w:p>
    <w:p w14:paraId="61AA0668" w14:textId="77777777" w:rsidR="006C3233" w:rsidRDefault="006C3233" w:rsidP="00EF48AB">
      <w:pPr>
        <w:pStyle w:val="ListParagraph"/>
        <w:spacing w:after="0" w:line="360" w:lineRule="auto"/>
        <w:jc w:val="both"/>
        <w:rPr>
          <w:rFonts w:ascii="Arial" w:eastAsia="Arial" w:hAnsi="Arial" w:cs="Arial"/>
          <w:sz w:val="28"/>
          <w:szCs w:val="28"/>
        </w:rPr>
      </w:pPr>
    </w:p>
    <w:p w14:paraId="50A9468F" w14:textId="77777777" w:rsidR="005823FD" w:rsidRDefault="005823FD" w:rsidP="00EF48AB">
      <w:pPr>
        <w:pStyle w:val="ListParagraph"/>
        <w:spacing w:after="0" w:line="360" w:lineRule="auto"/>
        <w:jc w:val="both"/>
        <w:rPr>
          <w:rFonts w:ascii="Arial" w:eastAsia="Arial" w:hAnsi="Arial" w:cs="Arial"/>
          <w:sz w:val="28"/>
          <w:szCs w:val="28"/>
        </w:rPr>
      </w:pPr>
    </w:p>
    <w:p w14:paraId="178D77BA" w14:textId="77777777" w:rsidR="005823FD" w:rsidRDefault="005823FD" w:rsidP="00EF48AB">
      <w:pPr>
        <w:pStyle w:val="ListParagraph"/>
        <w:spacing w:after="0" w:line="360" w:lineRule="auto"/>
        <w:jc w:val="both"/>
        <w:rPr>
          <w:rFonts w:ascii="Arial" w:eastAsia="Arial" w:hAnsi="Arial" w:cs="Arial"/>
          <w:sz w:val="28"/>
          <w:szCs w:val="28"/>
        </w:rPr>
      </w:pPr>
    </w:p>
    <w:p w14:paraId="374EEB3D" w14:textId="77777777" w:rsidR="005823FD" w:rsidRDefault="005823FD" w:rsidP="00EF48AB">
      <w:pPr>
        <w:pStyle w:val="ListParagraph"/>
        <w:spacing w:after="0" w:line="360" w:lineRule="auto"/>
        <w:jc w:val="both"/>
        <w:rPr>
          <w:rFonts w:ascii="Arial" w:eastAsia="Arial" w:hAnsi="Arial" w:cs="Arial"/>
          <w:sz w:val="28"/>
          <w:szCs w:val="28"/>
        </w:rPr>
      </w:pPr>
    </w:p>
    <w:p w14:paraId="3961EFA0" w14:textId="77777777" w:rsidR="005823FD" w:rsidRDefault="005823FD" w:rsidP="00EF48AB">
      <w:pPr>
        <w:pStyle w:val="ListParagraph"/>
        <w:spacing w:after="0" w:line="360" w:lineRule="auto"/>
        <w:jc w:val="both"/>
        <w:rPr>
          <w:rFonts w:ascii="Arial" w:eastAsia="Arial" w:hAnsi="Arial" w:cs="Arial"/>
          <w:sz w:val="28"/>
          <w:szCs w:val="28"/>
        </w:rPr>
      </w:pPr>
    </w:p>
    <w:p w14:paraId="17BB4BC1" w14:textId="77777777" w:rsidR="005823FD" w:rsidRDefault="005823FD" w:rsidP="00EF48AB">
      <w:pPr>
        <w:pStyle w:val="ListParagraph"/>
        <w:spacing w:after="0" w:line="360" w:lineRule="auto"/>
        <w:jc w:val="both"/>
        <w:rPr>
          <w:rFonts w:ascii="Arial" w:eastAsia="Arial" w:hAnsi="Arial" w:cs="Arial"/>
          <w:sz w:val="28"/>
          <w:szCs w:val="28"/>
        </w:rPr>
      </w:pPr>
    </w:p>
    <w:p w14:paraId="073476E8" w14:textId="77777777" w:rsidR="005823FD" w:rsidRDefault="005823FD" w:rsidP="00EF48AB">
      <w:pPr>
        <w:pStyle w:val="ListParagraph"/>
        <w:spacing w:after="0" w:line="360" w:lineRule="auto"/>
        <w:jc w:val="both"/>
        <w:rPr>
          <w:rFonts w:ascii="Arial" w:eastAsia="Arial" w:hAnsi="Arial" w:cs="Arial"/>
          <w:sz w:val="28"/>
          <w:szCs w:val="28"/>
        </w:rPr>
      </w:pPr>
    </w:p>
    <w:p w14:paraId="74B70144" w14:textId="77777777" w:rsidR="005823FD" w:rsidRDefault="005823FD" w:rsidP="00EF48AB">
      <w:pPr>
        <w:pStyle w:val="ListParagraph"/>
        <w:spacing w:after="0" w:line="360" w:lineRule="auto"/>
        <w:jc w:val="both"/>
        <w:rPr>
          <w:rFonts w:ascii="Arial" w:eastAsia="Arial" w:hAnsi="Arial" w:cs="Arial"/>
          <w:sz w:val="28"/>
          <w:szCs w:val="28"/>
        </w:rPr>
      </w:pPr>
    </w:p>
    <w:p w14:paraId="60CFF579" w14:textId="77777777" w:rsidR="005823FD" w:rsidRDefault="005823FD" w:rsidP="00EF48AB">
      <w:pPr>
        <w:pStyle w:val="ListParagraph"/>
        <w:spacing w:after="0" w:line="360" w:lineRule="auto"/>
        <w:jc w:val="both"/>
        <w:rPr>
          <w:rFonts w:ascii="Arial" w:eastAsia="Arial" w:hAnsi="Arial" w:cs="Arial"/>
          <w:sz w:val="28"/>
          <w:szCs w:val="28"/>
        </w:rPr>
      </w:pPr>
    </w:p>
    <w:p w14:paraId="6888A53B" w14:textId="77777777" w:rsidR="005823FD" w:rsidRDefault="005823FD" w:rsidP="00EF48AB">
      <w:pPr>
        <w:pStyle w:val="ListParagraph"/>
        <w:spacing w:after="0" w:line="360" w:lineRule="auto"/>
        <w:jc w:val="both"/>
        <w:rPr>
          <w:rFonts w:ascii="Arial" w:eastAsia="Arial" w:hAnsi="Arial" w:cs="Arial"/>
          <w:sz w:val="28"/>
          <w:szCs w:val="28"/>
        </w:rPr>
      </w:pPr>
    </w:p>
    <w:p w14:paraId="3E109E4C" w14:textId="77777777" w:rsidR="005823FD" w:rsidRDefault="005823FD" w:rsidP="00EF48AB">
      <w:pPr>
        <w:pStyle w:val="ListParagraph"/>
        <w:spacing w:after="0" w:line="360" w:lineRule="auto"/>
        <w:jc w:val="both"/>
        <w:rPr>
          <w:rFonts w:ascii="Arial" w:eastAsia="Arial" w:hAnsi="Arial" w:cs="Arial"/>
          <w:sz w:val="28"/>
          <w:szCs w:val="28"/>
        </w:rPr>
      </w:pPr>
    </w:p>
    <w:p w14:paraId="6A67CA15" w14:textId="77777777" w:rsidR="005823FD" w:rsidRDefault="005823FD" w:rsidP="00EF48AB">
      <w:pPr>
        <w:pStyle w:val="ListParagraph"/>
        <w:spacing w:after="0" w:line="360" w:lineRule="auto"/>
        <w:jc w:val="both"/>
        <w:rPr>
          <w:rFonts w:ascii="Arial" w:eastAsia="Arial" w:hAnsi="Arial" w:cs="Arial"/>
          <w:sz w:val="28"/>
          <w:szCs w:val="28"/>
        </w:rPr>
      </w:pPr>
    </w:p>
    <w:p w14:paraId="52C4B5BF" w14:textId="77777777" w:rsidR="006C3233" w:rsidRDefault="006C3233" w:rsidP="00EF48AB">
      <w:pPr>
        <w:pStyle w:val="ListParagraph"/>
        <w:spacing w:after="0" w:line="360" w:lineRule="auto"/>
        <w:jc w:val="both"/>
        <w:rPr>
          <w:rFonts w:ascii="Arial" w:eastAsia="Arial" w:hAnsi="Arial" w:cs="Arial"/>
          <w:sz w:val="28"/>
          <w:szCs w:val="28"/>
        </w:rPr>
      </w:pPr>
    </w:p>
    <w:p w14:paraId="5F7D44CA" w14:textId="77777777" w:rsidR="006C3233" w:rsidRDefault="006C3233" w:rsidP="00EF48AB">
      <w:pPr>
        <w:pStyle w:val="ListParagraph"/>
        <w:spacing w:after="0" w:line="360" w:lineRule="auto"/>
        <w:jc w:val="both"/>
        <w:rPr>
          <w:rFonts w:ascii="Arial" w:eastAsia="Arial" w:hAnsi="Arial" w:cs="Arial"/>
          <w:sz w:val="28"/>
          <w:szCs w:val="28"/>
        </w:rPr>
      </w:pPr>
    </w:p>
    <w:p w14:paraId="63C4E281" w14:textId="77777777" w:rsidR="006C3233" w:rsidRDefault="006C3233" w:rsidP="00EF48AB">
      <w:pPr>
        <w:pStyle w:val="ListParagraph"/>
        <w:spacing w:after="0" w:line="360" w:lineRule="auto"/>
        <w:jc w:val="both"/>
        <w:rPr>
          <w:rFonts w:ascii="Arial" w:eastAsia="Arial" w:hAnsi="Arial" w:cs="Arial"/>
          <w:sz w:val="28"/>
          <w:szCs w:val="28"/>
        </w:rPr>
      </w:pPr>
    </w:p>
    <w:p w14:paraId="72E8C9B3" w14:textId="02EBC1B1" w:rsidR="00E163DA" w:rsidRPr="00890EAE" w:rsidRDefault="00E163DA" w:rsidP="00EF48AB">
      <w:pPr>
        <w:pStyle w:val="ListParagraph"/>
        <w:numPr>
          <w:ilvl w:val="0"/>
          <w:numId w:val="4"/>
        </w:numPr>
        <w:spacing w:after="0" w:line="360" w:lineRule="auto"/>
        <w:jc w:val="both"/>
        <w:rPr>
          <w:rFonts w:ascii="Arial" w:eastAsia="Arial" w:hAnsi="Arial" w:cs="Arial"/>
          <w:sz w:val="28"/>
          <w:szCs w:val="28"/>
        </w:rPr>
      </w:pPr>
      <w:r w:rsidRPr="00890EAE">
        <w:rPr>
          <w:rFonts w:ascii="Times New Roman" w:eastAsia="Times New Roman" w:hAnsi="Times New Roman" w:cs="Times New Roman"/>
          <w:b/>
          <w:bCs/>
          <w:kern w:val="0"/>
          <w:sz w:val="36"/>
          <w:szCs w:val="36"/>
          <w:lang w:eastAsia="en-GB"/>
          <w14:ligatures w14:val="none"/>
        </w:rPr>
        <w:t xml:space="preserve">Introduction </w:t>
      </w:r>
    </w:p>
    <w:p w14:paraId="678ED4DB"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This portfolio explores the key concepts of creativity, innovation, value creation and change within health and social care. These concepts are increasingly important in modern healthcare systems, where organisations must continuously adapt to new challenges such as ageing populations, staff shortages and technological advancements. Creativity and innovation enable healthcare professionals to develop new approaches to improve patient care, while value creation ensures that these improvements are achieved efficiently and sustainably.</w:t>
      </w:r>
    </w:p>
    <w:p w14:paraId="334A04DC" w14:textId="301BF06A"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This assignment includes a range of theoretical and practical tasks designed to demonstrate my understanding of these concepts. It also includes reflection on group activities and real-life applications of problem-solving approaches such as convergent and divergent thinking. Evidence of my learning and engagement is provided through screenshots included in the appendices. Overall, this portfolio demonstrates how creative thinking can be applied to improve outcomes in health and social care.</w:t>
      </w:r>
    </w:p>
    <w:p w14:paraId="39A9478F" w14:textId="06237F3E" w:rsidR="00E163DA" w:rsidRPr="00890EAE"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0" w:name="_Toc227137631"/>
      <w:r w:rsidRPr="00890EAE">
        <w:rPr>
          <w:rFonts w:ascii="Times New Roman" w:eastAsia="Times New Roman" w:hAnsi="Times New Roman" w:cs="Times New Roman"/>
          <w:b/>
          <w:bCs/>
          <w:kern w:val="0"/>
          <w:sz w:val="36"/>
          <w:szCs w:val="36"/>
          <w:lang w:eastAsia="en-GB"/>
          <w14:ligatures w14:val="none"/>
        </w:rPr>
        <w:t>Task 1</w:t>
      </w:r>
      <w:r w:rsidR="002C1EAB">
        <w:rPr>
          <w:rFonts w:ascii="Times New Roman" w:eastAsia="Times New Roman" w:hAnsi="Times New Roman" w:cs="Times New Roman"/>
          <w:b/>
          <w:bCs/>
          <w:kern w:val="0"/>
          <w:sz w:val="36"/>
          <w:szCs w:val="36"/>
          <w:lang w:eastAsia="en-GB"/>
          <w14:ligatures w14:val="none"/>
        </w:rPr>
        <w:t xml:space="preserve">: </w:t>
      </w:r>
      <w:r w:rsidRPr="00890EAE">
        <w:rPr>
          <w:rFonts w:ascii="Times New Roman" w:eastAsia="Times New Roman" w:hAnsi="Times New Roman" w:cs="Times New Roman"/>
          <w:b/>
          <w:bCs/>
          <w:kern w:val="0"/>
          <w:sz w:val="36"/>
          <w:szCs w:val="36"/>
          <w:lang w:eastAsia="en-GB"/>
          <w14:ligatures w14:val="none"/>
        </w:rPr>
        <w:t>Defining Key Concepts in Practice</w:t>
      </w:r>
      <w:bookmarkEnd w:id="0"/>
      <w:r w:rsidRPr="00890EAE">
        <w:rPr>
          <w:rFonts w:ascii="Times New Roman" w:eastAsia="Times New Roman" w:hAnsi="Times New Roman" w:cs="Times New Roman"/>
          <w:b/>
          <w:bCs/>
          <w:kern w:val="0"/>
          <w:sz w:val="36"/>
          <w:szCs w:val="36"/>
          <w:lang w:eastAsia="en-GB"/>
          <w14:ligatures w14:val="none"/>
        </w:rPr>
        <w:t xml:space="preserve"> </w:t>
      </w:r>
    </w:p>
    <w:p w14:paraId="2E2B1869"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 xml:space="preserve">Innovation refers to the implementation of new ideas, technologies or processes that improve outcomes and efficiency. In health and social care, innovation plays a crucial role in improving service delivery and patient safety. For example, the use of electronic health records (EHRs) allows healthcare professionals to access accurate patient information quickly, reducing errors and improving communication between teams. Rogers (2003) </w:t>
      </w:r>
      <w:r w:rsidRPr="00E163DA">
        <w:rPr>
          <w:rFonts w:ascii="Times New Roman" w:eastAsia="Times New Roman" w:hAnsi="Times New Roman" w:cs="Times New Roman"/>
          <w:kern w:val="0"/>
          <w:lang w:eastAsia="en-GB"/>
          <w14:ligatures w14:val="none"/>
        </w:rPr>
        <w:lastRenderedPageBreak/>
        <w:t>explains that innovation is adopted through a process where individuals or organisations gradually accept new ideas based on their perceived usefulness and ease of use.</w:t>
      </w:r>
    </w:p>
    <w:p w14:paraId="4654375B"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Creativity is the ability to generate new and valuable ideas. It is particularly important in healthcare, where professionals must often deal with complex and unpredictable situations. Creative thinking allows healthcare workers to develop personalised care plans and find innovative solutions to problems. Amabile (1996) suggests that creativity is influenced by three key factors: domain knowledge, creative thinking skills and intrinsic motivation. In practice, this means that healthcare professionals must be knowledgeable, flexible and motivated to develop effective solutions.</w:t>
      </w:r>
    </w:p>
    <w:p w14:paraId="27DC7547"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Value creation refers to improving patient outcomes while using resources efficiently. In healthcare, value is created when services deliver better outcomes without increasing costs unnecessarily. For example, reducing waiting times or preventing hospital readmissions can improve patient satisfaction and reduce financial pressure on the healthcare system. Porter (2010) defines value in healthcare as the relationship between patient outcomes and the cost of delivering care.</w:t>
      </w:r>
    </w:p>
    <w:p w14:paraId="4F8BE8C1"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Change refers to the process of improving systems and practices to meet new challenges. Healthcare systems must constantly adapt to new technologies, policies and patient needs. Lewin’s Change Model explains that change occurs in three stages: unfreezing existing practices, implementing change and refreezing new behaviours to make them permanent (Burnes, 2017). Effective change management is essential to ensure that improvements are successfully implemented.</w:t>
      </w:r>
    </w:p>
    <w:p w14:paraId="024A4C00" w14:textId="1FF0A025" w:rsidR="00E163DA" w:rsidRPr="00E163DA" w:rsidRDefault="00E163DA" w:rsidP="002C1E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These concepts are closely linked and essential for improving healthcare services. Together, they support innovation, enhance patient care and promote continuous improvement within organisations.</w:t>
      </w:r>
    </w:p>
    <w:p w14:paraId="7752498E" w14:textId="5C30DC35" w:rsidR="00E163DA" w:rsidRPr="004C6CCC"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1" w:name="_Toc227137632"/>
      <w:r w:rsidRPr="004C6CCC">
        <w:rPr>
          <w:rFonts w:ascii="Times New Roman" w:eastAsia="Times New Roman" w:hAnsi="Times New Roman" w:cs="Times New Roman"/>
          <w:b/>
          <w:bCs/>
          <w:kern w:val="0"/>
          <w:sz w:val="36"/>
          <w:szCs w:val="36"/>
          <w:lang w:eastAsia="en-GB"/>
          <w14:ligatures w14:val="none"/>
        </w:rPr>
        <w:t>Task 2</w:t>
      </w:r>
      <w:r w:rsidR="002C1EAB">
        <w:rPr>
          <w:rFonts w:ascii="Times New Roman" w:eastAsia="Times New Roman" w:hAnsi="Times New Roman" w:cs="Times New Roman"/>
          <w:b/>
          <w:bCs/>
          <w:kern w:val="0"/>
          <w:sz w:val="36"/>
          <w:szCs w:val="36"/>
          <w:lang w:eastAsia="en-GB"/>
          <w14:ligatures w14:val="none"/>
        </w:rPr>
        <w:t>:</w:t>
      </w:r>
      <w:r w:rsidRPr="004C6CCC">
        <w:rPr>
          <w:rFonts w:ascii="Times New Roman" w:eastAsia="Times New Roman" w:hAnsi="Times New Roman" w:cs="Times New Roman"/>
          <w:b/>
          <w:bCs/>
          <w:kern w:val="0"/>
          <w:sz w:val="36"/>
          <w:szCs w:val="36"/>
          <w:lang w:eastAsia="en-GB"/>
          <w14:ligatures w14:val="none"/>
        </w:rPr>
        <w:t xml:space="preserve"> Mind Map</w:t>
      </w:r>
      <w:bookmarkEnd w:id="1"/>
      <w:r w:rsidRPr="004C6CCC">
        <w:rPr>
          <w:rFonts w:ascii="Times New Roman" w:eastAsia="Times New Roman" w:hAnsi="Times New Roman" w:cs="Times New Roman"/>
          <w:b/>
          <w:bCs/>
          <w:kern w:val="0"/>
          <w:sz w:val="36"/>
          <w:szCs w:val="36"/>
          <w:lang w:eastAsia="en-GB"/>
          <w14:ligatures w14:val="none"/>
        </w:rPr>
        <w:t xml:space="preserve"> </w:t>
      </w:r>
      <w:r w:rsidR="006C3233" w:rsidRPr="004C6CCC">
        <w:rPr>
          <w:rFonts w:ascii="Times New Roman" w:eastAsia="Times New Roman" w:hAnsi="Times New Roman" w:cs="Times New Roman"/>
          <w:b/>
          <w:bCs/>
          <w:kern w:val="0"/>
          <w:sz w:val="36"/>
          <w:szCs w:val="36"/>
          <w:lang w:eastAsia="en-GB"/>
          <w14:ligatures w14:val="none"/>
        </w:rPr>
        <w:t xml:space="preserve"> </w:t>
      </w:r>
    </w:p>
    <w:p w14:paraId="7AA7F579" w14:textId="2EBE3BBE" w:rsidR="006C3233" w:rsidRDefault="006C3233" w:rsidP="00EF48AB">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2" w:name="_Toc227137633"/>
      <w:r>
        <w:rPr>
          <w:rFonts w:ascii="Times New Roman" w:eastAsia="Times New Roman" w:hAnsi="Times New Roman" w:cs="Times New Roman"/>
          <w:b/>
          <w:bCs/>
          <w:noProof/>
          <w:kern w:val="0"/>
          <w:sz w:val="36"/>
          <w:szCs w:val="36"/>
          <w:lang w:eastAsia="en-GB"/>
        </w:rPr>
        <w:lastRenderedPageBreak/>
        <w:drawing>
          <wp:inline distT="0" distB="0" distL="0" distR="0" wp14:anchorId="5306AB9C" wp14:editId="65EEB225">
            <wp:extent cx="4516880" cy="4080892"/>
            <wp:effectExtent l="8573" t="0" r="6667" b="6668"/>
            <wp:docPr id="516394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94194" name="Picture 516394194"/>
                    <pic:cNvPicPr/>
                  </pic:nvPicPr>
                  <pic:blipFill rotWithShape="1">
                    <a:blip r:embed="rId7" cstate="print">
                      <a:extLst>
                        <a:ext uri="{28A0092B-C50C-407E-A947-70E740481C1C}">
                          <a14:useLocalDpi xmlns:a14="http://schemas.microsoft.com/office/drawing/2010/main" val="0"/>
                        </a:ext>
                      </a:extLst>
                    </a:blip>
                    <a:srcRect l="6726" t="19600" r="31532" b="6022"/>
                    <a:stretch>
                      <a:fillRect/>
                    </a:stretch>
                  </pic:blipFill>
                  <pic:spPr bwMode="auto">
                    <a:xfrm rot="5400000">
                      <a:off x="0" y="0"/>
                      <a:ext cx="4527089" cy="4090116"/>
                    </a:xfrm>
                    <a:prstGeom prst="rect">
                      <a:avLst/>
                    </a:prstGeom>
                    <a:ln>
                      <a:noFill/>
                    </a:ln>
                    <a:extLst>
                      <a:ext uri="{53640926-AAD7-44D8-BBD7-CCE9431645EC}">
                        <a14:shadowObscured xmlns:a14="http://schemas.microsoft.com/office/drawing/2010/main"/>
                      </a:ext>
                    </a:extLst>
                  </pic:spPr>
                </pic:pic>
              </a:graphicData>
            </a:graphic>
          </wp:inline>
        </w:drawing>
      </w:r>
      <w:bookmarkEnd w:id="2"/>
    </w:p>
    <w:p w14:paraId="50E63964" w14:textId="77777777" w:rsidR="004944D0" w:rsidRDefault="004944D0" w:rsidP="00EF48AB">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E163DA">
        <w:rPr>
          <w:rFonts w:ascii="Times New Roman" w:eastAsia="Times New Roman" w:hAnsi="Times New Roman" w:cs="Times New Roman"/>
          <w:kern w:val="0"/>
          <w:lang w:eastAsia="en-GB"/>
          <w14:ligatures w14:val="none"/>
        </w:rPr>
        <w:br/>
      </w:r>
      <w:r w:rsidRPr="00E163DA">
        <w:rPr>
          <w:rFonts w:ascii="Times New Roman" w:eastAsia="Times New Roman" w:hAnsi="Times New Roman" w:cs="Times New Roman"/>
          <w:b/>
          <w:bCs/>
          <w:kern w:val="0"/>
          <w:lang w:eastAsia="en-GB"/>
          <w14:ligatures w14:val="none"/>
        </w:rPr>
        <w:t>Figure 1: Mind map showing causes, risks and prevention of medication errors</w:t>
      </w:r>
    </w:p>
    <w:p w14:paraId="18B73948" w14:textId="77777777" w:rsidR="007C3BA7" w:rsidRDefault="007C3BA7" w:rsidP="00EF48AB">
      <w:pPr>
        <w:spacing w:before="100" w:beforeAutospacing="1" w:after="100" w:afterAutospacing="1" w:line="360" w:lineRule="auto"/>
        <w:rPr>
          <w:rFonts w:ascii="Times New Roman" w:eastAsia="Times New Roman" w:hAnsi="Times New Roman" w:cs="Times New Roman"/>
          <w:b/>
          <w:bCs/>
          <w:kern w:val="0"/>
          <w:lang w:eastAsia="en-GB"/>
          <w14:ligatures w14:val="none"/>
        </w:rPr>
      </w:pPr>
    </w:p>
    <w:p w14:paraId="2ADCB736" w14:textId="2413514B" w:rsidR="00E163DA" w:rsidRPr="00E163DA" w:rsidRDefault="007C3BA7"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t xml:space="preserve">The mind map uses colour coding to clearly represent key aspects of medication errors. The prevention section is highlighted in green to emphasise its importance, as preventative strategies are essential in reducing risks and improving patient safety. In contrast, the impacts are shown in red to reflect the seriousness and negative consequences of medication errors, such as patient harm, increased healthcare costs and loss of trust. This visual distinction helps to demonstrate that while medication errors can have severe outcomes, a strong focus on prevention can significantly reduce these </w:t>
      </w:r>
      <w:proofErr w:type="spellStart"/>
      <w:proofErr w:type="gramStart"/>
      <w:r>
        <w:t>risks.</w:t>
      </w:r>
      <w:r w:rsidR="00E163DA" w:rsidRPr="00E163DA">
        <w:rPr>
          <w:rFonts w:ascii="Times New Roman" w:eastAsia="Times New Roman" w:hAnsi="Times New Roman" w:cs="Times New Roman"/>
          <w:kern w:val="0"/>
          <w:lang w:eastAsia="en-GB"/>
          <w14:ligatures w14:val="none"/>
        </w:rPr>
        <w:t>The</w:t>
      </w:r>
      <w:proofErr w:type="spellEnd"/>
      <w:proofErr w:type="gramEnd"/>
      <w:r w:rsidR="00E163DA" w:rsidRPr="00E163DA">
        <w:rPr>
          <w:rFonts w:ascii="Times New Roman" w:eastAsia="Times New Roman" w:hAnsi="Times New Roman" w:cs="Times New Roman"/>
          <w:kern w:val="0"/>
          <w:lang w:eastAsia="en-GB"/>
          <w14:ligatures w14:val="none"/>
        </w:rPr>
        <w:t xml:space="preserve"> problem identified in this task is medication errors in health and social care. Medication errors are a major concern because they can lead to serious consequences such as </w:t>
      </w:r>
      <w:r w:rsidR="00E163DA" w:rsidRPr="00E163DA">
        <w:rPr>
          <w:rFonts w:ascii="Times New Roman" w:eastAsia="Times New Roman" w:hAnsi="Times New Roman" w:cs="Times New Roman"/>
          <w:kern w:val="0"/>
          <w:lang w:eastAsia="en-GB"/>
          <w14:ligatures w14:val="none"/>
        </w:rPr>
        <w:lastRenderedPageBreak/>
        <w:t>overdose, allergic reactions, hospital admission and, in severe cases, death. These errors can occur at different stages, including prescribing, dispensing and administration.</w:t>
      </w:r>
    </w:p>
    <w:p w14:paraId="706D6F4D"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The mind map (see Figure 1) highlights several causes of medication errors, including poor communication between staff, lack of training, staff shortages and failure to follow correct procedures. It also identifies risks and consequences such as patient deterioration, increased workload for staff and potential legal issues for healthcare organisations.</w:t>
      </w:r>
    </w:p>
    <w:p w14:paraId="3153D143"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Possible solutions include improving staff training, ensuring adherence to the “five rights” of medication administration (right patient, right drug, right dose, right time and right route), enhancing communication between healthcare professionals and using digital systems such as electronic prescribing to reduce human error.</w:t>
      </w:r>
    </w:p>
    <w:p w14:paraId="7A08F781" w14:textId="4531967D" w:rsidR="00E163DA" w:rsidRPr="00E163DA" w:rsidRDefault="00E163DA" w:rsidP="002E34E9">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A systems thinking approach is useful for understanding this issue, as it recognises that medication errors are caused by multiple interconnected factors rather than a single cause (Meadows, 2008). Addressing these factors collectively can help improve patient safety and reduce the likelihood of errors.</w:t>
      </w:r>
    </w:p>
    <w:p w14:paraId="450C0952" w14:textId="6883B522" w:rsidR="00E163DA" w:rsidRPr="002C25E3"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3" w:name="_Toc227137634"/>
      <w:r w:rsidRPr="002C25E3">
        <w:rPr>
          <w:rFonts w:ascii="Times New Roman" w:eastAsia="Times New Roman" w:hAnsi="Times New Roman" w:cs="Times New Roman"/>
          <w:b/>
          <w:bCs/>
          <w:kern w:val="0"/>
          <w:sz w:val="36"/>
          <w:szCs w:val="36"/>
          <w:lang w:eastAsia="en-GB"/>
          <w14:ligatures w14:val="none"/>
        </w:rPr>
        <w:t>Task 3</w:t>
      </w:r>
      <w:r w:rsidR="002C1EAB">
        <w:rPr>
          <w:rFonts w:ascii="Times New Roman" w:eastAsia="Times New Roman" w:hAnsi="Times New Roman" w:cs="Times New Roman"/>
          <w:b/>
          <w:bCs/>
          <w:kern w:val="0"/>
          <w:sz w:val="36"/>
          <w:szCs w:val="36"/>
          <w:lang w:eastAsia="en-GB"/>
          <w14:ligatures w14:val="none"/>
        </w:rPr>
        <w:t>:</w:t>
      </w:r>
      <w:r w:rsidRPr="002C25E3">
        <w:rPr>
          <w:rFonts w:ascii="Times New Roman" w:eastAsia="Times New Roman" w:hAnsi="Times New Roman" w:cs="Times New Roman"/>
          <w:b/>
          <w:bCs/>
          <w:kern w:val="0"/>
          <w:sz w:val="36"/>
          <w:szCs w:val="36"/>
          <w:lang w:eastAsia="en-GB"/>
          <w14:ligatures w14:val="none"/>
        </w:rPr>
        <w:t xml:space="preserve"> Self-Reflection of Group Activity</w:t>
      </w:r>
      <w:bookmarkEnd w:id="3"/>
      <w:r w:rsidRPr="002C25E3">
        <w:rPr>
          <w:rFonts w:ascii="Times New Roman" w:eastAsia="Times New Roman" w:hAnsi="Times New Roman" w:cs="Times New Roman"/>
          <w:b/>
          <w:bCs/>
          <w:kern w:val="0"/>
          <w:sz w:val="36"/>
          <w:szCs w:val="36"/>
          <w:lang w:eastAsia="en-GB"/>
          <w14:ligatures w14:val="none"/>
        </w:rPr>
        <w:t xml:space="preserve"> </w:t>
      </w:r>
    </w:p>
    <w:p w14:paraId="79CE798F"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This reflection is based on Gibbs’ Reflective Cycle (Gibbs, 1988), which includes description, feelings, evaluation, analysis and action plan.</w:t>
      </w:r>
    </w:p>
    <w:p w14:paraId="011A5CF0"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During the group activity, we were asked to analyse a case study and apply convergent and divergent thinking to solve a problem. Divergent thinking involves generating a wide range of ideas, while convergent thinking focuses on selecting the most effective and practical solution (Jones and Estes, 2015).</w:t>
      </w:r>
    </w:p>
    <w:p w14:paraId="6B6C0B92"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At the beginning of the activity, I felt slightly unsure about how to contribute. However, as the discussion progressed, I began to share ideas using divergent thinking. I suggested solutions such as recruiting additional staff, improving scheduling systems and enhancing collaboration between healthcare teams. These ideas helped the group explore different possibilities.</w:t>
      </w:r>
    </w:p>
    <w:p w14:paraId="2B04DC93" w14:textId="65801D84"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 xml:space="preserve">The group then used convergent thinking to evaluate the options and select the most practical solution. We decided that improving resource management and staffing levels would be the </w:t>
      </w:r>
      <w:r w:rsidRPr="00E163DA">
        <w:rPr>
          <w:rFonts w:ascii="Times New Roman" w:eastAsia="Times New Roman" w:hAnsi="Times New Roman" w:cs="Times New Roman"/>
          <w:kern w:val="0"/>
          <w:lang w:eastAsia="en-GB"/>
          <w14:ligatures w14:val="none"/>
        </w:rPr>
        <w:lastRenderedPageBreak/>
        <w:t xml:space="preserve">most effective approach. This activity (see Figure </w:t>
      </w:r>
      <w:r w:rsidR="006E3B7B">
        <w:rPr>
          <w:rFonts w:ascii="Times New Roman" w:eastAsia="Times New Roman" w:hAnsi="Times New Roman" w:cs="Times New Roman"/>
          <w:kern w:val="0"/>
          <w:lang w:eastAsia="en-GB"/>
          <w14:ligatures w14:val="none"/>
        </w:rPr>
        <w:t>2</w:t>
      </w:r>
      <w:r w:rsidRPr="00E163DA">
        <w:rPr>
          <w:rFonts w:ascii="Times New Roman" w:eastAsia="Times New Roman" w:hAnsi="Times New Roman" w:cs="Times New Roman"/>
          <w:kern w:val="0"/>
          <w:lang w:eastAsia="en-GB"/>
          <w14:ligatures w14:val="none"/>
        </w:rPr>
        <w:t>) provided a clear example of how both thinking approaches can be applied in real healthcare situations.</w:t>
      </w:r>
    </w:p>
    <w:p w14:paraId="748EAE11"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Reflecting on this experience, I realised that I am more confident in analysing ideas than generating them. However, working collaboratively helped me develop my confidence and communication skills. In the future, I will aim to contribute more actively and support group decision-making.</w:t>
      </w:r>
    </w:p>
    <w:p w14:paraId="6C50662F" w14:textId="4D25DF9E"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Reflective practice is important for professional development, as it allows individuals to learn from experience and improve their performance (Gibbs, 1988).</w:t>
      </w:r>
    </w:p>
    <w:p w14:paraId="3DB978F6" w14:textId="77777777" w:rsidR="00D5775C" w:rsidRDefault="006C3233" w:rsidP="00EF48AB">
      <w:pPr>
        <w:spacing w:before="100" w:beforeAutospacing="1" w:after="100" w:afterAutospacing="1" w:line="360" w:lineRule="auto"/>
      </w:pPr>
      <w:r>
        <w:rPr>
          <w:noProof/>
        </w:rPr>
        <w:drawing>
          <wp:inline distT="0" distB="0" distL="0" distR="0" wp14:anchorId="1565E9E4" wp14:editId="01CA8E66">
            <wp:extent cx="2315633" cy="5779483"/>
            <wp:effectExtent l="9525" t="9525" r="9525" b="9525"/>
            <wp:docPr id="18790153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57608" name="Picture 1257657608"/>
                    <pic:cNvPicPr/>
                  </pic:nvPicPr>
                  <pic:blipFill>
                    <a:blip r:embed="rId8">
                      <a:extLst>
                        <a:ext uri="{28A0092B-C50C-407E-A947-70E740481C1C}">
                          <a14:useLocalDpi xmlns:a14="http://schemas.microsoft.com/office/drawing/2010/main"/>
                        </a:ext>
                      </a:extLst>
                    </a:blip>
                    <a:stretch>
                      <a:fillRect/>
                    </a:stretch>
                  </pic:blipFill>
                  <pic:spPr>
                    <a:xfrm>
                      <a:off x="0" y="0"/>
                      <a:ext cx="2315633" cy="5779483"/>
                    </a:xfrm>
                    <a:prstGeom prst="rect">
                      <a:avLst/>
                    </a:prstGeom>
                    <a:ln w="9525">
                      <a:solidFill>
                        <a:sysClr val="windowText" lastClr="000000"/>
                      </a:solidFill>
                      <a:prstDash val="solid"/>
                    </a:ln>
                  </pic:spPr>
                </pic:pic>
              </a:graphicData>
            </a:graphic>
          </wp:inline>
        </w:drawing>
      </w:r>
    </w:p>
    <w:p w14:paraId="42DF2679" w14:textId="1D1B3001" w:rsidR="00E163DA" w:rsidRPr="00E163DA" w:rsidRDefault="00D5775C" w:rsidP="000512C0">
      <w:pPr>
        <w:spacing w:before="100" w:beforeAutospacing="1" w:after="100" w:afterAutospacing="1" w:line="360" w:lineRule="auto"/>
        <w:rPr>
          <w:rFonts w:ascii="Times New Roman" w:eastAsia="Times New Roman" w:hAnsi="Times New Roman" w:cs="Times New Roman"/>
          <w:kern w:val="0"/>
          <w:lang w:eastAsia="en-GB"/>
          <w14:ligatures w14:val="none"/>
        </w:rPr>
      </w:pPr>
      <w:r>
        <w:lastRenderedPageBreak/>
        <w:t>Figure 2: Forum post demonstrating the application of convergent and divergent thinking in healthcare problem solvin</w:t>
      </w:r>
      <w:r w:rsidR="000512C0">
        <w:t>g</w:t>
      </w:r>
    </w:p>
    <w:p w14:paraId="05D3B5B8" w14:textId="396BA1BC" w:rsidR="00E163DA" w:rsidRPr="002C25E3"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4" w:name="_Toc227137635"/>
      <w:r w:rsidRPr="002C25E3">
        <w:rPr>
          <w:rFonts w:ascii="Times New Roman" w:eastAsia="Times New Roman" w:hAnsi="Times New Roman" w:cs="Times New Roman"/>
          <w:b/>
          <w:bCs/>
          <w:kern w:val="0"/>
          <w:sz w:val="36"/>
          <w:szCs w:val="36"/>
          <w:lang w:eastAsia="en-GB"/>
          <w14:ligatures w14:val="none"/>
        </w:rPr>
        <w:t>Task 4</w:t>
      </w:r>
      <w:r w:rsidR="002C1EAB">
        <w:rPr>
          <w:rFonts w:ascii="Times New Roman" w:eastAsia="Times New Roman" w:hAnsi="Times New Roman" w:cs="Times New Roman"/>
          <w:b/>
          <w:bCs/>
          <w:kern w:val="0"/>
          <w:sz w:val="36"/>
          <w:szCs w:val="36"/>
          <w:lang w:eastAsia="en-GB"/>
          <w14:ligatures w14:val="none"/>
        </w:rPr>
        <w:t>:</w:t>
      </w:r>
      <w:r w:rsidRPr="002C25E3">
        <w:rPr>
          <w:rFonts w:ascii="Times New Roman" w:eastAsia="Times New Roman" w:hAnsi="Times New Roman" w:cs="Times New Roman"/>
          <w:b/>
          <w:bCs/>
          <w:kern w:val="0"/>
          <w:sz w:val="36"/>
          <w:szCs w:val="36"/>
          <w:lang w:eastAsia="en-GB"/>
          <w14:ligatures w14:val="none"/>
        </w:rPr>
        <w:t xml:space="preserve"> Case Study Analysis</w:t>
      </w:r>
      <w:bookmarkEnd w:id="4"/>
      <w:r w:rsidRPr="002C25E3">
        <w:rPr>
          <w:rFonts w:ascii="Times New Roman" w:eastAsia="Times New Roman" w:hAnsi="Times New Roman" w:cs="Times New Roman"/>
          <w:b/>
          <w:bCs/>
          <w:kern w:val="0"/>
          <w:sz w:val="36"/>
          <w:szCs w:val="36"/>
          <w:lang w:eastAsia="en-GB"/>
          <w14:ligatures w14:val="none"/>
        </w:rPr>
        <w:t xml:space="preserve"> </w:t>
      </w:r>
    </w:p>
    <w:p w14:paraId="25EF0B71"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An example of innovation in the NHS is the introduction of virtual wards. Virtual wards allow patients to receive hospital-level care in their own homes using digital technology and remote monitoring tools.</w:t>
      </w:r>
    </w:p>
    <w:p w14:paraId="5E96BF59"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The problem addressed by this innovation is hospital overcrowding and limited bed capacity. Traditional healthcare systems often struggle to manage high patient demand, leading to delays in care and increased pressure on staff.</w:t>
      </w:r>
    </w:p>
    <w:p w14:paraId="5837963E"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Creativity was applied in designing a system that enables healthcare professionals to monitor patients remotely. This includes the use of digital devices to track vital signs and communicate with patients. This approach improves patient comfort and reduces the need for hospital admission.</w:t>
      </w:r>
    </w:p>
    <w:p w14:paraId="678BAB5A"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Value is created by improving patient outcomes while reducing costs. Patients benefit from receiving care in a familiar environment, while healthcare systems benefit from reduced demand on hospital resources. NHS England (2022) reports that virtual wards improve efficiency and patient satisfaction.</w:t>
      </w:r>
    </w:p>
    <w:p w14:paraId="5EBA53C5" w14:textId="70C4245C" w:rsidR="00E163DA" w:rsidRPr="00E163DA" w:rsidRDefault="00E163DA" w:rsidP="000512C0">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Rogers’ Diffusion of Innovation Theory explains how such innovations are adopted when they are perceived as useful and easy to implement (Rogers, 2003). This example demonstrates how innovation and creativity can improve healthcare delivery.</w:t>
      </w:r>
    </w:p>
    <w:p w14:paraId="2D2CA7D3" w14:textId="610000A8" w:rsidR="00E163DA" w:rsidRPr="002C25E3"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5" w:name="_Toc227137636"/>
      <w:r w:rsidRPr="002C25E3">
        <w:rPr>
          <w:rFonts w:ascii="Times New Roman" w:eastAsia="Times New Roman" w:hAnsi="Times New Roman" w:cs="Times New Roman"/>
          <w:b/>
          <w:bCs/>
          <w:kern w:val="0"/>
          <w:sz w:val="36"/>
          <w:szCs w:val="36"/>
          <w:lang w:eastAsia="en-GB"/>
          <w14:ligatures w14:val="none"/>
        </w:rPr>
        <w:t>Task 5</w:t>
      </w:r>
      <w:r w:rsidR="002C1EAB">
        <w:rPr>
          <w:rFonts w:ascii="Times New Roman" w:eastAsia="Times New Roman" w:hAnsi="Times New Roman" w:cs="Times New Roman"/>
          <w:b/>
          <w:bCs/>
          <w:kern w:val="0"/>
          <w:sz w:val="36"/>
          <w:szCs w:val="36"/>
          <w:lang w:eastAsia="en-GB"/>
          <w14:ligatures w14:val="none"/>
        </w:rPr>
        <w:t xml:space="preserve">: </w:t>
      </w:r>
      <w:r w:rsidRPr="002C25E3">
        <w:rPr>
          <w:rFonts w:ascii="Times New Roman" w:eastAsia="Times New Roman" w:hAnsi="Times New Roman" w:cs="Times New Roman"/>
          <w:b/>
          <w:bCs/>
          <w:kern w:val="0"/>
          <w:sz w:val="36"/>
          <w:szCs w:val="36"/>
          <w:lang w:eastAsia="en-GB"/>
          <w14:ligatures w14:val="none"/>
        </w:rPr>
        <w:t>Research Task</w:t>
      </w:r>
      <w:bookmarkEnd w:id="5"/>
      <w:r w:rsidRPr="002C25E3">
        <w:rPr>
          <w:rFonts w:ascii="Times New Roman" w:eastAsia="Times New Roman" w:hAnsi="Times New Roman" w:cs="Times New Roman"/>
          <w:b/>
          <w:bCs/>
          <w:kern w:val="0"/>
          <w:sz w:val="36"/>
          <w:szCs w:val="36"/>
          <w:lang w:eastAsia="en-GB"/>
          <w14:ligatures w14:val="none"/>
        </w:rPr>
        <w:t xml:space="preserve"> </w:t>
      </w:r>
    </w:p>
    <w:p w14:paraId="252F1BC7"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Staff burnout is a significant issue in health and social care. Maslach and Jackson (1981) define burnout as a psychological syndrome involving emotional exhaustion, depersonalisation and reduced personal accomplishment. High workload, stress and lack of support are key contributing factors.</w:t>
      </w:r>
    </w:p>
    <w:p w14:paraId="1B4957C5"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lastRenderedPageBreak/>
        <w:t xml:space="preserve">West et al. (2018) highlight </w:t>
      </w:r>
      <w:proofErr w:type="gramStart"/>
      <w:r w:rsidRPr="00E163DA">
        <w:rPr>
          <w:rFonts w:ascii="Times New Roman" w:eastAsia="Times New Roman" w:hAnsi="Times New Roman" w:cs="Times New Roman"/>
          <w:kern w:val="0"/>
          <w:lang w:eastAsia="en-GB"/>
          <w14:ligatures w14:val="none"/>
        </w:rPr>
        <w:t>that organisational factors</w:t>
      </w:r>
      <w:proofErr w:type="gramEnd"/>
      <w:r w:rsidRPr="00E163DA">
        <w:rPr>
          <w:rFonts w:ascii="Times New Roman" w:eastAsia="Times New Roman" w:hAnsi="Times New Roman" w:cs="Times New Roman"/>
          <w:kern w:val="0"/>
          <w:lang w:eastAsia="en-GB"/>
          <w14:ligatures w14:val="none"/>
        </w:rPr>
        <w:t xml:space="preserve"> such as poor leadership, lack of resources and insufficient staffing also contribute to burnout. Both studies agree that burnout negatively affects both staff wellbeing and patient care.</w:t>
      </w:r>
    </w:p>
    <w:p w14:paraId="67B8D610"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However, Maslach and Jackson focus more on the emotional impact of burnout, while West et al. emphasise organisational and systemic factors. In practice, burnout can lead to reduced job performance, increased absenteeism and higher risk of errors.</w:t>
      </w:r>
    </w:p>
    <w:p w14:paraId="4721538F" w14:textId="1B4E2FCC" w:rsidR="00E163DA" w:rsidRPr="00E163DA" w:rsidRDefault="00E163DA" w:rsidP="001B2D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Addressing burnout requires both individual and organisational interventions, such as improving working conditions, providing support systems and promoting work-life balance. Understanding these factors is essential for improving healthcare services and ensuring patient safety.</w:t>
      </w:r>
    </w:p>
    <w:p w14:paraId="648F6D4A" w14:textId="42C3E7EF" w:rsidR="00E163DA" w:rsidRPr="002C25E3"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6" w:name="_Toc227137637"/>
      <w:r w:rsidRPr="002C25E3">
        <w:rPr>
          <w:rFonts w:ascii="Times New Roman" w:eastAsia="Times New Roman" w:hAnsi="Times New Roman" w:cs="Times New Roman"/>
          <w:b/>
          <w:bCs/>
          <w:kern w:val="0"/>
          <w:sz w:val="36"/>
          <w:szCs w:val="36"/>
          <w:lang w:eastAsia="en-GB"/>
          <w14:ligatures w14:val="none"/>
        </w:rPr>
        <w:t>Task 6</w:t>
      </w:r>
      <w:r w:rsidR="002C1EAB">
        <w:rPr>
          <w:rFonts w:ascii="Times New Roman" w:eastAsia="Times New Roman" w:hAnsi="Times New Roman" w:cs="Times New Roman"/>
          <w:b/>
          <w:bCs/>
          <w:kern w:val="0"/>
          <w:sz w:val="36"/>
          <w:szCs w:val="36"/>
          <w:lang w:eastAsia="en-GB"/>
          <w14:ligatures w14:val="none"/>
        </w:rPr>
        <w:t xml:space="preserve">: </w:t>
      </w:r>
      <w:r w:rsidRPr="002C25E3">
        <w:rPr>
          <w:rFonts w:ascii="Times New Roman" w:eastAsia="Times New Roman" w:hAnsi="Times New Roman" w:cs="Times New Roman"/>
          <w:b/>
          <w:bCs/>
          <w:kern w:val="0"/>
          <w:sz w:val="36"/>
          <w:szCs w:val="36"/>
          <w:lang w:eastAsia="en-GB"/>
          <w14:ligatures w14:val="none"/>
        </w:rPr>
        <w:t>Digital Innovation</w:t>
      </w:r>
      <w:bookmarkEnd w:id="6"/>
      <w:r w:rsidRPr="002C25E3">
        <w:rPr>
          <w:rFonts w:ascii="Times New Roman" w:eastAsia="Times New Roman" w:hAnsi="Times New Roman" w:cs="Times New Roman"/>
          <w:b/>
          <w:bCs/>
          <w:kern w:val="0"/>
          <w:sz w:val="36"/>
          <w:szCs w:val="36"/>
          <w:lang w:eastAsia="en-GB"/>
          <w14:ligatures w14:val="none"/>
        </w:rPr>
        <w:t xml:space="preserve"> </w:t>
      </w:r>
    </w:p>
    <w:p w14:paraId="6D608FA4"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Digital innovation has transformed health and social care by improving efficiency, communication and patient outcomes.</w:t>
      </w:r>
    </w:p>
    <w:p w14:paraId="2C7365AA"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Wearable health technologies, such as smartwatches, enable continuous monitoring of vital signs. These devices allow early detection of health issues and support self-management of chronic conditions. This can reduce hospital admissions and improve patient independence.</w:t>
      </w:r>
    </w:p>
    <w:p w14:paraId="620FF190"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Electronic health records (EHRs) improve communication between healthcare professionals by providing quick access to accurate patient information. This reduces errors, improves decision-making and enhances coordination of care.</w:t>
      </w:r>
    </w:p>
    <w:p w14:paraId="18B3141B"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Digital technology also supports preventative healthcare. Mobile health applications encourage individuals to adopt healthier lifestyles by tracking physical activity, diet and medication adherence. These tools empower patients to take an active role in managing their health.</w:t>
      </w:r>
    </w:p>
    <w:p w14:paraId="29170DC7"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The Technology Acceptance Model explains that individuals are more likely to adopt technology if it is perceived as useful and easy to use (Davis, 1989). Therefore, healthcare technologies must be user-friendly and accessible.</w:t>
      </w:r>
    </w:p>
    <w:p w14:paraId="454BEEE2" w14:textId="45AE32B7" w:rsidR="00E163DA" w:rsidRPr="00E163DA" w:rsidRDefault="00E163DA" w:rsidP="000512C0">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lastRenderedPageBreak/>
        <w:t>Overall, digital innovation plays a key role in improving healthcare delivery, enhancing patient engagement and supporting better outcomes.</w:t>
      </w:r>
    </w:p>
    <w:p w14:paraId="0D18307E" w14:textId="03A80CDF" w:rsidR="00E163DA" w:rsidRPr="002C25E3"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7" w:name="_Toc227137638"/>
      <w:r w:rsidRPr="002C25E3">
        <w:rPr>
          <w:rFonts w:ascii="Times New Roman" w:eastAsia="Times New Roman" w:hAnsi="Times New Roman" w:cs="Times New Roman"/>
          <w:b/>
          <w:bCs/>
          <w:kern w:val="0"/>
          <w:sz w:val="36"/>
          <w:szCs w:val="36"/>
          <w:lang w:eastAsia="en-GB"/>
          <w14:ligatures w14:val="none"/>
        </w:rPr>
        <w:t>Task 7</w:t>
      </w:r>
      <w:r w:rsidR="002C1EAB">
        <w:rPr>
          <w:rFonts w:ascii="Times New Roman" w:eastAsia="Times New Roman" w:hAnsi="Times New Roman" w:cs="Times New Roman"/>
          <w:b/>
          <w:bCs/>
          <w:kern w:val="0"/>
          <w:sz w:val="36"/>
          <w:szCs w:val="36"/>
          <w:lang w:eastAsia="en-GB"/>
          <w14:ligatures w14:val="none"/>
        </w:rPr>
        <w:t>:</w:t>
      </w:r>
      <w:r w:rsidRPr="002C25E3">
        <w:rPr>
          <w:rFonts w:ascii="Times New Roman" w:eastAsia="Times New Roman" w:hAnsi="Times New Roman" w:cs="Times New Roman"/>
          <w:b/>
          <w:bCs/>
          <w:kern w:val="0"/>
          <w:sz w:val="36"/>
          <w:szCs w:val="36"/>
          <w:lang w:eastAsia="en-GB"/>
          <w14:ligatures w14:val="none"/>
        </w:rPr>
        <w:t xml:space="preserve"> NHS Leadership Framework</w:t>
      </w:r>
      <w:bookmarkEnd w:id="7"/>
      <w:r w:rsidRPr="002C25E3">
        <w:rPr>
          <w:rFonts w:ascii="Times New Roman" w:eastAsia="Times New Roman" w:hAnsi="Times New Roman" w:cs="Times New Roman"/>
          <w:b/>
          <w:bCs/>
          <w:kern w:val="0"/>
          <w:sz w:val="36"/>
          <w:szCs w:val="36"/>
          <w:lang w:eastAsia="en-GB"/>
          <w14:ligatures w14:val="none"/>
        </w:rPr>
        <w:t xml:space="preserve"> </w:t>
      </w:r>
    </w:p>
    <w:p w14:paraId="740903D3"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The NHS Leadership Framework outlines key behaviours required for effective leadership in healthcare. These include inspiring shared purpose, leading with care, evaluating information, engaging the team and developing capability.</w:t>
      </w:r>
    </w:p>
    <w:p w14:paraId="18E49C62"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These behaviours are important because they support teamwork, improve communication and enhance patient outcomes. In health and social care, strong leadership is essential for managing change and promoting innovation.</w:t>
      </w:r>
    </w:p>
    <w:p w14:paraId="15501047"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Leading with care is a key behaviour that involves supporting staff and promoting wellbeing. Leaders who demonstrate empathy and understanding can create a positive working environment, which encourages creativity and collaboration.</w:t>
      </w:r>
    </w:p>
    <w:p w14:paraId="3B8D41DE"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Transformational leadership theory explains that leaders inspire and motivate teams to achieve shared goals and improve performance (Bass and Avolio, 1994). This approach is particularly important in healthcare, where continuous improvement is required.</w:t>
      </w:r>
    </w:p>
    <w:p w14:paraId="5EC62A3C" w14:textId="350719EC" w:rsidR="00E163DA" w:rsidRPr="00E163DA" w:rsidRDefault="00E163DA" w:rsidP="000512C0">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By applying effective leadership behaviours, healthcare professionals can improve service delivery, support staff and enhance patient care.</w:t>
      </w:r>
    </w:p>
    <w:p w14:paraId="734F1FED" w14:textId="799A40F7" w:rsidR="00E163DA" w:rsidRPr="002C25E3" w:rsidRDefault="00E163DA" w:rsidP="00EF48AB">
      <w:pPr>
        <w:pStyle w:val="ListParagraph"/>
        <w:numPr>
          <w:ilvl w:val="0"/>
          <w:numId w:val="4"/>
        </w:num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8" w:name="_Toc227137639"/>
      <w:r w:rsidRPr="002C25E3">
        <w:rPr>
          <w:rFonts w:ascii="Times New Roman" w:eastAsia="Times New Roman" w:hAnsi="Times New Roman" w:cs="Times New Roman"/>
          <w:b/>
          <w:bCs/>
          <w:kern w:val="0"/>
          <w:sz w:val="36"/>
          <w:szCs w:val="36"/>
          <w:lang w:eastAsia="en-GB"/>
          <w14:ligatures w14:val="none"/>
        </w:rPr>
        <w:t>Task 8</w:t>
      </w:r>
      <w:r w:rsidR="002E34E9">
        <w:rPr>
          <w:rFonts w:ascii="Times New Roman" w:eastAsia="Times New Roman" w:hAnsi="Times New Roman" w:cs="Times New Roman"/>
          <w:b/>
          <w:bCs/>
          <w:kern w:val="0"/>
          <w:sz w:val="36"/>
          <w:szCs w:val="36"/>
          <w:lang w:eastAsia="en-GB"/>
          <w14:ligatures w14:val="none"/>
        </w:rPr>
        <w:t>:</w:t>
      </w:r>
      <w:r w:rsidRPr="002C25E3">
        <w:rPr>
          <w:rFonts w:ascii="Times New Roman" w:eastAsia="Times New Roman" w:hAnsi="Times New Roman" w:cs="Times New Roman"/>
          <w:b/>
          <w:bCs/>
          <w:kern w:val="0"/>
          <w:sz w:val="36"/>
          <w:szCs w:val="36"/>
          <w:lang w:eastAsia="en-GB"/>
          <w14:ligatures w14:val="none"/>
        </w:rPr>
        <w:t xml:space="preserve"> Self-Reflection Journal</w:t>
      </w:r>
      <w:bookmarkEnd w:id="8"/>
      <w:r w:rsidRPr="002C25E3">
        <w:rPr>
          <w:rFonts w:ascii="Times New Roman" w:eastAsia="Times New Roman" w:hAnsi="Times New Roman" w:cs="Times New Roman"/>
          <w:b/>
          <w:bCs/>
          <w:kern w:val="0"/>
          <w:sz w:val="36"/>
          <w:szCs w:val="36"/>
          <w:lang w:eastAsia="en-GB"/>
          <w14:ligatures w14:val="none"/>
        </w:rPr>
        <w:t xml:space="preserve"> </w:t>
      </w:r>
    </w:p>
    <w:p w14:paraId="3D88C906"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This module has significantly improved my understanding of creativity, innovation and problem-solving in health and social care. I have learned that creativity is not only about generating ideas but also about applying practical solutions to real-world challenges.</w:t>
      </w:r>
    </w:p>
    <w:p w14:paraId="4394C3D2"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The group activity and forum discussion helped me develop my critical thinking, communication and teamwork skills. I now understand how convergent and divergent thinking can be used together to solve problems effectively.</w:t>
      </w:r>
    </w:p>
    <w:p w14:paraId="3D29248F" w14:textId="77777777" w:rsidR="00E163DA" w:rsidRPr="00E163DA"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lastRenderedPageBreak/>
        <w:t>Reflective practice has allowed me to identify my strengths and areas for improvement. According to Gibbs (1988), reflection supports continuous learning and professional development.</w:t>
      </w:r>
    </w:p>
    <w:p w14:paraId="11C66DD7" w14:textId="1739A866" w:rsidR="006C3233" w:rsidRDefault="00E163DA"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r w:rsidRPr="00E163DA">
        <w:rPr>
          <w:rFonts w:ascii="Times New Roman" w:eastAsia="Times New Roman" w:hAnsi="Times New Roman" w:cs="Times New Roman"/>
          <w:kern w:val="0"/>
          <w:lang w:eastAsia="en-GB"/>
          <w14:ligatures w14:val="none"/>
        </w:rPr>
        <w:t>In the future, I will apply these skills in my professional role to improve patient care, contribute to innovation and support positive change within healthcare organisations.</w:t>
      </w:r>
    </w:p>
    <w:p w14:paraId="1EC78366" w14:textId="67A77C40" w:rsidR="006C3233" w:rsidRPr="000512C0" w:rsidRDefault="006C3233" w:rsidP="000512C0">
      <w:pPr>
        <w:pStyle w:val="Heading1"/>
        <w:numPr>
          <w:ilvl w:val="0"/>
          <w:numId w:val="4"/>
        </w:numPr>
        <w:spacing w:before="322" w:after="322" w:line="360" w:lineRule="auto"/>
        <w:jc w:val="both"/>
      </w:pPr>
      <w:bookmarkStart w:id="9" w:name="_Toc227137640"/>
      <w:r w:rsidRPr="42D73B9A">
        <w:rPr>
          <w:rFonts w:ascii="Arial" w:eastAsia="Arial" w:hAnsi="Arial" w:cs="Arial"/>
          <w:b/>
          <w:bCs/>
          <w:sz w:val="48"/>
          <w:szCs w:val="48"/>
        </w:rPr>
        <w:t>References</w:t>
      </w:r>
      <w:bookmarkEnd w:id="9"/>
      <w:r w:rsidRPr="42D73B9A">
        <w:rPr>
          <w:rFonts w:ascii="Arial" w:eastAsia="Arial" w:hAnsi="Arial" w:cs="Arial"/>
          <w:b/>
          <w:bCs/>
          <w:sz w:val="48"/>
          <w:szCs w:val="48"/>
        </w:rPr>
        <w:t xml:space="preserve"> </w:t>
      </w:r>
    </w:p>
    <w:p w14:paraId="0AD48A74" w14:textId="77777777" w:rsidR="006C3233" w:rsidRDefault="006C3233" w:rsidP="001B2D6E">
      <w:pPr>
        <w:pStyle w:val="NoSpacing"/>
      </w:pPr>
      <w:r>
        <w:t xml:space="preserve">Amabile, T.M. (1996) </w:t>
      </w:r>
      <w:r>
        <w:rPr>
          <w:rStyle w:val="Emphasis"/>
          <w:rFonts w:eastAsiaTheme="majorEastAsia"/>
        </w:rPr>
        <w:t>Creativity in context.</w:t>
      </w:r>
      <w:r>
        <w:t xml:space="preserve"> Boulder: Westview Press.</w:t>
      </w:r>
    </w:p>
    <w:p w14:paraId="16D03752" w14:textId="77777777" w:rsidR="006C3233" w:rsidRDefault="006C3233" w:rsidP="001B2D6E">
      <w:pPr>
        <w:pStyle w:val="NoSpacing"/>
      </w:pPr>
      <w:r>
        <w:t xml:space="preserve">Bass, B.M. and Avolio, B.J. (1994) </w:t>
      </w:r>
      <w:r>
        <w:rPr>
          <w:rStyle w:val="Emphasis"/>
          <w:rFonts w:eastAsiaTheme="majorEastAsia"/>
        </w:rPr>
        <w:t>Improving organizational effectiveness through transformational leadership.</w:t>
      </w:r>
      <w:r>
        <w:t xml:space="preserve"> Thousand Oaks: Sage.</w:t>
      </w:r>
    </w:p>
    <w:p w14:paraId="4CE6FA96" w14:textId="77777777" w:rsidR="006C3233" w:rsidRDefault="006C3233" w:rsidP="001B2D6E">
      <w:pPr>
        <w:pStyle w:val="NoSpacing"/>
      </w:pPr>
      <w:r>
        <w:t xml:space="preserve">Burnes, B. (2017) ‘Kurt Lewin and the Harwood studies’, </w:t>
      </w:r>
      <w:r>
        <w:rPr>
          <w:rStyle w:val="Emphasis"/>
          <w:rFonts w:eastAsiaTheme="majorEastAsia"/>
        </w:rPr>
        <w:t xml:space="preserve">Journal of Applied </w:t>
      </w:r>
      <w:proofErr w:type="spellStart"/>
      <w:r>
        <w:rPr>
          <w:rStyle w:val="Emphasis"/>
          <w:rFonts w:eastAsiaTheme="majorEastAsia"/>
        </w:rPr>
        <w:t>Behavioral</w:t>
      </w:r>
      <w:proofErr w:type="spellEnd"/>
      <w:r>
        <w:rPr>
          <w:rStyle w:val="Emphasis"/>
          <w:rFonts w:eastAsiaTheme="majorEastAsia"/>
        </w:rPr>
        <w:t xml:space="preserve"> Science</w:t>
      </w:r>
      <w:r>
        <w:t>, 53(3), pp. 308–325.</w:t>
      </w:r>
    </w:p>
    <w:p w14:paraId="5428365D" w14:textId="77777777" w:rsidR="006C3233" w:rsidRDefault="006C3233" w:rsidP="001B2D6E">
      <w:pPr>
        <w:pStyle w:val="NoSpacing"/>
      </w:pPr>
      <w:r>
        <w:t xml:space="preserve">Davis, F.D. (1989) ‘Perceived usefulness, perceived ease of use, and user acceptance of information technology’, </w:t>
      </w:r>
      <w:r>
        <w:rPr>
          <w:rStyle w:val="Emphasis"/>
          <w:rFonts w:eastAsiaTheme="majorEastAsia"/>
        </w:rPr>
        <w:t>MIS Quarterly</w:t>
      </w:r>
      <w:r>
        <w:t>, 13(3), pp. 319–340.</w:t>
      </w:r>
    </w:p>
    <w:p w14:paraId="25BA80E0" w14:textId="77777777" w:rsidR="006C3233" w:rsidRDefault="006C3233" w:rsidP="001B2D6E">
      <w:pPr>
        <w:pStyle w:val="NoSpacing"/>
      </w:pPr>
      <w:r>
        <w:t xml:space="preserve">Gibbs, G. (1988) </w:t>
      </w:r>
      <w:r>
        <w:rPr>
          <w:rStyle w:val="Emphasis"/>
          <w:rFonts w:eastAsiaTheme="majorEastAsia"/>
        </w:rPr>
        <w:t>Learning by doing: A guide to teaching and learning methods.</w:t>
      </w:r>
      <w:r>
        <w:t xml:space="preserve"> Oxford: Oxford Polytechnic.</w:t>
      </w:r>
    </w:p>
    <w:p w14:paraId="7EEEEB36" w14:textId="77777777" w:rsidR="006C3233" w:rsidRDefault="006C3233" w:rsidP="001B2D6E">
      <w:pPr>
        <w:pStyle w:val="NoSpacing"/>
      </w:pPr>
      <w:r>
        <w:t xml:space="preserve">Jones, L.L. and Estes, Z. (2015) ‘Convergent and divergent thinking’, </w:t>
      </w:r>
      <w:r>
        <w:rPr>
          <w:rStyle w:val="Emphasis"/>
          <w:rFonts w:eastAsiaTheme="majorEastAsia"/>
        </w:rPr>
        <w:t>Thinking &amp; Reasoning</w:t>
      </w:r>
      <w:r>
        <w:t>, 21(4), pp. 473–500.</w:t>
      </w:r>
    </w:p>
    <w:p w14:paraId="2EC26EA7" w14:textId="77777777" w:rsidR="006C3233" w:rsidRDefault="006C3233" w:rsidP="001B2D6E">
      <w:pPr>
        <w:pStyle w:val="NoSpacing"/>
      </w:pPr>
      <w:r>
        <w:t xml:space="preserve">Maslach, C. and Jackson, S.E. (1981) ‘The measurement of experienced burnout’, </w:t>
      </w:r>
      <w:r>
        <w:rPr>
          <w:rStyle w:val="Emphasis"/>
          <w:rFonts w:eastAsiaTheme="majorEastAsia"/>
        </w:rPr>
        <w:t>Journal of Occupational Behaviour</w:t>
      </w:r>
      <w:r>
        <w:t>, 2(2), pp. 99–113.</w:t>
      </w:r>
    </w:p>
    <w:p w14:paraId="741BD634" w14:textId="77777777" w:rsidR="006C3233" w:rsidRDefault="006C3233" w:rsidP="001B2D6E">
      <w:pPr>
        <w:pStyle w:val="NoSpacing"/>
      </w:pPr>
      <w:r>
        <w:t xml:space="preserve">Meadows, D.H. (2008) </w:t>
      </w:r>
      <w:r>
        <w:rPr>
          <w:rStyle w:val="Emphasis"/>
          <w:rFonts w:eastAsiaTheme="majorEastAsia"/>
        </w:rPr>
        <w:t>Thinking in systems: A primer.</w:t>
      </w:r>
      <w:r>
        <w:t xml:space="preserve"> White River Junction: Chelsea Green Publishing.</w:t>
      </w:r>
    </w:p>
    <w:p w14:paraId="6AF58B6A" w14:textId="77777777" w:rsidR="006C3233" w:rsidRDefault="006C3233" w:rsidP="001B2D6E">
      <w:pPr>
        <w:pStyle w:val="NoSpacing"/>
      </w:pPr>
      <w:r>
        <w:t xml:space="preserve">NHS England (2022) </w:t>
      </w:r>
      <w:r>
        <w:rPr>
          <w:rStyle w:val="Emphasis"/>
          <w:rFonts w:eastAsiaTheme="majorEastAsia"/>
        </w:rPr>
        <w:t>Virtual wards.</w:t>
      </w:r>
      <w:r>
        <w:t xml:space="preserve"> Available at: </w:t>
      </w:r>
      <w:hyperlink r:id="rId9" w:tgtFrame="_new" w:history="1">
        <w:r>
          <w:rPr>
            <w:rStyle w:val="Hyperlink"/>
            <w:rFonts w:eastAsiaTheme="majorEastAsia"/>
          </w:rPr>
          <w:t>https://www.england.nhs.uk</w:t>
        </w:r>
      </w:hyperlink>
      <w:r>
        <w:t xml:space="preserve"> (Accessed: 15 April 2026).</w:t>
      </w:r>
    </w:p>
    <w:p w14:paraId="68F24B87" w14:textId="77777777" w:rsidR="006C3233" w:rsidRDefault="006C3233" w:rsidP="001B2D6E">
      <w:pPr>
        <w:pStyle w:val="NoSpacing"/>
      </w:pPr>
      <w:r>
        <w:t xml:space="preserve">Porter, M.E. (2010) ‘What is value in health care?’, </w:t>
      </w:r>
      <w:r>
        <w:rPr>
          <w:rStyle w:val="Emphasis"/>
          <w:rFonts w:eastAsiaTheme="majorEastAsia"/>
        </w:rPr>
        <w:t>New England Journal of Medicine</w:t>
      </w:r>
      <w:r>
        <w:t>, 363(26), pp. 2477–2481.</w:t>
      </w:r>
    </w:p>
    <w:p w14:paraId="32487B25" w14:textId="77777777" w:rsidR="006C3233" w:rsidRDefault="006C3233" w:rsidP="001B2D6E">
      <w:pPr>
        <w:pStyle w:val="NoSpacing"/>
      </w:pPr>
      <w:r>
        <w:t xml:space="preserve">Rogers, E.M. (2003) </w:t>
      </w:r>
      <w:r>
        <w:rPr>
          <w:rStyle w:val="Emphasis"/>
          <w:rFonts w:eastAsiaTheme="majorEastAsia"/>
        </w:rPr>
        <w:t>Diffusion of innovations.</w:t>
      </w:r>
      <w:r>
        <w:t xml:space="preserve"> 5th </w:t>
      </w:r>
      <w:proofErr w:type="spellStart"/>
      <w:r>
        <w:t>edn</w:t>
      </w:r>
      <w:proofErr w:type="spellEnd"/>
      <w:r>
        <w:t>. New York: Free Press.</w:t>
      </w:r>
    </w:p>
    <w:p w14:paraId="4FA0539C" w14:textId="77777777" w:rsidR="006C3233" w:rsidRDefault="006C3233"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A9A0765" w14:textId="77777777" w:rsidR="006C3233" w:rsidRPr="00E163DA" w:rsidRDefault="006C3233" w:rsidP="00EF48AB">
      <w:pPr>
        <w:spacing w:before="100" w:beforeAutospacing="1" w:after="100" w:afterAutospacing="1" w:line="360" w:lineRule="auto"/>
        <w:rPr>
          <w:rFonts w:ascii="Times New Roman" w:eastAsia="Times New Roman" w:hAnsi="Times New Roman" w:cs="Times New Roman"/>
          <w:kern w:val="0"/>
          <w:lang w:eastAsia="en-GB"/>
          <w14:ligatures w14:val="none"/>
        </w:rPr>
      </w:pPr>
    </w:p>
    <w:sectPr w:rsidR="006C3233" w:rsidRPr="00E163D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D2FA1"/>
    <w:multiLevelType w:val="hybridMultilevel"/>
    <w:tmpl w:val="727A11D4"/>
    <w:lvl w:ilvl="0" w:tplc="481CD412">
      <w:start w:val="3"/>
      <w:numFmt w:val="decimal"/>
      <w:lvlText w:val="%1."/>
      <w:lvlJc w:val="left"/>
      <w:pPr>
        <w:ind w:left="756" w:hanging="396"/>
      </w:pPr>
      <w:rPr>
        <w:rFonts w:ascii="Arial" w:eastAsia="Arial" w:hAnsi="Arial" w:cs="Arial" w:hint="default"/>
        <w:b/>
        <w:sz w:val="4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F5B497"/>
    <w:multiLevelType w:val="hybridMultilevel"/>
    <w:tmpl w:val="CE448790"/>
    <w:lvl w:ilvl="0" w:tplc="0582CDA4">
      <w:start w:val="1"/>
      <w:numFmt w:val="bullet"/>
      <w:lvlText w:val=""/>
      <w:lvlJc w:val="left"/>
      <w:pPr>
        <w:ind w:left="720" w:hanging="360"/>
      </w:pPr>
      <w:rPr>
        <w:rFonts w:ascii="Symbol" w:hAnsi="Symbol" w:hint="default"/>
      </w:rPr>
    </w:lvl>
    <w:lvl w:ilvl="1" w:tplc="81505210">
      <w:start w:val="1"/>
      <w:numFmt w:val="bullet"/>
      <w:lvlText w:val="o"/>
      <w:lvlJc w:val="left"/>
      <w:pPr>
        <w:ind w:left="1440" w:hanging="360"/>
      </w:pPr>
      <w:rPr>
        <w:rFonts w:ascii="Courier New" w:hAnsi="Courier New" w:hint="default"/>
      </w:rPr>
    </w:lvl>
    <w:lvl w:ilvl="2" w:tplc="A2949274">
      <w:start w:val="1"/>
      <w:numFmt w:val="bullet"/>
      <w:lvlText w:val=""/>
      <w:lvlJc w:val="left"/>
      <w:pPr>
        <w:ind w:left="2160" w:hanging="360"/>
      </w:pPr>
      <w:rPr>
        <w:rFonts w:ascii="Wingdings" w:hAnsi="Wingdings" w:hint="default"/>
      </w:rPr>
    </w:lvl>
    <w:lvl w:ilvl="3" w:tplc="F71CA7C8">
      <w:start w:val="1"/>
      <w:numFmt w:val="bullet"/>
      <w:lvlText w:val=""/>
      <w:lvlJc w:val="left"/>
      <w:pPr>
        <w:ind w:left="2880" w:hanging="360"/>
      </w:pPr>
      <w:rPr>
        <w:rFonts w:ascii="Symbol" w:hAnsi="Symbol" w:hint="default"/>
      </w:rPr>
    </w:lvl>
    <w:lvl w:ilvl="4" w:tplc="57F02B82">
      <w:start w:val="1"/>
      <w:numFmt w:val="bullet"/>
      <w:lvlText w:val="o"/>
      <w:lvlJc w:val="left"/>
      <w:pPr>
        <w:ind w:left="3600" w:hanging="360"/>
      </w:pPr>
      <w:rPr>
        <w:rFonts w:ascii="Courier New" w:hAnsi="Courier New" w:hint="default"/>
      </w:rPr>
    </w:lvl>
    <w:lvl w:ilvl="5" w:tplc="900A38AE">
      <w:start w:val="1"/>
      <w:numFmt w:val="bullet"/>
      <w:lvlText w:val=""/>
      <w:lvlJc w:val="left"/>
      <w:pPr>
        <w:ind w:left="4320" w:hanging="360"/>
      </w:pPr>
      <w:rPr>
        <w:rFonts w:ascii="Wingdings" w:hAnsi="Wingdings" w:hint="default"/>
      </w:rPr>
    </w:lvl>
    <w:lvl w:ilvl="6" w:tplc="D8EC808C">
      <w:start w:val="1"/>
      <w:numFmt w:val="bullet"/>
      <w:lvlText w:val=""/>
      <w:lvlJc w:val="left"/>
      <w:pPr>
        <w:ind w:left="5040" w:hanging="360"/>
      </w:pPr>
      <w:rPr>
        <w:rFonts w:ascii="Symbol" w:hAnsi="Symbol" w:hint="default"/>
      </w:rPr>
    </w:lvl>
    <w:lvl w:ilvl="7" w:tplc="F25EB2C2">
      <w:start w:val="1"/>
      <w:numFmt w:val="bullet"/>
      <w:lvlText w:val="o"/>
      <w:lvlJc w:val="left"/>
      <w:pPr>
        <w:ind w:left="5760" w:hanging="360"/>
      </w:pPr>
      <w:rPr>
        <w:rFonts w:ascii="Courier New" w:hAnsi="Courier New" w:hint="default"/>
      </w:rPr>
    </w:lvl>
    <w:lvl w:ilvl="8" w:tplc="2E5A9EFC">
      <w:start w:val="1"/>
      <w:numFmt w:val="bullet"/>
      <w:lvlText w:val=""/>
      <w:lvlJc w:val="left"/>
      <w:pPr>
        <w:ind w:left="6480" w:hanging="360"/>
      </w:pPr>
      <w:rPr>
        <w:rFonts w:ascii="Wingdings" w:hAnsi="Wingdings" w:hint="default"/>
      </w:rPr>
    </w:lvl>
  </w:abstractNum>
  <w:abstractNum w:abstractNumId="2" w15:restartNumberingAfterBreak="0">
    <w:nsid w:val="5BE0E655"/>
    <w:multiLevelType w:val="hybridMultilevel"/>
    <w:tmpl w:val="36629F66"/>
    <w:lvl w:ilvl="0" w:tplc="9DE4DE98">
      <w:start w:val="1"/>
      <w:numFmt w:val="decimal"/>
      <w:lvlText w:val="%1."/>
      <w:lvlJc w:val="left"/>
      <w:pPr>
        <w:ind w:left="720" w:hanging="360"/>
      </w:pPr>
    </w:lvl>
    <w:lvl w:ilvl="1" w:tplc="F7CE59F6">
      <w:start w:val="1"/>
      <w:numFmt w:val="lowerLetter"/>
      <w:lvlText w:val="%2."/>
      <w:lvlJc w:val="left"/>
      <w:pPr>
        <w:ind w:left="1440" w:hanging="360"/>
      </w:pPr>
    </w:lvl>
    <w:lvl w:ilvl="2" w:tplc="BC745C44">
      <w:start w:val="1"/>
      <w:numFmt w:val="lowerRoman"/>
      <w:lvlText w:val="%3."/>
      <w:lvlJc w:val="right"/>
      <w:pPr>
        <w:ind w:left="2160" w:hanging="180"/>
      </w:pPr>
    </w:lvl>
    <w:lvl w:ilvl="3" w:tplc="1CB23D88">
      <w:start w:val="1"/>
      <w:numFmt w:val="decimal"/>
      <w:lvlText w:val="%4."/>
      <w:lvlJc w:val="left"/>
      <w:pPr>
        <w:ind w:left="2880" w:hanging="360"/>
      </w:pPr>
    </w:lvl>
    <w:lvl w:ilvl="4" w:tplc="DB223060">
      <w:start w:val="1"/>
      <w:numFmt w:val="lowerLetter"/>
      <w:lvlText w:val="%5."/>
      <w:lvlJc w:val="left"/>
      <w:pPr>
        <w:ind w:left="3600" w:hanging="360"/>
      </w:pPr>
    </w:lvl>
    <w:lvl w:ilvl="5" w:tplc="339662FC">
      <w:start w:val="1"/>
      <w:numFmt w:val="lowerRoman"/>
      <w:lvlText w:val="%6."/>
      <w:lvlJc w:val="right"/>
      <w:pPr>
        <w:ind w:left="4320" w:hanging="180"/>
      </w:pPr>
    </w:lvl>
    <w:lvl w:ilvl="6" w:tplc="BE78B22C">
      <w:start w:val="1"/>
      <w:numFmt w:val="decimal"/>
      <w:lvlText w:val="%7."/>
      <w:lvlJc w:val="left"/>
      <w:pPr>
        <w:ind w:left="5040" w:hanging="360"/>
      </w:pPr>
    </w:lvl>
    <w:lvl w:ilvl="7" w:tplc="BF386D60">
      <w:start w:val="1"/>
      <w:numFmt w:val="lowerLetter"/>
      <w:lvlText w:val="%8."/>
      <w:lvlJc w:val="left"/>
      <w:pPr>
        <w:ind w:left="5760" w:hanging="360"/>
      </w:pPr>
    </w:lvl>
    <w:lvl w:ilvl="8" w:tplc="77989EE0">
      <w:start w:val="1"/>
      <w:numFmt w:val="lowerRoman"/>
      <w:lvlText w:val="%9."/>
      <w:lvlJc w:val="right"/>
      <w:pPr>
        <w:ind w:left="6480" w:hanging="180"/>
      </w:pPr>
    </w:lvl>
  </w:abstractNum>
  <w:abstractNum w:abstractNumId="3" w15:restartNumberingAfterBreak="0">
    <w:nsid w:val="78CE557A"/>
    <w:multiLevelType w:val="hybridMultilevel"/>
    <w:tmpl w:val="FED27F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131750886">
    <w:abstractNumId w:val="0"/>
  </w:num>
  <w:num w:numId="2" w16cid:durableId="829559270">
    <w:abstractNumId w:val="1"/>
  </w:num>
  <w:num w:numId="3" w16cid:durableId="701829030">
    <w:abstractNumId w:val="2"/>
  </w:num>
  <w:num w:numId="4" w16cid:durableId="2339713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3DA"/>
    <w:rsid w:val="000355D0"/>
    <w:rsid w:val="000512C0"/>
    <w:rsid w:val="000527DD"/>
    <w:rsid w:val="001B2D6E"/>
    <w:rsid w:val="001C3568"/>
    <w:rsid w:val="002C1EAB"/>
    <w:rsid w:val="002C25E3"/>
    <w:rsid w:val="002D0025"/>
    <w:rsid w:val="002E34E9"/>
    <w:rsid w:val="00344B99"/>
    <w:rsid w:val="004044BA"/>
    <w:rsid w:val="004944D0"/>
    <w:rsid w:val="004C6CCC"/>
    <w:rsid w:val="004F70E4"/>
    <w:rsid w:val="00543BBB"/>
    <w:rsid w:val="0055617F"/>
    <w:rsid w:val="005823FD"/>
    <w:rsid w:val="005F4006"/>
    <w:rsid w:val="00655B78"/>
    <w:rsid w:val="006905B5"/>
    <w:rsid w:val="006B49F5"/>
    <w:rsid w:val="006C3233"/>
    <w:rsid w:val="006C3C40"/>
    <w:rsid w:val="006E3B7B"/>
    <w:rsid w:val="00750E99"/>
    <w:rsid w:val="00755CB2"/>
    <w:rsid w:val="007C3BA7"/>
    <w:rsid w:val="00890EAE"/>
    <w:rsid w:val="009D0320"/>
    <w:rsid w:val="00A24E9C"/>
    <w:rsid w:val="00A324EB"/>
    <w:rsid w:val="00A82C4A"/>
    <w:rsid w:val="00B06C08"/>
    <w:rsid w:val="00BA50F5"/>
    <w:rsid w:val="00BE4380"/>
    <w:rsid w:val="00D5775C"/>
    <w:rsid w:val="00E163DA"/>
    <w:rsid w:val="00EB1799"/>
    <w:rsid w:val="00EF4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0EEF2"/>
  <w15:chartTrackingRefBased/>
  <w15:docId w15:val="{3870DD2A-B917-4952-910E-1C711F038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6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6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6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6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3DA"/>
    <w:rPr>
      <w:rFonts w:eastAsiaTheme="majorEastAsia" w:cstheme="majorBidi"/>
      <w:color w:val="272727" w:themeColor="text1" w:themeTint="D8"/>
    </w:rPr>
  </w:style>
  <w:style w:type="paragraph" w:styleId="Title">
    <w:name w:val="Title"/>
    <w:basedOn w:val="Normal"/>
    <w:next w:val="Normal"/>
    <w:link w:val="TitleChar"/>
    <w:uiPriority w:val="10"/>
    <w:qFormat/>
    <w:rsid w:val="00E16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3DA"/>
    <w:pPr>
      <w:spacing w:before="160"/>
      <w:jc w:val="center"/>
    </w:pPr>
    <w:rPr>
      <w:i/>
      <w:iCs/>
      <w:color w:val="404040" w:themeColor="text1" w:themeTint="BF"/>
    </w:rPr>
  </w:style>
  <w:style w:type="character" w:customStyle="1" w:styleId="QuoteChar">
    <w:name w:val="Quote Char"/>
    <w:basedOn w:val="DefaultParagraphFont"/>
    <w:link w:val="Quote"/>
    <w:uiPriority w:val="29"/>
    <w:rsid w:val="00E163DA"/>
    <w:rPr>
      <w:i/>
      <w:iCs/>
      <w:color w:val="404040" w:themeColor="text1" w:themeTint="BF"/>
    </w:rPr>
  </w:style>
  <w:style w:type="paragraph" w:styleId="ListParagraph">
    <w:name w:val="List Paragraph"/>
    <w:basedOn w:val="Normal"/>
    <w:uiPriority w:val="34"/>
    <w:qFormat/>
    <w:rsid w:val="00E163DA"/>
    <w:pPr>
      <w:ind w:left="720"/>
      <w:contextualSpacing/>
    </w:pPr>
  </w:style>
  <w:style w:type="character" w:styleId="IntenseEmphasis">
    <w:name w:val="Intense Emphasis"/>
    <w:basedOn w:val="DefaultParagraphFont"/>
    <w:uiPriority w:val="21"/>
    <w:qFormat/>
    <w:rsid w:val="00E163DA"/>
    <w:rPr>
      <w:i/>
      <w:iCs/>
      <w:color w:val="0F4761" w:themeColor="accent1" w:themeShade="BF"/>
    </w:rPr>
  </w:style>
  <w:style w:type="paragraph" w:styleId="IntenseQuote">
    <w:name w:val="Intense Quote"/>
    <w:basedOn w:val="Normal"/>
    <w:next w:val="Normal"/>
    <w:link w:val="IntenseQuoteChar"/>
    <w:uiPriority w:val="30"/>
    <w:qFormat/>
    <w:rsid w:val="00E16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3DA"/>
    <w:rPr>
      <w:i/>
      <w:iCs/>
      <w:color w:val="0F4761" w:themeColor="accent1" w:themeShade="BF"/>
    </w:rPr>
  </w:style>
  <w:style w:type="character" w:styleId="IntenseReference">
    <w:name w:val="Intense Reference"/>
    <w:basedOn w:val="DefaultParagraphFont"/>
    <w:uiPriority w:val="32"/>
    <w:qFormat/>
    <w:rsid w:val="00E163DA"/>
    <w:rPr>
      <w:b/>
      <w:bCs/>
      <w:smallCaps/>
      <w:color w:val="0F4761" w:themeColor="accent1" w:themeShade="BF"/>
      <w:spacing w:val="5"/>
    </w:rPr>
  </w:style>
  <w:style w:type="paragraph" w:styleId="NormalWeb">
    <w:name w:val="Normal (Web)"/>
    <w:basedOn w:val="Normal"/>
    <w:uiPriority w:val="99"/>
    <w:semiHidden/>
    <w:unhideWhenUsed/>
    <w:rsid w:val="006C32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C3233"/>
    <w:rPr>
      <w:i/>
      <w:iCs/>
    </w:rPr>
  </w:style>
  <w:style w:type="character" w:styleId="Hyperlink">
    <w:name w:val="Hyperlink"/>
    <w:basedOn w:val="DefaultParagraphFont"/>
    <w:uiPriority w:val="99"/>
    <w:unhideWhenUsed/>
    <w:rsid w:val="006C3233"/>
    <w:rPr>
      <w:color w:val="0000FF"/>
      <w:u w:val="single"/>
    </w:rPr>
  </w:style>
  <w:style w:type="paragraph" w:styleId="TOCHeading">
    <w:name w:val="TOC Heading"/>
    <w:basedOn w:val="Heading1"/>
    <w:next w:val="Normal"/>
    <w:uiPriority w:val="39"/>
    <w:unhideWhenUsed/>
    <w:qFormat/>
    <w:rsid w:val="001C356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C3568"/>
    <w:pPr>
      <w:spacing w:after="100"/>
      <w:ind w:left="240"/>
    </w:pPr>
  </w:style>
  <w:style w:type="paragraph" w:styleId="TOC1">
    <w:name w:val="toc 1"/>
    <w:basedOn w:val="Normal"/>
    <w:next w:val="Normal"/>
    <w:autoRedefine/>
    <w:uiPriority w:val="39"/>
    <w:unhideWhenUsed/>
    <w:rsid w:val="001C3568"/>
    <w:pPr>
      <w:spacing w:after="100"/>
    </w:pPr>
  </w:style>
  <w:style w:type="paragraph" w:styleId="NoSpacing">
    <w:name w:val="No Spacing"/>
    <w:uiPriority w:val="1"/>
    <w:qFormat/>
    <w:rsid w:val="001B2D6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3C5AE-366C-4599-B040-E153DE1A1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2302</Words>
  <Characters>13125</Characters>
  <Application>Microsoft Office Word</Application>
  <DocSecurity>0</DocSecurity>
  <Lines>109</Lines>
  <Paragraphs>30</Paragraphs>
  <ScaleCrop>false</ScaleCrop>
  <Company/>
  <LinksUpToDate>false</LinksUpToDate>
  <CharactersWithSpaces>15397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 chiova</dc:creator>
  <cp:keywords/>
  <dc:description/>
  <cp:lastModifiedBy>rama chiova</cp:lastModifiedBy>
  <cp:revision>6</cp:revision>
  <dcterms:created xsi:type="dcterms:W3CDTF">2026-04-15T08:42:00Z</dcterms:created>
  <dcterms:modified xsi:type="dcterms:W3CDTF">2026-04-15T09:46:00Z</dcterms:modified>
</cp:coreProperties>
</file>