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14F3E" w:rsidRPr="00D82A00" w:rsidRDefault="00414F3E" w:rsidP="00D82A00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b/>
          <w:spacing w:val="-3"/>
          <w:sz w:val="26"/>
          <w:szCs w:val="26"/>
          <w:lang w:val="en-GB"/>
        </w:rPr>
      </w:pPr>
      <w:r w:rsidRPr="00D82A00">
        <w:rPr>
          <w:rFonts w:ascii="Perpetua" w:hAnsi="Perpetua" w:cs="Adobe Devanagari"/>
          <w:b/>
          <w:spacing w:val="-3"/>
          <w:sz w:val="26"/>
          <w:szCs w:val="26"/>
          <w:lang w:val="en-GB"/>
        </w:rPr>
        <w:t>Error and Sweet Violence: Shakespeare and Renaissance Comedy and Tragedy</w:t>
      </w:r>
    </w:p>
    <w:p w:rsidR="00414F3E" w:rsidRPr="00D82A00" w:rsidRDefault="00414F3E" w:rsidP="00D82A00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pacing w:val="-3"/>
          <w:sz w:val="26"/>
          <w:szCs w:val="26"/>
          <w:lang w:val="en-GB"/>
        </w:rPr>
      </w:pPr>
      <w:r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HPEN</w:t>
      </w:r>
      <w:r w:rsidR="006C50AC"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5</w:t>
      </w:r>
      <w:r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00</w:t>
      </w:r>
      <w:r w:rsidR="006C50AC"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4</w:t>
      </w:r>
      <w:r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/</w:t>
      </w:r>
      <w:r w:rsidR="006C50AC"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6</w:t>
      </w:r>
      <w:r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00</w:t>
      </w:r>
      <w:r w:rsidR="006C50AC"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>4</w:t>
      </w:r>
    </w:p>
    <w:p w:rsidR="00414F3E" w:rsidRPr="00D82A00" w:rsidRDefault="00414F3E" w:rsidP="00D82A00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pacing w:val="-3"/>
          <w:sz w:val="26"/>
          <w:szCs w:val="26"/>
          <w:lang w:val="en-GB"/>
        </w:rPr>
      </w:pPr>
    </w:p>
    <w:p w:rsidR="00414F3E" w:rsidRPr="00D82A00" w:rsidRDefault="00D82A00" w:rsidP="00D82A00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b/>
          <w:spacing w:val="-3"/>
          <w:sz w:val="26"/>
          <w:szCs w:val="26"/>
          <w:lang w:val="en-GB"/>
        </w:rPr>
      </w:pPr>
      <w:r w:rsidRPr="00D82A00">
        <w:rPr>
          <w:rFonts w:ascii="Perpetua" w:hAnsi="Perpetua" w:cs="Adobe Devanagari"/>
          <w:b/>
          <w:spacing w:val="-3"/>
          <w:sz w:val="26"/>
          <w:szCs w:val="26"/>
          <w:lang w:val="en-GB"/>
        </w:rPr>
        <w:t>SUGGESTED FURTHER READING</w:t>
      </w:r>
    </w:p>
    <w:p w:rsidR="00414F3E" w:rsidRPr="00D82A00" w:rsidRDefault="00414F3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 w:val="26"/>
          <w:szCs w:val="26"/>
        </w:rPr>
      </w:pPr>
    </w:p>
    <w:p w:rsidR="00D82A00" w:rsidRPr="00D82A00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 w:val="26"/>
          <w:szCs w:val="26"/>
        </w:rPr>
      </w:pPr>
      <w:r w:rsidRPr="00D82A00">
        <w:rPr>
          <w:rFonts w:ascii="Perpetua" w:hAnsi="Perpetua" w:cs="Adobe Devanagari"/>
          <w:b/>
          <w:i/>
          <w:sz w:val="26"/>
          <w:szCs w:val="26"/>
        </w:rPr>
        <w:t>N.B.</w:t>
      </w:r>
      <w:r w:rsidRPr="00D82A00">
        <w:rPr>
          <w:rFonts w:ascii="Perpetua" w:hAnsi="Perpetua" w:cs="Adobe Devanagari"/>
          <w:sz w:val="26"/>
          <w:szCs w:val="26"/>
        </w:rPr>
        <w:t xml:space="preserve"> The following lists are intended to supplement the reading that is recommended on the module descriptor and the </w:t>
      </w:r>
      <w:r>
        <w:rPr>
          <w:rFonts w:ascii="Perpetua" w:hAnsi="Perpetua" w:cs="Adobe Devanagari"/>
          <w:sz w:val="26"/>
          <w:szCs w:val="26"/>
        </w:rPr>
        <w:t>publications</w:t>
      </w:r>
      <w:r w:rsidRPr="00D82A00">
        <w:rPr>
          <w:rFonts w:ascii="Perpetua" w:hAnsi="Perpetua" w:cs="Adobe Devanagari"/>
          <w:sz w:val="26"/>
          <w:szCs w:val="26"/>
        </w:rPr>
        <w:t xml:space="preserve"> that are referenced in footnotes in the notes on the lectures.</w:t>
      </w:r>
      <w:r w:rsidR="002D2653">
        <w:rPr>
          <w:rFonts w:ascii="Perpetua" w:hAnsi="Perpetua" w:cs="Adobe Devanagari"/>
          <w:sz w:val="26"/>
          <w:szCs w:val="26"/>
        </w:rPr>
        <w:t xml:space="preserve"> </w:t>
      </w:r>
      <w:r>
        <w:rPr>
          <w:rFonts w:ascii="Perpetua" w:hAnsi="Perpetua" w:cs="Adobe Devanagari"/>
          <w:sz w:val="26"/>
          <w:szCs w:val="26"/>
        </w:rPr>
        <w:t>If you are unable to obtain copies of publications either from the library or from among the electronic resources available via the library’s webpages, please consult the module tutor.</w:t>
      </w:r>
      <w:r w:rsidR="002D2653" w:rsidRPr="002D2653">
        <w:rPr>
          <w:rFonts w:ascii="Perpetua" w:hAnsi="Perpetua" w:cs="Adobe Devanagari"/>
          <w:sz w:val="26"/>
          <w:szCs w:val="26"/>
        </w:rPr>
        <w:t xml:space="preserve"> </w:t>
      </w:r>
      <w:r w:rsidR="002D2653">
        <w:rPr>
          <w:rFonts w:ascii="Perpetua" w:hAnsi="Perpetua" w:cs="Adobe Devanagari"/>
          <w:sz w:val="26"/>
          <w:szCs w:val="26"/>
        </w:rPr>
        <w:t>Please also search the library catalogue and browse the shelves for publications that may be relevant and useful, but are not listed.</w:t>
      </w:r>
      <w:r w:rsidR="000F5191">
        <w:rPr>
          <w:rFonts w:ascii="Perpetua" w:hAnsi="Perpetua" w:cs="Adobe Devanagari"/>
          <w:sz w:val="26"/>
          <w:szCs w:val="26"/>
        </w:rPr>
        <w:t xml:space="preserve"> It is</w:t>
      </w:r>
      <w:r w:rsidR="00437846">
        <w:rPr>
          <w:rFonts w:ascii="Perpetua" w:hAnsi="Perpetua" w:cs="Adobe Devanagari"/>
          <w:sz w:val="26"/>
          <w:szCs w:val="26"/>
        </w:rPr>
        <w:t xml:space="preserve"> also</w:t>
      </w:r>
      <w:r w:rsidR="000F5191">
        <w:rPr>
          <w:rFonts w:ascii="Perpetua" w:hAnsi="Perpetua" w:cs="Adobe Devanagari"/>
          <w:sz w:val="26"/>
          <w:szCs w:val="26"/>
        </w:rPr>
        <w:t xml:space="preserve"> usually worth </w:t>
      </w:r>
      <w:r w:rsidR="00437846">
        <w:rPr>
          <w:rFonts w:ascii="Perpetua" w:hAnsi="Perpetua" w:cs="Adobe Devanagari"/>
          <w:sz w:val="26"/>
          <w:szCs w:val="26"/>
        </w:rPr>
        <w:t>reading</w:t>
      </w:r>
      <w:r w:rsidR="000F5191">
        <w:rPr>
          <w:rFonts w:ascii="Perpetua" w:hAnsi="Perpetua" w:cs="Adobe Devanagari"/>
          <w:sz w:val="26"/>
          <w:szCs w:val="26"/>
        </w:rPr>
        <w:t xml:space="preserve"> the introductions of other editions</w:t>
      </w:r>
      <w:r w:rsidR="00437846">
        <w:rPr>
          <w:rFonts w:ascii="Perpetua" w:hAnsi="Perpetua" w:cs="Adobe Devanagari"/>
          <w:sz w:val="26"/>
          <w:szCs w:val="26"/>
        </w:rPr>
        <w:t xml:space="preserve"> than the recommended edition</w:t>
      </w:r>
      <w:r w:rsidR="000F5191">
        <w:rPr>
          <w:rFonts w:ascii="Perpetua" w:hAnsi="Perpetua" w:cs="Adobe Devanagari"/>
          <w:sz w:val="26"/>
          <w:szCs w:val="26"/>
        </w:rPr>
        <w:t xml:space="preserve"> of the plays you are studying.</w:t>
      </w:r>
    </w:p>
    <w:p w:rsidR="00D82A00" w:rsidRPr="00D82A00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 w:val="26"/>
          <w:szCs w:val="26"/>
        </w:rPr>
      </w:pPr>
    </w:p>
    <w:p w:rsidR="00D82A00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 w:val="26"/>
          <w:szCs w:val="26"/>
        </w:rPr>
      </w:pPr>
    </w:p>
    <w:p w:rsidR="00437846" w:rsidRPr="00D82A00" w:rsidRDefault="00437846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 w:val="26"/>
          <w:szCs w:val="26"/>
        </w:rPr>
      </w:pPr>
    </w:p>
    <w:p w:rsidR="00D82A00" w:rsidRPr="00D82A00" w:rsidRDefault="00D82A00" w:rsidP="00D82A00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pacing w:val="-3"/>
          <w:sz w:val="26"/>
          <w:szCs w:val="26"/>
          <w:lang w:val="en-GB"/>
        </w:rPr>
      </w:pPr>
      <w:r w:rsidRPr="00D82A00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SHAKESPEARE, </w:t>
      </w:r>
      <w:r w:rsidRPr="00D82A00">
        <w:rPr>
          <w:rFonts w:ascii="Perpetua" w:hAnsi="Perpetua" w:cs="Adobe Devanagari"/>
          <w:i/>
          <w:spacing w:val="-3"/>
          <w:sz w:val="26"/>
          <w:szCs w:val="26"/>
          <w:lang w:val="en-GB"/>
        </w:rPr>
        <w:t>THE TRAGEDY OF CORIOLANUS</w:t>
      </w:r>
    </w:p>
    <w:p w:rsidR="00D82A00" w:rsidRPr="00054869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</w:p>
    <w:p w:rsidR="00D82A00" w:rsidRPr="00054869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  <w:proofErr w:type="spellStart"/>
      <w:r w:rsidRPr="00054869">
        <w:rPr>
          <w:rFonts w:ascii="Perpetua" w:hAnsi="Perpetua"/>
          <w:szCs w:val="24"/>
        </w:rPr>
        <w:t>Archambault</w:t>
      </w:r>
      <w:proofErr w:type="spellEnd"/>
      <w:r w:rsidRPr="00054869">
        <w:rPr>
          <w:rFonts w:ascii="Perpetua" w:hAnsi="Perpetua"/>
          <w:szCs w:val="24"/>
        </w:rPr>
        <w:t xml:space="preserve">, Paul, ‘The Analogy of the “Body” in Renaissance Political Thought’, </w:t>
      </w:r>
      <w:proofErr w:type="spellStart"/>
      <w:r w:rsidRPr="00054869">
        <w:rPr>
          <w:rFonts w:ascii="Perpetua" w:hAnsi="Perpetua"/>
          <w:i/>
          <w:iCs/>
          <w:szCs w:val="24"/>
        </w:rPr>
        <w:t>Bibliothèque</w:t>
      </w:r>
      <w:proofErr w:type="spellEnd"/>
      <w:r w:rsidRPr="00054869">
        <w:rPr>
          <w:rFonts w:ascii="Perpetua" w:hAnsi="Perpetua"/>
          <w:i/>
          <w:iCs/>
          <w:szCs w:val="24"/>
        </w:rPr>
        <w:t xml:space="preserve"> </w:t>
      </w:r>
      <w:proofErr w:type="spellStart"/>
      <w:r w:rsidRPr="00054869">
        <w:rPr>
          <w:rFonts w:ascii="Perpetua" w:hAnsi="Perpetua"/>
          <w:i/>
          <w:iCs/>
          <w:szCs w:val="24"/>
        </w:rPr>
        <w:t>D’Humanisme</w:t>
      </w:r>
      <w:proofErr w:type="spellEnd"/>
      <w:r w:rsidRPr="00054869">
        <w:rPr>
          <w:rFonts w:ascii="Perpetua" w:hAnsi="Perpetua"/>
          <w:i/>
          <w:iCs/>
          <w:szCs w:val="24"/>
        </w:rPr>
        <w:t xml:space="preserve"> </w:t>
      </w:r>
      <w:proofErr w:type="gramStart"/>
      <w:r w:rsidRPr="00054869">
        <w:rPr>
          <w:rFonts w:ascii="Perpetua" w:hAnsi="Perpetua"/>
          <w:i/>
          <w:iCs/>
          <w:szCs w:val="24"/>
        </w:rPr>
        <w:t>et</w:t>
      </w:r>
      <w:proofErr w:type="gramEnd"/>
      <w:r w:rsidRPr="00054869">
        <w:rPr>
          <w:rFonts w:ascii="Perpetua" w:hAnsi="Perpetua"/>
          <w:i/>
          <w:iCs/>
          <w:szCs w:val="24"/>
        </w:rPr>
        <w:t xml:space="preserve"> Renaissance</w:t>
      </w:r>
      <w:r w:rsidRPr="00054869">
        <w:rPr>
          <w:rFonts w:ascii="Perpetua" w:hAnsi="Perpetua"/>
          <w:szCs w:val="24"/>
        </w:rPr>
        <w:t>, 29 (1967), 21-53</w:t>
      </w:r>
    </w:p>
    <w:p w:rsidR="00D82A00" w:rsidRPr="00054869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</w:p>
    <w:p w:rsidR="00D82A00" w:rsidRPr="00054869" w:rsidRDefault="00D82A00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  <w:proofErr w:type="spellStart"/>
      <w:r w:rsidRPr="00054869">
        <w:rPr>
          <w:rFonts w:ascii="Perpetua" w:hAnsi="Perpetua"/>
          <w:szCs w:val="24"/>
        </w:rPr>
        <w:t>Barroll</w:t>
      </w:r>
      <w:proofErr w:type="spellEnd"/>
      <w:r w:rsidRPr="00054869">
        <w:rPr>
          <w:rFonts w:ascii="Perpetua" w:hAnsi="Perpetua"/>
          <w:szCs w:val="24"/>
        </w:rPr>
        <w:t xml:space="preserve">, Leeds, ed., </w:t>
      </w:r>
      <w:r w:rsidRPr="00054869">
        <w:rPr>
          <w:rFonts w:ascii="Perpetua" w:hAnsi="Perpetua"/>
          <w:i/>
          <w:iCs/>
          <w:szCs w:val="24"/>
        </w:rPr>
        <w:t>Shakespeare Studies</w:t>
      </w:r>
      <w:r w:rsidRPr="00054869">
        <w:rPr>
          <w:rFonts w:ascii="Perpetua" w:hAnsi="Perpetua"/>
          <w:szCs w:val="24"/>
        </w:rPr>
        <w:t>, 29 (Madison, NJ: Fairleigh Dickinson University Press; London: Associated University Presses, 2001)</w:t>
      </w:r>
    </w:p>
    <w:p w:rsidR="00054869" w:rsidRP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  <w:r w:rsidRPr="00054869">
        <w:rPr>
          <w:rFonts w:ascii="Perpetua" w:hAnsi="Perpetua"/>
          <w:szCs w:val="24"/>
        </w:rPr>
        <w:t xml:space="preserve">Eagleton, Terry, </w:t>
      </w:r>
      <w:r w:rsidRPr="00054869">
        <w:rPr>
          <w:rFonts w:ascii="Perpetua" w:hAnsi="Perpetua"/>
          <w:i/>
          <w:iCs/>
          <w:szCs w:val="24"/>
        </w:rPr>
        <w:t>William Shakespeare</w:t>
      </w:r>
      <w:r w:rsidRPr="00054869">
        <w:rPr>
          <w:rFonts w:ascii="Perpetua" w:hAnsi="Perpetua"/>
          <w:szCs w:val="24"/>
        </w:rPr>
        <w:t xml:space="preserve"> (Oxford: Blackwell, 1986)</w:t>
      </w:r>
    </w:p>
    <w:p w:rsidR="00054869" w:rsidRP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  <w:szCs w:val="24"/>
        </w:rPr>
      </w:pPr>
    </w:p>
    <w:p w:rsidR="00054869" w:rsidRP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smartTag w:uri="urn:schemas-microsoft-com:office:smarttags" w:element="country-region">
        <w:smartTag w:uri="urn:schemas-microsoft-com:office:smarttags" w:element="place">
          <w:r w:rsidRPr="00054869">
            <w:rPr>
              <w:rFonts w:ascii="Perpetua" w:hAnsi="Perpetua"/>
            </w:rPr>
            <w:t>Elam</w:t>
          </w:r>
        </w:smartTag>
      </w:smartTag>
      <w:r w:rsidRPr="00054869">
        <w:rPr>
          <w:rFonts w:ascii="Perpetua" w:hAnsi="Perpetua"/>
        </w:rPr>
        <w:t xml:space="preserve">, Keir, ‘“In what chapter of his bosom?”: Reading Shakespeare’s Bodies’, in </w:t>
      </w:r>
      <w:r w:rsidRPr="00054869">
        <w:rPr>
          <w:rFonts w:ascii="Perpetua" w:hAnsi="Perpetua"/>
          <w:i/>
          <w:iCs/>
        </w:rPr>
        <w:t xml:space="preserve">Alternative </w:t>
      </w:r>
      <w:proofErr w:type="spellStart"/>
      <w:r w:rsidRPr="00054869">
        <w:rPr>
          <w:rFonts w:ascii="Perpetua" w:hAnsi="Perpetua"/>
          <w:i/>
          <w:iCs/>
        </w:rPr>
        <w:t>Shakespeares</w:t>
      </w:r>
      <w:proofErr w:type="spellEnd"/>
      <w:r w:rsidRPr="00054869">
        <w:rPr>
          <w:rFonts w:ascii="Perpetua" w:hAnsi="Perpetua"/>
        </w:rPr>
        <w:t xml:space="preserve">, Volume II, ed. by </w:t>
      </w:r>
      <w:r>
        <w:rPr>
          <w:rFonts w:ascii="Perpetua" w:hAnsi="Perpetua"/>
        </w:rPr>
        <w:t xml:space="preserve">Terence </w:t>
      </w:r>
      <w:r w:rsidRPr="00054869">
        <w:rPr>
          <w:rFonts w:ascii="Perpetua" w:hAnsi="Perpetua"/>
        </w:rPr>
        <w:t>Hawkes</w:t>
      </w:r>
      <w:r>
        <w:rPr>
          <w:rFonts w:ascii="Perpetua" w:hAnsi="Perpetua"/>
        </w:rPr>
        <w:t>,</w:t>
      </w:r>
      <w:r w:rsidRPr="00054869">
        <w:rPr>
          <w:rFonts w:ascii="Perpetua" w:hAnsi="Perpetua"/>
        </w:rPr>
        <w:t xml:space="preserve"> New Accents series (London: Routledge, 1996)</w:t>
      </w: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C170BD" w:rsidRP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Hillman, David A., </w:t>
      </w:r>
      <w:r>
        <w:rPr>
          <w:rFonts w:ascii="Perpetua" w:hAnsi="Perpetua"/>
          <w:i/>
        </w:rPr>
        <w:t xml:space="preserve">Shakespeare’s Entrails: Belief, </w:t>
      </w:r>
      <w:proofErr w:type="spellStart"/>
      <w:r>
        <w:rPr>
          <w:rFonts w:ascii="Perpetua" w:hAnsi="Perpetua"/>
          <w:i/>
        </w:rPr>
        <w:t>Scepticism</w:t>
      </w:r>
      <w:proofErr w:type="spellEnd"/>
      <w:r>
        <w:rPr>
          <w:rFonts w:ascii="Perpetua" w:hAnsi="Perpetua"/>
          <w:i/>
        </w:rPr>
        <w:t xml:space="preserve"> and the Interior of the Body</w:t>
      </w:r>
      <w:r>
        <w:rPr>
          <w:rFonts w:ascii="Perpetua" w:hAnsi="Perpetua"/>
        </w:rPr>
        <w:t xml:space="preserve"> (Basingstoke: Palgrave Macmillan, 2007)</w:t>
      </w:r>
    </w:p>
    <w:p w:rsidR="00C170BD" w:rsidRPr="00054869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054869" w:rsidRP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 w:rsidRPr="00054869">
        <w:rPr>
          <w:rFonts w:ascii="Perpetua" w:hAnsi="Perpetua"/>
        </w:rPr>
        <w:t xml:space="preserve">Kahn, </w:t>
      </w:r>
      <w:proofErr w:type="spellStart"/>
      <w:r w:rsidRPr="00054869">
        <w:rPr>
          <w:rFonts w:ascii="Perpetua" w:hAnsi="Perpetua"/>
        </w:rPr>
        <w:t>Coppélia</w:t>
      </w:r>
      <w:proofErr w:type="spellEnd"/>
      <w:r w:rsidRPr="00054869">
        <w:rPr>
          <w:rFonts w:ascii="Perpetua" w:hAnsi="Perpetua"/>
        </w:rPr>
        <w:t xml:space="preserve">, </w:t>
      </w:r>
      <w:r w:rsidRPr="00054869">
        <w:rPr>
          <w:rFonts w:ascii="Perpetua" w:hAnsi="Perpetua"/>
          <w:i/>
          <w:iCs/>
        </w:rPr>
        <w:t>Man’s Estate: Masculine Identity in Shakespeare</w:t>
      </w:r>
      <w:r w:rsidRPr="00054869">
        <w:rPr>
          <w:rFonts w:ascii="Perpetua" w:hAnsi="Perpetua"/>
        </w:rPr>
        <w:t xml:space="preserve"> (Berkeley and Los Angeles: University of California Press, 1981)</w:t>
      </w:r>
    </w:p>
    <w:p w:rsidR="00054869" w:rsidRP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 w:rsidRPr="00054869">
        <w:rPr>
          <w:rFonts w:ascii="Perpetua" w:hAnsi="Perpetua"/>
        </w:rPr>
        <w:t xml:space="preserve">Kahn, </w:t>
      </w:r>
      <w:proofErr w:type="spellStart"/>
      <w:r w:rsidRPr="00054869">
        <w:rPr>
          <w:rFonts w:ascii="Perpetua" w:hAnsi="Perpetua"/>
        </w:rPr>
        <w:t>Coppélia</w:t>
      </w:r>
      <w:proofErr w:type="spellEnd"/>
      <w:r w:rsidRPr="00054869">
        <w:rPr>
          <w:rFonts w:ascii="Perpetua" w:hAnsi="Perpetua"/>
        </w:rPr>
        <w:t xml:space="preserve">, </w:t>
      </w:r>
      <w:r w:rsidRPr="00054869">
        <w:rPr>
          <w:rFonts w:ascii="Perpetua" w:hAnsi="Perpetua"/>
          <w:i/>
          <w:iCs/>
        </w:rPr>
        <w:t>Roman Shakespeare: Warriors, Wounds and Women</w:t>
      </w:r>
      <w:r w:rsidRPr="00054869">
        <w:rPr>
          <w:rFonts w:ascii="Perpetua" w:hAnsi="Perpetua"/>
        </w:rPr>
        <w:t xml:space="preserve">, Feminist </w:t>
      </w:r>
      <w:r>
        <w:rPr>
          <w:rFonts w:ascii="Perpetua" w:hAnsi="Perpetua"/>
        </w:rPr>
        <w:t xml:space="preserve">Readings of Shakespeare series </w:t>
      </w:r>
      <w:r w:rsidRPr="00054869">
        <w:rPr>
          <w:rFonts w:ascii="Perpetua" w:hAnsi="Perpetua"/>
        </w:rPr>
        <w:t>(London: Routledge, 1997)</w:t>
      </w:r>
    </w:p>
    <w:p w:rsid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693BC2" w:rsidRP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Shakespeare, William, </w:t>
      </w:r>
      <w:r>
        <w:rPr>
          <w:rFonts w:ascii="Perpetua" w:hAnsi="Perpetua"/>
          <w:i/>
        </w:rPr>
        <w:t>The First Folio of Shakespeare: The Norton Facsimile: Based on Folios in the Folger Shakespeare Library Collection</w:t>
      </w:r>
      <w:r>
        <w:rPr>
          <w:rFonts w:ascii="Perpetua" w:hAnsi="Perpetua"/>
        </w:rPr>
        <w:t>,</w:t>
      </w:r>
      <w:r w:rsidR="00C170BD">
        <w:rPr>
          <w:rFonts w:ascii="Perpetua" w:hAnsi="Perpetua"/>
        </w:rPr>
        <w:t xml:space="preserve"> 2nd </w:t>
      </w:r>
      <w:proofErr w:type="spellStart"/>
      <w:r w:rsidR="00C170BD">
        <w:rPr>
          <w:rFonts w:ascii="Perpetua" w:hAnsi="Perpetua"/>
        </w:rPr>
        <w:t>edn</w:t>
      </w:r>
      <w:proofErr w:type="spellEnd"/>
      <w:r w:rsidR="00C170BD">
        <w:rPr>
          <w:rFonts w:ascii="Perpetua" w:hAnsi="Perpetua"/>
        </w:rPr>
        <w:t>,</w:t>
      </w:r>
      <w:r>
        <w:rPr>
          <w:rFonts w:ascii="Perpetua" w:hAnsi="Perpetua"/>
        </w:rPr>
        <w:t xml:space="preserve"> </w:t>
      </w:r>
      <w:r w:rsidR="00C170BD">
        <w:rPr>
          <w:rFonts w:ascii="Perpetua" w:hAnsi="Perpetua"/>
        </w:rPr>
        <w:t xml:space="preserve">ed. by Charlton </w:t>
      </w:r>
      <w:proofErr w:type="spellStart"/>
      <w:r w:rsidR="00C170BD">
        <w:rPr>
          <w:rFonts w:ascii="Perpetua" w:hAnsi="Perpetua"/>
        </w:rPr>
        <w:t>Hinman</w:t>
      </w:r>
      <w:proofErr w:type="spellEnd"/>
      <w:r w:rsidR="00C170BD">
        <w:rPr>
          <w:rFonts w:ascii="Perpetua" w:hAnsi="Perpetua"/>
        </w:rPr>
        <w:t xml:space="preserve"> with a new Introduction by Peter W.M. Blayney (New York; London: W.W. Norton, 1996)</w:t>
      </w:r>
    </w:p>
    <w:p w:rsidR="00054869" w:rsidRP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 w:rsidRPr="00054869">
        <w:rPr>
          <w:rFonts w:ascii="Perpetua" w:hAnsi="Perpetua"/>
        </w:rPr>
        <w:t xml:space="preserve">Smith, Bruce R., </w:t>
      </w:r>
      <w:r w:rsidRPr="00054869">
        <w:rPr>
          <w:rFonts w:ascii="Perpetua" w:hAnsi="Perpetua"/>
          <w:i/>
          <w:iCs/>
        </w:rPr>
        <w:t>Shakespeare and Masculinity</w:t>
      </w:r>
      <w:r w:rsidRPr="00054869">
        <w:rPr>
          <w:rFonts w:ascii="Perpetua" w:hAnsi="Perpetua"/>
        </w:rPr>
        <w:t xml:space="preserve"> (Oxford: Oxford University Press, 2000)</w:t>
      </w: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C170BD" w:rsidRP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Wells, Stanley, </w:t>
      </w:r>
      <w:r>
        <w:rPr>
          <w:rFonts w:ascii="Perpetua" w:hAnsi="Perpetua"/>
          <w:i/>
        </w:rPr>
        <w:t>The Cambridge Companion to Shakespeare Studies</w:t>
      </w:r>
      <w:r>
        <w:rPr>
          <w:rFonts w:ascii="Perpetua" w:hAnsi="Perpetua"/>
        </w:rPr>
        <w:t xml:space="preserve"> (Cambridge: Cambridge University Press, 1986)</w:t>
      </w: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437846" w:rsidRDefault="00437846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437846" w:rsidRDefault="00437846" w:rsidP="00D82A00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437846" w:rsidRDefault="00437846" w:rsidP="00054869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pacing w:val="-3"/>
          <w:sz w:val="26"/>
          <w:szCs w:val="26"/>
          <w:lang w:val="en-GB"/>
        </w:rPr>
      </w:pPr>
    </w:p>
    <w:p w:rsidR="00054869" w:rsidRPr="00054869" w:rsidRDefault="00054869" w:rsidP="00054869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z w:val="26"/>
          <w:szCs w:val="26"/>
        </w:rPr>
      </w:pPr>
      <w:r w:rsidRPr="00054869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DEKKER, </w:t>
      </w:r>
      <w:r w:rsidRPr="00054869">
        <w:rPr>
          <w:rFonts w:ascii="Perpetua" w:hAnsi="Perpetua" w:cs="Adobe Devanagari"/>
          <w:i/>
          <w:spacing w:val="-3"/>
          <w:sz w:val="26"/>
          <w:szCs w:val="26"/>
          <w:lang w:val="en-GB"/>
        </w:rPr>
        <w:t>THE SHOEMAKER’S HOLIDAY</w:t>
      </w:r>
    </w:p>
    <w:p w:rsidR="00054869" w:rsidRDefault="0005486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54869" w:rsidRDefault="002D2653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Bowers, </w:t>
      </w:r>
      <w:proofErr w:type="spellStart"/>
      <w:r>
        <w:rPr>
          <w:rFonts w:ascii="Perpetua" w:hAnsi="Perpetua" w:cs="Adobe Devanagari"/>
          <w:szCs w:val="24"/>
        </w:rPr>
        <w:t>Fredson</w:t>
      </w:r>
      <w:proofErr w:type="spellEnd"/>
      <w:r>
        <w:rPr>
          <w:rFonts w:ascii="Perpetua" w:hAnsi="Perpetua" w:cs="Adobe Devanagari"/>
          <w:szCs w:val="24"/>
        </w:rPr>
        <w:t xml:space="preserve">, ed., </w:t>
      </w:r>
      <w:r>
        <w:rPr>
          <w:rFonts w:ascii="Perpetua" w:hAnsi="Perpetua" w:cs="Adobe Devanagari"/>
          <w:i/>
          <w:szCs w:val="24"/>
        </w:rPr>
        <w:t>The Dramatic Works of Thomas Dekker</w:t>
      </w:r>
      <w:r>
        <w:rPr>
          <w:rFonts w:ascii="Perpetua" w:hAnsi="Perpetua" w:cs="Adobe Devanagari"/>
          <w:szCs w:val="24"/>
        </w:rPr>
        <w:t xml:space="preserve">, 4 </w:t>
      </w:r>
      <w:proofErr w:type="spellStart"/>
      <w:r>
        <w:rPr>
          <w:rFonts w:ascii="Perpetua" w:hAnsi="Perpetua" w:cs="Adobe Devanagari"/>
          <w:szCs w:val="24"/>
        </w:rPr>
        <w:t>vols</w:t>
      </w:r>
      <w:proofErr w:type="spellEnd"/>
      <w:r>
        <w:rPr>
          <w:rFonts w:ascii="Perpetua" w:hAnsi="Perpetua" w:cs="Adobe Devanagari"/>
          <w:szCs w:val="24"/>
        </w:rPr>
        <w:t xml:space="preserve"> (Cambridge: Cambridge University Press, 1953-61)</w:t>
      </w:r>
    </w:p>
    <w:p w:rsidR="002D2653" w:rsidRDefault="002D2653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2D2653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Hoy, Cyrus &amp; </w:t>
      </w:r>
      <w:proofErr w:type="spellStart"/>
      <w:r>
        <w:rPr>
          <w:rFonts w:ascii="Perpetua" w:hAnsi="Perpetua" w:cs="Adobe Devanagari"/>
          <w:szCs w:val="24"/>
        </w:rPr>
        <w:t>Fredson</w:t>
      </w:r>
      <w:proofErr w:type="spellEnd"/>
      <w:r>
        <w:rPr>
          <w:rFonts w:ascii="Perpetua" w:hAnsi="Perpetua" w:cs="Adobe Devanagari"/>
          <w:szCs w:val="24"/>
        </w:rPr>
        <w:t xml:space="preserve"> Bowers, </w:t>
      </w:r>
      <w:r>
        <w:rPr>
          <w:rFonts w:ascii="Perpetua" w:hAnsi="Perpetua" w:cs="Adobe Devanagari"/>
          <w:i/>
          <w:szCs w:val="24"/>
        </w:rPr>
        <w:t xml:space="preserve">Introductions, Notes, and Commentaries to Texts in ‘The Dramatic Works of Thomas Dekker’, Edited by </w:t>
      </w:r>
      <w:proofErr w:type="spellStart"/>
      <w:r>
        <w:rPr>
          <w:rFonts w:ascii="Perpetua" w:hAnsi="Perpetua" w:cs="Adobe Devanagari"/>
          <w:i/>
          <w:szCs w:val="24"/>
        </w:rPr>
        <w:t>Fredson</w:t>
      </w:r>
      <w:proofErr w:type="spellEnd"/>
      <w:r>
        <w:rPr>
          <w:rFonts w:ascii="Perpetua" w:hAnsi="Perpetua" w:cs="Adobe Devanagari"/>
          <w:i/>
          <w:szCs w:val="24"/>
        </w:rPr>
        <w:t xml:space="preserve"> Bowers</w:t>
      </w:r>
      <w:r>
        <w:rPr>
          <w:rFonts w:ascii="Perpetua" w:hAnsi="Perpetua" w:cs="Adobe Devanagari"/>
          <w:szCs w:val="24"/>
        </w:rPr>
        <w:t xml:space="preserve">, 4 </w:t>
      </w:r>
      <w:proofErr w:type="spellStart"/>
      <w:r>
        <w:rPr>
          <w:rFonts w:ascii="Perpetua" w:hAnsi="Perpetua" w:cs="Adobe Devanagari"/>
          <w:szCs w:val="24"/>
        </w:rPr>
        <w:t>vols</w:t>
      </w:r>
      <w:proofErr w:type="spellEnd"/>
      <w:r>
        <w:rPr>
          <w:rFonts w:ascii="Perpetua" w:hAnsi="Perpetua" w:cs="Adobe Devanagari"/>
          <w:szCs w:val="24"/>
        </w:rPr>
        <w:t xml:space="preserve"> (Cambridge: Cambridge University Press, 1980)</w:t>
      </w:r>
    </w:p>
    <w:p w:rsidR="000F5191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F5191" w:rsidRPr="000F5191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Kinney, Arthur F., ed., </w:t>
      </w:r>
      <w:r>
        <w:rPr>
          <w:rFonts w:ascii="Perpetua" w:hAnsi="Perpetua" w:cs="Adobe Devanagari"/>
          <w:i/>
          <w:szCs w:val="24"/>
        </w:rPr>
        <w:t>Renaissance Drama: An Anthology of Plays and Entertainments</w:t>
      </w:r>
      <w:r>
        <w:rPr>
          <w:rFonts w:ascii="Perpetua" w:hAnsi="Perpetua" w:cs="Adobe Devanagari"/>
          <w:szCs w:val="24"/>
        </w:rPr>
        <w:t xml:space="preserve">, 2nd </w:t>
      </w:r>
      <w:proofErr w:type="spellStart"/>
      <w:r>
        <w:rPr>
          <w:rFonts w:ascii="Perpetua" w:hAnsi="Perpetua" w:cs="Adobe Devanagari"/>
          <w:szCs w:val="24"/>
        </w:rPr>
        <w:t>edn</w:t>
      </w:r>
      <w:proofErr w:type="spellEnd"/>
      <w:r>
        <w:rPr>
          <w:rFonts w:ascii="Perpetua" w:hAnsi="Perpetua" w:cs="Adobe Devanagari"/>
          <w:szCs w:val="24"/>
        </w:rPr>
        <w:t xml:space="preserve"> (Oxford: Blackwell, 2005)</w:t>
      </w:r>
    </w:p>
    <w:p w:rsidR="000F5191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F5191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McLuskie</w:t>
      </w:r>
      <w:proofErr w:type="spellEnd"/>
      <w:r>
        <w:rPr>
          <w:rFonts w:ascii="Perpetua" w:hAnsi="Perpetua" w:cs="Adobe Devanagari"/>
          <w:szCs w:val="24"/>
        </w:rPr>
        <w:t xml:space="preserve">, Kathleen, </w:t>
      </w:r>
      <w:r>
        <w:rPr>
          <w:rFonts w:ascii="Perpetua" w:hAnsi="Perpetua" w:cs="Adobe Devanagari"/>
          <w:i/>
          <w:szCs w:val="24"/>
        </w:rPr>
        <w:t>Dekker and Heywood: Professional Dramatists</w:t>
      </w:r>
      <w:r>
        <w:rPr>
          <w:rFonts w:ascii="Perpetua" w:hAnsi="Perpetua" w:cs="Adobe Devanagari"/>
          <w:szCs w:val="24"/>
        </w:rPr>
        <w:t xml:space="preserve"> (Basingstoke: Macmillan, 1994)</w:t>
      </w:r>
    </w:p>
    <w:p w:rsidR="000F5191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F5191" w:rsidRPr="00C808B9" w:rsidRDefault="000F5191" w:rsidP="000F5191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i/>
          <w:sz w:val="26"/>
          <w:szCs w:val="26"/>
        </w:rPr>
      </w:pPr>
      <w:r w:rsidRPr="000F5191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JONSON, </w:t>
      </w:r>
      <w:r w:rsidRPr="000F5191">
        <w:rPr>
          <w:rFonts w:ascii="Perpetua" w:hAnsi="Perpetua" w:cs="Adobe Devanagari"/>
          <w:i/>
          <w:spacing w:val="-3"/>
          <w:sz w:val="26"/>
          <w:szCs w:val="26"/>
          <w:lang w:val="en-GB"/>
        </w:rPr>
        <w:t>THE ALCHEMIST</w:t>
      </w:r>
      <w:r w:rsidR="00C808B9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 &amp; </w:t>
      </w:r>
      <w:r w:rsidR="00C808B9">
        <w:rPr>
          <w:rFonts w:ascii="Perpetua" w:hAnsi="Perpetua" w:cs="Adobe Devanagari"/>
          <w:i/>
          <w:spacing w:val="-3"/>
          <w:sz w:val="26"/>
          <w:szCs w:val="26"/>
          <w:lang w:val="en-GB"/>
        </w:rPr>
        <w:t>VOLPONE</w:t>
      </w:r>
    </w:p>
    <w:p w:rsidR="000F5191" w:rsidRDefault="000F5191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P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Donaldson, Ian, </w:t>
      </w:r>
      <w:r>
        <w:rPr>
          <w:rFonts w:ascii="Perpetua" w:hAnsi="Perpetua" w:cs="Adobe Devanagari"/>
          <w:i/>
          <w:szCs w:val="24"/>
        </w:rPr>
        <w:t>Jonson’s Magic Houses: Essays in Interpretation</w:t>
      </w:r>
      <w:r>
        <w:rPr>
          <w:rFonts w:ascii="Perpetua" w:hAnsi="Perpetua" w:cs="Adobe Devanagari"/>
          <w:szCs w:val="24"/>
        </w:rPr>
        <w:t xml:space="preserve"> (Oxford: Clarendon Press, 1997)</w:t>
      </w: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2A799E" w:rsidRP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Douglas, Duncan, </w:t>
      </w:r>
      <w:r>
        <w:rPr>
          <w:rFonts w:ascii="Perpetua" w:hAnsi="Perpetua" w:cs="Adobe Devanagari"/>
          <w:i/>
          <w:szCs w:val="24"/>
        </w:rPr>
        <w:t xml:space="preserve">Ben Jonson and the </w:t>
      </w:r>
      <w:proofErr w:type="spellStart"/>
      <w:r>
        <w:rPr>
          <w:rFonts w:ascii="Perpetua" w:hAnsi="Perpetua" w:cs="Adobe Devanagari"/>
          <w:i/>
          <w:szCs w:val="24"/>
        </w:rPr>
        <w:t>Lucianic</w:t>
      </w:r>
      <w:proofErr w:type="spellEnd"/>
      <w:r>
        <w:rPr>
          <w:rFonts w:ascii="Perpetua" w:hAnsi="Perpetua" w:cs="Adobe Devanagari"/>
          <w:i/>
          <w:szCs w:val="24"/>
        </w:rPr>
        <w:t xml:space="preserve"> Tradition</w:t>
      </w:r>
      <w:r>
        <w:rPr>
          <w:rFonts w:ascii="Perpetua" w:hAnsi="Perpetua" w:cs="Adobe Devanagari"/>
          <w:szCs w:val="24"/>
        </w:rPr>
        <w:t xml:space="preserve"> (Cambridge: Cambridge University Press, 1979)</w:t>
      </w:r>
    </w:p>
    <w:p w:rsid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P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Goossen</w:t>
      </w:r>
      <w:proofErr w:type="spellEnd"/>
      <w:r>
        <w:rPr>
          <w:rFonts w:ascii="Perpetua" w:hAnsi="Perpetua" w:cs="Adobe Devanagari"/>
          <w:szCs w:val="24"/>
        </w:rPr>
        <w:t xml:space="preserve">, Jonathan, </w:t>
      </w:r>
      <w:r>
        <w:rPr>
          <w:rFonts w:ascii="Perpetua" w:hAnsi="Perpetua" w:cs="Adobe Devanagari"/>
          <w:i/>
          <w:szCs w:val="24"/>
        </w:rPr>
        <w:t>Jonson, Shakespeare, and Aristotle on Comedy</w:t>
      </w:r>
      <w:r>
        <w:rPr>
          <w:rFonts w:ascii="Perpetua" w:hAnsi="Perpetua" w:cs="Adobe Devanagari"/>
          <w:szCs w:val="24"/>
        </w:rPr>
        <w:t xml:space="preserve"> (New York: Routledge, 2018)</w:t>
      </w: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2A799E" w:rsidRP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Leggatt</w:t>
      </w:r>
      <w:proofErr w:type="spellEnd"/>
      <w:r>
        <w:rPr>
          <w:rFonts w:ascii="Perpetua" w:hAnsi="Perpetua" w:cs="Adobe Devanagari"/>
          <w:szCs w:val="24"/>
        </w:rPr>
        <w:t xml:space="preserve">, Alexander, </w:t>
      </w:r>
      <w:r>
        <w:rPr>
          <w:rFonts w:ascii="Perpetua" w:hAnsi="Perpetua" w:cs="Adobe Devanagari"/>
          <w:i/>
          <w:szCs w:val="24"/>
        </w:rPr>
        <w:t>Ben Jonson: His Vision and his Art</w:t>
      </w:r>
      <w:r>
        <w:rPr>
          <w:rFonts w:ascii="Perpetua" w:hAnsi="Perpetua" w:cs="Adobe Devanagari"/>
          <w:szCs w:val="24"/>
        </w:rPr>
        <w:t xml:space="preserve"> (London: Methuen, 1981)</w:t>
      </w:r>
    </w:p>
    <w:p w:rsid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2A799E" w:rsidRP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McEvoy</w:t>
      </w:r>
      <w:proofErr w:type="spellEnd"/>
      <w:r>
        <w:rPr>
          <w:rFonts w:ascii="Perpetua" w:hAnsi="Perpetua" w:cs="Adobe Devanagari"/>
          <w:szCs w:val="24"/>
        </w:rPr>
        <w:t xml:space="preserve">, Sean, </w:t>
      </w:r>
      <w:r>
        <w:rPr>
          <w:rFonts w:ascii="Perpetua" w:hAnsi="Perpetua" w:cs="Adobe Devanagari"/>
          <w:i/>
          <w:szCs w:val="24"/>
        </w:rPr>
        <w:t>Ben Jonson, Renaissance Dramatist</w:t>
      </w:r>
      <w:r>
        <w:rPr>
          <w:rFonts w:ascii="Perpetua" w:hAnsi="Perpetua" w:cs="Adobe Devanagari"/>
          <w:szCs w:val="24"/>
        </w:rPr>
        <w:t xml:space="preserve"> (Edinburgh: Edinburgh University Press, c.2008)</w:t>
      </w:r>
    </w:p>
    <w:p w:rsid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Miles, Rosalind, </w:t>
      </w:r>
      <w:r>
        <w:rPr>
          <w:rFonts w:ascii="Perpetua" w:hAnsi="Perpetua" w:cs="Adobe Devanagari"/>
          <w:i/>
          <w:szCs w:val="24"/>
        </w:rPr>
        <w:t>Ben Jonson: His Craft and Art</w:t>
      </w:r>
      <w:r>
        <w:rPr>
          <w:rFonts w:ascii="Perpetua" w:hAnsi="Perpetua" w:cs="Adobe Devanagari"/>
          <w:szCs w:val="24"/>
        </w:rPr>
        <w:t xml:space="preserve"> (London: Routledge, 1990)</w:t>
      </w: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P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Slights, William W.E., </w:t>
      </w:r>
      <w:r>
        <w:rPr>
          <w:rFonts w:ascii="Perpetua" w:hAnsi="Perpetua" w:cs="Adobe Devanagari"/>
          <w:i/>
          <w:szCs w:val="24"/>
        </w:rPr>
        <w:t>Ben Jonson and the Art of Secrecy</w:t>
      </w:r>
      <w:r>
        <w:rPr>
          <w:rFonts w:ascii="Perpetua" w:hAnsi="Perpetua" w:cs="Adobe Devanagari"/>
          <w:szCs w:val="24"/>
        </w:rPr>
        <w:t xml:space="preserve"> (London: University of Toronto Press, 1994)</w:t>
      </w: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2A799E" w:rsidRDefault="002A799E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Womack, Peter, </w:t>
      </w:r>
      <w:r>
        <w:rPr>
          <w:rFonts w:ascii="Perpetua" w:hAnsi="Perpetua" w:cs="Adobe Devanagari"/>
          <w:i/>
          <w:szCs w:val="24"/>
        </w:rPr>
        <w:t>Ben Jonson</w:t>
      </w:r>
      <w:r>
        <w:rPr>
          <w:rFonts w:ascii="Perpetua" w:hAnsi="Perpetua" w:cs="Adobe Devanagari"/>
          <w:szCs w:val="24"/>
        </w:rPr>
        <w:t xml:space="preserve"> (Oxford: Blackwell, 1986)</w:t>
      </w: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Pr="004466D5" w:rsidRDefault="00C808B9" w:rsidP="00C808B9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z w:val="26"/>
          <w:szCs w:val="26"/>
        </w:rPr>
      </w:pPr>
      <w:r w:rsidRPr="00C808B9">
        <w:rPr>
          <w:rFonts w:ascii="Perpetua" w:hAnsi="Perpetua" w:cs="Adobe Devanagari"/>
          <w:bCs/>
          <w:sz w:val="26"/>
          <w:szCs w:val="26"/>
          <w:lang w:val="en-GB"/>
        </w:rPr>
        <w:t xml:space="preserve">MARLOWE, </w:t>
      </w:r>
      <w:r w:rsidRPr="00C808B9">
        <w:rPr>
          <w:rFonts w:ascii="Perpetua" w:hAnsi="Perpetua" w:cs="Adobe Devanagari"/>
          <w:bCs/>
          <w:i/>
          <w:sz w:val="26"/>
          <w:szCs w:val="26"/>
          <w:lang w:val="en-GB"/>
        </w:rPr>
        <w:t>DOCTOR FAUSTUS</w:t>
      </w:r>
      <w:r w:rsidR="004466D5">
        <w:rPr>
          <w:rFonts w:ascii="Perpetua" w:hAnsi="Perpetua" w:cs="Adobe Devanagari"/>
          <w:bCs/>
          <w:sz w:val="26"/>
          <w:szCs w:val="26"/>
          <w:lang w:val="en-GB"/>
        </w:rPr>
        <w:t xml:space="preserve"> &amp; </w:t>
      </w:r>
      <w:r w:rsidR="004466D5">
        <w:rPr>
          <w:rFonts w:ascii="Perpetua" w:hAnsi="Perpetua" w:cs="Adobe Devanagari"/>
          <w:bCs/>
          <w:i/>
          <w:sz w:val="26"/>
          <w:szCs w:val="26"/>
          <w:lang w:val="en-GB"/>
        </w:rPr>
        <w:t>EDWARD II</w:t>
      </w: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Bloom, Harold, </w:t>
      </w:r>
      <w:r>
        <w:rPr>
          <w:rFonts w:ascii="Perpetua" w:hAnsi="Perpetua" w:cs="Adobe Devanagari"/>
          <w:i/>
          <w:szCs w:val="24"/>
        </w:rPr>
        <w:t>Christopher Marlowe</w:t>
      </w:r>
      <w:r>
        <w:rPr>
          <w:rFonts w:ascii="Perpetua" w:hAnsi="Perpetua" w:cs="Adobe Devanagari"/>
          <w:szCs w:val="24"/>
        </w:rPr>
        <w:t xml:space="preserve"> (New York: Chelsea House, 1986)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466D5" w:rsidRPr="000B3B8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Friedenreich</w:t>
      </w:r>
      <w:proofErr w:type="spellEnd"/>
      <w:r>
        <w:rPr>
          <w:rFonts w:ascii="Perpetua" w:hAnsi="Perpetua" w:cs="Adobe Devanagari"/>
          <w:szCs w:val="24"/>
        </w:rPr>
        <w:t xml:space="preserve">, Kenneth, Roma Gill, Constance B. </w:t>
      </w:r>
      <w:proofErr w:type="spellStart"/>
      <w:r>
        <w:rPr>
          <w:rFonts w:ascii="Perpetua" w:hAnsi="Perpetua" w:cs="Adobe Devanagari"/>
          <w:szCs w:val="24"/>
        </w:rPr>
        <w:t>Kuriyama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proofErr w:type="spellStart"/>
      <w:r>
        <w:rPr>
          <w:rFonts w:ascii="Perpetua" w:hAnsi="Perpetua" w:cs="Adobe Devanagari"/>
          <w:szCs w:val="24"/>
        </w:rPr>
        <w:t>eds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r w:rsidR="000B3B85">
        <w:rPr>
          <w:rFonts w:ascii="Perpetua" w:hAnsi="Perpetua" w:cs="Adobe Devanagari"/>
          <w:i/>
          <w:szCs w:val="24"/>
        </w:rPr>
        <w:t>‘A poet and a filthy play-maker’: New Essays on Christopher Marlowe</w:t>
      </w:r>
      <w:r w:rsidR="000B3B85">
        <w:rPr>
          <w:rFonts w:ascii="Perpetua" w:hAnsi="Perpetua" w:cs="Adobe Devanagari"/>
          <w:szCs w:val="24"/>
        </w:rPr>
        <w:t xml:space="preserve"> (New York: AMS Press, 1988)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466D5" w:rsidRPr="000F5191" w:rsidRDefault="004466D5" w:rsidP="004466D5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Kinney, Arthur F., ed., </w:t>
      </w:r>
      <w:r>
        <w:rPr>
          <w:rFonts w:ascii="Perpetua" w:hAnsi="Perpetua" w:cs="Adobe Devanagari"/>
          <w:i/>
          <w:szCs w:val="24"/>
        </w:rPr>
        <w:t>Renaissance Drama: An Anthology of Plays and Entertainments</w:t>
      </w:r>
      <w:r>
        <w:rPr>
          <w:rFonts w:ascii="Perpetua" w:hAnsi="Perpetua" w:cs="Adobe Devanagari"/>
          <w:szCs w:val="24"/>
        </w:rPr>
        <w:t xml:space="preserve">, 2nd </w:t>
      </w:r>
      <w:proofErr w:type="spellStart"/>
      <w:r>
        <w:rPr>
          <w:rFonts w:ascii="Perpetua" w:hAnsi="Perpetua" w:cs="Adobe Devanagari"/>
          <w:szCs w:val="24"/>
        </w:rPr>
        <w:t>edn</w:t>
      </w:r>
      <w:proofErr w:type="spellEnd"/>
      <w:r>
        <w:rPr>
          <w:rFonts w:ascii="Perpetua" w:hAnsi="Perpetua" w:cs="Adobe Devanagari"/>
          <w:szCs w:val="24"/>
        </w:rPr>
        <w:t xml:space="preserve"> (Oxford: Blackwell, 2005)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Marlowe, Christopher, </w:t>
      </w:r>
      <w:r>
        <w:rPr>
          <w:rFonts w:ascii="Perpetua" w:hAnsi="Perpetua" w:cs="Adobe Devanagari"/>
          <w:i/>
          <w:szCs w:val="24"/>
        </w:rPr>
        <w:t>Doctor Faustus: A Two-Text Edition (A-Text, 1604; B-Text, 1616), Contexts and Source Criticism</w:t>
      </w:r>
      <w:r>
        <w:rPr>
          <w:rFonts w:ascii="Perpetua" w:hAnsi="Perpetua" w:cs="Adobe Devanagari"/>
          <w:szCs w:val="24"/>
        </w:rPr>
        <w:t xml:space="preserve"> (New York: W.W. Norton, 2005)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Mebane, John S., </w:t>
      </w:r>
      <w:r>
        <w:rPr>
          <w:rFonts w:ascii="Perpetua" w:hAnsi="Perpetua" w:cs="Adobe Devanagari"/>
          <w:i/>
          <w:szCs w:val="24"/>
        </w:rPr>
        <w:t>Renaissance Magic and the Return of the Golden Age: The Occult Tradition and Marlowe, Jonson, and Shakespeare</w:t>
      </w:r>
      <w:r>
        <w:rPr>
          <w:rFonts w:ascii="Perpetua" w:hAnsi="Perpetua" w:cs="Adobe Devanagari"/>
          <w:szCs w:val="24"/>
        </w:rPr>
        <w:t xml:space="preserve"> (London: University of Nebraska Press, 1989)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B3B85" w:rsidRP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lastRenderedPageBreak/>
        <w:t>Proser</w:t>
      </w:r>
      <w:proofErr w:type="spellEnd"/>
      <w:r>
        <w:rPr>
          <w:rFonts w:ascii="Perpetua" w:hAnsi="Perpetua" w:cs="Adobe Devanagari"/>
          <w:szCs w:val="24"/>
        </w:rPr>
        <w:t xml:space="preserve">, Matthew N., </w:t>
      </w:r>
      <w:r>
        <w:rPr>
          <w:rFonts w:ascii="Perpetua" w:hAnsi="Perpetua" w:cs="Adobe Devanagari"/>
          <w:i/>
          <w:szCs w:val="24"/>
        </w:rPr>
        <w:t>Gift of Fire: Aggression and the Plays of Christopher Marlowe</w:t>
      </w:r>
      <w:r>
        <w:rPr>
          <w:rFonts w:ascii="Perpetua" w:hAnsi="Perpetua" w:cs="Adobe Devanagari"/>
          <w:szCs w:val="24"/>
        </w:rPr>
        <w:t xml:space="preserve"> (New York: Peter Lang, 1995)</w:t>
      </w: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466D5" w:rsidRP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Sales, Roger, </w:t>
      </w:r>
      <w:r>
        <w:rPr>
          <w:rFonts w:ascii="Perpetua" w:hAnsi="Perpetua" w:cs="Adobe Devanagari"/>
          <w:i/>
          <w:szCs w:val="24"/>
        </w:rPr>
        <w:t>Christopher Marlowe</w:t>
      </w:r>
      <w:r>
        <w:rPr>
          <w:rFonts w:ascii="Perpetua" w:hAnsi="Perpetua" w:cs="Adobe Devanagari"/>
          <w:szCs w:val="24"/>
        </w:rPr>
        <w:t xml:space="preserve"> (Basingstoke: Macmillan, 1991)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Shepherd, Simon, </w:t>
      </w:r>
      <w:r>
        <w:rPr>
          <w:rFonts w:ascii="Perpetua" w:hAnsi="Perpetua" w:cs="Adobe Devanagari"/>
          <w:i/>
          <w:szCs w:val="24"/>
        </w:rPr>
        <w:t>Marlowe and the Politics of Elizabethan Theatre</w:t>
      </w:r>
      <w:r>
        <w:rPr>
          <w:rFonts w:ascii="Perpetua" w:hAnsi="Perpetua" w:cs="Adobe Devanagari"/>
          <w:szCs w:val="24"/>
        </w:rPr>
        <w:t xml:space="preserve"> (Brighton: Harvester Press, c. 1986)</w:t>
      </w: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White, Paul Whitfield, </w:t>
      </w:r>
      <w:r>
        <w:rPr>
          <w:rFonts w:ascii="Perpetua" w:hAnsi="Perpetua" w:cs="Adobe Devanagari"/>
          <w:i/>
          <w:szCs w:val="24"/>
        </w:rPr>
        <w:t>Marlowe, History, and Sexuality: New Critical Essays on Christopher Marlowe</w:t>
      </w:r>
      <w:r>
        <w:rPr>
          <w:rFonts w:ascii="Perpetua" w:hAnsi="Perpetua" w:cs="Adobe Devanagari"/>
          <w:szCs w:val="24"/>
        </w:rPr>
        <w:t xml:space="preserve"> (New York: AMS Press, c. 1998)</w:t>
      </w: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B3B85" w:rsidRPr="00521C4D" w:rsidRDefault="000B3B85" w:rsidP="000B3B85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i/>
          <w:sz w:val="26"/>
          <w:szCs w:val="26"/>
        </w:rPr>
      </w:pPr>
      <w:r w:rsidRPr="000B3B85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SHAKESPEARE, </w:t>
      </w:r>
      <w:r w:rsidRPr="000B3B85">
        <w:rPr>
          <w:rFonts w:ascii="Perpetua" w:hAnsi="Perpetua" w:cs="Adobe Devanagari"/>
          <w:i/>
          <w:spacing w:val="-3"/>
          <w:sz w:val="26"/>
          <w:szCs w:val="26"/>
          <w:lang w:val="en-GB"/>
        </w:rPr>
        <w:t>TWELFTH NIGHT, OR WHAT YOU WILL</w:t>
      </w:r>
      <w:r w:rsidR="00521C4D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 &amp; </w:t>
      </w:r>
      <w:r w:rsidR="00521C4D">
        <w:rPr>
          <w:rFonts w:ascii="Perpetua" w:hAnsi="Perpetua" w:cs="Adobe Devanagari"/>
          <w:i/>
          <w:spacing w:val="-3"/>
          <w:sz w:val="26"/>
          <w:szCs w:val="26"/>
          <w:lang w:val="en-GB"/>
        </w:rPr>
        <w:t>MEASURE FOR MEASURE</w:t>
      </w:r>
    </w:p>
    <w:p w:rsidR="004466D5" w:rsidRDefault="004466D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Callaghan, </w:t>
      </w:r>
      <w:proofErr w:type="spellStart"/>
      <w:r>
        <w:rPr>
          <w:rFonts w:ascii="Perpetua" w:hAnsi="Perpetua" w:cs="Adobe Devanagari"/>
          <w:szCs w:val="24"/>
        </w:rPr>
        <w:t>Dympna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r>
        <w:rPr>
          <w:rFonts w:ascii="Perpetua" w:hAnsi="Perpetua" w:cs="Adobe Devanagari"/>
          <w:i/>
          <w:szCs w:val="24"/>
        </w:rPr>
        <w:t>Shakespeare Without Women: Representing Gender and Race on the Renaissance Stage</w:t>
      </w:r>
      <w:r>
        <w:rPr>
          <w:rFonts w:ascii="Perpetua" w:hAnsi="Perpetua" w:cs="Adobe Devanagari"/>
          <w:szCs w:val="24"/>
        </w:rPr>
        <w:t xml:space="preserve"> (London: Routledge, 2000)</w:t>
      </w:r>
    </w:p>
    <w:p w:rsid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693BC2" w:rsidRP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Crane, Mary Thomas, </w:t>
      </w:r>
      <w:r>
        <w:rPr>
          <w:rFonts w:ascii="Perpetua" w:hAnsi="Perpetua" w:cs="Adobe Devanagari"/>
          <w:i/>
          <w:szCs w:val="24"/>
        </w:rPr>
        <w:t>Shakespeare’s Brain: Reading with Cognitive Theory</w:t>
      </w:r>
      <w:r>
        <w:rPr>
          <w:rFonts w:ascii="Perpetua" w:hAnsi="Perpetua" w:cs="Adobe Devanagari"/>
          <w:szCs w:val="24"/>
        </w:rPr>
        <w:t xml:space="preserve"> (Princeton; Oxford: Princeton University Press, c. 2001)</w:t>
      </w: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21C4D" w:rsidRP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Danson, Richard, et al., </w:t>
      </w:r>
      <w:r>
        <w:rPr>
          <w:rFonts w:ascii="Perpetua" w:hAnsi="Perpetua" w:cs="Adobe Devanagari"/>
          <w:i/>
          <w:szCs w:val="24"/>
        </w:rPr>
        <w:t>A Shakespeare Reader: Sources and Criticism</w:t>
      </w:r>
      <w:r>
        <w:rPr>
          <w:rFonts w:ascii="Perpetua" w:hAnsi="Perpetua" w:cs="Adobe Devanagari"/>
          <w:szCs w:val="24"/>
        </w:rPr>
        <w:t xml:space="preserve"> (Basingstoke: Macmillan, 2000)</w:t>
      </w: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21C4D" w:rsidRP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Eagleton, Terry, </w:t>
      </w:r>
      <w:r>
        <w:rPr>
          <w:rFonts w:ascii="Perpetua" w:hAnsi="Perpetua" w:cs="Adobe Devanagari"/>
          <w:i/>
          <w:szCs w:val="24"/>
        </w:rPr>
        <w:t>William Shakespeare</w:t>
      </w:r>
      <w:r>
        <w:rPr>
          <w:rFonts w:ascii="Perpetua" w:hAnsi="Perpetua" w:cs="Adobe Devanagari"/>
          <w:szCs w:val="24"/>
        </w:rPr>
        <w:t xml:space="preserve"> (Oxford: Blackwell, 1986)</w:t>
      </w: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B3B85" w:rsidRP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Ferguson, </w:t>
      </w:r>
      <w:proofErr w:type="spellStart"/>
      <w:r>
        <w:rPr>
          <w:rFonts w:ascii="Perpetua" w:hAnsi="Perpetua" w:cs="Adobe Devanagari"/>
          <w:szCs w:val="24"/>
        </w:rPr>
        <w:t>Margeret</w:t>
      </w:r>
      <w:proofErr w:type="spellEnd"/>
      <w:r>
        <w:rPr>
          <w:rFonts w:ascii="Perpetua" w:hAnsi="Perpetua" w:cs="Adobe Devanagari"/>
          <w:szCs w:val="24"/>
        </w:rPr>
        <w:t xml:space="preserve">, Maureen </w:t>
      </w:r>
      <w:proofErr w:type="spellStart"/>
      <w:r>
        <w:rPr>
          <w:rFonts w:ascii="Perpetua" w:hAnsi="Perpetua" w:cs="Adobe Devanagari"/>
          <w:szCs w:val="24"/>
        </w:rPr>
        <w:t>Quilligan</w:t>
      </w:r>
      <w:proofErr w:type="spellEnd"/>
      <w:r>
        <w:rPr>
          <w:rFonts w:ascii="Perpetua" w:hAnsi="Perpetua" w:cs="Adobe Devanagari"/>
          <w:szCs w:val="24"/>
        </w:rPr>
        <w:t xml:space="preserve">, Nancy J. Vickers, </w:t>
      </w:r>
      <w:proofErr w:type="spellStart"/>
      <w:r>
        <w:rPr>
          <w:rFonts w:ascii="Perpetua" w:hAnsi="Perpetua" w:cs="Adobe Devanagari"/>
          <w:szCs w:val="24"/>
        </w:rPr>
        <w:t>eds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r>
        <w:rPr>
          <w:rFonts w:ascii="Perpetua" w:hAnsi="Perpetua" w:cs="Adobe Devanagari"/>
          <w:i/>
          <w:szCs w:val="24"/>
        </w:rPr>
        <w:t>Rewriting the Renaissance: The Discourses of Sexual Difference in Early Modern Europe</w:t>
      </w:r>
      <w:r>
        <w:rPr>
          <w:rFonts w:ascii="Perpetua" w:hAnsi="Perpetua" w:cs="Adobe Devanagari"/>
          <w:szCs w:val="24"/>
        </w:rPr>
        <w:t xml:space="preserve"> (Chicago: Chicago University Press, 1986)</w:t>
      </w: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808B9" w:rsidRDefault="00C808B9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Grace, Tiffany, </w:t>
      </w:r>
      <w:r>
        <w:rPr>
          <w:rFonts w:ascii="Perpetua" w:hAnsi="Perpetua" w:cs="Adobe Devanagari"/>
          <w:i/>
          <w:szCs w:val="24"/>
        </w:rPr>
        <w:t>Erotic Beasts and Social Monsters: Shakespeare, Jonson, and Comic Androgyny</w:t>
      </w:r>
      <w:r w:rsidR="004466D5">
        <w:rPr>
          <w:rFonts w:ascii="Perpetua" w:hAnsi="Perpetua" w:cs="Adobe Devanagari"/>
          <w:szCs w:val="24"/>
        </w:rPr>
        <w:t xml:space="preserve"> (Newark: University of Delaware Press; London; Cranbury, N.J.: Associated University Presses, c. 1995)</w:t>
      </w: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Hassel, R. Chris, </w:t>
      </w:r>
      <w:r>
        <w:rPr>
          <w:rFonts w:ascii="Perpetua" w:hAnsi="Perpetua" w:cs="Adobe Devanagari"/>
          <w:i/>
          <w:szCs w:val="24"/>
        </w:rPr>
        <w:t>Shakespeare’s Religious Language: A Dictionary</w:t>
      </w:r>
      <w:r>
        <w:rPr>
          <w:rFonts w:ascii="Perpetua" w:hAnsi="Perpetua" w:cs="Adobe Devanagari"/>
          <w:szCs w:val="24"/>
        </w:rPr>
        <w:t xml:space="preserve">, 2nd </w:t>
      </w:r>
      <w:proofErr w:type="spellStart"/>
      <w:r>
        <w:rPr>
          <w:rFonts w:ascii="Perpetua" w:hAnsi="Perpetua" w:cs="Adobe Devanagari"/>
          <w:szCs w:val="24"/>
        </w:rPr>
        <w:t>edn</w:t>
      </w:r>
      <w:proofErr w:type="spellEnd"/>
      <w:r>
        <w:rPr>
          <w:rFonts w:ascii="Perpetua" w:hAnsi="Perpetua" w:cs="Adobe Devanagari"/>
          <w:szCs w:val="24"/>
        </w:rPr>
        <w:t xml:space="preserve"> (London: Arden Shakespeare, 2015)</w:t>
      </w:r>
    </w:p>
    <w:p w:rsid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0765C" w:rsidRP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Hawkes, Terence, </w:t>
      </w:r>
      <w:r>
        <w:rPr>
          <w:rFonts w:ascii="Perpetua" w:hAnsi="Perpetua" w:cs="Adobe Devanagari"/>
          <w:i/>
          <w:szCs w:val="24"/>
        </w:rPr>
        <w:t>Meaning by Shakespeare</w:t>
      </w:r>
      <w:r>
        <w:rPr>
          <w:rFonts w:ascii="Perpetua" w:hAnsi="Perpetua" w:cs="Adobe Devanagari"/>
          <w:szCs w:val="24"/>
        </w:rPr>
        <w:t xml:space="preserve"> (London: Routledge, 1992)</w:t>
      </w: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0B3B85" w:rsidRDefault="000B3B85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Jardine, Lisa, </w:t>
      </w:r>
      <w:r>
        <w:rPr>
          <w:rFonts w:ascii="Perpetua" w:hAnsi="Perpetua" w:cs="Adobe Devanagari"/>
          <w:i/>
          <w:szCs w:val="24"/>
        </w:rPr>
        <w:t>Still Harping on Daughters: Women and Drama in the Age of Shakespeare</w:t>
      </w:r>
      <w:r>
        <w:rPr>
          <w:rFonts w:ascii="Perpetua" w:hAnsi="Perpetua" w:cs="Adobe Devanagari"/>
          <w:szCs w:val="24"/>
        </w:rPr>
        <w:t xml:space="preserve"> (London: Harvester Wheatsheaf, 1983)</w:t>
      </w: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21C4D" w:rsidRP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Jardine, Lisa, </w:t>
      </w:r>
      <w:r>
        <w:rPr>
          <w:rFonts w:ascii="Perpetua" w:hAnsi="Perpetua" w:cs="Adobe Devanagari"/>
          <w:i/>
          <w:szCs w:val="24"/>
        </w:rPr>
        <w:t>Reading Shakespeare Historically</w:t>
      </w:r>
      <w:r>
        <w:rPr>
          <w:rFonts w:ascii="Perpetua" w:hAnsi="Perpetua" w:cs="Adobe Devanagari"/>
          <w:szCs w:val="24"/>
        </w:rPr>
        <w:t xml:space="preserve"> (London: Routledge, 1996)</w:t>
      </w: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170BD" w:rsidRPr="00693BC2" w:rsidRDefault="00C170BD" w:rsidP="00C170BD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Shakespeare, William, </w:t>
      </w:r>
      <w:r>
        <w:rPr>
          <w:rFonts w:ascii="Perpetua" w:hAnsi="Perpetua"/>
          <w:i/>
        </w:rPr>
        <w:t>The First Folio of Shakespeare: The Norton Facsimile: Based on Folios in the Folger Shakespeare Library Collection</w:t>
      </w:r>
      <w:r>
        <w:rPr>
          <w:rFonts w:ascii="Perpetua" w:hAnsi="Perpetua"/>
        </w:rPr>
        <w:t xml:space="preserve">, 2nd </w:t>
      </w:r>
      <w:proofErr w:type="spellStart"/>
      <w:r>
        <w:rPr>
          <w:rFonts w:ascii="Perpetua" w:hAnsi="Perpetua"/>
        </w:rPr>
        <w:t>edn</w:t>
      </w:r>
      <w:proofErr w:type="spellEnd"/>
      <w:r>
        <w:rPr>
          <w:rFonts w:ascii="Perpetua" w:hAnsi="Perpetua"/>
        </w:rPr>
        <w:t xml:space="preserve">, ed. by Charlton </w:t>
      </w:r>
      <w:proofErr w:type="spellStart"/>
      <w:r>
        <w:rPr>
          <w:rFonts w:ascii="Perpetua" w:hAnsi="Perpetua"/>
        </w:rPr>
        <w:t>Hinman</w:t>
      </w:r>
      <w:proofErr w:type="spellEnd"/>
      <w:r>
        <w:rPr>
          <w:rFonts w:ascii="Perpetua" w:hAnsi="Perpetua"/>
        </w:rPr>
        <w:t xml:space="preserve"> with a new Introduction by Peter W.M. Blayney (New York; London: W.W. Norton, 1996)</w:t>
      </w: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F56332" w:rsidRPr="00F56332" w:rsidRDefault="00F5633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Shell, Marc, </w:t>
      </w:r>
      <w:r>
        <w:rPr>
          <w:rFonts w:ascii="Perpetua" w:hAnsi="Perpetua" w:cs="Adobe Devanagari"/>
          <w:i/>
          <w:szCs w:val="24"/>
        </w:rPr>
        <w:t>The End of Kinship: ‘Measure for Measure’, Incest and the Ideal of Universal Siblinghood</w:t>
      </w:r>
      <w:r>
        <w:rPr>
          <w:rFonts w:ascii="Perpetua" w:hAnsi="Perpetua" w:cs="Adobe Devanagari"/>
          <w:szCs w:val="24"/>
        </w:rPr>
        <w:t xml:space="preserve"> (Stanford, CA: Stanford University Press, 1988)</w:t>
      </w:r>
    </w:p>
    <w:p w:rsidR="00F56332" w:rsidRDefault="00F5633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21C4D" w:rsidRDefault="00521C4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Shell, Alison, </w:t>
      </w:r>
      <w:r>
        <w:rPr>
          <w:rFonts w:ascii="Perpetua" w:hAnsi="Perpetua" w:cs="Adobe Devanagari"/>
          <w:i/>
          <w:szCs w:val="24"/>
        </w:rPr>
        <w:t>Shakespeare and Religion</w:t>
      </w:r>
      <w:r>
        <w:rPr>
          <w:rFonts w:ascii="Perpetua" w:hAnsi="Perpetua" w:cs="Adobe Devanagari"/>
          <w:szCs w:val="24"/>
        </w:rPr>
        <w:t xml:space="preserve"> (London: Arden Shakespeare, 2015)</w:t>
      </w:r>
    </w:p>
    <w:p w:rsid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693BC2" w:rsidRP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Smith, Emma, </w:t>
      </w:r>
      <w:r>
        <w:rPr>
          <w:rFonts w:ascii="Perpetua" w:hAnsi="Perpetua" w:cs="Adobe Devanagari"/>
          <w:i/>
          <w:szCs w:val="24"/>
        </w:rPr>
        <w:t>Shakespeare’s Comedies</w:t>
      </w:r>
      <w:r>
        <w:rPr>
          <w:rFonts w:ascii="Perpetua" w:hAnsi="Perpetua" w:cs="Adobe Devanagari"/>
          <w:szCs w:val="24"/>
        </w:rPr>
        <w:t xml:space="preserve"> (Oxford: Blackwell, 2004)</w:t>
      </w:r>
    </w:p>
    <w:p w:rsid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170BD" w:rsidRPr="00C170BD" w:rsidRDefault="00C170BD" w:rsidP="00C170BD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lastRenderedPageBreak/>
        <w:t xml:space="preserve">Wells, Stanley, </w:t>
      </w:r>
      <w:r>
        <w:rPr>
          <w:rFonts w:ascii="Perpetua" w:hAnsi="Perpetua"/>
          <w:i/>
        </w:rPr>
        <w:t>The Cambridge Companion to Shakespeare Studies</w:t>
      </w:r>
      <w:r>
        <w:rPr>
          <w:rFonts w:ascii="Perpetua" w:hAnsi="Perpetua"/>
        </w:rPr>
        <w:t xml:space="preserve"> (Cambridge: Cambridge University Press, 1986)</w:t>
      </w: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1140A4" w:rsidRDefault="001140A4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1140A4" w:rsidRPr="001140A4" w:rsidRDefault="001140A4" w:rsidP="001140A4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z w:val="26"/>
          <w:szCs w:val="26"/>
        </w:rPr>
      </w:pPr>
      <w:r w:rsidRPr="001140A4">
        <w:rPr>
          <w:rFonts w:ascii="Perpetua" w:hAnsi="Perpetua" w:cs="Adobe Devanagari"/>
          <w:bCs/>
          <w:sz w:val="26"/>
          <w:szCs w:val="26"/>
          <w:lang w:val="en-GB"/>
        </w:rPr>
        <w:t xml:space="preserve">FORD, </w:t>
      </w:r>
      <w:r w:rsidRPr="001140A4">
        <w:rPr>
          <w:rFonts w:ascii="Perpetua" w:hAnsi="Perpetua" w:cs="Adobe Devanagari"/>
          <w:bCs/>
          <w:i/>
          <w:sz w:val="26"/>
          <w:szCs w:val="26"/>
          <w:lang w:val="en-GB"/>
        </w:rPr>
        <w:t>’TIS PITY SHE’S A WHORE</w:t>
      </w:r>
    </w:p>
    <w:p w:rsidR="001140A4" w:rsidRDefault="001140A4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F56332" w:rsidRP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Kerwin</w:t>
      </w:r>
      <w:proofErr w:type="spellEnd"/>
      <w:r>
        <w:rPr>
          <w:rFonts w:ascii="Perpetua" w:hAnsi="Perpetua" w:cs="Adobe Devanagari"/>
          <w:szCs w:val="24"/>
        </w:rPr>
        <w:t xml:space="preserve">, William, </w:t>
      </w:r>
      <w:r>
        <w:rPr>
          <w:rFonts w:ascii="Perpetua" w:hAnsi="Perpetua" w:cs="Adobe Devanagari"/>
          <w:i/>
          <w:szCs w:val="24"/>
        </w:rPr>
        <w:t>Beyond the Body: The Boundaries of Medicine and English Renaissance Drama</w:t>
      </w:r>
      <w:r>
        <w:rPr>
          <w:rFonts w:ascii="Perpetua" w:hAnsi="Perpetua" w:cs="Adobe Devanagari"/>
          <w:szCs w:val="24"/>
        </w:rPr>
        <w:t xml:space="preserve"> (Amherst: University of Massachusetts Press, c. 2005)</w:t>
      </w:r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1140A4" w:rsidRDefault="001140A4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Kinney, Arthur F., ed., </w:t>
      </w:r>
      <w:r>
        <w:rPr>
          <w:rFonts w:ascii="Perpetua" w:hAnsi="Perpetua" w:cs="Adobe Devanagari"/>
          <w:i/>
          <w:szCs w:val="24"/>
        </w:rPr>
        <w:t>Renaissance Drama: An Anthology of Plays and Entertainments</w:t>
      </w:r>
      <w:r>
        <w:rPr>
          <w:rFonts w:ascii="Perpetua" w:hAnsi="Perpetua" w:cs="Adobe Devanagari"/>
          <w:szCs w:val="24"/>
        </w:rPr>
        <w:t xml:space="preserve">, 2nd </w:t>
      </w:r>
      <w:proofErr w:type="spellStart"/>
      <w:r>
        <w:rPr>
          <w:rFonts w:ascii="Perpetua" w:hAnsi="Perpetua" w:cs="Adobe Devanagari"/>
          <w:szCs w:val="24"/>
        </w:rPr>
        <w:t>edn</w:t>
      </w:r>
      <w:proofErr w:type="spellEnd"/>
      <w:r>
        <w:rPr>
          <w:rFonts w:ascii="Perpetua" w:hAnsi="Perpetua" w:cs="Adobe Devanagari"/>
          <w:szCs w:val="24"/>
        </w:rPr>
        <w:t xml:space="preserve"> (Oxford: Blackwell, 2005)</w:t>
      </w:r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Neill, Michael, </w:t>
      </w:r>
      <w:r>
        <w:rPr>
          <w:rFonts w:ascii="Perpetua" w:hAnsi="Perpetua" w:cs="Adobe Devanagari"/>
          <w:i/>
          <w:szCs w:val="24"/>
        </w:rPr>
        <w:t>John Ford: Critical Re-Visions</w:t>
      </w:r>
      <w:r>
        <w:rPr>
          <w:rFonts w:ascii="Perpetua" w:hAnsi="Perpetua" w:cs="Adobe Devanagari"/>
          <w:szCs w:val="24"/>
        </w:rPr>
        <w:t xml:space="preserve"> (Cambridge: Cambridge University Press, 1988)</w:t>
      </w:r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8E5082" w:rsidRPr="008E5082" w:rsidRDefault="008E5082" w:rsidP="008E5082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Ribner</w:t>
      </w:r>
      <w:proofErr w:type="spellEnd"/>
      <w:r>
        <w:rPr>
          <w:rFonts w:ascii="Perpetua" w:hAnsi="Perpetua" w:cs="Adobe Devanagari"/>
          <w:szCs w:val="24"/>
        </w:rPr>
        <w:t xml:space="preserve">, Irving, </w:t>
      </w:r>
      <w:r>
        <w:rPr>
          <w:rFonts w:ascii="Perpetua" w:hAnsi="Perpetua" w:cs="Adobe Devanagari"/>
          <w:i/>
          <w:szCs w:val="24"/>
        </w:rPr>
        <w:t>Jacobean Tragedy: The Quest for Moral Order</w:t>
      </w:r>
      <w:r>
        <w:rPr>
          <w:rFonts w:ascii="Perpetua" w:hAnsi="Perpetua" w:cs="Adobe Devanagari"/>
          <w:szCs w:val="24"/>
        </w:rPr>
        <w:t xml:space="preserve"> (London: Methuen, 1962)</w:t>
      </w: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Stavig</w:t>
      </w:r>
      <w:proofErr w:type="spellEnd"/>
      <w:r>
        <w:rPr>
          <w:rFonts w:ascii="Perpetua" w:hAnsi="Perpetua" w:cs="Adobe Devanagari"/>
          <w:szCs w:val="24"/>
        </w:rPr>
        <w:t xml:space="preserve">, Mark, </w:t>
      </w:r>
      <w:r>
        <w:rPr>
          <w:rFonts w:ascii="Perpetua" w:hAnsi="Perpetua" w:cs="Adobe Devanagari"/>
          <w:i/>
          <w:szCs w:val="24"/>
        </w:rPr>
        <w:t>John Ford and the Traditional Moral Order</w:t>
      </w:r>
      <w:r>
        <w:rPr>
          <w:rFonts w:ascii="Perpetua" w:hAnsi="Perpetua" w:cs="Adobe Devanagari"/>
          <w:szCs w:val="24"/>
        </w:rPr>
        <w:t xml:space="preserve"> (Madison; London: University of Wisconsin Press, 1968)</w:t>
      </w: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Stilling, Roger, </w:t>
      </w:r>
      <w:r>
        <w:rPr>
          <w:rFonts w:ascii="Perpetua" w:hAnsi="Perpetua" w:cs="Adobe Devanagari"/>
          <w:i/>
          <w:szCs w:val="24"/>
        </w:rPr>
        <w:t>Love and Death in Renaissance Tragedy</w:t>
      </w:r>
      <w:r>
        <w:rPr>
          <w:rFonts w:ascii="Perpetua" w:hAnsi="Perpetua" w:cs="Adobe Devanagari"/>
          <w:szCs w:val="24"/>
        </w:rPr>
        <w:t xml:space="preserve"> (Baton Rouge: </w:t>
      </w:r>
      <w:proofErr w:type="spellStart"/>
      <w:r>
        <w:rPr>
          <w:rFonts w:ascii="Perpetua" w:hAnsi="Perpetua" w:cs="Adobe Devanagari"/>
          <w:szCs w:val="24"/>
        </w:rPr>
        <w:t>Lousiana</w:t>
      </w:r>
      <w:proofErr w:type="spellEnd"/>
      <w:r>
        <w:rPr>
          <w:rFonts w:ascii="Perpetua" w:hAnsi="Perpetua" w:cs="Adobe Devanagari"/>
          <w:szCs w:val="24"/>
        </w:rPr>
        <w:t xml:space="preserve"> State University Press, 1976)</w:t>
      </w: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8E5082" w:rsidRP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Tomlinson, T.B., </w:t>
      </w:r>
      <w:r>
        <w:rPr>
          <w:rFonts w:ascii="Perpetua" w:hAnsi="Perpetua" w:cs="Adobe Devanagari"/>
          <w:i/>
          <w:szCs w:val="24"/>
        </w:rPr>
        <w:t>A Study of Elizabethan and Jacobean Tragedy</w:t>
      </w:r>
      <w:r>
        <w:rPr>
          <w:rFonts w:ascii="Perpetua" w:hAnsi="Perpetua" w:cs="Adobe Devanagari"/>
          <w:szCs w:val="24"/>
        </w:rPr>
        <w:t xml:space="preserve"> (Cambridge: Cambridge University Press, 1964), Ch. 12</w:t>
      </w:r>
      <w:bookmarkStart w:id="0" w:name="_GoBack"/>
      <w:bookmarkEnd w:id="0"/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F56332" w:rsidRP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Wymer</w:t>
      </w:r>
      <w:proofErr w:type="spellEnd"/>
      <w:r>
        <w:rPr>
          <w:rFonts w:ascii="Perpetua" w:hAnsi="Perpetua" w:cs="Adobe Devanagari"/>
          <w:szCs w:val="24"/>
        </w:rPr>
        <w:t xml:space="preserve">, Rowland, </w:t>
      </w:r>
      <w:r>
        <w:rPr>
          <w:rFonts w:ascii="Perpetua" w:hAnsi="Perpetua" w:cs="Adobe Devanagari"/>
          <w:i/>
          <w:szCs w:val="24"/>
        </w:rPr>
        <w:t>Webster &amp; Ford</w:t>
      </w:r>
      <w:r>
        <w:rPr>
          <w:rFonts w:ascii="Perpetua" w:hAnsi="Perpetua" w:cs="Adobe Devanagari"/>
          <w:szCs w:val="24"/>
        </w:rPr>
        <w:t xml:space="preserve"> (Basingstoke: Macmillan, 1995)</w:t>
      </w:r>
    </w:p>
    <w:p w:rsidR="00F56332" w:rsidRDefault="00F5633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EC6C61" w:rsidRPr="00EC6C61" w:rsidRDefault="00EC6C61" w:rsidP="00EC6C61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z w:val="26"/>
          <w:szCs w:val="26"/>
        </w:rPr>
      </w:pPr>
      <w:r w:rsidRPr="00EC6C61">
        <w:rPr>
          <w:rFonts w:ascii="Perpetua" w:hAnsi="Perpetua" w:cs="Adobe Devanagari"/>
          <w:bCs/>
          <w:sz w:val="26"/>
          <w:szCs w:val="26"/>
          <w:lang w:val="en-GB"/>
        </w:rPr>
        <w:t xml:space="preserve">MIDDLETON (?), </w:t>
      </w:r>
      <w:r w:rsidRPr="00EC6C61">
        <w:rPr>
          <w:rFonts w:ascii="Perpetua" w:hAnsi="Perpetua" w:cs="Adobe Devanagari"/>
          <w:bCs/>
          <w:i/>
          <w:sz w:val="26"/>
          <w:szCs w:val="26"/>
          <w:lang w:val="en-GB"/>
        </w:rPr>
        <w:t>THE REVENGER’S TRAGEDY</w:t>
      </w: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8E5082" w:rsidRP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Bacon, Francis, ‘Of Revenge’, in </w:t>
      </w:r>
      <w:r>
        <w:rPr>
          <w:rFonts w:ascii="Perpetua" w:hAnsi="Perpetua" w:cs="Adobe Devanagari"/>
          <w:i/>
          <w:szCs w:val="24"/>
        </w:rPr>
        <w:t xml:space="preserve">The </w:t>
      </w:r>
      <w:proofErr w:type="spellStart"/>
      <w:r>
        <w:rPr>
          <w:rFonts w:ascii="Perpetua" w:hAnsi="Perpetua" w:cs="Adobe Devanagari"/>
          <w:i/>
          <w:szCs w:val="24"/>
        </w:rPr>
        <w:t>Essayes</w:t>
      </w:r>
      <w:proofErr w:type="spellEnd"/>
      <w:r>
        <w:rPr>
          <w:rFonts w:ascii="Perpetua" w:hAnsi="Perpetua" w:cs="Adobe Devanagari"/>
          <w:i/>
          <w:szCs w:val="24"/>
        </w:rPr>
        <w:t xml:space="preserve"> or Counsels </w:t>
      </w:r>
      <w:proofErr w:type="spellStart"/>
      <w:r>
        <w:rPr>
          <w:rFonts w:ascii="Perpetua" w:hAnsi="Perpetua" w:cs="Adobe Devanagari"/>
          <w:i/>
          <w:szCs w:val="24"/>
        </w:rPr>
        <w:t>Civill</w:t>
      </w:r>
      <w:proofErr w:type="spellEnd"/>
      <w:r>
        <w:rPr>
          <w:rFonts w:ascii="Perpetua" w:hAnsi="Perpetua" w:cs="Adobe Devanagari"/>
          <w:i/>
          <w:szCs w:val="24"/>
        </w:rPr>
        <w:t xml:space="preserve"> and </w:t>
      </w:r>
      <w:proofErr w:type="spellStart"/>
      <w:r>
        <w:rPr>
          <w:rFonts w:ascii="Perpetua" w:hAnsi="Perpetua" w:cs="Adobe Devanagari"/>
          <w:i/>
          <w:szCs w:val="24"/>
        </w:rPr>
        <w:t>Morall</w:t>
      </w:r>
      <w:proofErr w:type="spellEnd"/>
      <w:r>
        <w:rPr>
          <w:rFonts w:ascii="Perpetua" w:hAnsi="Perpetua" w:cs="Adobe Devanagari"/>
          <w:i/>
          <w:szCs w:val="24"/>
        </w:rPr>
        <w:t xml:space="preserve"> of Francis Bacon</w:t>
      </w:r>
      <w:r>
        <w:rPr>
          <w:rFonts w:ascii="Perpetua" w:hAnsi="Perpetua" w:cs="Adobe Devanagari"/>
          <w:szCs w:val="24"/>
        </w:rPr>
        <w:t xml:space="preserve"> (1625), various editions</w:t>
      </w: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Chakravorty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proofErr w:type="spellStart"/>
      <w:r>
        <w:rPr>
          <w:rFonts w:ascii="Perpetua" w:hAnsi="Perpetua" w:cs="Adobe Devanagari"/>
          <w:szCs w:val="24"/>
        </w:rPr>
        <w:t>Swapan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r>
        <w:rPr>
          <w:rFonts w:ascii="Perpetua" w:hAnsi="Perpetua" w:cs="Adobe Devanagari"/>
          <w:i/>
          <w:szCs w:val="24"/>
        </w:rPr>
        <w:t>Society and Politics in the Plays of Thomas Middleton</w:t>
      </w:r>
      <w:r>
        <w:rPr>
          <w:rFonts w:ascii="Perpetua" w:hAnsi="Perpetua" w:cs="Adobe Devanagari"/>
          <w:szCs w:val="24"/>
        </w:rPr>
        <w:t>, Oxford English Monographs (Oxford: Clarendon Press, 1996)</w:t>
      </w: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Dollimore</w:t>
      </w:r>
      <w:proofErr w:type="spellEnd"/>
      <w:r>
        <w:rPr>
          <w:rFonts w:ascii="Perpetua" w:hAnsi="Perpetua" w:cs="Adobe Devanagari"/>
          <w:szCs w:val="24"/>
        </w:rPr>
        <w:t xml:space="preserve">, Jonathan, </w:t>
      </w:r>
      <w:r>
        <w:rPr>
          <w:rFonts w:ascii="Perpetua" w:hAnsi="Perpetua" w:cs="Adobe Devanagari"/>
          <w:i/>
          <w:szCs w:val="24"/>
        </w:rPr>
        <w:t>Radical Tragedy: Religion, Ideology and Power in the Drama of Shakespeare and his Contemporaries</w:t>
      </w:r>
      <w:r>
        <w:rPr>
          <w:rFonts w:ascii="Perpetua" w:hAnsi="Perpetua" w:cs="Adobe Devanagari"/>
          <w:szCs w:val="24"/>
        </w:rPr>
        <w:t xml:space="preserve"> (Brighton: Harvester, 1984); 2nd </w:t>
      </w:r>
      <w:proofErr w:type="spellStart"/>
      <w:r>
        <w:rPr>
          <w:rFonts w:ascii="Perpetua" w:hAnsi="Perpetua" w:cs="Adobe Devanagari"/>
          <w:szCs w:val="24"/>
        </w:rPr>
        <w:t>edn</w:t>
      </w:r>
      <w:proofErr w:type="spellEnd"/>
      <w:r>
        <w:rPr>
          <w:rFonts w:ascii="Perpetua" w:hAnsi="Perpetua" w:cs="Adobe Devanagari"/>
          <w:szCs w:val="24"/>
        </w:rPr>
        <w:t xml:space="preserve"> (London: Harvester Wheatsheaf, 1989); 3rd end (Basingstoke: Palgrave Macmillan, 2003)</w:t>
      </w:r>
    </w:p>
    <w:p w:rsid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37846" w:rsidRP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Friedenreich</w:t>
      </w:r>
      <w:proofErr w:type="spellEnd"/>
      <w:r>
        <w:rPr>
          <w:rFonts w:ascii="Perpetua" w:hAnsi="Perpetua" w:cs="Adobe Devanagari"/>
          <w:szCs w:val="24"/>
        </w:rPr>
        <w:t xml:space="preserve">, Kenneth, </w:t>
      </w:r>
      <w:r>
        <w:rPr>
          <w:rFonts w:ascii="Perpetua" w:hAnsi="Perpetua" w:cs="Adobe Devanagari"/>
          <w:i/>
          <w:szCs w:val="24"/>
        </w:rPr>
        <w:t>‘</w:t>
      </w:r>
      <w:proofErr w:type="spellStart"/>
      <w:r>
        <w:rPr>
          <w:rFonts w:ascii="Perpetua" w:hAnsi="Perpetua" w:cs="Adobe Devanagari"/>
          <w:i/>
          <w:szCs w:val="24"/>
        </w:rPr>
        <w:t>Accompaninge</w:t>
      </w:r>
      <w:proofErr w:type="spellEnd"/>
      <w:r>
        <w:rPr>
          <w:rFonts w:ascii="Perpetua" w:hAnsi="Perpetua" w:cs="Adobe Devanagari"/>
          <w:i/>
          <w:szCs w:val="24"/>
        </w:rPr>
        <w:t xml:space="preserve"> the players’: Essays Celebrating Thomas Middleton, 1580-1980</w:t>
      </w:r>
      <w:r>
        <w:rPr>
          <w:rFonts w:ascii="Perpetua" w:hAnsi="Perpetua" w:cs="Adobe Devanagari"/>
          <w:szCs w:val="24"/>
        </w:rPr>
        <w:t xml:space="preserve"> (New York: AMS Press, 1983)</w:t>
      </w: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Hansen, Carol, </w:t>
      </w:r>
      <w:r>
        <w:rPr>
          <w:rFonts w:ascii="Perpetua" w:hAnsi="Perpetua" w:cs="Adobe Devanagari"/>
          <w:i/>
          <w:szCs w:val="24"/>
        </w:rPr>
        <w:t>Woman as Individual in English Renaissance Drama: A Defiance of the Masculine Code</w:t>
      </w:r>
      <w:r>
        <w:rPr>
          <w:rFonts w:ascii="Perpetua" w:hAnsi="Perpetua" w:cs="Adobe Devanagari"/>
          <w:szCs w:val="24"/>
        </w:rPr>
        <w:t xml:space="preserve"> (New York: Peter Lang, 1993)</w:t>
      </w:r>
    </w:p>
    <w:p w:rsid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37846" w:rsidRP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Heinemann, Margot, </w:t>
      </w:r>
      <w:r>
        <w:rPr>
          <w:rFonts w:ascii="Perpetua" w:hAnsi="Perpetua" w:cs="Adobe Devanagari"/>
          <w:i/>
          <w:szCs w:val="24"/>
        </w:rPr>
        <w:t>Puritanism and Theatre: Thomas Middleton and Opposition Drama under the Stuarts</w:t>
      </w:r>
      <w:r>
        <w:rPr>
          <w:rFonts w:ascii="Perpetua" w:hAnsi="Perpetua" w:cs="Adobe Devanagari"/>
          <w:szCs w:val="24"/>
        </w:rPr>
        <w:t xml:space="preserve"> (Cambridge: Cambridge University Press, 1980)</w:t>
      </w:r>
    </w:p>
    <w:p w:rsid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Holdsworth</w:t>
      </w:r>
      <w:proofErr w:type="spellEnd"/>
      <w:r>
        <w:rPr>
          <w:rFonts w:ascii="Perpetua" w:hAnsi="Perpetua" w:cs="Adobe Devanagari"/>
          <w:szCs w:val="24"/>
        </w:rPr>
        <w:t xml:space="preserve">, R.V., </w:t>
      </w:r>
      <w:r>
        <w:rPr>
          <w:rFonts w:ascii="Perpetua" w:hAnsi="Perpetua" w:cs="Adobe Devanagari"/>
          <w:i/>
          <w:szCs w:val="24"/>
        </w:rPr>
        <w:t xml:space="preserve">Three Jacobean Revenge Tragedies: ‘The Revenger’s Tragedy’, ‘Women Beware Women’, ‘The </w:t>
      </w:r>
      <w:r>
        <w:rPr>
          <w:rFonts w:ascii="Perpetua" w:hAnsi="Perpetua" w:cs="Adobe Devanagari"/>
          <w:i/>
          <w:szCs w:val="24"/>
        </w:rPr>
        <w:lastRenderedPageBreak/>
        <w:t>Changeling’: A Casebook</w:t>
      </w:r>
      <w:r>
        <w:rPr>
          <w:rFonts w:ascii="Perpetua" w:hAnsi="Perpetua" w:cs="Adobe Devanagari"/>
          <w:szCs w:val="24"/>
        </w:rPr>
        <w:t xml:space="preserve"> (Basingstoke: Macmillan Education, 1990)</w:t>
      </w:r>
    </w:p>
    <w:p w:rsid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37846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Holmes, David M., </w:t>
      </w:r>
      <w:proofErr w:type="gramStart"/>
      <w:r>
        <w:rPr>
          <w:rFonts w:ascii="Perpetua" w:hAnsi="Perpetua" w:cs="Adobe Devanagari"/>
          <w:i/>
          <w:szCs w:val="24"/>
        </w:rPr>
        <w:t>The</w:t>
      </w:r>
      <w:proofErr w:type="gramEnd"/>
      <w:r>
        <w:rPr>
          <w:rFonts w:ascii="Perpetua" w:hAnsi="Perpetua" w:cs="Adobe Devanagari"/>
          <w:i/>
          <w:szCs w:val="24"/>
        </w:rPr>
        <w:t xml:space="preserve"> Art of Thomas Middleton: A Critical Study</w:t>
      </w:r>
      <w:r>
        <w:rPr>
          <w:rFonts w:ascii="Perpetua" w:hAnsi="Perpetua" w:cs="Adobe Devanagari"/>
          <w:szCs w:val="24"/>
        </w:rPr>
        <w:t xml:space="preserve"> (Oxford: Clarendon Press, 1970)</w:t>
      </w: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Leggatt</w:t>
      </w:r>
      <w:proofErr w:type="spellEnd"/>
      <w:r>
        <w:rPr>
          <w:rFonts w:ascii="Perpetua" w:hAnsi="Perpetua" w:cs="Adobe Devanagari"/>
          <w:szCs w:val="24"/>
        </w:rPr>
        <w:t xml:space="preserve">, Alexander, </w:t>
      </w:r>
      <w:r>
        <w:rPr>
          <w:rFonts w:ascii="Perpetua" w:hAnsi="Perpetua" w:cs="Adobe Devanagari"/>
          <w:i/>
          <w:szCs w:val="24"/>
        </w:rPr>
        <w:t xml:space="preserve">English Drama: </w:t>
      </w:r>
      <w:proofErr w:type="spellStart"/>
      <w:r>
        <w:rPr>
          <w:rFonts w:ascii="Perpetua" w:hAnsi="Perpetua" w:cs="Adobe Devanagari"/>
          <w:i/>
          <w:szCs w:val="24"/>
        </w:rPr>
        <w:t>Shakespere</w:t>
      </w:r>
      <w:proofErr w:type="spellEnd"/>
      <w:r>
        <w:rPr>
          <w:rFonts w:ascii="Perpetua" w:hAnsi="Perpetua" w:cs="Adobe Devanagari"/>
          <w:i/>
          <w:szCs w:val="24"/>
        </w:rPr>
        <w:t xml:space="preserve"> to the Restoration, 1590-1660</w:t>
      </w:r>
      <w:r>
        <w:rPr>
          <w:rFonts w:ascii="Perpetua" w:hAnsi="Perpetua" w:cs="Adobe Devanagari"/>
          <w:szCs w:val="24"/>
        </w:rPr>
        <w:t xml:space="preserve"> (London: Longman, 1988), Ch. 8</w:t>
      </w:r>
    </w:p>
    <w:p w:rsid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8E5082" w:rsidRPr="008E5082" w:rsidRDefault="008E5082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Ribner</w:t>
      </w:r>
      <w:proofErr w:type="spellEnd"/>
      <w:r>
        <w:rPr>
          <w:rFonts w:ascii="Perpetua" w:hAnsi="Perpetua" w:cs="Adobe Devanagari"/>
          <w:szCs w:val="24"/>
        </w:rPr>
        <w:t xml:space="preserve">, Irving, </w:t>
      </w:r>
      <w:r>
        <w:rPr>
          <w:rFonts w:ascii="Perpetua" w:hAnsi="Perpetua" w:cs="Adobe Devanagari"/>
          <w:i/>
          <w:szCs w:val="24"/>
        </w:rPr>
        <w:t>Jacobean Tragedy: The Quest for Moral Order</w:t>
      </w:r>
      <w:r>
        <w:rPr>
          <w:rFonts w:ascii="Perpetua" w:hAnsi="Perpetua" w:cs="Adobe Devanagari"/>
          <w:szCs w:val="24"/>
        </w:rPr>
        <w:t xml:space="preserve"> (London: Methuen, 1962)</w:t>
      </w: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EC6C61" w:rsidRP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White, Martin, </w:t>
      </w:r>
      <w:r>
        <w:rPr>
          <w:rFonts w:ascii="Perpetua" w:hAnsi="Perpetua" w:cs="Adobe Devanagari"/>
          <w:i/>
          <w:szCs w:val="24"/>
        </w:rPr>
        <w:t>Middleton and Tourneur</w:t>
      </w:r>
      <w:r>
        <w:rPr>
          <w:rFonts w:ascii="Perpetua" w:hAnsi="Perpetua" w:cs="Adobe Devanagari"/>
          <w:szCs w:val="24"/>
        </w:rPr>
        <w:t xml:space="preserve"> (Basingstoke: Macmillan, 1992)</w:t>
      </w:r>
    </w:p>
    <w:p w:rsidR="00EC6C61" w:rsidRDefault="00EC6C61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437846" w:rsidRPr="00F56332" w:rsidRDefault="00437846" w:rsidP="001140A4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693BC2" w:rsidRDefault="00693BC2" w:rsidP="00693BC2">
      <w:pPr>
        <w:tabs>
          <w:tab w:val="left" w:pos="-720"/>
          <w:tab w:val="left" w:pos="0"/>
        </w:tabs>
        <w:suppressAutoHyphens/>
        <w:jc w:val="center"/>
        <w:rPr>
          <w:rFonts w:ascii="Perpetua" w:hAnsi="Perpetua" w:cs="Adobe Devanagari"/>
          <w:szCs w:val="24"/>
        </w:rPr>
      </w:pPr>
      <w:r w:rsidRPr="000B3B85">
        <w:rPr>
          <w:rFonts w:ascii="Perpetua" w:hAnsi="Perpetua" w:cs="Adobe Devanagari"/>
          <w:spacing w:val="-3"/>
          <w:sz w:val="26"/>
          <w:szCs w:val="26"/>
          <w:lang w:val="en-GB"/>
        </w:rPr>
        <w:t xml:space="preserve">SHAKESPEARE, </w:t>
      </w:r>
      <w:r>
        <w:rPr>
          <w:rFonts w:ascii="Perpetua" w:hAnsi="Perpetua" w:cs="Adobe Devanagari"/>
          <w:i/>
          <w:spacing w:val="-3"/>
          <w:sz w:val="26"/>
          <w:szCs w:val="26"/>
          <w:lang w:val="en-GB"/>
        </w:rPr>
        <w:t>OTHELLO</w:t>
      </w:r>
    </w:p>
    <w:p w:rsid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0765C" w:rsidRDefault="0050765C" w:rsidP="0050765C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Callaghan, </w:t>
      </w:r>
      <w:proofErr w:type="spellStart"/>
      <w:r>
        <w:rPr>
          <w:rFonts w:ascii="Perpetua" w:hAnsi="Perpetua" w:cs="Adobe Devanagari"/>
          <w:szCs w:val="24"/>
        </w:rPr>
        <w:t>Dympna</w:t>
      </w:r>
      <w:proofErr w:type="spellEnd"/>
      <w:r>
        <w:rPr>
          <w:rFonts w:ascii="Perpetua" w:hAnsi="Perpetua" w:cs="Adobe Devanagari"/>
          <w:szCs w:val="24"/>
        </w:rPr>
        <w:t xml:space="preserve">, </w:t>
      </w:r>
      <w:r>
        <w:rPr>
          <w:rFonts w:ascii="Perpetua" w:hAnsi="Perpetua" w:cs="Adobe Devanagari"/>
          <w:i/>
          <w:szCs w:val="24"/>
        </w:rPr>
        <w:t>Shakespeare Without Women: Representing Gender and Race on the Renaissance Stage</w:t>
      </w:r>
      <w:r>
        <w:rPr>
          <w:rFonts w:ascii="Perpetua" w:hAnsi="Perpetua" w:cs="Adobe Devanagari"/>
          <w:szCs w:val="24"/>
        </w:rPr>
        <w:t xml:space="preserve"> (London: Routledge, 2000)</w:t>
      </w:r>
    </w:p>
    <w:p w:rsid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1140A4" w:rsidRPr="001140A4" w:rsidRDefault="001140A4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Cavell, Stanley, </w:t>
      </w:r>
      <w:r>
        <w:rPr>
          <w:rFonts w:ascii="Perpetua" w:hAnsi="Perpetua" w:cs="Adobe Devanagari"/>
          <w:i/>
          <w:szCs w:val="24"/>
        </w:rPr>
        <w:t>Disowning Knowledge in Six Plays of Shakespeare</w:t>
      </w:r>
      <w:r>
        <w:rPr>
          <w:rFonts w:ascii="Perpetua" w:hAnsi="Perpetua" w:cs="Adobe Devanagari"/>
          <w:szCs w:val="24"/>
        </w:rPr>
        <w:t xml:space="preserve"> (Cambridge: Cambridge University Press, 1987)</w:t>
      </w:r>
    </w:p>
    <w:p w:rsidR="001140A4" w:rsidRDefault="001140A4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0765C" w:rsidRPr="00521C4D" w:rsidRDefault="0050765C" w:rsidP="0050765C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Danson, Richard, et al., </w:t>
      </w:r>
      <w:r>
        <w:rPr>
          <w:rFonts w:ascii="Perpetua" w:hAnsi="Perpetua" w:cs="Adobe Devanagari"/>
          <w:i/>
          <w:szCs w:val="24"/>
        </w:rPr>
        <w:t>A Shakespeare Reader: Sources and Criticism</w:t>
      </w:r>
      <w:r>
        <w:rPr>
          <w:rFonts w:ascii="Perpetua" w:hAnsi="Perpetua" w:cs="Adobe Devanagari"/>
          <w:szCs w:val="24"/>
        </w:rPr>
        <w:t xml:space="preserve"> (Basingstoke: Macmillan, 2000)</w:t>
      </w:r>
    </w:p>
    <w:p w:rsid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0765C" w:rsidRP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Hadfield, Andrew, </w:t>
      </w:r>
      <w:r>
        <w:rPr>
          <w:rFonts w:ascii="Perpetua" w:hAnsi="Perpetua" w:cs="Adobe Devanagari"/>
          <w:i/>
          <w:szCs w:val="24"/>
        </w:rPr>
        <w:t>A Routledge Literary Sourcebook on William Shakespeare’s ‘Othello’</w:t>
      </w:r>
      <w:r>
        <w:rPr>
          <w:rFonts w:ascii="Perpetua" w:hAnsi="Perpetua" w:cs="Adobe Devanagari"/>
          <w:szCs w:val="24"/>
        </w:rPr>
        <w:t xml:space="preserve"> (London: Routledge, 2003)</w:t>
      </w:r>
    </w:p>
    <w:p w:rsid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693BC2" w:rsidRDefault="00693BC2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Berry, Philippa, </w:t>
      </w:r>
      <w:proofErr w:type="spellStart"/>
      <w:r>
        <w:rPr>
          <w:rFonts w:ascii="Perpetua" w:hAnsi="Perpetua" w:cs="Adobe Devanagari"/>
          <w:i/>
          <w:szCs w:val="24"/>
        </w:rPr>
        <w:t>Shakepeare’s</w:t>
      </w:r>
      <w:proofErr w:type="spellEnd"/>
      <w:r>
        <w:rPr>
          <w:rFonts w:ascii="Perpetua" w:hAnsi="Perpetua" w:cs="Adobe Devanagari"/>
          <w:i/>
          <w:szCs w:val="24"/>
        </w:rPr>
        <w:t xml:space="preserve"> Feminine Endings: Disfiguring Death in the Tragedies</w:t>
      </w:r>
      <w:r>
        <w:rPr>
          <w:rFonts w:ascii="Perpetua" w:hAnsi="Perpetua" w:cs="Adobe Devanagari"/>
          <w:szCs w:val="24"/>
        </w:rPr>
        <w:t xml:space="preserve"> (London: Routledge, 1999)</w:t>
      </w:r>
    </w:p>
    <w:p w:rsidR="001140A4" w:rsidRDefault="001140A4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1140A4" w:rsidRPr="001140A4" w:rsidRDefault="001140A4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Kastan</w:t>
      </w:r>
      <w:proofErr w:type="spellEnd"/>
      <w:r>
        <w:rPr>
          <w:rFonts w:ascii="Perpetua" w:hAnsi="Perpetua" w:cs="Adobe Devanagari"/>
          <w:szCs w:val="24"/>
        </w:rPr>
        <w:t xml:space="preserve">, David Scott, </w:t>
      </w:r>
      <w:r>
        <w:rPr>
          <w:rFonts w:ascii="Perpetua" w:hAnsi="Perpetua" w:cs="Adobe Devanagari"/>
          <w:i/>
          <w:szCs w:val="24"/>
        </w:rPr>
        <w:t>Shakespeare after Theory</w:t>
      </w:r>
      <w:r>
        <w:rPr>
          <w:rFonts w:ascii="Perpetua" w:hAnsi="Perpetua" w:cs="Adobe Devanagari"/>
          <w:szCs w:val="24"/>
        </w:rPr>
        <w:t xml:space="preserve"> (London: Routledge, 1999)</w:t>
      </w:r>
    </w:p>
    <w:p w:rsid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0765C" w:rsidRP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Kinney, Arthur F., </w:t>
      </w:r>
      <w:r>
        <w:rPr>
          <w:rFonts w:ascii="Perpetua" w:hAnsi="Perpetua" w:cs="Adobe Devanagari"/>
          <w:i/>
          <w:szCs w:val="24"/>
        </w:rPr>
        <w:t>The Oxford Handbook of Shakespeare</w:t>
      </w:r>
      <w:r>
        <w:rPr>
          <w:rFonts w:ascii="Perpetua" w:hAnsi="Perpetua" w:cs="Adobe Devanagari"/>
          <w:szCs w:val="24"/>
        </w:rPr>
        <w:t xml:space="preserve"> (Oxford: Oxford University Press, 2012)</w:t>
      </w: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170BD" w:rsidRP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r>
        <w:rPr>
          <w:rFonts w:ascii="Perpetua" w:hAnsi="Perpetua" w:cs="Adobe Devanagari"/>
          <w:szCs w:val="24"/>
        </w:rPr>
        <w:t xml:space="preserve">Palfrey, Simon, </w:t>
      </w:r>
      <w:r>
        <w:rPr>
          <w:rFonts w:ascii="Perpetua" w:hAnsi="Perpetua" w:cs="Adobe Devanagari"/>
          <w:i/>
          <w:szCs w:val="24"/>
        </w:rPr>
        <w:t>Doing Shakespeare</w:t>
      </w:r>
      <w:r>
        <w:rPr>
          <w:rFonts w:ascii="Perpetua" w:hAnsi="Perpetua" w:cs="Adobe Devanagari"/>
          <w:szCs w:val="24"/>
        </w:rPr>
        <w:t xml:space="preserve"> (London: Arden Shakespeare, 2005)</w:t>
      </w: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50765C" w:rsidRP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  <w:proofErr w:type="spellStart"/>
      <w:r>
        <w:rPr>
          <w:rFonts w:ascii="Perpetua" w:hAnsi="Perpetua" w:cs="Adobe Devanagari"/>
          <w:szCs w:val="24"/>
        </w:rPr>
        <w:t>Pechter</w:t>
      </w:r>
      <w:proofErr w:type="spellEnd"/>
      <w:r>
        <w:rPr>
          <w:rFonts w:ascii="Perpetua" w:hAnsi="Perpetua" w:cs="Adobe Devanagari"/>
          <w:szCs w:val="24"/>
        </w:rPr>
        <w:t xml:space="preserve">, Edward, </w:t>
      </w:r>
      <w:r>
        <w:rPr>
          <w:rFonts w:ascii="Perpetua" w:hAnsi="Perpetua" w:cs="Adobe Devanagari"/>
          <w:i/>
          <w:szCs w:val="24"/>
        </w:rPr>
        <w:t>‘Othello’ and Interpretive Traditions</w:t>
      </w:r>
      <w:r>
        <w:rPr>
          <w:rFonts w:ascii="Perpetua" w:hAnsi="Perpetua" w:cs="Adobe Devanagari"/>
          <w:szCs w:val="24"/>
        </w:rPr>
        <w:t xml:space="preserve"> (Iowa: University of Iowa Press, 1999)</w:t>
      </w:r>
    </w:p>
    <w:p w:rsidR="0050765C" w:rsidRDefault="0050765C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170BD" w:rsidRDefault="00C170BD" w:rsidP="00C170BD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Shakespeare, William, </w:t>
      </w:r>
      <w:r>
        <w:rPr>
          <w:rFonts w:ascii="Perpetua" w:hAnsi="Perpetua"/>
          <w:i/>
        </w:rPr>
        <w:t>The First Folio of Shakespeare: The Norton Facsimile: Based on Folios in the Folger Shakespeare Library Collection</w:t>
      </w:r>
      <w:r>
        <w:rPr>
          <w:rFonts w:ascii="Perpetua" w:hAnsi="Perpetua"/>
        </w:rPr>
        <w:t xml:space="preserve">, 2nd </w:t>
      </w:r>
      <w:proofErr w:type="spellStart"/>
      <w:r>
        <w:rPr>
          <w:rFonts w:ascii="Perpetua" w:hAnsi="Perpetua"/>
        </w:rPr>
        <w:t>edn</w:t>
      </w:r>
      <w:proofErr w:type="spellEnd"/>
      <w:r>
        <w:rPr>
          <w:rFonts w:ascii="Perpetua" w:hAnsi="Perpetua"/>
        </w:rPr>
        <w:t xml:space="preserve">, ed. by Charlton </w:t>
      </w:r>
      <w:proofErr w:type="spellStart"/>
      <w:r>
        <w:rPr>
          <w:rFonts w:ascii="Perpetua" w:hAnsi="Perpetua"/>
        </w:rPr>
        <w:t>Hinman</w:t>
      </w:r>
      <w:proofErr w:type="spellEnd"/>
      <w:r>
        <w:rPr>
          <w:rFonts w:ascii="Perpetua" w:hAnsi="Perpetua"/>
        </w:rPr>
        <w:t xml:space="preserve"> with a new Introduction by Peter W.M. Blayney (New York; London: W.W. Norton, 1996)</w:t>
      </w:r>
    </w:p>
    <w:p w:rsidR="0050765C" w:rsidRDefault="0050765C" w:rsidP="00C170BD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</w:p>
    <w:p w:rsidR="0050765C" w:rsidRPr="0050765C" w:rsidRDefault="0050765C" w:rsidP="00C170BD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Snyder, Susan, </w:t>
      </w:r>
      <w:r>
        <w:rPr>
          <w:rFonts w:ascii="Perpetua" w:hAnsi="Perpetua"/>
          <w:i/>
        </w:rPr>
        <w:t>The Comic Matrix of Shakespeare’s Tragedies: ‘Romeo and Juliet’, ‘Hamlet’, ‘Othello’, and ‘King Lear’</w:t>
      </w:r>
      <w:r>
        <w:rPr>
          <w:rFonts w:ascii="Perpetua" w:hAnsi="Perpetua"/>
        </w:rPr>
        <w:t xml:space="preserve"> (Princeton, N.J.: Princeton University Press, 1979)</w:t>
      </w:r>
    </w:p>
    <w:p w:rsidR="00C170BD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p w:rsidR="00C170BD" w:rsidRPr="00C170BD" w:rsidRDefault="00C170BD" w:rsidP="00C170BD">
      <w:pPr>
        <w:tabs>
          <w:tab w:val="left" w:pos="-720"/>
          <w:tab w:val="left" w:pos="0"/>
        </w:tabs>
        <w:suppressAutoHyphens/>
        <w:rPr>
          <w:rFonts w:ascii="Perpetua" w:hAnsi="Perpetua"/>
        </w:rPr>
      </w:pPr>
      <w:r>
        <w:rPr>
          <w:rFonts w:ascii="Perpetua" w:hAnsi="Perpetua"/>
        </w:rPr>
        <w:t xml:space="preserve">Wells, Stanley, </w:t>
      </w:r>
      <w:r>
        <w:rPr>
          <w:rFonts w:ascii="Perpetua" w:hAnsi="Perpetua"/>
          <w:i/>
        </w:rPr>
        <w:t>The Cambridge Companion to Shakespeare Studies</w:t>
      </w:r>
      <w:r>
        <w:rPr>
          <w:rFonts w:ascii="Perpetua" w:hAnsi="Perpetua"/>
        </w:rPr>
        <w:t xml:space="preserve"> (Cambridge: Cambridge University Press, 1986)</w:t>
      </w:r>
    </w:p>
    <w:p w:rsidR="00C170BD" w:rsidRPr="00693BC2" w:rsidRDefault="00C170BD" w:rsidP="00D82A00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zCs w:val="24"/>
        </w:rPr>
      </w:pPr>
    </w:p>
    <w:sectPr w:rsidR="00C170BD" w:rsidRPr="00693BC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F4A38" w:rsidRDefault="004F4A38" w:rsidP="00D43544">
      <w:r>
        <w:separator/>
      </w:r>
    </w:p>
  </w:endnote>
  <w:endnote w:type="continuationSeparator" w:id="0">
    <w:p w:rsidR="004F4A38" w:rsidRDefault="004F4A38" w:rsidP="00D435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Adobe Devanagari">
    <w:altName w:val="Mangal"/>
    <w:panose1 w:val="02040503050201020203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426356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37846" w:rsidRDefault="004378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52A7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437846" w:rsidRDefault="004378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F4A38" w:rsidRDefault="004F4A38" w:rsidP="00D43544">
      <w:r>
        <w:separator/>
      </w:r>
    </w:p>
  </w:footnote>
  <w:footnote w:type="continuationSeparator" w:id="0">
    <w:p w:rsidR="004F4A38" w:rsidRDefault="004F4A38" w:rsidP="00D435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7145DD"/>
    <w:multiLevelType w:val="hybridMultilevel"/>
    <w:tmpl w:val="60028DE4"/>
    <w:lvl w:ilvl="0" w:tplc="FFE20FFA">
      <w:start w:val="1"/>
      <w:numFmt w:val="lowerRoman"/>
      <w:lvlText w:val="(%1)"/>
      <w:lvlJc w:val="left"/>
      <w:pPr>
        <w:ind w:left="1080" w:hanging="720"/>
      </w:pPr>
      <w:rPr>
        <w:strike w:val="0"/>
        <w:dstrike w:val="0"/>
        <w:u w:val="none"/>
        <w:effect w:val="none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4F3E"/>
    <w:rsid w:val="00040BAB"/>
    <w:rsid w:val="00054869"/>
    <w:rsid w:val="000642EE"/>
    <w:rsid w:val="000847E1"/>
    <w:rsid w:val="000B3B85"/>
    <w:rsid w:val="000C3735"/>
    <w:rsid w:val="000F5191"/>
    <w:rsid w:val="001140A4"/>
    <w:rsid w:val="00121AB5"/>
    <w:rsid w:val="0013098B"/>
    <w:rsid w:val="001872DF"/>
    <w:rsid w:val="00205DCF"/>
    <w:rsid w:val="0028126C"/>
    <w:rsid w:val="002A799E"/>
    <w:rsid w:val="002C35AF"/>
    <w:rsid w:val="002D2653"/>
    <w:rsid w:val="002F11F3"/>
    <w:rsid w:val="003024D7"/>
    <w:rsid w:val="0032766D"/>
    <w:rsid w:val="00344AFF"/>
    <w:rsid w:val="003617A9"/>
    <w:rsid w:val="003B6478"/>
    <w:rsid w:val="003D4F00"/>
    <w:rsid w:val="00414F3E"/>
    <w:rsid w:val="00437846"/>
    <w:rsid w:val="004466D5"/>
    <w:rsid w:val="00473977"/>
    <w:rsid w:val="004A5E54"/>
    <w:rsid w:val="004C2FE2"/>
    <w:rsid w:val="004C4735"/>
    <w:rsid w:val="004F4A38"/>
    <w:rsid w:val="0050765C"/>
    <w:rsid w:val="005158D7"/>
    <w:rsid w:val="00521C4D"/>
    <w:rsid w:val="00532181"/>
    <w:rsid w:val="005A2AC8"/>
    <w:rsid w:val="005C2D87"/>
    <w:rsid w:val="005C45C5"/>
    <w:rsid w:val="00610F51"/>
    <w:rsid w:val="00693BC2"/>
    <w:rsid w:val="006C50AC"/>
    <w:rsid w:val="006C74E5"/>
    <w:rsid w:val="006D79FE"/>
    <w:rsid w:val="006F6EC3"/>
    <w:rsid w:val="007021CD"/>
    <w:rsid w:val="00714D7D"/>
    <w:rsid w:val="007A71B6"/>
    <w:rsid w:val="007E716A"/>
    <w:rsid w:val="008722CA"/>
    <w:rsid w:val="008A5D66"/>
    <w:rsid w:val="008E5082"/>
    <w:rsid w:val="00910738"/>
    <w:rsid w:val="00954975"/>
    <w:rsid w:val="0098071C"/>
    <w:rsid w:val="009D535F"/>
    <w:rsid w:val="00A07491"/>
    <w:rsid w:val="00A2579B"/>
    <w:rsid w:val="00A27DE6"/>
    <w:rsid w:val="00AC284E"/>
    <w:rsid w:val="00AC77E2"/>
    <w:rsid w:val="00AD3349"/>
    <w:rsid w:val="00AD6D8F"/>
    <w:rsid w:val="00AE18DB"/>
    <w:rsid w:val="00AE1D54"/>
    <w:rsid w:val="00AF7A26"/>
    <w:rsid w:val="00B44211"/>
    <w:rsid w:val="00B62A6C"/>
    <w:rsid w:val="00C170BD"/>
    <w:rsid w:val="00C52A78"/>
    <w:rsid w:val="00C808B9"/>
    <w:rsid w:val="00C8335C"/>
    <w:rsid w:val="00C84CD8"/>
    <w:rsid w:val="00D1349C"/>
    <w:rsid w:val="00D4208B"/>
    <w:rsid w:val="00D43544"/>
    <w:rsid w:val="00D55E42"/>
    <w:rsid w:val="00D82A00"/>
    <w:rsid w:val="00D91365"/>
    <w:rsid w:val="00DC03A6"/>
    <w:rsid w:val="00DF3DDD"/>
    <w:rsid w:val="00DF6B54"/>
    <w:rsid w:val="00E03895"/>
    <w:rsid w:val="00E3133E"/>
    <w:rsid w:val="00E554FB"/>
    <w:rsid w:val="00E676A5"/>
    <w:rsid w:val="00E87001"/>
    <w:rsid w:val="00EC6C61"/>
    <w:rsid w:val="00EF5BD5"/>
    <w:rsid w:val="00F56332"/>
    <w:rsid w:val="00F63273"/>
    <w:rsid w:val="00F87CCA"/>
    <w:rsid w:val="00FE029B"/>
    <w:rsid w:val="00FF5D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ountry-region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5A468A21"/>
  <w15:chartTrackingRefBased/>
  <w15:docId w15:val="{843A9896-20C0-4C02-8E7F-286C5C342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14F3E"/>
    <w:pPr>
      <w:widowControl w:val="0"/>
      <w:snapToGrid w:val="0"/>
      <w:spacing w:after="0" w:line="240" w:lineRule="auto"/>
    </w:pPr>
    <w:rPr>
      <w:rFonts w:ascii="Courier" w:eastAsia="Times New Roman" w:hAnsi="Courier" w:cs="Times New Roman"/>
      <w:sz w:val="24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4F3E"/>
    <w:pPr>
      <w:ind w:left="720"/>
      <w:contextualSpacing/>
    </w:pPr>
  </w:style>
  <w:style w:type="paragraph" w:styleId="FootnoteText">
    <w:name w:val="footnote text"/>
    <w:basedOn w:val="Normal"/>
    <w:link w:val="FootnoteTextChar"/>
    <w:semiHidden/>
    <w:unhideWhenUsed/>
    <w:rsid w:val="00D43544"/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3544"/>
    <w:rPr>
      <w:rFonts w:ascii="Courier" w:eastAsia="Times New Roman" w:hAnsi="Courier" w:cs="Times New Roman"/>
      <w:sz w:val="20"/>
      <w:szCs w:val="20"/>
      <w:lang w:val="en-US"/>
    </w:rPr>
  </w:style>
  <w:style w:type="character" w:styleId="FootnoteReference">
    <w:name w:val="footnote reference"/>
    <w:basedOn w:val="DefaultParagraphFont"/>
    <w:semiHidden/>
    <w:unhideWhenUsed/>
    <w:rsid w:val="00D43544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4378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7846"/>
    <w:rPr>
      <w:rFonts w:ascii="Courier" w:eastAsia="Times New Roman" w:hAnsi="Courier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4378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7846"/>
    <w:rPr>
      <w:rFonts w:ascii="Courier" w:eastAsia="Times New Roman" w:hAnsi="Courier" w:cs="Times New Roman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79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2C36C3-D414-4E6B-8E18-3787469AE5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5</Pages>
  <Words>1536</Words>
  <Characters>8758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Mitchell</dc:creator>
  <cp:keywords/>
  <dc:description/>
  <cp:lastModifiedBy>Peter Mitchell</cp:lastModifiedBy>
  <cp:revision>4</cp:revision>
  <dcterms:created xsi:type="dcterms:W3CDTF">2019-06-02T22:54:00Z</dcterms:created>
  <dcterms:modified xsi:type="dcterms:W3CDTF">2019-06-03T07:53:00Z</dcterms:modified>
</cp:coreProperties>
</file>