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6C245" w14:textId="77777777" w:rsidR="000B06DC" w:rsidRDefault="000B06DC" w:rsidP="00D3176F">
      <w:pPr>
        <w:spacing w:line="360" w:lineRule="auto"/>
        <w:jc w:val="center"/>
        <w:rPr>
          <w:rFonts w:ascii="Times New Roman" w:eastAsia="Times New Roman" w:hAnsi="Times New Roman" w:cs="Times New Roman"/>
          <w:b/>
          <w:sz w:val="24"/>
          <w:szCs w:val="24"/>
        </w:rPr>
      </w:pPr>
    </w:p>
    <w:p w14:paraId="16279BD9" w14:textId="77777777" w:rsidR="000B06DC" w:rsidRDefault="000B06DC" w:rsidP="00D3176F">
      <w:pPr>
        <w:spacing w:line="360" w:lineRule="auto"/>
        <w:jc w:val="center"/>
        <w:rPr>
          <w:rFonts w:ascii="Times New Roman" w:eastAsia="Times New Roman" w:hAnsi="Times New Roman" w:cs="Times New Roman"/>
          <w:b/>
          <w:sz w:val="24"/>
          <w:szCs w:val="24"/>
        </w:rPr>
      </w:pPr>
    </w:p>
    <w:p w14:paraId="089291F4" w14:textId="77777777" w:rsidR="000B06DC" w:rsidRDefault="000B06DC" w:rsidP="00D3176F">
      <w:pPr>
        <w:spacing w:line="360" w:lineRule="auto"/>
        <w:jc w:val="center"/>
        <w:rPr>
          <w:rFonts w:ascii="Times New Roman" w:eastAsia="Times New Roman" w:hAnsi="Times New Roman" w:cs="Times New Roman"/>
          <w:b/>
          <w:sz w:val="24"/>
          <w:szCs w:val="24"/>
        </w:rPr>
      </w:pPr>
    </w:p>
    <w:p w14:paraId="79F5E101" w14:textId="77777777" w:rsidR="000B06DC" w:rsidRDefault="000B06DC" w:rsidP="00D3176F">
      <w:pPr>
        <w:spacing w:line="360" w:lineRule="auto"/>
        <w:jc w:val="center"/>
        <w:rPr>
          <w:rFonts w:ascii="Times New Roman" w:eastAsia="Times New Roman" w:hAnsi="Times New Roman" w:cs="Times New Roman"/>
          <w:b/>
          <w:sz w:val="24"/>
          <w:szCs w:val="24"/>
        </w:rPr>
      </w:pPr>
    </w:p>
    <w:p w14:paraId="68C5D960" w14:textId="77777777" w:rsidR="000B06DC" w:rsidRDefault="000B06DC" w:rsidP="00D3176F">
      <w:pPr>
        <w:spacing w:line="360" w:lineRule="auto"/>
        <w:jc w:val="center"/>
        <w:rPr>
          <w:rFonts w:ascii="Times New Roman" w:eastAsia="Times New Roman" w:hAnsi="Times New Roman" w:cs="Times New Roman"/>
          <w:b/>
          <w:sz w:val="24"/>
          <w:szCs w:val="24"/>
        </w:rPr>
      </w:pPr>
    </w:p>
    <w:p w14:paraId="09311504" w14:textId="77777777" w:rsidR="000B06DC" w:rsidRDefault="000B06DC" w:rsidP="00D3176F">
      <w:pPr>
        <w:spacing w:line="360" w:lineRule="auto"/>
        <w:jc w:val="center"/>
        <w:rPr>
          <w:rFonts w:ascii="Times New Roman" w:eastAsia="Times New Roman" w:hAnsi="Times New Roman" w:cs="Times New Roman"/>
          <w:b/>
          <w:sz w:val="24"/>
          <w:szCs w:val="24"/>
        </w:rPr>
      </w:pPr>
    </w:p>
    <w:p w14:paraId="3AFFE576" w14:textId="77777777" w:rsidR="000B06DC" w:rsidRDefault="000B06DC" w:rsidP="00D3176F">
      <w:pPr>
        <w:spacing w:line="360" w:lineRule="auto"/>
        <w:jc w:val="center"/>
        <w:rPr>
          <w:rFonts w:ascii="Times New Roman" w:eastAsia="Times New Roman" w:hAnsi="Times New Roman" w:cs="Times New Roman"/>
          <w:b/>
          <w:sz w:val="24"/>
          <w:szCs w:val="24"/>
        </w:rPr>
      </w:pPr>
    </w:p>
    <w:p w14:paraId="0612C3C0" w14:textId="77777777" w:rsidR="000B06DC" w:rsidRDefault="000B06DC" w:rsidP="00D3176F">
      <w:pPr>
        <w:spacing w:line="360" w:lineRule="auto"/>
        <w:jc w:val="center"/>
        <w:rPr>
          <w:rFonts w:ascii="Times New Roman" w:eastAsia="Times New Roman" w:hAnsi="Times New Roman" w:cs="Times New Roman"/>
          <w:b/>
          <w:sz w:val="24"/>
          <w:szCs w:val="24"/>
        </w:rPr>
      </w:pPr>
    </w:p>
    <w:p w14:paraId="18EC5519" w14:textId="77777777" w:rsidR="000B06DC" w:rsidRDefault="000B06DC" w:rsidP="00D3176F">
      <w:pPr>
        <w:spacing w:line="360" w:lineRule="auto"/>
        <w:jc w:val="center"/>
        <w:rPr>
          <w:rFonts w:ascii="Times New Roman" w:eastAsia="Times New Roman" w:hAnsi="Times New Roman" w:cs="Times New Roman"/>
          <w:b/>
          <w:sz w:val="24"/>
          <w:szCs w:val="24"/>
        </w:rPr>
      </w:pPr>
    </w:p>
    <w:p w14:paraId="3D896A56" w14:textId="77777777" w:rsidR="000B06DC" w:rsidRDefault="000B06DC" w:rsidP="00D3176F">
      <w:pPr>
        <w:spacing w:line="360" w:lineRule="auto"/>
        <w:jc w:val="center"/>
        <w:rPr>
          <w:rFonts w:ascii="Times New Roman" w:eastAsia="Times New Roman" w:hAnsi="Times New Roman" w:cs="Times New Roman"/>
          <w:b/>
          <w:sz w:val="24"/>
          <w:szCs w:val="24"/>
        </w:rPr>
      </w:pPr>
    </w:p>
    <w:p w14:paraId="5BC13F4E" w14:textId="77777777" w:rsidR="000B06DC" w:rsidRDefault="000B06DC" w:rsidP="00D3176F">
      <w:pPr>
        <w:spacing w:line="360" w:lineRule="auto"/>
        <w:jc w:val="center"/>
        <w:rPr>
          <w:rFonts w:ascii="Times New Roman" w:eastAsia="Times New Roman" w:hAnsi="Times New Roman" w:cs="Times New Roman"/>
          <w:b/>
          <w:sz w:val="24"/>
          <w:szCs w:val="24"/>
        </w:rPr>
      </w:pPr>
    </w:p>
    <w:p w14:paraId="1FA679EA" w14:textId="77777777" w:rsidR="000B06DC" w:rsidRDefault="000B06DC" w:rsidP="00D3176F">
      <w:pPr>
        <w:spacing w:line="360" w:lineRule="auto"/>
        <w:jc w:val="center"/>
        <w:rPr>
          <w:rFonts w:ascii="Times New Roman" w:eastAsia="Times New Roman" w:hAnsi="Times New Roman" w:cs="Times New Roman"/>
          <w:b/>
          <w:sz w:val="24"/>
          <w:szCs w:val="24"/>
        </w:rPr>
      </w:pPr>
    </w:p>
    <w:p w14:paraId="509FD309" w14:textId="77777777" w:rsidR="000B06DC" w:rsidRDefault="000B06DC" w:rsidP="00D3176F">
      <w:pPr>
        <w:spacing w:line="360" w:lineRule="auto"/>
        <w:jc w:val="center"/>
        <w:rPr>
          <w:rFonts w:ascii="Times New Roman" w:eastAsia="Times New Roman" w:hAnsi="Times New Roman" w:cs="Times New Roman"/>
          <w:b/>
          <w:sz w:val="24"/>
          <w:szCs w:val="24"/>
        </w:rPr>
      </w:pPr>
    </w:p>
    <w:p w14:paraId="05C1C8DA" w14:textId="77777777" w:rsidR="00132949" w:rsidRDefault="0040635F" w:rsidP="00D3176F">
      <w:pPr>
        <w:spacing w:line="360" w:lineRule="auto"/>
        <w:jc w:val="center"/>
        <w:rPr>
          <w:rFonts w:ascii="Times New Roman" w:eastAsia="Times New Roman" w:hAnsi="Times New Roman" w:cs="Times New Roman"/>
          <w:b/>
          <w:sz w:val="32"/>
          <w:szCs w:val="32"/>
        </w:rPr>
      </w:pPr>
      <w:r w:rsidRPr="00B17C76">
        <w:rPr>
          <w:rFonts w:ascii="Times New Roman" w:eastAsia="Times New Roman" w:hAnsi="Times New Roman" w:cs="Times New Roman"/>
          <w:b/>
          <w:sz w:val="32"/>
          <w:szCs w:val="32"/>
        </w:rPr>
        <w:t>THE IMPACT OF VLE (MOODLE) ON STUDENT LEARNING EXPERIENCE AT THE UWTSD LONDON CAMPUS</w:t>
      </w:r>
    </w:p>
    <w:p w14:paraId="02A35A56" w14:textId="77777777" w:rsidR="00132949" w:rsidRDefault="00132949" w:rsidP="00D3176F">
      <w:pPr>
        <w:spacing w:line="360" w:lineRule="auto"/>
        <w:jc w:val="center"/>
        <w:rPr>
          <w:rFonts w:ascii="Times New Roman" w:eastAsia="Times New Roman" w:hAnsi="Times New Roman" w:cs="Times New Roman"/>
          <w:b/>
          <w:sz w:val="32"/>
          <w:szCs w:val="32"/>
        </w:rPr>
      </w:pPr>
    </w:p>
    <w:p w14:paraId="1E6FCF9F" w14:textId="7642FAFB" w:rsidR="005A6750" w:rsidRPr="00B17C76" w:rsidRDefault="0040635F" w:rsidP="00D3176F">
      <w:pPr>
        <w:spacing w:line="360" w:lineRule="auto"/>
        <w:jc w:val="center"/>
        <w:rPr>
          <w:rFonts w:ascii="Times New Roman" w:eastAsia="Times New Roman" w:hAnsi="Times New Roman" w:cs="Times New Roman"/>
          <w:b/>
          <w:sz w:val="32"/>
          <w:szCs w:val="32"/>
        </w:rPr>
      </w:pPr>
      <w:r w:rsidRPr="00B17C76">
        <w:rPr>
          <w:sz w:val="32"/>
          <w:szCs w:val="32"/>
        </w:rPr>
        <w:br w:type="page"/>
      </w:r>
    </w:p>
    <w:p w14:paraId="427CC7F3" w14:textId="77777777" w:rsidR="00F123F7"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b w:val="0"/>
          <w:bCs w:val="0"/>
          <w:color w:val="auto"/>
          <w:sz w:val="22"/>
          <w:szCs w:val="22"/>
          <w:lang w:val="en" w:eastAsia="en-IN"/>
        </w:rPr>
        <w:id w:val="-786512353"/>
        <w:docPartObj>
          <w:docPartGallery w:val="Table of Contents"/>
          <w:docPartUnique/>
        </w:docPartObj>
      </w:sdtPr>
      <w:sdtEndPr>
        <w:rPr>
          <w:noProof/>
        </w:rPr>
      </w:sdtEndPr>
      <w:sdtContent>
        <w:p w14:paraId="480F902A" w14:textId="77777777" w:rsidR="00F123F7" w:rsidRPr="00F123F7" w:rsidRDefault="00F123F7" w:rsidP="00F123F7">
          <w:pPr>
            <w:pStyle w:val="Titlucuprins"/>
            <w:spacing w:line="360" w:lineRule="auto"/>
            <w:jc w:val="both"/>
            <w:rPr>
              <w:rFonts w:ascii="Times New Roman" w:hAnsi="Times New Roman" w:cs="Times New Roman"/>
              <w:sz w:val="24"/>
              <w:szCs w:val="24"/>
            </w:rPr>
          </w:pPr>
        </w:p>
        <w:p w14:paraId="181A81C3" w14:textId="77777777" w:rsidR="00F123F7" w:rsidRPr="00F123F7" w:rsidRDefault="0040635F" w:rsidP="00F123F7">
          <w:pPr>
            <w:pStyle w:val="Cuprins1"/>
            <w:tabs>
              <w:tab w:val="right" w:leader="dot" w:pos="9350"/>
            </w:tabs>
            <w:spacing w:line="360" w:lineRule="auto"/>
            <w:jc w:val="both"/>
            <w:rPr>
              <w:rFonts w:ascii="Times New Roman" w:hAnsi="Times New Roman" w:cs="Times New Roman"/>
              <w:noProof/>
              <w:sz w:val="24"/>
              <w:szCs w:val="24"/>
            </w:rPr>
          </w:pPr>
          <w:r w:rsidRPr="00F123F7">
            <w:rPr>
              <w:rFonts w:ascii="Times New Roman" w:hAnsi="Times New Roman" w:cs="Times New Roman"/>
              <w:sz w:val="24"/>
              <w:szCs w:val="24"/>
            </w:rPr>
            <w:fldChar w:fldCharType="begin"/>
          </w:r>
          <w:r w:rsidRPr="00F123F7">
            <w:rPr>
              <w:rFonts w:ascii="Times New Roman" w:hAnsi="Times New Roman" w:cs="Times New Roman"/>
              <w:sz w:val="24"/>
              <w:szCs w:val="24"/>
            </w:rPr>
            <w:instrText xml:space="preserve"> TOC \o "1-3" \h \z \u </w:instrText>
          </w:r>
          <w:r w:rsidRPr="00F123F7">
            <w:rPr>
              <w:rFonts w:ascii="Times New Roman" w:hAnsi="Times New Roman" w:cs="Times New Roman"/>
              <w:sz w:val="24"/>
              <w:szCs w:val="24"/>
            </w:rPr>
            <w:fldChar w:fldCharType="separate"/>
          </w:r>
          <w:hyperlink w:anchor="_Toc69763867" w:history="1">
            <w:r w:rsidRPr="00F123F7">
              <w:rPr>
                <w:rStyle w:val="Hyperlink"/>
                <w:rFonts w:ascii="Times New Roman" w:hAnsi="Times New Roman" w:cs="Times New Roman"/>
                <w:noProof/>
                <w:sz w:val="24"/>
                <w:szCs w:val="24"/>
              </w:rPr>
              <w:t>Introduction</w:t>
            </w:r>
            <w:r w:rsidRPr="00F123F7">
              <w:rPr>
                <w:rFonts w:ascii="Times New Roman" w:hAnsi="Times New Roman" w:cs="Times New Roman"/>
                <w:noProof/>
                <w:webHidden/>
                <w:sz w:val="24"/>
                <w:szCs w:val="24"/>
              </w:rPr>
              <w:tab/>
            </w:r>
            <w:r w:rsidRPr="00F123F7">
              <w:rPr>
                <w:rFonts w:ascii="Times New Roman" w:hAnsi="Times New Roman" w:cs="Times New Roman"/>
                <w:noProof/>
                <w:webHidden/>
                <w:sz w:val="24"/>
                <w:szCs w:val="24"/>
              </w:rPr>
              <w:fldChar w:fldCharType="begin"/>
            </w:r>
            <w:r w:rsidRPr="00F123F7">
              <w:rPr>
                <w:rFonts w:ascii="Times New Roman" w:hAnsi="Times New Roman" w:cs="Times New Roman"/>
                <w:noProof/>
                <w:webHidden/>
                <w:sz w:val="24"/>
                <w:szCs w:val="24"/>
              </w:rPr>
              <w:instrText xml:space="preserve"> PAGEREF _Toc69763867 \h </w:instrText>
            </w:r>
            <w:r w:rsidRPr="00F123F7">
              <w:rPr>
                <w:rFonts w:ascii="Times New Roman" w:hAnsi="Times New Roman" w:cs="Times New Roman"/>
                <w:noProof/>
                <w:webHidden/>
                <w:sz w:val="24"/>
                <w:szCs w:val="24"/>
              </w:rPr>
            </w:r>
            <w:r w:rsidRPr="00F123F7">
              <w:rPr>
                <w:rFonts w:ascii="Times New Roman" w:hAnsi="Times New Roman" w:cs="Times New Roman"/>
                <w:noProof/>
                <w:webHidden/>
                <w:sz w:val="24"/>
                <w:szCs w:val="24"/>
              </w:rPr>
              <w:fldChar w:fldCharType="separate"/>
            </w:r>
            <w:r w:rsidRPr="00F123F7">
              <w:rPr>
                <w:rFonts w:ascii="Times New Roman" w:hAnsi="Times New Roman" w:cs="Times New Roman"/>
                <w:noProof/>
                <w:webHidden/>
                <w:sz w:val="24"/>
                <w:szCs w:val="24"/>
              </w:rPr>
              <w:t>3</w:t>
            </w:r>
            <w:r w:rsidRPr="00F123F7">
              <w:rPr>
                <w:rFonts w:ascii="Times New Roman" w:hAnsi="Times New Roman" w:cs="Times New Roman"/>
                <w:noProof/>
                <w:webHidden/>
                <w:sz w:val="24"/>
                <w:szCs w:val="24"/>
              </w:rPr>
              <w:fldChar w:fldCharType="end"/>
            </w:r>
          </w:hyperlink>
        </w:p>
        <w:p w14:paraId="4BF0DBE6"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68" w:history="1">
            <w:r w:rsidR="0040635F" w:rsidRPr="00F123F7">
              <w:rPr>
                <w:rStyle w:val="Hyperlink"/>
                <w:rFonts w:ascii="Times New Roman" w:hAnsi="Times New Roman" w:cs="Times New Roman"/>
                <w:noProof/>
                <w:sz w:val="24"/>
                <w:szCs w:val="24"/>
              </w:rPr>
              <w:t>Literature Review</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_Toc69763868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3</w:t>
            </w:r>
            <w:r w:rsidR="0040635F" w:rsidRPr="00F123F7">
              <w:rPr>
                <w:rFonts w:ascii="Times New Roman" w:hAnsi="Times New Roman" w:cs="Times New Roman"/>
                <w:noProof/>
                <w:webHidden/>
                <w:sz w:val="24"/>
                <w:szCs w:val="24"/>
              </w:rPr>
              <w:fldChar w:fldCharType="end"/>
            </w:r>
          </w:hyperlink>
        </w:p>
        <w:p w14:paraId="7230DA06"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69" w:history="1">
            <w:r w:rsidR="0040635F" w:rsidRPr="00F123F7">
              <w:rPr>
                <w:rStyle w:val="Hyperlink"/>
                <w:rFonts w:ascii="Times New Roman" w:hAnsi="Times New Roman" w:cs="Times New Roman"/>
                <w:noProof/>
                <w:sz w:val="24"/>
                <w:szCs w:val="24"/>
              </w:rPr>
              <w:t>Aims and Gantt chart</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_Toc69763869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5</w:t>
            </w:r>
            <w:r w:rsidR="0040635F" w:rsidRPr="00F123F7">
              <w:rPr>
                <w:rFonts w:ascii="Times New Roman" w:hAnsi="Times New Roman" w:cs="Times New Roman"/>
                <w:noProof/>
                <w:webHidden/>
                <w:sz w:val="24"/>
                <w:szCs w:val="24"/>
              </w:rPr>
              <w:fldChar w:fldCharType="end"/>
            </w:r>
          </w:hyperlink>
        </w:p>
        <w:p w14:paraId="5728FF5B"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0" w:history="1">
            <w:r w:rsidR="0040635F" w:rsidRPr="00F123F7">
              <w:rPr>
                <w:rStyle w:val="Hyperlink"/>
                <w:rFonts w:ascii="Times New Roman" w:hAnsi="Times New Roman" w:cs="Times New Roman"/>
                <w:noProof/>
                <w:sz w:val="24"/>
                <w:szCs w:val="24"/>
              </w:rPr>
              <w:t>Methods</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_Toc69763870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6</w:t>
            </w:r>
            <w:r w:rsidR="0040635F" w:rsidRPr="00F123F7">
              <w:rPr>
                <w:rFonts w:ascii="Times New Roman" w:hAnsi="Times New Roman" w:cs="Times New Roman"/>
                <w:noProof/>
                <w:webHidden/>
                <w:sz w:val="24"/>
                <w:szCs w:val="24"/>
              </w:rPr>
              <w:fldChar w:fldCharType="end"/>
            </w:r>
          </w:hyperlink>
        </w:p>
        <w:p w14:paraId="5AD9248B"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1" w:history="1">
            <w:r w:rsidR="0040635F" w:rsidRPr="00F123F7">
              <w:rPr>
                <w:rStyle w:val="Hyperlink"/>
                <w:rFonts w:ascii="Times New Roman" w:hAnsi="Times New Roman" w:cs="Times New Roman"/>
                <w:noProof/>
                <w:sz w:val="24"/>
                <w:szCs w:val="24"/>
              </w:rPr>
              <w:t>Results</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_Toc69763871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7</w:t>
            </w:r>
            <w:r w:rsidR="0040635F" w:rsidRPr="00F123F7">
              <w:rPr>
                <w:rFonts w:ascii="Times New Roman" w:hAnsi="Times New Roman" w:cs="Times New Roman"/>
                <w:noProof/>
                <w:webHidden/>
                <w:sz w:val="24"/>
                <w:szCs w:val="24"/>
              </w:rPr>
              <w:fldChar w:fldCharType="end"/>
            </w:r>
          </w:hyperlink>
        </w:p>
        <w:p w14:paraId="575BC435"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2" w:history="1">
            <w:r w:rsidR="0040635F" w:rsidRPr="00F123F7">
              <w:rPr>
                <w:rStyle w:val="Hyperlink"/>
                <w:rFonts w:ascii="Times New Roman" w:hAnsi="Times New Roman" w:cs="Times New Roman"/>
                <w:noProof/>
                <w:sz w:val="24"/>
                <w:szCs w:val="24"/>
              </w:rPr>
              <w:t>Discussion</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_Toc69763872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12</w:t>
            </w:r>
            <w:r w:rsidR="0040635F" w:rsidRPr="00F123F7">
              <w:rPr>
                <w:rFonts w:ascii="Times New Roman" w:hAnsi="Times New Roman" w:cs="Times New Roman"/>
                <w:noProof/>
                <w:webHidden/>
                <w:sz w:val="24"/>
                <w:szCs w:val="24"/>
              </w:rPr>
              <w:fldChar w:fldCharType="end"/>
            </w:r>
          </w:hyperlink>
        </w:p>
        <w:p w14:paraId="76830BAE"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3" w:history="1">
            <w:r w:rsidR="0040635F" w:rsidRPr="00F123F7">
              <w:rPr>
                <w:rStyle w:val="Hyperlink"/>
                <w:rFonts w:ascii="Times New Roman" w:hAnsi="Times New Roman" w:cs="Times New Roman"/>
                <w:noProof/>
                <w:sz w:val="24"/>
                <w:szCs w:val="24"/>
              </w:rPr>
              <w:t>Conclusion</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_Toc69763873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13</w:t>
            </w:r>
            <w:r w:rsidR="0040635F" w:rsidRPr="00F123F7">
              <w:rPr>
                <w:rFonts w:ascii="Times New Roman" w:hAnsi="Times New Roman" w:cs="Times New Roman"/>
                <w:noProof/>
                <w:webHidden/>
                <w:sz w:val="24"/>
                <w:szCs w:val="24"/>
              </w:rPr>
              <w:fldChar w:fldCharType="end"/>
            </w:r>
          </w:hyperlink>
        </w:p>
        <w:p w14:paraId="1C63F7AB"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4" w:history="1">
            <w:r w:rsidR="0040635F" w:rsidRPr="00F123F7">
              <w:rPr>
                <w:rStyle w:val="Hyperlink"/>
                <w:rFonts w:ascii="Times New Roman" w:hAnsi="Times New Roman" w:cs="Times New Roman"/>
                <w:noProof/>
                <w:sz w:val="24"/>
                <w:szCs w:val="24"/>
              </w:rPr>
              <w:t>References</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_Toc69763874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15</w:t>
            </w:r>
            <w:r w:rsidR="0040635F" w:rsidRPr="00F123F7">
              <w:rPr>
                <w:rFonts w:ascii="Times New Roman" w:hAnsi="Times New Roman" w:cs="Times New Roman"/>
                <w:noProof/>
                <w:webHidden/>
                <w:sz w:val="24"/>
                <w:szCs w:val="24"/>
              </w:rPr>
              <w:fldChar w:fldCharType="end"/>
            </w:r>
          </w:hyperlink>
        </w:p>
        <w:p w14:paraId="42210C80" w14:textId="77777777" w:rsidR="00F123F7" w:rsidRPr="00F123F7" w:rsidRDefault="00346641" w:rsidP="00F123F7">
          <w:pPr>
            <w:pStyle w:val="Cuprins1"/>
            <w:tabs>
              <w:tab w:val="right" w:leader="dot" w:pos="9350"/>
            </w:tabs>
            <w:spacing w:line="360" w:lineRule="auto"/>
            <w:jc w:val="both"/>
            <w:rPr>
              <w:rFonts w:ascii="Times New Roman" w:hAnsi="Times New Roman" w:cs="Times New Roman"/>
              <w:noProof/>
              <w:sz w:val="24"/>
              <w:szCs w:val="24"/>
            </w:rPr>
          </w:pPr>
          <w:hyperlink w:anchor="_Toc69763875" w:history="1">
            <w:r w:rsidR="0040635F" w:rsidRPr="00F123F7">
              <w:rPr>
                <w:rStyle w:val="Hyperlink"/>
                <w:rFonts w:ascii="Times New Roman" w:hAnsi="Times New Roman" w:cs="Times New Roman"/>
                <w:noProof/>
                <w:sz w:val="24"/>
                <w:szCs w:val="24"/>
                <w:highlight w:val="white"/>
              </w:rPr>
              <w:t>Appendix</w:t>
            </w:r>
            <w:r w:rsidR="0040635F" w:rsidRPr="00F123F7">
              <w:rPr>
                <w:rFonts w:ascii="Times New Roman" w:hAnsi="Times New Roman" w:cs="Times New Roman"/>
                <w:noProof/>
                <w:webHidden/>
                <w:sz w:val="24"/>
                <w:szCs w:val="24"/>
              </w:rPr>
              <w:tab/>
            </w:r>
            <w:r w:rsidR="0040635F" w:rsidRPr="00F123F7">
              <w:rPr>
                <w:rFonts w:ascii="Times New Roman" w:hAnsi="Times New Roman" w:cs="Times New Roman"/>
                <w:noProof/>
                <w:webHidden/>
                <w:sz w:val="24"/>
                <w:szCs w:val="24"/>
              </w:rPr>
              <w:fldChar w:fldCharType="begin"/>
            </w:r>
            <w:r w:rsidR="0040635F" w:rsidRPr="00F123F7">
              <w:rPr>
                <w:rFonts w:ascii="Times New Roman" w:hAnsi="Times New Roman" w:cs="Times New Roman"/>
                <w:noProof/>
                <w:webHidden/>
                <w:sz w:val="24"/>
                <w:szCs w:val="24"/>
              </w:rPr>
              <w:instrText xml:space="preserve"> PAGEREF _Toc69763875 \h </w:instrText>
            </w:r>
            <w:r w:rsidR="0040635F" w:rsidRPr="00F123F7">
              <w:rPr>
                <w:rFonts w:ascii="Times New Roman" w:hAnsi="Times New Roman" w:cs="Times New Roman"/>
                <w:noProof/>
                <w:webHidden/>
                <w:sz w:val="24"/>
                <w:szCs w:val="24"/>
              </w:rPr>
            </w:r>
            <w:r w:rsidR="0040635F" w:rsidRPr="00F123F7">
              <w:rPr>
                <w:rFonts w:ascii="Times New Roman" w:hAnsi="Times New Roman" w:cs="Times New Roman"/>
                <w:noProof/>
                <w:webHidden/>
                <w:sz w:val="24"/>
                <w:szCs w:val="24"/>
              </w:rPr>
              <w:fldChar w:fldCharType="separate"/>
            </w:r>
            <w:r w:rsidR="0040635F" w:rsidRPr="00F123F7">
              <w:rPr>
                <w:rFonts w:ascii="Times New Roman" w:hAnsi="Times New Roman" w:cs="Times New Roman"/>
                <w:noProof/>
                <w:webHidden/>
                <w:sz w:val="24"/>
                <w:szCs w:val="24"/>
              </w:rPr>
              <w:t>16</w:t>
            </w:r>
            <w:r w:rsidR="0040635F" w:rsidRPr="00F123F7">
              <w:rPr>
                <w:rFonts w:ascii="Times New Roman" w:hAnsi="Times New Roman" w:cs="Times New Roman"/>
                <w:noProof/>
                <w:webHidden/>
                <w:sz w:val="24"/>
                <w:szCs w:val="24"/>
              </w:rPr>
              <w:fldChar w:fldCharType="end"/>
            </w:r>
          </w:hyperlink>
        </w:p>
        <w:p w14:paraId="08E958E1" w14:textId="77777777" w:rsidR="00F123F7" w:rsidRDefault="0040635F" w:rsidP="00F123F7">
          <w:pPr>
            <w:spacing w:line="360" w:lineRule="auto"/>
            <w:jc w:val="both"/>
          </w:pPr>
          <w:r w:rsidRPr="00F123F7">
            <w:rPr>
              <w:rFonts w:ascii="Times New Roman" w:hAnsi="Times New Roman" w:cs="Times New Roman"/>
              <w:b/>
              <w:bCs/>
              <w:noProof/>
              <w:sz w:val="24"/>
              <w:szCs w:val="24"/>
            </w:rPr>
            <w:fldChar w:fldCharType="end"/>
          </w:r>
        </w:p>
      </w:sdtContent>
    </w:sdt>
    <w:p w14:paraId="7B036310" w14:textId="77777777" w:rsidR="005A6750" w:rsidRDefault="0040635F" w:rsidP="00F123F7">
      <w:pPr>
        <w:spacing w:line="360" w:lineRule="auto"/>
        <w:jc w:val="both"/>
        <w:rPr>
          <w:rFonts w:ascii="Times New Roman" w:eastAsia="Times New Roman" w:hAnsi="Times New Roman" w:cs="Times New Roman"/>
          <w:b/>
          <w:sz w:val="24"/>
          <w:szCs w:val="24"/>
        </w:rPr>
      </w:pPr>
      <w:r>
        <w:br w:type="page"/>
      </w:r>
    </w:p>
    <w:p w14:paraId="4BFC46E9" w14:textId="77777777" w:rsidR="005A6750" w:rsidRDefault="0040635F" w:rsidP="00F123F7">
      <w:pPr>
        <w:pStyle w:val="Titlu1"/>
      </w:pPr>
      <w:bookmarkStart w:id="0" w:name="_Toc69763867"/>
      <w:r>
        <w:lastRenderedPageBreak/>
        <w:t>Introduction</w:t>
      </w:r>
      <w:bookmarkEnd w:id="0"/>
    </w:p>
    <w:p w14:paraId="28393A47"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Moodle is a successful, adaptable Virtual Learning Environment which has been developed to supplement face-to-face formative assessment with a variety of dynamic online resources, and to also function as a repository for course resource management”. According to </w:t>
      </w:r>
      <w:r>
        <w:rPr>
          <w:rFonts w:ascii="Times New Roman" w:eastAsia="Times New Roman" w:hAnsi="Times New Roman" w:cs="Times New Roman"/>
          <w:color w:val="222222"/>
          <w:sz w:val="24"/>
          <w:szCs w:val="24"/>
          <w:highlight w:val="white"/>
        </w:rPr>
        <w:t xml:space="preserve">Herrera </w:t>
      </w:r>
      <w:r>
        <w:rPr>
          <w:rFonts w:ascii="Times New Roman" w:eastAsia="Times New Roman" w:hAnsi="Times New Roman" w:cs="Times New Roman"/>
          <w:sz w:val="24"/>
          <w:szCs w:val="24"/>
        </w:rPr>
        <w:t xml:space="preserve">(2017), it is widely used as an instrument for integrating accessible and diverse online educational forums and facilitating educational work across the global economy. Moodle, which was created by pedagogical experts, is a socially aware system of a massive and knowledgeable intercontinental user coterie and analysts. Several other academicians at the University are always intimately acquainted with the structure having used it earlier. It is simple and straightforward to incorporate for classroom teaching and studying (ResearchLk, 2021). </w:t>
      </w:r>
    </w:p>
    <w:p w14:paraId="367D8345"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an investigation of the consequence of Virtual Learning Environment on the UWTSD individuals' educational perceptions and that has emerged at an important moment while there is a state of emergency because of Covid-19 and everyone is working remotely from home. This investigation is crucial as this will ensure efficiency that will illustrate the educational attitudes of children at the UWTSD London Campus using VLE through Moodle, and the conclusions will be critical for forthcoming considerations for most academic institutions (ResearchLk, 2021). </w:t>
      </w:r>
    </w:p>
    <w:p w14:paraId="0821C0DE" w14:textId="77777777" w:rsidR="005A6750" w:rsidRDefault="005A6750" w:rsidP="00D3176F">
      <w:pPr>
        <w:spacing w:line="360" w:lineRule="auto"/>
        <w:rPr>
          <w:rFonts w:ascii="Times New Roman" w:eastAsia="Times New Roman" w:hAnsi="Times New Roman" w:cs="Times New Roman"/>
          <w:sz w:val="24"/>
          <w:szCs w:val="24"/>
        </w:rPr>
      </w:pPr>
    </w:p>
    <w:p w14:paraId="11F0AD1D" w14:textId="77777777" w:rsidR="005A6750" w:rsidRDefault="0040635F" w:rsidP="00F123F7">
      <w:pPr>
        <w:pStyle w:val="Titlu1"/>
      </w:pPr>
      <w:bookmarkStart w:id="1" w:name="_Toc69763868"/>
      <w:r>
        <w:t>Literature Review</w:t>
      </w:r>
      <w:bookmarkEnd w:id="1"/>
    </w:p>
    <w:p w14:paraId="592DE84E"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Scholars and academicians have put forth several theories and researches helping us understand the influences of VLE in modern times, especially during the Covid-19 pandemic. According to </w:t>
      </w:r>
      <w:r>
        <w:rPr>
          <w:rFonts w:ascii="Times New Roman" w:eastAsia="Times New Roman" w:hAnsi="Times New Roman" w:cs="Times New Roman"/>
          <w:color w:val="222222"/>
          <w:sz w:val="24"/>
          <w:szCs w:val="24"/>
          <w:highlight w:val="white"/>
        </w:rPr>
        <w:t xml:space="preserve">Padayachee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w:t>
      </w:r>
      <w:r>
        <w:rPr>
          <w:rFonts w:ascii="Times New Roman" w:eastAsia="Times New Roman" w:hAnsi="Times New Roman" w:cs="Times New Roman"/>
          <w:sz w:val="24"/>
          <w:szCs w:val="24"/>
        </w:rPr>
        <w:t xml:space="preserve">learners can download e-learning modules at any location and at any time as long as they have access to the internet. VLE empowers a wide range of application platforms to be submitted and made accessible to students and instructors. Moodle not only enables people to learn digitally or from a range, but it also makes tools accessible for people in lecturer-led classes. Moodle also has a variety of choices and tools to choose from. Moodle enables contact to take place in a variety of ways. On the contrary, </w:t>
      </w:r>
      <w:r>
        <w:rPr>
          <w:rFonts w:ascii="Times New Roman" w:eastAsia="Times New Roman" w:hAnsi="Times New Roman" w:cs="Times New Roman"/>
          <w:color w:val="222222"/>
          <w:sz w:val="24"/>
          <w:szCs w:val="24"/>
          <w:highlight w:val="white"/>
        </w:rPr>
        <w:t xml:space="preserve">Cerezo </w:t>
      </w:r>
      <w:r>
        <w:rPr>
          <w:rFonts w:ascii="Times New Roman" w:eastAsia="Times New Roman" w:hAnsi="Times New Roman" w:cs="Times New Roman"/>
          <w:i/>
          <w:color w:val="222222"/>
          <w:sz w:val="24"/>
          <w:szCs w:val="24"/>
          <w:highlight w:val="white"/>
        </w:rPr>
        <w:t xml:space="preserve">e al. </w:t>
      </w:r>
      <w:r>
        <w:rPr>
          <w:rFonts w:ascii="Times New Roman" w:eastAsia="Times New Roman" w:hAnsi="Times New Roman" w:cs="Times New Roman"/>
          <w:color w:val="222222"/>
          <w:sz w:val="24"/>
          <w:szCs w:val="24"/>
          <w:highlight w:val="white"/>
        </w:rPr>
        <w:t xml:space="preserve">(2017) put forth that, </w:t>
      </w:r>
      <w:r>
        <w:rPr>
          <w:rFonts w:ascii="Times New Roman" w:eastAsia="Times New Roman" w:hAnsi="Times New Roman" w:cs="Times New Roman"/>
          <w:sz w:val="24"/>
          <w:szCs w:val="24"/>
        </w:rPr>
        <w:t xml:space="preserve"> the Web's arrival lauded projections that internet-based learning could expand and hinder tertiary education classroom practice. Internet-based learning often pledged to improve resources for continuous and accessible development, as well as provide a solution to inherent situations </w:t>
      </w:r>
      <w:r>
        <w:rPr>
          <w:rFonts w:ascii="Times New Roman" w:eastAsia="Times New Roman" w:hAnsi="Times New Roman" w:cs="Times New Roman"/>
          <w:sz w:val="24"/>
          <w:szCs w:val="24"/>
        </w:rPr>
        <w:lastRenderedPageBreak/>
        <w:t xml:space="preserve">like limited resources and rising user statistics. According to Taylor and Francis (2021), surveys further demonstrated that lengthy or critical topics can be discussed in an even more constructive environment allowing people more independence and ways to reflect about. Universities withhold judgment as to how they can quantify the effectiveness of VLEs, with most concentrating on the number of academic successes on a unique interactive website to determine progress. However, according to </w:t>
      </w:r>
      <w:r>
        <w:rPr>
          <w:rFonts w:ascii="Times New Roman" w:eastAsia="Times New Roman" w:hAnsi="Times New Roman" w:cs="Times New Roman"/>
          <w:color w:val="222222"/>
          <w:sz w:val="24"/>
          <w:szCs w:val="24"/>
          <w:highlight w:val="white"/>
        </w:rPr>
        <w:t xml:space="preserve">Herrera (2017), </w:t>
      </w:r>
      <w:r>
        <w:rPr>
          <w:rFonts w:ascii="Times New Roman" w:eastAsia="Times New Roman" w:hAnsi="Times New Roman" w:cs="Times New Roman"/>
          <w:sz w:val="24"/>
          <w:szCs w:val="24"/>
        </w:rPr>
        <w:t xml:space="preserve">the main major problem lies in the fact that Virtual Learning Environment is not yet completely established to handle large assignments. Although it may be feasible for medium-sized schools and colleges, the method may not be appropriate for bigger institutions or for conducting all lectures in a region. According to </w:t>
      </w:r>
      <w:r>
        <w:rPr>
          <w:rFonts w:ascii="Times New Roman" w:eastAsia="Times New Roman" w:hAnsi="Times New Roman" w:cs="Times New Roman"/>
          <w:color w:val="222222"/>
          <w:sz w:val="24"/>
          <w:szCs w:val="24"/>
          <w:highlight w:val="white"/>
        </w:rPr>
        <w:t xml:space="preserve">Yunus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w:t>
      </w:r>
      <w:r>
        <w:rPr>
          <w:rFonts w:ascii="Times New Roman" w:eastAsia="Times New Roman" w:hAnsi="Times New Roman" w:cs="Times New Roman"/>
          <w:sz w:val="24"/>
          <w:szCs w:val="24"/>
        </w:rPr>
        <w:t xml:space="preserve">the latter illustration is more speculative than provable, but if a Board of Education were to test such a suggestion, Moodle may not always be the best option. Similarly, the more learners use the platform, the weaker the platform seems to become. Participants perceived quite a meaningful learning escapade, and professors discovered that the use of a VLE allocated a lot of the period teachers might have previously spent organising and planning methods, refocusing on advising young learners to overcome obstacles. On the contrary, Waheed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says, the expected instability to education and acquiring knowledge has not occurred. Even though the software is now increasingly common in most institutions of higher learning – most universities have allocated in a VLE (Moodle) and recruit people devoted to helping e-learning – there would be little potential for important implications on educational systems, and prevailing configurations are suspected of being ineffective with focus on management and reconstructing behavioral approach, and systems whose driving agent remains content anthologies. Such observations are deceptive because learners may be accessing relevant data rather than effectively participating and engaging with substances. Nonetheless, </w:t>
      </w:r>
      <w:r>
        <w:rPr>
          <w:rFonts w:ascii="Times New Roman" w:eastAsia="Times New Roman" w:hAnsi="Times New Roman" w:cs="Times New Roman"/>
          <w:color w:val="222222"/>
          <w:sz w:val="24"/>
          <w:szCs w:val="24"/>
          <w:highlight w:val="white"/>
        </w:rPr>
        <w:t xml:space="preserve">Wanderley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w:t>
      </w:r>
      <w:r>
        <w:rPr>
          <w:rFonts w:ascii="Times New Roman" w:eastAsia="Times New Roman" w:hAnsi="Times New Roman" w:cs="Times New Roman"/>
          <w:sz w:val="24"/>
          <w:szCs w:val="24"/>
        </w:rPr>
        <w:t xml:space="preserve"> some virtual pursuits have a high capability for supporting the acquisition of higher-level skills. For instance, internet forums disclose to learners several perceptions allowing them to acquire knowledge from one another while also developing essential thinking and reasoning skills via student and instructor evaluation. The implementation of online forums strengthened studying for students conducting and learning social work about multiculturalism and social and economic subjugation and presented helpful advice for professors about challenges learners grappled with. On the contrary, Waheed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put forth that, research has put forth how digital systems have grown to adversely impact the brain and visual system of students apprehending them to </w:t>
      </w:r>
      <w:r>
        <w:rPr>
          <w:rFonts w:ascii="Times New Roman" w:eastAsia="Times New Roman" w:hAnsi="Times New Roman" w:cs="Times New Roman"/>
          <w:sz w:val="24"/>
          <w:szCs w:val="24"/>
        </w:rPr>
        <w:lastRenderedPageBreak/>
        <w:t xml:space="preserve">glasses and lasers for better visual strength. A lot depends on the active learning ways of each learner, some may feel confused and hopeless when they are unable to inquire an educator for explanation in actual environments. Others would necessitate more hands-on, graphic, or aural teachings than what is available on the chosen platform. It has been discovered that when learners are dedicated to online assignments they perform better on evaluations. Nevertheless, </w:t>
      </w:r>
      <w:r>
        <w:rPr>
          <w:rFonts w:ascii="Times New Roman" w:eastAsia="Times New Roman" w:hAnsi="Times New Roman" w:cs="Times New Roman"/>
          <w:color w:val="222222"/>
          <w:sz w:val="24"/>
          <w:szCs w:val="24"/>
          <w:highlight w:val="white"/>
        </w:rPr>
        <w:t xml:space="preserve">Yunus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w:t>
      </w:r>
      <w:r>
        <w:rPr>
          <w:rFonts w:ascii="Times New Roman" w:eastAsia="Times New Roman" w:hAnsi="Times New Roman" w:cs="Times New Roman"/>
          <w:sz w:val="24"/>
          <w:szCs w:val="24"/>
        </w:rPr>
        <w:t xml:space="preserve">VLEs have been chastised for primarily delivering a visual effect rather than an educational experience. As a result, it is presumed that this very methodology doesn't always significantly affect knowledge or teaching practice and may incur additional expense for learners when they decide to photocopy materials monitored through a VLE. </w:t>
      </w:r>
    </w:p>
    <w:p w14:paraId="5135F012" w14:textId="77777777" w:rsidR="005A6750" w:rsidRDefault="005A6750" w:rsidP="00D3176F">
      <w:pPr>
        <w:spacing w:line="360" w:lineRule="auto"/>
        <w:rPr>
          <w:rFonts w:ascii="Times New Roman" w:eastAsia="Times New Roman" w:hAnsi="Times New Roman" w:cs="Times New Roman"/>
          <w:sz w:val="24"/>
          <w:szCs w:val="24"/>
        </w:rPr>
      </w:pPr>
    </w:p>
    <w:p w14:paraId="1D47C66C" w14:textId="77777777" w:rsidR="00F123F7" w:rsidRDefault="0040635F" w:rsidP="00F123F7">
      <w:pPr>
        <w:pStyle w:val="Titlu1"/>
      </w:pPr>
      <w:bookmarkStart w:id="2" w:name="_Toc69763869"/>
      <w:r>
        <w:t>Aims and Gantt chart</w:t>
      </w:r>
      <w:bookmarkEnd w:id="2"/>
    </w:p>
    <w:p w14:paraId="6593D594"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Aims and Objectives</w:t>
      </w:r>
    </w:p>
    <w:p w14:paraId="73757F61"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Aims: To explore the effects of a virtual learning environment (VLE) (Moodle) on students' educational experiences at the UWTSD London Campus.</w:t>
      </w:r>
    </w:p>
    <w:p w14:paraId="7DA4ACA9"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 refer to the proposals intended that help in the investigation of the topic. Here, the objectives of the research would include :</w:t>
      </w:r>
    </w:p>
    <w:p w14:paraId="3180DC7C"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Creating survey questions to accumulate primary research statistics.</w:t>
      </w:r>
    </w:p>
    <w:p w14:paraId="37975C16"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Distribution of the questionnaire to respondents of UWTSD students at the London campus.</w:t>
      </w:r>
    </w:p>
    <w:p w14:paraId="44B48611"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Gathering Primary Information from the list of questions.</w:t>
      </w:r>
    </w:p>
    <w:p w14:paraId="5C881E5A"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Data Analysis through Excel features.</w:t>
      </w:r>
    </w:p>
    <w:p w14:paraId="6D015D47"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Determination of the outcomes.</w:t>
      </w:r>
    </w:p>
    <w:p w14:paraId="68644CED"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Discussion of the findings based on the literature recommendations.</w:t>
      </w:r>
    </w:p>
    <w:p w14:paraId="6AE7FBBC"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Contrasting the two results</w:t>
      </w:r>
    </w:p>
    <w:p w14:paraId="60B13AC1"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Deliberation</w:t>
      </w:r>
    </w:p>
    <w:p w14:paraId="0A27E7D7"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 Coming to a denouement</w:t>
      </w:r>
    </w:p>
    <w:p w14:paraId="37F5E1E5" w14:textId="77777777" w:rsidR="005A6750" w:rsidRDefault="0040635F" w:rsidP="00D3176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 Suggestions for future task/proposals</w:t>
      </w:r>
    </w:p>
    <w:p w14:paraId="6EE7F045" w14:textId="77777777" w:rsidR="005A6750" w:rsidRDefault="005A6750" w:rsidP="00D3176F">
      <w:pPr>
        <w:spacing w:line="360" w:lineRule="auto"/>
        <w:rPr>
          <w:rFonts w:ascii="Times New Roman" w:eastAsia="Times New Roman" w:hAnsi="Times New Roman" w:cs="Times New Roman"/>
          <w:sz w:val="24"/>
          <w:szCs w:val="24"/>
        </w:rPr>
      </w:pPr>
    </w:p>
    <w:p w14:paraId="52F97E5A" w14:textId="77777777" w:rsidR="005255F9" w:rsidRDefault="0040635F" w:rsidP="00D3176F">
      <w:pPr>
        <w:spacing w:line="360" w:lineRule="auto"/>
        <w:rPr>
          <w:rFonts w:ascii="Times New Roman" w:eastAsia="Times New Roman" w:hAnsi="Times New Roman" w:cs="Times New Roman"/>
          <w:b/>
          <w:sz w:val="24"/>
          <w:szCs w:val="24"/>
        </w:rPr>
      </w:pPr>
      <w:r w:rsidRPr="005255F9">
        <w:rPr>
          <w:rFonts w:ascii="Times New Roman" w:eastAsia="Times New Roman" w:hAnsi="Times New Roman" w:cs="Times New Roman"/>
          <w:b/>
          <w:sz w:val="24"/>
          <w:szCs w:val="24"/>
        </w:rPr>
        <w:t>Gantt Chart (Milestone)</w:t>
      </w:r>
    </w:p>
    <w:tbl>
      <w:tblPr>
        <w:tblStyle w:val="Tabelgril"/>
        <w:tblW w:w="0" w:type="auto"/>
        <w:tblLook w:val="04A0" w:firstRow="1" w:lastRow="0" w:firstColumn="1" w:lastColumn="0" w:noHBand="0" w:noVBand="1"/>
      </w:tblPr>
      <w:tblGrid>
        <w:gridCol w:w="1205"/>
        <w:gridCol w:w="1042"/>
        <w:gridCol w:w="1041"/>
        <w:gridCol w:w="949"/>
        <w:gridCol w:w="1041"/>
        <w:gridCol w:w="1041"/>
        <w:gridCol w:w="949"/>
        <w:gridCol w:w="1041"/>
        <w:gridCol w:w="1041"/>
      </w:tblGrid>
      <w:tr w:rsidR="006B7577" w14:paraId="2B7BE568" w14:textId="77777777" w:rsidTr="009F67A1">
        <w:tc>
          <w:tcPr>
            <w:tcW w:w="1064" w:type="dxa"/>
          </w:tcPr>
          <w:p w14:paraId="48712321"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1064" w:type="dxa"/>
          </w:tcPr>
          <w:p w14:paraId="375D7A10"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19.04.2021</w:t>
            </w:r>
          </w:p>
        </w:tc>
        <w:tc>
          <w:tcPr>
            <w:tcW w:w="1064" w:type="dxa"/>
          </w:tcPr>
          <w:p w14:paraId="18207FD2"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27.04.2021</w:t>
            </w:r>
          </w:p>
        </w:tc>
        <w:tc>
          <w:tcPr>
            <w:tcW w:w="1064" w:type="dxa"/>
          </w:tcPr>
          <w:p w14:paraId="31D4641F"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7.05.2021</w:t>
            </w:r>
          </w:p>
        </w:tc>
        <w:tc>
          <w:tcPr>
            <w:tcW w:w="1064" w:type="dxa"/>
          </w:tcPr>
          <w:p w14:paraId="3C11C205"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19.05.2021</w:t>
            </w:r>
          </w:p>
        </w:tc>
        <w:tc>
          <w:tcPr>
            <w:tcW w:w="1064" w:type="dxa"/>
          </w:tcPr>
          <w:p w14:paraId="104CFB9B"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27.05.2021</w:t>
            </w:r>
          </w:p>
        </w:tc>
        <w:tc>
          <w:tcPr>
            <w:tcW w:w="1064" w:type="dxa"/>
          </w:tcPr>
          <w:p w14:paraId="745D2F37"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5.06.2021</w:t>
            </w:r>
          </w:p>
        </w:tc>
        <w:tc>
          <w:tcPr>
            <w:tcW w:w="1064" w:type="dxa"/>
          </w:tcPr>
          <w:p w14:paraId="35E93CE1"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12.06.2021</w:t>
            </w:r>
          </w:p>
        </w:tc>
        <w:tc>
          <w:tcPr>
            <w:tcW w:w="1064" w:type="dxa"/>
          </w:tcPr>
          <w:p w14:paraId="4FD14CCB" w14:textId="77777777" w:rsidR="009F67A1"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18.06.2021</w:t>
            </w:r>
          </w:p>
        </w:tc>
      </w:tr>
      <w:tr w:rsidR="006B7577" w14:paraId="43E4AE6A" w14:textId="77777777" w:rsidTr="009F67A1">
        <w:tc>
          <w:tcPr>
            <w:tcW w:w="1064" w:type="dxa"/>
          </w:tcPr>
          <w:p w14:paraId="4B1CA291"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Introduction and literature review</w:t>
            </w:r>
          </w:p>
        </w:tc>
        <w:tc>
          <w:tcPr>
            <w:tcW w:w="1064" w:type="dxa"/>
          </w:tcPr>
          <w:p w14:paraId="24958213"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Done </w:t>
            </w:r>
          </w:p>
        </w:tc>
        <w:tc>
          <w:tcPr>
            <w:tcW w:w="1064" w:type="dxa"/>
          </w:tcPr>
          <w:p w14:paraId="16ABCDE0"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5805BBFA"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F094919"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524637C5"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AD66BC9"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3EF1FB7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4484750"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0FBF079D" w14:textId="77777777" w:rsidTr="009F67A1">
        <w:tc>
          <w:tcPr>
            <w:tcW w:w="1064" w:type="dxa"/>
          </w:tcPr>
          <w:p w14:paraId="3703F6FE"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survey questions </w:t>
            </w:r>
          </w:p>
        </w:tc>
        <w:tc>
          <w:tcPr>
            <w:tcW w:w="1064" w:type="dxa"/>
          </w:tcPr>
          <w:p w14:paraId="2E2749F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344E2EFA"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366CEBE9"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0BA3213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0C3EE19A"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3618C8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305866F1"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A71EDD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42DE4956" w14:textId="77777777" w:rsidTr="009F67A1">
        <w:tc>
          <w:tcPr>
            <w:tcW w:w="1064" w:type="dxa"/>
          </w:tcPr>
          <w:p w14:paraId="2E93BAB9"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w:t>
            </w:r>
            <w:r w:rsidR="00FC3C96">
              <w:rPr>
                <w:rFonts w:ascii="Times New Roman" w:eastAsia="Times New Roman" w:hAnsi="Times New Roman" w:cs="Times New Roman"/>
                <w:sz w:val="24"/>
                <w:szCs w:val="24"/>
              </w:rPr>
              <w:t>findings</w:t>
            </w:r>
          </w:p>
        </w:tc>
        <w:tc>
          <w:tcPr>
            <w:tcW w:w="1064" w:type="dxa"/>
          </w:tcPr>
          <w:p w14:paraId="746F16E2"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4CDC779"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56A5209"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1AD9FE6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3800CAA5"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16AFC01"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50526098"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035083D6"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4581FBEF" w14:textId="77777777" w:rsidTr="009F67A1">
        <w:tc>
          <w:tcPr>
            <w:tcW w:w="1064" w:type="dxa"/>
          </w:tcPr>
          <w:p w14:paraId="64B0429B"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w:t>
            </w:r>
          </w:p>
        </w:tc>
        <w:tc>
          <w:tcPr>
            <w:tcW w:w="1064" w:type="dxa"/>
          </w:tcPr>
          <w:p w14:paraId="58F82766"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30C4DE5"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A151BD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26DAC6AD"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3204A91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77D709A7"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0F9A3E0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2B49B3C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20B07F97" w14:textId="77777777" w:rsidTr="009F67A1">
        <w:tc>
          <w:tcPr>
            <w:tcW w:w="1064" w:type="dxa"/>
          </w:tcPr>
          <w:p w14:paraId="26AACD3A"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interpretation </w:t>
            </w:r>
          </w:p>
        </w:tc>
        <w:tc>
          <w:tcPr>
            <w:tcW w:w="1064" w:type="dxa"/>
          </w:tcPr>
          <w:p w14:paraId="018FF5E7"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0AD94B81"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D324A43"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D57CCB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4C56291B"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2073BE5D"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35AA930"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8196125"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5A69089F" w14:textId="77777777" w:rsidTr="009F67A1">
        <w:tc>
          <w:tcPr>
            <w:tcW w:w="1064" w:type="dxa"/>
          </w:tcPr>
          <w:p w14:paraId="2E1B91B5"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Suggestion for </w:t>
            </w:r>
            <w:r w:rsidR="00873975">
              <w:rPr>
                <w:rFonts w:ascii="Times New Roman" w:eastAsia="Times New Roman" w:hAnsi="Times New Roman" w:cs="Times New Roman"/>
                <w:sz w:val="24"/>
                <w:szCs w:val="24"/>
              </w:rPr>
              <w:t>upcoming</w:t>
            </w:r>
            <w:r>
              <w:rPr>
                <w:rFonts w:ascii="Times New Roman" w:eastAsia="Times New Roman" w:hAnsi="Times New Roman" w:cs="Times New Roman"/>
                <w:sz w:val="24"/>
                <w:szCs w:val="24"/>
              </w:rPr>
              <w:t xml:space="preserve"> tasks</w:t>
            </w:r>
          </w:p>
        </w:tc>
        <w:tc>
          <w:tcPr>
            <w:tcW w:w="1064" w:type="dxa"/>
          </w:tcPr>
          <w:p w14:paraId="72B19C06"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22BB9921"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1EE3FB6"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7C0EEFD9"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641443A7"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78744631" w14:textId="77777777" w:rsidR="009F67A1"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1FB5AE8E"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c>
          <w:tcPr>
            <w:tcW w:w="1064" w:type="dxa"/>
          </w:tcPr>
          <w:p w14:paraId="17F62EAB" w14:textId="77777777" w:rsidR="009F67A1" w:rsidRPr="00B02E1F" w:rsidRDefault="009F67A1" w:rsidP="00D3176F">
            <w:pPr>
              <w:spacing w:line="360" w:lineRule="auto"/>
              <w:jc w:val="both"/>
              <w:rPr>
                <w:rFonts w:ascii="Times New Roman" w:eastAsia="Times New Roman" w:hAnsi="Times New Roman" w:cs="Times New Roman"/>
                <w:sz w:val="24"/>
                <w:szCs w:val="24"/>
              </w:rPr>
            </w:pPr>
          </w:p>
        </w:tc>
      </w:tr>
      <w:tr w:rsidR="006B7577" w14:paraId="3525B0AB" w14:textId="77777777" w:rsidTr="009F67A1">
        <w:tc>
          <w:tcPr>
            <w:tcW w:w="1064" w:type="dxa"/>
          </w:tcPr>
          <w:p w14:paraId="0A7CA5F0" w14:textId="77777777" w:rsidR="005647AA"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tc>
        <w:tc>
          <w:tcPr>
            <w:tcW w:w="1064" w:type="dxa"/>
          </w:tcPr>
          <w:p w14:paraId="6AF6AA6C"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13F4E0F5"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3466C3E3"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6575ADBC"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6E96F011"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2F84B629" w14:textId="77777777" w:rsidR="005647AA" w:rsidRDefault="005647AA" w:rsidP="00D3176F">
            <w:pPr>
              <w:spacing w:line="360" w:lineRule="auto"/>
              <w:jc w:val="both"/>
              <w:rPr>
                <w:rFonts w:ascii="Times New Roman" w:eastAsia="Times New Roman" w:hAnsi="Times New Roman" w:cs="Times New Roman"/>
                <w:sz w:val="24"/>
                <w:szCs w:val="24"/>
              </w:rPr>
            </w:pPr>
          </w:p>
        </w:tc>
        <w:tc>
          <w:tcPr>
            <w:tcW w:w="1064" w:type="dxa"/>
          </w:tcPr>
          <w:p w14:paraId="114D11A6" w14:textId="77777777" w:rsidR="005647AA"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c>
          <w:tcPr>
            <w:tcW w:w="1064" w:type="dxa"/>
          </w:tcPr>
          <w:p w14:paraId="54AABD1C"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r>
      <w:tr w:rsidR="006B7577" w14:paraId="11383BD6" w14:textId="77777777" w:rsidTr="009F67A1">
        <w:tc>
          <w:tcPr>
            <w:tcW w:w="1064" w:type="dxa"/>
          </w:tcPr>
          <w:p w14:paraId="01F74D44" w14:textId="77777777" w:rsidR="005647AA"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 submission </w:t>
            </w:r>
          </w:p>
        </w:tc>
        <w:tc>
          <w:tcPr>
            <w:tcW w:w="1064" w:type="dxa"/>
          </w:tcPr>
          <w:p w14:paraId="075BE593"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6B82F0E6"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196096BE"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2983B0A5"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3C1C7791" w14:textId="77777777" w:rsidR="005647AA" w:rsidRPr="00B02E1F" w:rsidRDefault="005647AA" w:rsidP="00D3176F">
            <w:pPr>
              <w:spacing w:line="360" w:lineRule="auto"/>
              <w:jc w:val="both"/>
              <w:rPr>
                <w:rFonts w:ascii="Times New Roman" w:eastAsia="Times New Roman" w:hAnsi="Times New Roman" w:cs="Times New Roman"/>
                <w:sz w:val="24"/>
                <w:szCs w:val="24"/>
              </w:rPr>
            </w:pPr>
          </w:p>
        </w:tc>
        <w:tc>
          <w:tcPr>
            <w:tcW w:w="1064" w:type="dxa"/>
          </w:tcPr>
          <w:p w14:paraId="2B23D669" w14:textId="77777777" w:rsidR="005647AA" w:rsidRDefault="005647AA" w:rsidP="00D3176F">
            <w:pPr>
              <w:spacing w:line="360" w:lineRule="auto"/>
              <w:jc w:val="both"/>
              <w:rPr>
                <w:rFonts w:ascii="Times New Roman" w:eastAsia="Times New Roman" w:hAnsi="Times New Roman" w:cs="Times New Roman"/>
                <w:sz w:val="24"/>
                <w:szCs w:val="24"/>
              </w:rPr>
            </w:pPr>
          </w:p>
        </w:tc>
        <w:tc>
          <w:tcPr>
            <w:tcW w:w="1064" w:type="dxa"/>
          </w:tcPr>
          <w:p w14:paraId="18E540BB" w14:textId="77777777" w:rsidR="005647AA" w:rsidRDefault="005647AA" w:rsidP="00D3176F">
            <w:pPr>
              <w:spacing w:line="360" w:lineRule="auto"/>
              <w:jc w:val="both"/>
              <w:rPr>
                <w:rFonts w:ascii="Times New Roman" w:eastAsia="Times New Roman" w:hAnsi="Times New Roman" w:cs="Times New Roman"/>
                <w:sz w:val="24"/>
                <w:szCs w:val="24"/>
              </w:rPr>
            </w:pPr>
          </w:p>
        </w:tc>
        <w:tc>
          <w:tcPr>
            <w:tcW w:w="1064" w:type="dxa"/>
          </w:tcPr>
          <w:p w14:paraId="2DF0FD75" w14:textId="77777777" w:rsidR="005647AA" w:rsidRPr="00B02E1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Done </w:t>
            </w:r>
          </w:p>
        </w:tc>
      </w:tr>
    </w:tbl>
    <w:p w14:paraId="355C3B69" w14:textId="77777777" w:rsidR="009F67A1" w:rsidRPr="005255F9" w:rsidRDefault="009F67A1" w:rsidP="00D3176F">
      <w:pPr>
        <w:spacing w:line="360" w:lineRule="auto"/>
        <w:jc w:val="center"/>
        <w:rPr>
          <w:rFonts w:ascii="Times New Roman" w:eastAsia="Times New Roman" w:hAnsi="Times New Roman" w:cs="Times New Roman"/>
          <w:b/>
          <w:sz w:val="24"/>
          <w:szCs w:val="24"/>
        </w:rPr>
      </w:pPr>
    </w:p>
    <w:p w14:paraId="2E600D9A" w14:textId="77777777" w:rsidR="005A6750" w:rsidRDefault="0040635F" w:rsidP="00F123F7">
      <w:pPr>
        <w:pStyle w:val="Titlu1"/>
      </w:pPr>
      <w:bookmarkStart w:id="3" w:name="_Toc69763870"/>
      <w:r>
        <w:t>Methods</w:t>
      </w:r>
      <w:bookmarkEnd w:id="3"/>
    </w:p>
    <w:p w14:paraId="35F69A59" w14:textId="77777777" w:rsidR="004E2C91"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use</w:t>
      </w:r>
      <w:r w:rsidR="005F6162">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primary quantitative data collection method to collect the data.</w:t>
      </w:r>
      <w:r w:rsidR="0061510B">
        <w:rPr>
          <w:rFonts w:ascii="Times New Roman" w:eastAsia="Times New Roman" w:hAnsi="Times New Roman" w:cs="Times New Roman"/>
          <w:sz w:val="24"/>
          <w:szCs w:val="24"/>
        </w:rPr>
        <w:t xml:space="preserve"> </w:t>
      </w:r>
      <w:r w:rsidR="00834326">
        <w:rPr>
          <w:rFonts w:ascii="Times New Roman" w:eastAsia="Times New Roman" w:hAnsi="Times New Roman" w:cs="Times New Roman"/>
          <w:sz w:val="24"/>
          <w:szCs w:val="24"/>
        </w:rPr>
        <w:t>The quantitative methods also emphasize the goal measurement as well as numerical analysis, mathematical and statistical analysis of the data collected by questionnaires, polls as well as surveys, or through manipulating the pre-existing statistical information</w:t>
      </w:r>
      <w:r w:rsidR="00865BFB">
        <w:rPr>
          <w:rFonts w:ascii="Times New Roman" w:eastAsia="Times New Roman" w:hAnsi="Times New Roman" w:cs="Times New Roman"/>
          <w:sz w:val="24"/>
          <w:szCs w:val="24"/>
        </w:rPr>
        <w:t xml:space="preserve"> (</w:t>
      </w:r>
      <w:r w:rsidR="00865BFB">
        <w:rPr>
          <w:rFonts w:ascii="Times New Roman" w:hAnsi="Times New Roman" w:cs="Times New Roman"/>
          <w:sz w:val="24"/>
          <w:szCs w:val="24"/>
          <w:shd w:val="clear" w:color="auto" w:fill="FFFFFF"/>
        </w:rPr>
        <w:t>Hughes and Barlo,</w:t>
      </w:r>
      <w:r w:rsidR="00865BFB" w:rsidRPr="00865BFB">
        <w:rPr>
          <w:rFonts w:ascii="Times New Roman" w:hAnsi="Times New Roman" w:cs="Times New Roman"/>
          <w:sz w:val="24"/>
          <w:szCs w:val="24"/>
          <w:shd w:val="clear" w:color="auto" w:fill="FFFFFF"/>
        </w:rPr>
        <w:t xml:space="preserve"> 2021</w:t>
      </w:r>
      <w:r w:rsidR="00865BFB">
        <w:rPr>
          <w:rFonts w:ascii="Times New Roman" w:hAnsi="Times New Roman" w:cs="Times New Roman"/>
          <w:sz w:val="24"/>
          <w:szCs w:val="24"/>
          <w:shd w:val="clear" w:color="auto" w:fill="FFFFFF"/>
        </w:rPr>
        <w:t>)</w:t>
      </w:r>
      <w:r w:rsidR="00834326">
        <w:rPr>
          <w:rFonts w:ascii="Times New Roman" w:eastAsia="Times New Roman" w:hAnsi="Times New Roman" w:cs="Times New Roman"/>
          <w:sz w:val="24"/>
          <w:szCs w:val="24"/>
        </w:rPr>
        <w:t xml:space="preserve">. </w:t>
      </w:r>
    </w:p>
    <w:p w14:paraId="508C1429" w14:textId="77777777" w:rsidR="0000148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researcher use</w:t>
      </w:r>
      <w:r w:rsidR="007951A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survey technique to collect the data. For </w:t>
      </w:r>
      <w:r w:rsidR="005F6162">
        <w:rPr>
          <w:rFonts w:ascii="Times New Roman" w:eastAsia="Times New Roman" w:hAnsi="Times New Roman" w:cs="Times New Roman"/>
          <w:sz w:val="24"/>
          <w:szCs w:val="24"/>
        </w:rPr>
        <w:t>these purpose close-ended questionnaires</w:t>
      </w:r>
      <w:r>
        <w:rPr>
          <w:rFonts w:ascii="Times New Roman" w:eastAsia="Times New Roman" w:hAnsi="Times New Roman" w:cs="Times New Roman"/>
          <w:sz w:val="24"/>
          <w:szCs w:val="24"/>
        </w:rPr>
        <w:t xml:space="preserve"> </w:t>
      </w:r>
      <w:r w:rsidR="00FE54DF">
        <w:rPr>
          <w:rFonts w:ascii="Times New Roman" w:eastAsia="Times New Roman" w:hAnsi="Times New Roman" w:cs="Times New Roman"/>
          <w:sz w:val="24"/>
          <w:szCs w:val="24"/>
        </w:rPr>
        <w:t>has been</w:t>
      </w:r>
      <w:r>
        <w:rPr>
          <w:rFonts w:ascii="Times New Roman" w:eastAsia="Times New Roman" w:hAnsi="Times New Roman" w:cs="Times New Roman"/>
          <w:sz w:val="24"/>
          <w:szCs w:val="24"/>
        </w:rPr>
        <w:t xml:space="preserve"> designed. </w:t>
      </w:r>
      <w:r w:rsidR="005D695E">
        <w:rPr>
          <w:rFonts w:ascii="Times New Roman" w:eastAsia="Times New Roman" w:hAnsi="Times New Roman" w:cs="Times New Roman"/>
          <w:sz w:val="24"/>
          <w:szCs w:val="24"/>
        </w:rPr>
        <w:t>The close-ended questions have MCQs in terms of strongly agree</w:t>
      </w:r>
      <w:r w:rsidR="00B63AB6">
        <w:rPr>
          <w:rFonts w:ascii="Times New Roman" w:eastAsia="Times New Roman" w:hAnsi="Times New Roman" w:cs="Times New Roman"/>
          <w:sz w:val="24"/>
          <w:szCs w:val="24"/>
        </w:rPr>
        <w:t>d</w:t>
      </w:r>
      <w:r w:rsidR="005D695E">
        <w:rPr>
          <w:rFonts w:ascii="Times New Roman" w:eastAsia="Times New Roman" w:hAnsi="Times New Roman" w:cs="Times New Roman"/>
          <w:sz w:val="24"/>
          <w:szCs w:val="24"/>
        </w:rPr>
        <w:t xml:space="preserve"> to strongly disagree options.</w:t>
      </w:r>
      <w:r w:rsidR="00B63AB6">
        <w:rPr>
          <w:rFonts w:ascii="Times New Roman" w:eastAsia="Times New Roman" w:hAnsi="Times New Roman" w:cs="Times New Roman"/>
          <w:sz w:val="24"/>
          <w:szCs w:val="24"/>
        </w:rPr>
        <w:t xml:space="preserve"> </w:t>
      </w:r>
      <w:r w:rsidR="002402BD">
        <w:rPr>
          <w:rFonts w:ascii="Times New Roman" w:eastAsia="Times New Roman" w:hAnsi="Times New Roman" w:cs="Times New Roman"/>
          <w:sz w:val="24"/>
          <w:szCs w:val="24"/>
        </w:rPr>
        <w:t>The survey is less time taking than interviews and taking data online also save</w:t>
      </w:r>
      <w:r w:rsidR="00366F8B">
        <w:rPr>
          <w:rFonts w:ascii="Times New Roman" w:eastAsia="Times New Roman" w:hAnsi="Times New Roman" w:cs="Times New Roman"/>
          <w:sz w:val="24"/>
          <w:szCs w:val="24"/>
        </w:rPr>
        <w:t>s</w:t>
      </w:r>
      <w:r w:rsidR="002402BD">
        <w:rPr>
          <w:rFonts w:ascii="Times New Roman" w:eastAsia="Times New Roman" w:hAnsi="Times New Roman" w:cs="Times New Roman"/>
          <w:sz w:val="24"/>
          <w:szCs w:val="24"/>
        </w:rPr>
        <w:t xml:space="preserve"> the cost of the researcher. </w:t>
      </w:r>
      <w:r w:rsidR="00BA329A">
        <w:rPr>
          <w:rFonts w:ascii="Times New Roman" w:eastAsia="Times New Roman" w:hAnsi="Times New Roman" w:cs="Times New Roman"/>
          <w:sz w:val="24"/>
          <w:szCs w:val="24"/>
        </w:rPr>
        <w:t xml:space="preserve">The data </w:t>
      </w:r>
      <w:r w:rsidR="00366F8B">
        <w:rPr>
          <w:rFonts w:ascii="Times New Roman" w:eastAsia="Times New Roman" w:hAnsi="Times New Roman" w:cs="Times New Roman"/>
          <w:sz w:val="24"/>
          <w:szCs w:val="24"/>
        </w:rPr>
        <w:t>has b</w:t>
      </w:r>
      <w:r w:rsidR="00BA329A">
        <w:rPr>
          <w:rFonts w:ascii="Times New Roman" w:eastAsia="Times New Roman" w:hAnsi="Times New Roman" w:cs="Times New Roman"/>
          <w:sz w:val="24"/>
          <w:szCs w:val="24"/>
        </w:rPr>
        <w:t>e</w:t>
      </w:r>
      <w:r w:rsidR="00366F8B">
        <w:rPr>
          <w:rFonts w:ascii="Times New Roman" w:eastAsia="Times New Roman" w:hAnsi="Times New Roman" w:cs="Times New Roman"/>
          <w:sz w:val="24"/>
          <w:szCs w:val="24"/>
        </w:rPr>
        <w:t>en</w:t>
      </w:r>
      <w:r w:rsidR="00BA329A">
        <w:rPr>
          <w:rFonts w:ascii="Times New Roman" w:eastAsia="Times New Roman" w:hAnsi="Times New Roman" w:cs="Times New Roman"/>
          <w:sz w:val="24"/>
          <w:szCs w:val="24"/>
        </w:rPr>
        <w:t xml:space="preserve"> collected in terms of percentage and put into excel to gather outcomes. Through excel functioning various bar and pie chart graphs </w:t>
      </w:r>
      <w:r w:rsidR="00366F8B">
        <w:rPr>
          <w:rFonts w:ascii="Times New Roman" w:eastAsia="Times New Roman" w:hAnsi="Times New Roman" w:cs="Times New Roman"/>
          <w:sz w:val="24"/>
          <w:szCs w:val="24"/>
        </w:rPr>
        <w:t>have</w:t>
      </w:r>
      <w:r w:rsidR="00BA329A">
        <w:rPr>
          <w:rFonts w:ascii="Times New Roman" w:eastAsia="Times New Roman" w:hAnsi="Times New Roman" w:cs="Times New Roman"/>
          <w:sz w:val="24"/>
          <w:szCs w:val="24"/>
        </w:rPr>
        <w:t xml:space="preserve"> been </w:t>
      </w:r>
      <w:r w:rsidR="00366F8B">
        <w:rPr>
          <w:rFonts w:ascii="Times New Roman" w:eastAsia="Times New Roman" w:hAnsi="Times New Roman" w:cs="Times New Roman"/>
          <w:sz w:val="24"/>
          <w:szCs w:val="24"/>
        </w:rPr>
        <w:t>made and</w:t>
      </w:r>
      <w:r w:rsidR="00A55EA3">
        <w:rPr>
          <w:rFonts w:ascii="Times New Roman" w:eastAsia="Times New Roman" w:hAnsi="Times New Roman" w:cs="Times New Roman"/>
          <w:sz w:val="24"/>
          <w:szCs w:val="24"/>
        </w:rPr>
        <w:t xml:space="preserve"> visualize</w:t>
      </w:r>
      <w:r w:rsidR="00366F8B">
        <w:rPr>
          <w:rFonts w:ascii="Times New Roman" w:eastAsia="Times New Roman" w:hAnsi="Times New Roman" w:cs="Times New Roman"/>
          <w:sz w:val="24"/>
          <w:szCs w:val="24"/>
        </w:rPr>
        <w:t>d</w:t>
      </w:r>
      <w:r w:rsidR="00A55EA3">
        <w:rPr>
          <w:rFonts w:ascii="Times New Roman" w:eastAsia="Times New Roman" w:hAnsi="Times New Roman" w:cs="Times New Roman"/>
          <w:sz w:val="24"/>
          <w:szCs w:val="24"/>
        </w:rPr>
        <w:t xml:space="preserve">. It </w:t>
      </w:r>
      <w:r w:rsidR="00D54F85">
        <w:rPr>
          <w:rFonts w:ascii="Times New Roman" w:eastAsia="Times New Roman" w:hAnsi="Times New Roman" w:cs="Times New Roman"/>
          <w:sz w:val="24"/>
          <w:szCs w:val="24"/>
        </w:rPr>
        <w:t>has been</w:t>
      </w:r>
      <w:r w:rsidR="00A55EA3">
        <w:rPr>
          <w:rFonts w:ascii="Times New Roman" w:eastAsia="Times New Roman" w:hAnsi="Times New Roman" w:cs="Times New Roman"/>
          <w:sz w:val="24"/>
          <w:szCs w:val="24"/>
        </w:rPr>
        <w:t xml:space="preserve"> </w:t>
      </w:r>
      <w:r w:rsidR="005A6C18">
        <w:rPr>
          <w:rFonts w:ascii="Times New Roman" w:eastAsia="Times New Roman" w:hAnsi="Times New Roman" w:cs="Times New Roman"/>
          <w:sz w:val="24"/>
          <w:szCs w:val="24"/>
        </w:rPr>
        <w:t>visualised</w:t>
      </w:r>
      <w:r w:rsidR="00A55EA3">
        <w:rPr>
          <w:rFonts w:ascii="Times New Roman" w:eastAsia="Times New Roman" w:hAnsi="Times New Roman" w:cs="Times New Roman"/>
          <w:sz w:val="24"/>
          <w:szCs w:val="24"/>
        </w:rPr>
        <w:t xml:space="preserve"> as the percentage that the graph represents on a </w:t>
      </w:r>
      <w:r w:rsidR="005A6C18">
        <w:rPr>
          <w:rFonts w:ascii="Times New Roman" w:eastAsia="Times New Roman" w:hAnsi="Times New Roman" w:cs="Times New Roman"/>
          <w:sz w:val="24"/>
          <w:szCs w:val="24"/>
        </w:rPr>
        <w:t>particular</w:t>
      </w:r>
      <w:r w:rsidR="00A55EA3">
        <w:rPr>
          <w:rFonts w:ascii="Times New Roman" w:eastAsia="Times New Roman" w:hAnsi="Times New Roman" w:cs="Times New Roman"/>
          <w:sz w:val="24"/>
          <w:szCs w:val="24"/>
        </w:rPr>
        <w:t xml:space="preserve"> topic</w:t>
      </w:r>
      <w:r w:rsidR="00A212C2">
        <w:rPr>
          <w:rFonts w:ascii="Times New Roman" w:eastAsia="Times New Roman" w:hAnsi="Times New Roman" w:cs="Times New Roman"/>
          <w:sz w:val="24"/>
          <w:szCs w:val="24"/>
        </w:rPr>
        <w:t xml:space="preserve"> (</w:t>
      </w:r>
      <w:r w:rsidR="00A212C2">
        <w:rPr>
          <w:rFonts w:ascii="Times New Roman" w:hAnsi="Times New Roman" w:cs="Times New Roman"/>
          <w:sz w:val="24"/>
          <w:szCs w:val="24"/>
          <w:shd w:val="clear" w:color="auto" w:fill="FFFFFF"/>
        </w:rPr>
        <w:t xml:space="preserve">Khairuldin </w:t>
      </w:r>
      <w:r w:rsidR="00A212C2" w:rsidRPr="00A212C2">
        <w:rPr>
          <w:rFonts w:ascii="Times New Roman" w:hAnsi="Times New Roman" w:cs="Times New Roman"/>
          <w:i/>
          <w:sz w:val="24"/>
          <w:szCs w:val="24"/>
          <w:shd w:val="clear" w:color="auto" w:fill="FFFFFF"/>
        </w:rPr>
        <w:t>et al.,</w:t>
      </w:r>
      <w:r w:rsidR="00A212C2" w:rsidRPr="00865BFB">
        <w:rPr>
          <w:rFonts w:ascii="Times New Roman" w:hAnsi="Times New Roman" w:cs="Times New Roman"/>
          <w:sz w:val="24"/>
          <w:szCs w:val="24"/>
          <w:shd w:val="clear" w:color="auto" w:fill="FFFFFF"/>
        </w:rPr>
        <w:t xml:space="preserve"> 2020</w:t>
      </w:r>
      <w:r w:rsidR="00A212C2">
        <w:rPr>
          <w:rFonts w:ascii="Times New Roman" w:hAnsi="Times New Roman" w:cs="Times New Roman"/>
          <w:sz w:val="24"/>
          <w:szCs w:val="24"/>
          <w:shd w:val="clear" w:color="auto" w:fill="FFFFFF"/>
        </w:rPr>
        <w:t>)</w:t>
      </w:r>
      <w:r w:rsidR="00A55EA3">
        <w:rPr>
          <w:rFonts w:ascii="Times New Roman" w:eastAsia="Times New Roman" w:hAnsi="Times New Roman" w:cs="Times New Roman"/>
          <w:sz w:val="24"/>
          <w:szCs w:val="24"/>
        </w:rPr>
        <w:t xml:space="preserve">. </w:t>
      </w:r>
    </w:p>
    <w:p w14:paraId="28EE3BD8" w14:textId="77777777" w:rsidR="004875E7"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w:t>
      </w:r>
      <w:r w:rsidR="00366F8B">
        <w:rPr>
          <w:rFonts w:ascii="Times New Roman" w:eastAsia="Times New Roman" w:hAnsi="Times New Roman" w:cs="Times New Roman"/>
          <w:sz w:val="24"/>
          <w:szCs w:val="24"/>
        </w:rPr>
        <w:t>h</w:t>
      </w:r>
      <w:r w:rsidR="00B03BE8">
        <w:rPr>
          <w:rFonts w:ascii="Times New Roman" w:eastAsia="Times New Roman" w:hAnsi="Times New Roman" w:cs="Times New Roman"/>
          <w:sz w:val="24"/>
          <w:szCs w:val="24"/>
        </w:rPr>
        <w:t>ave</w:t>
      </w:r>
      <w:r>
        <w:rPr>
          <w:rFonts w:ascii="Times New Roman" w:eastAsia="Times New Roman" w:hAnsi="Times New Roman" w:cs="Times New Roman"/>
          <w:sz w:val="24"/>
          <w:szCs w:val="24"/>
        </w:rPr>
        <w:t xml:space="preserve"> been interpreted </w:t>
      </w:r>
      <w:r w:rsidR="008B5400">
        <w:rPr>
          <w:rFonts w:ascii="Times New Roman" w:eastAsia="Times New Roman" w:hAnsi="Times New Roman" w:cs="Times New Roman"/>
          <w:sz w:val="24"/>
          <w:szCs w:val="24"/>
        </w:rPr>
        <w:t xml:space="preserve">by the researcher through involvement to decide aspects of findings that are highly vital and interesting. </w:t>
      </w:r>
    </w:p>
    <w:p w14:paraId="567A83DE" w14:textId="77777777" w:rsidR="00136C43" w:rsidRPr="00136C43"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w:t>
      </w:r>
      <w:r w:rsidR="00366F8B">
        <w:rPr>
          <w:rFonts w:ascii="Times New Roman" w:eastAsia="Times New Roman" w:hAnsi="Times New Roman" w:cs="Times New Roman"/>
          <w:sz w:val="24"/>
          <w:szCs w:val="24"/>
        </w:rPr>
        <w:t>has</w:t>
      </w:r>
      <w:r w:rsidR="005F6162">
        <w:rPr>
          <w:rFonts w:ascii="Times New Roman" w:eastAsia="Times New Roman" w:hAnsi="Times New Roman" w:cs="Times New Roman"/>
          <w:sz w:val="24"/>
          <w:szCs w:val="24"/>
        </w:rPr>
        <w:t xml:space="preserve"> </w:t>
      </w:r>
      <w:r w:rsidR="004C5EEF">
        <w:rPr>
          <w:rFonts w:ascii="Times New Roman" w:eastAsia="Times New Roman" w:hAnsi="Times New Roman" w:cs="Times New Roman"/>
          <w:sz w:val="24"/>
          <w:szCs w:val="24"/>
        </w:rPr>
        <w:t xml:space="preserve">applied the online survey technique by using surveymonkey.com to collect the data. Due to lockdown and COVID-19 pandemic </w:t>
      </w:r>
      <w:r w:rsidR="008345BE">
        <w:rPr>
          <w:rFonts w:ascii="Times New Roman" w:eastAsia="Times New Roman" w:hAnsi="Times New Roman" w:cs="Times New Roman"/>
          <w:sz w:val="24"/>
          <w:szCs w:val="24"/>
        </w:rPr>
        <w:t>researcher collects data online. The researcher</w:t>
      </w:r>
      <w:r w:rsidR="006B3DEF">
        <w:rPr>
          <w:rFonts w:ascii="Times New Roman" w:eastAsia="Times New Roman" w:hAnsi="Times New Roman" w:cs="Times New Roman"/>
          <w:sz w:val="24"/>
          <w:szCs w:val="24"/>
        </w:rPr>
        <w:t xml:space="preserve"> has collecte</w:t>
      </w:r>
      <w:r w:rsidR="0096352A">
        <w:rPr>
          <w:rFonts w:ascii="Times New Roman" w:eastAsia="Times New Roman" w:hAnsi="Times New Roman" w:cs="Times New Roman"/>
          <w:sz w:val="24"/>
          <w:szCs w:val="24"/>
        </w:rPr>
        <w:t xml:space="preserve">d data on VLEs popularity and advantages among university students and its support during the COVID-19 </w:t>
      </w:r>
      <w:r w:rsidR="00856448">
        <w:rPr>
          <w:rFonts w:ascii="Times New Roman" w:eastAsia="Times New Roman" w:hAnsi="Times New Roman" w:cs="Times New Roman"/>
          <w:sz w:val="24"/>
          <w:szCs w:val="24"/>
        </w:rPr>
        <w:t>pandemic</w:t>
      </w:r>
      <w:r w:rsidR="0096352A">
        <w:rPr>
          <w:rFonts w:ascii="Times New Roman" w:eastAsia="Times New Roman" w:hAnsi="Times New Roman" w:cs="Times New Roman"/>
          <w:sz w:val="24"/>
          <w:szCs w:val="24"/>
        </w:rPr>
        <w:t>.</w:t>
      </w:r>
      <w:r w:rsidR="0037027C">
        <w:rPr>
          <w:rFonts w:ascii="Times New Roman" w:eastAsia="Times New Roman" w:hAnsi="Times New Roman" w:cs="Times New Roman"/>
          <w:sz w:val="24"/>
          <w:szCs w:val="24"/>
        </w:rPr>
        <w:t xml:space="preserve"> During the survey, these questions are asked to 15 respondents who are university students. </w:t>
      </w:r>
      <w:r w:rsidR="00FB5A6A">
        <w:rPr>
          <w:rFonts w:ascii="Times New Roman" w:eastAsia="Times New Roman" w:hAnsi="Times New Roman" w:cs="Times New Roman"/>
          <w:sz w:val="24"/>
          <w:szCs w:val="24"/>
        </w:rPr>
        <w:t xml:space="preserve">The students have to be a university students and have experience of using VLE Moodle at least one. </w:t>
      </w:r>
      <w:r w:rsidR="0096352A">
        <w:rPr>
          <w:rFonts w:ascii="Times New Roman" w:eastAsia="Times New Roman" w:hAnsi="Times New Roman" w:cs="Times New Roman"/>
          <w:sz w:val="24"/>
          <w:szCs w:val="24"/>
        </w:rPr>
        <w:t xml:space="preserve"> </w:t>
      </w:r>
      <w:r w:rsidR="008345BE">
        <w:rPr>
          <w:rFonts w:ascii="Times New Roman" w:eastAsia="Times New Roman" w:hAnsi="Times New Roman" w:cs="Times New Roman"/>
          <w:sz w:val="24"/>
          <w:szCs w:val="24"/>
        </w:rPr>
        <w:t xml:space="preserve"> </w:t>
      </w:r>
      <w:r w:rsidR="00366F8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A55EA3">
        <w:rPr>
          <w:rFonts w:ascii="Times New Roman" w:eastAsia="Times New Roman" w:hAnsi="Times New Roman" w:cs="Times New Roman"/>
          <w:sz w:val="24"/>
          <w:szCs w:val="24"/>
        </w:rPr>
        <w:t xml:space="preserve"> </w:t>
      </w:r>
      <w:r w:rsidR="00BA329A">
        <w:rPr>
          <w:rFonts w:ascii="Times New Roman" w:eastAsia="Times New Roman" w:hAnsi="Times New Roman" w:cs="Times New Roman"/>
          <w:sz w:val="24"/>
          <w:szCs w:val="24"/>
        </w:rPr>
        <w:t xml:space="preserve"> </w:t>
      </w:r>
      <w:r w:rsidR="002402BD">
        <w:rPr>
          <w:rFonts w:ascii="Times New Roman" w:eastAsia="Times New Roman" w:hAnsi="Times New Roman" w:cs="Times New Roman"/>
          <w:sz w:val="24"/>
          <w:szCs w:val="24"/>
        </w:rPr>
        <w:t xml:space="preserve"> </w:t>
      </w:r>
      <w:r w:rsidR="005D695E">
        <w:rPr>
          <w:rFonts w:ascii="Times New Roman" w:eastAsia="Times New Roman" w:hAnsi="Times New Roman" w:cs="Times New Roman"/>
          <w:sz w:val="24"/>
          <w:szCs w:val="24"/>
        </w:rPr>
        <w:t xml:space="preserve"> </w:t>
      </w:r>
      <w:r w:rsidR="008343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3521B08B" w14:textId="77777777" w:rsidR="00933039" w:rsidRDefault="0040635F" w:rsidP="00F123F7">
      <w:pPr>
        <w:pStyle w:val="Titlu1"/>
      </w:pPr>
      <w:bookmarkStart w:id="4" w:name="_Toc69763871"/>
      <w:r>
        <w:t>Results</w:t>
      </w:r>
      <w:bookmarkEnd w:id="4"/>
      <w:r>
        <w:t xml:space="preserve"> </w:t>
      </w:r>
    </w:p>
    <w:p w14:paraId="687E969E" w14:textId="77777777" w:rsidR="00334BAF"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BB6C46">
        <w:rPr>
          <w:rFonts w:ascii="Times New Roman" w:eastAsia="Times New Roman" w:hAnsi="Times New Roman" w:cs="Times New Roman"/>
          <w:sz w:val="24"/>
          <w:szCs w:val="24"/>
        </w:rPr>
        <w:t>Do you agree, online learning reduces pressure than traditional learning?</w:t>
      </w:r>
    </w:p>
    <w:tbl>
      <w:tblPr>
        <w:tblStyle w:val="Tabelgril"/>
        <w:tblW w:w="0" w:type="auto"/>
        <w:tblLook w:val="04A0" w:firstRow="1" w:lastRow="0" w:firstColumn="1" w:lastColumn="0" w:noHBand="0" w:noVBand="1"/>
      </w:tblPr>
      <w:tblGrid>
        <w:gridCol w:w="2340"/>
        <w:gridCol w:w="2339"/>
        <w:gridCol w:w="2339"/>
        <w:gridCol w:w="2332"/>
      </w:tblGrid>
      <w:tr w:rsidR="006B7577" w14:paraId="6A2AC742" w14:textId="77777777" w:rsidTr="006A0C7C">
        <w:tc>
          <w:tcPr>
            <w:tcW w:w="2394" w:type="dxa"/>
          </w:tcPr>
          <w:p w14:paraId="5B65083C" w14:textId="77777777" w:rsidR="006A0C7C"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2394" w:type="dxa"/>
          </w:tcPr>
          <w:p w14:paraId="4DF9C1A9" w14:textId="77777777" w:rsidR="006A0C7C"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2394" w:type="dxa"/>
          </w:tcPr>
          <w:p w14:paraId="01873E66" w14:textId="77777777" w:rsidR="006A0C7C"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Number of respondents </w:t>
            </w:r>
          </w:p>
        </w:tc>
        <w:tc>
          <w:tcPr>
            <w:tcW w:w="2394" w:type="dxa"/>
          </w:tcPr>
          <w:p w14:paraId="3C7185E7" w14:textId="77777777" w:rsidR="006A0C7C"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6B7577" w14:paraId="1665C5F0" w14:textId="77777777" w:rsidTr="006A0C7C">
        <w:tc>
          <w:tcPr>
            <w:tcW w:w="2394" w:type="dxa"/>
          </w:tcPr>
          <w:p w14:paraId="062B1A34"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agreed </w:t>
            </w:r>
          </w:p>
        </w:tc>
        <w:tc>
          <w:tcPr>
            <w:tcW w:w="2394" w:type="dxa"/>
            <w:vMerge w:val="restart"/>
          </w:tcPr>
          <w:p w14:paraId="3E98ED98"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0BDFBC9C"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94" w:type="dxa"/>
          </w:tcPr>
          <w:p w14:paraId="21535EB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46.66%</w:t>
            </w:r>
          </w:p>
        </w:tc>
      </w:tr>
      <w:tr w:rsidR="006B7577" w14:paraId="444A0906" w14:textId="77777777" w:rsidTr="006A0C7C">
        <w:tc>
          <w:tcPr>
            <w:tcW w:w="2394" w:type="dxa"/>
          </w:tcPr>
          <w:p w14:paraId="59673CC9"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Agreed </w:t>
            </w:r>
          </w:p>
        </w:tc>
        <w:tc>
          <w:tcPr>
            <w:tcW w:w="2394" w:type="dxa"/>
            <w:vMerge/>
          </w:tcPr>
          <w:p w14:paraId="6893D87D"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0AE51BB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1264E8F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6B7577" w14:paraId="64A541C2" w14:textId="77777777" w:rsidTr="006A0C7C">
        <w:tc>
          <w:tcPr>
            <w:tcW w:w="2394" w:type="dxa"/>
          </w:tcPr>
          <w:p w14:paraId="6748F4F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2394" w:type="dxa"/>
            <w:vMerge/>
          </w:tcPr>
          <w:p w14:paraId="74EB3E29"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7FBCAA3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94" w:type="dxa"/>
          </w:tcPr>
          <w:p w14:paraId="03DA316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6B7577" w14:paraId="5975D584" w14:textId="77777777" w:rsidTr="006A0C7C">
        <w:tc>
          <w:tcPr>
            <w:tcW w:w="2394" w:type="dxa"/>
          </w:tcPr>
          <w:p w14:paraId="32D8A26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2394" w:type="dxa"/>
            <w:vMerge/>
          </w:tcPr>
          <w:p w14:paraId="3BDBAEC6"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75CCBBD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94" w:type="dxa"/>
          </w:tcPr>
          <w:p w14:paraId="4A4F261C"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bl>
    <w:p w14:paraId="188CFE86" w14:textId="77777777" w:rsidR="006A0C7C" w:rsidRDefault="006A0C7C" w:rsidP="00D3176F">
      <w:pPr>
        <w:spacing w:line="360" w:lineRule="auto"/>
        <w:jc w:val="center"/>
        <w:rPr>
          <w:rFonts w:ascii="Times New Roman" w:eastAsia="Times New Roman" w:hAnsi="Times New Roman" w:cs="Times New Roman"/>
          <w:sz w:val="24"/>
          <w:szCs w:val="24"/>
        </w:rPr>
      </w:pPr>
    </w:p>
    <w:p w14:paraId="740D1EC9" w14:textId="77777777" w:rsidR="00894B6C" w:rsidRDefault="0040635F" w:rsidP="00D3176F">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227D6FB3" wp14:editId="4132DDA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63097E" w14:textId="77777777" w:rsidR="00894B6C" w:rsidRPr="00D3176F" w:rsidRDefault="0040635F" w:rsidP="00D3176F">
      <w:pPr>
        <w:spacing w:line="360" w:lineRule="auto"/>
        <w:jc w:val="center"/>
        <w:rPr>
          <w:rFonts w:ascii="Times New Roman" w:eastAsia="Times New Roman" w:hAnsi="Times New Roman" w:cs="Times New Roman"/>
          <w:b/>
          <w:sz w:val="24"/>
          <w:szCs w:val="24"/>
        </w:rPr>
      </w:pPr>
      <w:r w:rsidRPr="00D3176F">
        <w:rPr>
          <w:rFonts w:ascii="Times New Roman" w:eastAsia="Times New Roman" w:hAnsi="Times New Roman" w:cs="Times New Roman"/>
          <w:b/>
          <w:sz w:val="24"/>
          <w:szCs w:val="24"/>
        </w:rPr>
        <w:t>Fig 1: Online learning reduces pressure</w:t>
      </w:r>
    </w:p>
    <w:p w14:paraId="10700603" w14:textId="77777777" w:rsidR="00894B6C" w:rsidRDefault="0040635F" w:rsidP="00D3176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34A34F66" w14:textId="77777777" w:rsidR="00BB6C46"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B338EA">
        <w:rPr>
          <w:rFonts w:ascii="Times New Roman" w:eastAsia="Times New Roman" w:hAnsi="Times New Roman" w:cs="Times New Roman"/>
          <w:sz w:val="24"/>
          <w:szCs w:val="24"/>
        </w:rPr>
        <w:t>D</w:t>
      </w:r>
      <w:r w:rsidR="00DA3CCD">
        <w:rPr>
          <w:rFonts w:ascii="Times New Roman" w:eastAsia="Times New Roman" w:hAnsi="Times New Roman" w:cs="Times New Roman"/>
          <w:sz w:val="24"/>
          <w:szCs w:val="24"/>
        </w:rPr>
        <w:t xml:space="preserve">o you agree, </w:t>
      </w:r>
      <w:r w:rsidR="005D20E7">
        <w:rPr>
          <w:rFonts w:ascii="Times New Roman" w:eastAsia="Times New Roman" w:hAnsi="Times New Roman" w:cs="Times New Roman"/>
          <w:sz w:val="24"/>
          <w:szCs w:val="24"/>
        </w:rPr>
        <w:t xml:space="preserve">VLEs </w:t>
      </w:r>
      <w:r w:rsidR="00075231">
        <w:rPr>
          <w:rFonts w:ascii="Times New Roman" w:eastAsia="Times New Roman" w:hAnsi="Times New Roman" w:cs="Times New Roman"/>
          <w:sz w:val="24"/>
          <w:szCs w:val="24"/>
        </w:rPr>
        <w:t>Moodle reduces the costs of universities and students?</w:t>
      </w:r>
    </w:p>
    <w:tbl>
      <w:tblPr>
        <w:tblStyle w:val="Tabelgril"/>
        <w:tblW w:w="0" w:type="auto"/>
        <w:tblLook w:val="04A0" w:firstRow="1" w:lastRow="0" w:firstColumn="1" w:lastColumn="0" w:noHBand="0" w:noVBand="1"/>
      </w:tblPr>
      <w:tblGrid>
        <w:gridCol w:w="2340"/>
        <w:gridCol w:w="2339"/>
        <w:gridCol w:w="2339"/>
        <w:gridCol w:w="2332"/>
      </w:tblGrid>
      <w:tr w:rsidR="006B7577" w14:paraId="52AC9292" w14:textId="77777777" w:rsidTr="0042288C">
        <w:tc>
          <w:tcPr>
            <w:tcW w:w="2394" w:type="dxa"/>
          </w:tcPr>
          <w:p w14:paraId="7829B945"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2394" w:type="dxa"/>
          </w:tcPr>
          <w:p w14:paraId="73B57543"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2394" w:type="dxa"/>
          </w:tcPr>
          <w:p w14:paraId="13608C72"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Number of respondents </w:t>
            </w:r>
          </w:p>
        </w:tc>
        <w:tc>
          <w:tcPr>
            <w:tcW w:w="2394" w:type="dxa"/>
          </w:tcPr>
          <w:p w14:paraId="79F8A3B0"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6B7577" w14:paraId="517E0EC7" w14:textId="77777777" w:rsidTr="0042288C">
        <w:tc>
          <w:tcPr>
            <w:tcW w:w="2394" w:type="dxa"/>
          </w:tcPr>
          <w:p w14:paraId="417FB9C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agreed </w:t>
            </w:r>
          </w:p>
        </w:tc>
        <w:tc>
          <w:tcPr>
            <w:tcW w:w="2394" w:type="dxa"/>
            <w:vMerge w:val="restart"/>
          </w:tcPr>
          <w:p w14:paraId="5C07508D"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1FAA06B8"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94" w:type="dxa"/>
          </w:tcPr>
          <w:p w14:paraId="58D07DFC"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46.66%</w:t>
            </w:r>
          </w:p>
        </w:tc>
      </w:tr>
      <w:tr w:rsidR="006B7577" w14:paraId="71064211" w14:textId="77777777" w:rsidTr="0042288C">
        <w:tc>
          <w:tcPr>
            <w:tcW w:w="2394" w:type="dxa"/>
          </w:tcPr>
          <w:p w14:paraId="6C09C726"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Agreed </w:t>
            </w:r>
          </w:p>
        </w:tc>
        <w:tc>
          <w:tcPr>
            <w:tcW w:w="2394" w:type="dxa"/>
            <w:vMerge/>
          </w:tcPr>
          <w:p w14:paraId="4E29FB5C"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3B9CCA5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090A73B9"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6B7577" w14:paraId="714B2075" w14:textId="77777777" w:rsidTr="0042288C">
        <w:tc>
          <w:tcPr>
            <w:tcW w:w="2394" w:type="dxa"/>
          </w:tcPr>
          <w:p w14:paraId="1821796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2394" w:type="dxa"/>
            <w:vMerge/>
          </w:tcPr>
          <w:p w14:paraId="573BBF6F"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2A2BDCB1"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94" w:type="dxa"/>
          </w:tcPr>
          <w:p w14:paraId="6FBE443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6B7577" w14:paraId="7EAE7797" w14:textId="77777777" w:rsidTr="0042288C">
        <w:tc>
          <w:tcPr>
            <w:tcW w:w="2394" w:type="dxa"/>
          </w:tcPr>
          <w:p w14:paraId="6A2910B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2394" w:type="dxa"/>
            <w:vMerge/>
          </w:tcPr>
          <w:p w14:paraId="4473A2E3"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233CA6D9"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94" w:type="dxa"/>
          </w:tcPr>
          <w:p w14:paraId="68D99823"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bl>
    <w:p w14:paraId="062EC5E2" w14:textId="77777777" w:rsidR="00F62C2B" w:rsidRDefault="00F62C2B" w:rsidP="000310F2">
      <w:pPr>
        <w:spacing w:line="360" w:lineRule="auto"/>
        <w:jc w:val="center"/>
        <w:rPr>
          <w:rFonts w:ascii="Times New Roman" w:eastAsia="Times New Roman" w:hAnsi="Times New Roman" w:cs="Times New Roman"/>
          <w:sz w:val="24"/>
          <w:szCs w:val="24"/>
        </w:rPr>
      </w:pPr>
    </w:p>
    <w:p w14:paraId="4B6A237A" w14:textId="77777777" w:rsidR="000310F2" w:rsidRDefault="0040635F" w:rsidP="000310F2">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576D146C" wp14:editId="0EB55026">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DFD7E3" w14:textId="77777777" w:rsidR="000310F2" w:rsidRPr="000310F2" w:rsidRDefault="0040635F" w:rsidP="000310F2">
      <w:pPr>
        <w:spacing w:line="360" w:lineRule="auto"/>
        <w:jc w:val="center"/>
        <w:rPr>
          <w:rFonts w:ascii="Times New Roman" w:eastAsia="Times New Roman" w:hAnsi="Times New Roman" w:cs="Times New Roman"/>
          <w:b/>
          <w:sz w:val="24"/>
          <w:szCs w:val="24"/>
        </w:rPr>
      </w:pPr>
      <w:r w:rsidRPr="000310F2">
        <w:rPr>
          <w:rFonts w:ascii="Times New Roman" w:eastAsia="Times New Roman" w:hAnsi="Times New Roman" w:cs="Times New Roman"/>
          <w:b/>
          <w:sz w:val="24"/>
          <w:szCs w:val="24"/>
        </w:rPr>
        <w:t>Fig 2: VLEs Moodle reduces the costs</w:t>
      </w:r>
    </w:p>
    <w:p w14:paraId="4369EDC4" w14:textId="77777777" w:rsidR="000310F2" w:rsidRDefault="0040635F" w:rsidP="000310F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51D34AEC" w14:textId="77777777" w:rsidR="00075231"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Do you think, in post-lockdown university will continue to use </w:t>
      </w:r>
      <w:r w:rsidR="003B745E">
        <w:rPr>
          <w:rFonts w:ascii="Times New Roman" w:eastAsia="Times New Roman" w:hAnsi="Times New Roman" w:cs="Times New Roman"/>
          <w:sz w:val="24"/>
          <w:szCs w:val="24"/>
        </w:rPr>
        <w:t>VLEs for further learning?</w:t>
      </w:r>
    </w:p>
    <w:tbl>
      <w:tblPr>
        <w:tblStyle w:val="Tabelgril"/>
        <w:tblW w:w="0" w:type="auto"/>
        <w:tblLook w:val="04A0" w:firstRow="1" w:lastRow="0" w:firstColumn="1" w:lastColumn="0" w:noHBand="0" w:noVBand="1"/>
      </w:tblPr>
      <w:tblGrid>
        <w:gridCol w:w="2340"/>
        <w:gridCol w:w="2339"/>
        <w:gridCol w:w="2339"/>
        <w:gridCol w:w="2332"/>
      </w:tblGrid>
      <w:tr w:rsidR="006B7577" w14:paraId="7EC62913" w14:textId="77777777" w:rsidTr="0042288C">
        <w:tc>
          <w:tcPr>
            <w:tcW w:w="2394" w:type="dxa"/>
          </w:tcPr>
          <w:p w14:paraId="31EE2DF4"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2394" w:type="dxa"/>
          </w:tcPr>
          <w:p w14:paraId="1965CAE6"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2394" w:type="dxa"/>
          </w:tcPr>
          <w:p w14:paraId="7125AA8D"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Number of respondents </w:t>
            </w:r>
          </w:p>
        </w:tc>
        <w:tc>
          <w:tcPr>
            <w:tcW w:w="2394" w:type="dxa"/>
          </w:tcPr>
          <w:p w14:paraId="4D0CCAA0"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6B7577" w14:paraId="1142FB2D" w14:textId="77777777" w:rsidTr="0042288C">
        <w:tc>
          <w:tcPr>
            <w:tcW w:w="2394" w:type="dxa"/>
          </w:tcPr>
          <w:p w14:paraId="1322ACA6"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agreed </w:t>
            </w:r>
          </w:p>
        </w:tc>
        <w:tc>
          <w:tcPr>
            <w:tcW w:w="2394" w:type="dxa"/>
            <w:vMerge w:val="restart"/>
          </w:tcPr>
          <w:p w14:paraId="344621C4"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018A1E4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94" w:type="dxa"/>
          </w:tcPr>
          <w:p w14:paraId="2AB8DEA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6B7577" w14:paraId="3958CEE1" w14:textId="77777777" w:rsidTr="0042288C">
        <w:tc>
          <w:tcPr>
            <w:tcW w:w="2394" w:type="dxa"/>
          </w:tcPr>
          <w:p w14:paraId="51AA9D0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Agreed </w:t>
            </w:r>
          </w:p>
        </w:tc>
        <w:tc>
          <w:tcPr>
            <w:tcW w:w="2394" w:type="dxa"/>
            <w:vMerge/>
          </w:tcPr>
          <w:p w14:paraId="195766DC"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4911B60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94" w:type="dxa"/>
          </w:tcPr>
          <w:p w14:paraId="4780F58C"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26.66%</w:t>
            </w:r>
          </w:p>
        </w:tc>
      </w:tr>
      <w:tr w:rsidR="006B7577" w14:paraId="27D9773C" w14:textId="77777777" w:rsidTr="0042288C">
        <w:tc>
          <w:tcPr>
            <w:tcW w:w="2394" w:type="dxa"/>
          </w:tcPr>
          <w:p w14:paraId="1F057178"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2394" w:type="dxa"/>
            <w:vMerge/>
          </w:tcPr>
          <w:p w14:paraId="2EDED95E"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3645BDA5"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94" w:type="dxa"/>
          </w:tcPr>
          <w:p w14:paraId="2C893C4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6B7577" w14:paraId="1CF336B3" w14:textId="77777777" w:rsidTr="0042288C">
        <w:tc>
          <w:tcPr>
            <w:tcW w:w="2394" w:type="dxa"/>
          </w:tcPr>
          <w:p w14:paraId="5CC008A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2394" w:type="dxa"/>
            <w:vMerge/>
          </w:tcPr>
          <w:p w14:paraId="4E197A16"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426D8265"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94" w:type="dxa"/>
          </w:tcPr>
          <w:p w14:paraId="7E3045D0"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bl>
    <w:p w14:paraId="39862780" w14:textId="77777777" w:rsidR="00F62C2B" w:rsidRDefault="00F62C2B" w:rsidP="000310F2">
      <w:pPr>
        <w:spacing w:line="360" w:lineRule="auto"/>
        <w:jc w:val="center"/>
        <w:rPr>
          <w:rFonts w:ascii="Times New Roman" w:eastAsia="Times New Roman" w:hAnsi="Times New Roman" w:cs="Times New Roman"/>
          <w:sz w:val="24"/>
          <w:szCs w:val="24"/>
        </w:rPr>
      </w:pPr>
    </w:p>
    <w:p w14:paraId="6AA6355C" w14:textId="77777777" w:rsidR="000310F2" w:rsidRDefault="0040635F" w:rsidP="000310F2">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5CD07E45" wp14:editId="45890D4F">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59FECA" w14:textId="77777777" w:rsidR="00C96EE2" w:rsidRPr="00C96EE2" w:rsidRDefault="0040635F" w:rsidP="000310F2">
      <w:pPr>
        <w:spacing w:line="360" w:lineRule="auto"/>
        <w:jc w:val="center"/>
        <w:rPr>
          <w:rFonts w:ascii="Times New Roman" w:eastAsia="Times New Roman" w:hAnsi="Times New Roman" w:cs="Times New Roman"/>
          <w:b/>
          <w:sz w:val="24"/>
          <w:szCs w:val="24"/>
        </w:rPr>
      </w:pPr>
      <w:r w:rsidRPr="00C96EE2">
        <w:rPr>
          <w:rFonts w:ascii="Times New Roman" w:eastAsia="Times New Roman" w:hAnsi="Times New Roman" w:cs="Times New Roman"/>
          <w:b/>
          <w:sz w:val="24"/>
          <w:szCs w:val="24"/>
        </w:rPr>
        <w:t>Fig 3: In post-lockdown university will continue to use VLEs</w:t>
      </w:r>
    </w:p>
    <w:p w14:paraId="6890423A" w14:textId="77777777" w:rsidR="000310F2" w:rsidRDefault="0040635F" w:rsidP="000310F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0149A9C7" w14:textId="77777777" w:rsidR="003B745E"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Do you think, </w:t>
      </w:r>
      <w:r w:rsidR="00CC2262">
        <w:rPr>
          <w:rFonts w:ascii="Times New Roman" w:eastAsia="Times New Roman" w:hAnsi="Times New Roman" w:cs="Times New Roman"/>
          <w:sz w:val="24"/>
          <w:szCs w:val="24"/>
        </w:rPr>
        <w:t>traditional learning is better in terms of the socially connected and physical experience of learning?</w:t>
      </w:r>
    </w:p>
    <w:tbl>
      <w:tblPr>
        <w:tblStyle w:val="Tabelgril"/>
        <w:tblW w:w="0" w:type="auto"/>
        <w:tblLook w:val="04A0" w:firstRow="1" w:lastRow="0" w:firstColumn="1" w:lastColumn="0" w:noHBand="0" w:noVBand="1"/>
      </w:tblPr>
      <w:tblGrid>
        <w:gridCol w:w="2340"/>
        <w:gridCol w:w="2339"/>
        <w:gridCol w:w="2339"/>
        <w:gridCol w:w="2332"/>
      </w:tblGrid>
      <w:tr w:rsidR="006B7577" w14:paraId="4BB52889" w14:textId="77777777" w:rsidTr="0042288C">
        <w:tc>
          <w:tcPr>
            <w:tcW w:w="2394" w:type="dxa"/>
          </w:tcPr>
          <w:p w14:paraId="0202F0B1"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2394" w:type="dxa"/>
          </w:tcPr>
          <w:p w14:paraId="45D86F06"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2394" w:type="dxa"/>
          </w:tcPr>
          <w:p w14:paraId="1B280B6A"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Number of respondents </w:t>
            </w:r>
          </w:p>
        </w:tc>
        <w:tc>
          <w:tcPr>
            <w:tcW w:w="2394" w:type="dxa"/>
          </w:tcPr>
          <w:p w14:paraId="6A4A9EA6"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6B7577" w14:paraId="50D2729E" w14:textId="77777777" w:rsidTr="0042288C">
        <w:tc>
          <w:tcPr>
            <w:tcW w:w="2394" w:type="dxa"/>
          </w:tcPr>
          <w:p w14:paraId="7FE0EEA0"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agreed </w:t>
            </w:r>
          </w:p>
        </w:tc>
        <w:tc>
          <w:tcPr>
            <w:tcW w:w="2394" w:type="dxa"/>
            <w:vMerge w:val="restart"/>
          </w:tcPr>
          <w:p w14:paraId="732F6EAD"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7DB5DB1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44A3892E"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6B7577" w14:paraId="156A39B0" w14:textId="77777777" w:rsidTr="0042288C">
        <w:tc>
          <w:tcPr>
            <w:tcW w:w="2394" w:type="dxa"/>
          </w:tcPr>
          <w:p w14:paraId="3483E720"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Agreed </w:t>
            </w:r>
          </w:p>
        </w:tc>
        <w:tc>
          <w:tcPr>
            <w:tcW w:w="2394" w:type="dxa"/>
            <w:vMerge/>
          </w:tcPr>
          <w:p w14:paraId="4346744B"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00E82788"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65414E6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6B7577" w14:paraId="175E3ABD" w14:textId="77777777" w:rsidTr="0042288C">
        <w:tc>
          <w:tcPr>
            <w:tcW w:w="2394" w:type="dxa"/>
          </w:tcPr>
          <w:p w14:paraId="2733D993"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2394" w:type="dxa"/>
            <w:vMerge/>
          </w:tcPr>
          <w:p w14:paraId="0B2E9E91"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1685E311"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94" w:type="dxa"/>
          </w:tcPr>
          <w:p w14:paraId="2964B41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26.66%</w:t>
            </w:r>
          </w:p>
        </w:tc>
      </w:tr>
      <w:tr w:rsidR="006B7577" w14:paraId="2B12094E" w14:textId="77777777" w:rsidTr="0042288C">
        <w:tc>
          <w:tcPr>
            <w:tcW w:w="2394" w:type="dxa"/>
          </w:tcPr>
          <w:p w14:paraId="150030B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2394" w:type="dxa"/>
            <w:vMerge/>
          </w:tcPr>
          <w:p w14:paraId="43599DF8"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600E037D"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94" w:type="dxa"/>
          </w:tcPr>
          <w:p w14:paraId="14A8CECB"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bl>
    <w:p w14:paraId="6DFBBAB8" w14:textId="77777777" w:rsidR="00F62C2B" w:rsidRDefault="00F62C2B" w:rsidP="00D3176F">
      <w:pPr>
        <w:spacing w:line="360" w:lineRule="auto"/>
        <w:jc w:val="both"/>
        <w:rPr>
          <w:rFonts w:ascii="Times New Roman" w:eastAsia="Times New Roman" w:hAnsi="Times New Roman" w:cs="Times New Roman"/>
          <w:sz w:val="24"/>
          <w:szCs w:val="24"/>
        </w:rPr>
      </w:pPr>
    </w:p>
    <w:p w14:paraId="6D370653" w14:textId="77777777" w:rsidR="000310F2" w:rsidRDefault="0040635F" w:rsidP="000310F2">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35D06D49" wp14:editId="17FD5E57">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2FA8421" w14:textId="77777777" w:rsidR="00C96EE2" w:rsidRPr="00C96EE2" w:rsidRDefault="0040635F" w:rsidP="00CD1680">
      <w:pPr>
        <w:spacing w:line="360" w:lineRule="auto"/>
        <w:jc w:val="center"/>
        <w:rPr>
          <w:rFonts w:ascii="Times New Roman" w:eastAsia="Times New Roman" w:hAnsi="Times New Roman" w:cs="Times New Roman"/>
          <w:b/>
          <w:sz w:val="24"/>
          <w:szCs w:val="24"/>
        </w:rPr>
      </w:pPr>
      <w:r w:rsidRPr="00C96EE2">
        <w:rPr>
          <w:rFonts w:ascii="Times New Roman" w:eastAsia="Times New Roman" w:hAnsi="Times New Roman" w:cs="Times New Roman"/>
          <w:b/>
          <w:sz w:val="24"/>
          <w:szCs w:val="24"/>
        </w:rPr>
        <w:t>Fig 4: Traditional learning is better in terms of socially connected</w:t>
      </w:r>
    </w:p>
    <w:p w14:paraId="0FABC813" w14:textId="77777777" w:rsidR="00CD1680" w:rsidRDefault="0040635F" w:rsidP="00CD168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4C272B89" w14:textId="77777777" w:rsidR="00CC2262"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Do you agree </w:t>
      </w:r>
      <w:r w:rsidR="00AA6DD2">
        <w:rPr>
          <w:rFonts w:ascii="Times New Roman" w:eastAsia="Times New Roman" w:hAnsi="Times New Roman" w:cs="Times New Roman"/>
          <w:sz w:val="24"/>
          <w:szCs w:val="24"/>
        </w:rPr>
        <w:t xml:space="preserve">visual systems of VLEs will effectively grow the student’s brain in terms of learning? </w:t>
      </w:r>
    </w:p>
    <w:tbl>
      <w:tblPr>
        <w:tblStyle w:val="Tabelgril"/>
        <w:tblW w:w="0" w:type="auto"/>
        <w:tblLook w:val="04A0" w:firstRow="1" w:lastRow="0" w:firstColumn="1" w:lastColumn="0" w:noHBand="0" w:noVBand="1"/>
      </w:tblPr>
      <w:tblGrid>
        <w:gridCol w:w="2340"/>
        <w:gridCol w:w="2339"/>
        <w:gridCol w:w="2339"/>
        <w:gridCol w:w="2332"/>
      </w:tblGrid>
      <w:tr w:rsidR="006B7577" w14:paraId="03E9D7D9" w14:textId="77777777" w:rsidTr="0042288C">
        <w:tc>
          <w:tcPr>
            <w:tcW w:w="2394" w:type="dxa"/>
          </w:tcPr>
          <w:p w14:paraId="15BE0E2C"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Deliverables </w:t>
            </w:r>
          </w:p>
        </w:tc>
        <w:tc>
          <w:tcPr>
            <w:tcW w:w="2394" w:type="dxa"/>
          </w:tcPr>
          <w:p w14:paraId="37327AF0"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2394" w:type="dxa"/>
          </w:tcPr>
          <w:p w14:paraId="26A31192"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Number of respondents </w:t>
            </w:r>
          </w:p>
        </w:tc>
        <w:tc>
          <w:tcPr>
            <w:tcW w:w="2394" w:type="dxa"/>
          </w:tcPr>
          <w:p w14:paraId="58E5D359" w14:textId="77777777" w:rsidR="00F62C2B" w:rsidRPr="006A0C7C" w:rsidRDefault="0040635F" w:rsidP="00D317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6B7577" w14:paraId="2E5CD2E6" w14:textId="77777777" w:rsidTr="0042288C">
        <w:tc>
          <w:tcPr>
            <w:tcW w:w="2394" w:type="dxa"/>
          </w:tcPr>
          <w:p w14:paraId="3D0A637E"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agreed </w:t>
            </w:r>
          </w:p>
        </w:tc>
        <w:tc>
          <w:tcPr>
            <w:tcW w:w="2394" w:type="dxa"/>
            <w:vMerge w:val="restart"/>
          </w:tcPr>
          <w:p w14:paraId="5297B370"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20CBA149"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94" w:type="dxa"/>
          </w:tcPr>
          <w:p w14:paraId="3EF73FF1"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r w:rsidR="006B7577" w14:paraId="05B970F1" w14:textId="77777777" w:rsidTr="0042288C">
        <w:tc>
          <w:tcPr>
            <w:tcW w:w="2394" w:type="dxa"/>
          </w:tcPr>
          <w:p w14:paraId="3A138CEF"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Agreed </w:t>
            </w:r>
          </w:p>
        </w:tc>
        <w:tc>
          <w:tcPr>
            <w:tcW w:w="2394" w:type="dxa"/>
            <w:vMerge/>
          </w:tcPr>
          <w:p w14:paraId="1B127C53"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2F384B4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94" w:type="dxa"/>
          </w:tcPr>
          <w:p w14:paraId="1DACB571"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6B7577" w14:paraId="5B570563" w14:textId="77777777" w:rsidTr="0042288C">
        <w:tc>
          <w:tcPr>
            <w:tcW w:w="2394" w:type="dxa"/>
          </w:tcPr>
          <w:p w14:paraId="362E8C91"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Disagreed </w:t>
            </w:r>
          </w:p>
        </w:tc>
        <w:tc>
          <w:tcPr>
            <w:tcW w:w="2394" w:type="dxa"/>
            <w:vMerge/>
          </w:tcPr>
          <w:p w14:paraId="32D3674D"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732EB987"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629077F6"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6B7577" w14:paraId="42020432" w14:textId="77777777" w:rsidTr="0042288C">
        <w:tc>
          <w:tcPr>
            <w:tcW w:w="2394" w:type="dxa"/>
          </w:tcPr>
          <w:p w14:paraId="34768BD2"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disagreed </w:t>
            </w:r>
          </w:p>
        </w:tc>
        <w:tc>
          <w:tcPr>
            <w:tcW w:w="2394" w:type="dxa"/>
            <w:vMerge/>
          </w:tcPr>
          <w:p w14:paraId="42DEBD7F" w14:textId="77777777" w:rsidR="00F62C2B" w:rsidRDefault="00F62C2B" w:rsidP="00D3176F">
            <w:pPr>
              <w:spacing w:line="360" w:lineRule="auto"/>
              <w:jc w:val="both"/>
              <w:rPr>
                <w:rFonts w:ascii="Times New Roman" w:eastAsia="Times New Roman" w:hAnsi="Times New Roman" w:cs="Times New Roman"/>
                <w:sz w:val="24"/>
                <w:szCs w:val="24"/>
              </w:rPr>
            </w:pPr>
          </w:p>
        </w:tc>
        <w:tc>
          <w:tcPr>
            <w:tcW w:w="2394" w:type="dxa"/>
          </w:tcPr>
          <w:p w14:paraId="7618928A"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94" w:type="dxa"/>
          </w:tcPr>
          <w:p w14:paraId="27BABD6F" w14:textId="77777777" w:rsidR="00F62C2B" w:rsidRDefault="0040635F" w:rsidP="00D317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46.66%</w:t>
            </w:r>
          </w:p>
        </w:tc>
      </w:tr>
    </w:tbl>
    <w:p w14:paraId="6267C6D5" w14:textId="77777777" w:rsidR="00F62C2B" w:rsidRDefault="00F62C2B" w:rsidP="000310F2">
      <w:pPr>
        <w:spacing w:line="360" w:lineRule="auto"/>
        <w:jc w:val="center"/>
        <w:rPr>
          <w:rFonts w:ascii="Times New Roman" w:eastAsia="Times New Roman" w:hAnsi="Times New Roman" w:cs="Times New Roman"/>
          <w:sz w:val="24"/>
          <w:szCs w:val="24"/>
        </w:rPr>
      </w:pPr>
    </w:p>
    <w:p w14:paraId="4243BCF5" w14:textId="77777777" w:rsidR="000310F2" w:rsidRDefault="0040635F" w:rsidP="000310F2">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6E18FAC2" wp14:editId="4F58C56F">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B4EC34" w14:textId="77777777" w:rsidR="00C96EE2" w:rsidRPr="00C96EE2" w:rsidRDefault="0040635F" w:rsidP="00CD1680">
      <w:pPr>
        <w:spacing w:line="360" w:lineRule="auto"/>
        <w:jc w:val="center"/>
        <w:rPr>
          <w:rFonts w:ascii="Times New Roman" w:eastAsia="Times New Roman" w:hAnsi="Times New Roman" w:cs="Times New Roman"/>
          <w:b/>
          <w:sz w:val="24"/>
          <w:szCs w:val="24"/>
        </w:rPr>
      </w:pPr>
      <w:r w:rsidRPr="00C96EE2">
        <w:rPr>
          <w:rFonts w:ascii="Times New Roman" w:eastAsia="Times New Roman" w:hAnsi="Times New Roman" w:cs="Times New Roman"/>
          <w:b/>
          <w:sz w:val="24"/>
          <w:szCs w:val="24"/>
        </w:rPr>
        <w:t>Fig 5: visual systems of VLEs will effectively grow</w:t>
      </w:r>
    </w:p>
    <w:p w14:paraId="26D661A1" w14:textId="77777777" w:rsidR="00CD1680" w:rsidRPr="00334BAF" w:rsidRDefault="0040635F" w:rsidP="00CD168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096C360F" w14:textId="77777777" w:rsidR="00933039" w:rsidRDefault="0040635F" w:rsidP="00F123F7">
      <w:pPr>
        <w:pStyle w:val="Titlu1"/>
      </w:pPr>
      <w:bookmarkStart w:id="5" w:name="_Toc69763872"/>
      <w:r>
        <w:t>Discussion</w:t>
      </w:r>
      <w:bookmarkEnd w:id="5"/>
    </w:p>
    <w:p w14:paraId="17628564" w14:textId="77777777" w:rsidR="005A1BE7" w:rsidRDefault="0040635F" w:rsidP="005A1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doing the primary research researcher has applied a quantitative data collection method and survey technique to collect the data. On the other hand, while doing a literature review researcher applies secondary thematic analysis. The researcher uses authentic and relevant books, journals, articles, and more.  </w:t>
      </w:r>
    </w:p>
    <w:p w14:paraId="39A3F9B0" w14:textId="77777777" w:rsidR="005A1BE7" w:rsidRDefault="0040635F" w:rsidP="005A1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table and graph, it is determined that online learning reduces the pressure compared to traditional learning. Out of 15 respondents, 7 are strongly agreed about the fact which is 46.66% of the respondents. Out of 15 respondents, 5 are agreed and 2 have disagreed which is 33.33% and 13.33% of the total percentage. From the secondary analysis, students should download the E-learning platform from anywhere and anytime. For this, they just have to need internet access. Therefore, it is confirmed VLEs reduce stress and pressure.  </w:t>
      </w:r>
    </w:p>
    <w:p w14:paraId="62AE9CCB" w14:textId="77777777" w:rsidR="005A1BE7" w:rsidRDefault="0040635F" w:rsidP="005A1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table and graph, it is determined that VLEs Moodle eliminates costs of the university as well as students. Out of 15 respondents, 7 are strongly agreed about the fact which is 46.66%. Out of 15 respondents, 5 are agreed about the fact which is 33.33% of the total percentage. from the secondary analysis, it is determined Universities has to bare staffs, electricity and paper costs in traditional learning and transport costs of student whereas in online learning only internet costs are there. </w:t>
      </w:r>
    </w:p>
    <w:p w14:paraId="5FC1F900" w14:textId="77777777" w:rsidR="005A1BE7" w:rsidRDefault="0040635F" w:rsidP="005A1BE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above table and graph, it is determined that in post-lockdown time universities are going to continue to apply VLEs for upcoming learning. Out of 15 respondents, 6 are strongly agreed and 4 are agreed about the facts which are 40% and 26.66% of the total percentage. From the secondary analysis, it is determined that VLEs influences students in modern times especially COVID-19. So, universities can apply and continue this after lockdown.   </w:t>
      </w:r>
    </w:p>
    <w:p w14:paraId="2F7A6C5D" w14:textId="77777777" w:rsidR="005A1BE7" w:rsidRDefault="0040635F" w:rsidP="005A1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From the above table and graph, it is determined that traditional learning is entirely better compare to social connection as well as a physical learning experience. Out of 15 respondents, 5 are strongly agreed and agreed about the fact which is 33.33% of the total percentage. So, VLEs need improvement in this area. In a secondary analysis, it is determined online forums implementation strengthened studying for the students learning and conducting multiculturalism social-work.     </w:t>
      </w:r>
    </w:p>
    <w:p w14:paraId="069BECD4" w14:textId="77777777" w:rsidR="009E6123" w:rsidRPr="005A1BE7" w:rsidRDefault="0040635F" w:rsidP="00D317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table and graph, it is determined that VLEs should effectively develop the brain of the student based on the learning. Out of 15 respondents, 7 are strongly disagreed and 5 have disagreed which are 46.66% and 33.33% respectively. So, VLEs need improvement in this area. From the secondary analysis, it is determined VLEs have been developed to impact the visual and brain system of the students to lasers and glasses for the perfect visual strength.     </w:t>
      </w:r>
    </w:p>
    <w:p w14:paraId="26D9279B" w14:textId="77777777" w:rsidR="00933039" w:rsidRDefault="0040635F" w:rsidP="00F123F7">
      <w:pPr>
        <w:pStyle w:val="Titlu1"/>
      </w:pPr>
      <w:bookmarkStart w:id="6" w:name="_Toc69763873"/>
      <w:r>
        <w:t>Conclusion</w:t>
      </w:r>
      <w:bookmarkEnd w:id="6"/>
      <w:r>
        <w:t xml:space="preserve"> </w:t>
      </w:r>
    </w:p>
    <w:p w14:paraId="73D12DB0" w14:textId="77777777" w:rsidR="003A00DC" w:rsidRPr="003A00DC" w:rsidRDefault="0040635F" w:rsidP="00D317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concluded about the role and importance of VLEs over traditional learning, especially in the COVID-19 situation. It is also concluded researcher has applied the primary quantitative data collection method to collect data from 15 respondents. A Survey technique has used and close-ended questions are applied to collect the data. From the findings, it is concluded that traditional learning better than VLEs in terms of social connection and the digital system doesn't effectively grow student's brains.   </w:t>
      </w:r>
    </w:p>
    <w:p w14:paraId="3AD2A49C" w14:textId="77777777" w:rsidR="00933039" w:rsidRDefault="0040635F" w:rsidP="00D3176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w:t>
      </w:r>
    </w:p>
    <w:p w14:paraId="3E01CF43" w14:textId="77777777" w:rsidR="001E66B6" w:rsidRPr="00E93ECF" w:rsidRDefault="0040635F" w:rsidP="001E66B6">
      <w:pPr>
        <w:pStyle w:val="Listparagraf"/>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build social connections through VLEs, the teacher can use the video content properly. </w:t>
      </w:r>
      <w:r w:rsidR="00792431">
        <w:rPr>
          <w:rFonts w:ascii="Times New Roman" w:eastAsia="Times New Roman" w:hAnsi="Times New Roman" w:cs="Times New Roman"/>
          <w:sz w:val="24"/>
          <w:szCs w:val="24"/>
        </w:rPr>
        <w:t xml:space="preserve">Vimeo and Youtube learning may allow students to maintain proper relations with other students and teachers. Teachers can also share them with students before starting online teaching. It will increase relation with each other. </w:t>
      </w:r>
    </w:p>
    <w:p w14:paraId="667907F7" w14:textId="77777777" w:rsidR="00E93ECF" w:rsidRPr="001E66B6" w:rsidRDefault="0040635F" w:rsidP="001E66B6">
      <w:pPr>
        <w:pStyle w:val="Listparagraf"/>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improve the student's brain and visual learning, the teacher needs to deliver a lecture on VLEs with handouts, maps, images, and more. </w:t>
      </w:r>
      <w:r w:rsidR="00426FBA">
        <w:rPr>
          <w:rFonts w:ascii="Times New Roman" w:eastAsia="Times New Roman" w:hAnsi="Times New Roman" w:cs="Times New Roman"/>
          <w:sz w:val="24"/>
          <w:szCs w:val="24"/>
        </w:rPr>
        <w:t xml:space="preserve">They should also deliver notes to students and involve students in the learning activities and group activities. </w:t>
      </w:r>
    </w:p>
    <w:p w14:paraId="4C338BA3" w14:textId="77777777" w:rsidR="00752B68" w:rsidRDefault="0040635F" w:rsidP="00D3176F">
      <w:pPr>
        <w:spacing w:line="360" w:lineRule="auto"/>
        <w:rPr>
          <w:rFonts w:ascii="Times New Roman" w:eastAsia="Times New Roman" w:hAnsi="Times New Roman" w:cs="Times New Roman"/>
          <w:b/>
          <w:sz w:val="24"/>
          <w:szCs w:val="24"/>
        </w:rPr>
      </w:pPr>
      <w:bookmarkStart w:id="7" w:name="_jdzl3rfpg2re" w:colFirst="0" w:colLast="0"/>
      <w:bookmarkEnd w:id="7"/>
      <w:r>
        <w:rPr>
          <w:rFonts w:ascii="Times New Roman" w:eastAsia="Times New Roman" w:hAnsi="Times New Roman" w:cs="Times New Roman"/>
          <w:b/>
          <w:sz w:val="24"/>
          <w:szCs w:val="24"/>
        </w:rPr>
        <w:lastRenderedPageBreak/>
        <w:br w:type="page"/>
      </w:r>
    </w:p>
    <w:p w14:paraId="7080BE2F" w14:textId="77777777" w:rsidR="005A6750" w:rsidRDefault="0040635F" w:rsidP="00F123F7">
      <w:pPr>
        <w:pStyle w:val="Titlu1"/>
        <w:rPr>
          <w:b w:val="0"/>
        </w:rPr>
      </w:pPr>
      <w:bookmarkStart w:id="8" w:name="_Toc69763874"/>
      <w:r w:rsidRPr="00F123F7">
        <w:lastRenderedPageBreak/>
        <w:t>References</w:t>
      </w:r>
      <w:bookmarkEnd w:id="8"/>
    </w:p>
    <w:p w14:paraId="160D0657" w14:textId="77777777" w:rsidR="00A212C2" w:rsidRPr="00A212C2" w:rsidRDefault="00A212C2" w:rsidP="00A212C2">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p>
    <w:p w14:paraId="0CB8F56D" w14:textId="77777777" w:rsidR="00A212C2" w:rsidRP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Cerezo, R., Esteban, M., Sánchez-Santillán, M. and Núñez, J.C., 2017. Procrastinating behavior in computer-based learning environments to predict performance: A case study in Moodle. </w:t>
      </w:r>
      <w:r w:rsidRPr="00A212C2">
        <w:rPr>
          <w:rFonts w:ascii="Times New Roman" w:eastAsia="Times New Roman" w:hAnsi="Times New Roman" w:cs="Times New Roman"/>
          <w:i/>
          <w:sz w:val="24"/>
          <w:szCs w:val="24"/>
          <w:highlight w:val="white"/>
        </w:rPr>
        <w:t>Frontiers in psychology</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8</w:t>
      </w:r>
      <w:r w:rsidRPr="00A212C2">
        <w:rPr>
          <w:rFonts w:ascii="Times New Roman" w:eastAsia="Times New Roman" w:hAnsi="Times New Roman" w:cs="Times New Roman"/>
          <w:sz w:val="24"/>
          <w:szCs w:val="24"/>
          <w:highlight w:val="white"/>
        </w:rPr>
        <w:t>, p.1403.</w:t>
      </w:r>
    </w:p>
    <w:p w14:paraId="2EAC0475" w14:textId="77777777" w:rsidR="00A212C2" w:rsidRP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Herrera Mosquera, L., 2017. Impact of implementing a virtual learning environment (VLE) in the EFL classroom. </w:t>
      </w:r>
      <w:r w:rsidRPr="00A212C2">
        <w:rPr>
          <w:rFonts w:ascii="Times New Roman" w:eastAsia="Times New Roman" w:hAnsi="Times New Roman" w:cs="Times New Roman"/>
          <w:i/>
          <w:sz w:val="24"/>
          <w:szCs w:val="24"/>
          <w:highlight w:val="white"/>
        </w:rPr>
        <w:t>Íkala, revista de lenguaje y cultura</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22</w:t>
      </w:r>
      <w:r w:rsidRPr="00A212C2">
        <w:rPr>
          <w:rFonts w:ascii="Times New Roman" w:eastAsia="Times New Roman" w:hAnsi="Times New Roman" w:cs="Times New Roman"/>
          <w:sz w:val="24"/>
          <w:szCs w:val="24"/>
          <w:highlight w:val="white"/>
        </w:rPr>
        <w:t>(3), pp.479-498.</w:t>
      </w:r>
    </w:p>
    <w:p w14:paraId="1833B647" w14:textId="77777777" w:rsidR="00A212C2" w:rsidRPr="00A212C2" w:rsidRDefault="0040635F" w:rsidP="00A212C2">
      <w:pPr>
        <w:spacing w:line="360" w:lineRule="auto"/>
        <w:jc w:val="both"/>
        <w:rPr>
          <w:rFonts w:ascii="Times New Roman" w:hAnsi="Times New Roman" w:cs="Times New Roman"/>
          <w:sz w:val="24"/>
          <w:szCs w:val="24"/>
          <w:shd w:val="clear" w:color="auto" w:fill="FFFFFF"/>
        </w:rPr>
      </w:pPr>
      <w:r w:rsidRPr="00A212C2">
        <w:rPr>
          <w:rFonts w:ascii="Times New Roman" w:hAnsi="Times New Roman" w:cs="Times New Roman"/>
          <w:sz w:val="24"/>
          <w:szCs w:val="24"/>
          <w:shd w:val="clear" w:color="auto" w:fill="FFFFFF"/>
        </w:rPr>
        <w:t>Hughes, M. and Barlo, S., 2021. Yarning with country: An indigenist research methodology. </w:t>
      </w:r>
      <w:r w:rsidRPr="00A212C2">
        <w:rPr>
          <w:rFonts w:ascii="Times New Roman" w:hAnsi="Times New Roman" w:cs="Times New Roman"/>
          <w:i/>
          <w:iCs/>
          <w:sz w:val="24"/>
          <w:szCs w:val="24"/>
          <w:shd w:val="clear" w:color="auto" w:fill="FFFFFF"/>
        </w:rPr>
        <w:t>Qualitative Inquiry</w:t>
      </w:r>
      <w:r w:rsidRPr="00A212C2">
        <w:rPr>
          <w:rFonts w:ascii="Times New Roman" w:hAnsi="Times New Roman" w:cs="Times New Roman"/>
          <w:sz w:val="24"/>
          <w:szCs w:val="24"/>
          <w:shd w:val="clear" w:color="auto" w:fill="FFFFFF"/>
        </w:rPr>
        <w:t>, </w:t>
      </w:r>
      <w:r w:rsidRPr="00A212C2">
        <w:rPr>
          <w:rFonts w:ascii="Times New Roman" w:hAnsi="Times New Roman" w:cs="Times New Roman"/>
          <w:i/>
          <w:iCs/>
          <w:sz w:val="24"/>
          <w:szCs w:val="24"/>
          <w:shd w:val="clear" w:color="auto" w:fill="FFFFFF"/>
        </w:rPr>
        <w:t>27</w:t>
      </w:r>
      <w:r w:rsidRPr="00A212C2">
        <w:rPr>
          <w:rFonts w:ascii="Times New Roman" w:hAnsi="Times New Roman" w:cs="Times New Roman"/>
          <w:sz w:val="24"/>
          <w:szCs w:val="24"/>
          <w:shd w:val="clear" w:color="auto" w:fill="FFFFFF"/>
        </w:rPr>
        <w:t>(3-4), pp.353-363.</w:t>
      </w:r>
    </w:p>
    <w:p w14:paraId="12E476FF" w14:textId="77777777" w:rsidR="00A212C2" w:rsidRPr="00A212C2" w:rsidRDefault="0040635F" w:rsidP="00A212C2">
      <w:pPr>
        <w:spacing w:line="360" w:lineRule="auto"/>
        <w:jc w:val="both"/>
        <w:rPr>
          <w:rFonts w:ascii="Times New Roman" w:eastAsia="Times New Roman" w:hAnsi="Times New Roman" w:cs="Times New Roman"/>
          <w:sz w:val="24"/>
          <w:szCs w:val="24"/>
          <w:highlight w:val="white"/>
        </w:rPr>
      </w:pPr>
      <w:r w:rsidRPr="00A212C2">
        <w:rPr>
          <w:rFonts w:ascii="Times New Roman" w:hAnsi="Times New Roman" w:cs="Times New Roman"/>
          <w:sz w:val="24"/>
          <w:szCs w:val="24"/>
          <w:shd w:val="clear" w:color="auto" w:fill="FFFFFF"/>
        </w:rPr>
        <w:t>Khairuldin, W.M.K.F.W., Hassan, S.A., Anas, W.N.I.W.N., Mokhtar, W.K.A.W. and Embong, A.H., 2020. Al-Takyif Al-Fiqhi and its application in Islamic research methodology. </w:t>
      </w:r>
      <w:r w:rsidRPr="00A212C2">
        <w:rPr>
          <w:rFonts w:ascii="Times New Roman" w:hAnsi="Times New Roman" w:cs="Times New Roman"/>
          <w:i/>
          <w:iCs/>
          <w:sz w:val="24"/>
          <w:szCs w:val="24"/>
          <w:shd w:val="clear" w:color="auto" w:fill="FFFFFF"/>
        </w:rPr>
        <w:t>Journal of Critical Reviews</w:t>
      </w:r>
      <w:r w:rsidRPr="00A212C2">
        <w:rPr>
          <w:rFonts w:ascii="Times New Roman" w:hAnsi="Times New Roman" w:cs="Times New Roman"/>
          <w:sz w:val="24"/>
          <w:szCs w:val="24"/>
          <w:shd w:val="clear" w:color="auto" w:fill="FFFFFF"/>
        </w:rPr>
        <w:t>, </w:t>
      </w:r>
      <w:r w:rsidRPr="00A212C2">
        <w:rPr>
          <w:rFonts w:ascii="Times New Roman" w:hAnsi="Times New Roman" w:cs="Times New Roman"/>
          <w:i/>
          <w:iCs/>
          <w:sz w:val="24"/>
          <w:szCs w:val="24"/>
          <w:shd w:val="clear" w:color="auto" w:fill="FFFFFF"/>
        </w:rPr>
        <w:t>7</w:t>
      </w:r>
      <w:r w:rsidRPr="00A212C2">
        <w:rPr>
          <w:rFonts w:ascii="Times New Roman" w:hAnsi="Times New Roman" w:cs="Times New Roman"/>
          <w:sz w:val="24"/>
          <w:szCs w:val="24"/>
          <w:shd w:val="clear" w:color="auto" w:fill="FFFFFF"/>
        </w:rPr>
        <w:t>(7), pp.462-467.</w:t>
      </w:r>
    </w:p>
    <w:p w14:paraId="61B5C6C3" w14:textId="77777777" w:rsidR="00A212C2" w:rsidRP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Padayachee, P., Wagner-Welsh, S. and Johannes, H., 2018. Online assessment in moodle: A framework for supporting our students. </w:t>
      </w:r>
      <w:r w:rsidRPr="00A212C2">
        <w:rPr>
          <w:rFonts w:ascii="Times New Roman" w:eastAsia="Times New Roman" w:hAnsi="Times New Roman" w:cs="Times New Roman"/>
          <w:i/>
          <w:sz w:val="24"/>
          <w:szCs w:val="24"/>
          <w:highlight w:val="white"/>
        </w:rPr>
        <w:t>South African Journal of Higher Education</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32</w:t>
      </w:r>
      <w:r w:rsidRPr="00A212C2">
        <w:rPr>
          <w:rFonts w:ascii="Times New Roman" w:eastAsia="Times New Roman" w:hAnsi="Times New Roman" w:cs="Times New Roman"/>
          <w:sz w:val="24"/>
          <w:szCs w:val="24"/>
          <w:highlight w:val="white"/>
        </w:rPr>
        <w:t>(5), pp.211-235.</w:t>
      </w:r>
    </w:p>
    <w:p w14:paraId="1597148A" w14:textId="77777777" w:rsidR="00A212C2" w:rsidRPr="00A212C2" w:rsidRDefault="0040635F" w:rsidP="00A212C2">
      <w:pPr>
        <w:spacing w:line="360" w:lineRule="auto"/>
        <w:rPr>
          <w:rFonts w:ascii="Times New Roman" w:eastAsia="Times New Roman" w:hAnsi="Times New Roman" w:cs="Times New Roman"/>
          <w:sz w:val="24"/>
          <w:szCs w:val="24"/>
        </w:rPr>
      </w:pPr>
      <w:r w:rsidRPr="00A212C2">
        <w:rPr>
          <w:rFonts w:ascii="Times New Roman" w:eastAsia="Times New Roman" w:hAnsi="Times New Roman" w:cs="Times New Roman"/>
          <w:sz w:val="24"/>
          <w:szCs w:val="24"/>
        </w:rPr>
        <w:t>ResearchLk 2021. [online] Available at: &lt;http://research.lk/volume/volume-02/issue-01/Sunesh-Hettiarachchi.pdf&gt; [Accessed 19 April 2021].</w:t>
      </w:r>
    </w:p>
    <w:p w14:paraId="5FFBA29C" w14:textId="77777777" w:rsidR="00A212C2" w:rsidRPr="00A212C2" w:rsidRDefault="0040635F" w:rsidP="00A212C2">
      <w:pPr>
        <w:spacing w:line="360" w:lineRule="auto"/>
        <w:rPr>
          <w:rFonts w:ascii="Times New Roman" w:eastAsia="Times New Roman" w:hAnsi="Times New Roman" w:cs="Times New Roman"/>
          <w:sz w:val="24"/>
          <w:szCs w:val="24"/>
        </w:rPr>
      </w:pPr>
      <w:r w:rsidRPr="00A212C2">
        <w:rPr>
          <w:rFonts w:ascii="Times New Roman" w:eastAsia="Times New Roman" w:hAnsi="Times New Roman" w:cs="Times New Roman"/>
          <w:sz w:val="24"/>
          <w:szCs w:val="24"/>
        </w:rPr>
        <w:t>Taylor &amp; Francis. 2021. Evaluation of How the Blended Use of a Virtual Learning Environment (VLE) Can Impact on Learning and Teaching in a Specific Module. [online] Available at: &lt;https://www.tandfonline.com/doi/full/10.11120/elss.2014.00019&gt; [Accessed 19 April 2021].</w:t>
      </w:r>
    </w:p>
    <w:p w14:paraId="539A2884" w14:textId="77777777" w:rsidR="00A212C2" w:rsidRP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Waheed, H., Hassan, S.U., Aljohani, N.R., Hardman, J., Alelyani, S. and Nawaz, R., 2020. Predicting academic performance of students from VLE big data using deep learning models. </w:t>
      </w:r>
      <w:r w:rsidRPr="00A212C2">
        <w:rPr>
          <w:rFonts w:ascii="Times New Roman" w:eastAsia="Times New Roman" w:hAnsi="Times New Roman" w:cs="Times New Roman"/>
          <w:i/>
          <w:sz w:val="24"/>
          <w:szCs w:val="24"/>
          <w:highlight w:val="white"/>
        </w:rPr>
        <w:t>Computers in Human Behavior</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104</w:t>
      </w:r>
      <w:r w:rsidRPr="00A212C2">
        <w:rPr>
          <w:rFonts w:ascii="Times New Roman" w:eastAsia="Times New Roman" w:hAnsi="Times New Roman" w:cs="Times New Roman"/>
          <w:sz w:val="24"/>
          <w:szCs w:val="24"/>
          <w:highlight w:val="white"/>
        </w:rPr>
        <w:t>, p.106189.</w:t>
      </w:r>
    </w:p>
    <w:p w14:paraId="5C1134BB" w14:textId="77777777" w:rsidR="00A212C2" w:rsidRP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Wanderley, R.R., Pinto, D.D. and Knuutila, H.K., 2020. Investigating opportunities for water-lean solvents in CO2 capture: VLE and heat of absorption in water-lean solvents containing MEA. </w:t>
      </w:r>
      <w:r w:rsidRPr="00A212C2">
        <w:rPr>
          <w:rFonts w:ascii="Times New Roman" w:eastAsia="Times New Roman" w:hAnsi="Times New Roman" w:cs="Times New Roman"/>
          <w:i/>
          <w:sz w:val="24"/>
          <w:szCs w:val="24"/>
          <w:highlight w:val="white"/>
        </w:rPr>
        <w:t>Separation and Purification Technology</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231</w:t>
      </w:r>
      <w:r w:rsidRPr="00A212C2">
        <w:rPr>
          <w:rFonts w:ascii="Times New Roman" w:eastAsia="Times New Roman" w:hAnsi="Times New Roman" w:cs="Times New Roman"/>
          <w:sz w:val="24"/>
          <w:szCs w:val="24"/>
          <w:highlight w:val="white"/>
        </w:rPr>
        <w:t>, p.115883.</w:t>
      </w:r>
    </w:p>
    <w:p w14:paraId="1B20CF8A" w14:textId="77777777" w:rsidR="00A212C2" w:rsidRDefault="0040635F" w:rsidP="00A212C2">
      <w:pPr>
        <w:spacing w:line="360" w:lineRule="auto"/>
        <w:rPr>
          <w:rFonts w:ascii="Times New Roman" w:eastAsia="Times New Roman" w:hAnsi="Times New Roman" w:cs="Times New Roman"/>
          <w:sz w:val="24"/>
          <w:szCs w:val="24"/>
          <w:highlight w:val="white"/>
        </w:rPr>
      </w:pPr>
      <w:r w:rsidRPr="00A212C2">
        <w:rPr>
          <w:rFonts w:ascii="Times New Roman" w:eastAsia="Times New Roman" w:hAnsi="Times New Roman" w:cs="Times New Roman"/>
          <w:sz w:val="24"/>
          <w:szCs w:val="24"/>
          <w:highlight w:val="white"/>
        </w:rPr>
        <w:t xml:space="preserve">Yunus, M.M., Yaacob, N. and Suliman, A., 2020. The Use of Electronic Frog VLE in Assisting Reading Comprehension Activities. </w:t>
      </w:r>
      <w:r w:rsidRPr="00A212C2">
        <w:rPr>
          <w:rFonts w:ascii="Times New Roman" w:eastAsia="Times New Roman" w:hAnsi="Times New Roman" w:cs="Times New Roman"/>
          <w:i/>
          <w:sz w:val="24"/>
          <w:szCs w:val="24"/>
          <w:highlight w:val="white"/>
        </w:rPr>
        <w:t>Universal Journal of Educational Research</w:t>
      </w:r>
      <w:r w:rsidRPr="00A212C2">
        <w:rPr>
          <w:rFonts w:ascii="Times New Roman" w:eastAsia="Times New Roman" w:hAnsi="Times New Roman" w:cs="Times New Roman"/>
          <w:sz w:val="24"/>
          <w:szCs w:val="24"/>
          <w:highlight w:val="white"/>
        </w:rPr>
        <w:t xml:space="preserve">, </w:t>
      </w:r>
      <w:r w:rsidRPr="00A212C2">
        <w:rPr>
          <w:rFonts w:ascii="Times New Roman" w:eastAsia="Times New Roman" w:hAnsi="Times New Roman" w:cs="Times New Roman"/>
          <w:i/>
          <w:sz w:val="24"/>
          <w:szCs w:val="24"/>
          <w:highlight w:val="white"/>
        </w:rPr>
        <w:t>8</w:t>
      </w:r>
      <w:r w:rsidRPr="00A212C2">
        <w:rPr>
          <w:rFonts w:ascii="Times New Roman" w:eastAsia="Times New Roman" w:hAnsi="Times New Roman" w:cs="Times New Roman"/>
          <w:sz w:val="24"/>
          <w:szCs w:val="24"/>
          <w:highlight w:val="white"/>
        </w:rPr>
        <w:t>(3), pp.879-887.</w:t>
      </w:r>
    </w:p>
    <w:p w14:paraId="54C6A04C" w14:textId="77777777" w:rsidR="008D732F" w:rsidRDefault="0040635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300622B" w14:textId="77777777" w:rsidR="008D732F" w:rsidRPr="00F123F7" w:rsidRDefault="0040635F" w:rsidP="00F123F7">
      <w:pPr>
        <w:pStyle w:val="Titlu1"/>
        <w:rPr>
          <w:highlight w:val="white"/>
        </w:rPr>
      </w:pPr>
      <w:bookmarkStart w:id="9" w:name="_Toc69763875"/>
      <w:r w:rsidRPr="00F123F7">
        <w:rPr>
          <w:highlight w:val="white"/>
        </w:rPr>
        <w:lastRenderedPageBreak/>
        <w:t>Appendix</w:t>
      </w:r>
      <w:bookmarkEnd w:id="9"/>
    </w:p>
    <w:p w14:paraId="20C2EE4E" w14:textId="77777777" w:rsidR="008D732F" w:rsidRDefault="0040635F" w:rsidP="00A212C2">
      <w:pPr>
        <w:spacing w:line="360" w:lineRule="auto"/>
        <w:rPr>
          <w:rFonts w:ascii="Times New Roman" w:eastAsia="Times New Roman" w:hAnsi="Times New Roman" w:cs="Times New Roman"/>
          <w:b/>
          <w:sz w:val="24"/>
          <w:szCs w:val="24"/>
          <w:highlight w:val="white"/>
        </w:rPr>
      </w:pPr>
      <w:r w:rsidRPr="008D732F">
        <w:rPr>
          <w:rFonts w:ascii="Times New Roman" w:eastAsia="Times New Roman" w:hAnsi="Times New Roman" w:cs="Times New Roman"/>
          <w:b/>
          <w:sz w:val="24"/>
          <w:szCs w:val="24"/>
          <w:highlight w:val="white"/>
        </w:rPr>
        <w:t xml:space="preserve">Questionnaires </w:t>
      </w:r>
    </w:p>
    <w:p w14:paraId="713CE247" w14:textId="77777777" w:rsidR="00F90A54" w:rsidRDefault="0040635F" w:rsidP="00F90A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Do you agree, online learning reduces pressure than traditional learning?</w:t>
      </w:r>
    </w:p>
    <w:p w14:paraId="47C1A39F" w14:textId="77777777" w:rsidR="00F90A54" w:rsidRDefault="0040635F" w:rsidP="00F90A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Do you agree, VLEs Moodle reduces the costs of universities and students?</w:t>
      </w:r>
    </w:p>
    <w:p w14:paraId="6AAEDEE7" w14:textId="77777777" w:rsidR="00F90A54" w:rsidRDefault="0040635F" w:rsidP="00F90A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Do you think, in post-lockdown university will continue to use VLEs for further learning?</w:t>
      </w:r>
    </w:p>
    <w:p w14:paraId="51AA4372" w14:textId="77777777" w:rsidR="00F90A54" w:rsidRDefault="0040635F" w:rsidP="00F90A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Do you think, traditional learning is better in terms of the socially connected and physical experience of learning?</w:t>
      </w:r>
    </w:p>
    <w:p w14:paraId="0BEA4C1A" w14:textId="77777777" w:rsidR="00F90A54" w:rsidRDefault="0040635F" w:rsidP="00F90A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Do you agree visual systems of VLEs will effectively grow the student’s brain in terms of learning? </w:t>
      </w:r>
    </w:p>
    <w:p w14:paraId="36763333" w14:textId="77777777" w:rsidR="00F90A54" w:rsidRDefault="0040635F" w:rsidP="00F90A54">
      <w:pPr>
        <w:spacing w:line="360" w:lineRule="auto"/>
        <w:jc w:val="both"/>
        <w:rPr>
          <w:rFonts w:ascii="Times New Roman" w:hAnsi="Times New Roman" w:cs="Times New Roman"/>
          <w:sz w:val="24"/>
          <w:szCs w:val="24"/>
        </w:rPr>
      </w:pPr>
      <w:r>
        <w:rPr>
          <w:rFonts w:ascii="Times New Roman" w:hAnsi="Times New Roman" w:cs="Times New Roman"/>
          <w:sz w:val="24"/>
          <w:szCs w:val="24"/>
        </w:rPr>
        <w:t>6. Do you think, VLEs will help students to learn quickly than traditional learning?</w:t>
      </w:r>
    </w:p>
    <w:p w14:paraId="6F96F661" w14:textId="77777777" w:rsidR="00F90A54" w:rsidRDefault="0040635F" w:rsidP="00F90A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Do you agree, VLEs will increase cultural competencies than traditional learning? </w:t>
      </w:r>
    </w:p>
    <w:p w14:paraId="0D76D2B0" w14:textId="77777777" w:rsidR="00F90A54" w:rsidRPr="008D732F" w:rsidRDefault="00F90A54" w:rsidP="00A212C2">
      <w:pPr>
        <w:spacing w:line="360" w:lineRule="auto"/>
        <w:rPr>
          <w:rFonts w:ascii="Times New Roman" w:eastAsia="Times New Roman" w:hAnsi="Times New Roman" w:cs="Times New Roman"/>
          <w:b/>
          <w:sz w:val="24"/>
          <w:szCs w:val="24"/>
          <w:highlight w:val="white"/>
        </w:rPr>
      </w:pPr>
    </w:p>
    <w:sectPr w:rsidR="00F90A54" w:rsidRPr="008D732F" w:rsidSect="000B06DC">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40062" w14:textId="77777777" w:rsidR="00346641" w:rsidRDefault="00346641">
      <w:pPr>
        <w:spacing w:line="240" w:lineRule="auto"/>
      </w:pPr>
      <w:r>
        <w:separator/>
      </w:r>
    </w:p>
  </w:endnote>
  <w:endnote w:type="continuationSeparator" w:id="0">
    <w:p w14:paraId="1F75F6B9" w14:textId="77777777" w:rsidR="00346641" w:rsidRDefault="003466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144417"/>
      <w:docPartObj>
        <w:docPartGallery w:val="Page Numbers (Bottom of Page)"/>
        <w:docPartUnique/>
      </w:docPartObj>
    </w:sdtPr>
    <w:sdtEndPr>
      <w:rPr>
        <w:noProof/>
      </w:rPr>
    </w:sdtEndPr>
    <w:sdtContent>
      <w:p w14:paraId="0FF906FD" w14:textId="77777777" w:rsidR="000B06DC" w:rsidRDefault="0040635F">
        <w:pPr>
          <w:pStyle w:val="Subsol"/>
          <w:jc w:val="right"/>
        </w:pPr>
        <w:r>
          <w:fldChar w:fldCharType="begin"/>
        </w:r>
        <w:r>
          <w:instrText xml:space="preserve"> PAGE   \* MERGEFORMAT </w:instrText>
        </w:r>
        <w:r>
          <w:fldChar w:fldCharType="separate"/>
        </w:r>
        <w:r w:rsidR="00F123F7">
          <w:rPr>
            <w:noProof/>
          </w:rPr>
          <w:t>2</w:t>
        </w:r>
        <w:r>
          <w:rPr>
            <w:noProof/>
          </w:rPr>
          <w:fldChar w:fldCharType="end"/>
        </w:r>
      </w:p>
    </w:sdtContent>
  </w:sdt>
  <w:p w14:paraId="5F8DDD98" w14:textId="77777777" w:rsidR="000B06DC" w:rsidRDefault="000B06D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ED4BB" w14:textId="77777777" w:rsidR="00346641" w:rsidRDefault="00346641">
      <w:pPr>
        <w:spacing w:line="240" w:lineRule="auto"/>
      </w:pPr>
      <w:r>
        <w:separator/>
      </w:r>
    </w:p>
  </w:footnote>
  <w:footnote w:type="continuationSeparator" w:id="0">
    <w:p w14:paraId="5110309C" w14:textId="77777777" w:rsidR="00346641" w:rsidRDefault="003466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E41861"/>
    <w:multiLevelType w:val="hybridMultilevel"/>
    <w:tmpl w:val="F7A04670"/>
    <w:lvl w:ilvl="0" w:tplc="01D0E10C">
      <w:start w:val="1"/>
      <w:numFmt w:val="bullet"/>
      <w:lvlText w:val=""/>
      <w:lvlJc w:val="left"/>
      <w:pPr>
        <w:ind w:left="720" w:hanging="360"/>
      </w:pPr>
      <w:rPr>
        <w:rFonts w:ascii="Symbol" w:hAnsi="Symbol" w:hint="default"/>
      </w:rPr>
    </w:lvl>
    <w:lvl w:ilvl="1" w:tplc="23E09B22" w:tentative="1">
      <w:start w:val="1"/>
      <w:numFmt w:val="bullet"/>
      <w:lvlText w:val="o"/>
      <w:lvlJc w:val="left"/>
      <w:pPr>
        <w:ind w:left="1440" w:hanging="360"/>
      </w:pPr>
      <w:rPr>
        <w:rFonts w:ascii="Courier New" w:hAnsi="Courier New" w:cs="Courier New" w:hint="default"/>
      </w:rPr>
    </w:lvl>
    <w:lvl w:ilvl="2" w:tplc="EDAC7DB8" w:tentative="1">
      <w:start w:val="1"/>
      <w:numFmt w:val="bullet"/>
      <w:lvlText w:val=""/>
      <w:lvlJc w:val="left"/>
      <w:pPr>
        <w:ind w:left="2160" w:hanging="360"/>
      </w:pPr>
      <w:rPr>
        <w:rFonts w:ascii="Wingdings" w:hAnsi="Wingdings" w:hint="default"/>
      </w:rPr>
    </w:lvl>
    <w:lvl w:ilvl="3" w:tplc="751AC790" w:tentative="1">
      <w:start w:val="1"/>
      <w:numFmt w:val="bullet"/>
      <w:lvlText w:val=""/>
      <w:lvlJc w:val="left"/>
      <w:pPr>
        <w:ind w:left="2880" w:hanging="360"/>
      </w:pPr>
      <w:rPr>
        <w:rFonts w:ascii="Symbol" w:hAnsi="Symbol" w:hint="default"/>
      </w:rPr>
    </w:lvl>
    <w:lvl w:ilvl="4" w:tplc="9ADA059C" w:tentative="1">
      <w:start w:val="1"/>
      <w:numFmt w:val="bullet"/>
      <w:lvlText w:val="o"/>
      <w:lvlJc w:val="left"/>
      <w:pPr>
        <w:ind w:left="3600" w:hanging="360"/>
      </w:pPr>
      <w:rPr>
        <w:rFonts w:ascii="Courier New" w:hAnsi="Courier New" w:cs="Courier New" w:hint="default"/>
      </w:rPr>
    </w:lvl>
    <w:lvl w:ilvl="5" w:tplc="B306A0B8" w:tentative="1">
      <w:start w:val="1"/>
      <w:numFmt w:val="bullet"/>
      <w:lvlText w:val=""/>
      <w:lvlJc w:val="left"/>
      <w:pPr>
        <w:ind w:left="4320" w:hanging="360"/>
      </w:pPr>
      <w:rPr>
        <w:rFonts w:ascii="Wingdings" w:hAnsi="Wingdings" w:hint="default"/>
      </w:rPr>
    </w:lvl>
    <w:lvl w:ilvl="6" w:tplc="4928F980" w:tentative="1">
      <w:start w:val="1"/>
      <w:numFmt w:val="bullet"/>
      <w:lvlText w:val=""/>
      <w:lvlJc w:val="left"/>
      <w:pPr>
        <w:ind w:left="5040" w:hanging="360"/>
      </w:pPr>
      <w:rPr>
        <w:rFonts w:ascii="Symbol" w:hAnsi="Symbol" w:hint="default"/>
      </w:rPr>
    </w:lvl>
    <w:lvl w:ilvl="7" w:tplc="33440770" w:tentative="1">
      <w:start w:val="1"/>
      <w:numFmt w:val="bullet"/>
      <w:lvlText w:val="o"/>
      <w:lvlJc w:val="left"/>
      <w:pPr>
        <w:ind w:left="5760" w:hanging="360"/>
      </w:pPr>
      <w:rPr>
        <w:rFonts w:ascii="Courier New" w:hAnsi="Courier New" w:cs="Courier New" w:hint="default"/>
      </w:rPr>
    </w:lvl>
    <w:lvl w:ilvl="8" w:tplc="964A0B8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750"/>
    <w:rsid w:val="0000148F"/>
    <w:rsid w:val="000310F2"/>
    <w:rsid w:val="00075231"/>
    <w:rsid w:val="000B06DC"/>
    <w:rsid w:val="000D5E80"/>
    <w:rsid w:val="00132949"/>
    <w:rsid w:val="00136C43"/>
    <w:rsid w:val="001E66B6"/>
    <w:rsid w:val="002402BD"/>
    <w:rsid w:val="00334BAF"/>
    <w:rsid w:val="00346641"/>
    <w:rsid w:val="00366F8B"/>
    <w:rsid w:val="0037027C"/>
    <w:rsid w:val="003A00DC"/>
    <w:rsid w:val="003B745E"/>
    <w:rsid w:val="003E7C88"/>
    <w:rsid w:val="003F0FBA"/>
    <w:rsid w:val="0040635F"/>
    <w:rsid w:val="00426FBA"/>
    <w:rsid w:val="004875E7"/>
    <w:rsid w:val="004C45A8"/>
    <w:rsid w:val="004C5EEF"/>
    <w:rsid w:val="004E2C91"/>
    <w:rsid w:val="005255F9"/>
    <w:rsid w:val="005647AA"/>
    <w:rsid w:val="00595FB9"/>
    <w:rsid w:val="005A1BE7"/>
    <w:rsid w:val="005A6750"/>
    <w:rsid w:val="005A6C18"/>
    <w:rsid w:val="005D20E7"/>
    <w:rsid w:val="005D695E"/>
    <w:rsid w:val="005F6162"/>
    <w:rsid w:val="0061510B"/>
    <w:rsid w:val="00650E77"/>
    <w:rsid w:val="00662E88"/>
    <w:rsid w:val="006A0C7C"/>
    <w:rsid w:val="006B3DEF"/>
    <w:rsid w:val="006B7577"/>
    <w:rsid w:val="0074330E"/>
    <w:rsid w:val="00752B68"/>
    <w:rsid w:val="00792431"/>
    <w:rsid w:val="007951A5"/>
    <w:rsid w:val="007E6A9F"/>
    <w:rsid w:val="00802611"/>
    <w:rsid w:val="00834326"/>
    <w:rsid w:val="008345BE"/>
    <w:rsid w:val="00837FBF"/>
    <w:rsid w:val="00847233"/>
    <w:rsid w:val="00856448"/>
    <w:rsid w:val="00865BFB"/>
    <w:rsid w:val="008737D8"/>
    <w:rsid w:val="00873975"/>
    <w:rsid w:val="00894B6C"/>
    <w:rsid w:val="008B5400"/>
    <w:rsid w:val="008D732F"/>
    <w:rsid w:val="00933039"/>
    <w:rsid w:val="0096352A"/>
    <w:rsid w:val="009E6123"/>
    <w:rsid w:val="009F67A1"/>
    <w:rsid w:val="00A212C2"/>
    <w:rsid w:val="00A55EA3"/>
    <w:rsid w:val="00AA6DD2"/>
    <w:rsid w:val="00B02E1F"/>
    <w:rsid w:val="00B03BE8"/>
    <w:rsid w:val="00B17C76"/>
    <w:rsid w:val="00B338EA"/>
    <w:rsid w:val="00B36B23"/>
    <w:rsid w:val="00B63AB6"/>
    <w:rsid w:val="00BA329A"/>
    <w:rsid w:val="00BB6C46"/>
    <w:rsid w:val="00C0564F"/>
    <w:rsid w:val="00C72081"/>
    <w:rsid w:val="00C96EE2"/>
    <w:rsid w:val="00CC2262"/>
    <w:rsid w:val="00CD1680"/>
    <w:rsid w:val="00CE3156"/>
    <w:rsid w:val="00D3176F"/>
    <w:rsid w:val="00D54F85"/>
    <w:rsid w:val="00DA3CCD"/>
    <w:rsid w:val="00E004F7"/>
    <w:rsid w:val="00E111BD"/>
    <w:rsid w:val="00E76223"/>
    <w:rsid w:val="00E93ECF"/>
    <w:rsid w:val="00EA13D1"/>
    <w:rsid w:val="00EE1C97"/>
    <w:rsid w:val="00F123F7"/>
    <w:rsid w:val="00F62C2B"/>
    <w:rsid w:val="00F90A54"/>
    <w:rsid w:val="00F965A2"/>
    <w:rsid w:val="00FB5A6A"/>
    <w:rsid w:val="00FC3C96"/>
    <w:rsid w:val="00FE54DF"/>
    <w:rsid w:val="00FF2C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0789E30"/>
  <w15:docId w15:val="{2F213D54-4173-4546-BDBC-4615C92C3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F123F7"/>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0B06DC"/>
    <w:pPr>
      <w:tabs>
        <w:tab w:val="center" w:pos="4513"/>
        <w:tab w:val="right" w:pos="9026"/>
      </w:tabs>
      <w:spacing w:line="240" w:lineRule="auto"/>
    </w:pPr>
  </w:style>
  <w:style w:type="character" w:customStyle="1" w:styleId="AntetCaracter">
    <w:name w:val="Antet Caracter"/>
    <w:basedOn w:val="Fontdeparagrafimplicit"/>
    <w:link w:val="Antet"/>
    <w:uiPriority w:val="99"/>
    <w:rsid w:val="000B06DC"/>
  </w:style>
  <w:style w:type="paragraph" w:styleId="Subsol">
    <w:name w:val="footer"/>
    <w:basedOn w:val="Normal"/>
    <w:link w:val="SubsolCaracter"/>
    <w:uiPriority w:val="99"/>
    <w:unhideWhenUsed/>
    <w:rsid w:val="000B06D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B06DC"/>
  </w:style>
  <w:style w:type="table" w:styleId="Tabelgril">
    <w:name w:val="Table Grid"/>
    <w:basedOn w:val="TabelNormal"/>
    <w:uiPriority w:val="59"/>
    <w:rsid w:val="009F67A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334BAF"/>
    <w:pPr>
      <w:ind w:left="720"/>
      <w:contextualSpacing/>
    </w:pPr>
  </w:style>
  <w:style w:type="paragraph" w:styleId="TextnBalon">
    <w:name w:val="Balloon Text"/>
    <w:basedOn w:val="Normal"/>
    <w:link w:val="TextnBalonCaracter"/>
    <w:uiPriority w:val="99"/>
    <w:semiHidden/>
    <w:unhideWhenUsed/>
    <w:rsid w:val="00894B6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94B6C"/>
    <w:rPr>
      <w:rFonts w:ascii="Tahoma" w:hAnsi="Tahoma" w:cs="Tahoma"/>
      <w:sz w:val="16"/>
      <w:szCs w:val="16"/>
    </w:rPr>
  </w:style>
  <w:style w:type="paragraph" w:styleId="Titlucuprins">
    <w:name w:val="TOC Heading"/>
    <w:basedOn w:val="Titlu1"/>
    <w:next w:val="Normal"/>
    <w:uiPriority w:val="39"/>
    <w:semiHidden/>
    <w:unhideWhenUsed/>
    <w:qFormat/>
    <w:rsid w:val="00F123F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F123F7"/>
    <w:pPr>
      <w:spacing w:after="100"/>
    </w:pPr>
  </w:style>
  <w:style w:type="character" w:styleId="Hyperlink">
    <w:name w:val="Hyperlink"/>
    <w:basedOn w:val="Fontdeparagrafimplicit"/>
    <w:uiPriority w:val="99"/>
    <w:unhideWhenUsed/>
    <w:rsid w:val="00F123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5"/>
    </mc:Choice>
    <mc:Fallback>
      <c:style val="45"/>
    </mc:Fallback>
  </mc:AlternateContent>
  <c:chart>
    <c:autoTitleDeleted val="1"/>
    <c:plotArea>
      <c:layout/>
      <c:ofPieChart>
        <c:ofPieType val="bar"/>
        <c:varyColors val="1"/>
        <c:ser>
          <c:idx val="0"/>
          <c:order val="0"/>
          <c:tx>
            <c:strRef>
              <c:f>Sheet1!$C$2</c:f>
              <c:strCache>
                <c:ptCount val="1"/>
                <c:pt idx="0">
                  <c:v>Percentage </c:v>
                </c:pt>
              </c:strCache>
            </c:strRef>
          </c:tx>
          <c:dLbls>
            <c:spPr>
              <a:noFill/>
              <a:ln>
                <a:noFill/>
              </a:ln>
              <a:effectLst/>
            </c:spPr>
            <c:dLblPos val="bestFit"/>
            <c:showLegendKey val="0"/>
            <c:showVal val="1"/>
            <c:showCatName val="1"/>
            <c:showSerName val="0"/>
            <c:showPercent val="0"/>
            <c:showBubbleSize val="0"/>
            <c:showLeaderLines val="1"/>
            <c:extLst>
              <c:ext xmlns:c15="http://schemas.microsoft.com/office/drawing/2012/chart" uri="{CE6537A1-D6FC-4f65-9D91-7224C49458BB}"/>
            </c:extLst>
          </c:dLbls>
          <c:cat>
            <c:strRef>
              <c:f>Sheet1!$B$3:$B$6</c:f>
              <c:strCache>
                <c:ptCount val="4"/>
                <c:pt idx="0">
                  <c:v>Strongly agreed </c:v>
                </c:pt>
                <c:pt idx="1">
                  <c:v>Agreed </c:v>
                </c:pt>
                <c:pt idx="2">
                  <c:v>Disagreed </c:v>
                </c:pt>
                <c:pt idx="3">
                  <c:v>Strongly disagreed </c:v>
                </c:pt>
              </c:strCache>
            </c:strRef>
          </c:cat>
          <c:val>
            <c:numRef>
              <c:f>Sheet1!$C$3:$C$6</c:f>
              <c:numCache>
                <c:formatCode>0.00%</c:formatCode>
                <c:ptCount val="4"/>
                <c:pt idx="0">
                  <c:v>0.46660000000000001</c:v>
                </c:pt>
                <c:pt idx="1">
                  <c:v>0.33329999999999999</c:v>
                </c:pt>
                <c:pt idx="2">
                  <c:v>0.1333</c:v>
                </c:pt>
                <c:pt idx="3">
                  <c:v>6.6600000000000006E-2</c:v>
                </c:pt>
              </c:numCache>
            </c:numRef>
          </c:val>
          <c:extLst>
            <c:ext xmlns:c16="http://schemas.microsoft.com/office/drawing/2014/chart" uri="{C3380CC4-5D6E-409C-BE32-E72D297353CC}">
              <c16:uniqueId val="{00000000-6B7B-2849-8E15-5573342A2BF3}"/>
            </c:ext>
          </c:extLst>
        </c:ser>
        <c:dLbls>
          <c:dLblPos val="bestFit"/>
          <c:showLegendKey val="0"/>
          <c:showVal val="1"/>
          <c:showCatName val="1"/>
          <c:showSerName val="0"/>
          <c:showPercent val="0"/>
          <c:showBubbleSize val="0"/>
          <c:showLeaderLines val="1"/>
        </c:dLbls>
        <c:gapWidth val="100"/>
        <c:secondPieSize val="75"/>
        <c:serLines/>
      </c:of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3"/>
    </mc:Choice>
    <mc:Fallback>
      <c:style val="43"/>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Sheet1!$C$14</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Sheet1!$B$15:$B$18</c:f>
              <c:strCache>
                <c:ptCount val="4"/>
                <c:pt idx="0">
                  <c:v>Strongly agreed </c:v>
                </c:pt>
                <c:pt idx="1">
                  <c:v>Agreed </c:v>
                </c:pt>
                <c:pt idx="2">
                  <c:v>Disagreed </c:v>
                </c:pt>
                <c:pt idx="3">
                  <c:v>Strongly disagreed </c:v>
                </c:pt>
              </c:strCache>
            </c:strRef>
          </c:cat>
          <c:val>
            <c:numRef>
              <c:f>Sheet1!$C$15:$C$18</c:f>
              <c:numCache>
                <c:formatCode>0.00%</c:formatCode>
                <c:ptCount val="4"/>
                <c:pt idx="0">
                  <c:v>0.46660000000000001</c:v>
                </c:pt>
                <c:pt idx="1">
                  <c:v>0.33329999999999999</c:v>
                </c:pt>
                <c:pt idx="2">
                  <c:v>0.1333</c:v>
                </c:pt>
                <c:pt idx="3">
                  <c:v>6.6600000000000006E-2</c:v>
                </c:pt>
              </c:numCache>
            </c:numRef>
          </c:val>
          <c:extLst>
            <c:ext xmlns:c16="http://schemas.microsoft.com/office/drawing/2014/chart" uri="{C3380CC4-5D6E-409C-BE32-E72D297353CC}">
              <c16:uniqueId val="{00000000-097F-8F41-A2A1-78CCF4EF8200}"/>
            </c:ext>
          </c:extLst>
        </c:ser>
        <c:dLbls>
          <c:showLegendKey val="0"/>
          <c:showVal val="1"/>
          <c:showCatName val="0"/>
          <c:showSerName val="0"/>
          <c:showPercent val="0"/>
          <c:showBubbleSize val="0"/>
        </c:dLbls>
        <c:gapWidth val="75"/>
        <c:shape val="cylinder"/>
        <c:axId val="787621376"/>
        <c:axId val="726607552"/>
        <c:axId val="0"/>
      </c:bar3DChart>
      <c:catAx>
        <c:axId val="787621376"/>
        <c:scaling>
          <c:orientation val="minMax"/>
        </c:scaling>
        <c:delete val="0"/>
        <c:axPos val="l"/>
        <c:numFmt formatCode="General" sourceLinked="0"/>
        <c:majorTickMark val="none"/>
        <c:minorTickMark val="none"/>
        <c:tickLblPos val="nextTo"/>
        <c:crossAx val="726607552"/>
        <c:crosses val="autoZero"/>
        <c:auto val="1"/>
        <c:lblAlgn val="ctr"/>
        <c:lblOffset val="100"/>
        <c:noMultiLvlLbl val="0"/>
      </c:catAx>
      <c:valAx>
        <c:axId val="726607552"/>
        <c:scaling>
          <c:orientation val="minMax"/>
        </c:scaling>
        <c:delete val="0"/>
        <c:axPos val="b"/>
        <c:numFmt formatCode="0.00%" sourceLinked="1"/>
        <c:majorTickMark val="none"/>
        <c:minorTickMark val="none"/>
        <c:tickLblPos val="nextTo"/>
        <c:crossAx val="787621376"/>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Sheet1!$C$26</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Sheet1!$B$27:$B$30</c:f>
              <c:strCache>
                <c:ptCount val="4"/>
                <c:pt idx="0">
                  <c:v>Strongly agreed </c:v>
                </c:pt>
                <c:pt idx="1">
                  <c:v>Agreed </c:v>
                </c:pt>
                <c:pt idx="2">
                  <c:v>Disagreed </c:v>
                </c:pt>
                <c:pt idx="3">
                  <c:v>Strongly disagreed </c:v>
                </c:pt>
              </c:strCache>
            </c:strRef>
          </c:cat>
          <c:val>
            <c:numRef>
              <c:f>Sheet1!$C$27:$C$30</c:f>
              <c:numCache>
                <c:formatCode>0.00%</c:formatCode>
                <c:ptCount val="4"/>
                <c:pt idx="0" formatCode="0%">
                  <c:v>0.4</c:v>
                </c:pt>
                <c:pt idx="1">
                  <c:v>0.2666</c:v>
                </c:pt>
                <c:pt idx="2" formatCode="0%">
                  <c:v>0.2</c:v>
                </c:pt>
                <c:pt idx="3">
                  <c:v>0.1333</c:v>
                </c:pt>
              </c:numCache>
            </c:numRef>
          </c:val>
          <c:extLst>
            <c:ext xmlns:c16="http://schemas.microsoft.com/office/drawing/2014/chart" uri="{C3380CC4-5D6E-409C-BE32-E72D297353CC}">
              <c16:uniqueId val="{00000000-DFB4-BC48-AFA7-EF9E951D5C17}"/>
            </c:ext>
          </c:extLst>
        </c:ser>
        <c:dLbls>
          <c:showLegendKey val="0"/>
          <c:showVal val="1"/>
          <c:showCatName val="0"/>
          <c:showSerName val="0"/>
          <c:showPercent val="0"/>
          <c:showBubbleSize val="0"/>
        </c:dLbls>
        <c:gapWidth val="75"/>
        <c:shape val="pyramid"/>
        <c:axId val="850566656"/>
        <c:axId val="726609280"/>
        <c:axId val="0"/>
      </c:bar3DChart>
      <c:catAx>
        <c:axId val="850566656"/>
        <c:scaling>
          <c:orientation val="minMax"/>
        </c:scaling>
        <c:delete val="0"/>
        <c:axPos val="l"/>
        <c:numFmt formatCode="General" sourceLinked="0"/>
        <c:majorTickMark val="none"/>
        <c:minorTickMark val="none"/>
        <c:tickLblPos val="nextTo"/>
        <c:crossAx val="726609280"/>
        <c:crosses val="autoZero"/>
        <c:auto val="1"/>
        <c:lblAlgn val="ctr"/>
        <c:lblOffset val="100"/>
        <c:noMultiLvlLbl val="0"/>
      </c:catAx>
      <c:valAx>
        <c:axId val="726609280"/>
        <c:scaling>
          <c:orientation val="minMax"/>
        </c:scaling>
        <c:delete val="0"/>
        <c:axPos val="b"/>
        <c:numFmt formatCode="0%" sourceLinked="1"/>
        <c:majorTickMark val="none"/>
        <c:minorTickMark val="none"/>
        <c:tickLblPos val="nextTo"/>
        <c:crossAx val="850566656"/>
        <c:crosses val="autoZero"/>
        <c:crossBetween val="between"/>
      </c:valAx>
    </c:plotArea>
    <c:legend>
      <c:legendPos val="b"/>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1"/>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Sheet1!$C$36</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Sheet1!$B$37:$B$40</c:f>
              <c:strCache>
                <c:ptCount val="4"/>
                <c:pt idx="0">
                  <c:v>Strongly agreed </c:v>
                </c:pt>
                <c:pt idx="1">
                  <c:v>Agreed </c:v>
                </c:pt>
                <c:pt idx="2">
                  <c:v>Disagreed </c:v>
                </c:pt>
                <c:pt idx="3">
                  <c:v>Strongly disagreed </c:v>
                </c:pt>
              </c:strCache>
            </c:strRef>
          </c:cat>
          <c:val>
            <c:numRef>
              <c:f>Sheet1!$C$37:$C$40</c:f>
              <c:numCache>
                <c:formatCode>0.00%</c:formatCode>
                <c:ptCount val="4"/>
                <c:pt idx="0">
                  <c:v>0.33329999999999999</c:v>
                </c:pt>
                <c:pt idx="1">
                  <c:v>0.33329999999999999</c:v>
                </c:pt>
                <c:pt idx="2">
                  <c:v>0.2666</c:v>
                </c:pt>
                <c:pt idx="3">
                  <c:v>6.6600000000000006E-2</c:v>
                </c:pt>
              </c:numCache>
            </c:numRef>
          </c:val>
          <c:extLst>
            <c:ext xmlns:c16="http://schemas.microsoft.com/office/drawing/2014/chart" uri="{C3380CC4-5D6E-409C-BE32-E72D297353CC}">
              <c16:uniqueId val="{00000000-98DA-6248-9A09-FD7A331A02F7}"/>
            </c:ext>
          </c:extLst>
        </c:ser>
        <c:dLbls>
          <c:showLegendKey val="0"/>
          <c:showVal val="1"/>
          <c:showCatName val="0"/>
          <c:showSerName val="0"/>
          <c:showPercent val="0"/>
          <c:showBubbleSize val="0"/>
        </c:dLbls>
        <c:gapWidth val="75"/>
        <c:shape val="cone"/>
        <c:axId val="787621888"/>
        <c:axId val="726611008"/>
        <c:axId val="0"/>
      </c:bar3DChart>
      <c:catAx>
        <c:axId val="787621888"/>
        <c:scaling>
          <c:orientation val="minMax"/>
        </c:scaling>
        <c:delete val="0"/>
        <c:axPos val="l"/>
        <c:numFmt formatCode="General" sourceLinked="0"/>
        <c:majorTickMark val="none"/>
        <c:minorTickMark val="none"/>
        <c:tickLblPos val="nextTo"/>
        <c:crossAx val="726611008"/>
        <c:crosses val="autoZero"/>
        <c:auto val="1"/>
        <c:lblAlgn val="ctr"/>
        <c:lblOffset val="100"/>
        <c:noMultiLvlLbl val="0"/>
      </c:catAx>
      <c:valAx>
        <c:axId val="726611008"/>
        <c:scaling>
          <c:orientation val="minMax"/>
        </c:scaling>
        <c:delete val="0"/>
        <c:axPos val="b"/>
        <c:numFmt formatCode="0.00%" sourceLinked="1"/>
        <c:majorTickMark val="none"/>
        <c:minorTickMark val="none"/>
        <c:tickLblPos val="nextTo"/>
        <c:crossAx val="787621888"/>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plotArea>
      <c:layout/>
      <c:pieChart>
        <c:varyColors val="1"/>
        <c:ser>
          <c:idx val="0"/>
          <c:order val="0"/>
          <c:tx>
            <c:strRef>
              <c:f>Sheet1!$C$50</c:f>
              <c:strCache>
                <c:ptCount val="1"/>
                <c:pt idx="0">
                  <c:v>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Sheet1!$B$51:$B$54</c:f>
              <c:strCache>
                <c:ptCount val="4"/>
                <c:pt idx="0">
                  <c:v>Strongly agreed </c:v>
                </c:pt>
                <c:pt idx="1">
                  <c:v>Agreed </c:v>
                </c:pt>
                <c:pt idx="2">
                  <c:v>Disagreed </c:v>
                </c:pt>
                <c:pt idx="3">
                  <c:v>Strongly disagreed </c:v>
                </c:pt>
              </c:strCache>
            </c:strRef>
          </c:cat>
          <c:val>
            <c:numRef>
              <c:f>Sheet1!$C$51:$C$54</c:f>
              <c:numCache>
                <c:formatCode>0.00%</c:formatCode>
                <c:ptCount val="4"/>
                <c:pt idx="0">
                  <c:v>6.6600000000000006E-2</c:v>
                </c:pt>
                <c:pt idx="1">
                  <c:v>0.1333</c:v>
                </c:pt>
                <c:pt idx="2">
                  <c:v>0.33329999999999999</c:v>
                </c:pt>
                <c:pt idx="3">
                  <c:v>0.46660000000000001</c:v>
                </c:pt>
              </c:numCache>
            </c:numRef>
          </c:val>
          <c:extLst>
            <c:ext xmlns:c16="http://schemas.microsoft.com/office/drawing/2014/chart" uri="{C3380CC4-5D6E-409C-BE32-E72D297353CC}">
              <c16:uniqueId val="{00000000-59C3-5347-9892-817BCD8A58C9}"/>
            </c:ext>
          </c:extLst>
        </c:ser>
        <c:dLbls>
          <c:showLegendKey val="0"/>
          <c:showVal val="1"/>
          <c:showCatName val="1"/>
          <c:showSerName val="0"/>
          <c:showPercent val="0"/>
          <c:showBubbleSize val="0"/>
          <c:showLeaderLines val="1"/>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593A549-8AE5-49AB-92B6-BAC686C554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2690</Words>
  <Characters>15607</Characters>
  <Application>Microsoft Office Word</Application>
  <DocSecurity>0</DocSecurity>
  <Lines>130</Lines>
  <Paragraphs>36</Paragraphs>
  <ScaleCrop>false</ScaleCrop>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Alina-Constantina Paun (2023246)</cp:lastModifiedBy>
  <cp:revision>3</cp:revision>
  <dcterms:created xsi:type="dcterms:W3CDTF">2021-04-19T19:08:00Z</dcterms:created>
  <dcterms:modified xsi:type="dcterms:W3CDTF">2021-04-25T13:33:00Z</dcterms:modified>
</cp:coreProperties>
</file>