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b/>
          <w:bCs/>
          <w:color w:val="000000"/>
          <w:sz w:val="21"/>
          <w:szCs w:val="21"/>
          <w:lang w:eastAsia="en-GB"/>
        </w:rPr>
        <w:id w:val="42252595"/>
        <w:docPartObj>
          <w:docPartGallery w:val="Cover Pages"/>
          <w:docPartUnique/>
        </w:docPartObj>
      </w:sdtPr>
      <w:sdtContent>
        <w:p w14:paraId="17606729" w14:textId="0503E3AC" w:rsidR="00A72357" w:rsidRDefault="00A72357">
          <w:pPr>
            <w:spacing w:line="259" w:lineRule="auto"/>
            <w:rPr>
              <w:rFonts w:asciiTheme="minorHAnsi" w:hAnsiTheme="minorHAnsi" w:cstheme="minorHAnsi"/>
              <w:b/>
              <w:bCs/>
              <w:color w:val="000000"/>
              <w:sz w:val="21"/>
              <w:szCs w:val="21"/>
              <w:lang w:eastAsia="en-GB"/>
            </w:rPr>
          </w:pPr>
          <w:r w:rsidRPr="00A72357">
            <w:rPr>
              <w:rFonts w:asciiTheme="minorHAnsi" w:hAnsiTheme="minorHAnsi" w:cstheme="minorHAnsi"/>
              <w:b/>
              <w:bCs/>
              <w:noProof/>
              <w:color w:val="000000"/>
              <w:sz w:val="21"/>
              <w:szCs w:val="21"/>
              <w:lang w:eastAsia="en-GB"/>
            </w:rPr>
            <mc:AlternateContent>
              <mc:Choice Requires="wps">
                <w:drawing>
                  <wp:anchor distT="0" distB="0" distL="114300" distR="114300" simplePos="0" relativeHeight="251659264" behindDoc="0" locked="0" layoutInCell="1" allowOverlap="1" wp14:anchorId="09A8ACA2" wp14:editId="38DF4E6D">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7"/>
                                  <w:gridCol w:w="1845"/>
                                </w:tblGrid>
                                <w:tr w:rsidR="00A72357" w14:paraId="1FDD4D4A" w14:textId="77777777">
                                  <w:trPr>
                                    <w:jc w:val="center"/>
                                  </w:trPr>
                                  <w:tc>
                                    <w:tcPr>
                                      <w:tcW w:w="2568" w:type="pct"/>
                                      <w:vAlign w:val="center"/>
                                    </w:tcPr>
                                    <w:p w14:paraId="1D2F8024" w14:textId="77777777" w:rsidR="00A72357" w:rsidRDefault="00A72357">
                                      <w:pPr>
                                        <w:jc w:val="right"/>
                                      </w:pPr>
                                      <w:r>
                                        <w:rPr>
                                          <w:noProof/>
                                        </w:rPr>
                                        <w:drawing>
                                          <wp:inline distT="0" distB="0" distL="0" distR="0" wp14:anchorId="1447D075" wp14:editId="66FD92D8">
                                            <wp:extent cx="3186330" cy="1979471"/>
                                            <wp:effectExtent l="0" t="0" r="0" b="1905"/>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209775" cy="19940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53B733" w14:textId="3296C792" w:rsidR="00A72357" w:rsidRPr="00A72357" w:rsidRDefault="00A72357">
                                          <w:pPr>
                                            <w:pStyle w:val="NoSpacing"/>
                                            <w:spacing w:line="312" w:lineRule="auto"/>
                                            <w:jc w:val="right"/>
                                            <w:rPr>
                                              <w:caps/>
                                              <w:color w:val="191919" w:themeColor="text1" w:themeTint="E6"/>
                                              <w:sz w:val="72"/>
                                              <w:szCs w:val="72"/>
                                            </w:rPr>
                                          </w:pPr>
                                          <w:r w:rsidRPr="00A72357">
                                            <w:rPr>
                                              <w:caps/>
                                              <w:color w:val="191919" w:themeColor="text1" w:themeTint="E6"/>
                                              <w:sz w:val="72"/>
                                              <w:szCs w:val="72"/>
                                            </w:rPr>
                                            <w:t xml:space="preserve">Method Statements &amp; cost reports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A7FC5E" w14:textId="4C714722" w:rsidR="00A72357" w:rsidRDefault="00A72357">
                                          <w:pPr>
                                            <w:jc w:val="right"/>
                                            <w:rPr>
                                              <w:sz w:val="24"/>
                                              <w:szCs w:val="24"/>
                                            </w:rPr>
                                          </w:pPr>
                                          <w:r>
                                            <w:rPr>
                                              <w:color w:val="000000" w:themeColor="text1"/>
                                              <w:sz w:val="24"/>
                                              <w:szCs w:val="24"/>
                                            </w:rPr>
                                            <w:t xml:space="preserve">Project Control – Assignment 2 </w:t>
                                          </w:r>
                                        </w:p>
                                      </w:sdtContent>
                                    </w:sdt>
                                  </w:tc>
                                  <w:tc>
                                    <w:tcPr>
                                      <w:tcW w:w="2432" w:type="pct"/>
                                      <w:vAlign w:val="center"/>
                                    </w:tcPr>
                                    <w:p w14:paraId="1AF4494F" w14:textId="580AD224" w:rsidR="00A72357" w:rsidRDefault="00A72357">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AD128C" w14:textId="42981EF7" w:rsidR="00A72357" w:rsidRDefault="00A72357">
                                          <w:pPr>
                                            <w:pStyle w:val="NoSpacing"/>
                                            <w:rPr>
                                              <w:color w:val="E97132" w:themeColor="accent2"/>
                                              <w:sz w:val="26"/>
                                              <w:szCs w:val="26"/>
                                            </w:rPr>
                                          </w:pPr>
                                          <w:r>
                                            <w:rPr>
                                              <w:color w:val="E97132" w:themeColor="accent2"/>
                                              <w:sz w:val="26"/>
                                              <w:szCs w:val="26"/>
                                            </w:rPr>
                                            <w:t>Sean Bamber (2320765)</w:t>
                                          </w:r>
                                        </w:p>
                                      </w:sdtContent>
                                    </w:sdt>
                                    <w:p w14:paraId="12AD5D34" w14:textId="02B24192" w:rsidR="00A72357" w:rsidRDefault="00A7235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Project Control </w:t>
                                          </w:r>
                                        </w:sdtContent>
                                      </w:sdt>
                                    </w:p>
                                  </w:tc>
                                </w:tr>
                              </w:tbl>
                              <w:p w14:paraId="07EAC89B" w14:textId="77777777" w:rsidR="00A72357" w:rsidRDefault="00A723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A8ACA2"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7"/>
                            <w:gridCol w:w="1845"/>
                          </w:tblGrid>
                          <w:tr w:rsidR="00A72357" w14:paraId="1FDD4D4A" w14:textId="77777777">
                            <w:trPr>
                              <w:jc w:val="center"/>
                            </w:trPr>
                            <w:tc>
                              <w:tcPr>
                                <w:tcW w:w="2568" w:type="pct"/>
                                <w:vAlign w:val="center"/>
                              </w:tcPr>
                              <w:p w14:paraId="1D2F8024" w14:textId="77777777" w:rsidR="00A72357" w:rsidRDefault="00A72357">
                                <w:pPr>
                                  <w:jc w:val="right"/>
                                </w:pPr>
                                <w:r>
                                  <w:rPr>
                                    <w:noProof/>
                                  </w:rPr>
                                  <w:drawing>
                                    <wp:inline distT="0" distB="0" distL="0" distR="0" wp14:anchorId="1447D075" wp14:editId="66FD92D8">
                                      <wp:extent cx="3186330" cy="1979471"/>
                                      <wp:effectExtent l="0" t="0" r="0" b="1905"/>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209775" cy="19940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53B733" w14:textId="3296C792" w:rsidR="00A72357" w:rsidRPr="00A72357" w:rsidRDefault="00A72357">
                                    <w:pPr>
                                      <w:pStyle w:val="NoSpacing"/>
                                      <w:spacing w:line="312" w:lineRule="auto"/>
                                      <w:jc w:val="right"/>
                                      <w:rPr>
                                        <w:caps/>
                                        <w:color w:val="191919" w:themeColor="text1" w:themeTint="E6"/>
                                        <w:sz w:val="72"/>
                                        <w:szCs w:val="72"/>
                                      </w:rPr>
                                    </w:pPr>
                                    <w:r w:rsidRPr="00A72357">
                                      <w:rPr>
                                        <w:caps/>
                                        <w:color w:val="191919" w:themeColor="text1" w:themeTint="E6"/>
                                        <w:sz w:val="72"/>
                                        <w:szCs w:val="72"/>
                                      </w:rPr>
                                      <w:t xml:space="preserve">Method Statements &amp; cost reports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A7FC5E" w14:textId="4C714722" w:rsidR="00A72357" w:rsidRDefault="00A72357">
                                    <w:pPr>
                                      <w:jc w:val="right"/>
                                      <w:rPr>
                                        <w:sz w:val="24"/>
                                        <w:szCs w:val="24"/>
                                      </w:rPr>
                                    </w:pPr>
                                    <w:r>
                                      <w:rPr>
                                        <w:color w:val="000000" w:themeColor="text1"/>
                                        <w:sz w:val="24"/>
                                        <w:szCs w:val="24"/>
                                      </w:rPr>
                                      <w:t xml:space="preserve">Project Control – Assignment 2 </w:t>
                                    </w:r>
                                  </w:p>
                                </w:sdtContent>
                              </w:sdt>
                            </w:tc>
                            <w:tc>
                              <w:tcPr>
                                <w:tcW w:w="2432" w:type="pct"/>
                                <w:vAlign w:val="center"/>
                              </w:tcPr>
                              <w:p w14:paraId="1AF4494F" w14:textId="580AD224" w:rsidR="00A72357" w:rsidRDefault="00A72357">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AD128C" w14:textId="42981EF7" w:rsidR="00A72357" w:rsidRDefault="00A72357">
                                    <w:pPr>
                                      <w:pStyle w:val="NoSpacing"/>
                                      <w:rPr>
                                        <w:color w:val="E97132" w:themeColor="accent2"/>
                                        <w:sz w:val="26"/>
                                        <w:szCs w:val="26"/>
                                      </w:rPr>
                                    </w:pPr>
                                    <w:r>
                                      <w:rPr>
                                        <w:color w:val="E97132" w:themeColor="accent2"/>
                                        <w:sz w:val="26"/>
                                        <w:szCs w:val="26"/>
                                      </w:rPr>
                                      <w:t>Sean Bamber (2320765)</w:t>
                                    </w:r>
                                  </w:p>
                                </w:sdtContent>
                              </w:sdt>
                              <w:p w14:paraId="12AD5D34" w14:textId="02B24192" w:rsidR="00A72357" w:rsidRDefault="00A7235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Project Control </w:t>
                                    </w:r>
                                  </w:sdtContent>
                                </w:sdt>
                              </w:p>
                            </w:tc>
                          </w:tr>
                        </w:tbl>
                        <w:p w14:paraId="07EAC89B" w14:textId="77777777" w:rsidR="00A72357" w:rsidRDefault="00A72357"/>
                      </w:txbxContent>
                    </v:textbox>
                    <w10:wrap anchorx="page" anchory="page"/>
                  </v:shape>
                </w:pict>
              </mc:Fallback>
            </mc:AlternateContent>
          </w:r>
          <w:r>
            <w:rPr>
              <w:rFonts w:asciiTheme="minorHAnsi" w:hAnsiTheme="minorHAnsi" w:cstheme="minorHAnsi"/>
              <w:b/>
              <w:bCs/>
              <w:color w:val="000000"/>
              <w:sz w:val="21"/>
              <w:szCs w:val="21"/>
              <w:lang w:eastAsia="en-GB"/>
            </w:rPr>
            <w:br w:type="page"/>
          </w:r>
        </w:p>
      </w:sdtContent>
    </w:sdt>
    <w:p w14:paraId="2E3A95B3" w14:textId="0F8ED798" w:rsidR="008F0751" w:rsidRDefault="00F475FE">
      <w:pPr>
        <w:rPr>
          <w:rFonts w:asciiTheme="minorHAnsi" w:hAnsiTheme="minorHAnsi" w:cstheme="minorHAnsi"/>
          <w:b/>
          <w:bCs/>
          <w:color w:val="000000"/>
          <w:sz w:val="21"/>
          <w:szCs w:val="21"/>
          <w:lang w:eastAsia="en-GB"/>
        </w:rPr>
      </w:pPr>
      <w:r>
        <w:rPr>
          <w:rFonts w:asciiTheme="minorHAnsi" w:hAnsiTheme="minorHAnsi" w:cstheme="minorHAnsi"/>
          <w:b/>
          <w:bCs/>
          <w:color w:val="000000"/>
          <w:sz w:val="21"/>
          <w:szCs w:val="21"/>
          <w:lang w:eastAsia="en-GB"/>
        </w:rPr>
        <w:lastRenderedPageBreak/>
        <w:t xml:space="preserve">Method </w:t>
      </w:r>
      <w:proofErr w:type="gramStart"/>
      <w:r>
        <w:rPr>
          <w:rFonts w:asciiTheme="minorHAnsi" w:hAnsiTheme="minorHAnsi" w:cstheme="minorHAnsi"/>
          <w:b/>
          <w:bCs/>
          <w:color w:val="000000"/>
          <w:sz w:val="21"/>
          <w:szCs w:val="21"/>
          <w:lang w:eastAsia="en-GB"/>
        </w:rPr>
        <w:t>Statements</w:t>
      </w:r>
      <w:r w:rsidR="00064C6D">
        <w:rPr>
          <w:rFonts w:asciiTheme="minorHAnsi" w:hAnsiTheme="minorHAnsi" w:cstheme="minorHAnsi"/>
          <w:b/>
          <w:bCs/>
          <w:color w:val="000000"/>
          <w:sz w:val="21"/>
          <w:szCs w:val="21"/>
          <w:lang w:eastAsia="en-GB"/>
        </w:rPr>
        <w:t xml:space="preserve"> </w:t>
      </w:r>
      <w:r w:rsidR="00A72357">
        <w:rPr>
          <w:rFonts w:asciiTheme="minorHAnsi" w:hAnsiTheme="minorHAnsi" w:cstheme="minorHAnsi"/>
          <w:b/>
          <w:bCs/>
          <w:color w:val="000000"/>
          <w:sz w:val="21"/>
          <w:szCs w:val="21"/>
          <w:lang w:eastAsia="en-GB"/>
        </w:rPr>
        <w:t xml:space="preserve"> Carpentry</w:t>
      </w:r>
      <w:proofErr w:type="gramEnd"/>
      <w:r w:rsidR="00A72357">
        <w:rPr>
          <w:rFonts w:asciiTheme="minorHAnsi" w:hAnsiTheme="minorHAnsi" w:cstheme="minorHAnsi"/>
          <w:b/>
          <w:bCs/>
          <w:color w:val="000000"/>
          <w:sz w:val="21"/>
          <w:szCs w:val="21"/>
          <w:lang w:eastAsia="en-GB"/>
        </w:rPr>
        <w:t xml:space="preserve"> 1</w:t>
      </w:r>
      <w:r w:rsidR="00A72357" w:rsidRPr="00A72357">
        <w:rPr>
          <w:rFonts w:asciiTheme="minorHAnsi" w:hAnsiTheme="minorHAnsi" w:cstheme="minorHAnsi"/>
          <w:b/>
          <w:bCs/>
          <w:color w:val="000000"/>
          <w:sz w:val="21"/>
          <w:szCs w:val="21"/>
          <w:vertAlign w:val="superscript"/>
          <w:lang w:eastAsia="en-GB"/>
        </w:rPr>
        <w:t>st</w:t>
      </w:r>
      <w:r w:rsidR="00A72357">
        <w:rPr>
          <w:rFonts w:asciiTheme="minorHAnsi" w:hAnsiTheme="minorHAnsi" w:cstheme="minorHAnsi"/>
          <w:b/>
          <w:bCs/>
          <w:color w:val="000000"/>
          <w:sz w:val="21"/>
          <w:szCs w:val="21"/>
          <w:lang w:eastAsia="en-GB"/>
        </w:rPr>
        <w:t xml:space="preserve"> Fix (Staircase Installation)</w:t>
      </w:r>
      <w:r w:rsidR="00064C6D">
        <w:rPr>
          <w:rFonts w:asciiTheme="minorHAnsi" w:hAnsiTheme="minorHAnsi" w:cstheme="minorHAnsi"/>
          <w:b/>
          <w:bCs/>
          <w:color w:val="000000"/>
          <w:sz w:val="21"/>
          <w:szCs w:val="21"/>
          <w:lang w:eastAsia="en-GB"/>
        </w:rPr>
        <w:t xml:space="preserve"> </w:t>
      </w:r>
    </w:p>
    <w:p w14:paraId="6850A9B0" w14:textId="77777777" w:rsidR="00A72357" w:rsidRPr="00A72357" w:rsidRDefault="00A72357" w:rsidP="00A72357">
      <w:pPr>
        <w:rPr>
          <w:rFonts w:asciiTheme="minorHAnsi" w:hAnsiTheme="minorHAnsi" w:cs="Segoe UI"/>
          <w:color w:val="0D0D0D"/>
          <w:u w:val="single"/>
          <w:shd w:val="clear" w:color="auto" w:fill="FFFFFF"/>
        </w:rPr>
      </w:pPr>
    </w:p>
    <w:p w14:paraId="798AB27B" w14:textId="167B799D"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Health and Safety Measures:</w:t>
      </w:r>
    </w:p>
    <w:p w14:paraId="58EE07F3" w14:textId="30FA8359" w:rsidR="00A72357" w:rsidRPr="00A72357" w:rsidRDefault="00A72357" w:rsidP="00A72357">
      <w:pPr>
        <w:rPr>
          <w:rFonts w:asciiTheme="minorHAnsi" w:hAnsiTheme="minorHAnsi" w:cs="Segoe UI"/>
          <w:color w:val="0D0D0D"/>
          <w:shd w:val="clear" w:color="auto" w:fill="FFFFFF"/>
        </w:rPr>
      </w:pPr>
    </w:p>
    <w:p w14:paraId="3EB3EB71" w14:textId="5D3DBE1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All operatives must wear appropriate PPE for the respected tasks and site requirements set by the principal contractor. Access/egress must be agreed and followed prior to works commencing. Operatives entering plant working zones must receive acknowledgement from plant operators.</w:t>
      </w:r>
    </w:p>
    <w:p w14:paraId="175C12B0" w14:textId="374429A6" w:rsidR="00A72357" w:rsidRPr="00A72357" w:rsidRDefault="00A72357" w:rsidP="00A72357">
      <w:pPr>
        <w:rPr>
          <w:rFonts w:asciiTheme="minorHAnsi" w:hAnsiTheme="minorHAnsi" w:cs="Segoe UI"/>
          <w:color w:val="0D0D0D"/>
          <w:shd w:val="clear" w:color="auto" w:fill="FFFFFF"/>
        </w:rPr>
      </w:pPr>
    </w:p>
    <w:p w14:paraId="4245AC19" w14:textId="37BB79B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Site Preparations </w:t>
      </w:r>
    </w:p>
    <w:p w14:paraId="05E823D6" w14:textId="77777777" w:rsidR="00A72357" w:rsidRPr="00A72357" w:rsidRDefault="00A72357" w:rsidP="00A72357">
      <w:pPr>
        <w:rPr>
          <w:rFonts w:asciiTheme="minorHAnsi" w:hAnsiTheme="minorHAnsi" w:cs="Segoe UI"/>
          <w:color w:val="0D0D0D"/>
          <w:shd w:val="clear" w:color="auto" w:fill="FFFFFF"/>
        </w:rPr>
      </w:pPr>
    </w:p>
    <w:p w14:paraId="35B379AC" w14:textId="099CBBA1"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Traffic management plan for access to site must be acknowledged by all parties prior to works commencing. Site Management must inspect access/egress and working environment before each shift commences. Supervisor should coordinate with Telehandler operator for material transfer. Once materials arrive at plot after being transferred as near as possible, it must be manually carried into plot with suited amount of labour (no persons should carry more that 25kg individually). Individuals must stand clear during mechanical operations. Access to upper levels must be provided either via scaffold or ladder through an installed trap hatch in sacrificial stairwell. </w:t>
      </w:r>
    </w:p>
    <w:p w14:paraId="414F866A" w14:textId="77777777" w:rsidR="00A72357" w:rsidRPr="00A72357" w:rsidRDefault="00A72357" w:rsidP="00A72357">
      <w:pPr>
        <w:rPr>
          <w:rFonts w:asciiTheme="minorHAnsi" w:hAnsiTheme="minorHAnsi" w:cs="Segoe UI"/>
          <w:color w:val="0D0D0D"/>
          <w:shd w:val="clear" w:color="auto" w:fill="FFFFFF"/>
        </w:rPr>
      </w:pPr>
    </w:p>
    <w:p w14:paraId="22E45C90"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Stringer Installation</w:t>
      </w:r>
    </w:p>
    <w:p w14:paraId="2DBFC1CD" w14:textId="77777777" w:rsidR="00A72357" w:rsidRPr="00A72357" w:rsidRDefault="00A72357" w:rsidP="00A72357">
      <w:pPr>
        <w:rPr>
          <w:rFonts w:asciiTheme="minorHAnsi" w:hAnsiTheme="minorHAnsi" w:cs="Segoe UI"/>
          <w:color w:val="0D0D0D"/>
          <w:shd w:val="clear" w:color="auto" w:fill="FFFFFF"/>
        </w:rPr>
      </w:pPr>
    </w:p>
    <w:p w14:paraId="307AA5DF"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Use solid timber or engineered wood stringers. These materials are chosen for their durability, strength, and resistance to wrapping or twisting. Ensure the stringers are cut precisely to the specified dimensions in the design, allowing for proper alignment and stability. Securely attach the stringers to the supporting structure using corrosion-resistant screws, nails, or bolts. This ensures a strong and stable foundation for the staircase.</w:t>
      </w:r>
    </w:p>
    <w:p w14:paraId="6C3A3207" w14:textId="77777777" w:rsidR="00A72357" w:rsidRPr="00A72357" w:rsidRDefault="00A72357" w:rsidP="00A72357">
      <w:pPr>
        <w:rPr>
          <w:rFonts w:asciiTheme="minorHAnsi" w:hAnsiTheme="minorHAnsi" w:cs="Segoe UI"/>
          <w:color w:val="0D0D0D"/>
          <w:shd w:val="clear" w:color="auto" w:fill="FFFFFF"/>
        </w:rPr>
      </w:pPr>
    </w:p>
    <w:p w14:paraId="0F9E2477"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Tread and Riser Installation</w:t>
      </w:r>
    </w:p>
    <w:p w14:paraId="40E9AEB0" w14:textId="77777777" w:rsidR="00A72357" w:rsidRPr="00A72357" w:rsidRDefault="00A72357" w:rsidP="00A72357">
      <w:pPr>
        <w:rPr>
          <w:rFonts w:asciiTheme="minorHAnsi" w:hAnsiTheme="minorHAnsi" w:cs="Segoe UI"/>
          <w:color w:val="0D0D0D"/>
          <w:shd w:val="clear" w:color="auto" w:fill="FFFFFF"/>
        </w:rPr>
      </w:pPr>
    </w:p>
    <w:p w14:paraId="5FDF7E63"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Chose treads and risers mad of solid wood or engineered wood that comply with British Standards. These materials are selected for their strength, durability, and resistance to wear and tear. Cut the treads and risers to the specified dimensions, ensuring a precise fit and consistent step height for safety and comfort. Securely attach the treads and risers to the stringers using appropriate fixings, such as screws or nails, ensuring a secure and level installation.</w:t>
      </w:r>
    </w:p>
    <w:p w14:paraId="1C007DC0"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The recommended rise falls within the range of 150 mm to 220 mm, and the going typically ranges from 220 mm to 300 mm. These dimensions are subject to specific calculations outlined in Document K. (The Merged Approved Documents the Building Regulations 2010, n.d.)</w:t>
      </w:r>
    </w:p>
    <w:p w14:paraId="59E4E3CC" w14:textId="77777777" w:rsidR="00A72357" w:rsidRPr="00A72357" w:rsidRDefault="00A72357" w:rsidP="00A72357">
      <w:pPr>
        <w:rPr>
          <w:rFonts w:asciiTheme="minorHAnsi" w:hAnsiTheme="minorHAnsi" w:cs="Segoe UI"/>
          <w:color w:val="0D0D0D"/>
          <w:shd w:val="clear" w:color="auto" w:fill="FFFFFF"/>
        </w:rPr>
      </w:pPr>
    </w:p>
    <w:p w14:paraId="3D03FA07"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Handrail and </w:t>
      </w:r>
      <w:proofErr w:type="spellStart"/>
      <w:r w:rsidRPr="00A72357">
        <w:rPr>
          <w:rFonts w:asciiTheme="minorHAnsi" w:hAnsiTheme="minorHAnsi" w:cs="Segoe UI"/>
          <w:color w:val="0D0D0D"/>
          <w:shd w:val="clear" w:color="auto" w:fill="FFFFFF"/>
        </w:rPr>
        <w:t>Baulster</w:t>
      </w:r>
      <w:proofErr w:type="spellEnd"/>
      <w:r w:rsidRPr="00A72357">
        <w:rPr>
          <w:rFonts w:asciiTheme="minorHAnsi" w:hAnsiTheme="minorHAnsi" w:cs="Segoe UI"/>
          <w:color w:val="0D0D0D"/>
          <w:shd w:val="clear" w:color="auto" w:fill="FFFFFF"/>
        </w:rPr>
        <w:t xml:space="preserve"> Installation</w:t>
      </w:r>
    </w:p>
    <w:p w14:paraId="5C9BAE1E" w14:textId="77777777" w:rsidR="00A72357" w:rsidRPr="00A72357" w:rsidRDefault="00A72357" w:rsidP="00A72357">
      <w:pPr>
        <w:rPr>
          <w:rFonts w:asciiTheme="minorHAnsi" w:hAnsiTheme="minorHAnsi" w:cs="Segoe UI"/>
          <w:color w:val="0D0D0D"/>
          <w:shd w:val="clear" w:color="auto" w:fill="FFFFFF"/>
        </w:rPr>
      </w:pPr>
    </w:p>
    <w:p w14:paraId="5B738AFD"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Install handrails and balusters that comply with British Standards height, spacing, and strength. These components are crucial for safety, providing support and preventing falls. Choose materials for the handrails and balusters as specified in the design, considering factors such as aesthetics, durability, and compliance with regulations. Handrails should be provided on at least one side of a staircase. The required height is a minimum of 900 mm. Securely fasten the handrails and balusters to the staircase, ensuring they are stable and capable of withstanding normal use and potential impact.</w:t>
      </w:r>
    </w:p>
    <w:p w14:paraId="7AA800CC" w14:textId="77777777" w:rsidR="00A72357" w:rsidRPr="00A72357" w:rsidRDefault="00A72357" w:rsidP="00A72357">
      <w:pPr>
        <w:rPr>
          <w:rFonts w:asciiTheme="minorHAnsi" w:hAnsiTheme="minorHAnsi" w:cs="Segoe UI"/>
          <w:color w:val="0D0D0D"/>
          <w:shd w:val="clear" w:color="auto" w:fill="FFFFFF"/>
        </w:rPr>
      </w:pPr>
    </w:p>
    <w:p w14:paraId="1A3379BD"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Quality Control and Inspections</w:t>
      </w:r>
    </w:p>
    <w:p w14:paraId="43D2033A" w14:textId="77777777" w:rsidR="00A72357" w:rsidRPr="00A72357" w:rsidRDefault="00A72357" w:rsidP="00A72357">
      <w:pPr>
        <w:rPr>
          <w:rFonts w:asciiTheme="minorHAnsi" w:hAnsiTheme="minorHAnsi" w:cs="Segoe UI"/>
          <w:color w:val="0D0D0D"/>
          <w:shd w:val="clear" w:color="auto" w:fill="FFFFFF"/>
        </w:rPr>
      </w:pPr>
    </w:p>
    <w:p w14:paraId="6AD2B16B"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Conduct regular inspections throughout the installation process to ensure compliance with the British Standards and Local Building Authority. Make any necessary adjustments or reinforcements to ensure the stability and structural integrity of the staircase. Verify that all components are securely fastened, level and aligned correctly. A minimum headroom clearance of 2.0 meters is required above the pitch line of the staircase, this is something that will be picked up during a quality check and inspection. (buildsafe.co.uk, 2022).</w:t>
      </w:r>
    </w:p>
    <w:p w14:paraId="2FED3E8C"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Equipment Use and Safety </w:t>
      </w:r>
    </w:p>
    <w:p w14:paraId="3B855142" w14:textId="77777777" w:rsidR="00A72357" w:rsidRPr="00A72357" w:rsidRDefault="00A72357" w:rsidP="00A72357">
      <w:pPr>
        <w:rPr>
          <w:rFonts w:asciiTheme="minorHAnsi" w:hAnsiTheme="minorHAnsi" w:cs="Segoe UI"/>
          <w:color w:val="0D0D0D"/>
          <w:shd w:val="clear" w:color="auto" w:fill="FFFFFF"/>
        </w:rPr>
      </w:pPr>
    </w:p>
    <w:p w14:paraId="048B2700"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Control equipment and material ejection, flying debris, contact and snagging. Use appropriate PPE, including face masks (FFP3 face masks to be worn and face fit tested when cutting). eye protection (EN 166 B) and hearing protection (min SNR 25 dB) Muffs (EN 352-1 Plugs EN 352-2). Ensure equipment is maintained and operated by trained personnel. Control noise and vibration levels to ensure a safe working environment. (Health and Safety Executive HSG53 (Fourth edition, Respiratory protective equipment at work A practical guide, 2013).</w:t>
      </w:r>
    </w:p>
    <w:p w14:paraId="6963CC31" w14:textId="77777777" w:rsidR="00A72357" w:rsidRPr="00A72357" w:rsidRDefault="00A72357" w:rsidP="00A72357">
      <w:pPr>
        <w:rPr>
          <w:rFonts w:asciiTheme="minorHAnsi" w:hAnsiTheme="minorHAnsi" w:cs="Segoe UI"/>
          <w:color w:val="0D0D0D"/>
          <w:shd w:val="clear" w:color="auto" w:fill="FFFFFF"/>
        </w:rPr>
      </w:pPr>
    </w:p>
    <w:p w14:paraId="349D5F8C"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Our equipment's maximum vibration levels are 5 m/s2. The maximum trigger time for activities is expected to be no more than 3 hours for all equipment combined. Our work will not surpass the A (8) limit of 2.5 m/s2. (HSE, 2012).</w:t>
      </w:r>
    </w:p>
    <w:p w14:paraId="14675F58" w14:textId="77777777" w:rsidR="00A72357" w:rsidRPr="00A72357" w:rsidRDefault="00A72357" w:rsidP="00A72357">
      <w:pPr>
        <w:rPr>
          <w:rFonts w:asciiTheme="minorHAnsi" w:hAnsiTheme="minorHAnsi" w:cs="Segoe UI"/>
          <w:color w:val="0D0D0D"/>
          <w:shd w:val="clear" w:color="auto" w:fill="FFFFFF"/>
        </w:rPr>
      </w:pPr>
    </w:p>
    <w:p w14:paraId="5CC17282"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Fire Safety and General Safety </w:t>
      </w:r>
    </w:p>
    <w:p w14:paraId="0452C045" w14:textId="77777777" w:rsidR="00A72357" w:rsidRPr="00A72357" w:rsidRDefault="00A72357" w:rsidP="00A72357">
      <w:pPr>
        <w:rPr>
          <w:rFonts w:asciiTheme="minorHAnsi" w:hAnsiTheme="minorHAnsi" w:cs="Segoe UI"/>
          <w:color w:val="0D0D0D"/>
          <w:shd w:val="clear" w:color="auto" w:fill="FFFFFF"/>
        </w:rPr>
      </w:pPr>
    </w:p>
    <w:p w14:paraId="75A6BEC7"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t xml:space="preserve">Fire safety must be compliant with the principal contractor’s fire safety plan. Enforcement of no-smoking policy on site. Properly dispose of any fuel and remain vigilant to fire safety measures. </w:t>
      </w:r>
    </w:p>
    <w:p w14:paraId="18F1BC7A" w14:textId="77777777" w:rsidR="00A72357" w:rsidRPr="00A72357" w:rsidRDefault="00A72357" w:rsidP="00A72357">
      <w:pPr>
        <w:rPr>
          <w:rFonts w:asciiTheme="minorHAnsi" w:hAnsiTheme="minorHAnsi" w:cs="Segoe UI"/>
          <w:color w:val="0D0D0D"/>
          <w:shd w:val="clear" w:color="auto" w:fill="FFFFFF"/>
        </w:rPr>
      </w:pPr>
      <w:r w:rsidRPr="00A72357">
        <w:rPr>
          <w:rFonts w:asciiTheme="minorHAnsi" w:hAnsiTheme="minorHAnsi" w:cs="Segoe UI"/>
          <w:color w:val="0D0D0D"/>
          <w:shd w:val="clear" w:color="auto" w:fill="FFFFFF"/>
        </w:rPr>
        <w:lastRenderedPageBreak/>
        <w:t xml:space="preserve">Prevent slips, </w:t>
      </w:r>
      <w:proofErr w:type="gramStart"/>
      <w:r w:rsidRPr="00A72357">
        <w:rPr>
          <w:rFonts w:asciiTheme="minorHAnsi" w:hAnsiTheme="minorHAnsi" w:cs="Segoe UI"/>
          <w:color w:val="0D0D0D"/>
          <w:shd w:val="clear" w:color="auto" w:fill="FFFFFF"/>
        </w:rPr>
        <w:t>trips</w:t>
      </w:r>
      <w:proofErr w:type="gramEnd"/>
      <w:r w:rsidRPr="00A72357">
        <w:rPr>
          <w:rFonts w:asciiTheme="minorHAnsi" w:hAnsiTheme="minorHAnsi" w:cs="Segoe UI"/>
          <w:color w:val="0D0D0D"/>
          <w:shd w:val="clear" w:color="auto" w:fill="FFFFFF"/>
        </w:rPr>
        <w:t xml:space="preserve"> and falls through good housekeeping and proper footwear maintenance (by contractor and principal contractor). Control manual handling </w:t>
      </w:r>
      <w:proofErr w:type="gramStart"/>
      <w:r w:rsidRPr="00A72357">
        <w:rPr>
          <w:rFonts w:asciiTheme="minorHAnsi" w:hAnsiTheme="minorHAnsi" w:cs="Segoe UI"/>
          <w:color w:val="0D0D0D"/>
          <w:shd w:val="clear" w:color="auto" w:fill="FFFFFF"/>
        </w:rPr>
        <w:t>through the use of</w:t>
      </w:r>
      <w:proofErr w:type="gramEnd"/>
      <w:r w:rsidRPr="00A72357">
        <w:rPr>
          <w:rFonts w:asciiTheme="minorHAnsi" w:hAnsiTheme="minorHAnsi" w:cs="Segoe UI"/>
          <w:color w:val="0D0D0D"/>
          <w:shd w:val="clear" w:color="auto" w:fill="FFFFFF"/>
        </w:rPr>
        <w:t xml:space="preserve"> telehandler and team lifting the materials/equipment. </w:t>
      </w:r>
    </w:p>
    <w:p w14:paraId="0CD84241" w14:textId="77777777" w:rsidR="00A72357" w:rsidRPr="00A72357" w:rsidRDefault="00A72357" w:rsidP="00A72357">
      <w:pPr>
        <w:rPr>
          <w:rFonts w:asciiTheme="minorHAnsi" w:hAnsiTheme="minorHAnsi" w:cs="Segoe UI"/>
          <w:color w:val="0D0D0D"/>
          <w:shd w:val="clear" w:color="auto" w:fill="FFFFFF"/>
        </w:rPr>
      </w:pPr>
    </w:p>
    <w:p w14:paraId="4E5D56E0" w14:textId="5F72785A" w:rsidR="00064C6D" w:rsidRPr="00A72357" w:rsidRDefault="00A72357" w:rsidP="00A72357">
      <w:pPr>
        <w:rPr>
          <w:rFonts w:asciiTheme="minorHAnsi" w:hAnsiTheme="minorHAnsi" w:cstheme="minorHAnsi"/>
          <w:b/>
          <w:bCs/>
          <w:color w:val="000000"/>
          <w:sz w:val="21"/>
          <w:szCs w:val="21"/>
          <w:lang w:eastAsia="en-GB"/>
        </w:rPr>
      </w:pPr>
      <w:proofErr w:type="gramStart"/>
      <w:r w:rsidRPr="00A72357">
        <w:rPr>
          <w:rFonts w:asciiTheme="minorHAnsi" w:hAnsiTheme="minorHAnsi" w:cs="Segoe UI"/>
          <w:color w:val="0D0D0D"/>
          <w:shd w:val="clear" w:color="auto" w:fill="FFFFFF"/>
        </w:rPr>
        <w:t>All of</w:t>
      </w:r>
      <w:proofErr w:type="gramEnd"/>
      <w:r w:rsidRPr="00A72357">
        <w:rPr>
          <w:rFonts w:asciiTheme="minorHAnsi" w:hAnsiTheme="minorHAnsi" w:cs="Segoe UI"/>
          <w:color w:val="0D0D0D"/>
          <w:shd w:val="clear" w:color="auto" w:fill="FFFFFF"/>
        </w:rPr>
        <w:t xml:space="preserve"> the stated above must be supervised by Site Manager and Site Supervisor</w:t>
      </w:r>
    </w:p>
    <w:p w14:paraId="4EBA8FE0" w14:textId="77777777" w:rsidR="00A72357" w:rsidRDefault="00A72357">
      <w:pPr>
        <w:rPr>
          <w:rFonts w:asciiTheme="minorHAnsi" w:hAnsiTheme="minorHAnsi" w:cstheme="minorHAnsi"/>
          <w:b/>
          <w:bCs/>
          <w:color w:val="000000"/>
          <w:sz w:val="21"/>
          <w:szCs w:val="21"/>
          <w:lang w:eastAsia="en-GB"/>
        </w:rPr>
      </w:pPr>
    </w:p>
    <w:p w14:paraId="1CE6CAB1" w14:textId="10C77405" w:rsidR="00064C6D" w:rsidRPr="00064C6D" w:rsidRDefault="00064C6D">
      <w:pPr>
        <w:rPr>
          <w:rFonts w:asciiTheme="minorHAnsi" w:hAnsiTheme="minorHAnsi" w:cstheme="minorHAnsi"/>
          <w:b/>
          <w:bCs/>
          <w:color w:val="000000"/>
          <w:sz w:val="21"/>
          <w:szCs w:val="21"/>
          <w:lang w:eastAsia="en-GB"/>
        </w:rPr>
      </w:pPr>
      <w:r w:rsidRPr="00064C6D">
        <w:rPr>
          <w:rFonts w:asciiTheme="minorHAnsi" w:hAnsiTheme="minorHAnsi" w:cstheme="minorHAnsi"/>
          <w:b/>
          <w:bCs/>
          <w:color w:val="000000"/>
          <w:sz w:val="21"/>
          <w:szCs w:val="21"/>
          <w:lang w:eastAsia="en-GB"/>
        </w:rPr>
        <w:t>Method Statement – Brick Work</w:t>
      </w:r>
    </w:p>
    <w:p w14:paraId="498AA710" w14:textId="74661B0E"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 xml:space="preserve">Operatives working at </w:t>
      </w:r>
      <w:r w:rsidRPr="00064C6D">
        <w:rPr>
          <w:rFonts w:asciiTheme="minorHAnsi" w:hAnsiTheme="minorHAnsi" w:cstheme="minorHAnsi"/>
          <w:color w:val="000000"/>
          <w:sz w:val="20"/>
          <w:szCs w:val="20"/>
          <w:lang w:eastAsia="en-GB"/>
        </w:rPr>
        <w:t>Bamber Homes</w:t>
      </w:r>
      <w:r w:rsidRPr="00064C6D">
        <w:rPr>
          <w:rFonts w:asciiTheme="minorHAnsi" w:hAnsiTheme="minorHAnsi" w:cstheme="minorHAnsi"/>
          <w:color w:val="000000"/>
          <w:sz w:val="20"/>
          <w:szCs w:val="20"/>
          <w:lang w:eastAsia="en-GB"/>
        </w:rPr>
        <w:t xml:space="preserve"> construction sites are required to undergo a comprehensive site induction prior to commencing work. Adherence to site rules and wearing Personal Protective Equipment (PPE) </w:t>
      </w:r>
      <w:r w:rsidRPr="00064C6D">
        <w:rPr>
          <w:rFonts w:asciiTheme="minorHAnsi" w:hAnsiTheme="minorHAnsi" w:cstheme="minorHAnsi"/>
          <w:color w:val="000000"/>
          <w:sz w:val="20"/>
          <w:szCs w:val="20"/>
          <w:lang w:eastAsia="en-GB"/>
        </w:rPr>
        <w:t>is always mandatory</w:t>
      </w:r>
      <w:r w:rsidRPr="00064C6D">
        <w:rPr>
          <w:rFonts w:asciiTheme="minorHAnsi" w:hAnsiTheme="minorHAnsi" w:cstheme="minorHAnsi"/>
          <w:color w:val="000000"/>
          <w:sz w:val="20"/>
          <w:szCs w:val="20"/>
          <w:lang w:eastAsia="en-GB"/>
        </w:rPr>
        <w:t>. The standard PPE for this site includes a hard hat, high-visibility top, and safety boots. Additionally, task-specific PPE, as outlined in section 10 of the document, must be worn as necessary.</w:t>
      </w:r>
    </w:p>
    <w:p w14:paraId="6737EB2D" w14:textId="77777777" w:rsidR="00064C6D" w:rsidRPr="00064C6D" w:rsidRDefault="00064C6D" w:rsidP="00064C6D">
      <w:pPr>
        <w:rPr>
          <w:rFonts w:asciiTheme="minorHAnsi" w:hAnsiTheme="minorHAnsi" w:cstheme="minorHAnsi"/>
          <w:color w:val="000000"/>
          <w:sz w:val="20"/>
          <w:szCs w:val="20"/>
          <w:lang w:eastAsia="en-GB"/>
        </w:rPr>
      </w:pPr>
    </w:p>
    <w:p w14:paraId="6745F96F" w14:textId="02425A90"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 xml:space="preserve">Before starting work, operatives must read and understand the method statement and risk assessment </w:t>
      </w:r>
      <w:r w:rsidRPr="00064C6D">
        <w:rPr>
          <w:rFonts w:asciiTheme="minorHAnsi" w:hAnsiTheme="minorHAnsi" w:cstheme="minorHAnsi"/>
          <w:color w:val="000000"/>
          <w:sz w:val="20"/>
          <w:szCs w:val="20"/>
          <w:lang w:eastAsia="en-GB"/>
        </w:rPr>
        <w:t>provided and</w:t>
      </w:r>
      <w:r w:rsidRPr="00064C6D">
        <w:rPr>
          <w:rFonts w:asciiTheme="minorHAnsi" w:hAnsiTheme="minorHAnsi" w:cstheme="minorHAnsi"/>
          <w:color w:val="000000"/>
          <w:sz w:val="20"/>
          <w:szCs w:val="20"/>
          <w:lang w:eastAsia="en-GB"/>
        </w:rPr>
        <w:t xml:space="preserve"> sign the acknowledgment section to confirm acceptance. All external work at heights should be conducted from scaffolding erected by competent contractors on behalf of Bamber Homes.</w:t>
      </w:r>
    </w:p>
    <w:p w14:paraId="027EFA3C" w14:textId="77777777" w:rsidR="00064C6D" w:rsidRPr="00064C6D" w:rsidRDefault="00064C6D" w:rsidP="00064C6D">
      <w:pPr>
        <w:rPr>
          <w:rFonts w:asciiTheme="minorHAnsi" w:hAnsiTheme="minorHAnsi" w:cstheme="minorHAnsi"/>
          <w:color w:val="000000"/>
          <w:sz w:val="20"/>
          <w:szCs w:val="20"/>
          <w:lang w:eastAsia="en-GB"/>
        </w:rPr>
      </w:pPr>
    </w:p>
    <w:p w14:paraId="5C527A48" w14:textId="5D7418BA"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Material deliveries must be planned by the RK supervisor in accordance with the works program. It is strictly prohibited to park delivery vehicles on the main road outside the entrance gates. Site access is granted through the main gate at the front of the site, with guidance provided by a Bamber Homes banksman to the designated areas.</w:t>
      </w:r>
    </w:p>
    <w:p w14:paraId="6329F59F" w14:textId="77777777" w:rsidR="00064C6D" w:rsidRPr="00064C6D" w:rsidRDefault="00064C6D" w:rsidP="00064C6D">
      <w:pPr>
        <w:rPr>
          <w:rFonts w:asciiTheme="minorHAnsi" w:hAnsiTheme="minorHAnsi" w:cstheme="minorHAnsi"/>
          <w:color w:val="000000"/>
          <w:sz w:val="20"/>
          <w:szCs w:val="20"/>
          <w:lang w:eastAsia="en-GB"/>
        </w:rPr>
      </w:pPr>
    </w:p>
    <w:p w14:paraId="5BC0C0F5" w14:textId="4D3B52B9"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Work areas are to be arranged according to the latest working drawings, with Bamber Homes</w:t>
      </w:r>
      <w:r w:rsidRPr="00064C6D">
        <w:rPr>
          <w:rFonts w:asciiTheme="minorHAnsi" w:hAnsiTheme="minorHAnsi" w:cstheme="minorHAnsi"/>
          <w:color w:val="000000"/>
          <w:sz w:val="20"/>
          <w:szCs w:val="20"/>
          <w:lang w:eastAsia="en-GB"/>
        </w:rPr>
        <w:t xml:space="preserve"> </w:t>
      </w:r>
      <w:r w:rsidRPr="00064C6D">
        <w:rPr>
          <w:rFonts w:asciiTheme="minorHAnsi" w:hAnsiTheme="minorHAnsi" w:cstheme="minorHAnsi"/>
          <w:color w:val="000000"/>
          <w:sz w:val="20"/>
          <w:szCs w:val="20"/>
          <w:lang w:eastAsia="en-GB"/>
        </w:rPr>
        <w:t>responsible for all grid lines and datums. The construction process entails sub-structures made of block work internal skin and brickwork outer facing, tied together with relevant wall ties as per design specifications. All service penetrations require lintels installed as per design requirements, and DPC installation must also adhere to design specifications.</w:t>
      </w:r>
    </w:p>
    <w:p w14:paraId="0CB75BF0" w14:textId="77777777" w:rsidR="00064C6D" w:rsidRPr="00064C6D" w:rsidRDefault="00064C6D" w:rsidP="00064C6D">
      <w:pPr>
        <w:rPr>
          <w:rFonts w:asciiTheme="minorHAnsi" w:hAnsiTheme="minorHAnsi" w:cstheme="minorHAnsi"/>
          <w:color w:val="000000"/>
          <w:sz w:val="20"/>
          <w:szCs w:val="20"/>
          <w:lang w:eastAsia="en-GB"/>
        </w:rPr>
      </w:pPr>
    </w:p>
    <w:p w14:paraId="714EACFF" w14:textId="77777777"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For the superstructure, brickwork outer skin is tied back to timber frames using hammer-in ties as per design requirements. Site operatives will load out work areas, ensuring that materials stacked on scaffolding are positioned safely to avoid overloading. Brick guards must be erected and maintained, with clear access paths and immediate removal of waste to provided skips.</w:t>
      </w:r>
    </w:p>
    <w:p w14:paraId="724FB648" w14:textId="77777777" w:rsidR="00064C6D" w:rsidRPr="00064C6D" w:rsidRDefault="00064C6D" w:rsidP="00064C6D">
      <w:pPr>
        <w:rPr>
          <w:rFonts w:asciiTheme="minorHAnsi" w:hAnsiTheme="minorHAnsi" w:cstheme="minorHAnsi"/>
          <w:color w:val="000000"/>
          <w:sz w:val="20"/>
          <w:szCs w:val="20"/>
          <w:lang w:eastAsia="en-GB"/>
        </w:rPr>
      </w:pPr>
    </w:p>
    <w:p w14:paraId="7710EDE6" w14:textId="105DDDB8"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To prevent falls, handrails are provided by Bamber Home</w:t>
      </w:r>
      <w:r w:rsidRPr="00064C6D">
        <w:rPr>
          <w:rFonts w:asciiTheme="minorHAnsi" w:hAnsiTheme="minorHAnsi" w:cstheme="minorHAnsi"/>
          <w:color w:val="000000"/>
          <w:sz w:val="20"/>
          <w:szCs w:val="20"/>
          <w:lang w:eastAsia="en-GB"/>
        </w:rPr>
        <w:t>s</w:t>
      </w:r>
      <w:r w:rsidRPr="00064C6D">
        <w:rPr>
          <w:rFonts w:asciiTheme="minorHAnsi" w:hAnsiTheme="minorHAnsi" w:cstheme="minorHAnsi"/>
          <w:color w:val="000000"/>
          <w:sz w:val="20"/>
          <w:szCs w:val="20"/>
          <w:lang w:eastAsia="en-GB"/>
        </w:rPr>
        <w:t>, and measures are in place to minimize risks around doors and windows. The safe operating procedure involves arranging material deliveries to various levels with onsite forklifts, ensuring safety precautions such as roll bar systems to prevent falls from heights.</w:t>
      </w:r>
    </w:p>
    <w:p w14:paraId="5F839999" w14:textId="77777777" w:rsidR="00064C6D" w:rsidRPr="00064C6D" w:rsidRDefault="00064C6D" w:rsidP="00064C6D">
      <w:pPr>
        <w:rPr>
          <w:rFonts w:asciiTheme="minorHAnsi" w:hAnsiTheme="minorHAnsi" w:cstheme="minorHAnsi"/>
          <w:color w:val="000000"/>
          <w:sz w:val="20"/>
          <w:szCs w:val="20"/>
          <w:lang w:eastAsia="en-GB"/>
        </w:rPr>
      </w:pPr>
    </w:p>
    <w:p w14:paraId="56A864F6" w14:textId="77777777"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 xml:space="preserve">Operatives are tasked with laying bricks on a mortar bed, maintaining levels, and inserting ties and lintels as work progresses. Protective measures against adverse weather conditions are implemented, with works protected until cured. Window openings are strictly prohibited as </w:t>
      </w:r>
      <w:r w:rsidRPr="00064C6D">
        <w:rPr>
          <w:rFonts w:asciiTheme="minorHAnsi" w:hAnsiTheme="minorHAnsi" w:cstheme="minorHAnsi"/>
          <w:color w:val="000000"/>
          <w:sz w:val="20"/>
          <w:szCs w:val="20"/>
          <w:lang w:eastAsia="en-GB"/>
        </w:rPr>
        <w:lastRenderedPageBreak/>
        <w:t>access points, with operatives responsible for maintaining cleanliness and disposing of waste materials appropriately.</w:t>
      </w:r>
    </w:p>
    <w:p w14:paraId="15361E2A" w14:textId="77777777" w:rsidR="00064C6D" w:rsidRPr="00064C6D" w:rsidRDefault="00064C6D" w:rsidP="00064C6D">
      <w:pPr>
        <w:rPr>
          <w:rFonts w:asciiTheme="minorHAnsi" w:hAnsiTheme="minorHAnsi" w:cstheme="minorHAnsi"/>
          <w:color w:val="000000"/>
          <w:sz w:val="20"/>
          <w:szCs w:val="20"/>
          <w:lang w:eastAsia="en-GB"/>
        </w:rPr>
      </w:pPr>
    </w:p>
    <w:p w14:paraId="58300135" w14:textId="77777777" w:rsidR="00064C6D" w:rsidRP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When fitting DPC, operatives must ensure thorough installation without damage, extending through the full wall thickness. Genie lifts or mechanical aids are used for lintel installations, with restricted access to authorized personnel only. Mortar mixing procedures include on-site mixing and silo usage, with operatives competent in silo operations.</w:t>
      </w:r>
    </w:p>
    <w:p w14:paraId="44AB20D3" w14:textId="77777777" w:rsidR="00064C6D" w:rsidRPr="00064C6D" w:rsidRDefault="00064C6D" w:rsidP="00064C6D">
      <w:pPr>
        <w:rPr>
          <w:rFonts w:asciiTheme="minorHAnsi" w:hAnsiTheme="minorHAnsi" w:cstheme="minorHAnsi"/>
          <w:color w:val="000000"/>
          <w:sz w:val="20"/>
          <w:szCs w:val="20"/>
          <w:lang w:eastAsia="en-GB"/>
        </w:rPr>
      </w:pPr>
    </w:p>
    <w:p w14:paraId="135DDB51" w14:textId="47A77E7D" w:rsidR="00064C6D" w:rsidRDefault="00064C6D" w:rsidP="00064C6D">
      <w:pPr>
        <w:pStyle w:val="ListParagraph"/>
        <w:numPr>
          <w:ilvl w:val="0"/>
          <w:numId w:val="8"/>
        </w:numPr>
        <w:rPr>
          <w:rFonts w:asciiTheme="minorHAnsi" w:hAnsiTheme="minorHAnsi" w:cstheme="minorHAnsi"/>
          <w:color w:val="000000"/>
          <w:sz w:val="20"/>
          <w:szCs w:val="20"/>
          <w:lang w:eastAsia="en-GB"/>
        </w:rPr>
      </w:pPr>
      <w:r w:rsidRPr="00064C6D">
        <w:rPr>
          <w:rFonts w:asciiTheme="minorHAnsi" w:hAnsiTheme="minorHAnsi" w:cstheme="minorHAnsi"/>
          <w:color w:val="000000"/>
          <w:sz w:val="20"/>
          <w:szCs w:val="20"/>
          <w:lang w:eastAsia="en-GB"/>
        </w:rPr>
        <w:t>Cutting of bricks and blocks requires designated areas with noise suppression measures in place. Dust suppression is maintained during cutting operations using water suppression methods. Regular checks on noise and vibration levels are conducted, with task rotation to prevent overexposure to hazards. Only trained operatives are authorized to maintain and change cutting equipment blades</w:t>
      </w:r>
      <w:r w:rsidRPr="00064C6D">
        <w:rPr>
          <w:rFonts w:asciiTheme="minorHAnsi" w:hAnsiTheme="minorHAnsi" w:cstheme="minorHAnsi"/>
          <w:color w:val="000000"/>
          <w:sz w:val="20"/>
          <w:szCs w:val="20"/>
          <w:lang w:eastAsia="en-GB"/>
        </w:rPr>
        <w:t>.</w:t>
      </w:r>
    </w:p>
    <w:p w14:paraId="2D6E2480"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2E311E8F" w14:textId="15EB5CE4" w:rsidR="00A72357" w:rsidRDefault="00A72357" w:rsidP="00A72357">
      <w:pPr>
        <w:rPr>
          <w:rFonts w:asciiTheme="minorHAnsi" w:hAnsiTheme="minorHAnsi" w:cstheme="minorHAnsi"/>
          <w:b/>
          <w:bCs/>
          <w:color w:val="000000"/>
          <w:u w:val="single"/>
          <w:lang w:eastAsia="en-GB"/>
        </w:rPr>
      </w:pPr>
      <w:r w:rsidRPr="00A72357">
        <w:rPr>
          <w:rFonts w:asciiTheme="minorHAnsi" w:hAnsiTheme="minorHAnsi" w:cstheme="minorHAnsi"/>
          <w:b/>
          <w:bCs/>
          <w:color w:val="000000"/>
          <w:u w:val="single"/>
          <w:lang w:eastAsia="en-GB"/>
        </w:rPr>
        <w:t xml:space="preserve">Method Statement – Foundations </w:t>
      </w:r>
    </w:p>
    <w:p w14:paraId="14F35CD7" w14:textId="23D851BC" w:rsidR="00A72357" w:rsidRDefault="00A72357" w:rsidP="00A72357">
      <w:pPr>
        <w:rPr>
          <w:rFonts w:asciiTheme="minorHAnsi" w:hAnsiTheme="minorHAnsi" w:cstheme="minorHAnsi"/>
          <w:b/>
          <w:bCs/>
          <w:color w:val="000000"/>
          <w:sz w:val="20"/>
          <w:szCs w:val="20"/>
          <w:lang w:eastAsia="en-GB"/>
        </w:rPr>
      </w:pPr>
      <w:r>
        <w:rPr>
          <w:rFonts w:asciiTheme="minorHAnsi" w:hAnsiTheme="minorHAnsi" w:cstheme="minorHAnsi"/>
          <w:b/>
          <w:bCs/>
          <w:color w:val="000000"/>
          <w:sz w:val="20"/>
          <w:szCs w:val="20"/>
          <w:lang w:eastAsia="en-GB"/>
        </w:rPr>
        <w:t xml:space="preserve">Foundation Excavation  </w:t>
      </w:r>
    </w:p>
    <w:p w14:paraId="5351A93E" w14:textId="77777777" w:rsidR="00A72357" w:rsidRP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Before initiating any excavation operations, meticulous inspections of the designated areas will be conducted using a Cable Avoidance Tool (CAT) and Signal Generator (Genny) by qualified personnel. This comprehensive inspection will utilize the existing services survey as a reference point, with any identified services clearly demarcated on the ground. Subsequently, Bamber Homes, the principal contractor, will issue a permit to dig to the Bamber Groundworks supervisor. The supervisor will then ensure that the workforce is briefed on the permit, facilitating thorough understanding and signature by all involved parties. Additionally, a Bamber Groundworks permit to dig will be allocated for each working area, with expiration scheduled at the end of the working week.</w:t>
      </w:r>
    </w:p>
    <w:p w14:paraId="7ED68217"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0649B301" w14:textId="77777777" w:rsidR="00A72357" w:rsidRP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Following the issuance of permits, the site engineer will proceed to establish the foundations to be excavated on the piling mat using a robotic total station and marker spray. A dig level will be meticulously determined utilizing a rotating laser, set by either the engineer or supervisor. Subsequently, excavation will commence under the supervision of a competent banksman, utilizing a 360 excavator and adhering to the provided setting out and levels. As the footings are concrete mass-filled, the engineer's provided setting out will delineate the edge of the concrete. The surrounding ground level, already reduced to a normal formation level, will limit the maximum dig depth to approximately 1 meter. Erecting barriers and edge protection around the excavation zone is of paramount importance before commencing digging. For shallower pads and strip footings, interlocked crowd barriers may suffice, but deeper excavations will necessitate Heras fencing.</w:t>
      </w:r>
    </w:p>
    <w:p w14:paraId="5464F093"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7C33ADB8" w14:textId="56F9A716" w:rsid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To minimize spoil handling, it will be directly loaded into a dumper from the ground. Once the dumper is filled, the driver will enter the cab, ensuring the wearing of seatbelts, before transporting the load to a designated stockpile area on-site. Upon reaching capacity, the material will be transferred off-site.</w:t>
      </w:r>
    </w:p>
    <w:p w14:paraId="0AD6F609"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659C6261" w14:textId="77777777" w:rsidR="00A72357" w:rsidRP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 xml:space="preserve">Given that the footings will be mass-filled, personnel entry into the excavation will not be required. Youngman boards with suitable edge protection will be installed across the excavation for access to the </w:t>
      </w:r>
      <w:proofErr w:type="spellStart"/>
      <w:r w:rsidRPr="00A72357">
        <w:rPr>
          <w:rFonts w:asciiTheme="minorHAnsi" w:hAnsiTheme="minorHAnsi" w:cstheme="minorHAnsi"/>
          <w:color w:val="000000"/>
          <w:sz w:val="20"/>
          <w:szCs w:val="20"/>
          <w:lang w:eastAsia="en-GB"/>
        </w:rPr>
        <w:t>center</w:t>
      </w:r>
      <w:proofErr w:type="spellEnd"/>
      <w:r w:rsidRPr="00A72357">
        <w:rPr>
          <w:rFonts w:asciiTheme="minorHAnsi" w:hAnsiTheme="minorHAnsi" w:cstheme="minorHAnsi"/>
          <w:color w:val="000000"/>
          <w:sz w:val="20"/>
          <w:szCs w:val="20"/>
          <w:lang w:eastAsia="en-GB"/>
        </w:rPr>
        <w:t xml:space="preserve"> of the dig. Storage of plant or materials along the edge of the excavation is strictly prohibited due to the associated risks with unsupported ground and soil weight.</w:t>
      </w:r>
    </w:p>
    <w:p w14:paraId="44AD7BDA" w14:textId="77777777" w:rsidR="00A72357" w:rsidRDefault="00A72357" w:rsidP="00A72357">
      <w:pPr>
        <w:ind w:left="360"/>
        <w:rPr>
          <w:rFonts w:asciiTheme="minorHAnsi" w:hAnsiTheme="minorHAnsi" w:cstheme="minorHAnsi"/>
          <w:color w:val="000000"/>
          <w:sz w:val="20"/>
          <w:szCs w:val="20"/>
          <w:lang w:eastAsia="en-GB"/>
        </w:rPr>
      </w:pPr>
    </w:p>
    <w:p w14:paraId="57A12175" w14:textId="6B8FFD1E" w:rsidR="00A72357" w:rsidRPr="00A72357" w:rsidRDefault="00A72357" w:rsidP="00A72357">
      <w:pPr>
        <w:ind w:left="360"/>
        <w:rPr>
          <w:rFonts w:asciiTheme="minorHAnsi" w:hAnsiTheme="minorHAnsi" w:cstheme="minorHAnsi"/>
          <w:b/>
          <w:bCs/>
          <w:color w:val="000000"/>
          <w:sz w:val="20"/>
          <w:szCs w:val="20"/>
          <w:lang w:eastAsia="en-GB"/>
        </w:rPr>
      </w:pPr>
      <w:r w:rsidRPr="00A72357">
        <w:rPr>
          <w:rFonts w:asciiTheme="minorHAnsi" w:hAnsiTheme="minorHAnsi" w:cstheme="minorHAnsi"/>
          <w:b/>
          <w:bCs/>
          <w:color w:val="000000"/>
          <w:sz w:val="20"/>
          <w:szCs w:val="20"/>
          <w:lang w:eastAsia="en-GB"/>
        </w:rPr>
        <w:lastRenderedPageBreak/>
        <w:t>Concrete Pouring</w:t>
      </w:r>
    </w:p>
    <w:p w14:paraId="4874A501" w14:textId="77777777" w:rsidR="00A72357" w:rsidRPr="00A72357" w:rsidRDefault="00A72357" w:rsidP="00A72357">
      <w:pPr>
        <w:ind w:left="360"/>
        <w:rPr>
          <w:rFonts w:asciiTheme="minorHAnsi" w:hAnsiTheme="minorHAnsi" w:cstheme="minorHAnsi"/>
          <w:color w:val="000000"/>
          <w:sz w:val="20"/>
          <w:szCs w:val="20"/>
          <w:lang w:eastAsia="en-GB"/>
        </w:rPr>
      </w:pPr>
    </w:p>
    <w:p w14:paraId="5C66C3EB" w14:textId="3E81CEF7" w:rsid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Concrete supply by Bamber Groundworks will be meticulously planned in accordance with the pour location and quantity, meticulously aligning with the contract program. Concrete wagons will precisely back up into the working area, discharging concrete into the pad location via chute or machine bucket. A designated area for washout skips will be precisely agreed upon with Bamber Homes and meticulously set up accordingly. Upon arrival on-site, concrete vehicles will be meticulously escorted through the vehicle gate and positioned by a competent vehicle marshal. The concrete driver, donning full site PPE, will meticulously discharge the concrete directly into the excavation.</w:t>
      </w:r>
    </w:p>
    <w:p w14:paraId="41643FC5" w14:textId="5CB3EAB8" w:rsidR="00A72357" w:rsidRPr="00A72357" w:rsidRDefault="00A72357" w:rsidP="00A72357">
      <w:pPr>
        <w:pStyle w:val="ListParagraph"/>
        <w:rPr>
          <w:rFonts w:asciiTheme="minorHAnsi" w:hAnsiTheme="minorHAnsi" w:cstheme="minorHAnsi"/>
          <w:color w:val="000000"/>
          <w:sz w:val="20"/>
          <w:szCs w:val="20"/>
          <w:lang w:eastAsia="en-GB"/>
        </w:rPr>
      </w:pPr>
    </w:p>
    <w:p w14:paraId="1831B694" w14:textId="7F2BCC1E" w:rsid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To ensure proper placement and compaction, a vibrating poker powered by a petrol generator will be meticulously utilized. Drip trays or plant nappies will always be meticulously positioned below the generator, and generators will be meticulously handled by a minimum of two operatives when being manually moved. After emptying, concrete wagons will meticulously proceed to the washout area for meticulous cleaning before leaving the site through the designated exit gate.</w:t>
      </w:r>
    </w:p>
    <w:p w14:paraId="7CC5EE1E"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427E27B4" w14:textId="5383F1C6" w:rsidR="00A72357" w:rsidRPr="00A72357" w:rsidRDefault="00A72357" w:rsidP="00A72357">
      <w:pPr>
        <w:pStyle w:val="ListParagraph"/>
        <w:rPr>
          <w:rFonts w:asciiTheme="minorHAnsi" w:hAnsiTheme="minorHAnsi" w:cstheme="minorHAnsi"/>
          <w:color w:val="000000"/>
          <w:sz w:val="20"/>
          <w:szCs w:val="20"/>
          <w:lang w:eastAsia="en-GB"/>
        </w:rPr>
      </w:pPr>
    </w:p>
    <w:p w14:paraId="241065F9" w14:textId="56FF3602" w:rsidR="00A72357" w:rsidRP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 xml:space="preserve">The finished level will be meticulously monitored by the rotating laser set up in appropriate areas by the Bamber Groundworks site engineer. The concrete surface will be meticulously </w:t>
      </w:r>
      <w:r w:rsidRPr="00A72357">
        <w:rPr>
          <w:rFonts w:asciiTheme="minorHAnsi" w:hAnsiTheme="minorHAnsi" w:cstheme="minorHAnsi"/>
          <w:color w:val="000000"/>
          <w:sz w:val="20"/>
          <w:szCs w:val="20"/>
          <w:lang w:eastAsia="en-GB"/>
        </w:rPr>
        <w:t>smoothed,</w:t>
      </w:r>
      <w:r w:rsidRPr="00A72357">
        <w:rPr>
          <w:rFonts w:asciiTheme="minorHAnsi" w:hAnsiTheme="minorHAnsi" w:cstheme="minorHAnsi"/>
          <w:color w:val="000000"/>
          <w:sz w:val="20"/>
          <w:szCs w:val="20"/>
          <w:lang w:eastAsia="en-GB"/>
        </w:rPr>
        <w:t xml:space="preserve"> and float finished using a long extension, requiring additional PPE including suitable concrete gloves</w:t>
      </w:r>
      <w:r>
        <w:rPr>
          <w:rFonts w:asciiTheme="minorHAnsi" w:hAnsiTheme="minorHAnsi" w:cstheme="minorHAnsi"/>
          <w:color w:val="000000"/>
          <w:sz w:val="20"/>
          <w:szCs w:val="20"/>
          <w:lang w:eastAsia="en-GB"/>
        </w:rPr>
        <w:t xml:space="preserve"> (EN374:2003)</w:t>
      </w:r>
      <w:r w:rsidRPr="00A72357">
        <w:rPr>
          <w:rFonts w:asciiTheme="minorHAnsi" w:hAnsiTheme="minorHAnsi" w:cstheme="minorHAnsi"/>
          <w:color w:val="000000"/>
          <w:sz w:val="20"/>
          <w:szCs w:val="20"/>
          <w:lang w:eastAsia="en-GB"/>
        </w:rPr>
        <w:t xml:space="preserve"> and steel toe-capped wellies for meticulous work with wet concrete.</w:t>
      </w:r>
    </w:p>
    <w:p w14:paraId="2424D8AD" w14:textId="77777777" w:rsidR="00A72357" w:rsidRPr="00A72357" w:rsidRDefault="00A72357" w:rsidP="00A72357">
      <w:pPr>
        <w:pStyle w:val="ListParagraph"/>
        <w:rPr>
          <w:rFonts w:asciiTheme="minorHAnsi" w:hAnsiTheme="minorHAnsi" w:cstheme="minorHAnsi"/>
          <w:color w:val="000000"/>
          <w:sz w:val="20"/>
          <w:szCs w:val="20"/>
          <w:lang w:eastAsia="en-GB"/>
        </w:rPr>
      </w:pPr>
    </w:p>
    <w:p w14:paraId="349928CF" w14:textId="23FFF1FC" w:rsidR="00A72357" w:rsidRPr="00A72357"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 xml:space="preserve">Once the concrete is meticulously placed to the correct level, holding down bolts will be meticulously installed while the concrete is still green and workable. String lines will meticulously guide the placement of bolts templates from the Youngman board. The site engineer will then meticulously verify the accuracy using the robotic total station and meticulously </w:t>
      </w:r>
      <w:r w:rsidRPr="00A72357">
        <w:rPr>
          <w:rFonts w:asciiTheme="minorHAnsi" w:hAnsiTheme="minorHAnsi" w:cstheme="minorHAnsi"/>
          <w:color w:val="000000"/>
          <w:sz w:val="20"/>
          <w:szCs w:val="20"/>
          <w:lang w:eastAsia="en-GB"/>
        </w:rPr>
        <w:t>adjust</w:t>
      </w:r>
      <w:r w:rsidRPr="00A72357">
        <w:rPr>
          <w:rFonts w:asciiTheme="minorHAnsi" w:hAnsiTheme="minorHAnsi" w:cstheme="minorHAnsi"/>
          <w:color w:val="000000"/>
          <w:sz w:val="20"/>
          <w:szCs w:val="20"/>
          <w:lang w:eastAsia="en-GB"/>
        </w:rPr>
        <w:t xml:space="preserve"> until the specified tolerance is meticulously achieved.</w:t>
      </w:r>
    </w:p>
    <w:p w14:paraId="72BF5D5F" w14:textId="3B82CC8F" w:rsidR="00A72357" w:rsidRPr="00A72357" w:rsidRDefault="00A72357" w:rsidP="00A72357">
      <w:pPr>
        <w:pStyle w:val="ListParagraph"/>
        <w:rPr>
          <w:rFonts w:asciiTheme="minorHAnsi" w:hAnsiTheme="minorHAnsi" w:cstheme="minorHAnsi"/>
          <w:color w:val="000000"/>
          <w:sz w:val="20"/>
          <w:szCs w:val="20"/>
          <w:lang w:eastAsia="en-GB"/>
        </w:rPr>
      </w:pPr>
    </w:p>
    <w:p w14:paraId="37620FC0" w14:textId="5E4E8208" w:rsidR="00986562" w:rsidRDefault="00A72357" w:rsidP="00A72357">
      <w:pPr>
        <w:pStyle w:val="ListParagraph"/>
        <w:numPr>
          <w:ilvl w:val="0"/>
          <w:numId w:val="9"/>
        </w:numPr>
        <w:rPr>
          <w:rFonts w:asciiTheme="minorHAnsi" w:hAnsiTheme="minorHAnsi" w:cstheme="minorHAnsi"/>
          <w:color w:val="000000"/>
          <w:sz w:val="20"/>
          <w:szCs w:val="20"/>
          <w:lang w:eastAsia="en-GB"/>
        </w:rPr>
      </w:pPr>
      <w:r w:rsidRPr="00A72357">
        <w:rPr>
          <w:rFonts w:asciiTheme="minorHAnsi" w:hAnsiTheme="minorHAnsi" w:cstheme="minorHAnsi"/>
          <w:color w:val="000000"/>
          <w:sz w:val="20"/>
          <w:szCs w:val="20"/>
          <w:lang w:eastAsia="en-GB"/>
        </w:rPr>
        <w:t xml:space="preserve">Upon meticulous completion, all tools and plant equipment will be meticulously stored away. Edge protection and signage will meticulously remain in place until the concrete has suitably cured. If there is a significant step from formation level to the top of the concrete, the excavator will meticulously create a ramp along the footing by meticulously battering back the </w:t>
      </w:r>
      <w:r w:rsidR="00986562" w:rsidRPr="00A72357">
        <w:rPr>
          <w:rFonts w:asciiTheme="minorHAnsi" w:hAnsiTheme="minorHAnsi" w:cstheme="minorHAnsi"/>
          <w:color w:val="000000"/>
          <w:sz w:val="20"/>
          <w:szCs w:val="20"/>
          <w:lang w:eastAsia="en-GB"/>
        </w:rPr>
        <w:t>edge.</w:t>
      </w:r>
    </w:p>
    <w:p w14:paraId="48030B3F" w14:textId="3A1C9BCC" w:rsidR="00986562" w:rsidRPr="00986562" w:rsidRDefault="00986562" w:rsidP="00986562">
      <w:pPr>
        <w:pStyle w:val="ListParagraph"/>
        <w:rPr>
          <w:rFonts w:asciiTheme="minorHAnsi" w:hAnsiTheme="minorHAnsi" w:cstheme="minorHAnsi"/>
          <w:color w:val="000000"/>
          <w:sz w:val="20"/>
          <w:szCs w:val="20"/>
          <w:lang w:eastAsia="en-GB"/>
        </w:rPr>
      </w:pPr>
    </w:p>
    <w:p w14:paraId="31ABAF0E" w14:textId="5BA0AA81" w:rsidR="00A72357" w:rsidRDefault="00986562" w:rsidP="00986562">
      <w:pPr>
        <w:rPr>
          <w:rFonts w:asciiTheme="minorHAnsi" w:hAnsiTheme="minorHAnsi" w:cstheme="minorHAnsi"/>
          <w:b/>
          <w:bCs/>
          <w:color w:val="000000"/>
          <w:u w:val="single"/>
          <w:lang w:eastAsia="en-GB"/>
        </w:rPr>
      </w:pPr>
      <w:r w:rsidRPr="00986562">
        <w:rPr>
          <w:rFonts w:asciiTheme="minorHAnsi" w:hAnsiTheme="minorHAnsi" w:cstheme="minorHAnsi"/>
          <w:b/>
          <w:bCs/>
          <w:color w:val="000000"/>
          <w:u w:val="single"/>
          <w:lang w:eastAsia="en-GB"/>
        </w:rPr>
        <w:t>Cost Reports</w:t>
      </w:r>
    </w:p>
    <w:p w14:paraId="690332C2" w14:textId="4E42AA16" w:rsidR="00986562" w:rsidRDefault="00986562" w:rsidP="00986562">
      <w:pPr>
        <w:rPr>
          <w:rFonts w:asciiTheme="minorHAnsi" w:hAnsiTheme="minorHAnsi" w:cstheme="minorHAnsi"/>
          <w:b/>
          <w:bCs/>
          <w:color w:val="000000"/>
          <w:u w:val="single"/>
          <w:lang w:eastAsia="en-GB"/>
        </w:rPr>
      </w:pPr>
      <w:r>
        <w:rPr>
          <w:noProof/>
        </w:rPr>
        <w:drawing>
          <wp:anchor distT="0" distB="0" distL="114300" distR="114300" simplePos="0" relativeHeight="251660288" behindDoc="0" locked="0" layoutInCell="1" allowOverlap="1" wp14:anchorId="5EDCC21D" wp14:editId="6E83EC53">
            <wp:simplePos x="0" y="0"/>
            <wp:positionH relativeFrom="margin">
              <wp:align>left</wp:align>
            </wp:positionH>
            <wp:positionV relativeFrom="paragraph">
              <wp:posOffset>93345</wp:posOffset>
            </wp:positionV>
            <wp:extent cx="3152140" cy="2202180"/>
            <wp:effectExtent l="0" t="0" r="0" b="7620"/>
            <wp:wrapSquare wrapText="bothSides"/>
            <wp:docPr id="603373001"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2140" cy="2202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CDDE9E" w14:textId="3F7C9CA4" w:rsidR="00986562" w:rsidRDefault="00986562" w:rsidP="00986562">
      <w:pPr>
        <w:rPr>
          <w:rFonts w:asciiTheme="minorHAnsi" w:hAnsiTheme="minorHAnsi" w:cstheme="minorHAnsi"/>
          <w:b/>
          <w:bCs/>
          <w:color w:val="000000"/>
          <w:u w:val="single"/>
          <w:lang w:eastAsia="en-GB"/>
        </w:rPr>
      </w:pPr>
    </w:p>
    <w:p w14:paraId="1DAC31CF" w14:textId="77777777" w:rsidR="00986562" w:rsidRDefault="00986562" w:rsidP="00986562">
      <w:pPr>
        <w:rPr>
          <w:rFonts w:asciiTheme="minorHAnsi" w:hAnsiTheme="minorHAnsi" w:cstheme="minorHAnsi"/>
          <w:b/>
          <w:bCs/>
          <w:color w:val="000000"/>
          <w:u w:val="single"/>
          <w:lang w:eastAsia="en-GB"/>
        </w:rPr>
      </w:pPr>
    </w:p>
    <w:p w14:paraId="755B9120" w14:textId="0D278D74" w:rsidR="00986562" w:rsidRDefault="00986562" w:rsidP="00986562">
      <w:pPr>
        <w:rPr>
          <w:rFonts w:asciiTheme="minorHAnsi" w:hAnsiTheme="minorHAnsi" w:cstheme="minorHAnsi"/>
          <w:b/>
          <w:bCs/>
          <w:color w:val="000000"/>
          <w:u w:val="single"/>
          <w:lang w:eastAsia="en-GB"/>
        </w:rPr>
      </w:pPr>
      <w:r>
        <w:rPr>
          <w:noProof/>
        </w:rPr>
        <w:lastRenderedPageBreak/>
        <w:drawing>
          <wp:anchor distT="0" distB="0" distL="114300" distR="114300" simplePos="0" relativeHeight="251661312" behindDoc="0" locked="0" layoutInCell="1" allowOverlap="1" wp14:anchorId="3DF561F9" wp14:editId="155D15CC">
            <wp:simplePos x="0" y="0"/>
            <wp:positionH relativeFrom="column">
              <wp:posOffset>0</wp:posOffset>
            </wp:positionH>
            <wp:positionV relativeFrom="paragraph">
              <wp:posOffset>2717165</wp:posOffset>
            </wp:positionV>
            <wp:extent cx="1905000" cy="4488180"/>
            <wp:effectExtent l="0" t="0" r="0" b="7620"/>
            <wp:wrapSquare wrapText="bothSides"/>
            <wp:docPr id="1308573398"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44881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bCs/>
          <w:color w:val="000000"/>
          <w:u w:val="single"/>
          <w:lang w:eastAsia="en-GB"/>
        </w:rPr>
        <w:t>b</w:t>
      </w:r>
    </w:p>
    <w:p w14:paraId="7E3EF4CC" w14:textId="77777777" w:rsidR="00986562" w:rsidRDefault="00986562" w:rsidP="00986562">
      <w:pPr>
        <w:rPr>
          <w:rFonts w:asciiTheme="minorHAnsi" w:hAnsiTheme="minorHAnsi" w:cstheme="minorHAnsi"/>
          <w:b/>
          <w:bCs/>
          <w:color w:val="000000"/>
          <w:u w:val="single"/>
          <w:lang w:eastAsia="en-GB"/>
        </w:rPr>
      </w:pPr>
    </w:p>
    <w:p w14:paraId="0F0C018A" w14:textId="77777777" w:rsidR="00986562" w:rsidRDefault="00986562" w:rsidP="00986562">
      <w:pPr>
        <w:rPr>
          <w:rFonts w:asciiTheme="minorHAnsi" w:hAnsiTheme="minorHAnsi" w:cstheme="minorHAnsi"/>
          <w:b/>
          <w:bCs/>
          <w:color w:val="000000"/>
          <w:u w:val="single"/>
          <w:lang w:eastAsia="en-GB"/>
        </w:rPr>
      </w:pPr>
    </w:p>
    <w:p w14:paraId="577810F9" w14:textId="77777777" w:rsidR="00986562" w:rsidRDefault="00986562" w:rsidP="00986562">
      <w:pPr>
        <w:rPr>
          <w:rFonts w:asciiTheme="minorHAnsi" w:hAnsiTheme="minorHAnsi" w:cstheme="minorHAnsi"/>
          <w:b/>
          <w:bCs/>
          <w:color w:val="000000"/>
          <w:u w:val="single"/>
          <w:lang w:eastAsia="en-GB"/>
        </w:rPr>
      </w:pPr>
    </w:p>
    <w:p w14:paraId="2EDBB035" w14:textId="77777777" w:rsidR="00986562" w:rsidRDefault="00986562" w:rsidP="00986562">
      <w:pPr>
        <w:rPr>
          <w:rFonts w:asciiTheme="minorHAnsi" w:hAnsiTheme="minorHAnsi" w:cstheme="minorHAnsi"/>
          <w:b/>
          <w:bCs/>
          <w:color w:val="000000"/>
          <w:u w:val="single"/>
          <w:lang w:eastAsia="en-GB"/>
        </w:rPr>
      </w:pPr>
    </w:p>
    <w:p w14:paraId="4FBAE118" w14:textId="77777777" w:rsidR="00986562" w:rsidRDefault="00986562" w:rsidP="00986562">
      <w:pPr>
        <w:rPr>
          <w:rFonts w:asciiTheme="minorHAnsi" w:hAnsiTheme="minorHAnsi" w:cstheme="minorHAnsi"/>
          <w:b/>
          <w:bCs/>
          <w:color w:val="000000"/>
          <w:u w:val="single"/>
          <w:lang w:eastAsia="en-GB"/>
        </w:rPr>
      </w:pPr>
    </w:p>
    <w:p w14:paraId="51AE74D2" w14:textId="77777777" w:rsidR="00986562" w:rsidRDefault="00986562" w:rsidP="00986562">
      <w:pPr>
        <w:rPr>
          <w:rFonts w:asciiTheme="minorHAnsi" w:hAnsiTheme="minorHAnsi" w:cstheme="minorHAnsi"/>
          <w:b/>
          <w:bCs/>
          <w:color w:val="000000"/>
          <w:u w:val="single"/>
          <w:lang w:eastAsia="en-GB"/>
        </w:rPr>
      </w:pPr>
    </w:p>
    <w:p w14:paraId="06E38DF3" w14:textId="77777777" w:rsidR="00986562" w:rsidRDefault="00986562" w:rsidP="00986562">
      <w:pPr>
        <w:rPr>
          <w:rFonts w:asciiTheme="minorHAnsi" w:hAnsiTheme="minorHAnsi" w:cstheme="minorHAnsi"/>
          <w:b/>
          <w:bCs/>
          <w:color w:val="000000"/>
          <w:u w:val="single"/>
          <w:lang w:eastAsia="en-GB"/>
        </w:rPr>
      </w:pPr>
    </w:p>
    <w:p w14:paraId="622E8EFB" w14:textId="77777777" w:rsidR="00986562" w:rsidRDefault="00986562" w:rsidP="00986562">
      <w:pPr>
        <w:rPr>
          <w:rFonts w:asciiTheme="minorHAnsi" w:hAnsiTheme="minorHAnsi" w:cstheme="minorHAnsi"/>
          <w:b/>
          <w:bCs/>
          <w:color w:val="000000"/>
          <w:u w:val="single"/>
          <w:lang w:eastAsia="en-GB"/>
        </w:rPr>
      </w:pPr>
    </w:p>
    <w:p w14:paraId="6378B971" w14:textId="77777777" w:rsidR="00986562" w:rsidRDefault="00986562" w:rsidP="00986562">
      <w:pPr>
        <w:rPr>
          <w:rFonts w:asciiTheme="minorHAnsi" w:hAnsiTheme="minorHAnsi" w:cstheme="minorHAnsi"/>
          <w:b/>
          <w:bCs/>
          <w:color w:val="000000"/>
          <w:u w:val="single"/>
          <w:lang w:eastAsia="en-GB"/>
        </w:rPr>
      </w:pPr>
    </w:p>
    <w:p w14:paraId="2530E16C" w14:textId="77777777" w:rsidR="00986562" w:rsidRDefault="00986562" w:rsidP="00986562">
      <w:pPr>
        <w:rPr>
          <w:rFonts w:asciiTheme="minorHAnsi" w:hAnsiTheme="minorHAnsi" w:cstheme="minorHAnsi"/>
          <w:b/>
          <w:bCs/>
          <w:color w:val="000000"/>
          <w:u w:val="single"/>
          <w:lang w:eastAsia="en-GB"/>
        </w:rPr>
      </w:pPr>
    </w:p>
    <w:p w14:paraId="66C9B9A0" w14:textId="77777777" w:rsidR="00986562" w:rsidRDefault="00986562" w:rsidP="00986562">
      <w:pPr>
        <w:rPr>
          <w:rFonts w:asciiTheme="minorHAnsi" w:hAnsiTheme="minorHAnsi" w:cstheme="minorHAnsi"/>
          <w:b/>
          <w:bCs/>
          <w:color w:val="000000"/>
          <w:u w:val="single"/>
          <w:lang w:eastAsia="en-GB"/>
        </w:rPr>
      </w:pPr>
    </w:p>
    <w:p w14:paraId="17FB5BFC" w14:textId="77777777" w:rsidR="00986562" w:rsidRDefault="00986562" w:rsidP="00986562">
      <w:pPr>
        <w:rPr>
          <w:rFonts w:asciiTheme="minorHAnsi" w:hAnsiTheme="minorHAnsi" w:cstheme="minorHAnsi"/>
          <w:b/>
          <w:bCs/>
          <w:color w:val="000000"/>
          <w:u w:val="single"/>
          <w:lang w:eastAsia="en-GB"/>
        </w:rPr>
      </w:pPr>
    </w:p>
    <w:p w14:paraId="4479D2A8" w14:textId="77777777" w:rsidR="00986562" w:rsidRDefault="00986562" w:rsidP="00986562">
      <w:pPr>
        <w:rPr>
          <w:rFonts w:asciiTheme="minorHAnsi" w:hAnsiTheme="minorHAnsi" w:cstheme="minorHAnsi"/>
          <w:b/>
          <w:bCs/>
          <w:color w:val="000000"/>
          <w:u w:val="single"/>
          <w:lang w:eastAsia="en-GB"/>
        </w:rPr>
      </w:pPr>
    </w:p>
    <w:p w14:paraId="7C6785A4" w14:textId="77777777" w:rsidR="00986562" w:rsidRDefault="00986562" w:rsidP="00986562">
      <w:pPr>
        <w:rPr>
          <w:rFonts w:asciiTheme="minorHAnsi" w:hAnsiTheme="minorHAnsi" w:cstheme="minorHAnsi"/>
          <w:b/>
          <w:bCs/>
          <w:color w:val="000000"/>
          <w:u w:val="single"/>
          <w:lang w:eastAsia="en-GB"/>
        </w:rPr>
      </w:pPr>
    </w:p>
    <w:p w14:paraId="5F8090D2" w14:textId="77777777" w:rsidR="00986562" w:rsidRDefault="00986562" w:rsidP="00986562">
      <w:pPr>
        <w:rPr>
          <w:rFonts w:asciiTheme="minorHAnsi" w:hAnsiTheme="minorHAnsi" w:cstheme="minorHAnsi"/>
          <w:b/>
          <w:bCs/>
          <w:color w:val="000000"/>
          <w:u w:val="single"/>
          <w:lang w:eastAsia="en-GB"/>
        </w:rPr>
      </w:pPr>
    </w:p>
    <w:p w14:paraId="669B2682" w14:textId="77777777" w:rsidR="00986562" w:rsidRDefault="00986562" w:rsidP="00986562">
      <w:pPr>
        <w:rPr>
          <w:rFonts w:asciiTheme="minorHAnsi" w:hAnsiTheme="minorHAnsi" w:cstheme="minorHAnsi"/>
          <w:b/>
          <w:bCs/>
          <w:color w:val="000000"/>
          <w:u w:val="single"/>
          <w:lang w:eastAsia="en-GB"/>
        </w:rPr>
      </w:pPr>
    </w:p>
    <w:p w14:paraId="3BA9428A" w14:textId="77777777" w:rsidR="00986562" w:rsidRDefault="00986562" w:rsidP="00986562">
      <w:pPr>
        <w:rPr>
          <w:rFonts w:asciiTheme="minorHAnsi" w:hAnsiTheme="minorHAnsi" w:cstheme="minorHAnsi"/>
          <w:b/>
          <w:bCs/>
          <w:color w:val="000000"/>
          <w:u w:val="single"/>
          <w:lang w:eastAsia="en-GB"/>
        </w:rPr>
      </w:pPr>
    </w:p>
    <w:p w14:paraId="7D3111CE" w14:textId="77777777" w:rsidR="00986562" w:rsidRDefault="00986562" w:rsidP="00986562">
      <w:pPr>
        <w:rPr>
          <w:rFonts w:asciiTheme="minorHAnsi" w:hAnsiTheme="minorHAnsi" w:cstheme="minorHAnsi"/>
          <w:b/>
          <w:bCs/>
          <w:color w:val="000000"/>
          <w:u w:val="single"/>
          <w:lang w:eastAsia="en-GB"/>
        </w:rPr>
      </w:pPr>
    </w:p>
    <w:p w14:paraId="30BB925A" w14:textId="77777777" w:rsidR="00986562" w:rsidRDefault="00986562" w:rsidP="00986562">
      <w:pPr>
        <w:rPr>
          <w:rFonts w:asciiTheme="minorHAnsi" w:hAnsiTheme="minorHAnsi" w:cstheme="minorHAnsi"/>
          <w:b/>
          <w:bCs/>
          <w:color w:val="000000"/>
          <w:u w:val="single"/>
          <w:lang w:eastAsia="en-GB"/>
        </w:rPr>
      </w:pPr>
    </w:p>
    <w:p w14:paraId="03CC0FE4" w14:textId="77777777" w:rsidR="00986562" w:rsidRDefault="00986562" w:rsidP="00986562">
      <w:pPr>
        <w:rPr>
          <w:rFonts w:asciiTheme="minorHAnsi" w:hAnsiTheme="minorHAnsi" w:cstheme="minorHAnsi"/>
          <w:b/>
          <w:bCs/>
          <w:color w:val="000000"/>
          <w:u w:val="single"/>
          <w:lang w:eastAsia="en-GB"/>
        </w:rPr>
      </w:pPr>
    </w:p>
    <w:p w14:paraId="449740E9" w14:textId="77777777" w:rsidR="00986562" w:rsidRDefault="00986562" w:rsidP="00986562">
      <w:pPr>
        <w:rPr>
          <w:rFonts w:asciiTheme="minorHAnsi" w:hAnsiTheme="minorHAnsi" w:cstheme="minorHAnsi"/>
          <w:b/>
          <w:bCs/>
          <w:color w:val="000000"/>
          <w:u w:val="single"/>
          <w:lang w:eastAsia="en-GB"/>
        </w:rPr>
      </w:pPr>
    </w:p>
    <w:p w14:paraId="592DE839" w14:textId="77777777" w:rsidR="00986562" w:rsidRDefault="00986562" w:rsidP="00986562">
      <w:pPr>
        <w:rPr>
          <w:rFonts w:asciiTheme="minorHAnsi" w:hAnsiTheme="minorHAnsi" w:cstheme="minorHAnsi"/>
          <w:b/>
          <w:bCs/>
          <w:color w:val="000000"/>
          <w:u w:val="single"/>
          <w:lang w:eastAsia="en-GB"/>
        </w:rPr>
      </w:pPr>
    </w:p>
    <w:p w14:paraId="23AFDEE4" w14:textId="77777777" w:rsidR="00986562" w:rsidRDefault="00986562" w:rsidP="00986562">
      <w:pPr>
        <w:rPr>
          <w:rFonts w:asciiTheme="minorHAnsi" w:hAnsiTheme="minorHAnsi" w:cstheme="minorHAnsi"/>
          <w:b/>
          <w:bCs/>
          <w:color w:val="000000"/>
          <w:u w:val="single"/>
          <w:lang w:eastAsia="en-GB"/>
        </w:rPr>
      </w:pPr>
    </w:p>
    <w:p w14:paraId="7058DB9F" w14:textId="77777777" w:rsidR="00986562" w:rsidRDefault="00986562" w:rsidP="00986562">
      <w:pPr>
        <w:rPr>
          <w:rFonts w:asciiTheme="minorHAnsi" w:hAnsiTheme="minorHAnsi" w:cstheme="minorHAnsi"/>
          <w:b/>
          <w:bCs/>
          <w:color w:val="000000"/>
          <w:u w:val="single"/>
          <w:lang w:eastAsia="en-GB"/>
        </w:rPr>
      </w:pPr>
    </w:p>
    <w:p w14:paraId="23C4AA91" w14:textId="77777777" w:rsidR="00986562" w:rsidRDefault="00986562" w:rsidP="00986562">
      <w:pPr>
        <w:rPr>
          <w:rFonts w:asciiTheme="minorHAnsi" w:hAnsiTheme="minorHAnsi" w:cstheme="minorHAnsi"/>
          <w:b/>
          <w:bCs/>
          <w:color w:val="000000"/>
          <w:u w:val="single"/>
          <w:lang w:eastAsia="en-GB"/>
        </w:rPr>
      </w:pPr>
    </w:p>
    <w:p w14:paraId="30557405" w14:textId="77777777" w:rsidR="00986562" w:rsidRDefault="00986562" w:rsidP="00986562">
      <w:pPr>
        <w:rPr>
          <w:rFonts w:asciiTheme="minorHAnsi" w:hAnsiTheme="minorHAnsi" w:cstheme="minorHAnsi"/>
          <w:b/>
          <w:bCs/>
          <w:color w:val="000000"/>
          <w:u w:val="single"/>
          <w:lang w:eastAsia="en-GB"/>
        </w:rPr>
      </w:pPr>
    </w:p>
    <w:p w14:paraId="0A6BBD7D" w14:textId="77777777" w:rsidR="00986562" w:rsidRDefault="00986562" w:rsidP="00986562">
      <w:pPr>
        <w:rPr>
          <w:rFonts w:asciiTheme="minorHAnsi" w:hAnsiTheme="minorHAnsi" w:cstheme="minorHAnsi"/>
          <w:b/>
          <w:bCs/>
          <w:color w:val="000000"/>
          <w:u w:val="single"/>
          <w:lang w:eastAsia="en-GB"/>
        </w:rPr>
      </w:pPr>
    </w:p>
    <w:p w14:paraId="5EF0EFE6" w14:textId="68C476FD" w:rsidR="00986562" w:rsidRDefault="00986562" w:rsidP="00986562">
      <w:pPr>
        <w:rPr>
          <w:rFonts w:asciiTheme="minorHAnsi" w:hAnsiTheme="minorHAnsi" w:cstheme="minorHAnsi"/>
          <w:b/>
          <w:bCs/>
          <w:color w:val="000000"/>
          <w:u w:val="single"/>
          <w:lang w:eastAsia="en-GB"/>
        </w:rPr>
      </w:pPr>
    </w:p>
    <w:p w14:paraId="155B17EB" w14:textId="77777777" w:rsidR="00986562" w:rsidRDefault="00986562" w:rsidP="00986562">
      <w:pPr>
        <w:rPr>
          <w:rFonts w:asciiTheme="minorHAnsi" w:hAnsiTheme="minorHAnsi" w:cstheme="minorHAnsi"/>
          <w:b/>
          <w:bCs/>
          <w:color w:val="000000"/>
          <w:u w:val="single"/>
          <w:lang w:eastAsia="en-GB"/>
        </w:rPr>
      </w:pPr>
    </w:p>
    <w:p w14:paraId="40218F25" w14:textId="77777777" w:rsidR="00986562" w:rsidRDefault="00986562" w:rsidP="00986562">
      <w:pPr>
        <w:rPr>
          <w:rFonts w:asciiTheme="minorHAnsi" w:hAnsiTheme="minorHAnsi" w:cstheme="minorHAnsi"/>
          <w:b/>
          <w:bCs/>
          <w:color w:val="000000"/>
          <w:u w:val="single"/>
          <w:lang w:eastAsia="en-GB"/>
        </w:rPr>
      </w:pPr>
    </w:p>
    <w:p w14:paraId="7DECF11C" w14:textId="5415BDEC" w:rsidR="00986562" w:rsidRDefault="00986562" w:rsidP="00986562">
      <w:pPr>
        <w:rPr>
          <w:rFonts w:asciiTheme="minorHAnsi" w:hAnsiTheme="minorHAnsi" w:cstheme="minorHAnsi"/>
          <w:b/>
          <w:bCs/>
          <w:color w:val="000000"/>
          <w:u w:val="single"/>
          <w:lang w:eastAsia="en-GB"/>
        </w:rPr>
      </w:pPr>
      <w:r>
        <w:rPr>
          <w:noProof/>
        </w:rPr>
        <w:lastRenderedPageBreak/>
        <w:drawing>
          <wp:inline distT="0" distB="0" distL="0" distR="0" wp14:anchorId="6123E3CB" wp14:editId="1594E20A">
            <wp:extent cx="5731510" cy="2525395"/>
            <wp:effectExtent l="0" t="0" r="2540" b="8255"/>
            <wp:docPr id="169123603"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25395"/>
                    </a:xfrm>
                    <a:prstGeom prst="rect">
                      <a:avLst/>
                    </a:prstGeom>
                    <a:noFill/>
                    <a:ln>
                      <a:noFill/>
                    </a:ln>
                  </pic:spPr>
                </pic:pic>
              </a:graphicData>
            </a:graphic>
          </wp:inline>
        </w:drawing>
      </w:r>
    </w:p>
    <w:p w14:paraId="1832C96B" w14:textId="77777777" w:rsidR="00986562" w:rsidRDefault="00986562" w:rsidP="00986562">
      <w:pPr>
        <w:rPr>
          <w:rFonts w:asciiTheme="minorHAnsi" w:hAnsiTheme="minorHAnsi" w:cstheme="minorHAnsi"/>
          <w:b/>
          <w:bCs/>
          <w:color w:val="000000"/>
          <w:u w:val="single"/>
          <w:lang w:eastAsia="en-GB"/>
        </w:rPr>
      </w:pPr>
    </w:p>
    <w:p w14:paraId="2E1BE07B" w14:textId="77777777" w:rsidR="00986562" w:rsidRDefault="00986562" w:rsidP="00986562">
      <w:pPr>
        <w:rPr>
          <w:rFonts w:asciiTheme="minorHAnsi" w:hAnsiTheme="minorHAnsi" w:cstheme="minorHAnsi"/>
          <w:b/>
          <w:bCs/>
          <w:color w:val="000000"/>
          <w:u w:val="single"/>
          <w:lang w:eastAsia="en-GB"/>
        </w:rPr>
      </w:pPr>
    </w:p>
    <w:p w14:paraId="7E04614D" w14:textId="77777777" w:rsidR="00986562" w:rsidRDefault="00986562" w:rsidP="00986562">
      <w:pPr>
        <w:rPr>
          <w:rFonts w:asciiTheme="minorHAnsi" w:hAnsiTheme="minorHAnsi" w:cstheme="minorHAnsi"/>
          <w:b/>
          <w:bCs/>
          <w:color w:val="000000"/>
          <w:u w:val="single"/>
          <w:lang w:eastAsia="en-GB"/>
        </w:rPr>
      </w:pPr>
    </w:p>
    <w:p w14:paraId="2552C667" w14:textId="77777777" w:rsidR="00986562" w:rsidRDefault="00986562" w:rsidP="00986562">
      <w:pPr>
        <w:rPr>
          <w:rFonts w:asciiTheme="minorHAnsi" w:hAnsiTheme="minorHAnsi" w:cstheme="minorHAnsi"/>
          <w:b/>
          <w:bCs/>
          <w:color w:val="000000"/>
          <w:u w:val="single"/>
          <w:lang w:eastAsia="en-GB"/>
        </w:rPr>
      </w:pPr>
    </w:p>
    <w:p w14:paraId="4B44D1D0" w14:textId="77777777" w:rsidR="00986562" w:rsidRDefault="00986562" w:rsidP="00986562">
      <w:pPr>
        <w:rPr>
          <w:rFonts w:asciiTheme="minorHAnsi" w:hAnsiTheme="minorHAnsi" w:cstheme="minorHAnsi"/>
          <w:b/>
          <w:bCs/>
          <w:color w:val="000000"/>
          <w:u w:val="single"/>
          <w:lang w:eastAsia="en-GB"/>
        </w:rPr>
      </w:pPr>
    </w:p>
    <w:p w14:paraId="58EDEDEF" w14:textId="77777777" w:rsidR="00986562" w:rsidRDefault="00986562" w:rsidP="00986562">
      <w:pPr>
        <w:rPr>
          <w:rFonts w:asciiTheme="minorHAnsi" w:hAnsiTheme="minorHAnsi" w:cstheme="minorHAnsi"/>
          <w:b/>
          <w:bCs/>
          <w:color w:val="000000"/>
          <w:u w:val="single"/>
          <w:lang w:eastAsia="en-GB"/>
        </w:rPr>
      </w:pPr>
    </w:p>
    <w:p w14:paraId="04DD8B28" w14:textId="77777777" w:rsidR="00986562" w:rsidRDefault="00986562" w:rsidP="00986562">
      <w:pPr>
        <w:rPr>
          <w:rFonts w:asciiTheme="minorHAnsi" w:hAnsiTheme="minorHAnsi" w:cstheme="minorHAnsi"/>
          <w:b/>
          <w:bCs/>
          <w:color w:val="000000"/>
          <w:u w:val="single"/>
          <w:lang w:eastAsia="en-GB"/>
        </w:rPr>
      </w:pPr>
    </w:p>
    <w:p w14:paraId="4BD5426B" w14:textId="77777777" w:rsidR="00986562" w:rsidRDefault="00986562" w:rsidP="00986562">
      <w:pPr>
        <w:rPr>
          <w:rFonts w:asciiTheme="minorHAnsi" w:hAnsiTheme="minorHAnsi" w:cstheme="minorHAnsi"/>
          <w:b/>
          <w:bCs/>
          <w:color w:val="000000"/>
          <w:u w:val="single"/>
          <w:lang w:eastAsia="en-GB"/>
        </w:rPr>
      </w:pPr>
    </w:p>
    <w:p w14:paraId="78FDFC8B" w14:textId="77777777" w:rsidR="00986562" w:rsidRDefault="00986562" w:rsidP="00986562">
      <w:pPr>
        <w:rPr>
          <w:rFonts w:asciiTheme="minorHAnsi" w:hAnsiTheme="minorHAnsi" w:cstheme="minorHAnsi"/>
          <w:b/>
          <w:bCs/>
          <w:color w:val="000000"/>
          <w:u w:val="single"/>
          <w:lang w:eastAsia="en-GB"/>
        </w:rPr>
      </w:pPr>
    </w:p>
    <w:p w14:paraId="02384697" w14:textId="77777777" w:rsidR="00986562" w:rsidRDefault="00986562" w:rsidP="00986562">
      <w:pPr>
        <w:rPr>
          <w:rFonts w:asciiTheme="minorHAnsi" w:hAnsiTheme="minorHAnsi" w:cstheme="minorHAnsi"/>
          <w:b/>
          <w:bCs/>
          <w:color w:val="000000"/>
          <w:u w:val="single"/>
          <w:lang w:eastAsia="en-GB"/>
        </w:rPr>
      </w:pPr>
    </w:p>
    <w:p w14:paraId="3763FE27" w14:textId="77777777" w:rsidR="00986562" w:rsidRDefault="00986562" w:rsidP="00986562">
      <w:pPr>
        <w:rPr>
          <w:rFonts w:asciiTheme="minorHAnsi" w:hAnsiTheme="minorHAnsi" w:cstheme="minorHAnsi"/>
          <w:b/>
          <w:bCs/>
          <w:color w:val="000000"/>
          <w:u w:val="single"/>
          <w:lang w:eastAsia="en-GB"/>
        </w:rPr>
      </w:pPr>
    </w:p>
    <w:p w14:paraId="069495B3" w14:textId="77777777" w:rsidR="00986562" w:rsidRDefault="00986562" w:rsidP="00986562">
      <w:pPr>
        <w:rPr>
          <w:rFonts w:asciiTheme="minorHAnsi" w:hAnsiTheme="minorHAnsi" w:cstheme="minorHAnsi"/>
          <w:b/>
          <w:bCs/>
          <w:color w:val="000000"/>
          <w:u w:val="single"/>
          <w:lang w:eastAsia="en-GB"/>
        </w:rPr>
      </w:pPr>
    </w:p>
    <w:p w14:paraId="5DF2D291" w14:textId="77777777" w:rsidR="00986562" w:rsidRDefault="00986562" w:rsidP="00986562">
      <w:pPr>
        <w:rPr>
          <w:rFonts w:asciiTheme="minorHAnsi" w:hAnsiTheme="minorHAnsi" w:cstheme="minorHAnsi"/>
          <w:b/>
          <w:bCs/>
          <w:color w:val="000000"/>
          <w:u w:val="single"/>
          <w:lang w:eastAsia="en-GB"/>
        </w:rPr>
      </w:pPr>
    </w:p>
    <w:p w14:paraId="5438C77F" w14:textId="77777777" w:rsidR="00986562" w:rsidRDefault="00986562" w:rsidP="00986562">
      <w:pPr>
        <w:rPr>
          <w:rFonts w:asciiTheme="minorHAnsi" w:hAnsiTheme="minorHAnsi" w:cstheme="minorHAnsi"/>
          <w:b/>
          <w:bCs/>
          <w:color w:val="000000"/>
          <w:u w:val="single"/>
          <w:lang w:eastAsia="en-GB"/>
        </w:rPr>
      </w:pPr>
    </w:p>
    <w:p w14:paraId="37C8AC2E" w14:textId="77777777" w:rsidR="00986562" w:rsidRDefault="00986562" w:rsidP="00986562">
      <w:pPr>
        <w:rPr>
          <w:rFonts w:asciiTheme="minorHAnsi" w:hAnsiTheme="minorHAnsi" w:cstheme="minorHAnsi"/>
          <w:b/>
          <w:bCs/>
          <w:color w:val="000000"/>
          <w:u w:val="single"/>
          <w:lang w:eastAsia="en-GB"/>
        </w:rPr>
      </w:pPr>
    </w:p>
    <w:p w14:paraId="25DC529B" w14:textId="77777777" w:rsidR="00986562" w:rsidRDefault="00986562" w:rsidP="00986562">
      <w:pPr>
        <w:rPr>
          <w:rFonts w:asciiTheme="minorHAnsi" w:hAnsiTheme="minorHAnsi" w:cstheme="minorHAnsi"/>
          <w:b/>
          <w:bCs/>
          <w:color w:val="000000"/>
          <w:u w:val="single"/>
          <w:lang w:eastAsia="en-GB"/>
        </w:rPr>
      </w:pPr>
    </w:p>
    <w:p w14:paraId="5F1452DC" w14:textId="77777777" w:rsidR="00986562" w:rsidRDefault="00986562" w:rsidP="00986562">
      <w:pPr>
        <w:rPr>
          <w:rFonts w:asciiTheme="minorHAnsi" w:hAnsiTheme="minorHAnsi" w:cstheme="minorHAnsi"/>
          <w:b/>
          <w:bCs/>
          <w:color w:val="000000"/>
          <w:u w:val="single"/>
          <w:lang w:eastAsia="en-GB"/>
        </w:rPr>
      </w:pPr>
    </w:p>
    <w:p w14:paraId="1F6A0176" w14:textId="77777777" w:rsidR="00986562" w:rsidRDefault="00986562" w:rsidP="00986562">
      <w:pPr>
        <w:rPr>
          <w:rFonts w:asciiTheme="minorHAnsi" w:hAnsiTheme="minorHAnsi" w:cstheme="minorHAnsi"/>
          <w:b/>
          <w:bCs/>
          <w:color w:val="000000"/>
          <w:u w:val="single"/>
          <w:lang w:eastAsia="en-GB"/>
        </w:rPr>
      </w:pPr>
    </w:p>
    <w:p w14:paraId="23B2E420" w14:textId="77777777" w:rsidR="00986562" w:rsidRDefault="00986562" w:rsidP="00986562">
      <w:pPr>
        <w:rPr>
          <w:rFonts w:asciiTheme="minorHAnsi" w:hAnsiTheme="minorHAnsi" w:cstheme="minorHAnsi"/>
          <w:b/>
          <w:bCs/>
          <w:color w:val="000000"/>
          <w:u w:val="single"/>
          <w:lang w:eastAsia="en-GB"/>
        </w:rPr>
      </w:pPr>
    </w:p>
    <w:p w14:paraId="4244F921" w14:textId="77777777" w:rsidR="00986562" w:rsidRDefault="00986562" w:rsidP="00986562">
      <w:pPr>
        <w:rPr>
          <w:rFonts w:asciiTheme="minorHAnsi" w:hAnsiTheme="minorHAnsi" w:cstheme="minorHAnsi"/>
          <w:b/>
          <w:bCs/>
          <w:color w:val="000000"/>
          <w:u w:val="single"/>
          <w:lang w:eastAsia="en-GB"/>
        </w:rPr>
      </w:pPr>
    </w:p>
    <w:p w14:paraId="5148C519" w14:textId="77777777" w:rsidR="00986562" w:rsidRDefault="00986562" w:rsidP="00986562">
      <w:pPr>
        <w:rPr>
          <w:rFonts w:asciiTheme="minorHAnsi" w:hAnsiTheme="minorHAnsi" w:cstheme="minorHAnsi"/>
          <w:b/>
          <w:bCs/>
          <w:color w:val="000000"/>
          <w:u w:val="single"/>
          <w:lang w:eastAsia="en-GB"/>
        </w:rPr>
      </w:pPr>
    </w:p>
    <w:p w14:paraId="6F8E7B0E" w14:textId="77777777" w:rsidR="00986562" w:rsidRDefault="00986562" w:rsidP="00986562">
      <w:pPr>
        <w:rPr>
          <w:rFonts w:asciiTheme="minorHAnsi" w:hAnsiTheme="minorHAnsi" w:cstheme="minorHAnsi"/>
          <w:b/>
          <w:bCs/>
          <w:color w:val="000000"/>
          <w:u w:val="single"/>
          <w:lang w:eastAsia="en-GB"/>
        </w:rPr>
      </w:pPr>
    </w:p>
    <w:p w14:paraId="399B94C5" w14:textId="77777777" w:rsidR="00986562" w:rsidRDefault="00986562" w:rsidP="00986562">
      <w:pPr>
        <w:rPr>
          <w:rFonts w:asciiTheme="minorHAnsi" w:hAnsiTheme="minorHAnsi" w:cstheme="minorHAnsi"/>
          <w:b/>
          <w:bCs/>
          <w:color w:val="000000"/>
          <w:u w:val="single"/>
          <w:lang w:eastAsia="en-GB"/>
        </w:rPr>
      </w:pPr>
    </w:p>
    <w:p w14:paraId="44C45873" w14:textId="77777777" w:rsidR="00986562" w:rsidRDefault="00986562" w:rsidP="00986562">
      <w:pPr>
        <w:rPr>
          <w:rFonts w:asciiTheme="minorHAnsi" w:hAnsiTheme="minorHAnsi" w:cstheme="minorHAnsi"/>
          <w:b/>
          <w:bCs/>
          <w:color w:val="000000"/>
          <w:u w:val="single"/>
          <w:lang w:eastAsia="en-GB"/>
        </w:rPr>
      </w:pPr>
    </w:p>
    <w:p w14:paraId="04E733E1" w14:textId="77777777" w:rsidR="00986562" w:rsidRDefault="00986562" w:rsidP="00986562">
      <w:pPr>
        <w:rPr>
          <w:rFonts w:asciiTheme="minorHAnsi" w:hAnsiTheme="minorHAnsi" w:cstheme="minorHAnsi"/>
          <w:b/>
          <w:bCs/>
          <w:color w:val="000000"/>
          <w:u w:val="single"/>
          <w:lang w:eastAsia="en-GB"/>
        </w:rPr>
      </w:pPr>
    </w:p>
    <w:p w14:paraId="767D9417" w14:textId="77777777" w:rsidR="00986562" w:rsidRDefault="00986562" w:rsidP="00986562">
      <w:pPr>
        <w:rPr>
          <w:rFonts w:asciiTheme="minorHAnsi" w:hAnsiTheme="minorHAnsi" w:cstheme="minorHAnsi"/>
          <w:b/>
          <w:bCs/>
          <w:color w:val="000000"/>
          <w:u w:val="single"/>
          <w:lang w:eastAsia="en-GB"/>
        </w:rPr>
      </w:pPr>
    </w:p>
    <w:p w14:paraId="08446766" w14:textId="77777777" w:rsidR="00986562" w:rsidRDefault="00986562" w:rsidP="00986562">
      <w:pPr>
        <w:rPr>
          <w:rFonts w:asciiTheme="minorHAnsi" w:hAnsiTheme="minorHAnsi" w:cstheme="minorHAnsi"/>
          <w:b/>
          <w:bCs/>
          <w:color w:val="000000"/>
          <w:u w:val="single"/>
          <w:lang w:eastAsia="en-GB"/>
        </w:rPr>
      </w:pPr>
    </w:p>
    <w:p w14:paraId="70A4D2E6" w14:textId="77777777" w:rsidR="00986562" w:rsidRDefault="00986562" w:rsidP="00986562">
      <w:pPr>
        <w:rPr>
          <w:rFonts w:asciiTheme="minorHAnsi" w:hAnsiTheme="minorHAnsi" w:cstheme="minorHAnsi"/>
          <w:b/>
          <w:bCs/>
          <w:color w:val="000000"/>
          <w:u w:val="single"/>
          <w:lang w:eastAsia="en-GB"/>
        </w:rPr>
      </w:pPr>
    </w:p>
    <w:p w14:paraId="5166109C" w14:textId="77777777" w:rsidR="00986562" w:rsidRDefault="00986562" w:rsidP="00986562">
      <w:pPr>
        <w:rPr>
          <w:rFonts w:asciiTheme="minorHAnsi" w:hAnsiTheme="minorHAnsi" w:cstheme="minorHAnsi"/>
          <w:b/>
          <w:bCs/>
          <w:color w:val="000000"/>
          <w:u w:val="single"/>
          <w:lang w:eastAsia="en-GB"/>
        </w:rPr>
      </w:pPr>
    </w:p>
    <w:p w14:paraId="17BD064B" w14:textId="26E654C6" w:rsidR="00986562" w:rsidRDefault="00986562" w:rsidP="00986562">
      <w:pPr>
        <w:rPr>
          <w:rFonts w:asciiTheme="minorHAnsi" w:hAnsiTheme="minorHAnsi" w:cstheme="minorHAnsi"/>
          <w:b/>
          <w:bCs/>
          <w:color w:val="000000"/>
          <w:u w:val="single"/>
          <w:lang w:eastAsia="en-GB"/>
        </w:rPr>
      </w:pPr>
      <w:r>
        <w:rPr>
          <w:rFonts w:asciiTheme="minorHAnsi" w:hAnsiTheme="minorHAnsi" w:cstheme="minorHAnsi"/>
          <w:b/>
          <w:bCs/>
          <w:color w:val="000000"/>
          <w:u w:val="single"/>
          <w:lang w:eastAsia="en-GB"/>
        </w:rPr>
        <w:t xml:space="preserve">References </w:t>
      </w:r>
    </w:p>
    <w:p w14:paraId="3025D731" w14:textId="77777777" w:rsidR="00986562" w:rsidRDefault="00986562" w:rsidP="00986562">
      <w:pPr>
        <w:pStyle w:val="NormalWeb"/>
        <w:numPr>
          <w:ilvl w:val="0"/>
          <w:numId w:val="11"/>
        </w:numPr>
      </w:pPr>
      <w:r>
        <w:rPr>
          <w:i/>
          <w:iCs/>
        </w:rPr>
        <w:t>Spon’s architects’ and builders’ price book</w:t>
      </w:r>
      <w:r>
        <w:t xml:space="preserve"> (2020). Abingdon: CRC Press, </w:t>
      </w:r>
      <w:proofErr w:type="gramStart"/>
      <w:r>
        <w:t>Taylor</w:t>
      </w:r>
      <w:proofErr w:type="gramEnd"/>
      <w:r>
        <w:t xml:space="preserve"> and Francis Group. </w:t>
      </w:r>
    </w:p>
    <w:p w14:paraId="3181F7A2" w14:textId="7127B218" w:rsidR="00986562" w:rsidRDefault="00986562" w:rsidP="00986562">
      <w:pPr>
        <w:pStyle w:val="ListParagraph"/>
        <w:numPr>
          <w:ilvl w:val="0"/>
          <w:numId w:val="11"/>
        </w:numPr>
      </w:pPr>
      <w:proofErr w:type="spellStart"/>
      <w:r w:rsidRPr="00986562">
        <w:t>Spax</w:t>
      </w:r>
      <w:proofErr w:type="spellEnd"/>
      <w:r w:rsidRPr="00986562">
        <w:t xml:space="preserve"> </w:t>
      </w:r>
      <w:proofErr w:type="spellStart"/>
      <w:r w:rsidRPr="00986562">
        <w:t>pz</w:t>
      </w:r>
      <w:proofErr w:type="spellEnd"/>
      <w:r w:rsidRPr="00986562">
        <w:t xml:space="preserve"> countersunk self-drilling woodscrews 3.5mm x 16mm 200 pack - </w:t>
      </w:r>
      <w:proofErr w:type="spellStart"/>
      <w:r w:rsidRPr="00986562">
        <w:t>screwfix</w:t>
      </w:r>
      <w:proofErr w:type="spellEnd"/>
      <w:r w:rsidRPr="00986562">
        <w:t xml:space="preserve"> (no date) Screwfix.com. Available at: https://www.screwfix.com/p/spax-pz-countersunk-woodscrews-3-5-x-16mm-200-pack/34459 (Accessed: 23 April 2024).</w:t>
      </w:r>
    </w:p>
    <w:p w14:paraId="4FDEE591" w14:textId="77777777" w:rsidR="00986562" w:rsidRDefault="00986562" w:rsidP="00986562">
      <w:pPr>
        <w:pStyle w:val="NormalWeb"/>
        <w:numPr>
          <w:ilvl w:val="0"/>
          <w:numId w:val="11"/>
        </w:numPr>
      </w:pPr>
      <w:r>
        <w:rPr>
          <w:i/>
          <w:iCs/>
        </w:rPr>
        <w:t>Loose load aggregates: Mot type 1 loose, Sharp sand loose, &amp; more: Order by tonne</w:t>
      </w:r>
      <w:r>
        <w:t xml:space="preserve"> (no date) </w:t>
      </w:r>
      <w:r>
        <w:rPr>
          <w:i/>
          <w:iCs/>
        </w:rPr>
        <w:t>online</w:t>
      </w:r>
      <w:r>
        <w:t xml:space="preserve">. Available at: https://www.online-building-supplies.co.uk/Aggregates/Loose-Load-Aggregates-Per-Tonne/ (Accessed: 23 April 2024). </w:t>
      </w:r>
    </w:p>
    <w:p w14:paraId="5DEFC46B" w14:textId="77777777" w:rsidR="00986562" w:rsidRDefault="00986562" w:rsidP="00986562">
      <w:pPr>
        <w:pStyle w:val="NormalWeb"/>
        <w:numPr>
          <w:ilvl w:val="0"/>
          <w:numId w:val="11"/>
        </w:numPr>
      </w:pPr>
      <w:r>
        <w:rPr>
          <w:i/>
          <w:iCs/>
        </w:rPr>
        <w:t>Timber treated 4 x 2 (47 x 100mm) C16/C24 graded sawn - multi lengths &amp; qty</w:t>
      </w:r>
      <w:r>
        <w:t xml:space="preserve"> (no date) </w:t>
      </w:r>
      <w:r>
        <w:rPr>
          <w:i/>
          <w:iCs/>
        </w:rPr>
        <w:t>eBay</w:t>
      </w:r>
      <w:r>
        <w:t xml:space="preserve">. Available at: https://www.ebay.co.uk/itm/325427846258?chn=ps&amp;var=514452495188&amp;norover=1&amp;mkevt=1&amp;mkrid=710-153316-527457-8&amp;mkcid=2&amp;itemid=514452495188_325427846258&amp;targetid=4585375812880022&amp;device=c&amp;mktype=&amp;googleloc=&amp;poi=&amp;campaignid=554609236&amp;mkgroupid=1308419941753372&amp;rlsatarget=pla-4585375812880022&amp;abcId=9320693&amp;merchantid=87779&amp;msclkid=c47ae094706714b063fc86bc596b17f0 (Accessed: 23 April 2024). </w:t>
      </w:r>
    </w:p>
    <w:p w14:paraId="4783CBDD" w14:textId="77777777" w:rsidR="00986562" w:rsidRDefault="00986562" w:rsidP="00986562">
      <w:pPr>
        <w:pStyle w:val="NormalWeb"/>
        <w:numPr>
          <w:ilvl w:val="0"/>
          <w:numId w:val="11"/>
        </w:numPr>
      </w:pPr>
      <w:r>
        <w:t xml:space="preserve">(No date) </w:t>
      </w:r>
      <w:r>
        <w:rPr>
          <w:i/>
          <w:iCs/>
        </w:rPr>
        <w:t>Salaries | indeed</w:t>
      </w:r>
      <w:r>
        <w:t xml:space="preserve">. Available at: https://uk.indeed.com/career/salaries (Accessed: 23 April 2024). </w:t>
      </w:r>
    </w:p>
    <w:p w14:paraId="76F9A5B3" w14:textId="77777777" w:rsidR="00986562" w:rsidRDefault="00986562" w:rsidP="00986562">
      <w:pPr>
        <w:pStyle w:val="NormalWeb"/>
        <w:numPr>
          <w:ilvl w:val="0"/>
          <w:numId w:val="11"/>
        </w:numPr>
      </w:pPr>
    </w:p>
    <w:p w14:paraId="0B9AE06F" w14:textId="6D7C8B10" w:rsidR="00986562" w:rsidRPr="00986562" w:rsidRDefault="00986562" w:rsidP="00986562">
      <w:pPr>
        <w:pStyle w:val="ListParagraph"/>
      </w:pPr>
    </w:p>
    <w:sectPr w:rsidR="00986562" w:rsidRPr="00986562" w:rsidSect="00784394">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5AFC0" w14:textId="77777777" w:rsidR="00784394" w:rsidRDefault="00784394" w:rsidP="00A72357">
      <w:pPr>
        <w:spacing w:after="0" w:line="240" w:lineRule="auto"/>
      </w:pPr>
      <w:r>
        <w:separator/>
      </w:r>
    </w:p>
  </w:endnote>
  <w:endnote w:type="continuationSeparator" w:id="0">
    <w:p w14:paraId="5A6482BC" w14:textId="77777777" w:rsidR="00784394" w:rsidRDefault="00784394" w:rsidP="00A72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2AF0A" w14:textId="77777777" w:rsidR="00784394" w:rsidRDefault="00784394" w:rsidP="00A72357">
      <w:pPr>
        <w:spacing w:after="0" w:line="240" w:lineRule="auto"/>
      </w:pPr>
      <w:r>
        <w:separator/>
      </w:r>
    </w:p>
  </w:footnote>
  <w:footnote w:type="continuationSeparator" w:id="0">
    <w:p w14:paraId="11CD26D6" w14:textId="77777777" w:rsidR="00784394" w:rsidRDefault="00784394" w:rsidP="00A723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CB2E7" w14:textId="3EF927A7" w:rsidR="00A72357" w:rsidRPr="00A72357" w:rsidRDefault="00A72357">
    <w:pPr>
      <w:pStyle w:val="Header"/>
      <w:rPr>
        <w:b/>
        <w:bCs/>
        <w:sz w:val="24"/>
        <w:szCs w:val="24"/>
        <w:u w:val="single"/>
      </w:rPr>
    </w:pPr>
    <w:r w:rsidRPr="00A72357">
      <w:rPr>
        <w:b/>
        <w:bCs/>
        <w:sz w:val="24"/>
        <w:szCs w:val="24"/>
        <w:u w:val="single"/>
      </w:rPr>
      <w:t xml:space="preserve">Project control – Method statements &amp; Cost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E5662"/>
    <w:multiLevelType w:val="hybridMultilevel"/>
    <w:tmpl w:val="141A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64C73"/>
    <w:multiLevelType w:val="hybridMultilevel"/>
    <w:tmpl w:val="B1883A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D13FC"/>
    <w:multiLevelType w:val="hybridMultilevel"/>
    <w:tmpl w:val="E39EB4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FC339A"/>
    <w:multiLevelType w:val="hybridMultilevel"/>
    <w:tmpl w:val="A01E4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B5429"/>
    <w:multiLevelType w:val="hybridMultilevel"/>
    <w:tmpl w:val="3278A7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D111DB3"/>
    <w:multiLevelType w:val="hybridMultilevel"/>
    <w:tmpl w:val="2488E5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7F91BC8"/>
    <w:multiLevelType w:val="hybridMultilevel"/>
    <w:tmpl w:val="3278A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FD0BF9"/>
    <w:multiLevelType w:val="hybridMultilevel"/>
    <w:tmpl w:val="DF8A5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E94422"/>
    <w:multiLevelType w:val="hybridMultilevel"/>
    <w:tmpl w:val="1D48B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563EC"/>
    <w:multiLevelType w:val="hybridMultilevel"/>
    <w:tmpl w:val="231A1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6828080">
    <w:abstractNumId w:val="5"/>
    <w:lvlOverride w:ilvl="0"/>
    <w:lvlOverride w:ilvl="1"/>
    <w:lvlOverride w:ilvl="2"/>
    <w:lvlOverride w:ilvl="3"/>
    <w:lvlOverride w:ilvl="4"/>
    <w:lvlOverride w:ilvl="5"/>
    <w:lvlOverride w:ilvl="6"/>
    <w:lvlOverride w:ilvl="7"/>
    <w:lvlOverride w:ilvl="8"/>
  </w:num>
  <w:num w:numId="2" w16cid:durableId="1818258509">
    <w:abstractNumId w:val="5"/>
  </w:num>
  <w:num w:numId="3" w16cid:durableId="37123349">
    <w:abstractNumId w:val="9"/>
  </w:num>
  <w:num w:numId="4" w16cid:durableId="616062998">
    <w:abstractNumId w:val="7"/>
  </w:num>
  <w:num w:numId="5" w16cid:durableId="5865280">
    <w:abstractNumId w:val="3"/>
  </w:num>
  <w:num w:numId="6" w16cid:durableId="1838114137">
    <w:abstractNumId w:val="8"/>
  </w:num>
  <w:num w:numId="7" w16cid:durableId="1030030073">
    <w:abstractNumId w:val="6"/>
  </w:num>
  <w:num w:numId="8" w16cid:durableId="4787478">
    <w:abstractNumId w:val="4"/>
  </w:num>
  <w:num w:numId="9" w16cid:durableId="1880967746">
    <w:abstractNumId w:val="1"/>
  </w:num>
  <w:num w:numId="10" w16cid:durableId="1130825968">
    <w:abstractNumId w:val="2"/>
  </w:num>
  <w:num w:numId="11" w16cid:durableId="2064595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F7C"/>
    <w:rsid w:val="00064C6D"/>
    <w:rsid w:val="001A515C"/>
    <w:rsid w:val="004248DA"/>
    <w:rsid w:val="00784394"/>
    <w:rsid w:val="007E75F4"/>
    <w:rsid w:val="008A309B"/>
    <w:rsid w:val="008F0751"/>
    <w:rsid w:val="00986562"/>
    <w:rsid w:val="00A72357"/>
    <w:rsid w:val="00D36F70"/>
    <w:rsid w:val="00EB01C5"/>
    <w:rsid w:val="00F475FE"/>
    <w:rsid w:val="00FA0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905A"/>
  <w15:docId w15:val="{7204C73A-A019-467A-B8AE-0F54B9DC8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F7C"/>
    <w:pPr>
      <w:spacing w:line="256"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FA0F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F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F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F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F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F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F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F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F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F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F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F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F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F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F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F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F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F7C"/>
    <w:rPr>
      <w:rFonts w:eastAsiaTheme="majorEastAsia" w:cstheme="majorBidi"/>
      <w:color w:val="272727" w:themeColor="text1" w:themeTint="D8"/>
    </w:rPr>
  </w:style>
  <w:style w:type="paragraph" w:styleId="Title">
    <w:name w:val="Title"/>
    <w:basedOn w:val="Normal"/>
    <w:next w:val="Normal"/>
    <w:link w:val="TitleChar"/>
    <w:uiPriority w:val="10"/>
    <w:qFormat/>
    <w:rsid w:val="00FA0F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F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F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F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F7C"/>
    <w:pPr>
      <w:spacing w:before="160"/>
      <w:jc w:val="center"/>
    </w:pPr>
    <w:rPr>
      <w:i/>
      <w:iCs/>
      <w:color w:val="404040" w:themeColor="text1" w:themeTint="BF"/>
    </w:rPr>
  </w:style>
  <w:style w:type="character" w:customStyle="1" w:styleId="QuoteChar">
    <w:name w:val="Quote Char"/>
    <w:basedOn w:val="DefaultParagraphFont"/>
    <w:link w:val="Quote"/>
    <w:uiPriority w:val="29"/>
    <w:rsid w:val="00FA0F7C"/>
    <w:rPr>
      <w:i/>
      <w:iCs/>
      <w:color w:val="404040" w:themeColor="text1" w:themeTint="BF"/>
    </w:rPr>
  </w:style>
  <w:style w:type="paragraph" w:styleId="ListParagraph">
    <w:name w:val="List Paragraph"/>
    <w:basedOn w:val="Normal"/>
    <w:uiPriority w:val="1"/>
    <w:qFormat/>
    <w:rsid w:val="00FA0F7C"/>
    <w:pPr>
      <w:ind w:left="720"/>
      <w:contextualSpacing/>
    </w:pPr>
  </w:style>
  <w:style w:type="character" w:styleId="IntenseEmphasis">
    <w:name w:val="Intense Emphasis"/>
    <w:basedOn w:val="DefaultParagraphFont"/>
    <w:uiPriority w:val="21"/>
    <w:qFormat/>
    <w:rsid w:val="00FA0F7C"/>
    <w:rPr>
      <w:i/>
      <w:iCs/>
      <w:color w:val="0F4761" w:themeColor="accent1" w:themeShade="BF"/>
    </w:rPr>
  </w:style>
  <w:style w:type="paragraph" w:styleId="IntenseQuote">
    <w:name w:val="Intense Quote"/>
    <w:basedOn w:val="Normal"/>
    <w:next w:val="Normal"/>
    <w:link w:val="IntenseQuoteChar"/>
    <w:uiPriority w:val="30"/>
    <w:qFormat/>
    <w:rsid w:val="00FA0F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F7C"/>
    <w:rPr>
      <w:i/>
      <w:iCs/>
      <w:color w:val="0F4761" w:themeColor="accent1" w:themeShade="BF"/>
    </w:rPr>
  </w:style>
  <w:style w:type="character" w:styleId="IntenseReference">
    <w:name w:val="Intense Reference"/>
    <w:basedOn w:val="DefaultParagraphFont"/>
    <w:uiPriority w:val="32"/>
    <w:qFormat/>
    <w:rsid w:val="00FA0F7C"/>
    <w:rPr>
      <w:b/>
      <w:bCs/>
      <w:smallCaps/>
      <w:color w:val="0F4761" w:themeColor="accent1" w:themeShade="BF"/>
      <w:spacing w:val="5"/>
    </w:rPr>
  </w:style>
  <w:style w:type="paragraph" w:styleId="Header">
    <w:name w:val="header"/>
    <w:basedOn w:val="Normal"/>
    <w:link w:val="HeaderChar"/>
    <w:uiPriority w:val="99"/>
    <w:unhideWhenUsed/>
    <w:rsid w:val="00A72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357"/>
    <w:rPr>
      <w:rFonts w:ascii="Calibri" w:eastAsia="Calibri" w:hAnsi="Calibri" w:cs="Times New Roman"/>
      <w:kern w:val="0"/>
      <w14:ligatures w14:val="none"/>
    </w:rPr>
  </w:style>
  <w:style w:type="paragraph" w:styleId="Footer">
    <w:name w:val="footer"/>
    <w:basedOn w:val="Normal"/>
    <w:link w:val="FooterChar"/>
    <w:uiPriority w:val="99"/>
    <w:unhideWhenUsed/>
    <w:rsid w:val="00A72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357"/>
    <w:rPr>
      <w:rFonts w:ascii="Calibri" w:eastAsia="Calibri" w:hAnsi="Calibri" w:cs="Times New Roman"/>
      <w:kern w:val="0"/>
      <w14:ligatures w14:val="none"/>
    </w:rPr>
  </w:style>
  <w:style w:type="paragraph" w:styleId="NoSpacing">
    <w:name w:val="No Spacing"/>
    <w:link w:val="NoSpacingChar"/>
    <w:uiPriority w:val="1"/>
    <w:qFormat/>
    <w:rsid w:val="00A7235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72357"/>
    <w:rPr>
      <w:rFonts w:eastAsiaTheme="minorEastAsia"/>
      <w:kern w:val="0"/>
      <w:lang w:eastAsia="en-GB"/>
      <w14:ligatures w14:val="none"/>
    </w:rPr>
  </w:style>
  <w:style w:type="character" w:styleId="Hyperlink">
    <w:name w:val="Hyperlink"/>
    <w:basedOn w:val="DefaultParagraphFont"/>
    <w:uiPriority w:val="99"/>
    <w:semiHidden/>
    <w:unhideWhenUsed/>
    <w:rsid w:val="00986562"/>
    <w:rPr>
      <w:color w:val="0000FF"/>
      <w:u w:val="single"/>
    </w:rPr>
  </w:style>
  <w:style w:type="paragraph" w:styleId="NormalWeb">
    <w:name w:val="Normal (Web)"/>
    <w:basedOn w:val="Normal"/>
    <w:uiPriority w:val="99"/>
    <w:unhideWhenUsed/>
    <w:rsid w:val="00986562"/>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136">
      <w:bodyDiv w:val="1"/>
      <w:marLeft w:val="0"/>
      <w:marRight w:val="0"/>
      <w:marTop w:val="0"/>
      <w:marBottom w:val="0"/>
      <w:divBdr>
        <w:top w:val="none" w:sz="0" w:space="0" w:color="auto"/>
        <w:left w:val="none" w:sz="0" w:space="0" w:color="auto"/>
        <w:bottom w:val="none" w:sz="0" w:space="0" w:color="auto"/>
        <w:right w:val="none" w:sz="0" w:space="0" w:color="auto"/>
      </w:divBdr>
    </w:div>
    <w:div w:id="133304886">
      <w:bodyDiv w:val="1"/>
      <w:marLeft w:val="0"/>
      <w:marRight w:val="0"/>
      <w:marTop w:val="0"/>
      <w:marBottom w:val="0"/>
      <w:divBdr>
        <w:top w:val="none" w:sz="0" w:space="0" w:color="auto"/>
        <w:left w:val="none" w:sz="0" w:space="0" w:color="auto"/>
        <w:bottom w:val="none" w:sz="0" w:space="0" w:color="auto"/>
        <w:right w:val="none" w:sz="0" w:space="0" w:color="auto"/>
      </w:divBdr>
      <w:divsChild>
        <w:div w:id="750934717">
          <w:marLeft w:val="0"/>
          <w:marRight w:val="0"/>
          <w:marTop w:val="0"/>
          <w:marBottom w:val="0"/>
          <w:divBdr>
            <w:top w:val="single" w:sz="2" w:space="0" w:color="E3E3E3"/>
            <w:left w:val="single" w:sz="2" w:space="0" w:color="E3E3E3"/>
            <w:bottom w:val="single" w:sz="2" w:space="0" w:color="E3E3E3"/>
            <w:right w:val="single" w:sz="2" w:space="0" w:color="E3E3E3"/>
          </w:divBdr>
          <w:divsChild>
            <w:div w:id="137840179">
              <w:marLeft w:val="0"/>
              <w:marRight w:val="0"/>
              <w:marTop w:val="100"/>
              <w:marBottom w:val="100"/>
              <w:divBdr>
                <w:top w:val="single" w:sz="2" w:space="0" w:color="E3E3E3"/>
                <w:left w:val="single" w:sz="2" w:space="0" w:color="E3E3E3"/>
                <w:bottom w:val="single" w:sz="2" w:space="0" w:color="E3E3E3"/>
                <w:right w:val="single" w:sz="2" w:space="0" w:color="E3E3E3"/>
              </w:divBdr>
              <w:divsChild>
                <w:div w:id="1934318765">
                  <w:marLeft w:val="0"/>
                  <w:marRight w:val="0"/>
                  <w:marTop w:val="0"/>
                  <w:marBottom w:val="0"/>
                  <w:divBdr>
                    <w:top w:val="single" w:sz="2" w:space="0" w:color="E3E3E3"/>
                    <w:left w:val="single" w:sz="2" w:space="0" w:color="E3E3E3"/>
                    <w:bottom w:val="single" w:sz="2" w:space="0" w:color="E3E3E3"/>
                    <w:right w:val="single" w:sz="2" w:space="0" w:color="E3E3E3"/>
                  </w:divBdr>
                  <w:divsChild>
                    <w:div w:id="1468400713">
                      <w:marLeft w:val="0"/>
                      <w:marRight w:val="0"/>
                      <w:marTop w:val="0"/>
                      <w:marBottom w:val="0"/>
                      <w:divBdr>
                        <w:top w:val="single" w:sz="2" w:space="0" w:color="E3E3E3"/>
                        <w:left w:val="single" w:sz="2" w:space="0" w:color="E3E3E3"/>
                        <w:bottom w:val="single" w:sz="2" w:space="0" w:color="E3E3E3"/>
                        <w:right w:val="single" w:sz="2" w:space="0" w:color="E3E3E3"/>
                      </w:divBdr>
                      <w:divsChild>
                        <w:div w:id="42565426">
                          <w:marLeft w:val="0"/>
                          <w:marRight w:val="0"/>
                          <w:marTop w:val="0"/>
                          <w:marBottom w:val="0"/>
                          <w:divBdr>
                            <w:top w:val="single" w:sz="2" w:space="0" w:color="E3E3E3"/>
                            <w:left w:val="single" w:sz="2" w:space="0" w:color="E3E3E3"/>
                            <w:bottom w:val="single" w:sz="2" w:space="0" w:color="E3E3E3"/>
                            <w:right w:val="single" w:sz="2" w:space="0" w:color="E3E3E3"/>
                          </w:divBdr>
                          <w:divsChild>
                            <w:div w:id="1372345934">
                              <w:marLeft w:val="0"/>
                              <w:marRight w:val="0"/>
                              <w:marTop w:val="0"/>
                              <w:marBottom w:val="0"/>
                              <w:divBdr>
                                <w:top w:val="single" w:sz="2" w:space="0" w:color="E3E3E3"/>
                                <w:left w:val="single" w:sz="2" w:space="0" w:color="E3E3E3"/>
                                <w:bottom w:val="single" w:sz="2" w:space="0" w:color="E3E3E3"/>
                                <w:right w:val="single" w:sz="2" w:space="0" w:color="E3E3E3"/>
                              </w:divBdr>
                              <w:divsChild>
                                <w:div w:id="2094350903">
                                  <w:marLeft w:val="0"/>
                                  <w:marRight w:val="0"/>
                                  <w:marTop w:val="0"/>
                                  <w:marBottom w:val="0"/>
                                  <w:divBdr>
                                    <w:top w:val="single" w:sz="2" w:space="0" w:color="E3E3E3"/>
                                    <w:left w:val="single" w:sz="2" w:space="0" w:color="E3E3E3"/>
                                    <w:bottom w:val="single" w:sz="2" w:space="0" w:color="E3E3E3"/>
                                    <w:right w:val="single" w:sz="2" w:space="0" w:color="E3E3E3"/>
                                  </w:divBdr>
                                  <w:divsChild>
                                    <w:div w:id="161313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2822896">
          <w:marLeft w:val="0"/>
          <w:marRight w:val="0"/>
          <w:marTop w:val="0"/>
          <w:marBottom w:val="0"/>
          <w:divBdr>
            <w:top w:val="single" w:sz="2" w:space="0" w:color="E3E3E3"/>
            <w:left w:val="single" w:sz="2" w:space="0" w:color="E3E3E3"/>
            <w:bottom w:val="single" w:sz="2" w:space="0" w:color="E3E3E3"/>
            <w:right w:val="single" w:sz="2" w:space="0" w:color="E3E3E3"/>
          </w:divBdr>
          <w:divsChild>
            <w:div w:id="1456093878">
              <w:marLeft w:val="0"/>
              <w:marRight w:val="0"/>
              <w:marTop w:val="100"/>
              <w:marBottom w:val="100"/>
              <w:divBdr>
                <w:top w:val="single" w:sz="2" w:space="0" w:color="E3E3E3"/>
                <w:left w:val="single" w:sz="2" w:space="0" w:color="E3E3E3"/>
                <w:bottom w:val="single" w:sz="2" w:space="0" w:color="E3E3E3"/>
                <w:right w:val="single" w:sz="2" w:space="0" w:color="E3E3E3"/>
              </w:divBdr>
              <w:divsChild>
                <w:div w:id="2073500336">
                  <w:marLeft w:val="0"/>
                  <w:marRight w:val="0"/>
                  <w:marTop w:val="0"/>
                  <w:marBottom w:val="0"/>
                  <w:divBdr>
                    <w:top w:val="single" w:sz="2" w:space="0" w:color="E3E3E3"/>
                    <w:left w:val="single" w:sz="2" w:space="0" w:color="E3E3E3"/>
                    <w:bottom w:val="single" w:sz="2" w:space="0" w:color="E3E3E3"/>
                    <w:right w:val="single" w:sz="2" w:space="0" w:color="E3E3E3"/>
                  </w:divBdr>
                  <w:divsChild>
                    <w:div w:id="996299870">
                      <w:marLeft w:val="0"/>
                      <w:marRight w:val="0"/>
                      <w:marTop w:val="0"/>
                      <w:marBottom w:val="0"/>
                      <w:divBdr>
                        <w:top w:val="single" w:sz="2" w:space="0" w:color="E3E3E3"/>
                        <w:left w:val="single" w:sz="2" w:space="0" w:color="E3E3E3"/>
                        <w:bottom w:val="single" w:sz="2" w:space="0" w:color="E3E3E3"/>
                        <w:right w:val="single" w:sz="2" w:space="0" w:color="E3E3E3"/>
                      </w:divBdr>
                      <w:divsChild>
                        <w:div w:id="1366322672">
                          <w:marLeft w:val="0"/>
                          <w:marRight w:val="0"/>
                          <w:marTop w:val="0"/>
                          <w:marBottom w:val="0"/>
                          <w:divBdr>
                            <w:top w:val="single" w:sz="2" w:space="0" w:color="E3E3E3"/>
                            <w:left w:val="single" w:sz="2" w:space="0" w:color="E3E3E3"/>
                            <w:bottom w:val="single" w:sz="2" w:space="0" w:color="E3E3E3"/>
                            <w:right w:val="single" w:sz="2" w:space="0" w:color="E3E3E3"/>
                          </w:divBdr>
                          <w:divsChild>
                            <w:div w:id="2049989117">
                              <w:marLeft w:val="0"/>
                              <w:marRight w:val="0"/>
                              <w:marTop w:val="0"/>
                              <w:marBottom w:val="0"/>
                              <w:divBdr>
                                <w:top w:val="single" w:sz="2" w:space="0" w:color="E3E3E3"/>
                                <w:left w:val="single" w:sz="2" w:space="0" w:color="E3E3E3"/>
                                <w:bottom w:val="single" w:sz="2" w:space="0" w:color="E3E3E3"/>
                                <w:right w:val="single" w:sz="2" w:space="0" w:color="E3E3E3"/>
                              </w:divBdr>
                              <w:divsChild>
                                <w:div w:id="1409765038">
                                  <w:marLeft w:val="0"/>
                                  <w:marRight w:val="0"/>
                                  <w:marTop w:val="0"/>
                                  <w:marBottom w:val="0"/>
                                  <w:divBdr>
                                    <w:top w:val="single" w:sz="2" w:space="0" w:color="E3E3E3"/>
                                    <w:left w:val="single" w:sz="2" w:space="0" w:color="E3E3E3"/>
                                    <w:bottom w:val="single" w:sz="2" w:space="0" w:color="E3E3E3"/>
                                    <w:right w:val="single" w:sz="2" w:space="0" w:color="E3E3E3"/>
                                  </w:divBdr>
                                  <w:divsChild>
                                    <w:div w:id="6013826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6660511">
                      <w:marLeft w:val="0"/>
                      <w:marRight w:val="0"/>
                      <w:marTop w:val="0"/>
                      <w:marBottom w:val="0"/>
                      <w:divBdr>
                        <w:top w:val="single" w:sz="2" w:space="0" w:color="E3E3E3"/>
                        <w:left w:val="single" w:sz="2" w:space="0" w:color="E3E3E3"/>
                        <w:bottom w:val="single" w:sz="2" w:space="0" w:color="E3E3E3"/>
                        <w:right w:val="single" w:sz="2" w:space="0" w:color="E3E3E3"/>
                      </w:divBdr>
                      <w:divsChild>
                        <w:div w:id="1293168235">
                          <w:marLeft w:val="0"/>
                          <w:marRight w:val="0"/>
                          <w:marTop w:val="0"/>
                          <w:marBottom w:val="0"/>
                          <w:divBdr>
                            <w:top w:val="single" w:sz="2" w:space="0" w:color="E3E3E3"/>
                            <w:left w:val="single" w:sz="2" w:space="0" w:color="E3E3E3"/>
                            <w:bottom w:val="single" w:sz="2" w:space="0" w:color="E3E3E3"/>
                            <w:right w:val="single" w:sz="2" w:space="0" w:color="E3E3E3"/>
                          </w:divBdr>
                        </w:div>
                        <w:div w:id="488398742">
                          <w:marLeft w:val="0"/>
                          <w:marRight w:val="0"/>
                          <w:marTop w:val="0"/>
                          <w:marBottom w:val="0"/>
                          <w:divBdr>
                            <w:top w:val="single" w:sz="2" w:space="0" w:color="E3E3E3"/>
                            <w:left w:val="single" w:sz="2" w:space="0" w:color="E3E3E3"/>
                            <w:bottom w:val="single" w:sz="2" w:space="0" w:color="E3E3E3"/>
                            <w:right w:val="single" w:sz="2" w:space="0" w:color="E3E3E3"/>
                          </w:divBdr>
                          <w:divsChild>
                            <w:div w:id="582838247">
                              <w:marLeft w:val="0"/>
                              <w:marRight w:val="0"/>
                              <w:marTop w:val="0"/>
                              <w:marBottom w:val="0"/>
                              <w:divBdr>
                                <w:top w:val="single" w:sz="2" w:space="0" w:color="E3E3E3"/>
                                <w:left w:val="single" w:sz="2" w:space="0" w:color="E3E3E3"/>
                                <w:bottom w:val="single" w:sz="2" w:space="0" w:color="E3E3E3"/>
                                <w:right w:val="single" w:sz="2" w:space="0" w:color="E3E3E3"/>
                              </w:divBdr>
                              <w:divsChild>
                                <w:div w:id="504587242">
                                  <w:marLeft w:val="0"/>
                                  <w:marRight w:val="0"/>
                                  <w:marTop w:val="0"/>
                                  <w:marBottom w:val="0"/>
                                  <w:divBdr>
                                    <w:top w:val="single" w:sz="2" w:space="0" w:color="E3E3E3"/>
                                    <w:left w:val="single" w:sz="2" w:space="0" w:color="E3E3E3"/>
                                    <w:bottom w:val="single" w:sz="2" w:space="0" w:color="E3E3E3"/>
                                    <w:right w:val="single" w:sz="2" w:space="0" w:color="E3E3E3"/>
                                  </w:divBdr>
                                  <w:divsChild>
                                    <w:div w:id="1675376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2469639">
          <w:marLeft w:val="0"/>
          <w:marRight w:val="0"/>
          <w:marTop w:val="0"/>
          <w:marBottom w:val="0"/>
          <w:divBdr>
            <w:top w:val="single" w:sz="2" w:space="0" w:color="E3E3E3"/>
            <w:left w:val="single" w:sz="2" w:space="0" w:color="E3E3E3"/>
            <w:bottom w:val="single" w:sz="2" w:space="0" w:color="E3E3E3"/>
            <w:right w:val="single" w:sz="2" w:space="0" w:color="E3E3E3"/>
          </w:divBdr>
          <w:divsChild>
            <w:div w:id="990719693">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073687">
                  <w:marLeft w:val="0"/>
                  <w:marRight w:val="0"/>
                  <w:marTop w:val="0"/>
                  <w:marBottom w:val="0"/>
                  <w:divBdr>
                    <w:top w:val="single" w:sz="2" w:space="0" w:color="E3E3E3"/>
                    <w:left w:val="single" w:sz="2" w:space="0" w:color="E3E3E3"/>
                    <w:bottom w:val="single" w:sz="2" w:space="0" w:color="E3E3E3"/>
                    <w:right w:val="single" w:sz="2" w:space="0" w:color="E3E3E3"/>
                  </w:divBdr>
                  <w:divsChild>
                    <w:div w:id="1772822796">
                      <w:marLeft w:val="0"/>
                      <w:marRight w:val="0"/>
                      <w:marTop w:val="0"/>
                      <w:marBottom w:val="0"/>
                      <w:divBdr>
                        <w:top w:val="single" w:sz="2" w:space="0" w:color="E3E3E3"/>
                        <w:left w:val="single" w:sz="2" w:space="0" w:color="E3E3E3"/>
                        <w:bottom w:val="single" w:sz="2" w:space="0" w:color="E3E3E3"/>
                        <w:right w:val="single" w:sz="2" w:space="0" w:color="E3E3E3"/>
                      </w:divBdr>
                      <w:divsChild>
                        <w:div w:id="1391609300">
                          <w:marLeft w:val="0"/>
                          <w:marRight w:val="0"/>
                          <w:marTop w:val="0"/>
                          <w:marBottom w:val="0"/>
                          <w:divBdr>
                            <w:top w:val="single" w:sz="2" w:space="0" w:color="E3E3E3"/>
                            <w:left w:val="single" w:sz="2" w:space="0" w:color="E3E3E3"/>
                            <w:bottom w:val="single" w:sz="2" w:space="0" w:color="E3E3E3"/>
                            <w:right w:val="single" w:sz="2" w:space="0" w:color="E3E3E3"/>
                          </w:divBdr>
                          <w:divsChild>
                            <w:div w:id="1758938983">
                              <w:marLeft w:val="0"/>
                              <w:marRight w:val="0"/>
                              <w:marTop w:val="0"/>
                              <w:marBottom w:val="0"/>
                              <w:divBdr>
                                <w:top w:val="single" w:sz="2" w:space="0" w:color="E3E3E3"/>
                                <w:left w:val="single" w:sz="2" w:space="0" w:color="E3E3E3"/>
                                <w:bottom w:val="single" w:sz="2" w:space="0" w:color="E3E3E3"/>
                                <w:right w:val="single" w:sz="2" w:space="0" w:color="E3E3E3"/>
                              </w:divBdr>
                              <w:divsChild>
                                <w:div w:id="139351866">
                                  <w:marLeft w:val="0"/>
                                  <w:marRight w:val="0"/>
                                  <w:marTop w:val="0"/>
                                  <w:marBottom w:val="0"/>
                                  <w:divBdr>
                                    <w:top w:val="single" w:sz="2" w:space="0" w:color="E3E3E3"/>
                                    <w:left w:val="single" w:sz="2" w:space="0" w:color="E3E3E3"/>
                                    <w:bottom w:val="single" w:sz="2" w:space="0" w:color="E3E3E3"/>
                                    <w:right w:val="single" w:sz="2" w:space="0" w:color="E3E3E3"/>
                                  </w:divBdr>
                                  <w:divsChild>
                                    <w:div w:id="20423188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8455247">
                      <w:marLeft w:val="0"/>
                      <w:marRight w:val="0"/>
                      <w:marTop w:val="0"/>
                      <w:marBottom w:val="0"/>
                      <w:divBdr>
                        <w:top w:val="single" w:sz="2" w:space="0" w:color="E3E3E3"/>
                        <w:left w:val="single" w:sz="2" w:space="0" w:color="E3E3E3"/>
                        <w:bottom w:val="single" w:sz="2" w:space="0" w:color="E3E3E3"/>
                        <w:right w:val="single" w:sz="2" w:space="0" w:color="E3E3E3"/>
                      </w:divBdr>
                      <w:divsChild>
                        <w:div w:id="1671176323">
                          <w:marLeft w:val="0"/>
                          <w:marRight w:val="0"/>
                          <w:marTop w:val="0"/>
                          <w:marBottom w:val="0"/>
                          <w:divBdr>
                            <w:top w:val="single" w:sz="2" w:space="0" w:color="E3E3E3"/>
                            <w:left w:val="single" w:sz="2" w:space="0" w:color="E3E3E3"/>
                            <w:bottom w:val="single" w:sz="2" w:space="0" w:color="E3E3E3"/>
                            <w:right w:val="single" w:sz="2" w:space="0" w:color="E3E3E3"/>
                          </w:divBdr>
                        </w:div>
                        <w:div w:id="1561210623">
                          <w:marLeft w:val="0"/>
                          <w:marRight w:val="0"/>
                          <w:marTop w:val="0"/>
                          <w:marBottom w:val="0"/>
                          <w:divBdr>
                            <w:top w:val="single" w:sz="2" w:space="0" w:color="E3E3E3"/>
                            <w:left w:val="single" w:sz="2" w:space="0" w:color="E3E3E3"/>
                            <w:bottom w:val="single" w:sz="2" w:space="0" w:color="E3E3E3"/>
                            <w:right w:val="single" w:sz="2" w:space="0" w:color="E3E3E3"/>
                          </w:divBdr>
                          <w:divsChild>
                            <w:div w:id="49809291">
                              <w:marLeft w:val="0"/>
                              <w:marRight w:val="0"/>
                              <w:marTop w:val="0"/>
                              <w:marBottom w:val="0"/>
                              <w:divBdr>
                                <w:top w:val="single" w:sz="2" w:space="0" w:color="E3E3E3"/>
                                <w:left w:val="single" w:sz="2" w:space="0" w:color="E3E3E3"/>
                                <w:bottom w:val="single" w:sz="2" w:space="0" w:color="E3E3E3"/>
                                <w:right w:val="single" w:sz="2" w:space="0" w:color="E3E3E3"/>
                              </w:divBdr>
                              <w:divsChild>
                                <w:div w:id="877624315">
                                  <w:marLeft w:val="0"/>
                                  <w:marRight w:val="0"/>
                                  <w:marTop w:val="0"/>
                                  <w:marBottom w:val="0"/>
                                  <w:divBdr>
                                    <w:top w:val="single" w:sz="2" w:space="0" w:color="E3E3E3"/>
                                    <w:left w:val="single" w:sz="2" w:space="0" w:color="E3E3E3"/>
                                    <w:bottom w:val="single" w:sz="2" w:space="0" w:color="E3E3E3"/>
                                    <w:right w:val="single" w:sz="2" w:space="0" w:color="E3E3E3"/>
                                  </w:divBdr>
                                  <w:divsChild>
                                    <w:div w:id="11563829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99449298">
      <w:bodyDiv w:val="1"/>
      <w:marLeft w:val="0"/>
      <w:marRight w:val="0"/>
      <w:marTop w:val="0"/>
      <w:marBottom w:val="0"/>
      <w:divBdr>
        <w:top w:val="none" w:sz="0" w:space="0" w:color="auto"/>
        <w:left w:val="none" w:sz="0" w:space="0" w:color="auto"/>
        <w:bottom w:val="none" w:sz="0" w:space="0" w:color="auto"/>
        <w:right w:val="none" w:sz="0" w:space="0" w:color="auto"/>
      </w:divBdr>
    </w:div>
    <w:div w:id="515310363">
      <w:bodyDiv w:val="1"/>
      <w:marLeft w:val="0"/>
      <w:marRight w:val="0"/>
      <w:marTop w:val="0"/>
      <w:marBottom w:val="0"/>
      <w:divBdr>
        <w:top w:val="none" w:sz="0" w:space="0" w:color="auto"/>
        <w:left w:val="none" w:sz="0" w:space="0" w:color="auto"/>
        <w:bottom w:val="none" w:sz="0" w:space="0" w:color="auto"/>
        <w:right w:val="none" w:sz="0" w:space="0" w:color="auto"/>
      </w:divBdr>
      <w:divsChild>
        <w:div w:id="694040454">
          <w:marLeft w:val="0"/>
          <w:marRight w:val="0"/>
          <w:marTop w:val="0"/>
          <w:marBottom w:val="0"/>
          <w:divBdr>
            <w:top w:val="none" w:sz="0" w:space="0" w:color="auto"/>
            <w:left w:val="none" w:sz="0" w:space="0" w:color="auto"/>
            <w:bottom w:val="none" w:sz="0" w:space="0" w:color="auto"/>
            <w:right w:val="none" w:sz="0" w:space="0" w:color="auto"/>
          </w:divBdr>
        </w:div>
      </w:divsChild>
    </w:div>
    <w:div w:id="805850813">
      <w:bodyDiv w:val="1"/>
      <w:marLeft w:val="0"/>
      <w:marRight w:val="0"/>
      <w:marTop w:val="0"/>
      <w:marBottom w:val="0"/>
      <w:divBdr>
        <w:top w:val="none" w:sz="0" w:space="0" w:color="auto"/>
        <w:left w:val="none" w:sz="0" w:space="0" w:color="auto"/>
        <w:bottom w:val="none" w:sz="0" w:space="0" w:color="auto"/>
        <w:right w:val="none" w:sz="0" w:space="0" w:color="auto"/>
      </w:divBdr>
    </w:div>
    <w:div w:id="840242023">
      <w:bodyDiv w:val="1"/>
      <w:marLeft w:val="0"/>
      <w:marRight w:val="0"/>
      <w:marTop w:val="0"/>
      <w:marBottom w:val="0"/>
      <w:divBdr>
        <w:top w:val="none" w:sz="0" w:space="0" w:color="auto"/>
        <w:left w:val="none" w:sz="0" w:space="0" w:color="auto"/>
        <w:bottom w:val="none" w:sz="0" w:space="0" w:color="auto"/>
        <w:right w:val="none" w:sz="0" w:space="0" w:color="auto"/>
      </w:divBdr>
    </w:div>
    <w:div w:id="841161457">
      <w:bodyDiv w:val="1"/>
      <w:marLeft w:val="0"/>
      <w:marRight w:val="0"/>
      <w:marTop w:val="0"/>
      <w:marBottom w:val="0"/>
      <w:divBdr>
        <w:top w:val="none" w:sz="0" w:space="0" w:color="auto"/>
        <w:left w:val="none" w:sz="0" w:space="0" w:color="auto"/>
        <w:bottom w:val="none" w:sz="0" w:space="0" w:color="auto"/>
        <w:right w:val="none" w:sz="0" w:space="0" w:color="auto"/>
      </w:divBdr>
    </w:div>
    <w:div w:id="893665968">
      <w:bodyDiv w:val="1"/>
      <w:marLeft w:val="0"/>
      <w:marRight w:val="0"/>
      <w:marTop w:val="0"/>
      <w:marBottom w:val="0"/>
      <w:divBdr>
        <w:top w:val="none" w:sz="0" w:space="0" w:color="auto"/>
        <w:left w:val="none" w:sz="0" w:space="0" w:color="auto"/>
        <w:bottom w:val="none" w:sz="0" w:space="0" w:color="auto"/>
        <w:right w:val="none" w:sz="0" w:space="0" w:color="auto"/>
      </w:divBdr>
    </w:div>
    <w:div w:id="903107244">
      <w:bodyDiv w:val="1"/>
      <w:marLeft w:val="0"/>
      <w:marRight w:val="0"/>
      <w:marTop w:val="0"/>
      <w:marBottom w:val="0"/>
      <w:divBdr>
        <w:top w:val="none" w:sz="0" w:space="0" w:color="auto"/>
        <w:left w:val="none" w:sz="0" w:space="0" w:color="auto"/>
        <w:bottom w:val="none" w:sz="0" w:space="0" w:color="auto"/>
        <w:right w:val="none" w:sz="0" w:space="0" w:color="auto"/>
      </w:divBdr>
    </w:div>
    <w:div w:id="1153448722">
      <w:bodyDiv w:val="1"/>
      <w:marLeft w:val="0"/>
      <w:marRight w:val="0"/>
      <w:marTop w:val="0"/>
      <w:marBottom w:val="0"/>
      <w:divBdr>
        <w:top w:val="none" w:sz="0" w:space="0" w:color="auto"/>
        <w:left w:val="none" w:sz="0" w:space="0" w:color="auto"/>
        <w:bottom w:val="none" w:sz="0" w:space="0" w:color="auto"/>
        <w:right w:val="none" w:sz="0" w:space="0" w:color="auto"/>
      </w:divBdr>
    </w:div>
    <w:div w:id="1334337324">
      <w:bodyDiv w:val="1"/>
      <w:marLeft w:val="0"/>
      <w:marRight w:val="0"/>
      <w:marTop w:val="0"/>
      <w:marBottom w:val="0"/>
      <w:divBdr>
        <w:top w:val="none" w:sz="0" w:space="0" w:color="auto"/>
        <w:left w:val="none" w:sz="0" w:space="0" w:color="auto"/>
        <w:bottom w:val="none" w:sz="0" w:space="0" w:color="auto"/>
        <w:right w:val="none" w:sz="0" w:space="0" w:color="auto"/>
      </w:divBdr>
    </w:div>
    <w:div w:id="1406027732">
      <w:bodyDiv w:val="1"/>
      <w:marLeft w:val="0"/>
      <w:marRight w:val="0"/>
      <w:marTop w:val="0"/>
      <w:marBottom w:val="0"/>
      <w:divBdr>
        <w:top w:val="none" w:sz="0" w:space="0" w:color="auto"/>
        <w:left w:val="none" w:sz="0" w:space="0" w:color="auto"/>
        <w:bottom w:val="none" w:sz="0" w:space="0" w:color="auto"/>
        <w:right w:val="none" w:sz="0" w:space="0" w:color="auto"/>
      </w:divBdr>
    </w:div>
    <w:div w:id="1927183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2138</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 Statements &amp; cost reports</dc:title>
  <dc:subject>Project Control – Assignment 2</dc:subject>
  <dc:creator>Sean Bamber (2320765)</dc:creator>
  <cp:keywords/>
  <dc:description/>
  <cp:lastModifiedBy>Sean Bamber (2320765)</cp:lastModifiedBy>
  <cp:revision>2</cp:revision>
  <dcterms:created xsi:type="dcterms:W3CDTF">2024-04-23T22:45:00Z</dcterms:created>
  <dcterms:modified xsi:type="dcterms:W3CDTF">2024-04-23T22:45:00Z</dcterms:modified>
  <cp:category>Project Control</cp:category>
</cp:coreProperties>
</file>