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156082" w:themeColor="accent1"/>
        </w:rPr>
        <w:id w:val="-1469430303"/>
        <w:docPartObj>
          <w:docPartGallery w:val="Cover Pages"/>
          <w:docPartUnique/>
        </w:docPartObj>
      </w:sdtPr>
      <w:sdtEndPr>
        <w:rPr>
          <w:rFonts w:asciiTheme="majorHAnsi" w:eastAsiaTheme="majorEastAsia" w:hAnsiTheme="majorHAnsi" w:cstheme="majorBidi"/>
          <w:color w:val="0F4761" w:themeColor="accent1" w:themeShade="BF"/>
          <w:sz w:val="32"/>
          <w:szCs w:val="32"/>
        </w:rPr>
      </w:sdtEndPr>
      <w:sdtContent>
        <w:p w14:paraId="2D3AB541" w14:textId="6D40C612" w:rsidR="00B45AA3" w:rsidRDefault="00B45AA3">
          <w:pPr>
            <w:pStyle w:val="NoSpacing"/>
            <w:spacing w:before="1540" w:after="240"/>
            <w:jc w:val="center"/>
            <w:rPr>
              <w:color w:val="156082" w:themeColor="accent1"/>
            </w:rPr>
          </w:pPr>
          <w:r>
            <w:rPr>
              <w:noProof/>
            </w:rPr>
            <w:drawing>
              <wp:inline distT="0" distB="0" distL="0" distR="0" wp14:anchorId="61BA2FAE" wp14:editId="487989A4">
                <wp:extent cx="3549232" cy="1581150"/>
                <wp:effectExtent l="0" t="0" r="0" b="0"/>
                <wp:docPr id="51491744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versity of Wales Trinity Saint David - myd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52929" cy="1582797"/>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090A3C6FE5BE4005A5BD91AFEB7FBB0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048486B" w14:textId="49C937F8" w:rsidR="00B45AA3" w:rsidRDefault="00B45AA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LCBB6004 Strategic management and sustainability - report</w:t>
              </w:r>
            </w:p>
          </w:sdtContent>
        </w:sdt>
        <w:sdt>
          <w:sdtPr>
            <w:rPr>
              <w:color w:val="156082" w:themeColor="accent1"/>
              <w:sz w:val="28"/>
              <w:szCs w:val="28"/>
            </w:rPr>
            <w:alias w:val="Subtitle"/>
            <w:tag w:val=""/>
            <w:id w:val="328029620"/>
            <w:placeholder>
              <w:docPart w:val="BD02A257260B4E4393150E4DA746C336"/>
            </w:placeholder>
            <w:dataBinding w:prefixMappings="xmlns:ns0='http://purl.org/dc/elements/1.1/' xmlns:ns1='http://schemas.openxmlformats.org/package/2006/metadata/core-properties' " w:xpath="/ns1:coreProperties[1]/ns0:subject[1]" w:storeItemID="{6C3C8BC8-F283-45AE-878A-BAB7291924A1}"/>
            <w:text/>
          </w:sdtPr>
          <w:sdtContent>
            <w:p w14:paraId="300F077D" w14:textId="00428E33" w:rsidR="00B45AA3" w:rsidRDefault="00B45AA3">
              <w:pPr>
                <w:pStyle w:val="NoSpacing"/>
                <w:jc w:val="center"/>
                <w:rPr>
                  <w:color w:val="156082" w:themeColor="accent1"/>
                  <w:sz w:val="28"/>
                  <w:szCs w:val="28"/>
                </w:rPr>
              </w:pPr>
              <w:r w:rsidRPr="00B45AA3">
                <w:rPr>
                  <w:color w:val="156082" w:themeColor="accent1"/>
                  <w:sz w:val="28"/>
                  <w:szCs w:val="28"/>
                </w:rPr>
                <w:t>STUDENT ID: 2115610</w:t>
              </w:r>
            </w:p>
          </w:sdtContent>
        </w:sdt>
        <w:p w14:paraId="4B9F1F5A" w14:textId="6C38E668" w:rsidR="00B45AA3" w:rsidRDefault="00B45AA3">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0EA71A6C" wp14:editId="3BAD4A8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A5BF07F" w14:textId="08A9801D" w:rsidR="00B45AA3" w:rsidRDefault="00B45AA3">
                                    <w:pPr>
                                      <w:pStyle w:val="NoSpacing"/>
                                      <w:spacing w:after="40"/>
                                      <w:jc w:val="center"/>
                                      <w:rPr>
                                        <w:caps/>
                                        <w:color w:val="156082" w:themeColor="accent1"/>
                                        <w:sz w:val="28"/>
                                        <w:szCs w:val="28"/>
                                      </w:rPr>
                                    </w:pPr>
                                    <w:r>
                                      <w:rPr>
                                        <w:caps/>
                                        <w:color w:val="156082" w:themeColor="accent1"/>
                                        <w:sz w:val="28"/>
                                        <w:szCs w:val="28"/>
                                      </w:rPr>
                                      <w:t>STUDENT NAME: NIKOLINKA NEDELCHEVA</w:t>
                                    </w:r>
                                  </w:p>
                                </w:sdtContent>
                              </w:sdt>
                              <w:p w14:paraId="2425EFBD" w14:textId="5384C819" w:rsidR="00B45AA3" w:rsidRDefault="00B45AA3">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WORD COUNT: 2659</w:t>
                                    </w:r>
                                  </w:sdtContent>
                                </w:sdt>
                              </w:p>
                              <w:p w14:paraId="5E6AE798" w14:textId="340BC375" w:rsidR="00B45AA3" w:rsidRDefault="00B45AA3">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DATE OF SUBMISSION: 24/04/2024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EA71A6C"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A5BF07F" w14:textId="08A9801D" w:rsidR="00B45AA3" w:rsidRDefault="00B45AA3">
                              <w:pPr>
                                <w:pStyle w:val="NoSpacing"/>
                                <w:spacing w:after="40"/>
                                <w:jc w:val="center"/>
                                <w:rPr>
                                  <w:caps/>
                                  <w:color w:val="156082" w:themeColor="accent1"/>
                                  <w:sz w:val="28"/>
                                  <w:szCs w:val="28"/>
                                </w:rPr>
                              </w:pPr>
                              <w:r>
                                <w:rPr>
                                  <w:caps/>
                                  <w:color w:val="156082" w:themeColor="accent1"/>
                                  <w:sz w:val="28"/>
                                  <w:szCs w:val="28"/>
                                </w:rPr>
                                <w:t>STUDENT NAME: NIKOLINKA NEDELCHEVA</w:t>
                              </w:r>
                            </w:p>
                          </w:sdtContent>
                        </w:sdt>
                        <w:p w14:paraId="2425EFBD" w14:textId="5384C819" w:rsidR="00B45AA3" w:rsidRDefault="00B45AA3">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WORD COUNT: 2659</w:t>
                              </w:r>
                            </w:sdtContent>
                          </w:sdt>
                        </w:p>
                        <w:p w14:paraId="5E6AE798" w14:textId="340BC375" w:rsidR="00B45AA3" w:rsidRDefault="00B45AA3">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DATE OF SUBMISSION: 24/04/2024</w:t>
                              </w:r>
                            </w:sdtContent>
                          </w:sdt>
                        </w:p>
                      </w:txbxContent>
                    </v:textbox>
                    <w10:wrap anchorx="margin" anchory="page"/>
                  </v:shape>
                </w:pict>
              </mc:Fallback>
            </mc:AlternateContent>
          </w:r>
        </w:p>
        <w:p w14:paraId="3589C8AC" w14:textId="366EA442" w:rsidR="00B45AA3" w:rsidRDefault="00B45AA3">
          <w:pPr>
            <w:rPr>
              <w:rFonts w:asciiTheme="majorHAnsi" w:eastAsiaTheme="majorEastAsia" w:hAnsiTheme="majorHAnsi" w:cstheme="majorBidi"/>
              <w:color w:val="0F4761" w:themeColor="accent1" w:themeShade="BF"/>
              <w:kern w:val="0"/>
              <w:sz w:val="32"/>
              <w:szCs w:val="32"/>
              <w:lang w:val="en-US"/>
              <w14:ligatures w14:val="none"/>
            </w:rPr>
          </w:pPr>
          <w:r>
            <w:rPr>
              <w:rFonts w:asciiTheme="majorHAnsi" w:eastAsiaTheme="majorEastAsia" w:hAnsiTheme="majorHAnsi" w:cstheme="majorBidi"/>
              <w:color w:val="0F4761" w:themeColor="accent1" w:themeShade="BF"/>
              <w:kern w:val="0"/>
              <w:sz w:val="32"/>
              <w:szCs w:val="32"/>
              <w:lang w:val="en-US"/>
              <w14:ligatures w14:val="none"/>
            </w:rPr>
            <w:br w:type="page"/>
          </w:r>
        </w:p>
      </w:sdtContent>
    </w:sdt>
    <w:p w14:paraId="207E21A0" w14:textId="12D2A17C" w:rsidR="00114E82" w:rsidRPr="00114E82" w:rsidRDefault="00114E82" w:rsidP="002E50B3">
      <w:pPr>
        <w:jc w:val="center"/>
        <w:rPr>
          <w:sz w:val="26"/>
          <w:szCs w:val="26"/>
        </w:rPr>
      </w:pPr>
      <w:r w:rsidRPr="00114E82">
        <w:rPr>
          <w:b/>
          <w:bCs/>
          <w:sz w:val="26"/>
          <w:szCs w:val="26"/>
        </w:rPr>
        <w:lastRenderedPageBreak/>
        <w:t>Executive Summary</w:t>
      </w:r>
    </w:p>
    <w:p w14:paraId="2E1E48C3" w14:textId="77777777" w:rsidR="00114E82" w:rsidRPr="00114E82" w:rsidRDefault="00114E82" w:rsidP="00114E82">
      <w:r w:rsidRPr="00114E82">
        <w:t>This report provides a comprehensive strategic analysis of Barclays Plc, a leading British multinational universal bank with a distinguished reputation in prestige banking. Focusing on Barclays' approach to serving high-net-worth individuals (HNWIs) and high-value businesses, the report examines their corporate and business strategies, resource alignment, implementation success, and approach to sustainability. By identifying key challenges and opportunities, this analysis aims to inform Barclays' strategic direction and ensure its continued competitive edge in the rapidly evolving financial landscape.</w:t>
      </w:r>
    </w:p>
    <w:p w14:paraId="5ADA19DC" w14:textId="77777777" w:rsidR="00114E82" w:rsidRPr="00114E82" w:rsidRDefault="00114E82" w:rsidP="00114E82">
      <w:r w:rsidRPr="00114E82">
        <w:t xml:space="preserve">The report reveals that Barclays leverages a </w:t>
      </w:r>
      <w:r w:rsidRPr="00114E82">
        <w:rPr>
          <w:b/>
          <w:bCs/>
        </w:rPr>
        <w:t>differentiation strategy</w:t>
      </w:r>
      <w:r w:rsidRPr="00114E82">
        <w:t xml:space="preserve"> within the prestige banking segment. This strategy prioritizes factors beyond just cost, focusing on building a strong brand reputation, offering an exclusive product portfolio, delivering exceptional customer service, and maintaining a global presence. Through a </w:t>
      </w:r>
      <w:r w:rsidRPr="00114E82">
        <w:rPr>
          <w:b/>
          <w:bCs/>
        </w:rPr>
        <w:t>market penetration</w:t>
      </w:r>
      <w:r w:rsidRPr="00114E82">
        <w:t xml:space="preserve"> approach within this niche market, Barclays seeks to expand its customer base of HNWIs and high-value businesses.</w:t>
      </w:r>
    </w:p>
    <w:p w14:paraId="49D7E961" w14:textId="77777777" w:rsidR="00114E82" w:rsidRPr="00114E82" w:rsidRDefault="00114E82" w:rsidP="00114E82">
      <w:r w:rsidRPr="00114E82">
        <w:t>The VRIO framework allows for a deeper understanding of Barclays' competitive advantage. The analysis highlights the value proposition created by their brand reputation, skilled workforce, and global reach for HNWIs seeking a trusted and experienced partner for their financial needs. Furthermore, the exclusivity of certain services and the expertise of their wealth managers contribute to the rarity of their offerings. While competitors can attempt to replicate some aspects, building a strong brand reputation and recruiting top talent requires significant time and investment, making these resources difficult to imitate. Finally, Barclays demonstrates strong organizational capabilities by aligning wealth managers with specific client segments and utilizing technology to streamline operations.</w:t>
      </w:r>
    </w:p>
    <w:p w14:paraId="3FAC9D01" w14:textId="77777777" w:rsidR="00114E82" w:rsidRPr="00114E82" w:rsidRDefault="00114E82" w:rsidP="00114E82">
      <w:r w:rsidRPr="00114E82">
        <w:t>Looking towards the future, the report offers strategic recommendations to further solidify Barclays' position as a leader in prestige banking. These recommendations include refining client segmentation within the niche market to tailor service offerings more effectively, investing in attracting and retaining highly skilled wealth managers, and embracing tech-enabled solutions to enhance the client experience and offer innovative wealth management tools. Furthermore, aligning sustainability with prestige values through the development of sustainable investment products and the integration of ESG principles into wealth management strategies can further strengthen their market position.</w:t>
      </w:r>
    </w:p>
    <w:p w14:paraId="715B807A" w14:textId="5ADD053D" w:rsidR="00114E82" w:rsidRDefault="00114E82" w:rsidP="00114E82">
      <w:r>
        <w:br w:type="page"/>
      </w:r>
    </w:p>
    <w:sdt>
      <w:sdtPr>
        <w:id w:val="426087592"/>
        <w:docPartObj>
          <w:docPartGallery w:val="Table of Contents"/>
          <w:docPartUnique/>
        </w:docPartObj>
      </w:sdtPr>
      <w:sdtEndPr>
        <w:rPr>
          <w:rFonts w:ascii="Arial" w:eastAsiaTheme="minorHAnsi" w:hAnsi="Arial" w:cstheme="minorBidi"/>
          <w:b/>
          <w:bCs/>
          <w:noProof/>
          <w:color w:val="auto"/>
          <w:kern w:val="2"/>
          <w:sz w:val="22"/>
          <w:szCs w:val="22"/>
          <w:lang w:val="en-GB"/>
          <w14:ligatures w14:val="standardContextual"/>
        </w:rPr>
      </w:sdtEndPr>
      <w:sdtContent>
        <w:p w14:paraId="3CE37F19" w14:textId="35D36413" w:rsidR="00B45AA3" w:rsidRDefault="00B45AA3">
          <w:pPr>
            <w:pStyle w:val="TOCHeading"/>
          </w:pPr>
          <w:r>
            <w:t>Table of Contents</w:t>
          </w:r>
        </w:p>
        <w:p w14:paraId="2A411E0B" w14:textId="54C2968B" w:rsidR="00B45AA3" w:rsidRDefault="00B45AA3">
          <w:pPr>
            <w:pStyle w:val="TOC1"/>
            <w:tabs>
              <w:tab w:val="right" w:leader="dot" w:pos="9016"/>
            </w:tabs>
            <w:rPr>
              <w:noProof/>
            </w:rPr>
          </w:pPr>
          <w:r>
            <w:fldChar w:fldCharType="begin"/>
          </w:r>
          <w:r>
            <w:instrText xml:space="preserve"> TOC \o "1-3" \h \z \u </w:instrText>
          </w:r>
          <w:r>
            <w:fldChar w:fldCharType="separate"/>
          </w:r>
          <w:hyperlink w:anchor="_Toc164851030" w:history="1">
            <w:r w:rsidRPr="004547C1">
              <w:rPr>
                <w:rStyle w:val="Hyperlink"/>
                <w:noProof/>
              </w:rPr>
              <w:t>Introduction</w:t>
            </w:r>
            <w:r>
              <w:rPr>
                <w:noProof/>
                <w:webHidden/>
              </w:rPr>
              <w:tab/>
            </w:r>
            <w:r>
              <w:rPr>
                <w:noProof/>
                <w:webHidden/>
              </w:rPr>
              <w:fldChar w:fldCharType="begin"/>
            </w:r>
            <w:r>
              <w:rPr>
                <w:noProof/>
                <w:webHidden/>
              </w:rPr>
              <w:instrText xml:space="preserve"> PAGEREF _Toc164851030 \h </w:instrText>
            </w:r>
            <w:r>
              <w:rPr>
                <w:noProof/>
                <w:webHidden/>
              </w:rPr>
            </w:r>
            <w:r>
              <w:rPr>
                <w:noProof/>
                <w:webHidden/>
              </w:rPr>
              <w:fldChar w:fldCharType="separate"/>
            </w:r>
            <w:r>
              <w:rPr>
                <w:noProof/>
                <w:webHidden/>
              </w:rPr>
              <w:t>3</w:t>
            </w:r>
            <w:r>
              <w:rPr>
                <w:noProof/>
                <w:webHidden/>
              </w:rPr>
              <w:fldChar w:fldCharType="end"/>
            </w:r>
          </w:hyperlink>
        </w:p>
        <w:p w14:paraId="1F2A4A7D" w14:textId="2327C30A" w:rsidR="00B45AA3" w:rsidRDefault="00B45AA3">
          <w:pPr>
            <w:pStyle w:val="TOC1"/>
            <w:tabs>
              <w:tab w:val="right" w:leader="dot" w:pos="9016"/>
            </w:tabs>
            <w:rPr>
              <w:noProof/>
            </w:rPr>
          </w:pPr>
          <w:hyperlink w:anchor="_Toc164851031" w:history="1">
            <w:r w:rsidRPr="004547C1">
              <w:rPr>
                <w:rStyle w:val="Hyperlink"/>
                <w:noProof/>
              </w:rPr>
              <w:t>Company Background</w:t>
            </w:r>
            <w:r>
              <w:rPr>
                <w:noProof/>
                <w:webHidden/>
              </w:rPr>
              <w:tab/>
            </w:r>
            <w:r>
              <w:rPr>
                <w:noProof/>
                <w:webHidden/>
              </w:rPr>
              <w:fldChar w:fldCharType="begin"/>
            </w:r>
            <w:r>
              <w:rPr>
                <w:noProof/>
                <w:webHidden/>
              </w:rPr>
              <w:instrText xml:space="preserve"> PAGEREF _Toc164851031 \h </w:instrText>
            </w:r>
            <w:r>
              <w:rPr>
                <w:noProof/>
                <w:webHidden/>
              </w:rPr>
            </w:r>
            <w:r>
              <w:rPr>
                <w:noProof/>
                <w:webHidden/>
              </w:rPr>
              <w:fldChar w:fldCharType="separate"/>
            </w:r>
            <w:r>
              <w:rPr>
                <w:noProof/>
                <w:webHidden/>
              </w:rPr>
              <w:t>3</w:t>
            </w:r>
            <w:r>
              <w:rPr>
                <w:noProof/>
                <w:webHidden/>
              </w:rPr>
              <w:fldChar w:fldCharType="end"/>
            </w:r>
          </w:hyperlink>
        </w:p>
        <w:p w14:paraId="3478639E" w14:textId="2AB43EF1" w:rsidR="00B45AA3" w:rsidRDefault="00B45AA3">
          <w:pPr>
            <w:pStyle w:val="TOC1"/>
            <w:tabs>
              <w:tab w:val="right" w:leader="dot" w:pos="9016"/>
            </w:tabs>
            <w:rPr>
              <w:noProof/>
            </w:rPr>
          </w:pPr>
          <w:hyperlink w:anchor="_Toc164851032" w:history="1">
            <w:r w:rsidRPr="004547C1">
              <w:rPr>
                <w:rStyle w:val="Hyperlink"/>
                <w:noProof/>
              </w:rPr>
              <w:t>Key Business and Corporate Strategies</w:t>
            </w:r>
            <w:r>
              <w:rPr>
                <w:noProof/>
                <w:webHidden/>
              </w:rPr>
              <w:tab/>
            </w:r>
            <w:r>
              <w:rPr>
                <w:noProof/>
                <w:webHidden/>
              </w:rPr>
              <w:fldChar w:fldCharType="begin"/>
            </w:r>
            <w:r>
              <w:rPr>
                <w:noProof/>
                <w:webHidden/>
              </w:rPr>
              <w:instrText xml:space="preserve"> PAGEREF _Toc164851032 \h </w:instrText>
            </w:r>
            <w:r>
              <w:rPr>
                <w:noProof/>
                <w:webHidden/>
              </w:rPr>
            </w:r>
            <w:r>
              <w:rPr>
                <w:noProof/>
                <w:webHidden/>
              </w:rPr>
              <w:fldChar w:fldCharType="separate"/>
            </w:r>
            <w:r>
              <w:rPr>
                <w:noProof/>
                <w:webHidden/>
              </w:rPr>
              <w:t>3</w:t>
            </w:r>
            <w:r>
              <w:rPr>
                <w:noProof/>
                <w:webHidden/>
              </w:rPr>
              <w:fldChar w:fldCharType="end"/>
            </w:r>
          </w:hyperlink>
        </w:p>
        <w:p w14:paraId="099285CF" w14:textId="6C7B3182" w:rsidR="00B45AA3" w:rsidRDefault="00B45AA3">
          <w:pPr>
            <w:pStyle w:val="TOC2"/>
            <w:tabs>
              <w:tab w:val="right" w:leader="dot" w:pos="9016"/>
            </w:tabs>
            <w:rPr>
              <w:noProof/>
            </w:rPr>
          </w:pPr>
          <w:hyperlink w:anchor="_Toc164851033" w:history="1">
            <w:r w:rsidRPr="004547C1">
              <w:rPr>
                <w:rStyle w:val="Hyperlink"/>
                <w:noProof/>
              </w:rPr>
              <w:t>Corporate Strategy: Defining the Long Game</w:t>
            </w:r>
            <w:r>
              <w:rPr>
                <w:noProof/>
                <w:webHidden/>
              </w:rPr>
              <w:tab/>
            </w:r>
            <w:r>
              <w:rPr>
                <w:noProof/>
                <w:webHidden/>
              </w:rPr>
              <w:fldChar w:fldCharType="begin"/>
            </w:r>
            <w:r>
              <w:rPr>
                <w:noProof/>
                <w:webHidden/>
              </w:rPr>
              <w:instrText xml:space="preserve"> PAGEREF _Toc164851033 \h </w:instrText>
            </w:r>
            <w:r>
              <w:rPr>
                <w:noProof/>
                <w:webHidden/>
              </w:rPr>
            </w:r>
            <w:r>
              <w:rPr>
                <w:noProof/>
                <w:webHidden/>
              </w:rPr>
              <w:fldChar w:fldCharType="separate"/>
            </w:r>
            <w:r>
              <w:rPr>
                <w:noProof/>
                <w:webHidden/>
              </w:rPr>
              <w:t>3</w:t>
            </w:r>
            <w:r>
              <w:rPr>
                <w:noProof/>
                <w:webHidden/>
              </w:rPr>
              <w:fldChar w:fldCharType="end"/>
            </w:r>
          </w:hyperlink>
        </w:p>
        <w:p w14:paraId="55240EC5" w14:textId="6D611DCF" w:rsidR="00B45AA3" w:rsidRDefault="00B45AA3">
          <w:pPr>
            <w:pStyle w:val="TOC2"/>
            <w:tabs>
              <w:tab w:val="right" w:leader="dot" w:pos="9016"/>
            </w:tabs>
            <w:rPr>
              <w:noProof/>
            </w:rPr>
          </w:pPr>
          <w:hyperlink w:anchor="_Toc164851034" w:history="1">
            <w:r w:rsidRPr="004547C1">
              <w:rPr>
                <w:rStyle w:val="Hyperlink"/>
                <w:noProof/>
              </w:rPr>
              <w:t>Focus on Wealth Management: The Core of Differentiation</w:t>
            </w:r>
            <w:r>
              <w:rPr>
                <w:noProof/>
                <w:webHidden/>
              </w:rPr>
              <w:tab/>
            </w:r>
            <w:r>
              <w:rPr>
                <w:noProof/>
                <w:webHidden/>
              </w:rPr>
              <w:fldChar w:fldCharType="begin"/>
            </w:r>
            <w:r>
              <w:rPr>
                <w:noProof/>
                <w:webHidden/>
              </w:rPr>
              <w:instrText xml:space="preserve"> PAGEREF _Toc164851034 \h </w:instrText>
            </w:r>
            <w:r>
              <w:rPr>
                <w:noProof/>
                <w:webHidden/>
              </w:rPr>
            </w:r>
            <w:r>
              <w:rPr>
                <w:noProof/>
                <w:webHidden/>
              </w:rPr>
              <w:fldChar w:fldCharType="separate"/>
            </w:r>
            <w:r>
              <w:rPr>
                <w:noProof/>
                <w:webHidden/>
              </w:rPr>
              <w:t>4</w:t>
            </w:r>
            <w:r>
              <w:rPr>
                <w:noProof/>
                <w:webHidden/>
              </w:rPr>
              <w:fldChar w:fldCharType="end"/>
            </w:r>
          </w:hyperlink>
        </w:p>
        <w:p w14:paraId="63577AB9" w14:textId="702CFC3A" w:rsidR="00B45AA3" w:rsidRDefault="00B45AA3">
          <w:pPr>
            <w:pStyle w:val="TOC2"/>
            <w:tabs>
              <w:tab w:val="right" w:leader="dot" w:pos="9016"/>
            </w:tabs>
            <w:rPr>
              <w:noProof/>
            </w:rPr>
          </w:pPr>
          <w:hyperlink w:anchor="_Toc164851035" w:history="1">
            <w:r w:rsidRPr="004547C1">
              <w:rPr>
                <w:rStyle w:val="Hyperlink"/>
                <w:noProof/>
              </w:rPr>
              <w:t>Business Strategy: Translating Vision into Action</w:t>
            </w:r>
            <w:r>
              <w:rPr>
                <w:noProof/>
                <w:webHidden/>
              </w:rPr>
              <w:tab/>
            </w:r>
            <w:r>
              <w:rPr>
                <w:noProof/>
                <w:webHidden/>
              </w:rPr>
              <w:fldChar w:fldCharType="begin"/>
            </w:r>
            <w:r>
              <w:rPr>
                <w:noProof/>
                <w:webHidden/>
              </w:rPr>
              <w:instrText xml:space="preserve"> PAGEREF _Toc164851035 \h </w:instrText>
            </w:r>
            <w:r>
              <w:rPr>
                <w:noProof/>
                <w:webHidden/>
              </w:rPr>
            </w:r>
            <w:r>
              <w:rPr>
                <w:noProof/>
                <w:webHidden/>
              </w:rPr>
              <w:fldChar w:fldCharType="separate"/>
            </w:r>
            <w:r>
              <w:rPr>
                <w:noProof/>
                <w:webHidden/>
              </w:rPr>
              <w:t>4</w:t>
            </w:r>
            <w:r>
              <w:rPr>
                <w:noProof/>
                <w:webHidden/>
              </w:rPr>
              <w:fldChar w:fldCharType="end"/>
            </w:r>
          </w:hyperlink>
        </w:p>
        <w:p w14:paraId="2E0BFF46" w14:textId="105C3DCA" w:rsidR="00B45AA3" w:rsidRDefault="00B45AA3">
          <w:pPr>
            <w:pStyle w:val="TOC2"/>
            <w:tabs>
              <w:tab w:val="right" w:leader="dot" w:pos="9016"/>
            </w:tabs>
            <w:rPr>
              <w:noProof/>
            </w:rPr>
          </w:pPr>
          <w:hyperlink w:anchor="_Toc164851036" w:history="1">
            <w:r w:rsidRPr="004547C1">
              <w:rPr>
                <w:rStyle w:val="Hyperlink"/>
                <w:noProof/>
              </w:rPr>
              <w:t>The Ansoff Matrix: A Roadmap for Growth</w:t>
            </w:r>
            <w:r>
              <w:rPr>
                <w:noProof/>
                <w:webHidden/>
              </w:rPr>
              <w:tab/>
            </w:r>
            <w:r>
              <w:rPr>
                <w:noProof/>
                <w:webHidden/>
              </w:rPr>
              <w:fldChar w:fldCharType="begin"/>
            </w:r>
            <w:r>
              <w:rPr>
                <w:noProof/>
                <w:webHidden/>
              </w:rPr>
              <w:instrText xml:space="preserve"> PAGEREF _Toc164851036 \h </w:instrText>
            </w:r>
            <w:r>
              <w:rPr>
                <w:noProof/>
                <w:webHidden/>
              </w:rPr>
            </w:r>
            <w:r>
              <w:rPr>
                <w:noProof/>
                <w:webHidden/>
              </w:rPr>
              <w:fldChar w:fldCharType="separate"/>
            </w:r>
            <w:r>
              <w:rPr>
                <w:noProof/>
                <w:webHidden/>
              </w:rPr>
              <w:t>4</w:t>
            </w:r>
            <w:r>
              <w:rPr>
                <w:noProof/>
                <w:webHidden/>
              </w:rPr>
              <w:fldChar w:fldCharType="end"/>
            </w:r>
          </w:hyperlink>
        </w:p>
        <w:p w14:paraId="1D4CE1C5" w14:textId="2896F50B" w:rsidR="00B45AA3" w:rsidRDefault="00B45AA3">
          <w:pPr>
            <w:pStyle w:val="TOC1"/>
            <w:tabs>
              <w:tab w:val="right" w:leader="dot" w:pos="9016"/>
            </w:tabs>
            <w:rPr>
              <w:noProof/>
            </w:rPr>
          </w:pPr>
          <w:hyperlink w:anchor="_Toc164851037" w:history="1">
            <w:r w:rsidRPr="004547C1">
              <w:rPr>
                <w:rStyle w:val="Hyperlink"/>
                <w:noProof/>
              </w:rPr>
              <w:t>Resources and Capabilities: The Building Blocks of Success</w:t>
            </w:r>
            <w:r>
              <w:rPr>
                <w:noProof/>
                <w:webHidden/>
              </w:rPr>
              <w:tab/>
            </w:r>
            <w:r>
              <w:rPr>
                <w:noProof/>
                <w:webHidden/>
              </w:rPr>
              <w:fldChar w:fldCharType="begin"/>
            </w:r>
            <w:r>
              <w:rPr>
                <w:noProof/>
                <w:webHidden/>
              </w:rPr>
              <w:instrText xml:space="preserve"> PAGEREF _Toc164851037 \h </w:instrText>
            </w:r>
            <w:r>
              <w:rPr>
                <w:noProof/>
                <w:webHidden/>
              </w:rPr>
            </w:r>
            <w:r>
              <w:rPr>
                <w:noProof/>
                <w:webHidden/>
              </w:rPr>
              <w:fldChar w:fldCharType="separate"/>
            </w:r>
            <w:r>
              <w:rPr>
                <w:noProof/>
                <w:webHidden/>
              </w:rPr>
              <w:t>5</w:t>
            </w:r>
            <w:r>
              <w:rPr>
                <w:noProof/>
                <w:webHidden/>
              </w:rPr>
              <w:fldChar w:fldCharType="end"/>
            </w:r>
          </w:hyperlink>
        </w:p>
        <w:p w14:paraId="297E0508" w14:textId="7B455E06" w:rsidR="00B45AA3" w:rsidRDefault="00B45AA3">
          <w:pPr>
            <w:pStyle w:val="TOC2"/>
            <w:tabs>
              <w:tab w:val="right" w:leader="dot" w:pos="9016"/>
            </w:tabs>
            <w:rPr>
              <w:noProof/>
            </w:rPr>
          </w:pPr>
          <w:hyperlink w:anchor="_Toc164851038" w:history="1">
            <w:r w:rsidRPr="004547C1">
              <w:rPr>
                <w:rStyle w:val="Hyperlink"/>
                <w:noProof/>
              </w:rPr>
              <w:t>Skilled Workforce</w:t>
            </w:r>
            <w:r>
              <w:rPr>
                <w:noProof/>
                <w:webHidden/>
              </w:rPr>
              <w:tab/>
            </w:r>
            <w:r>
              <w:rPr>
                <w:noProof/>
                <w:webHidden/>
              </w:rPr>
              <w:fldChar w:fldCharType="begin"/>
            </w:r>
            <w:r>
              <w:rPr>
                <w:noProof/>
                <w:webHidden/>
              </w:rPr>
              <w:instrText xml:space="preserve"> PAGEREF _Toc164851038 \h </w:instrText>
            </w:r>
            <w:r>
              <w:rPr>
                <w:noProof/>
                <w:webHidden/>
              </w:rPr>
            </w:r>
            <w:r>
              <w:rPr>
                <w:noProof/>
                <w:webHidden/>
              </w:rPr>
              <w:fldChar w:fldCharType="separate"/>
            </w:r>
            <w:r>
              <w:rPr>
                <w:noProof/>
                <w:webHidden/>
              </w:rPr>
              <w:t>5</w:t>
            </w:r>
            <w:r>
              <w:rPr>
                <w:noProof/>
                <w:webHidden/>
              </w:rPr>
              <w:fldChar w:fldCharType="end"/>
            </w:r>
          </w:hyperlink>
        </w:p>
        <w:p w14:paraId="6293BBCD" w14:textId="7EE51256" w:rsidR="00B45AA3" w:rsidRDefault="00B45AA3">
          <w:pPr>
            <w:pStyle w:val="TOC2"/>
            <w:tabs>
              <w:tab w:val="right" w:leader="dot" w:pos="9016"/>
            </w:tabs>
            <w:rPr>
              <w:noProof/>
            </w:rPr>
          </w:pPr>
          <w:hyperlink w:anchor="_Toc164851039" w:history="1">
            <w:r w:rsidRPr="004547C1">
              <w:rPr>
                <w:rStyle w:val="Hyperlink"/>
                <w:noProof/>
              </w:rPr>
              <w:t>Strong Technology Infrastructure</w:t>
            </w:r>
            <w:r>
              <w:rPr>
                <w:noProof/>
                <w:webHidden/>
              </w:rPr>
              <w:tab/>
            </w:r>
            <w:r>
              <w:rPr>
                <w:noProof/>
                <w:webHidden/>
              </w:rPr>
              <w:fldChar w:fldCharType="begin"/>
            </w:r>
            <w:r>
              <w:rPr>
                <w:noProof/>
                <w:webHidden/>
              </w:rPr>
              <w:instrText xml:space="preserve"> PAGEREF _Toc164851039 \h </w:instrText>
            </w:r>
            <w:r>
              <w:rPr>
                <w:noProof/>
                <w:webHidden/>
              </w:rPr>
            </w:r>
            <w:r>
              <w:rPr>
                <w:noProof/>
                <w:webHidden/>
              </w:rPr>
              <w:fldChar w:fldCharType="separate"/>
            </w:r>
            <w:r>
              <w:rPr>
                <w:noProof/>
                <w:webHidden/>
              </w:rPr>
              <w:t>6</w:t>
            </w:r>
            <w:r>
              <w:rPr>
                <w:noProof/>
                <w:webHidden/>
              </w:rPr>
              <w:fldChar w:fldCharType="end"/>
            </w:r>
          </w:hyperlink>
        </w:p>
        <w:p w14:paraId="589894A4" w14:textId="74491581" w:rsidR="00B45AA3" w:rsidRDefault="00B45AA3">
          <w:pPr>
            <w:pStyle w:val="TOC2"/>
            <w:tabs>
              <w:tab w:val="right" w:leader="dot" w:pos="9016"/>
            </w:tabs>
            <w:rPr>
              <w:noProof/>
            </w:rPr>
          </w:pPr>
          <w:hyperlink w:anchor="_Toc164851040" w:history="1">
            <w:r w:rsidRPr="004547C1">
              <w:rPr>
                <w:rStyle w:val="Hyperlink"/>
                <w:noProof/>
              </w:rPr>
              <w:t>Extensive Network</w:t>
            </w:r>
            <w:r>
              <w:rPr>
                <w:noProof/>
                <w:webHidden/>
              </w:rPr>
              <w:tab/>
            </w:r>
            <w:r>
              <w:rPr>
                <w:noProof/>
                <w:webHidden/>
              </w:rPr>
              <w:fldChar w:fldCharType="begin"/>
            </w:r>
            <w:r>
              <w:rPr>
                <w:noProof/>
                <w:webHidden/>
              </w:rPr>
              <w:instrText xml:space="preserve"> PAGEREF _Toc164851040 \h </w:instrText>
            </w:r>
            <w:r>
              <w:rPr>
                <w:noProof/>
                <w:webHidden/>
              </w:rPr>
            </w:r>
            <w:r>
              <w:rPr>
                <w:noProof/>
                <w:webHidden/>
              </w:rPr>
              <w:fldChar w:fldCharType="separate"/>
            </w:r>
            <w:r>
              <w:rPr>
                <w:noProof/>
                <w:webHidden/>
              </w:rPr>
              <w:t>6</w:t>
            </w:r>
            <w:r>
              <w:rPr>
                <w:noProof/>
                <w:webHidden/>
              </w:rPr>
              <w:fldChar w:fldCharType="end"/>
            </w:r>
          </w:hyperlink>
        </w:p>
        <w:p w14:paraId="708B4A5E" w14:textId="7A8C2D17" w:rsidR="00B45AA3" w:rsidRDefault="00B45AA3">
          <w:pPr>
            <w:pStyle w:val="TOC2"/>
            <w:tabs>
              <w:tab w:val="right" w:leader="dot" w:pos="9016"/>
            </w:tabs>
            <w:rPr>
              <w:noProof/>
            </w:rPr>
          </w:pPr>
          <w:hyperlink w:anchor="_Toc164851041" w:history="1">
            <w:r w:rsidRPr="004547C1">
              <w:rPr>
                <w:rStyle w:val="Hyperlink"/>
                <w:noProof/>
              </w:rPr>
              <w:t>VRIO Analysis: Evaluating Resource Advantage</w:t>
            </w:r>
            <w:r>
              <w:rPr>
                <w:noProof/>
                <w:webHidden/>
              </w:rPr>
              <w:tab/>
            </w:r>
            <w:r>
              <w:rPr>
                <w:noProof/>
                <w:webHidden/>
              </w:rPr>
              <w:fldChar w:fldCharType="begin"/>
            </w:r>
            <w:r>
              <w:rPr>
                <w:noProof/>
                <w:webHidden/>
              </w:rPr>
              <w:instrText xml:space="preserve"> PAGEREF _Toc164851041 \h </w:instrText>
            </w:r>
            <w:r>
              <w:rPr>
                <w:noProof/>
                <w:webHidden/>
              </w:rPr>
            </w:r>
            <w:r>
              <w:rPr>
                <w:noProof/>
                <w:webHidden/>
              </w:rPr>
              <w:fldChar w:fldCharType="separate"/>
            </w:r>
            <w:r>
              <w:rPr>
                <w:noProof/>
                <w:webHidden/>
              </w:rPr>
              <w:t>6</w:t>
            </w:r>
            <w:r>
              <w:rPr>
                <w:noProof/>
                <w:webHidden/>
              </w:rPr>
              <w:fldChar w:fldCharType="end"/>
            </w:r>
          </w:hyperlink>
        </w:p>
        <w:p w14:paraId="2AB0DC7B" w14:textId="0727F610" w:rsidR="00B45AA3" w:rsidRDefault="00B45AA3">
          <w:pPr>
            <w:pStyle w:val="TOC1"/>
            <w:tabs>
              <w:tab w:val="right" w:leader="dot" w:pos="9016"/>
            </w:tabs>
            <w:rPr>
              <w:noProof/>
            </w:rPr>
          </w:pPr>
          <w:hyperlink w:anchor="_Toc164851042" w:history="1">
            <w:r w:rsidRPr="004547C1">
              <w:rPr>
                <w:rStyle w:val="Hyperlink"/>
                <w:noProof/>
              </w:rPr>
              <w:t>Evaluating Strategy in Action</w:t>
            </w:r>
            <w:r>
              <w:rPr>
                <w:noProof/>
                <w:webHidden/>
              </w:rPr>
              <w:tab/>
            </w:r>
            <w:r>
              <w:rPr>
                <w:noProof/>
                <w:webHidden/>
              </w:rPr>
              <w:fldChar w:fldCharType="begin"/>
            </w:r>
            <w:r>
              <w:rPr>
                <w:noProof/>
                <w:webHidden/>
              </w:rPr>
              <w:instrText xml:space="preserve"> PAGEREF _Toc164851042 \h </w:instrText>
            </w:r>
            <w:r>
              <w:rPr>
                <w:noProof/>
                <w:webHidden/>
              </w:rPr>
            </w:r>
            <w:r>
              <w:rPr>
                <w:noProof/>
                <w:webHidden/>
              </w:rPr>
              <w:fldChar w:fldCharType="separate"/>
            </w:r>
            <w:r>
              <w:rPr>
                <w:noProof/>
                <w:webHidden/>
              </w:rPr>
              <w:t>7</w:t>
            </w:r>
            <w:r>
              <w:rPr>
                <w:noProof/>
                <w:webHidden/>
              </w:rPr>
              <w:fldChar w:fldCharType="end"/>
            </w:r>
          </w:hyperlink>
        </w:p>
        <w:p w14:paraId="5E07168D" w14:textId="0F33B19D" w:rsidR="00B45AA3" w:rsidRDefault="00B45AA3">
          <w:pPr>
            <w:pStyle w:val="TOC1"/>
            <w:tabs>
              <w:tab w:val="right" w:leader="dot" w:pos="9016"/>
            </w:tabs>
            <w:rPr>
              <w:noProof/>
            </w:rPr>
          </w:pPr>
          <w:hyperlink w:anchor="_Toc164851043" w:history="1">
            <w:r w:rsidRPr="004547C1">
              <w:rPr>
                <w:rStyle w:val="Hyperlink"/>
                <w:noProof/>
              </w:rPr>
              <w:t>Strategic Direction in the Future</w:t>
            </w:r>
            <w:r>
              <w:rPr>
                <w:noProof/>
                <w:webHidden/>
              </w:rPr>
              <w:tab/>
            </w:r>
            <w:r>
              <w:rPr>
                <w:noProof/>
                <w:webHidden/>
              </w:rPr>
              <w:fldChar w:fldCharType="begin"/>
            </w:r>
            <w:r>
              <w:rPr>
                <w:noProof/>
                <w:webHidden/>
              </w:rPr>
              <w:instrText xml:space="preserve"> PAGEREF _Toc164851043 \h </w:instrText>
            </w:r>
            <w:r>
              <w:rPr>
                <w:noProof/>
                <w:webHidden/>
              </w:rPr>
            </w:r>
            <w:r>
              <w:rPr>
                <w:noProof/>
                <w:webHidden/>
              </w:rPr>
              <w:fldChar w:fldCharType="separate"/>
            </w:r>
            <w:r>
              <w:rPr>
                <w:noProof/>
                <w:webHidden/>
              </w:rPr>
              <w:t>8</w:t>
            </w:r>
            <w:r>
              <w:rPr>
                <w:noProof/>
                <w:webHidden/>
              </w:rPr>
              <w:fldChar w:fldCharType="end"/>
            </w:r>
          </w:hyperlink>
        </w:p>
        <w:p w14:paraId="50F8FE15" w14:textId="02DC5CE5" w:rsidR="00B45AA3" w:rsidRDefault="00B45AA3">
          <w:pPr>
            <w:pStyle w:val="TOC1"/>
            <w:tabs>
              <w:tab w:val="right" w:leader="dot" w:pos="9016"/>
            </w:tabs>
            <w:rPr>
              <w:noProof/>
            </w:rPr>
          </w:pPr>
          <w:hyperlink w:anchor="_Toc164851044" w:history="1">
            <w:r w:rsidRPr="004547C1">
              <w:rPr>
                <w:rStyle w:val="Hyperlink"/>
                <w:noProof/>
              </w:rPr>
              <w:t>Conclusion</w:t>
            </w:r>
            <w:r>
              <w:rPr>
                <w:noProof/>
                <w:webHidden/>
              </w:rPr>
              <w:tab/>
            </w:r>
            <w:r>
              <w:rPr>
                <w:noProof/>
                <w:webHidden/>
              </w:rPr>
              <w:fldChar w:fldCharType="begin"/>
            </w:r>
            <w:r>
              <w:rPr>
                <w:noProof/>
                <w:webHidden/>
              </w:rPr>
              <w:instrText xml:space="preserve"> PAGEREF _Toc164851044 \h </w:instrText>
            </w:r>
            <w:r>
              <w:rPr>
                <w:noProof/>
                <w:webHidden/>
              </w:rPr>
            </w:r>
            <w:r>
              <w:rPr>
                <w:noProof/>
                <w:webHidden/>
              </w:rPr>
              <w:fldChar w:fldCharType="separate"/>
            </w:r>
            <w:r>
              <w:rPr>
                <w:noProof/>
                <w:webHidden/>
              </w:rPr>
              <w:t>9</w:t>
            </w:r>
            <w:r>
              <w:rPr>
                <w:noProof/>
                <w:webHidden/>
              </w:rPr>
              <w:fldChar w:fldCharType="end"/>
            </w:r>
          </w:hyperlink>
        </w:p>
        <w:p w14:paraId="7B3843D1" w14:textId="22BB272B" w:rsidR="00B45AA3" w:rsidRDefault="00B45AA3">
          <w:pPr>
            <w:pStyle w:val="TOC1"/>
            <w:tabs>
              <w:tab w:val="right" w:leader="dot" w:pos="9016"/>
            </w:tabs>
            <w:rPr>
              <w:noProof/>
            </w:rPr>
          </w:pPr>
          <w:hyperlink w:anchor="_Toc164851045" w:history="1">
            <w:r w:rsidRPr="004547C1">
              <w:rPr>
                <w:rStyle w:val="Hyperlink"/>
                <w:noProof/>
              </w:rPr>
              <w:t>References</w:t>
            </w:r>
            <w:r>
              <w:rPr>
                <w:noProof/>
                <w:webHidden/>
              </w:rPr>
              <w:tab/>
            </w:r>
            <w:r>
              <w:rPr>
                <w:noProof/>
                <w:webHidden/>
              </w:rPr>
              <w:fldChar w:fldCharType="begin"/>
            </w:r>
            <w:r>
              <w:rPr>
                <w:noProof/>
                <w:webHidden/>
              </w:rPr>
              <w:instrText xml:space="preserve"> PAGEREF _Toc164851045 \h </w:instrText>
            </w:r>
            <w:r>
              <w:rPr>
                <w:noProof/>
                <w:webHidden/>
              </w:rPr>
            </w:r>
            <w:r>
              <w:rPr>
                <w:noProof/>
                <w:webHidden/>
              </w:rPr>
              <w:fldChar w:fldCharType="separate"/>
            </w:r>
            <w:r>
              <w:rPr>
                <w:noProof/>
                <w:webHidden/>
              </w:rPr>
              <w:t>10</w:t>
            </w:r>
            <w:r>
              <w:rPr>
                <w:noProof/>
                <w:webHidden/>
              </w:rPr>
              <w:fldChar w:fldCharType="end"/>
            </w:r>
          </w:hyperlink>
        </w:p>
        <w:p w14:paraId="388EA11D" w14:textId="6FCEAC75" w:rsidR="00B45AA3" w:rsidRDefault="00B45AA3">
          <w:pPr>
            <w:pStyle w:val="TOC1"/>
            <w:tabs>
              <w:tab w:val="right" w:leader="dot" w:pos="9016"/>
            </w:tabs>
            <w:rPr>
              <w:noProof/>
            </w:rPr>
          </w:pPr>
          <w:hyperlink w:anchor="_Toc164851046" w:history="1">
            <w:r w:rsidRPr="004547C1">
              <w:rPr>
                <w:rStyle w:val="Hyperlink"/>
                <w:noProof/>
              </w:rPr>
              <w:t>Appendix</w:t>
            </w:r>
            <w:r>
              <w:rPr>
                <w:noProof/>
                <w:webHidden/>
              </w:rPr>
              <w:tab/>
            </w:r>
            <w:r>
              <w:rPr>
                <w:noProof/>
                <w:webHidden/>
              </w:rPr>
              <w:fldChar w:fldCharType="begin"/>
            </w:r>
            <w:r>
              <w:rPr>
                <w:noProof/>
                <w:webHidden/>
              </w:rPr>
              <w:instrText xml:space="preserve"> PAGEREF _Toc164851046 \h </w:instrText>
            </w:r>
            <w:r>
              <w:rPr>
                <w:noProof/>
                <w:webHidden/>
              </w:rPr>
            </w:r>
            <w:r>
              <w:rPr>
                <w:noProof/>
                <w:webHidden/>
              </w:rPr>
              <w:fldChar w:fldCharType="separate"/>
            </w:r>
            <w:r>
              <w:rPr>
                <w:noProof/>
                <w:webHidden/>
              </w:rPr>
              <w:t>11</w:t>
            </w:r>
            <w:r>
              <w:rPr>
                <w:noProof/>
                <w:webHidden/>
              </w:rPr>
              <w:fldChar w:fldCharType="end"/>
            </w:r>
          </w:hyperlink>
        </w:p>
        <w:p w14:paraId="52C7967F" w14:textId="3CBBE6B7" w:rsidR="00B45AA3" w:rsidRDefault="00B45AA3">
          <w:pPr>
            <w:pStyle w:val="TOC2"/>
            <w:tabs>
              <w:tab w:val="right" w:leader="dot" w:pos="9016"/>
            </w:tabs>
            <w:rPr>
              <w:noProof/>
            </w:rPr>
          </w:pPr>
          <w:hyperlink w:anchor="_Toc164851047" w:history="1">
            <w:r w:rsidRPr="004547C1">
              <w:rPr>
                <w:rStyle w:val="Hyperlink"/>
                <w:noProof/>
              </w:rPr>
              <w:t>Porter's Five Forces Analysis</w:t>
            </w:r>
            <w:r>
              <w:rPr>
                <w:noProof/>
                <w:webHidden/>
              </w:rPr>
              <w:tab/>
            </w:r>
            <w:r>
              <w:rPr>
                <w:noProof/>
                <w:webHidden/>
              </w:rPr>
              <w:fldChar w:fldCharType="begin"/>
            </w:r>
            <w:r>
              <w:rPr>
                <w:noProof/>
                <w:webHidden/>
              </w:rPr>
              <w:instrText xml:space="preserve"> PAGEREF _Toc164851047 \h </w:instrText>
            </w:r>
            <w:r>
              <w:rPr>
                <w:noProof/>
                <w:webHidden/>
              </w:rPr>
            </w:r>
            <w:r>
              <w:rPr>
                <w:noProof/>
                <w:webHidden/>
              </w:rPr>
              <w:fldChar w:fldCharType="separate"/>
            </w:r>
            <w:r>
              <w:rPr>
                <w:noProof/>
                <w:webHidden/>
              </w:rPr>
              <w:t>11</w:t>
            </w:r>
            <w:r>
              <w:rPr>
                <w:noProof/>
                <w:webHidden/>
              </w:rPr>
              <w:fldChar w:fldCharType="end"/>
            </w:r>
          </w:hyperlink>
        </w:p>
        <w:p w14:paraId="4DE5727C" w14:textId="79A39126" w:rsidR="00B45AA3" w:rsidRDefault="00B45AA3">
          <w:pPr>
            <w:pStyle w:val="TOC2"/>
            <w:tabs>
              <w:tab w:val="right" w:leader="dot" w:pos="9016"/>
            </w:tabs>
            <w:rPr>
              <w:noProof/>
            </w:rPr>
          </w:pPr>
          <w:hyperlink w:anchor="_Toc164851048" w:history="1">
            <w:r w:rsidRPr="004547C1">
              <w:rPr>
                <w:rStyle w:val="Hyperlink"/>
                <w:noProof/>
              </w:rPr>
              <w:t>SAF Analysis</w:t>
            </w:r>
            <w:r>
              <w:rPr>
                <w:noProof/>
                <w:webHidden/>
              </w:rPr>
              <w:tab/>
            </w:r>
            <w:r>
              <w:rPr>
                <w:noProof/>
                <w:webHidden/>
              </w:rPr>
              <w:fldChar w:fldCharType="begin"/>
            </w:r>
            <w:r>
              <w:rPr>
                <w:noProof/>
                <w:webHidden/>
              </w:rPr>
              <w:instrText xml:space="preserve"> PAGEREF _Toc164851048 \h </w:instrText>
            </w:r>
            <w:r>
              <w:rPr>
                <w:noProof/>
                <w:webHidden/>
              </w:rPr>
            </w:r>
            <w:r>
              <w:rPr>
                <w:noProof/>
                <w:webHidden/>
              </w:rPr>
              <w:fldChar w:fldCharType="separate"/>
            </w:r>
            <w:r>
              <w:rPr>
                <w:noProof/>
                <w:webHidden/>
              </w:rPr>
              <w:t>11</w:t>
            </w:r>
            <w:r>
              <w:rPr>
                <w:noProof/>
                <w:webHidden/>
              </w:rPr>
              <w:fldChar w:fldCharType="end"/>
            </w:r>
          </w:hyperlink>
        </w:p>
        <w:p w14:paraId="7E8FBD31" w14:textId="1304526C" w:rsidR="00B45AA3" w:rsidRDefault="00B45AA3">
          <w:r>
            <w:rPr>
              <w:b/>
              <w:bCs/>
              <w:noProof/>
            </w:rPr>
            <w:fldChar w:fldCharType="end"/>
          </w:r>
        </w:p>
      </w:sdtContent>
    </w:sdt>
    <w:p w14:paraId="3B7E92A7" w14:textId="6C1EC8ED" w:rsidR="00114E82" w:rsidRPr="00114E82" w:rsidRDefault="00114E82" w:rsidP="00114E82">
      <w:r>
        <w:br w:type="page"/>
      </w:r>
    </w:p>
    <w:p w14:paraId="2A38FFBB" w14:textId="77777777" w:rsidR="00114E82" w:rsidRPr="00114E82" w:rsidRDefault="00114E82" w:rsidP="0030157F">
      <w:pPr>
        <w:pStyle w:val="Heading1"/>
      </w:pPr>
      <w:bookmarkStart w:id="0" w:name="_Toc164851030"/>
      <w:r w:rsidRPr="00114E82">
        <w:lastRenderedPageBreak/>
        <w:t>Introduction</w:t>
      </w:r>
      <w:bookmarkEnd w:id="0"/>
    </w:p>
    <w:p w14:paraId="17206274" w14:textId="02DA02C9" w:rsidR="00364C34" w:rsidRDefault="00364C34" w:rsidP="00114E82">
      <w:r w:rsidRPr="00364C34">
        <w:t xml:space="preserve">In the realm of finance, Barclays Plc is a giant. It is a multinational bank based in the United Kingdom with a rich history that </w:t>
      </w:r>
      <w:proofErr w:type="gramStart"/>
      <w:r w:rsidRPr="00364C34">
        <w:t>dates back to</w:t>
      </w:r>
      <w:proofErr w:type="gramEnd"/>
      <w:r w:rsidRPr="00364C34">
        <w:t xml:space="preserve"> 1690. It serves both corporate and retail clients worldwide and offers a wide range of financial services</w:t>
      </w:r>
      <w:r w:rsidR="00FE0701">
        <w:t xml:space="preserve"> (Forbes, 2024)</w:t>
      </w:r>
      <w:r w:rsidRPr="00364C34">
        <w:t>. But this study focuses on the distinguished history of Barclays in the field of prestige banking.</w:t>
      </w:r>
    </w:p>
    <w:p w14:paraId="7EAFA076" w14:textId="2B72C804" w:rsidR="00364C34" w:rsidRDefault="00364C34" w:rsidP="00114E82">
      <w:r w:rsidRPr="00364C34">
        <w:t xml:space="preserve">A niche market of </w:t>
      </w:r>
      <w:r w:rsidR="00B47A08" w:rsidRPr="00364C34">
        <w:t>high-net-worth</w:t>
      </w:r>
      <w:r w:rsidRPr="00364C34">
        <w:t xml:space="preserve"> individuals (HNWIs) and high-value companies looking for a distinctive and exclusive banking experience is served by prestige banking. These sophisticated customers want a wealth management advisor who is a trusted partner and who is aware of their intricate financial goals and wants, not just basic financial goods and services. Barclays has become a market leader in this specialised area thanks to its long-standing reputation for quality, knowledge, and individualised service.</w:t>
      </w:r>
    </w:p>
    <w:p w14:paraId="67B76D1E" w14:textId="353CA5FF" w:rsidR="00114E82" w:rsidRPr="00114E82" w:rsidRDefault="00364C34" w:rsidP="00114E82">
      <w:r w:rsidRPr="00364C34">
        <w:t>This strategic analysis explores the fundamentals of Barclays' prestige banking strategy. We will look at the corporate and business strategies that direct their choices, emphasising how they set themselves apart from rivals. The resources and competencies that support their performance will be examined in the study, along with an analysis of their worth, rarity, replicability, and organisational efficacy. In addition, we will evaluate Barclays' ability to put strategy into practice by examining important indicators that track their development in attracting and keeping HNWIs.</w:t>
      </w:r>
    </w:p>
    <w:p w14:paraId="02E1FCFB" w14:textId="77777777" w:rsidR="00114E82" w:rsidRDefault="00114E82" w:rsidP="0030157F">
      <w:pPr>
        <w:pStyle w:val="Heading1"/>
      </w:pPr>
      <w:bookmarkStart w:id="1" w:name="_Toc164851031"/>
      <w:r w:rsidRPr="00114E82">
        <w:t>Company Background</w:t>
      </w:r>
      <w:bookmarkEnd w:id="1"/>
    </w:p>
    <w:p w14:paraId="7DC51BF8" w14:textId="68A28ADF" w:rsidR="00364C34" w:rsidRDefault="00364C34" w:rsidP="00114E82">
      <w:r w:rsidRPr="00364C34">
        <w:t xml:space="preserve">Barclays Plc is a company with a long history, firmly rooted in the core of British finance. The company was founded in 1690 by two Quaker goldsmith bankers who were active on London's busy Lombard Street: John </w:t>
      </w:r>
      <w:proofErr w:type="spellStart"/>
      <w:r w:rsidRPr="00364C34">
        <w:t>Freame</w:t>
      </w:r>
      <w:proofErr w:type="spellEnd"/>
      <w:r w:rsidRPr="00364C34">
        <w:t xml:space="preserve"> and Thomas Gould.  The relationships and trust that the Quaker community fostered were the main drivers of their business's success.  Barclays has developed throughout the ages from a goldsmith banking business to a full-fledged financial company by navigating a changing financial market.  A turning point occurred in 1736 when Joseph, the son of </w:t>
      </w:r>
      <w:proofErr w:type="spellStart"/>
      <w:r w:rsidRPr="00364C34">
        <w:t>Freame</w:t>
      </w:r>
      <w:proofErr w:type="spellEnd"/>
      <w:r w:rsidRPr="00364C34">
        <w:t>, accepted James Barclay as a partne</w:t>
      </w:r>
      <w:r w:rsidR="00FE0701">
        <w:t>r (</w:t>
      </w:r>
      <w:proofErr w:type="spellStart"/>
      <w:r w:rsidR="00FE0701">
        <w:t>Home.Barclays</w:t>
      </w:r>
      <w:proofErr w:type="spellEnd"/>
      <w:r w:rsidR="00FE0701">
        <w:t>, 2024)</w:t>
      </w:r>
      <w:r w:rsidRPr="00364C34">
        <w:t>.  Ever associated with the company's prosperity, the Barclay name became a permanent fixture.</w:t>
      </w:r>
    </w:p>
    <w:p w14:paraId="609D563A" w14:textId="6098EA4D" w:rsidR="00114E82" w:rsidRPr="00114E82" w:rsidRDefault="00364C34" w:rsidP="00114E82">
      <w:r w:rsidRPr="00364C34">
        <w:t>Today, Barclays Plc is a prominent global bank with a global presence that goes well beyond its British foundation. The business serves both corporate and retail customers with a full range of financial services. But a certain area of Barclays' business serves a very specific customer base: high-net-worth people and high-value companies looking for a one-of-a-kind banking experience</w:t>
      </w:r>
      <w:r w:rsidR="00FE0701">
        <w:t xml:space="preserve"> (Forbes, 2024)</w:t>
      </w:r>
      <w:r w:rsidRPr="00364C34">
        <w:t>. The foundation of Barclays' esteemed banking heritage is this elite group, which demands the highest levels of skill, discretion, and service.</w:t>
      </w:r>
    </w:p>
    <w:p w14:paraId="6BE1BD60" w14:textId="77777777" w:rsidR="00114E82" w:rsidRDefault="00114E82" w:rsidP="0030157F">
      <w:pPr>
        <w:pStyle w:val="Heading1"/>
      </w:pPr>
      <w:bookmarkStart w:id="2" w:name="_Toc164851032"/>
      <w:r w:rsidRPr="00114E82">
        <w:t>Key Business and Corporate Strategies</w:t>
      </w:r>
      <w:bookmarkEnd w:id="2"/>
    </w:p>
    <w:p w14:paraId="593D1E92" w14:textId="77777777" w:rsidR="00114E82" w:rsidRPr="00114E82" w:rsidRDefault="00114E82" w:rsidP="0030157F">
      <w:pPr>
        <w:pStyle w:val="Heading2"/>
      </w:pPr>
      <w:bookmarkStart w:id="3" w:name="_Toc164851033"/>
      <w:r w:rsidRPr="00114E82">
        <w:t>Corporate Strategy: Defining the Long Game</w:t>
      </w:r>
      <w:bookmarkEnd w:id="3"/>
    </w:p>
    <w:p w14:paraId="18CA9EC8" w14:textId="7AB71DCC" w:rsidR="00114E82" w:rsidRPr="00114E82" w:rsidRDefault="00364C34" w:rsidP="00114E82">
      <w:r w:rsidRPr="00364C34">
        <w:t>The corporate strategy of an organisation establishes its long-term course. It lists the markets the business hopes to penetrate as well as the competitive edge it hopes to build</w:t>
      </w:r>
      <w:r w:rsidR="00FE0701">
        <w:t xml:space="preserve"> (Johnson et al., 2020)</w:t>
      </w:r>
      <w:r w:rsidRPr="00364C34">
        <w:t xml:space="preserve">. In the instance of Barclays, their business strategy probably focuses on gaining market share in the premium banking industry. The method of gaining market share inside an already-existing industry—in this case, the market for prestige banking services provided to high-net-worth individuals (HNWIs) and high-value businesses—is known as "market penetration." HNWIs are those who have a sizable amount of investable </w:t>
      </w:r>
      <w:r w:rsidRPr="00364C34">
        <w:lastRenderedPageBreak/>
        <w:t>assets, usually more than a particular amount. Conversely, high-value businesses are ones that bring in a lot of money or have a high net worth. Barclays hopes to increase the size of their clientele by concentrating on market penetration within premium banking.</w:t>
      </w:r>
    </w:p>
    <w:p w14:paraId="303A2D08" w14:textId="77777777" w:rsidR="00114E82" w:rsidRPr="00114E82" w:rsidRDefault="00114E82" w:rsidP="0030157F">
      <w:pPr>
        <w:pStyle w:val="Heading2"/>
      </w:pPr>
      <w:bookmarkStart w:id="4" w:name="_Toc164851034"/>
      <w:r w:rsidRPr="00114E82">
        <w:t>Focus on Wealth Management: The Core of Differentiation</w:t>
      </w:r>
      <w:bookmarkEnd w:id="4"/>
    </w:p>
    <w:p w14:paraId="7EE1C95B" w14:textId="01FF2604" w:rsidR="00364C34" w:rsidRDefault="00364C34" w:rsidP="00114E82">
      <w:r w:rsidRPr="00364C34">
        <w:t xml:space="preserve">But expanding their clientele alone </w:t>
      </w:r>
      <w:r w:rsidR="00FE0701">
        <w:t>will not be</w:t>
      </w:r>
      <w:r w:rsidRPr="00364C34">
        <w:t xml:space="preserve"> </w:t>
      </w:r>
      <w:r w:rsidR="00FE0701">
        <w:t>sufficient</w:t>
      </w:r>
      <w:r w:rsidRPr="00364C34">
        <w:t>. A focus on wealth management is also emphasised by Barclays' corporate strategy. The process of offering HNWIs investment solutions and financial advice is referred to as wealth management. It covers a broad range of services, such as tax preparation, estate planning, and portfolio management</w:t>
      </w:r>
      <w:r w:rsidR="00FE0701">
        <w:t xml:space="preserve"> (Barclays UK, 2024)</w:t>
      </w:r>
      <w:r w:rsidRPr="00364C34">
        <w:t>. Barclays aims to set itself apart from rivals in the upscale banking market by providing individualised wealth management solutions. One of Michael Porter's generic strategies—a framework that lists the three primary methods businesses can use to obtain a competitive edge—is differentiation. Differentiation is all about giving customers something special—something more than just a cheaper price. In the instance of Barclays, the customised wealth management options available turn into a crucial distinction, drawing in HNWIs looking for a special method to handle their intricate financial requirements.</w:t>
      </w:r>
    </w:p>
    <w:p w14:paraId="68EC6251" w14:textId="77777777" w:rsidR="00114E82" w:rsidRDefault="00114E82" w:rsidP="0030157F">
      <w:pPr>
        <w:pStyle w:val="Heading2"/>
      </w:pPr>
      <w:bookmarkStart w:id="5" w:name="_Toc164851035"/>
      <w:r w:rsidRPr="00114E82">
        <w:t>Business Strategy: Translating Vision into Action</w:t>
      </w:r>
      <w:bookmarkEnd w:id="5"/>
    </w:p>
    <w:p w14:paraId="4EAE8989" w14:textId="40ADE70D" w:rsidR="00033D91" w:rsidRDefault="00033D91" w:rsidP="00033D91">
      <w:r>
        <w:t>The corporate plan's overarching objectives are translated into practical steps by the company's business strategy</w:t>
      </w:r>
      <w:r w:rsidR="00FE0701">
        <w:t xml:space="preserve"> (Johnson et al., 2020)</w:t>
      </w:r>
      <w:r>
        <w:t>. To draw in and keep HNWIs, Barclays uses a differentiation tactic in this instance. They accomplish this by emphasising four crucial areas</w:t>
      </w:r>
      <w:r w:rsidR="00095437">
        <w:t xml:space="preserve"> according to Cruise, White and Withers (2024)</w:t>
      </w:r>
      <w:r>
        <w:t>:</w:t>
      </w:r>
    </w:p>
    <w:p w14:paraId="18DF2F74" w14:textId="06AEDD9A" w:rsidR="00033D91" w:rsidRDefault="00033D91" w:rsidP="00033D91">
      <w:pPr>
        <w:pStyle w:val="ListParagraph"/>
        <w:numPr>
          <w:ilvl w:val="0"/>
          <w:numId w:val="22"/>
        </w:numPr>
      </w:pPr>
      <w:r>
        <w:t>Solid Brand Reputation: HNWIs looking for a reliable partner with a track record find Barclays appealing due to its lengthy history and prominent image.</w:t>
      </w:r>
    </w:p>
    <w:p w14:paraId="452C3115" w14:textId="03991FB6" w:rsidR="00033D91" w:rsidRDefault="00033D91" w:rsidP="00033D91">
      <w:pPr>
        <w:pStyle w:val="ListParagraph"/>
        <w:numPr>
          <w:ilvl w:val="0"/>
          <w:numId w:val="22"/>
        </w:numPr>
      </w:pPr>
      <w:r>
        <w:t xml:space="preserve">Exclusive Product Portfolio: Barclays offers a carefully chosen range of wealth management options and investment opportunities that are tailored to the particular requirements of </w:t>
      </w:r>
      <w:proofErr w:type="gramStart"/>
      <w:r>
        <w:t>high net worth</w:t>
      </w:r>
      <w:proofErr w:type="gramEnd"/>
      <w:r>
        <w:t xml:space="preserve"> individuals (HNWIs). This goes beyond normal banking products.</w:t>
      </w:r>
    </w:p>
    <w:p w14:paraId="4B63D875" w14:textId="6606788C" w:rsidR="00033D91" w:rsidRDefault="00033D91" w:rsidP="00033D91">
      <w:pPr>
        <w:pStyle w:val="ListParagraph"/>
        <w:numPr>
          <w:ilvl w:val="0"/>
          <w:numId w:val="22"/>
        </w:numPr>
      </w:pPr>
      <w:r>
        <w:t>Outstanding Customer Service: HNWIs are guaranteed a first-rate banking experience by committed relationship managers who offer individualised attention and knowledgeable financial guidance.</w:t>
      </w:r>
    </w:p>
    <w:p w14:paraId="2006AD2D" w14:textId="6CBF7E2E" w:rsidR="00033D91" w:rsidRPr="00033D91" w:rsidRDefault="00033D91" w:rsidP="00033D91">
      <w:pPr>
        <w:pStyle w:val="ListParagraph"/>
        <w:numPr>
          <w:ilvl w:val="0"/>
          <w:numId w:val="22"/>
        </w:numPr>
      </w:pPr>
      <w:r w:rsidRPr="00033D91">
        <w:t>Global Presence: Barclays' global network enables them to service high net worth individuals (HNWIs) with a wide range of financial interests, providing easy access to their wealth wherever they may be in the world.</w:t>
      </w:r>
    </w:p>
    <w:p w14:paraId="6B92DF2A" w14:textId="77777777" w:rsidR="00114E82" w:rsidRPr="00114E82" w:rsidRDefault="00114E82" w:rsidP="0030157F">
      <w:pPr>
        <w:pStyle w:val="Heading2"/>
      </w:pPr>
      <w:bookmarkStart w:id="6" w:name="_Toc164851036"/>
      <w:r w:rsidRPr="00114E82">
        <w:t>The Ansoff Matrix: A Roadmap for Growth</w:t>
      </w:r>
      <w:bookmarkEnd w:id="6"/>
    </w:p>
    <w:p w14:paraId="16C7D7F8" w14:textId="77777777" w:rsidR="00033D91" w:rsidRDefault="00033D91" w:rsidP="00033D91">
      <w:r>
        <w:t xml:space="preserve">Ansoff Matrix gives businesses a framework to investigate growth prospects. The analysis </w:t>
      </w:r>
      <w:proofErr w:type="gramStart"/>
      <w:r>
        <w:t>takes into account</w:t>
      </w:r>
      <w:proofErr w:type="gramEnd"/>
      <w:r>
        <w:t xml:space="preserve"> two primary aspects: current offerings and potential new or existing markets. Barclays can use the Ansoff Matrix in the context of prestige banking to find possible growth options.</w:t>
      </w:r>
    </w:p>
    <w:p w14:paraId="31DFD887" w14:textId="1AA8DE23" w:rsidR="00B90487" w:rsidRDefault="00B90487" w:rsidP="00B90487">
      <w:pPr>
        <w:jc w:val="center"/>
      </w:pPr>
      <w:r>
        <w:rPr>
          <w:noProof/>
        </w:rPr>
        <w:lastRenderedPageBreak/>
        <w:drawing>
          <wp:inline distT="0" distB="0" distL="0" distR="0" wp14:anchorId="3AB3439A" wp14:editId="4D7DEEE8">
            <wp:extent cx="3562350" cy="2530666"/>
            <wp:effectExtent l="0" t="0" r="0" b="3175"/>
            <wp:docPr id="400289991" name="Picture 1" descr="Ansoff Matrix 101: The 4 Strategies for Growth and Expansion | by Megha  Ganguli | Mar, 2024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101: The 4 Strategies for Growth and Expansion | by Megha  Ganguli | Mar, 2024 | Mediu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64814" cy="2532416"/>
                    </a:xfrm>
                    <a:prstGeom prst="rect">
                      <a:avLst/>
                    </a:prstGeom>
                    <a:noFill/>
                    <a:ln>
                      <a:noFill/>
                    </a:ln>
                  </pic:spPr>
                </pic:pic>
              </a:graphicData>
            </a:graphic>
          </wp:inline>
        </w:drawing>
      </w:r>
    </w:p>
    <w:p w14:paraId="6F875982" w14:textId="69C2BFD3" w:rsidR="00B90487" w:rsidRPr="00B90487" w:rsidRDefault="00B90487" w:rsidP="00B90487">
      <w:pPr>
        <w:jc w:val="center"/>
        <w:rPr>
          <w:sz w:val="18"/>
          <w:szCs w:val="18"/>
        </w:rPr>
      </w:pPr>
      <w:r w:rsidRPr="00B90487">
        <w:rPr>
          <w:sz w:val="18"/>
          <w:szCs w:val="18"/>
        </w:rPr>
        <w:t>https://meghaganguli23.medium.com/ansoff-matrix-101-the-4-strategies-for-growth-and-expansion-2149da4b5a76</w:t>
      </w:r>
    </w:p>
    <w:p w14:paraId="0BB4F2E1" w14:textId="0E7B9D22" w:rsidR="00033D91" w:rsidRDefault="00033D91" w:rsidP="00033D91">
      <w:r>
        <w:t>Market penetration is one Ansoff Matrix strategy. As was previously mentioned, the goal of market penetration is to grow market share within an already-existing market. This translates, for Barclays, into the acquisition of high-value and new HNWI clients in the prestige banking market</w:t>
      </w:r>
      <w:r w:rsidR="00B90487">
        <w:t xml:space="preserve"> (Barclays PLC, 2022)</w:t>
      </w:r>
      <w:r>
        <w:t>. This can be accomplished by creating referral programmes to reward current clients, launching targeted marketing campaigns, and possibly providing new customers with introductory deals.</w:t>
      </w:r>
    </w:p>
    <w:p w14:paraId="7BE048FE" w14:textId="0703366C" w:rsidR="00033D91" w:rsidRDefault="00033D91" w:rsidP="00033D91">
      <w:r>
        <w:t>Product development is another Ansoff Matrix method. This entails creating fresh goods or services for already-established markets</w:t>
      </w:r>
      <w:r w:rsidR="00FE0701">
        <w:t xml:space="preserve"> (Johnson et al., 2020)</w:t>
      </w:r>
      <w:r>
        <w:t>. Product development at Barclays can entail developing cutting-edge wealth management solutions and services that are especially suited to the changing requirements of HNWIs. These could include</w:t>
      </w:r>
      <w:r w:rsidR="00B90487">
        <w:t xml:space="preserve"> (Barclays PLC, 2022)</w:t>
      </w:r>
      <w:r>
        <w:t>: </w:t>
      </w:r>
    </w:p>
    <w:p w14:paraId="12421FF8" w14:textId="6ABA25BD" w:rsidR="00033D91" w:rsidRDefault="00033D91" w:rsidP="00033D91">
      <w:pPr>
        <w:pStyle w:val="ListParagraph"/>
        <w:numPr>
          <w:ilvl w:val="0"/>
          <w:numId w:val="23"/>
        </w:numPr>
      </w:pPr>
      <w:r>
        <w:t xml:space="preserve">Fintech-powered wealth management solutions that provide HNWIs more access to and control over their </w:t>
      </w:r>
      <w:proofErr w:type="gramStart"/>
      <w:r>
        <w:t>portfolios;</w:t>
      </w:r>
      <w:proofErr w:type="gramEnd"/>
      <w:r>
        <w:t xml:space="preserve"> </w:t>
      </w:r>
    </w:p>
    <w:p w14:paraId="665D2A50" w14:textId="7845EB34" w:rsidR="00033D91" w:rsidRDefault="00033D91" w:rsidP="00033D91">
      <w:pPr>
        <w:pStyle w:val="ListParagraph"/>
        <w:numPr>
          <w:ilvl w:val="0"/>
          <w:numId w:val="23"/>
        </w:numPr>
      </w:pPr>
      <w:r>
        <w:t>Sustainable investment options that correspond with the increased interest in environmental, social, and governance (ESG) aspects.</w:t>
      </w:r>
    </w:p>
    <w:p w14:paraId="1F2D2A96" w14:textId="2AAD54C8" w:rsidR="00033D91" w:rsidRDefault="00033D91" w:rsidP="00033D91">
      <w:pPr>
        <w:pStyle w:val="ListParagraph"/>
        <w:numPr>
          <w:ilvl w:val="0"/>
          <w:numId w:val="23"/>
        </w:numPr>
      </w:pPr>
      <w:r>
        <w:t>Tailored asset management services for certain HNW I clientele, such families with intricate trusts or business owners.</w:t>
      </w:r>
    </w:p>
    <w:p w14:paraId="6D124F8F" w14:textId="4A34CE42" w:rsidR="00033D91" w:rsidRDefault="00033D91" w:rsidP="00033D91">
      <w:pPr>
        <w:pStyle w:val="ListParagraph"/>
        <w:numPr>
          <w:ilvl w:val="0"/>
          <w:numId w:val="23"/>
        </w:numPr>
      </w:pPr>
      <w:r>
        <w:t xml:space="preserve">Barclays can maintain the relevance and appeal of its wealth management products for </w:t>
      </w:r>
      <w:proofErr w:type="gramStart"/>
      <w:r>
        <w:t>high net worth</w:t>
      </w:r>
      <w:proofErr w:type="gramEnd"/>
      <w:r>
        <w:t xml:space="preserve"> individuals (HNWIs) in an ever-evolving financial environment by prioritising product development.</w:t>
      </w:r>
    </w:p>
    <w:p w14:paraId="54086E9C" w14:textId="77777777" w:rsidR="00114E82" w:rsidRPr="00114E82" w:rsidRDefault="00114E82" w:rsidP="0030157F">
      <w:pPr>
        <w:pStyle w:val="Heading1"/>
      </w:pPr>
      <w:bookmarkStart w:id="7" w:name="_Toc164851037"/>
      <w:r w:rsidRPr="00114E82">
        <w:t>Resources and Capabilities: The Building Blocks of Success</w:t>
      </w:r>
      <w:bookmarkEnd w:id="7"/>
    </w:p>
    <w:p w14:paraId="628830CF" w14:textId="28C37BDE" w:rsidR="00114E82" w:rsidRPr="00114E82" w:rsidRDefault="00114E82" w:rsidP="002E50B3">
      <w:pPr>
        <w:pStyle w:val="Heading2"/>
      </w:pPr>
      <w:bookmarkStart w:id="8" w:name="_Toc164851038"/>
      <w:r w:rsidRPr="00114E82">
        <w:t>Skilled Workforce</w:t>
      </w:r>
      <w:bookmarkEnd w:id="8"/>
    </w:p>
    <w:p w14:paraId="1DC562BF" w14:textId="6D6E8CAE" w:rsidR="00114E82" w:rsidRDefault="00114E82" w:rsidP="00114E82">
      <w:r w:rsidRPr="00114E82">
        <w:t xml:space="preserve">A key resource for Barclays' success in prestige banking is its </w:t>
      </w:r>
      <w:r w:rsidRPr="00114E82">
        <w:rPr>
          <w:b/>
          <w:bCs/>
        </w:rPr>
        <w:t>skilled workforce</w:t>
      </w:r>
      <w:r w:rsidRPr="00114E82">
        <w:t>. This includes wealth managers equipped with expertise in financial planning, investment strategies, and a deep understanding of HNW client needs. Highly qualified wealth managers can provide personalized advice and navigate the complexities of wealth management, ensuring client satisfaction and loyalty</w:t>
      </w:r>
      <w:r w:rsidR="00095437">
        <w:t xml:space="preserve"> (Johnson et al., 2020)</w:t>
      </w:r>
      <w:r w:rsidRPr="00114E82">
        <w:t>.</w:t>
      </w:r>
    </w:p>
    <w:p w14:paraId="66B82ADB" w14:textId="40431E89" w:rsidR="00033D91" w:rsidRPr="00114E82" w:rsidRDefault="00033D91" w:rsidP="00114E82">
      <w:r>
        <w:lastRenderedPageBreak/>
        <w:t xml:space="preserve">The talented staff at Barclays is a vital component of the company's success in prestige banking. Wealth managers with a strong grasp of the needs of </w:t>
      </w:r>
      <w:r w:rsidR="00095437">
        <w:t>high-net-worth</w:t>
      </w:r>
      <w:r>
        <w:t xml:space="preserve"> individuals and proficiency in investment strategies and financial planning fall under this category. </w:t>
      </w:r>
      <w:proofErr w:type="gramStart"/>
      <w:r>
        <w:t>In order to</w:t>
      </w:r>
      <w:proofErr w:type="gramEnd"/>
      <w:r>
        <w:t xml:space="preserve"> ensure customer pleasure and loyalty, highly qualified wealth managers can traverse the complexities of wealth management and provide individualised advice.</w:t>
      </w:r>
    </w:p>
    <w:p w14:paraId="386A024B" w14:textId="697EBB24" w:rsidR="00114E82" w:rsidRPr="00114E82" w:rsidRDefault="00114E82" w:rsidP="002E50B3">
      <w:pPr>
        <w:pStyle w:val="Heading2"/>
      </w:pPr>
      <w:bookmarkStart w:id="9" w:name="_Toc164851039"/>
      <w:r w:rsidRPr="00114E82">
        <w:t>Strong Technology Infrastructure</w:t>
      </w:r>
      <w:bookmarkEnd w:id="9"/>
    </w:p>
    <w:p w14:paraId="55E6C6F8" w14:textId="32248176" w:rsidR="00114E82" w:rsidRPr="00114E82" w:rsidRDefault="00033D91" w:rsidP="00114E82">
      <w:r>
        <w:t>A robust IT infrastructure is another essential resource. Global financial transactions, internet banking allowing HNWIs to access their accounts, and wealth management activities all depend on secure platforms</w:t>
      </w:r>
      <w:r w:rsidR="00095437">
        <w:t xml:space="preserve"> (Cruise, White and Withers, 2024)</w:t>
      </w:r>
      <w:r>
        <w:t>. Barclays can guarantee the flawless operation of its luxury banking services and give their clients a secure and seamless experience by investing in a strong technology basis.</w:t>
      </w:r>
    </w:p>
    <w:p w14:paraId="116BFC20" w14:textId="35F26441" w:rsidR="00114E82" w:rsidRPr="00114E82" w:rsidRDefault="00114E82" w:rsidP="002E50B3">
      <w:pPr>
        <w:pStyle w:val="Heading2"/>
      </w:pPr>
      <w:bookmarkStart w:id="10" w:name="_Toc164851040"/>
      <w:r w:rsidRPr="00114E82">
        <w:t>Extensive Network</w:t>
      </w:r>
      <w:bookmarkEnd w:id="10"/>
    </w:p>
    <w:p w14:paraId="76B41DE8" w14:textId="68DC4D5A" w:rsidR="00114E82" w:rsidRPr="00114E82" w:rsidRDefault="00033D91" w:rsidP="00114E82">
      <w:r>
        <w:t>Although this may not always be the case given their unique branch network strategy, a vast network of private branches offering prestige banking services can improve the customer experience even more</w:t>
      </w:r>
      <w:r w:rsidR="00FE0701">
        <w:t xml:space="preserve"> (Johnson et al., 2020)</w:t>
      </w:r>
      <w:r>
        <w:t>. These branches provide a specific setting where HNWIs can obtain specialised services and receive individualised attention from wealth managers. Barclays may stand out from the competition because to its exclusivity and individualised environment, which draw high net worth individuals who appreciate secrecy and first-rate financial services.</w:t>
      </w:r>
    </w:p>
    <w:p w14:paraId="76EC35A7" w14:textId="77777777" w:rsidR="00114E82" w:rsidRPr="00114E82" w:rsidRDefault="00114E82" w:rsidP="002E50B3">
      <w:pPr>
        <w:pStyle w:val="Heading2"/>
      </w:pPr>
      <w:bookmarkStart w:id="11" w:name="_Toc164851041"/>
      <w:r w:rsidRPr="00114E82">
        <w:t>VRIO Analysis: Evaluating Resource Advantage</w:t>
      </w:r>
      <w:bookmarkEnd w:id="11"/>
    </w:p>
    <w:p w14:paraId="5ED348EB" w14:textId="5E990727" w:rsidR="00114E82" w:rsidRDefault="00033D91" w:rsidP="00114E82">
      <w:r>
        <w:t>When determining if a company's assets and competencies can result in a long-term competitive advantage, the VRIO framework is helpful</w:t>
      </w:r>
      <w:r w:rsidR="00B90487">
        <w:t xml:space="preserve"> (Johnson et al., 2020)</w:t>
      </w:r>
      <w:r>
        <w:t>. This is how the main resources of Barclays perform in the VRIO analysis</w:t>
      </w:r>
      <w:r w:rsidR="00B90487">
        <w:t xml:space="preserve"> (Barclays PLC, 2022)</w:t>
      </w:r>
      <w:r>
        <w:t>:</w:t>
      </w:r>
    </w:p>
    <w:p w14:paraId="69A5988B" w14:textId="2D40E66B" w:rsidR="00B90487" w:rsidRDefault="00B90487" w:rsidP="00B90487">
      <w:pPr>
        <w:jc w:val="center"/>
      </w:pPr>
      <w:r>
        <w:rPr>
          <w:noProof/>
        </w:rPr>
        <w:drawing>
          <wp:inline distT="0" distB="0" distL="0" distR="0" wp14:anchorId="10C57515" wp14:editId="2216230D">
            <wp:extent cx="3155950" cy="3058747"/>
            <wp:effectExtent l="0" t="0" r="6350" b="8890"/>
            <wp:docPr id="1986281913" name="Picture 2" descr="Understanding the VRIO Framework: A Guide to Sustainable Competitive  Advantage — Helping Companies Deliver More Value Through Better Process  Management | Bob Stan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rstanding the VRIO Framework: A Guide to Sustainable Competitive  Advantage — Helping Companies Deliver More Value Through Better Process  Management | Bob Stank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57332" cy="3060086"/>
                    </a:xfrm>
                    <a:prstGeom prst="rect">
                      <a:avLst/>
                    </a:prstGeom>
                    <a:noFill/>
                    <a:ln>
                      <a:noFill/>
                    </a:ln>
                  </pic:spPr>
                </pic:pic>
              </a:graphicData>
            </a:graphic>
          </wp:inline>
        </w:drawing>
      </w:r>
    </w:p>
    <w:p w14:paraId="3B365530" w14:textId="3C6AC62C" w:rsidR="00B90487" w:rsidRPr="00B90487" w:rsidRDefault="00B90487" w:rsidP="00B90487">
      <w:pPr>
        <w:jc w:val="center"/>
        <w:rPr>
          <w:sz w:val="18"/>
          <w:szCs w:val="18"/>
        </w:rPr>
      </w:pPr>
      <w:r w:rsidRPr="00B90487">
        <w:rPr>
          <w:sz w:val="18"/>
          <w:szCs w:val="18"/>
        </w:rPr>
        <w:t>https://www.bobstanke.com/blog/vrio-framework-overview</w:t>
      </w:r>
    </w:p>
    <w:p w14:paraId="2E18B51C" w14:textId="77777777" w:rsidR="00033D91" w:rsidRDefault="00033D91" w:rsidP="00033D91">
      <w:r>
        <w:t>Value: For HNWIs looking for a dependable and knowledgeable partner for their financial needs, Barclays' well-known brand, knowledgeable team, and extensive worldwide reach offer substantial value. The brand's prominence, coupled with wealth managers' experience and cross-border asset management capabilities, creates a strong value offer.</w:t>
      </w:r>
    </w:p>
    <w:p w14:paraId="05748B6B" w14:textId="1E2BB907" w:rsidR="00033D91" w:rsidRDefault="00033D91" w:rsidP="00114E82">
      <w:r>
        <w:lastRenderedPageBreak/>
        <w:t>Rarity: It may be difficult to find the wealth managers' experience and the unique services that Barclays offers elsewhere. It takes a lot of time and money to assemble a team of highly skilled experts that are deeply aware of the needs of HNW clients. To further strengthen their advantage over competitors, Barclays may offer exclusive wealth management products and services.</w:t>
      </w:r>
    </w:p>
    <w:p w14:paraId="07A0782C" w14:textId="77777777" w:rsidR="00033D91" w:rsidRDefault="00033D91" w:rsidP="00033D91">
      <w:r>
        <w:t>Imitability: While rivals may try to imitate parts of Barclays' resources, such its technological infrastructure, developing a solid brand name and attracting top personnel require a substantial time and financial commitment. It is therefore challenging to replicate these resources, giving Barclays a long-term edge.</w:t>
      </w:r>
    </w:p>
    <w:p w14:paraId="322ED320" w14:textId="77777777" w:rsidR="00033D91" w:rsidRDefault="00033D91" w:rsidP="00033D91">
      <w:r>
        <w:t xml:space="preserve">Organisation: Barclays' excellent organisation allows it to make efficient use of its resources. Wealth managers can customise their strategy to meet the demands of </w:t>
      </w:r>
      <w:proofErr w:type="gramStart"/>
      <w:r>
        <w:t>each individual</w:t>
      </w:r>
      <w:proofErr w:type="gramEnd"/>
      <w:r>
        <w:t xml:space="preserve"> by aligning with particular client categories. Furthermore, employing technology to optimise processes guarantees effective provision of services and liberates wealth managers to concentrate on offering tailored recommendations.</w:t>
      </w:r>
    </w:p>
    <w:p w14:paraId="151E68B9" w14:textId="2AF3F763" w:rsidR="00033D91" w:rsidRPr="00114E82" w:rsidRDefault="00033D91" w:rsidP="00114E82">
      <w:proofErr w:type="gramStart"/>
      <w:r>
        <w:t>In order to</w:t>
      </w:r>
      <w:proofErr w:type="gramEnd"/>
      <w:r>
        <w:t xml:space="preserve"> ensure that their resources continue to provide a stable competitive edge in the prestigious banking industry, Barclays regularly assesses its capabilities and resources utilising frameworks such as VRIO. This allows them to discover areas of strength and weakness.</w:t>
      </w:r>
    </w:p>
    <w:p w14:paraId="7A1408B0" w14:textId="77777777" w:rsidR="00114E82" w:rsidRDefault="00114E82" w:rsidP="002E50B3">
      <w:pPr>
        <w:pStyle w:val="Heading1"/>
      </w:pPr>
      <w:bookmarkStart w:id="12" w:name="_Toc164851042"/>
      <w:r w:rsidRPr="00114E82">
        <w:t>Evaluating Strategy in Action</w:t>
      </w:r>
      <w:bookmarkEnd w:id="12"/>
    </w:p>
    <w:p w14:paraId="05F711A9" w14:textId="2A3545BD" w:rsidR="00033D91" w:rsidRDefault="00033D91" w:rsidP="00033D91">
      <w:r>
        <w:t xml:space="preserve">For any firm, converting strategic goals into action is essential. Barclays need a set of critical indicators in the prestige banking industry </w:t>
      </w:r>
      <w:proofErr w:type="gramStart"/>
      <w:r>
        <w:t>in order to</w:t>
      </w:r>
      <w:proofErr w:type="gramEnd"/>
      <w:r>
        <w:t xml:space="preserve"> track their development and assess the success of their plans. There are three crucial areas that offer insightful information</w:t>
      </w:r>
      <w:r w:rsidR="00095437">
        <w:t xml:space="preserve"> which are customer growth, wealth management and customer satisfaction (Barclays UK, 2024).</w:t>
      </w:r>
    </w:p>
    <w:p w14:paraId="65122529" w14:textId="617F760D" w:rsidR="00033D91" w:rsidRDefault="00033D91" w:rsidP="00033D91">
      <w:r>
        <w:t>The growth of customers is one important metric. This is the quantity of new high-net-worth individuals and high-value companies that are added as customers to the prestige banking market. Barclays can monitor this statistic by keeping an eye on the quantity of newly opened accounts, the total amount of assets brought in by new customers, and the distribution of their growing HNWI clientele by region.</w:t>
      </w:r>
      <w:r w:rsidR="00B90487">
        <w:t xml:space="preserve"> </w:t>
      </w:r>
      <w:r w:rsidRPr="00033D91">
        <w:t>An increase in customer growth indicates successful implementation of strategies aimed at market penetration. Analysing the demographics and wealth profiles of new clients can also provide valuable insights. This allows Barclays to refine their targeting and tailor their offerings to attract specific segments within the HNW and high-value business market.</w:t>
      </w:r>
    </w:p>
    <w:p w14:paraId="5D667C20" w14:textId="674150FC" w:rsidR="004B70AF" w:rsidRDefault="004B70AF" w:rsidP="004B70AF">
      <w:r>
        <w:t>Wealth under control is another important indicator. This is the total amount of assets that Barclays' wealth management clients have entrusted to them. Monitoring this indicator gives a clear picture of how satisfied and confident customers are with Barclays' offerings. A growing value of wealth under management suggests that high net worth individuals (HNWIs) are confident enough in Barclays to handle their assets and entrust them with their financial security. Effective wealth management techniques, solid investment returns, and first-rate customer care are all responsible for this expansion.</w:t>
      </w:r>
    </w:p>
    <w:p w14:paraId="04288850" w14:textId="11241E47" w:rsidR="00033D91" w:rsidRDefault="004B70AF" w:rsidP="00033D91">
      <w:r>
        <w:t xml:space="preserve">Lastly, it is critical to gauge client satisfaction. Barclays can measure customer sentiment and satisfaction with their prestige banking services through focus groups, surveys, and client relationship management data. Important insights can be gained from feedback on things like wealth managers' experience, service responsiveness, and the potency of wealth management products. Barclays can maintain its services' ability to satisfy the changing </w:t>
      </w:r>
      <w:r>
        <w:lastRenderedPageBreak/>
        <w:t xml:space="preserve">demands and expectations of </w:t>
      </w:r>
      <w:proofErr w:type="gramStart"/>
      <w:r>
        <w:t>high net worth</w:t>
      </w:r>
      <w:proofErr w:type="gramEnd"/>
      <w:r>
        <w:t xml:space="preserve"> individuals (HNWIs) by actively listening to its clients and identifying areas for improvement.</w:t>
      </w:r>
    </w:p>
    <w:p w14:paraId="3D2EAE8C" w14:textId="77777777" w:rsidR="00114E82" w:rsidRPr="00114E82" w:rsidRDefault="00114E82" w:rsidP="002E50B3">
      <w:pPr>
        <w:pStyle w:val="Heading1"/>
      </w:pPr>
      <w:bookmarkStart w:id="13" w:name="_Toc164851043"/>
      <w:r w:rsidRPr="00114E82">
        <w:t>Strategic Direction in the Future</w:t>
      </w:r>
      <w:bookmarkEnd w:id="13"/>
    </w:p>
    <w:p w14:paraId="4F526C7C" w14:textId="2E5DB279" w:rsidR="004B70AF" w:rsidRDefault="004B70AF" w:rsidP="004B70AF">
      <w:r>
        <w:t xml:space="preserve">The world of prestige banking is ever-changing. </w:t>
      </w:r>
      <w:proofErr w:type="gramStart"/>
      <w:r>
        <w:t>In order to</w:t>
      </w:r>
      <w:proofErr w:type="gramEnd"/>
      <w:r>
        <w:t xml:space="preserve"> stay at the top, Barclays needs to keep improving its strategic approach. Here, we examine some crucial suggestions for Barclays' continued success</w:t>
      </w:r>
      <w:r w:rsidR="00B90487">
        <w:t xml:space="preserve"> according to Fitch Ratings (2024)</w:t>
      </w:r>
      <w:r>
        <w:t>:</w:t>
      </w:r>
    </w:p>
    <w:p w14:paraId="2720B747" w14:textId="77FD8B7C" w:rsidR="004B70AF" w:rsidRDefault="004B70AF" w:rsidP="0030157F">
      <w:r>
        <w:t>Clearly identifying target groupings within the prestige banking sector is necessary for refining client segmentation. HNWIs are not a homogenous group; there might be big differences in their demands, risk appetites, and investing objectives. Barclays can customise their wealth management products and service offerings to meet the unique demands of their clientele by segmenting their clientele. For instance, they may provide specialised services for families with intricate trust and estate planning requirements, youthful HNWIs who prioritise technology-driven wealth management tools, or entrepreneurs looking for growth capital options.</w:t>
      </w:r>
    </w:p>
    <w:p w14:paraId="22420A8E" w14:textId="77777777" w:rsidR="004B70AF" w:rsidRPr="004B70AF" w:rsidRDefault="004B70AF" w:rsidP="004B70AF">
      <w:r w:rsidRPr="004B70AF">
        <w:t>It is crucial to invest in money management knowledge. Barclays must draw in and keep highly qualified wealth managers who have a thorough awareness of investment strategies, financial planning, and the subtleties of serving high net worth individuals. This includes proficiency in fields such as international wealth management, tax preparation for complex estates, and alternative investments. Barclays can guarantee that they offer great service, achieve better investment performance, and maintain the confidence of their selective clientele by assembling a team of top talent.</w:t>
      </w:r>
    </w:p>
    <w:p w14:paraId="6B7A2EE7" w14:textId="3BE1876D" w:rsidR="004B70AF" w:rsidRDefault="004B70AF" w:rsidP="0030157F">
      <w:r w:rsidRPr="004B70AF">
        <w:t>Offering cutting-edge wealth management tools and improving the client experience need embracing tech-enabled solutions. Prestige banking may be transformed by technology thanks to safe web portals for tracking portfolios in real time, mobile apps for easy account access, and data-driven analytics for tailored investment advice. Barclays can automate repetitive processes by utilising machine learning and artificial intelligence. This will allow wealth managers to concentrate on giving clients sound financial advice and developing long-lasting relationships.</w:t>
      </w:r>
    </w:p>
    <w:p w14:paraId="5A0C8C33" w14:textId="675F99CF" w:rsidR="004B70AF" w:rsidRDefault="004B70AF" w:rsidP="0030157F">
      <w:r w:rsidRPr="004B70AF">
        <w:t xml:space="preserve">There is a big opportunity when sustainability and prestige ideals come together. Concerns on the social and environmental effects of investing are growing among </w:t>
      </w:r>
      <w:proofErr w:type="gramStart"/>
      <w:r w:rsidRPr="004B70AF">
        <w:t>high net worth</w:t>
      </w:r>
      <w:proofErr w:type="gramEnd"/>
      <w:r w:rsidRPr="004B70AF">
        <w:t xml:space="preserve"> individuals</w:t>
      </w:r>
      <w:r w:rsidR="00B90487">
        <w:t xml:space="preserve"> (Johnson et al., 2020)</w:t>
      </w:r>
      <w:r w:rsidRPr="004B70AF">
        <w:t xml:space="preserve">. Barclays </w:t>
      </w:r>
      <w:proofErr w:type="gramStart"/>
      <w:r w:rsidRPr="004B70AF">
        <w:t>is able to</w:t>
      </w:r>
      <w:proofErr w:type="gramEnd"/>
      <w:r w:rsidRPr="004B70AF">
        <w:t xml:space="preserve"> provide sustainable investment solutions that give social responsibility, clean energy, and excellent corporate governance (ESG) top priority. Barclays' incorporation of ESG concepts into their wealth management methods is indicative of their dedication to a responsible wealth creation approach, which is likely to be well-received by their sustainability-aware customers.</w:t>
      </w:r>
      <w:r w:rsidR="00B90487">
        <w:t xml:space="preserve"> </w:t>
      </w:r>
      <w:r w:rsidRPr="004B70AF">
        <w:t xml:space="preserve">These strategic tips can help Barclays manage the dynamic world of prestige banking. Through the refinement of their client segmentation, talent investment, technology adoption, and alignment with sustainability ideals, Barclays can firmly establish themselves as a reliable partner for </w:t>
      </w:r>
      <w:proofErr w:type="gramStart"/>
      <w:r w:rsidRPr="004B70AF">
        <w:t>high net worth</w:t>
      </w:r>
      <w:proofErr w:type="gramEnd"/>
      <w:r w:rsidRPr="004B70AF">
        <w:t xml:space="preserve"> individuals (HNWIs) who demand outstanding service, creative solutions, and a conscientious approach to wealth management.</w:t>
      </w:r>
    </w:p>
    <w:p w14:paraId="7EDEAA30" w14:textId="77777777" w:rsidR="00B90487" w:rsidRDefault="00B90487" w:rsidP="0030157F"/>
    <w:p w14:paraId="45BADC0C" w14:textId="77777777" w:rsidR="00B90487" w:rsidRPr="004B70AF" w:rsidRDefault="00B90487" w:rsidP="0030157F"/>
    <w:p w14:paraId="1B3CFEB9" w14:textId="625905BA" w:rsidR="00114E82" w:rsidRPr="00114E82" w:rsidRDefault="00114E82" w:rsidP="002E50B3">
      <w:pPr>
        <w:pStyle w:val="Heading1"/>
      </w:pPr>
      <w:bookmarkStart w:id="14" w:name="_Toc164851044"/>
      <w:r w:rsidRPr="00114E82">
        <w:lastRenderedPageBreak/>
        <w:t>Conclusion</w:t>
      </w:r>
      <w:bookmarkEnd w:id="14"/>
    </w:p>
    <w:p w14:paraId="5FEC62A1" w14:textId="77777777" w:rsidR="004B70AF" w:rsidRDefault="004B70AF" w:rsidP="004B70AF">
      <w:r>
        <w:t>Barclays Plc has established a notable position for itself in the highly competitive realm of prestige banking. They have become a leader in this market area thanks to their history of financial competence, commitment to individualised service, and concentration on high-net-worth individuals (HNWIs) and high-value businesses. Nonetheless, manoeuvring across the constantly changing financial terrain necessitates ongoing adjustment and tactical improvement.</w:t>
      </w:r>
    </w:p>
    <w:p w14:paraId="0A909694" w14:textId="77777777" w:rsidR="004B70AF" w:rsidRDefault="004B70AF" w:rsidP="004B70AF">
      <w:r>
        <w:t>The main components of Barclays' prestige banking strategy have been examined in this research, along with their corporate and business strategies, resource alignment, implementation success, and sustainability approach. We have looked at the important indicators that are used to assess how well they recruit and retain HNWIs. In addition, suggestions have been made to shape Barclays' strategic course going forward.</w:t>
      </w:r>
    </w:p>
    <w:p w14:paraId="7F5E809C" w14:textId="535E73FE" w:rsidR="00114E82" w:rsidRPr="00114E82" w:rsidRDefault="004B70AF" w:rsidP="00114E82">
      <w:r w:rsidRPr="004B70AF">
        <w:t>Barclays can maintain the relevance and appeal of their strategy by fine-tuning their client segmentation and customising their service offerings to cater to the unique requirements of various HNWI groups. To stay ahead of the competition, firms must invest in the knowledge of their wealth management staff, embrace technology to improve client service, and recognise the growing significance of sustainability in wealth management.</w:t>
      </w:r>
    </w:p>
    <w:p w14:paraId="099B9B65" w14:textId="77777777" w:rsidR="00E905BC" w:rsidRDefault="00E905BC"/>
    <w:p w14:paraId="5EE16131" w14:textId="77777777" w:rsidR="002E50B3" w:rsidRDefault="002E50B3"/>
    <w:p w14:paraId="36BA5411" w14:textId="77777777" w:rsidR="002E50B3" w:rsidRDefault="002E50B3"/>
    <w:p w14:paraId="69E0723D" w14:textId="77777777" w:rsidR="002E50B3" w:rsidRDefault="002E50B3"/>
    <w:p w14:paraId="1DD6037D" w14:textId="77777777" w:rsidR="002E50B3" w:rsidRDefault="002E50B3"/>
    <w:p w14:paraId="4A0D888F" w14:textId="77777777" w:rsidR="002E50B3" w:rsidRDefault="002E50B3"/>
    <w:p w14:paraId="282ABECE" w14:textId="77777777" w:rsidR="002E50B3" w:rsidRDefault="002E50B3"/>
    <w:p w14:paraId="4F1FBC2F" w14:textId="77777777" w:rsidR="002E50B3" w:rsidRDefault="002E50B3"/>
    <w:p w14:paraId="3AAFC7E0" w14:textId="77777777" w:rsidR="002E50B3" w:rsidRDefault="002E50B3"/>
    <w:p w14:paraId="2E7DB34A" w14:textId="77777777" w:rsidR="002E50B3" w:rsidRDefault="002E50B3"/>
    <w:p w14:paraId="570097AB" w14:textId="77777777" w:rsidR="002E50B3" w:rsidRDefault="002E50B3"/>
    <w:p w14:paraId="180FFC27" w14:textId="77777777" w:rsidR="002E50B3" w:rsidRDefault="002E50B3"/>
    <w:p w14:paraId="66F7884B" w14:textId="77777777" w:rsidR="002E50B3" w:rsidRDefault="002E50B3"/>
    <w:p w14:paraId="18328731" w14:textId="77777777" w:rsidR="002E50B3" w:rsidRDefault="002E50B3"/>
    <w:p w14:paraId="70589EF9" w14:textId="77777777" w:rsidR="002E50B3" w:rsidRDefault="002E50B3"/>
    <w:p w14:paraId="75EF40F0" w14:textId="77777777" w:rsidR="002E50B3" w:rsidRDefault="002E50B3"/>
    <w:p w14:paraId="4B088BE6" w14:textId="77777777" w:rsidR="002E50B3" w:rsidRDefault="002E50B3"/>
    <w:p w14:paraId="6D78B1F1" w14:textId="77777777" w:rsidR="002E50B3" w:rsidRDefault="002E50B3"/>
    <w:p w14:paraId="5F895048" w14:textId="77777777" w:rsidR="002E50B3" w:rsidRDefault="002E50B3"/>
    <w:p w14:paraId="515B7FBA" w14:textId="77777777" w:rsidR="002E50B3" w:rsidRDefault="002E50B3"/>
    <w:p w14:paraId="31E945F9" w14:textId="040095ED" w:rsidR="002E50B3" w:rsidRDefault="002E50B3" w:rsidP="002E50B3">
      <w:pPr>
        <w:pStyle w:val="Heading1"/>
      </w:pPr>
      <w:bookmarkStart w:id="15" w:name="_Toc164851045"/>
      <w:r>
        <w:lastRenderedPageBreak/>
        <w:t>References</w:t>
      </w:r>
      <w:bookmarkEnd w:id="15"/>
    </w:p>
    <w:p w14:paraId="1091E88C" w14:textId="77777777" w:rsidR="00B90487" w:rsidRPr="00B90487" w:rsidRDefault="00B90487" w:rsidP="00B90487">
      <w:r>
        <w:t xml:space="preserve">Barclays PLC (2022). </w:t>
      </w:r>
      <w:r w:rsidRPr="00B90487">
        <w:rPr>
          <w:i/>
          <w:iCs/>
        </w:rPr>
        <w:t>Barclays Strategic Annual Report</w:t>
      </w:r>
      <w:r>
        <w:t xml:space="preserve"> </w:t>
      </w:r>
      <w:r>
        <w:rPr>
          <w:i/>
          <w:iCs/>
          <w:kern w:val="0"/>
          <w14:ligatures w14:val="none"/>
        </w:rPr>
        <w:t>|</w:t>
      </w:r>
      <w:r>
        <w:rPr>
          <w:i/>
          <w:iCs/>
          <w:kern w:val="0"/>
          <w14:ligatures w14:val="none"/>
        </w:rPr>
        <w:t xml:space="preserve"> Barclays PLC </w:t>
      </w:r>
      <w:r>
        <w:rPr>
          <w:kern w:val="0"/>
          <w14:ligatures w14:val="none"/>
        </w:rPr>
        <w:t xml:space="preserve">[online]. Available at: </w:t>
      </w:r>
      <w:r w:rsidRPr="00B90487">
        <w:rPr>
          <w:kern w:val="0"/>
          <w14:ligatures w14:val="none"/>
        </w:rPr>
        <w:t>chrome-extension://efaidnbmnnnibpcajpcglclefindmkaj/https://home.barclays/content/dam/home-barclays/documents/investor-relations/reports-and-events/annual-reports/2022/AR/Barclays-PLC-Strategic-Report-2022.pdf</w:t>
      </w:r>
      <w:r>
        <w:rPr>
          <w:kern w:val="0"/>
          <w14:ligatures w14:val="none"/>
        </w:rPr>
        <w:t xml:space="preserve"> [Accessed on: 22 Apr. 2024].</w:t>
      </w:r>
    </w:p>
    <w:p w14:paraId="4892FD4E" w14:textId="77777777" w:rsidR="00B90487" w:rsidRDefault="00B90487" w:rsidP="00FE0701">
      <w:r>
        <w:t>B</w:t>
      </w:r>
      <w:r w:rsidRPr="00FE0701">
        <w:t>arclays</w:t>
      </w:r>
      <w:r>
        <w:t xml:space="preserve"> UK</w:t>
      </w:r>
      <w:r w:rsidRPr="00FE0701">
        <w:t xml:space="preserve"> (</w:t>
      </w:r>
      <w:r>
        <w:t>2024</w:t>
      </w:r>
      <w:r w:rsidRPr="00FE0701">
        <w:t>). </w:t>
      </w:r>
      <w:r w:rsidRPr="00FE0701">
        <w:rPr>
          <w:i/>
          <w:iCs/>
        </w:rPr>
        <w:t>Wealth Management | Barclays</w:t>
      </w:r>
      <w:r w:rsidRPr="00FE0701">
        <w:t xml:space="preserve">. [online] Available at: </w:t>
      </w:r>
      <w:hyperlink r:id="rId12" w:history="1">
        <w:r w:rsidRPr="00FE0701">
          <w:rPr>
            <w:rStyle w:val="Hyperlink"/>
          </w:rPr>
          <w:t>https://www.barclays.co.uk/wealth-management/</w:t>
        </w:r>
      </w:hyperlink>
      <w:r w:rsidRPr="00FE0701">
        <w:t>.</w:t>
      </w:r>
      <w:r>
        <w:t xml:space="preserve"> [Accessed on: 21 Apr. 2024].</w:t>
      </w:r>
    </w:p>
    <w:p w14:paraId="4A0C66E3" w14:textId="77777777" w:rsidR="00B90487" w:rsidRDefault="00B90487" w:rsidP="00FE0701">
      <w:r>
        <w:t xml:space="preserve">Cruise, S., White, L. and Withers, I. (2024). </w:t>
      </w:r>
      <w:r w:rsidRPr="00095437">
        <w:rPr>
          <w:i/>
          <w:iCs/>
        </w:rPr>
        <w:t>Barclays maps uncertain route to a simpler, stronger future</w:t>
      </w:r>
      <w:r>
        <w:t xml:space="preserve"> </w:t>
      </w:r>
      <w:r w:rsidRPr="00FE0701">
        <w:rPr>
          <w:i/>
          <w:iCs/>
        </w:rPr>
        <w:t xml:space="preserve">| </w:t>
      </w:r>
      <w:r w:rsidRPr="00095437">
        <w:rPr>
          <w:i/>
          <w:iCs/>
        </w:rPr>
        <w:t>Reuters</w:t>
      </w:r>
      <w:r>
        <w:t xml:space="preserve"> [online] Available at: </w:t>
      </w:r>
      <w:hyperlink r:id="rId13" w:history="1">
        <w:r w:rsidRPr="00BA4D72">
          <w:rPr>
            <w:rStyle w:val="Hyperlink"/>
          </w:rPr>
          <w:t>https://www.reuters.com/business/finance/barclays-maps-uncertain-route-simpler-stronger-future-2024-02-20/</w:t>
        </w:r>
      </w:hyperlink>
      <w:r>
        <w:t xml:space="preserve"> [Accessed on: 20 Apr. 2024].</w:t>
      </w:r>
    </w:p>
    <w:p w14:paraId="58D3EC3A" w14:textId="77777777" w:rsidR="00B90487" w:rsidRPr="00FE0701" w:rsidRDefault="00B90487" w:rsidP="00FE0701">
      <w:r>
        <w:t xml:space="preserve">Fitch Ratings (2024). </w:t>
      </w:r>
      <w:r w:rsidRPr="00B90487">
        <w:rPr>
          <w:i/>
          <w:iCs/>
        </w:rPr>
        <w:t>Barclays’ Plan to Improve Profitability Comes with Added Risk</w:t>
      </w:r>
      <w:r>
        <w:t xml:space="preserve"> </w:t>
      </w:r>
      <w:r>
        <w:rPr>
          <w:i/>
          <w:iCs/>
          <w:kern w:val="0"/>
          <w14:ligatures w14:val="none"/>
        </w:rPr>
        <w:t>|</w:t>
      </w:r>
      <w:r>
        <w:rPr>
          <w:i/>
          <w:iCs/>
          <w:kern w:val="0"/>
          <w14:ligatures w14:val="none"/>
        </w:rPr>
        <w:t xml:space="preserve"> Fitch Ratings </w:t>
      </w:r>
      <w:r>
        <w:rPr>
          <w:kern w:val="0"/>
          <w14:ligatures w14:val="none"/>
        </w:rPr>
        <w:t xml:space="preserve">[online Available at: </w:t>
      </w:r>
      <w:hyperlink r:id="rId14" w:history="1">
        <w:r w:rsidRPr="00BA4D72">
          <w:rPr>
            <w:rStyle w:val="Hyperlink"/>
            <w:kern w:val="0"/>
            <w14:ligatures w14:val="none"/>
          </w:rPr>
          <w:t>https://www.fitchratings.com/research/banks/barclays-plan-to-improve-profitability-comes-with-added-risk-22-02-2024#:~:text=The%20updated%20strategy%2C%20announced%20on,impact%20on%20the%20bank's%20ratings</w:t>
        </w:r>
      </w:hyperlink>
      <w:r w:rsidRPr="00B90487">
        <w:rPr>
          <w:kern w:val="0"/>
          <w14:ligatures w14:val="none"/>
        </w:rPr>
        <w:t>.</w:t>
      </w:r>
      <w:r>
        <w:rPr>
          <w:kern w:val="0"/>
          <w14:ligatures w14:val="none"/>
        </w:rPr>
        <w:t xml:space="preserve"> [Accessed on: 22 Apr. 2024].</w:t>
      </w:r>
    </w:p>
    <w:p w14:paraId="551A5E23" w14:textId="77777777" w:rsidR="00B90487" w:rsidRDefault="00B90487" w:rsidP="00FE0701">
      <w:r w:rsidRPr="00FE0701">
        <w:t>Forbes. (</w:t>
      </w:r>
      <w:r>
        <w:t>2024</w:t>
      </w:r>
      <w:r w:rsidRPr="00FE0701">
        <w:t>). </w:t>
      </w:r>
      <w:r w:rsidRPr="00FE0701">
        <w:rPr>
          <w:i/>
          <w:iCs/>
        </w:rPr>
        <w:t>Barclays | Company Overview &amp; News</w:t>
      </w:r>
      <w:r w:rsidRPr="00FE0701">
        <w:t>. [online] Available at: https://www.forbes.com/companies/barclays/# [Accessed</w:t>
      </w:r>
      <w:r>
        <w:t xml:space="preserve"> on:</w:t>
      </w:r>
      <w:r w:rsidRPr="00FE0701">
        <w:t xml:space="preserve"> </w:t>
      </w:r>
      <w:r>
        <w:t>20</w:t>
      </w:r>
      <w:r w:rsidRPr="00FE0701">
        <w:t xml:space="preserve"> Apr. 2024].</w:t>
      </w:r>
    </w:p>
    <w:p w14:paraId="6F9A4239" w14:textId="77777777" w:rsidR="00B90487" w:rsidRPr="00FE0701" w:rsidRDefault="00B90487" w:rsidP="00FE0701">
      <w:proofErr w:type="spellStart"/>
      <w:r>
        <w:t>H</w:t>
      </w:r>
      <w:r w:rsidRPr="00FE0701">
        <w:t>ome.</w:t>
      </w:r>
      <w:r>
        <w:t>B</w:t>
      </w:r>
      <w:r w:rsidRPr="00FE0701">
        <w:t>arclays</w:t>
      </w:r>
      <w:proofErr w:type="spellEnd"/>
      <w:r w:rsidRPr="00FE0701">
        <w:t>. (</w:t>
      </w:r>
      <w:r>
        <w:t>2024</w:t>
      </w:r>
      <w:r w:rsidRPr="00FE0701">
        <w:t>). </w:t>
      </w:r>
      <w:r w:rsidRPr="00FE0701">
        <w:rPr>
          <w:i/>
          <w:iCs/>
        </w:rPr>
        <w:t>Barclays Our Story and History | Barclays</w:t>
      </w:r>
      <w:r w:rsidRPr="00FE0701">
        <w:t xml:space="preserve">. [online] Available at: </w:t>
      </w:r>
      <w:hyperlink r:id="rId15" w:history="1">
        <w:r w:rsidRPr="00FE0701">
          <w:rPr>
            <w:rStyle w:val="Hyperlink"/>
          </w:rPr>
          <w:t>https://home.barclays/who-we-are/our-history/#</w:t>
        </w:r>
      </w:hyperlink>
      <w:r w:rsidRPr="00FE0701">
        <w:t>.</w:t>
      </w:r>
      <w:r>
        <w:t xml:space="preserve"> [Accessed on: 20 Apr. 2024].</w:t>
      </w:r>
    </w:p>
    <w:p w14:paraId="0BEB78ED" w14:textId="77777777" w:rsidR="00B90487" w:rsidRPr="00FE0701" w:rsidRDefault="00B90487" w:rsidP="00FE0701">
      <w:pPr>
        <w:rPr>
          <w:lang w:val="en-US"/>
        </w:rPr>
      </w:pPr>
      <w:r w:rsidRPr="00FE0701">
        <w:rPr>
          <w:lang w:val="en-US"/>
        </w:rPr>
        <w:t xml:space="preserve">Johnson, J., Whittington, R., </w:t>
      </w:r>
      <w:proofErr w:type="spellStart"/>
      <w:r w:rsidRPr="00FE0701">
        <w:rPr>
          <w:lang w:val="en-US"/>
        </w:rPr>
        <w:t>Regnér</w:t>
      </w:r>
      <w:proofErr w:type="spellEnd"/>
      <w:r w:rsidRPr="00FE0701">
        <w:rPr>
          <w:lang w:val="en-US"/>
        </w:rPr>
        <w:t>, P., Angwin, D., Johnson, G. and Scholes, K.</w:t>
      </w:r>
      <w:r>
        <w:rPr>
          <w:lang w:val="en-US"/>
        </w:rPr>
        <w:t xml:space="preserve"> (</w:t>
      </w:r>
      <w:r w:rsidRPr="00FE0701">
        <w:rPr>
          <w:lang w:val="en-US"/>
        </w:rPr>
        <w:t>2020</w:t>
      </w:r>
      <w:r>
        <w:rPr>
          <w:lang w:val="en-US"/>
        </w:rPr>
        <w:t>)</w:t>
      </w:r>
      <w:r w:rsidRPr="00FE0701">
        <w:rPr>
          <w:lang w:val="en-US"/>
        </w:rPr>
        <w:t xml:space="preserve">. </w:t>
      </w:r>
      <w:r w:rsidRPr="00FE0701">
        <w:rPr>
          <w:i/>
          <w:iCs/>
          <w:lang w:val="en-US"/>
        </w:rPr>
        <w:t>Exploring strategy</w:t>
      </w:r>
      <w:r w:rsidRPr="00FE0701">
        <w:rPr>
          <w:lang w:val="en-US"/>
        </w:rPr>
        <w:t xml:space="preserve">. Chapter </w:t>
      </w:r>
      <w:r>
        <w:rPr>
          <w:lang w:val="en-US"/>
        </w:rPr>
        <w:t>8</w:t>
      </w:r>
      <w:r w:rsidRPr="00FE0701">
        <w:rPr>
          <w:lang w:val="en-US"/>
        </w:rPr>
        <w:t xml:space="preserve">.  Pearson UK. </w:t>
      </w:r>
    </w:p>
    <w:p w14:paraId="638AC515" w14:textId="77777777" w:rsidR="00B90487" w:rsidRPr="00FE0701" w:rsidRDefault="00B90487" w:rsidP="00FE0701">
      <w:pPr>
        <w:rPr>
          <w:lang w:val="en-US"/>
        </w:rPr>
      </w:pPr>
      <w:r w:rsidRPr="00FE0701">
        <w:rPr>
          <w:lang w:val="en-US"/>
        </w:rPr>
        <w:t xml:space="preserve">Johnson, J., Whittington, R., </w:t>
      </w:r>
      <w:proofErr w:type="spellStart"/>
      <w:r w:rsidRPr="00FE0701">
        <w:rPr>
          <w:lang w:val="en-US"/>
        </w:rPr>
        <w:t>Regnér</w:t>
      </w:r>
      <w:proofErr w:type="spellEnd"/>
      <w:r w:rsidRPr="00FE0701">
        <w:rPr>
          <w:lang w:val="en-US"/>
        </w:rPr>
        <w:t>, P., Angwin, D., Johnson, G. and Scholes, K.</w:t>
      </w:r>
      <w:r>
        <w:rPr>
          <w:lang w:val="en-US"/>
        </w:rPr>
        <w:t xml:space="preserve"> (</w:t>
      </w:r>
      <w:r w:rsidRPr="00FE0701">
        <w:rPr>
          <w:lang w:val="en-US"/>
        </w:rPr>
        <w:t>2020</w:t>
      </w:r>
      <w:r>
        <w:rPr>
          <w:lang w:val="en-US"/>
        </w:rPr>
        <w:t>)</w:t>
      </w:r>
      <w:r w:rsidRPr="00FE0701">
        <w:rPr>
          <w:lang w:val="en-US"/>
        </w:rPr>
        <w:t xml:space="preserve">. </w:t>
      </w:r>
      <w:r w:rsidRPr="00FE0701">
        <w:rPr>
          <w:i/>
          <w:iCs/>
          <w:lang w:val="en-US"/>
        </w:rPr>
        <w:t>Exploring strategy</w:t>
      </w:r>
      <w:r w:rsidRPr="00FE0701">
        <w:rPr>
          <w:lang w:val="en-US"/>
        </w:rPr>
        <w:t xml:space="preserve">. Chapter </w:t>
      </w:r>
      <w:r>
        <w:rPr>
          <w:lang w:val="en-US"/>
        </w:rPr>
        <w:t>3</w:t>
      </w:r>
      <w:r w:rsidRPr="00FE0701">
        <w:rPr>
          <w:lang w:val="en-US"/>
        </w:rPr>
        <w:t xml:space="preserve">.  Pearson UK. </w:t>
      </w:r>
    </w:p>
    <w:p w14:paraId="5DB79E2E" w14:textId="77777777" w:rsidR="00B90487" w:rsidRPr="00FE0701" w:rsidRDefault="00B90487" w:rsidP="00FE0701">
      <w:pPr>
        <w:rPr>
          <w:lang w:val="en-US"/>
        </w:rPr>
      </w:pPr>
      <w:r w:rsidRPr="00FE0701">
        <w:rPr>
          <w:lang w:val="en-US"/>
        </w:rPr>
        <w:t xml:space="preserve">Johnson, J., Whittington, R., </w:t>
      </w:r>
      <w:proofErr w:type="spellStart"/>
      <w:r w:rsidRPr="00FE0701">
        <w:rPr>
          <w:lang w:val="en-US"/>
        </w:rPr>
        <w:t>Regnér</w:t>
      </w:r>
      <w:proofErr w:type="spellEnd"/>
      <w:r w:rsidRPr="00FE0701">
        <w:rPr>
          <w:lang w:val="en-US"/>
        </w:rPr>
        <w:t>, P., Angwin, D., Johnson, G. and Scholes, K.</w:t>
      </w:r>
      <w:r>
        <w:rPr>
          <w:lang w:val="en-US"/>
        </w:rPr>
        <w:t xml:space="preserve"> (</w:t>
      </w:r>
      <w:r w:rsidRPr="00FE0701">
        <w:rPr>
          <w:lang w:val="en-US"/>
        </w:rPr>
        <w:t>2020</w:t>
      </w:r>
      <w:r>
        <w:rPr>
          <w:lang w:val="en-US"/>
        </w:rPr>
        <w:t>)</w:t>
      </w:r>
      <w:r w:rsidRPr="00FE0701">
        <w:rPr>
          <w:lang w:val="en-US"/>
        </w:rPr>
        <w:t xml:space="preserve">. </w:t>
      </w:r>
      <w:r w:rsidRPr="00FE0701">
        <w:rPr>
          <w:i/>
          <w:iCs/>
          <w:lang w:val="en-US"/>
        </w:rPr>
        <w:t>Exploring strategy</w:t>
      </w:r>
      <w:r w:rsidRPr="00FE0701">
        <w:rPr>
          <w:lang w:val="en-US"/>
        </w:rPr>
        <w:t xml:space="preserve">. Chapter </w:t>
      </w:r>
      <w:r>
        <w:rPr>
          <w:lang w:val="en-US"/>
        </w:rPr>
        <w:t>2</w:t>
      </w:r>
      <w:r w:rsidRPr="00FE0701">
        <w:rPr>
          <w:lang w:val="en-US"/>
        </w:rPr>
        <w:t xml:space="preserve">.  Pearson UK. </w:t>
      </w:r>
    </w:p>
    <w:p w14:paraId="63CAB41A" w14:textId="77777777" w:rsidR="002E50B3" w:rsidRPr="002E50B3" w:rsidRDefault="002E50B3" w:rsidP="002E50B3"/>
    <w:p w14:paraId="2C4A0E2C" w14:textId="77777777" w:rsidR="002E50B3" w:rsidRDefault="002E50B3">
      <w:r>
        <w:br w:type="page"/>
      </w:r>
    </w:p>
    <w:p w14:paraId="1C49E458" w14:textId="13EA3A4A" w:rsidR="002E50B3" w:rsidRDefault="002E50B3" w:rsidP="002E50B3">
      <w:pPr>
        <w:pStyle w:val="Heading1"/>
      </w:pPr>
      <w:bookmarkStart w:id="16" w:name="_Toc164851046"/>
      <w:r>
        <w:lastRenderedPageBreak/>
        <w:t>Appendix</w:t>
      </w:r>
      <w:bookmarkEnd w:id="16"/>
    </w:p>
    <w:p w14:paraId="4010EEE8" w14:textId="77777777" w:rsidR="002E50B3" w:rsidRDefault="002E50B3" w:rsidP="002E50B3">
      <w:pPr>
        <w:pStyle w:val="Heading2"/>
      </w:pPr>
      <w:bookmarkStart w:id="17" w:name="_Toc164851047"/>
      <w:r w:rsidRPr="002E50B3">
        <w:t>Porter's Five Forces Analysis</w:t>
      </w:r>
      <w:bookmarkEnd w:id="17"/>
    </w:p>
    <w:p w14:paraId="2AB55A2F" w14:textId="77777777" w:rsidR="004B70AF" w:rsidRDefault="004B70AF" w:rsidP="004B70AF">
      <w:r>
        <w:t>Porter's Five Forces is a framework for analysing an industry's competitive environment. How it relates to the prestige banking division of Barclays is as follows:</w:t>
      </w:r>
    </w:p>
    <w:p w14:paraId="5EC00F09" w14:textId="4553D614" w:rsidR="00B45AA3" w:rsidRDefault="00B45AA3" w:rsidP="00B45AA3">
      <w:pPr>
        <w:jc w:val="center"/>
      </w:pPr>
      <w:r>
        <w:rPr>
          <w:noProof/>
        </w:rPr>
        <w:drawing>
          <wp:inline distT="0" distB="0" distL="0" distR="0" wp14:anchorId="1FE719E6" wp14:editId="6B73676E">
            <wp:extent cx="3333750" cy="2120900"/>
            <wp:effectExtent l="0" t="0" r="0" b="0"/>
            <wp:docPr id="1345715446" name="Picture 3" descr="Porter's five forces analysi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ter's five forces analysis - Wikipedi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33750" cy="2120900"/>
                    </a:xfrm>
                    <a:prstGeom prst="rect">
                      <a:avLst/>
                    </a:prstGeom>
                    <a:noFill/>
                    <a:ln>
                      <a:noFill/>
                    </a:ln>
                  </pic:spPr>
                </pic:pic>
              </a:graphicData>
            </a:graphic>
          </wp:inline>
        </w:drawing>
      </w:r>
    </w:p>
    <w:p w14:paraId="0A517A85" w14:textId="77777777" w:rsidR="004B70AF" w:rsidRDefault="004B70AF" w:rsidP="004B70AF">
      <w:r>
        <w:t xml:space="preserve">• </w:t>
      </w:r>
      <w:r w:rsidRPr="00B47A08">
        <w:rPr>
          <w:b/>
          <w:bCs/>
        </w:rPr>
        <w:t>Threat of new entrants</w:t>
      </w:r>
      <w:r>
        <w:t xml:space="preserve">. High. Even though it takes a lot of money and experience to compete successfully, the HNWI market's appeal can draw in new competitors, especially specialist companies that focus on </w:t>
      </w:r>
      <w:proofErr w:type="gramStart"/>
      <w:r>
        <w:t>particular HNWI</w:t>
      </w:r>
      <w:proofErr w:type="gramEnd"/>
      <w:r>
        <w:t xml:space="preserve"> groups.</w:t>
      </w:r>
    </w:p>
    <w:p w14:paraId="72D5F1B1" w14:textId="5B5A364C" w:rsidR="004B70AF" w:rsidRDefault="004B70AF" w:rsidP="004B70AF">
      <w:r>
        <w:t xml:space="preserve">• </w:t>
      </w:r>
      <w:r w:rsidRPr="00B47A08">
        <w:rPr>
          <w:b/>
          <w:bCs/>
        </w:rPr>
        <w:t xml:space="preserve">Supplier </w:t>
      </w:r>
      <w:r w:rsidR="00B47A08">
        <w:rPr>
          <w:b/>
          <w:bCs/>
        </w:rPr>
        <w:t>b</w:t>
      </w:r>
      <w:r w:rsidRPr="00B47A08">
        <w:rPr>
          <w:b/>
          <w:bCs/>
        </w:rPr>
        <w:t xml:space="preserve">argaining </w:t>
      </w:r>
      <w:r w:rsidR="00B47A08">
        <w:rPr>
          <w:b/>
          <w:bCs/>
        </w:rPr>
        <w:t>p</w:t>
      </w:r>
      <w:r w:rsidRPr="00B47A08">
        <w:rPr>
          <w:b/>
          <w:bCs/>
        </w:rPr>
        <w:t>ower</w:t>
      </w:r>
      <w:r>
        <w:t>: Moderate. Although issuers of financial products and technology have some negotiating leverage, Barclays' size and standing enable them to get favourable conditions.</w:t>
      </w:r>
    </w:p>
    <w:p w14:paraId="14A6080B" w14:textId="77777777" w:rsidR="004B70AF" w:rsidRDefault="004B70AF" w:rsidP="004B70AF">
      <w:r>
        <w:t xml:space="preserve">• </w:t>
      </w:r>
      <w:r w:rsidRPr="00B47A08">
        <w:rPr>
          <w:b/>
          <w:bCs/>
        </w:rPr>
        <w:t>Buyer bargaining power</w:t>
      </w:r>
      <w:r>
        <w:t xml:space="preserve"> (HNWIs). High. HNWIs can switch providers and are wealthy, therefore they have a lot of negotiating leverage. To keep its customers, Barclays must provide great customer service, profitable investments, and reasonable pricing.</w:t>
      </w:r>
    </w:p>
    <w:p w14:paraId="39F22868" w14:textId="77777777" w:rsidR="004B70AF" w:rsidRDefault="004B70AF" w:rsidP="004B70AF">
      <w:r>
        <w:t xml:space="preserve">• </w:t>
      </w:r>
      <w:r w:rsidRPr="00B47A08">
        <w:rPr>
          <w:b/>
          <w:bCs/>
        </w:rPr>
        <w:t>Threat of substitutes</w:t>
      </w:r>
      <w:r>
        <w:t>. Moderate.  For many HNWIs, alternative investing options like hedge funds or private equity firms may be a suitable alternative. Personalised service and a complete wealth management approach from Barclays, however, can lessen this threat.</w:t>
      </w:r>
    </w:p>
    <w:p w14:paraId="6EE8F391" w14:textId="6CDDC225" w:rsidR="004B70AF" w:rsidRDefault="004B70AF" w:rsidP="004B70AF">
      <w:r>
        <w:t xml:space="preserve">• </w:t>
      </w:r>
      <w:r w:rsidRPr="00B47A08">
        <w:rPr>
          <w:b/>
          <w:bCs/>
        </w:rPr>
        <w:t>Rivalry</w:t>
      </w:r>
      <w:r>
        <w:t>. High. With well-known businesses like HSBC, Credit Suisse, and private wealth management companies fighting for HNWIs, prestige banking is a cutthroat industry. Barclays must set itself apart with a solid reputation for its brand, cutting-edge wealth management options, and an emphasis on building relationships with customers.</w:t>
      </w:r>
    </w:p>
    <w:p w14:paraId="7F1161BB" w14:textId="77777777" w:rsidR="002E50B3" w:rsidRDefault="002E50B3" w:rsidP="002E50B3">
      <w:pPr>
        <w:pStyle w:val="Heading2"/>
      </w:pPr>
      <w:bookmarkStart w:id="18" w:name="_Toc164851048"/>
      <w:r w:rsidRPr="002E50B3">
        <w:t>SAF Analysis</w:t>
      </w:r>
      <w:bookmarkEnd w:id="18"/>
    </w:p>
    <w:p w14:paraId="5F103D7E" w14:textId="6FCE2861" w:rsidR="004B70AF" w:rsidRDefault="004B70AF" w:rsidP="004B70AF">
      <w:r>
        <w:t>A scenario planning tool called the SAF (</w:t>
      </w:r>
      <w:r w:rsidR="00B45AA3">
        <w:t>suitability</w:t>
      </w:r>
      <w:r>
        <w:t xml:space="preserve">, </w:t>
      </w:r>
      <w:r w:rsidR="00B45AA3">
        <w:t>acceptability</w:t>
      </w:r>
      <w:r>
        <w:t xml:space="preserve">, and </w:t>
      </w:r>
      <w:r w:rsidR="00B45AA3">
        <w:t>feasibility</w:t>
      </w:r>
      <w:r>
        <w:t>) analysis is used to evaluate possible future developments. How it relates to the prestige banking division of Barclays is as follows:</w:t>
      </w:r>
    </w:p>
    <w:p w14:paraId="0D13EF1B" w14:textId="74949886" w:rsidR="004B70AF" w:rsidRDefault="00B45AA3" w:rsidP="004B70AF">
      <w:r>
        <w:rPr>
          <w:b/>
          <w:bCs/>
        </w:rPr>
        <w:t>Suitability</w:t>
      </w:r>
      <w:r w:rsidR="004B70AF">
        <w:t>: Diversified product and service offerings; global presence; skilled staff; strong brand recognition.</w:t>
      </w:r>
    </w:p>
    <w:p w14:paraId="50C89A9A" w14:textId="59009DC2" w:rsidR="004B70AF" w:rsidRDefault="004B70AF" w:rsidP="004B70AF">
      <w:r>
        <w:t xml:space="preserve">The following </w:t>
      </w:r>
      <w:r w:rsidR="00B45AA3">
        <w:rPr>
          <w:b/>
          <w:bCs/>
        </w:rPr>
        <w:t>acceptability</w:t>
      </w:r>
      <w:r>
        <w:t xml:space="preserve"> are made: </w:t>
      </w:r>
    </w:p>
    <w:p w14:paraId="3ADFDDD6" w14:textId="0766134C" w:rsidR="004B70AF" w:rsidRDefault="004B70AF" w:rsidP="004B70AF">
      <w:pPr>
        <w:pStyle w:val="ListParagraph"/>
        <w:numPr>
          <w:ilvl w:val="0"/>
          <w:numId w:val="24"/>
        </w:numPr>
      </w:pPr>
      <w:r>
        <w:t xml:space="preserve">The number of HNWIs worldwide will continue to </w:t>
      </w:r>
      <w:proofErr w:type="gramStart"/>
      <w:r>
        <w:t>rise;</w:t>
      </w:r>
      <w:proofErr w:type="gramEnd"/>
      <w:r>
        <w:t> </w:t>
      </w:r>
    </w:p>
    <w:p w14:paraId="394E370E" w14:textId="7B538836" w:rsidR="004B70AF" w:rsidRDefault="004B70AF" w:rsidP="004B70AF">
      <w:pPr>
        <w:pStyle w:val="ListParagraph"/>
        <w:numPr>
          <w:ilvl w:val="0"/>
          <w:numId w:val="24"/>
        </w:numPr>
      </w:pPr>
      <w:r>
        <w:t xml:space="preserve">There will be a growing need for sustainable investment </w:t>
      </w:r>
      <w:proofErr w:type="gramStart"/>
      <w:r>
        <w:t>options;</w:t>
      </w:r>
      <w:proofErr w:type="gramEnd"/>
      <w:r>
        <w:t> </w:t>
      </w:r>
    </w:p>
    <w:p w14:paraId="08A2E589" w14:textId="08B98A02" w:rsidR="004B70AF" w:rsidRDefault="004B70AF" w:rsidP="004B70AF">
      <w:pPr>
        <w:pStyle w:val="ListParagraph"/>
        <w:numPr>
          <w:ilvl w:val="0"/>
          <w:numId w:val="24"/>
        </w:numPr>
      </w:pPr>
      <w:r>
        <w:t xml:space="preserve">Wealth management will be impacted by technological </w:t>
      </w:r>
      <w:proofErr w:type="gramStart"/>
      <w:r>
        <w:t>improvements;</w:t>
      </w:r>
      <w:proofErr w:type="gramEnd"/>
      <w:r>
        <w:t> </w:t>
      </w:r>
    </w:p>
    <w:p w14:paraId="6C4C7D40" w14:textId="28B3072D" w:rsidR="004B70AF" w:rsidRDefault="004B70AF" w:rsidP="004B70AF">
      <w:pPr>
        <w:pStyle w:val="ListParagraph"/>
        <w:numPr>
          <w:ilvl w:val="0"/>
          <w:numId w:val="24"/>
        </w:numPr>
      </w:pPr>
      <w:r>
        <w:lastRenderedPageBreak/>
        <w:t>The financial services sector will see regulatory changes.</w:t>
      </w:r>
    </w:p>
    <w:p w14:paraId="0F8B1B21" w14:textId="134A5EE5" w:rsidR="00B47A08" w:rsidRDefault="00B45AA3" w:rsidP="004B70AF">
      <w:r>
        <w:rPr>
          <w:b/>
          <w:bCs/>
        </w:rPr>
        <w:t>Feasibility</w:t>
      </w:r>
      <w:r w:rsidR="004B70AF">
        <w:t>: </w:t>
      </w:r>
    </w:p>
    <w:p w14:paraId="40D78EBB" w14:textId="21172B1C" w:rsidR="004B70AF" w:rsidRDefault="004B70AF" w:rsidP="00B47A08">
      <w:pPr>
        <w:pStyle w:val="ListParagraph"/>
        <w:numPr>
          <w:ilvl w:val="0"/>
          <w:numId w:val="25"/>
        </w:numPr>
      </w:pPr>
      <w:r>
        <w:t xml:space="preserve">First scenario: </w:t>
      </w:r>
      <w:r w:rsidR="00B47A08">
        <w:t>T</w:t>
      </w:r>
      <w:r>
        <w:t xml:space="preserve">he number of HNWIs rises significantly </w:t>
      </w:r>
      <w:proofErr w:type="gramStart"/>
      <w:r>
        <w:t>as a result of</w:t>
      </w:r>
      <w:proofErr w:type="gramEnd"/>
      <w:r>
        <w:t xml:space="preserve"> robust global economic growth, and Barclays is well-positioned to take market share thanks to their well-known brand and wide range of products.</w:t>
      </w:r>
    </w:p>
    <w:p w14:paraId="04CB7A88" w14:textId="00567C31" w:rsidR="00B47A08" w:rsidRDefault="00B47A08" w:rsidP="00B47A08">
      <w:pPr>
        <w:pStyle w:val="ListParagraph"/>
        <w:numPr>
          <w:ilvl w:val="0"/>
          <w:numId w:val="25"/>
        </w:numPr>
      </w:pPr>
      <w:r>
        <w:t>Second s</w:t>
      </w:r>
      <w:r>
        <w:t>cenario: Gradual economic expansion while maintaining sustainability as a top priority. By creating cutting-edge financial products with an emphasis on ESG and incorporating sustainability into their wealth management strategy, Barclays can prosper.</w:t>
      </w:r>
    </w:p>
    <w:p w14:paraId="0D286589" w14:textId="438CC371" w:rsidR="00B47A08" w:rsidRDefault="00B47A08" w:rsidP="00B47A08">
      <w:pPr>
        <w:pStyle w:val="ListParagraph"/>
        <w:numPr>
          <w:ilvl w:val="0"/>
          <w:numId w:val="25"/>
        </w:numPr>
      </w:pPr>
      <w:r>
        <w:t>Third</w:t>
      </w:r>
      <w:r>
        <w:t xml:space="preserve"> scenario: HNWI wealth is impacted by a recession or downturn in the economy. Barclays may survive difficult economic times by focusing on providing individualised service and building strong client relationships.</w:t>
      </w:r>
    </w:p>
    <w:p w14:paraId="61CC0019" w14:textId="77777777" w:rsidR="00B47A08" w:rsidRDefault="00B47A08" w:rsidP="00B47A08">
      <w:r>
        <w:t>Through the application of frameworks such as Porter's Five Forces and SAF analysis, Barclays can enhance its comprehension of the competitive environment and possible future advancements within the luxury banking industry. This enables them to modify their strategy and make well-informed strategic decisions to guarantee ongoing success.</w:t>
      </w:r>
    </w:p>
    <w:p w14:paraId="6A2CBC49" w14:textId="77777777" w:rsidR="00B47A08" w:rsidRDefault="00B47A08" w:rsidP="00B47A08"/>
    <w:p w14:paraId="51402A5D" w14:textId="77777777" w:rsidR="00B47A08" w:rsidRDefault="00B47A08" w:rsidP="00B47A08"/>
    <w:p w14:paraId="25A61691" w14:textId="77777777" w:rsidR="00B47A08" w:rsidRDefault="00B47A08" w:rsidP="00B47A08"/>
    <w:p w14:paraId="6FBC77EA" w14:textId="77777777" w:rsidR="00B47A08" w:rsidRDefault="00B47A08" w:rsidP="00B47A08"/>
    <w:p w14:paraId="3B086484" w14:textId="77777777" w:rsidR="004B70AF" w:rsidRPr="004B70AF" w:rsidRDefault="004B70AF" w:rsidP="004B70AF"/>
    <w:sectPr w:rsidR="004B70AF" w:rsidRPr="004B70AF" w:rsidSect="00B6136E">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82D6F9" w14:textId="77777777" w:rsidR="00B6136E" w:rsidRDefault="00B6136E" w:rsidP="0030157F">
      <w:pPr>
        <w:spacing w:after="0" w:line="240" w:lineRule="auto"/>
      </w:pPr>
      <w:r>
        <w:separator/>
      </w:r>
    </w:p>
  </w:endnote>
  <w:endnote w:type="continuationSeparator" w:id="0">
    <w:p w14:paraId="59B56CBA" w14:textId="77777777" w:rsidR="00B6136E" w:rsidRDefault="00B6136E" w:rsidP="003015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7115120"/>
      <w:docPartObj>
        <w:docPartGallery w:val="Page Numbers (Bottom of Page)"/>
        <w:docPartUnique/>
      </w:docPartObj>
    </w:sdtPr>
    <w:sdtEndPr>
      <w:rPr>
        <w:noProof/>
      </w:rPr>
    </w:sdtEndPr>
    <w:sdtContent>
      <w:p w14:paraId="308BCB4B" w14:textId="0BDE9222" w:rsidR="0030157F" w:rsidRDefault="003015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2A5450" w14:textId="77777777" w:rsidR="0030157F" w:rsidRDefault="003015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81FFE" w14:textId="77777777" w:rsidR="00B6136E" w:rsidRDefault="00B6136E" w:rsidP="0030157F">
      <w:pPr>
        <w:spacing w:after="0" w:line="240" w:lineRule="auto"/>
      </w:pPr>
      <w:r>
        <w:separator/>
      </w:r>
    </w:p>
  </w:footnote>
  <w:footnote w:type="continuationSeparator" w:id="0">
    <w:p w14:paraId="79B9F520" w14:textId="77777777" w:rsidR="00B6136E" w:rsidRDefault="00B6136E" w:rsidP="003015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46D68"/>
    <w:multiLevelType w:val="multilevel"/>
    <w:tmpl w:val="F4784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6F3112"/>
    <w:multiLevelType w:val="multilevel"/>
    <w:tmpl w:val="79789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7E0870"/>
    <w:multiLevelType w:val="multilevel"/>
    <w:tmpl w:val="A5367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C6034F"/>
    <w:multiLevelType w:val="multilevel"/>
    <w:tmpl w:val="28162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557F87"/>
    <w:multiLevelType w:val="multilevel"/>
    <w:tmpl w:val="6D140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BD07F1"/>
    <w:multiLevelType w:val="multilevel"/>
    <w:tmpl w:val="B1022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613C0C"/>
    <w:multiLevelType w:val="multilevel"/>
    <w:tmpl w:val="C8169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A274A5"/>
    <w:multiLevelType w:val="multilevel"/>
    <w:tmpl w:val="67861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E45AD3"/>
    <w:multiLevelType w:val="multilevel"/>
    <w:tmpl w:val="269A3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2E3AB9"/>
    <w:multiLevelType w:val="hybridMultilevel"/>
    <w:tmpl w:val="FD66B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6619E9"/>
    <w:multiLevelType w:val="hybridMultilevel"/>
    <w:tmpl w:val="55BC8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D95C66"/>
    <w:multiLevelType w:val="multilevel"/>
    <w:tmpl w:val="207C9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6941D8"/>
    <w:multiLevelType w:val="multilevel"/>
    <w:tmpl w:val="5F629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A41686"/>
    <w:multiLevelType w:val="multilevel"/>
    <w:tmpl w:val="9872D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CB606D"/>
    <w:multiLevelType w:val="hybridMultilevel"/>
    <w:tmpl w:val="E938A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38487C"/>
    <w:multiLevelType w:val="multilevel"/>
    <w:tmpl w:val="EB5266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7EC2F3E"/>
    <w:multiLevelType w:val="hybridMultilevel"/>
    <w:tmpl w:val="25C8B5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898144B"/>
    <w:multiLevelType w:val="multilevel"/>
    <w:tmpl w:val="6256F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866603"/>
    <w:multiLevelType w:val="multilevel"/>
    <w:tmpl w:val="7AA0C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7E1B42"/>
    <w:multiLevelType w:val="multilevel"/>
    <w:tmpl w:val="C4DCD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141021"/>
    <w:multiLevelType w:val="multilevel"/>
    <w:tmpl w:val="D67CC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0741D8"/>
    <w:multiLevelType w:val="multilevel"/>
    <w:tmpl w:val="58EA9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18268E"/>
    <w:multiLevelType w:val="multilevel"/>
    <w:tmpl w:val="9968C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99D437C"/>
    <w:multiLevelType w:val="multilevel"/>
    <w:tmpl w:val="7D3E1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DF205BB"/>
    <w:multiLevelType w:val="multilevel"/>
    <w:tmpl w:val="296C8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5589733">
    <w:abstractNumId w:val="17"/>
  </w:num>
  <w:num w:numId="2" w16cid:durableId="356078184">
    <w:abstractNumId w:val="15"/>
  </w:num>
  <w:num w:numId="3" w16cid:durableId="646205415">
    <w:abstractNumId w:val="7"/>
  </w:num>
  <w:num w:numId="4" w16cid:durableId="1282802174">
    <w:abstractNumId w:val="2"/>
  </w:num>
  <w:num w:numId="5" w16cid:durableId="1771462578">
    <w:abstractNumId w:val="5"/>
  </w:num>
  <w:num w:numId="6" w16cid:durableId="248730905">
    <w:abstractNumId w:val="1"/>
  </w:num>
  <w:num w:numId="7" w16cid:durableId="1270548083">
    <w:abstractNumId w:val="22"/>
  </w:num>
  <w:num w:numId="8" w16cid:durableId="705182108">
    <w:abstractNumId w:val="20"/>
  </w:num>
  <w:num w:numId="9" w16cid:durableId="561529313">
    <w:abstractNumId w:val="18"/>
  </w:num>
  <w:num w:numId="10" w16cid:durableId="2005820239">
    <w:abstractNumId w:val="0"/>
  </w:num>
  <w:num w:numId="11" w16cid:durableId="1264461681">
    <w:abstractNumId w:val="4"/>
  </w:num>
  <w:num w:numId="12" w16cid:durableId="1495145199">
    <w:abstractNumId w:val="19"/>
  </w:num>
  <w:num w:numId="13" w16cid:durableId="1955163941">
    <w:abstractNumId w:val="23"/>
  </w:num>
  <w:num w:numId="14" w16cid:durableId="515465249">
    <w:abstractNumId w:val="12"/>
  </w:num>
  <w:num w:numId="15" w16cid:durableId="2019576383">
    <w:abstractNumId w:val="11"/>
  </w:num>
  <w:num w:numId="16" w16cid:durableId="804737226">
    <w:abstractNumId w:val="24"/>
  </w:num>
  <w:num w:numId="17" w16cid:durableId="182670351">
    <w:abstractNumId w:val="13"/>
  </w:num>
  <w:num w:numId="18" w16cid:durableId="708994717">
    <w:abstractNumId w:val="8"/>
  </w:num>
  <w:num w:numId="19" w16cid:durableId="2123957595">
    <w:abstractNumId w:val="21"/>
  </w:num>
  <w:num w:numId="20" w16cid:durableId="1780951069">
    <w:abstractNumId w:val="3"/>
  </w:num>
  <w:num w:numId="21" w16cid:durableId="1171872423">
    <w:abstractNumId w:val="6"/>
  </w:num>
  <w:num w:numId="22" w16cid:durableId="347097168">
    <w:abstractNumId w:val="16"/>
  </w:num>
  <w:num w:numId="23" w16cid:durableId="744648008">
    <w:abstractNumId w:val="9"/>
  </w:num>
  <w:num w:numId="24" w16cid:durableId="1454327509">
    <w:abstractNumId w:val="10"/>
  </w:num>
  <w:num w:numId="25" w16cid:durableId="33430870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E82"/>
    <w:rsid w:val="00033D91"/>
    <w:rsid w:val="00095437"/>
    <w:rsid w:val="00114E82"/>
    <w:rsid w:val="00197504"/>
    <w:rsid w:val="002E50B3"/>
    <w:rsid w:val="0030157F"/>
    <w:rsid w:val="00364C34"/>
    <w:rsid w:val="004B70AF"/>
    <w:rsid w:val="00835E0F"/>
    <w:rsid w:val="00B45AA3"/>
    <w:rsid w:val="00B47A08"/>
    <w:rsid w:val="00B6136E"/>
    <w:rsid w:val="00B90487"/>
    <w:rsid w:val="00C8193B"/>
    <w:rsid w:val="00CB67D9"/>
    <w:rsid w:val="00E905BC"/>
    <w:rsid w:val="00FE07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29A08"/>
  <w15:chartTrackingRefBased/>
  <w15:docId w15:val="{F01FC830-8936-4E3F-852D-6D11694DF8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50B3"/>
    <w:rPr>
      <w:rFonts w:ascii="Arial" w:hAnsi="Arial"/>
    </w:rPr>
  </w:style>
  <w:style w:type="paragraph" w:styleId="Heading1">
    <w:name w:val="heading 1"/>
    <w:basedOn w:val="Normal"/>
    <w:next w:val="Normal"/>
    <w:link w:val="Heading1Char"/>
    <w:uiPriority w:val="9"/>
    <w:qFormat/>
    <w:rsid w:val="0030157F"/>
    <w:pPr>
      <w:keepNext/>
      <w:keepLines/>
      <w:spacing w:before="360" w:after="80"/>
      <w:outlineLvl w:val="0"/>
    </w:pPr>
    <w:rPr>
      <w:rFonts w:eastAsiaTheme="majorEastAsia"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30157F"/>
    <w:pPr>
      <w:keepNext/>
      <w:keepLines/>
      <w:spacing w:before="160" w:after="80"/>
      <w:outlineLvl w:val="1"/>
    </w:pPr>
    <w:rPr>
      <w:rFonts w:eastAsiaTheme="majorEastAsia" w:cstheme="majorBidi"/>
      <w:color w:val="0F4761" w:themeColor="accent1" w:themeShade="BF"/>
      <w:sz w:val="28"/>
      <w:szCs w:val="32"/>
    </w:rPr>
  </w:style>
  <w:style w:type="paragraph" w:styleId="Heading3">
    <w:name w:val="heading 3"/>
    <w:basedOn w:val="Normal"/>
    <w:next w:val="Normal"/>
    <w:link w:val="Heading3Char"/>
    <w:uiPriority w:val="9"/>
    <w:semiHidden/>
    <w:unhideWhenUsed/>
    <w:qFormat/>
    <w:rsid w:val="00114E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E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E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E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E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E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E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57F"/>
    <w:rPr>
      <w:rFonts w:ascii="Arial" w:eastAsiaTheme="majorEastAsia" w:hAnsi="Arial" w:cstheme="majorBidi"/>
      <w:b/>
      <w:color w:val="0F4761" w:themeColor="accent1" w:themeShade="BF"/>
      <w:sz w:val="32"/>
      <w:szCs w:val="40"/>
    </w:rPr>
  </w:style>
  <w:style w:type="character" w:customStyle="1" w:styleId="Heading2Char">
    <w:name w:val="Heading 2 Char"/>
    <w:basedOn w:val="DefaultParagraphFont"/>
    <w:link w:val="Heading2"/>
    <w:uiPriority w:val="9"/>
    <w:rsid w:val="0030157F"/>
    <w:rPr>
      <w:rFonts w:ascii="Arial" w:eastAsiaTheme="majorEastAsia" w:hAnsi="Arial" w:cstheme="majorBidi"/>
      <w:color w:val="0F4761" w:themeColor="accent1" w:themeShade="BF"/>
      <w:sz w:val="28"/>
      <w:szCs w:val="32"/>
    </w:rPr>
  </w:style>
  <w:style w:type="character" w:customStyle="1" w:styleId="Heading3Char">
    <w:name w:val="Heading 3 Char"/>
    <w:basedOn w:val="DefaultParagraphFont"/>
    <w:link w:val="Heading3"/>
    <w:uiPriority w:val="9"/>
    <w:semiHidden/>
    <w:rsid w:val="00114E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E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E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E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E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E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E82"/>
    <w:rPr>
      <w:rFonts w:eastAsiaTheme="majorEastAsia" w:cstheme="majorBidi"/>
      <w:color w:val="272727" w:themeColor="text1" w:themeTint="D8"/>
    </w:rPr>
  </w:style>
  <w:style w:type="paragraph" w:styleId="Title">
    <w:name w:val="Title"/>
    <w:basedOn w:val="Normal"/>
    <w:next w:val="Normal"/>
    <w:link w:val="TitleChar"/>
    <w:uiPriority w:val="10"/>
    <w:qFormat/>
    <w:rsid w:val="00114E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E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E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E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E82"/>
    <w:pPr>
      <w:spacing w:before="160"/>
      <w:jc w:val="center"/>
    </w:pPr>
    <w:rPr>
      <w:i/>
      <w:iCs/>
      <w:color w:val="404040" w:themeColor="text1" w:themeTint="BF"/>
    </w:rPr>
  </w:style>
  <w:style w:type="character" w:customStyle="1" w:styleId="QuoteChar">
    <w:name w:val="Quote Char"/>
    <w:basedOn w:val="DefaultParagraphFont"/>
    <w:link w:val="Quote"/>
    <w:uiPriority w:val="29"/>
    <w:rsid w:val="00114E82"/>
    <w:rPr>
      <w:i/>
      <w:iCs/>
      <w:color w:val="404040" w:themeColor="text1" w:themeTint="BF"/>
    </w:rPr>
  </w:style>
  <w:style w:type="paragraph" w:styleId="ListParagraph">
    <w:name w:val="List Paragraph"/>
    <w:basedOn w:val="Normal"/>
    <w:uiPriority w:val="34"/>
    <w:qFormat/>
    <w:rsid w:val="00114E82"/>
    <w:pPr>
      <w:ind w:left="720"/>
      <w:contextualSpacing/>
    </w:pPr>
  </w:style>
  <w:style w:type="character" w:styleId="IntenseEmphasis">
    <w:name w:val="Intense Emphasis"/>
    <w:basedOn w:val="DefaultParagraphFont"/>
    <w:uiPriority w:val="21"/>
    <w:qFormat/>
    <w:rsid w:val="00114E82"/>
    <w:rPr>
      <w:i/>
      <w:iCs/>
      <w:color w:val="0F4761" w:themeColor="accent1" w:themeShade="BF"/>
    </w:rPr>
  </w:style>
  <w:style w:type="paragraph" w:styleId="IntenseQuote">
    <w:name w:val="Intense Quote"/>
    <w:basedOn w:val="Normal"/>
    <w:next w:val="Normal"/>
    <w:link w:val="IntenseQuoteChar"/>
    <w:uiPriority w:val="30"/>
    <w:qFormat/>
    <w:rsid w:val="00114E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E82"/>
    <w:rPr>
      <w:i/>
      <w:iCs/>
      <w:color w:val="0F4761" w:themeColor="accent1" w:themeShade="BF"/>
    </w:rPr>
  </w:style>
  <w:style w:type="character" w:styleId="IntenseReference">
    <w:name w:val="Intense Reference"/>
    <w:basedOn w:val="DefaultParagraphFont"/>
    <w:uiPriority w:val="32"/>
    <w:qFormat/>
    <w:rsid w:val="00114E82"/>
    <w:rPr>
      <w:b/>
      <w:bCs/>
      <w:smallCaps/>
      <w:color w:val="0F4761" w:themeColor="accent1" w:themeShade="BF"/>
      <w:spacing w:val="5"/>
    </w:rPr>
  </w:style>
  <w:style w:type="paragraph" w:styleId="Header">
    <w:name w:val="header"/>
    <w:basedOn w:val="Normal"/>
    <w:link w:val="HeaderChar"/>
    <w:uiPriority w:val="99"/>
    <w:unhideWhenUsed/>
    <w:rsid w:val="003015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157F"/>
  </w:style>
  <w:style w:type="paragraph" w:styleId="Footer">
    <w:name w:val="footer"/>
    <w:basedOn w:val="Normal"/>
    <w:link w:val="FooterChar"/>
    <w:uiPriority w:val="99"/>
    <w:unhideWhenUsed/>
    <w:rsid w:val="003015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157F"/>
  </w:style>
  <w:style w:type="character" w:styleId="Hyperlink">
    <w:name w:val="Hyperlink"/>
    <w:basedOn w:val="DefaultParagraphFont"/>
    <w:uiPriority w:val="99"/>
    <w:unhideWhenUsed/>
    <w:rsid w:val="00FE0701"/>
    <w:rPr>
      <w:color w:val="467886" w:themeColor="hyperlink"/>
      <w:u w:val="single"/>
    </w:rPr>
  </w:style>
  <w:style w:type="character" w:styleId="UnresolvedMention">
    <w:name w:val="Unresolved Mention"/>
    <w:basedOn w:val="DefaultParagraphFont"/>
    <w:uiPriority w:val="99"/>
    <w:semiHidden/>
    <w:unhideWhenUsed/>
    <w:rsid w:val="00FE0701"/>
    <w:rPr>
      <w:color w:val="605E5C"/>
      <w:shd w:val="clear" w:color="auto" w:fill="E1DFDD"/>
    </w:rPr>
  </w:style>
  <w:style w:type="paragraph" w:styleId="TOCHeading">
    <w:name w:val="TOC Heading"/>
    <w:basedOn w:val="Heading1"/>
    <w:next w:val="Normal"/>
    <w:uiPriority w:val="39"/>
    <w:unhideWhenUsed/>
    <w:qFormat/>
    <w:rsid w:val="00B45AA3"/>
    <w:pPr>
      <w:spacing w:before="240" w:after="0"/>
      <w:outlineLvl w:val="9"/>
    </w:pPr>
    <w:rPr>
      <w:rFonts w:asciiTheme="majorHAnsi" w:hAnsiTheme="majorHAnsi"/>
      <w:b w:val="0"/>
      <w:kern w:val="0"/>
      <w:szCs w:val="32"/>
      <w:lang w:val="en-US"/>
      <w14:ligatures w14:val="none"/>
    </w:rPr>
  </w:style>
  <w:style w:type="paragraph" w:styleId="TOC1">
    <w:name w:val="toc 1"/>
    <w:basedOn w:val="Normal"/>
    <w:next w:val="Normal"/>
    <w:autoRedefine/>
    <w:uiPriority w:val="39"/>
    <w:unhideWhenUsed/>
    <w:rsid w:val="00B45AA3"/>
    <w:pPr>
      <w:spacing w:after="100"/>
    </w:pPr>
  </w:style>
  <w:style w:type="paragraph" w:styleId="TOC2">
    <w:name w:val="toc 2"/>
    <w:basedOn w:val="Normal"/>
    <w:next w:val="Normal"/>
    <w:autoRedefine/>
    <w:uiPriority w:val="39"/>
    <w:unhideWhenUsed/>
    <w:rsid w:val="00B45AA3"/>
    <w:pPr>
      <w:spacing w:after="100"/>
      <w:ind w:left="220"/>
    </w:pPr>
  </w:style>
  <w:style w:type="paragraph" w:styleId="NoSpacing">
    <w:name w:val="No Spacing"/>
    <w:link w:val="NoSpacingChar"/>
    <w:uiPriority w:val="1"/>
    <w:qFormat/>
    <w:rsid w:val="00B45AA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45AA3"/>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9486">
      <w:bodyDiv w:val="1"/>
      <w:marLeft w:val="0"/>
      <w:marRight w:val="0"/>
      <w:marTop w:val="0"/>
      <w:marBottom w:val="0"/>
      <w:divBdr>
        <w:top w:val="none" w:sz="0" w:space="0" w:color="auto"/>
        <w:left w:val="none" w:sz="0" w:space="0" w:color="auto"/>
        <w:bottom w:val="none" w:sz="0" w:space="0" w:color="auto"/>
        <w:right w:val="none" w:sz="0" w:space="0" w:color="auto"/>
      </w:divBdr>
    </w:div>
    <w:div w:id="37320192">
      <w:bodyDiv w:val="1"/>
      <w:marLeft w:val="0"/>
      <w:marRight w:val="0"/>
      <w:marTop w:val="0"/>
      <w:marBottom w:val="0"/>
      <w:divBdr>
        <w:top w:val="none" w:sz="0" w:space="0" w:color="auto"/>
        <w:left w:val="none" w:sz="0" w:space="0" w:color="auto"/>
        <w:bottom w:val="none" w:sz="0" w:space="0" w:color="auto"/>
        <w:right w:val="none" w:sz="0" w:space="0" w:color="auto"/>
      </w:divBdr>
      <w:divsChild>
        <w:div w:id="941717549">
          <w:marLeft w:val="0"/>
          <w:marRight w:val="0"/>
          <w:marTop w:val="0"/>
          <w:marBottom w:val="150"/>
          <w:divBdr>
            <w:top w:val="none" w:sz="0" w:space="0" w:color="auto"/>
            <w:left w:val="none" w:sz="0" w:space="0" w:color="auto"/>
            <w:bottom w:val="none" w:sz="0" w:space="0" w:color="auto"/>
            <w:right w:val="none" w:sz="0" w:space="0" w:color="auto"/>
          </w:divBdr>
        </w:div>
      </w:divsChild>
    </w:div>
    <w:div w:id="58867891">
      <w:bodyDiv w:val="1"/>
      <w:marLeft w:val="0"/>
      <w:marRight w:val="0"/>
      <w:marTop w:val="0"/>
      <w:marBottom w:val="0"/>
      <w:divBdr>
        <w:top w:val="none" w:sz="0" w:space="0" w:color="auto"/>
        <w:left w:val="none" w:sz="0" w:space="0" w:color="auto"/>
        <w:bottom w:val="none" w:sz="0" w:space="0" w:color="auto"/>
        <w:right w:val="none" w:sz="0" w:space="0" w:color="auto"/>
      </w:divBdr>
    </w:div>
    <w:div w:id="78332411">
      <w:bodyDiv w:val="1"/>
      <w:marLeft w:val="0"/>
      <w:marRight w:val="0"/>
      <w:marTop w:val="0"/>
      <w:marBottom w:val="0"/>
      <w:divBdr>
        <w:top w:val="none" w:sz="0" w:space="0" w:color="auto"/>
        <w:left w:val="none" w:sz="0" w:space="0" w:color="auto"/>
        <w:bottom w:val="none" w:sz="0" w:space="0" w:color="auto"/>
        <w:right w:val="none" w:sz="0" w:space="0" w:color="auto"/>
      </w:divBdr>
    </w:div>
    <w:div w:id="173224087">
      <w:bodyDiv w:val="1"/>
      <w:marLeft w:val="0"/>
      <w:marRight w:val="0"/>
      <w:marTop w:val="0"/>
      <w:marBottom w:val="0"/>
      <w:divBdr>
        <w:top w:val="none" w:sz="0" w:space="0" w:color="auto"/>
        <w:left w:val="none" w:sz="0" w:space="0" w:color="auto"/>
        <w:bottom w:val="none" w:sz="0" w:space="0" w:color="auto"/>
        <w:right w:val="none" w:sz="0" w:space="0" w:color="auto"/>
      </w:divBdr>
    </w:div>
    <w:div w:id="225649141">
      <w:bodyDiv w:val="1"/>
      <w:marLeft w:val="0"/>
      <w:marRight w:val="0"/>
      <w:marTop w:val="0"/>
      <w:marBottom w:val="0"/>
      <w:divBdr>
        <w:top w:val="none" w:sz="0" w:space="0" w:color="auto"/>
        <w:left w:val="none" w:sz="0" w:space="0" w:color="auto"/>
        <w:bottom w:val="none" w:sz="0" w:space="0" w:color="auto"/>
        <w:right w:val="none" w:sz="0" w:space="0" w:color="auto"/>
      </w:divBdr>
    </w:div>
    <w:div w:id="241719483">
      <w:bodyDiv w:val="1"/>
      <w:marLeft w:val="0"/>
      <w:marRight w:val="0"/>
      <w:marTop w:val="0"/>
      <w:marBottom w:val="0"/>
      <w:divBdr>
        <w:top w:val="none" w:sz="0" w:space="0" w:color="auto"/>
        <w:left w:val="none" w:sz="0" w:space="0" w:color="auto"/>
        <w:bottom w:val="none" w:sz="0" w:space="0" w:color="auto"/>
        <w:right w:val="none" w:sz="0" w:space="0" w:color="auto"/>
      </w:divBdr>
    </w:div>
    <w:div w:id="291599777">
      <w:bodyDiv w:val="1"/>
      <w:marLeft w:val="0"/>
      <w:marRight w:val="0"/>
      <w:marTop w:val="0"/>
      <w:marBottom w:val="0"/>
      <w:divBdr>
        <w:top w:val="none" w:sz="0" w:space="0" w:color="auto"/>
        <w:left w:val="none" w:sz="0" w:space="0" w:color="auto"/>
        <w:bottom w:val="none" w:sz="0" w:space="0" w:color="auto"/>
        <w:right w:val="none" w:sz="0" w:space="0" w:color="auto"/>
      </w:divBdr>
    </w:div>
    <w:div w:id="322053119">
      <w:bodyDiv w:val="1"/>
      <w:marLeft w:val="0"/>
      <w:marRight w:val="0"/>
      <w:marTop w:val="0"/>
      <w:marBottom w:val="0"/>
      <w:divBdr>
        <w:top w:val="none" w:sz="0" w:space="0" w:color="auto"/>
        <w:left w:val="none" w:sz="0" w:space="0" w:color="auto"/>
        <w:bottom w:val="none" w:sz="0" w:space="0" w:color="auto"/>
        <w:right w:val="none" w:sz="0" w:space="0" w:color="auto"/>
      </w:divBdr>
    </w:div>
    <w:div w:id="323822742">
      <w:bodyDiv w:val="1"/>
      <w:marLeft w:val="0"/>
      <w:marRight w:val="0"/>
      <w:marTop w:val="0"/>
      <w:marBottom w:val="0"/>
      <w:divBdr>
        <w:top w:val="none" w:sz="0" w:space="0" w:color="auto"/>
        <w:left w:val="none" w:sz="0" w:space="0" w:color="auto"/>
        <w:bottom w:val="none" w:sz="0" w:space="0" w:color="auto"/>
        <w:right w:val="none" w:sz="0" w:space="0" w:color="auto"/>
      </w:divBdr>
    </w:div>
    <w:div w:id="373772561">
      <w:bodyDiv w:val="1"/>
      <w:marLeft w:val="0"/>
      <w:marRight w:val="0"/>
      <w:marTop w:val="0"/>
      <w:marBottom w:val="0"/>
      <w:divBdr>
        <w:top w:val="none" w:sz="0" w:space="0" w:color="auto"/>
        <w:left w:val="none" w:sz="0" w:space="0" w:color="auto"/>
        <w:bottom w:val="none" w:sz="0" w:space="0" w:color="auto"/>
        <w:right w:val="none" w:sz="0" w:space="0" w:color="auto"/>
      </w:divBdr>
    </w:div>
    <w:div w:id="375128106">
      <w:bodyDiv w:val="1"/>
      <w:marLeft w:val="0"/>
      <w:marRight w:val="0"/>
      <w:marTop w:val="0"/>
      <w:marBottom w:val="0"/>
      <w:divBdr>
        <w:top w:val="none" w:sz="0" w:space="0" w:color="auto"/>
        <w:left w:val="none" w:sz="0" w:space="0" w:color="auto"/>
        <w:bottom w:val="none" w:sz="0" w:space="0" w:color="auto"/>
        <w:right w:val="none" w:sz="0" w:space="0" w:color="auto"/>
      </w:divBdr>
    </w:div>
    <w:div w:id="393548183">
      <w:bodyDiv w:val="1"/>
      <w:marLeft w:val="0"/>
      <w:marRight w:val="0"/>
      <w:marTop w:val="0"/>
      <w:marBottom w:val="0"/>
      <w:divBdr>
        <w:top w:val="none" w:sz="0" w:space="0" w:color="auto"/>
        <w:left w:val="none" w:sz="0" w:space="0" w:color="auto"/>
        <w:bottom w:val="none" w:sz="0" w:space="0" w:color="auto"/>
        <w:right w:val="none" w:sz="0" w:space="0" w:color="auto"/>
      </w:divBdr>
    </w:div>
    <w:div w:id="439840041">
      <w:bodyDiv w:val="1"/>
      <w:marLeft w:val="0"/>
      <w:marRight w:val="0"/>
      <w:marTop w:val="0"/>
      <w:marBottom w:val="0"/>
      <w:divBdr>
        <w:top w:val="none" w:sz="0" w:space="0" w:color="auto"/>
        <w:left w:val="none" w:sz="0" w:space="0" w:color="auto"/>
        <w:bottom w:val="none" w:sz="0" w:space="0" w:color="auto"/>
        <w:right w:val="none" w:sz="0" w:space="0" w:color="auto"/>
      </w:divBdr>
    </w:div>
    <w:div w:id="569270605">
      <w:bodyDiv w:val="1"/>
      <w:marLeft w:val="0"/>
      <w:marRight w:val="0"/>
      <w:marTop w:val="0"/>
      <w:marBottom w:val="0"/>
      <w:divBdr>
        <w:top w:val="none" w:sz="0" w:space="0" w:color="auto"/>
        <w:left w:val="none" w:sz="0" w:space="0" w:color="auto"/>
        <w:bottom w:val="none" w:sz="0" w:space="0" w:color="auto"/>
        <w:right w:val="none" w:sz="0" w:space="0" w:color="auto"/>
      </w:divBdr>
    </w:div>
    <w:div w:id="598292388">
      <w:bodyDiv w:val="1"/>
      <w:marLeft w:val="0"/>
      <w:marRight w:val="0"/>
      <w:marTop w:val="0"/>
      <w:marBottom w:val="0"/>
      <w:divBdr>
        <w:top w:val="none" w:sz="0" w:space="0" w:color="auto"/>
        <w:left w:val="none" w:sz="0" w:space="0" w:color="auto"/>
        <w:bottom w:val="none" w:sz="0" w:space="0" w:color="auto"/>
        <w:right w:val="none" w:sz="0" w:space="0" w:color="auto"/>
      </w:divBdr>
    </w:div>
    <w:div w:id="600603561">
      <w:bodyDiv w:val="1"/>
      <w:marLeft w:val="0"/>
      <w:marRight w:val="0"/>
      <w:marTop w:val="0"/>
      <w:marBottom w:val="0"/>
      <w:divBdr>
        <w:top w:val="none" w:sz="0" w:space="0" w:color="auto"/>
        <w:left w:val="none" w:sz="0" w:space="0" w:color="auto"/>
        <w:bottom w:val="none" w:sz="0" w:space="0" w:color="auto"/>
        <w:right w:val="none" w:sz="0" w:space="0" w:color="auto"/>
      </w:divBdr>
    </w:div>
    <w:div w:id="609552945">
      <w:bodyDiv w:val="1"/>
      <w:marLeft w:val="0"/>
      <w:marRight w:val="0"/>
      <w:marTop w:val="0"/>
      <w:marBottom w:val="0"/>
      <w:divBdr>
        <w:top w:val="none" w:sz="0" w:space="0" w:color="auto"/>
        <w:left w:val="none" w:sz="0" w:space="0" w:color="auto"/>
        <w:bottom w:val="none" w:sz="0" w:space="0" w:color="auto"/>
        <w:right w:val="none" w:sz="0" w:space="0" w:color="auto"/>
      </w:divBdr>
    </w:div>
    <w:div w:id="613946036">
      <w:bodyDiv w:val="1"/>
      <w:marLeft w:val="0"/>
      <w:marRight w:val="0"/>
      <w:marTop w:val="0"/>
      <w:marBottom w:val="0"/>
      <w:divBdr>
        <w:top w:val="none" w:sz="0" w:space="0" w:color="auto"/>
        <w:left w:val="none" w:sz="0" w:space="0" w:color="auto"/>
        <w:bottom w:val="none" w:sz="0" w:space="0" w:color="auto"/>
        <w:right w:val="none" w:sz="0" w:space="0" w:color="auto"/>
      </w:divBdr>
      <w:divsChild>
        <w:div w:id="1518540279">
          <w:marLeft w:val="0"/>
          <w:marRight w:val="0"/>
          <w:marTop w:val="0"/>
          <w:marBottom w:val="150"/>
          <w:divBdr>
            <w:top w:val="none" w:sz="0" w:space="0" w:color="auto"/>
            <w:left w:val="none" w:sz="0" w:space="0" w:color="auto"/>
            <w:bottom w:val="none" w:sz="0" w:space="0" w:color="auto"/>
            <w:right w:val="none" w:sz="0" w:space="0" w:color="auto"/>
          </w:divBdr>
        </w:div>
      </w:divsChild>
    </w:div>
    <w:div w:id="660349138">
      <w:bodyDiv w:val="1"/>
      <w:marLeft w:val="0"/>
      <w:marRight w:val="0"/>
      <w:marTop w:val="0"/>
      <w:marBottom w:val="0"/>
      <w:divBdr>
        <w:top w:val="none" w:sz="0" w:space="0" w:color="auto"/>
        <w:left w:val="none" w:sz="0" w:space="0" w:color="auto"/>
        <w:bottom w:val="none" w:sz="0" w:space="0" w:color="auto"/>
        <w:right w:val="none" w:sz="0" w:space="0" w:color="auto"/>
      </w:divBdr>
    </w:div>
    <w:div w:id="666054195">
      <w:bodyDiv w:val="1"/>
      <w:marLeft w:val="0"/>
      <w:marRight w:val="0"/>
      <w:marTop w:val="0"/>
      <w:marBottom w:val="0"/>
      <w:divBdr>
        <w:top w:val="none" w:sz="0" w:space="0" w:color="auto"/>
        <w:left w:val="none" w:sz="0" w:space="0" w:color="auto"/>
        <w:bottom w:val="none" w:sz="0" w:space="0" w:color="auto"/>
        <w:right w:val="none" w:sz="0" w:space="0" w:color="auto"/>
      </w:divBdr>
    </w:div>
    <w:div w:id="693460590">
      <w:bodyDiv w:val="1"/>
      <w:marLeft w:val="0"/>
      <w:marRight w:val="0"/>
      <w:marTop w:val="0"/>
      <w:marBottom w:val="0"/>
      <w:divBdr>
        <w:top w:val="none" w:sz="0" w:space="0" w:color="auto"/>
        <w:left w:val="none" w:sz="0" w:space="0" w:color="auto"/>
        <w:bottom w:val="none" w:sz="0" w:space="0" w:color="auto"/>
        <w:right w:val="none" w:sz="0" w:space="0" w:color="auto"/>
      </w:divBdr>
    </w:div>
    <w:div w:id="709644476">
      <w:bodyDiv w:val="1"/>
      <w:marLeft w:val="0"/>
      <w:marRight w:val="0"/>
      <w:marTop w:val="0"/>
      <w:marBottom w:val="0"/>
      <w:divBdr>
        <w:top w:val="none" w:sz="0" w:space="0" w:color="auto"/>
        <w:left w:val="none" w:sz="0" w:space="0" w:color="auto"/>
        <w:bottom w:val="none" w:sz="0" w:space="0" w:color="auto"/>
        <w:right w:val="none" w:sz="0" w:space="0" w:color="auto"/>
      </w:divBdr>
    </w:div>
    <w:div w:id="713970031">
      <w:bodyDiv w:val="1"/>
      <w:marLeft w:val="0"/>
      <w:marRight w:val="0"/>
      <w:marTop w:val="0"/>
      <w:marBottom w:val="0"/>
      <w:divBdr>
        <w:top w:val="none" w:sz="0" w:space="0" w:color="auto"/>
        <w:left w:val="none" w:sz="0" w:space="0" w:color="auto"/>
        <w:bottom w:val="none" w:sz="0" w:space="0" w:color="auto"/>
        <w:right w:val="none" w:sz="0" w:space="0" w:color="auto"/>
      </w:divBdr>
    </w:div>
    <w:div w:id="750465374">
      <w:bodyDiv w:val="1"/>
      <w:marLeft w:val="0"/>
      <w:marRight w:val="0"/>
      <w:marTop w:val="0"/>
      <w:marBottom w:val="0"/>
      <w:divBdr>
        <w:top w:val="none" w:sz="0" w:space="0" w:color="auto"/>
        <w:left w:val="none" w:sz="0" w:space="0" w:color="auto"/>
        <w:bottom w:val="none" w:sz="0" w:space="0" w:color="auto"/>
        <w:right w:val="none" w:sz="0" w:space="0" w:color="auto"/>
      </w:divBdr>
      <w:divsChild>
        <w:div w:id="131950567">
          <w:marLeft w:val="0"/>
          <w:marRight w:val="0"/>
          <w:marTop w:val="0"/>
          <w:marBottom w:val="150"/>
          <w:divBdr>
            <w:top w:val="none" w:sz="0" w:space="0" w:color="auto"/>
            <w:left w:val="none" w:sz="0" w:space="0" w:color="auto"/>
            <w:bottom w:val="none" w:sz="0" w:space="0" w:color="auto"/>
            <w:right w:val="none" w:sz="0" w:space="0" w:color="auto"/>
          </w:divBdr>
        </w:div>
      </w:divsChild>
    </w:div>
    <w:div w:id="755977537">
      <w:bodyDiv w:val="1"/>
      <w:marLeft w:val="0"/>
      <w:marRight w:val="0"/>
      <w:marTop w:val="0"/>
      <w:marBottom w:val="0"/>
      <w:divBdr>
        <w:top w:val="none" w:sz="0" w:space="0" w:color="auto"/>
        <w:left w:val="none" w:sz="0" w:space="0" w:color="auto"/>
        <w:bottom w:val="none" w:sz="0" w:space="0" w:color="auto"/>
        <w:right w:val="none" w:sz="0" w:space="0" w:color="auto"/>
      </w:divBdr>
    </w:div>
    <w:div w:id="803734091">
      <w:bodyDiv w:val="1"/>
      <w:marLeft w:val="0"/>
      <w:marRight w:val="0"/>
      <w:marTop w:val="0"/>
      <w:marBottom w:val="0"/>
      <w:divBdr>
        <w:top w:val="none" w:sz="0" w:space="0" w:color="auto"/>
        <w:left w:val="none" w:sz="0" w:space="0" w:color="auto"/>
        <w:bottom w:val="none" w:sz="0" w:space="0" w:color="auto"/>
        <w:right w:val="none" w:sz="0" w:space="0" w:color="auto"/>
      </w:divBdr>
    </w:div>
    <w:div w:id="805320768">
      <w:bodyDiv w:val="1"/>
      <w:marLeft w:val="0"/>
      <w:marRight w:val="0"/>
      <w:marTop w:val="0"/>
      <w:marBottom w:val="0"/>
      <w:divBdr>
        <w:top w:val="none" w:sz="0" w:space="0" w:color="auto"/>
        <w:left w:val="none" w:sz="0" w:space="0" w:color="auto"/>
        <w:bottom w:val="none" w:sz="0" w:space="0" w:color="auto"/>
        <w:right w:val="none" w:sz="0" w:space="0" w:color="auto"/>
      </w:divBdr>
    </w:div>
    <w:div w:id="874997801">
      <w:bodyDiv w:val="1"/>
      <w:marLeft w:val="0"/>
      <w:marRight w:val="0"/>
      <w:marTop w:val="0"/>
      <w:marBottom w:val="0"/>
      <w:divBdr>
        <w:top w:val="none" w:sz="0" w:space="0" w:color="auto"/>
        <w:left w:val="none" w:sz="0" w:space="0" w:color="auto"/>
        <w:bottom w:val="none" w:sz="0" w:space="0" w:color="auto"/>
        <w:right w:val="none" w:sz="0" w:space="0" w:color="auto"/>
      </w:divBdr>
    </w:div>
    <w:div w:id="903375596">
      <w:bodyDiv w:val="1"/>
      <w:marLeft w:val="0"/>
      <w:marRight w:val="0"/>
      <w:marTop w:val="0"/>
      <w:marBottom w:val="0"/>
      <w:divBdr>
        <w:top w:val="none" w:sz="0" w:space="0" w:color="auto"/>
        <w:left w:val="none" w:sz="0" w:space="0" w:color="auto"/>
        <w:bottom w:val="none" w:sz="0" w:space="0" w:color="auto"/>
        <w:right w:val="none" w:sz="0" w:space="0" w:color="auto"/>
      </w:divBdr>
    </w:div>
    <w:div w:id="956372757">
      <w:bodyDiv w:val="1"/>
      <w:marLeft w:val="0"/>
      <w:marRight w:val="0"/>
      <w:marTop w:val="0"/>
      <w:marBottom w:val="0"/>
      <w:divBdr>
        <w:top w:val="none" w:sz="0" w:space="0" w:color="auto"/>
        <w:left w:val="none" w:sz="0" w:space="0" w:color="auto"/>
        <w:bottom w:val="none" w:sz="0" w:space="0" w:color="auto"/>
        <w:right w:val="none" w:sz="0" w:space="0" w:color="auto"/>
      </w:divBdr>
    </w:div>
    <w:div w:id="962422036">
      <w:bodyDiv w:val="1"/>
      <w:marLeft w:val="0"/>
      <w:marRight w:val="0"/>
      <w:marTop w:val="0"/>
      <w:marBottom w:val="0"/>
      <w:divBdr>
        <w:top w:val="none" w:sz="0" w:space="0" w:color="auto"/>
        <w:left w:val="none" w:sz="0" w:space="0" w:color="auto"/>
        <w:bottom w:val="none" w:sz="0" w:space="0" w:color="auto"/>
        <w:right w:val="none" w:sz="0" w:space="0" w:color="auto"/>
      </w:divBdr>
      <w:divsChild>
        <w:div w:id="3556305">
          <w:marLeft w:val="0"/>
          <w:marRight w:val="0"/>
          <w:marTop w:val="0"/>
          <w:marBottom w:val="150"/>
          <w:divBdr>
            <w:top w:val="none" w:sz="0" w:space="0" w:color="auto"/>
            <w:left w:val="none" w:sz="0" w:space="0" w:color="auto"/>
            <w:bottom w:val="none" w:sz="0" w:space="0" w:color="auto"/>
            <w:right w:val="none" w:sz="0" w:space="0" w:color="auto"/>
          </w:divBdr>
        </w:div>
      </w:divsChild>
    </w:div>
    <w:div w:id="979191933">
      <w:bodyDiv w:val="1"/>
      <w:marLeft w:val="0"/>
      <w:marRight w:val="0"/>
      <w:marTop w:val="0"/>
      <w:marBottom w:val="0"/>
      <w:divBdr>
        <w:top w:val="none" w:sz="0" w:space="0" w:color="auto"/>
        <w:left w:val="none" w:sz="0" w:space="0" w:color="auto"/>
        <w:bottom w:val="none" w:sz="0" w:space="0" w:color="auto"/>
        <w:right w:val="none" w:sz="0" w:space="0" w:color="auto"/>
      </w:divBdr>
    </w:div>
    <w:div w:id="1028607830">
      <w:bodyDiv w:val="1"/>
      <w:marLeft w:val="0"/>
      <w:marRight w:val="0"/>
      <w:marTop w:val="0"/>
      <w:marBottom w:val="0"/>
      <w:divBdr>
        <w:top w:val="none" w:sz="0" w:space="0" w:color="auto"/>
        <w:left w:val="none" w:sz="0" w:space="0" w:color="auto"/>
        <w:bottom w:val="none" w:sz="0" w:space="0" w:color="auto"/>
        <w:right w:val="none" w:sz="0" w:space="0" w:color="auto"/>
      </w:divBdr>
    </w:div>
    <w:div w:id="1037925813">
      <w:bodyDiv w:val="1"/>
      <w:marLeft w:val="0"/>
      <w:marRight w:val="0"/>
      <w:marTop w:val="0"/>
      <w:marBottom w:val="0"/>
      <w:divBdr>
        <w:top w:val="none" w:sz="0" w:space="0" w:color="auto"/>
        <w:left w:val="none" w:sz="0" w:space="0" w:color="auto"/>
        <w:bottom w:val="none" w:sz="0" w:space="0" w:color="auto"/>
        <w:right w:val="none" w:sz="0" w:space="0" w:color="auto"/>
      </w:divBdr>
    </w:div>
    <w:div w:id="1083794890">
      <w:bodyDiv w:val="1"/>
      <w:marLeft w:val="0"/>
      <w:marRight w:val="0"/>
      <w:marTop w:val="0"/>
      <w:marBottom w:val="0"/>
      <w:divBdr>
        <w:top w:val="none" w:sz="0" w:space="0" w:color="auto"/>
        <w:left w:val="none" w:sz="0" w:space="0" w:color="auto"/>
        <w:bottom w:val="none" w:sz="0" w:space="0" w:color="auto"/>
        <w:right w:val="none" w:sz="0" w:space="0" w:color="auto"/>
      </w:divBdr>
    </w:div>
    <w:div w:id="1090001157">
      <w:bodyDiv w:val="1"/>
      <w:marLeft w:val="0"/>
      <w:marRight w:val="0"/>
      <w:marTop w:val="0"/>
      <w:marBottom w:val="0"/>
      <w:divBdr>
        <w:top w:val="none" w:sz="0" w:space="0" w:color="auto"/>
        <w:left w:val="none" w:sz="0" w:space="0" w:color="auto"/>
        <w:bottom w:val="none" w:sz="0" w:space="0" w:color="auto"/>
        <w:right w:val="none" w:sz="0" w:space="0" w:color="auto"/>
      </w:divBdr>
    </w:div>
    <w:div w:id="1097411472">
      <w:bodyDiv w:val="1"/>
      <w:marLeft w:val="0"/>
      <w:marRight w:val="0"/>
      <w:marTop w:val="0"/>
      <w:marBottom w:val="0"/>
      <w:divBdr>
        <w:top w:val="none" w:sz="0" w:space="0" w:color="auto"/>
        <w:left w:val="none" w:sz="0" w:space="0" w:color="auto"/>
        <w:bottom w:val="none" w:sz="0" w:space="0" w:color="auto"/>
        <w:right w:val="none" w:sz="0" w:space="0" w:color="auto"/>
      </w:divBdr>
    </w:div>
    <w:div w:id="1151367497">
      <w:bodyDiv w:val="1"/>
      <w:marLeft w:val="0"/>
      <w:marRight w:val="0"/>
      <w:marTop w:val="0"/>
      <w:marBottom w:val="0"/>
      <w:divBdr>
        <w:top w:val="none" w:sz="0" w:space="0" w:color="auto"/>
        <w:left w:val="none" w:sz="0" w:space="0" w:color="auto"/>
        <w:bottom w:val="none" w:sz="0" w:space="0" w:color="auto"/>
        <w:right w:val="none" w:sz="0" w:space="0" w:color="auto"/>
      </w:divBdr>
      <w:divsChild>
        <w:div w:id="1943032723">
          <w:marLeft w:val="0"/>
          <w:marRight w:val="0"/>
          <w:marTop w:val="0"/>
          <w:marBottom w:val="150"/>
          <w:divBdr>
            <w:top w:val="none" w:sz="0" w:space="0" w:color="auto"/>
            <w:left w:val="none" w:sz="0" w:space="0" w:color="auto"/>
            <w:bottom w:val="none" w:sz="0" w:space="0" w:color="auto"/>
            <w:right w:val="none" w:sz="0" w:space="0" w:color="auto"/>
          </w:divBdr>
        </w:div>
      </w:divsChild>
    </w:div>
    <w:div w:id="1190795505">
      <w:bodyDiv w:val="1"/>
      <w:marLeft w:val="0"/>
      <w:marRight w:val="0"/>
      <w:marTop w:val="0"/>
      <w:marBottom w:val="0"/>
      <w:divBdr>
        <w:top w:val="none" w:sz="0" w:space="0" w:color="auto"/>
        <w:left w:val="none" w:sz="0" w:space="0" w:color="auto"/>
        <w:bottom w:val="none" w:sz="0" w:space="0" w:color="auto"/>
        <w:right w:val="none" w:sz="0" w:space="0" w:color="auto"/>
      </w:divBdr>
      <w:divsChild>
        <w:div w:id="1612393063">
          <w:marLeft w:val="0"/>
          <w:marRight w:val="0"/>
          <w:marTop w:val="0"/>
          <w:marBottom w:val="150"/>
          <w:divBdr>
            <w:top w:val="none" w:sz="0" w:space="0" w:color="auto"/>
            <w:left w:val="none" w:sz="0" w:space="0" w:color="auto"/>
            <w:bottom w:val="none" w:sz="0" w:space="0" w:color="auto"/>
            <w:right w:val="none" w:sz="0" w:space="0" w:color="auto"/>
          </w:divBdr>
        </w:div>
      </w:divsChild>
    </w:div>
    <w:div w:id="1197699894">
      <w:bodyDiv w:val="1"/>
      <w:marLeft w:val="0"/>
      <w:marRight w:val="0"/>
      <w:marTop w:val="0"/>
      <w:marBottom w:val="0"/>
      <w:divBdr>
        <w:top w:val="none" w:sz="0" w:space="0" w:color="auto"/>
        <w:left w:val="none" w:sz="0" w:space="0" w:color="auto"/>
        <w:bottom w:val="none" w:sz="0" w:space="0" w:color="auto"/>
        <w:right w:val="none" w:sz="0" w:space="0" w:color="auto"/>
      </w:divBdr>
    </w:div>
    <w:div w:id="1363630398">
      <w:bodyDiv w:val="1"/>
      <w:marLeft w:val="0"/>
      <w:marRight w:val="0"/>
      <w:marTop w:val="0"/>
      <w:marBottom w:val="0"/>
      <w:divBdr>
        <w:top w:val="none" w:sz="0" w:space="0" w:color="auto"/>
        <w:left w:val="none" w:sz="0" w:space="0" w:color="auto"/>
        <w:bottom w:val="none" w:sz="0" w:space="0" w:color="auto"/>
        <w:right w:val="none" w:sz="0" w:space="0" w:color="auto"/>
      </w:divBdr>
    </w:div>
    <w:div w:id="1385563975">
      <w:bodyDiv w:val="1"/>
      <w:marLeft w:val="0"/>
      <w:marRight w:val="0"/>
      <w:marTop w:val="0"/>
      <w:marBottom w:val="0"/>
      <w:divBdr>
        <w:top w:val="none" w:sz="0" w:space="0" w:color="auto"/>
        <w:left w:val="none" w:sz="0" w:space="0" w:color="auto"/>
        <w:bottom w:val="none" w:sz="0" w:space="0" w:color="auto"/>
        <w:right w:val="none" w:sz="0" w:space="0" w:color="auto"/>
      </w:divBdr>
    </w:div>
    <w:div w:id="1409378509">
      <w:bodyDiv w:val="1"/>
      <w:marLeft w:val="0"/>
      <w:marRight w:val="0"/>
      <w:marTop w:val="0"/>
      <w:marBottom w:val="0"/>
      <w:divBdr>
        <w:top w:val="none" w:sz="0" w:space="0" w:color="auto"/>
        <w:left w:val="none" w:sz="0" w:space="0" w:color="auto"/>
        <w:bottom w:val="none" w:sz="0" w:space="0" w:color="auto"/>
        <w:right w:val="none" w:sz="0" w:space="0" w:color="auto"/>
      </w:divBdr>
    </w:div>
    <w:div w:id="1420523343">
      <w:bodyDiv w:val="1"/>
      <w:marLeft w:val="0"/>
      <w:marRight w:val="0"/>
      <w:marTop w:val="0"/>
      <w:marBottom w:val="0"/>
      <w:divBdr>
        <w:top w:val="none" w:sz="0" w:space="0" w:color="auto"/>
        <w:left w:val="none" w:sz="0" w:space="0" w:color="auto"/>
        <w:bottom w:val="none" w:sz="0" w:space="0" w:color="auto"/>
        <w:right w:val="none" w:sz="0" w:space="0" w:color="auto"/>
      </w:divBdr>
    </w:div>
    <w:div w:id="1458841589">
      <w:bodyDiv w:val="1"/>
      <w:marLeft w:val="0"/>
      <w:marRight w:val="0"/>
      <w:marTop w:val="0"/>
      <w:marBottom w:val="0"/>
      <w:divBdr>
        <w:top w:val="none" w:sz="0" w:space="0" w:color="auto"/>
        <w:left w:val="none" w:sz="0" w:space="0" w:color="auto"/>
        <w:bottom w:val="none" w:sz="0" w:space="0" w:color="auto"/>
        <w:right w:val="none" w:sz="0" w:space="0" w:color="auto"/>
      </w:divBdr>
    </w:div>
    <w:div w:id="1501971155">
      <w:bodyDiv w:val="1"/>
      <w:marLeft w:val="0"/>
      <w:marRight w:val="0"/>
      <w:marTop w:val="0"/>
      <w:marBottom w:val="0"/>
      <w:divBdr>
        <w:top w:val="none" w:sz="0" w:space="0" w:color="auto"/>
        <w:left w:val="none" w:sz="0" w:space="0" w:color="auto"/>
        <w:bottom w:val="none" w:sz="0" w:space="0" w:color="auto"/>
        <w:right w:val="none" w:sz="0" w:space="0" w:color="auto"/>
      </w:divBdr>
      <w:divsChild>
        <w:div w:id="474683783">
          <w:marLeft w:val="0"/>
          <w:marRight w:val="0"/>
          <w:marTop w:val="0"/>
          <w:marBottom w:val="0"/>
          <w:divBdr>
            <w:top w:val="none" w:sz="0" w:space="0" w:color="auto"/>
            <w:left w:val="none" w:sz="0" w:space="0" w:color="auto"/>
            <w:bottom w:val="none" w:sz="0" w:space="0" w:color="auto"/>
            <w:right w:val="none" w:sz="0" w:space="0" w:color="auto"/>
          </w:divBdr>
          <w:divsChild>
            <w:div w:id="1195849634">
              <w:marLeft w:val="0"/>
              <w:marRight w:val="0"/>
              <w:marTop w:val="0"/>
              <w:marBottom w:val="0"/>
              <w:divBdr>
                <w:top w:val="none" w:sz="0" w:space="0" w:color="auto"/>
                <w:left w:val="none" w:sz="0" w:space="0" w:color="auto"/>
                <w:bottom w:val="none" w:sz="0" w:space="0" w:color="auto"/>
                <w:right w:val="none" w:sz="0" w:space="0" w:color="auto"/>
              </w:divBdr>
              <w:divsChild>
                <w:div w:id="1358778919">
                  <w:marLeft w:val="0"/>
                  <w:marRight w:val="0"/>
                  <w:marTop w:val="0"/>
                  <w:marBottom w:val="0"/>
                  <w:divBdr>
                    <w:top w:val="none" w:sz="0" w:space="0" w:color="auto"/>
                    <w:left w:val="none" w:sz="0" w:space="0" w:color="auto"/>
                    <w:bottom w:val="none" w:sz="0" w:space="0" w:color="auto"/>
                    <w:right w:val="none" w:sz="0" w:space="0" w:color="auto"/>
                  </w:divBdr>
                  <w:divsChild>
                    <w:div w:id="1726416385">
                      <w:marLeft w:val="0"/>
                      <w:marRight w:val="0"/>
                      <w:marTop w:val="0"/>
                      <w:marBottom w:val="0"/>
                      <w:divBdr>
                        <w:top w:val="none" w:sz="0" w:space="0" w:color="auto"/>
                        <w:left w:val="none" w:sz="0" w:space="0" w:color="auto"/>
                        <w:bottom w:val="none" w:sz="0" w:space="0" w:color="auto"/>
                        <w:right w:val="none" w:sz="0" w:space="0" w:color="auto"/>
                      </w:divBdr>
                      <w:divsChild>
                        <w:div w:id="1035619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891999">
              <w:marLeft w:val="0"/>
              <w:marRight w:val="0"/>
              <w:marTop w:val="0"/>
              <w:marBottom w:val="0"/>
              <w:divBdr>
                <w:top w:val="none" w:sz="0" w:space="0" w:color="auto"/>
                <w:left w:val="none" w:sz="0" w:space="0" w:color="auto"/>
                <w:bottom w:val="none" w:sz="0" w:space="0" w:color="auto"/>
                <w:right w:val="none" w:sz="0" w:space="0" w:color="auto"/>
              </w:divBdr>
              <w:divsChild>
                <w:div w:id="1710497721">
                  <w:marLeft w:val="0"/>
                  <w:marRight w:val="0"/>
                  <w:marTop w:val="240"/>
                  <w:marBottom w:val="120"/>
                  <w:divBdr>
                    <w:top w:val="none" w:sz="0" w:space="0" w:color="auto"/>
                    <w:left w:val="none" w:sz="0" w:space="0" w:color="auto"/>
                    <w:bottom w:val="none" w:sz="0" w:space="0" w:color="auto"/>
                    <w:right w:val="none" w:sz="0" w:space="0" w:color="auto"/>
                  </w:divBdr>
                  <w:divsChild>
                    <w:div w:id="168911041">
                      <w:marLeft w:val="0"/>
                      <w:marRight w:val="0"/>
                      <w:marTop w:val="0"/>
                      <w:marBottom w:val="0"/>
                      <w:divBdr>
                        <w:top w:val="none" w:sz="0" w:space="0" w:color="auto"/>
                        <w:left w:val="none" w:sz="0" w:space="0" w:color="auto"/>
                        <w:bottom w:val="none" w:sz="0" w:space="0" w:color="auto"/>
                        <w:right w:val="none" w:sz="0" w:space="0" w:color="auto"/>
                      </w:divBdr>
                      <w:divsChild>
                        <w:div w:id="1230339722">
                          <w:marLeft w:val="0"/>
                          <w:marRight w:val="0"/>
                          <w:marTop w:val="0"/>
                          <w:marBottom w:val="0"/>
                          <w:divBdr>
                            <w:top w:val="none" w:sz="0" w:space="0" w:color="auto"/>
                            <w:left w:val="none" w:sz="0" w:space="0" w:color="auto"/>
                            <w:bottom w:val="none" w:sz="0" w:space="0" w:color="auto"/>
                            <w:right w:val="none" w:sz="0" w:space="0" w:color="auto"/>
                          </w:divBdr>
                        </w:div>
                        <w:div w:id="552231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1676271">
      <w:bodyDiv w:val="1"/>
      <w:marLeft w:val="0"/>
      <w:marRight w:val="0"/>
      <w:marTop w:val="0"/>
      <w:marBottom w:val="0"/>
      <w:divBdr>
        <w:top w:val="none" w:sz="0" w:space="0" w:color="auto"/>
        <w:left w:val="none" w:sz="0" w:space="0" w:color="auto"/>
        <w:bottom w:val="none" w:sz="0" w:space="0" w:color="auto"/>
        <w:right w:val="none" w:sz="0" w:space="0" w:color="auto"/>
      </w:divBdr>
    </w:div>
    <w:div w:id="1541896774">
      <w:bodyDiv w:val="1"/>
      <w:marLeft w:val="0"/>
      <w:marRight w:val="0"/>
      <w:marTop w:val="0"/>
      <w:marBottom w:val="0"/>
      <w:divBdr>
        <w:top w:val="none" w:sz="0" w:space="0" w:color="auto"/>
        <w:left w:val="none" w:sz="0" w:space="0" w:color="auto"/>
        <w:bottom w:val="none" w:sz="0" w:space="0" w:color="auto"/>
        <w:right w:val="none" w:sz="0" w:space="0" w:color="auto"/>
      </w:divBdr>
    </w:div>
    <w:div w:id="1590187736">
      <w:bodyDiv w:val="1"/>
      <w:marLeft w:val="0"/>
      <w:marRight w:val="0"/>
      <w:marTop w:val="0"/>
      <w:marBottom w:val="0"/>
      <w:divBdr>
        <w:top w:val="none" w:sz="0" w:space="0" w:color="auto"/>
        <w:left w:val="none" w:sz="0" w:space="0" w:color="auto"/>
        <w:bottom w:val="none" w:sz="0" w:space="0" w:color="auto"/>
        <w:right w:val="none" w:sz="0" w:space="0" w:color="auto"/>
      </w:divBdr>
    </w:div>
    <w:div w:id="1590501751">
      <w:bodyDiv w:val="1"/>
      <w:marLeft w:val="0"/>
      <w:marRight w:val="0"/>
      <w:marTop w:val="0"/>
      <w:marBottom w:val="0"/>
      <w:divBdr>
        <w:top w:val="none" w:sz="0" w:space="0" w:color="auto"/>
        <w:left w:val="none" w:sz="0" w:space="0" w:color="auto"/>
        <w:bottom w:val="none" w:sz="0" w:space="0" w:color="auto"/>
        <w:right w:val="none" w:sz="0" w:space="0" w:color="auto"/>
      </w:divBdr>
    </w:div>
    <w:div w:id="1593466385">
      <w:bodyDiv w:val="1"/>
      <w:marLeft w:val="0"/>
      <w:marRight w:val="0"/>
      <w:marTop w:val="0"/>
      <w:marBottom w:val="0"/>
      <w:divBdr>
        <w:top w:val="none" w:sz="0" w:space="0" w:color="auto"/>
        <w:left w:val="none" w:sz="0" w:space="0" w:color="auto"/>
        <w:bottom w:val="none" w:sz="0" w:space="0" w:color="auto"/>
        <w:right w:val="none" w:sz="0" w:space="0" w:color="auto"/>
      </w:divBdr>
    </w:div>
    <w:div w:id="1597245167">
      <w:bodyDiv w:val="1"/>
      <w:marLeft w:val="0"/>
      <w:marRight w:val="0"/>
      <w:marTop w:val="0"/>
      <w:marBottom w:val="0"/>
      <w:divBdr>
        <w:top w:val="none" w:sz="0" w:space="0" w:color="auto"/>
        <w:left w:val="none" w:sz="0" w:space="0" w:color="auto"/>
        <w:bottom w:val="none" w:sz="0" w:space="0" w:color="auto"/>
        <w:right w:val="none" w:sz="0" w:space="0" w:color="auto"/>
      </w:divBdr>
    </w:div>
    <w:div w:id="1618103947">
      <w:bodyDiv w:val="1"/>
      <w:marLeft w:val="0"/>
      <w:marRight w:val="0"/>
      <w:marTop w:val="0"/>
      <w:marBottom w:val="0"/>
      <w:divBdr>
        <w:top w:val="none" w:sz="0" w:space="0" w:color="auto"/>
        <w:left w:val="none" w:sz="0" w:space="0" w:color="auto"/>
        <w:bottom w:val="none" w:sz="0" w:space="0" w:color="auto"/>
        <w:right w:val="none" w:sz="0" w:space="0" w:color="auto"/>
      </w:divBdr>
    </w:div>
    <w:div w:id="1621959833">
      <w:bodyDiv w:val="1"/>
      <w:marLeft w:val="0"/>
      <w:marRight w:val="0"/>
      <w:marTop w:val="0"/>
      <w:marBottom w:val="0"/>
      <w:divBdr>
        <w:top w:val="none" w:sz="0" w:space="0" w:color="auto"/>
        <w:left w:val="none" w:sz="0" w:space="0" w:color="auto"/>
        <w:bottom w:val="none" w:sz="0" w:space="0" w:color="auto"/>
        <w:right w:val="none" w:sz="0" w:space="0" w:color="auto"/>
      </w:divBdr>
    </w:div>
    <w:div w:id="1623465083">
      <w:bodyDiv w:val="1"/>
      <w:marLeft w:val="0"/>
      <w:marRight w:val="0"/>
      <w:marTop w:val="0"/>
      <w:marBottom w:val="0"/>
      <w:divBdr>
        <w:top w:val="none" w:sz="0" w:space="0" w:color="auto"/>
        <w:left w:val="none" w:sz="0" w:space="0" w:color="auto"/>
        <w:bottom w:val="none" w:sz="0" w:space="0" w:color="auto"/>
        <w:right w:val="none" w:sz="0" w:space="0" w:color="auto"/>
      </w:divBdr>
    </w:div>
    <w:div w:id="1697193161">
      <w:bodyDiv w:val="1"/>
      <w:marLeft w:val="0"/>
      <w:marRight w:val="0"/>
      <w:marTop w:val="0"/>
      <w:marBottom w:val="0"/>
      <w:divBdr>
        <w:top w:val="none" w:sz="0" w:space="0" w:color="auto"/>
        <w:left w:val="none" w:sz="0" w:space="0" w:color="auto"/>
        <w:bottom w:val="none" w:sz="0" w:space="0" w:color="auto"/>
        <w:right w:val="none" w:sz="0" w:space="0" w:color="auto"/>
      </w:divBdr>
    </w:div>
    <w:div w:id="1703285459">
      <w:bodyDiv w:val="1"/>
      <w:marLeft w:val="0"/>
      <w:marRight w:val="0"/>
      <w:marTop w:val="0"/>
      <w:marBottom w:val="0"/>
      <w:divBdr>
        <w:top w:val="none" w:sz="0" w:space="0" w:color="auto"/>
        <w:left w:val="none" w:sz="0" w:space="0" w:color="auto"/>
        <w:bottom w:val="none" w:sz="0" w:space="0" w:color="auto"/>
        <w:right w:val="none" w:sz="0" w:space="0" w:color="auto"/>
      </w:divBdr>
    </w:div>
    <w:div w:id="1717122982">
      <w:bodyDiv w:val="1"/>
      <w:marLeft w:val="0"/>
      <w:marRight w:val="0"/>
      <w:marTop w:val="0"/>
      <w:marBottom w:val="0"/>
      <w:divBdr>
        <w:top w:val="none" w:sz="0" w:space="0" w:color="auto"/>
        <w:left w:val="none" w:sz="0" w:space="0" w:color="auto"/>
        <w:bottom w:val="none" w:sz="0" w:space="0" w:color="auto"/>
        <w:right w:val="none" w:sz="0" w:space="0" w:color="auto"/>
      </w:divBdr>
    </w:div>
    <w:div w:id="1748072322">
      <w:bodyDiv w:val="1"/>
      <w:marLeft w:val="0"/>
      <w:marRight w:val="0"/>
      <w:marTop w:val="0"/>
      <w:marBottom w:val="0"/>
      <w:divBdr>
        <w:top w:val="none" w:sz="0" w:space="0" w:color="auto"/>
        <w:left w:val="none" w:sz="0" w:space="0" w:color="auto"/>
        <w:bottom w:val="none" w:sz="0" w:space="0" w:color="auto"/>
        <w:right w:val="none" w:sz="0" w:space="0" w:color="auto"/>
      </w:divBdr>
    </w:div>
    <w:div w:id="1781216789">
      <w:bodyDiv w:val="1"/>
      <w:marLeft w:val="0"/>
      <w:marRight w:val="0"/>
      <w:marTop w:val="0"/>
      <w:marBottom w:val="0"/>
      <w:divBdr>
        <w:top w:val="none" w:sz="0" w:space="0" w:color="auto"/>
        <w:left w:val="none" w:sz="0" w:space="0" w:color="auto"/>
        <w:bottom w:val="none" w:sz="0" w:space="0" w:color="auto"/>
        <w:right w:val="none" w:sz="0" w:space="0" w:color="auto"/>
      </w:divBdr>
    </w:div>
    <w:div w:id="1883667049">
      <w:bodyDiv w:val="1"/>
      <w:marLeft w:val="0"/>
      <w:marRight w:val="0"/>
      <w:marTop w:val="0"/>
      <w:marBottom w:val="0"/>
      <w:divBdr>
        <w:top w:val="none" w:sz="0" w:space="0" w:color="auto"/>
        <w:left w:val="none" w:sz="0" w:space="0" w:color="auto"/>
        <w:bottom w:val="none" w:sz="0" w:space="0" w:color="auto"/>
        <w:right w:val="none" w:sz="0" w:space="0" w:color="auto"/>
      </w:divBdr>
    </w:div>
    <w:div w:id="1950114907">
      <w:bodyDiv w:val="1"/>
      <w:marLeft w:val="0"/>
      <w:marRight w:val="0"/>
      <w:marTop w:val="0"/>
      <w:marBottom w:val="0"/>
      <w:divBdr>
        <w:top w:val="none" w:sz="0" w:space="0" w:color="auto"/>
        <w:left w:val="none" w:sz="0" w:space="0" w:color="auto"/>
        <w:bottom w:val="none" w:sz="0" w:space="0" w:color="auto"/>
        <w:right w:val="none" w:sz="0" w:space="0" w:color="auto"/>
      </w:divBdr>
    </w:div>
    <w:div w:id="2018070476">
      <w:bodyDiv w:val="1"/>
      <w:marLeft w:val="0"/>
      <w:marRight w:val="0"/>
      <w:marTop w:val="0"/>
      <w:marBottom w:val="0"/>
      <w:divBdr>
        <w:top w:val="none" w:sz="0" w:space="0" w:color="auto"/>
        <w:left w:val="none" w:sz="0" w:space="0" w:color="auto"/>
        <w:bottom w:val="none" w:sz="0" w:space="0" w:color="auto"/>
        <w:right w:val="none" w:sz="0" w:space="0" w:color="auto"/>
      </w:divBdr>
    </w:div>
    <w:div w:id="2041315344">
      <w:bodyDiv w:val="1"/>
      <w:marLeft w:val="0"/>
      <w:marRight w:val="0"/>
      <w:marTop w:val="0"/>
      <w:marBottom w:val="0"/>
      <w:divBdr>
        <w:top w:val="none" w:sz="0" w:space="0" w:color="auto"/>
        <w:left w:val="none" w:sz="0" w:space="0" w:color="auto"/>
        <w:bottom w:val="none" w:sz="0" w:space="0" w:color="auto"/>
        <w:right w:val="none" w:sz="0" w:space="0" w:color="auto"/>
      </w:divBdr>
    </w:div>
    <w:div w:id="2130737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reuters.com/business/finance/barclays-maps-uncertain-route-simpler-stronger-future-2024-02-20/"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barclays.co.uk/wealth-management/"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home.barclays/who-we-are/our-history/#"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fitchratings.com/research/banks/barclays-plan-to-improve-profitability-comes-with-added-risk-22-02-2024#:~:text=The%20updated%20strategy%2C%20announced%20on,impact%20on%20the%20bank's%20rating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90A3C6FE5BE4005A5BD91AFEB7FBB04"/>
        <w:category>
          <w:name w:val="General"/>
          <w:gallery w:val="placeholder"/>
        </w:category>
        <w:types>
          <w:type w:val="bbPlcHdr"/>
        </w:types>
        <w:behaviors>
          <w:behavior w:val="content"/>
        </w:behaviors>
        <w:guid w:val="{AAE6D584-0DC0-42A3-B658-EE4FF1681AC3}"/>
      </w:docPartPr>
      <w:docPartBody>
        <w:p w:rsidR="00000000" w:rsidRDefault="003B0ACE" w:rsidP="003B0ACE">
          <w:pPr>
            <w:pStyle w:val="090A3C6FE5BE4005A5BD91AFEB7FBB04"/>
          </w:pPr>
          <w:r>
            <w:rPr>
              <w:rFonts w:asciiTheme="majorHAnsi" w:eastAsiaTheme="majorEastAsia" w:hAnsiTheme="majorHAnsi" w:cstheme="majorBidi"/>
              <w:caps/>
              <w:color w:val="156082" w:themeColor="accent1"/>
              <w:sz w:val="80"/>
              <w:szCs w:val="80"/>
            </w:rPr>
            <w:t>[Document title]</w:t>
          </w:r>
        </w:p>
      </w:docPartBody>
    </w:docPart>
    <w:docPart>
      <w:docPartPr>
        <w:name w:val="BD02A257260B4E4393150E4DA746C336"/>
        <w:category>
          <w:name w:val="General"/>
          <w:gallery w:val="placeholder"/>
        </w:category>
        <w:types>
          <w:type w:val="bbPlcHdr"/>
        </w:types>
        <w:behaviors>
          <w:behavior w:val="content"/>
        </w:behaviors>
        <w:guid w:val="{EB60EF1F-CE65-48EC-8EE2-0E502F6AFDE3}"/>
      </w:docPartPr>
      <w:docPartBody>
        <w:p w:rsidR="00000000" w:rsidRDefault="003B0ACE" w:rsidP="003B0ACE">
          <w:pPr>
            <w:pStyle w:val="BD02A257260B4E4393150E4DA746C33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ACE"/>
    <w:rsid w:val="000D40E5"/>
    <w:rsid w:val="003B0A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90A3C6FE5BE4005A5BD91AFEB7FBB04">
    <w:name w:val="090A3C6FE5BE4005A5BD91AFEB7FBB04"/>
    <w:rsid w:val="003B0ACE"/>
  </w:style>
  <w:style w:type="paragraph" w:customStyle="1" w:styleId="BD02A257260B4E4393150E4DA746C336">
    <w:name w:val="BD02A257260B4E4393150E4DA746C336"/>
    <w:rsid w:val="003B0A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NIKOLINKA NEDELCHEVA</PublishDate>
  <Abstract/>
  <CompanyAddress>DATE OF SUBMISSION: 24/04/2024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E85565-C933-4C80-8CF0-6E650A1DBF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546</TotalTime>
  <Pages>13</Pages>
  <Words>4287</Words>
  <Characters>24436</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WORD COUNT: 2659</Company>
  <LinksUpToDate>false</LinksUpToDate>
  <CharactersWithSpaces>28666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LCBB6004 Strategic management and sustainability - report</dc:title>
  <dc:subject>STUDENT ID: 2115610</dc:subject>
  <cp:keywords/>
  <dc:description/>
  <cp:revision>4</cp:revision>
  <dcterms:created xsi:type="dcterms:W3CDTF">2024-04-24T01:33:00Z</dcterms:created>
  <dcterms:modified xsi:type="dcterms:W3CDTF">2024-04-24T10:40:00Z</dcterms:modified>
</cp:coreProperties>
</file>