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47793C" w14:textId="0F102B6B" w:rsidR="003B3686" w:rsidRDefault="007E1161">
      <w:r>
        <w:t xml:space="preserve">Emerging Issues in The Public Sector </w:t>
      </w:r>
    </w:p>
    <w:p w14:paraId="136F2835" w14:textId="7A5E6DC7" w:rsidR="007E1161" w:rsidRDefault="007E1161">
      <w:r>
        <w:t>BMPS6002</w:t>
      </w:r>
    </w:p>
    <w:p w14:paraId="13A66E32" w14:textId="0951D3C1" w:rsidR="007E1161" w:rsidRDefault="007E1161">
      <w:r>
        <w:t xml:space="preserve">Mike Durke </w:t>
      </w:r>
    </w:p>
    <w:p w14:paraId="23354DA2" w14:textId="58FB8111" w:rsidR="007E1161" w:rsidRDefault="007E1161">
      <w:r>
        <w:t>1700122</w:t>
      </w:r>
    </w:p>
    <w:p w14:paraId="439358AB" w14:textId="0C5FFF93" w:rsidR="007E1161" w:rsidRDefault="007E1161">
      <w:r>
        <w:t>Shakira Meghji Britton</w:t>
      </w:r>
    </w:p>
    <w:p w14:paraId="59DC7268" w14:textId="791DEEF9" w:rsidR="007E1161" w:rsidRDefault="007E1161"/>
    <w:p w14:paraId="0C65B594" w14:textId="34F3B0A1" w:rsidR="007E1161" w:rsidRDefault="007E1161"/>
    <w:p w14:paraId="03CBDD5E" w14:textId="3EF82090" w:rsidR="007E1161" w:rsidRDefault="007E1161"/>
    <w:p w14:paraId="5005FDBE" w14:textId="10E43C2A" w:rsidR="007E1161" w:rsidRDefault="007E1161"/>
    <w:p w14:paraId="1EE4DE71" w14:textId="4D365DF5" w:rsidR="007E1161" w:rsidRDefault="007E1161"/>
    <w:p w14:paraId="39BF4FBA" w14:textId="7B627699" w:rsidR="007E1161" w:rsidRDefault="007E1161"/>
    <w:p w14:paraId="0B6CB83B" w14:textId="64E47198" w:rsidR="007E1161" w:rsidRDefault="007E1161"/>
    <w:p w14:paraId="2AE6BCF8" w14:textId="70EC4D62" w:rsidR="007E1161" w:rsidRDefault="007E1161"/>
    <w:p w14:paraId="346199E5" w14:textId="1F59B23F" w:rsidR="007E1161" w:rsidRDefault="007E1161"/>
    <w:p w14:paraId="4F17DC60" w14:textId="616E1F45" w:rsidR="007E1161" w:rsidRDefault="007E1161"/>
    <w:p w14:paraId="58B29672" w14:textId="56428155" w:rsidR="007E1161" w:rsidRDefault="007E1161"/>
    <w:p w14:paraId="506885A0" w14:textId="54DB2C9B" w:rsidR="007E1161" w:rsidRDefault="007E1161"/>
    <w:p w14:paraId="774B1C35" w14:textId="17861EA8" w:rsidR="007E1161" w:rsidRDefault="007E1161"/>
    <w:p w14:paraId="0F52E12F" w14:textId="79958CDB" w:rsidR="007E1161" w:rsidRDefault="007E1161"/>
    <w:p w14:paraId="7949A404" w14:textId="19263467" w:rsidR="007E1161" w:rsidRDefault="007E1161"/>
    <w:p w14:paraId="69B50C23" w14:textId="619F87CF" w:rsidR="007E1161" w:rsidRDefault="007E1161"/>
    <w:p w14:paraId="4029FC05" w14:textId="25B63445" w:rsidR="007E1161" w:rsidRDefault="007E1161"/>
    <w:p w14:paraId="59FFF67C" w14:textId="4B9FCE76" w:rsidR="007E1161" w:rsidRDefault="007E1161"/>
    <w:p w14:paraId="4CC04F6C" w14:textId="08B3B1D0" w:rsidR="007E1161" w:rsidRDefault="007E1161"/>
    <w:p w14:paraId="70B9284A" w14:textId="0A4B93C6" w:rsidR="007E1161" w:rsidRDefault="007E1161"/>
    <w:p w14:paraId="1070D432" w14:textId="53893DA8" w:rsidR="007E1161" w:rsidRDefault="007E1161"/>
    <w:p w14:paraId="530F3869" w14:textId="09F400F2" w:rsidR="007E1161" w:rsidRDefault="007E1161"/>
    <w:p w14:paraId="70D4ED7F" w14:textId="33A81A12" w:rsidR="007E1161" w:rsidRDefault="007E1161"/>
    <w:p w14:paraId="52FD04F9" w14:textId="4FB49587" w:rsidR="007E1161" w:rsidRDefault="007E1161"/>
    <w:p w14:paraId="5DD94A69" w14:textId="74088D56" w:rsidR="007E1161" w:rsidRDefault="007E1161"/>
    <w:p w14:paraId="07230B5D" w14:textId="6677B0A5" w:rsidR="007E1161" w:rsidRDefault="007E1161"/>
    <w:p w14:paraId="18C09D2F" w14:textId="305AD57D" w:rsidR="007E1161" w:rsidRDefault="007E1161"/>
    <w:p w14:paraId="27BCE5D7" w14:textId="14CA433F" w:rsidR="007E1161" w:rsidRDefault="007E1161"/>
    <w:p w14:paraId="2E828F12" w14:textId="61B76E71" w:rsidR="007E1161" w:rsidRDefault="007E1161"/>
    <w:p w14:paraId="5514DB23" w14:textId="1C27B1BF" w:rsidR="007E1161" w:rsidRDefault="007E1161"/>
    <w:p w14:paraId="39DAB2AC" w14:textId="16053280" w:rsidR="007E1161" w:rsidRDefault="007E1161"/>
    <w:p w14:paraId="606F0CF3" w14:textId="1F50A5D0" w:rsidR="007E1161" w:rsidRDefault="007E1161"/>
    <w:p w14:paraId="73F5E6BD" w14:textId="3BA1DA1F" w:rsidR="007E1161" w:rsidRDefault="007E1161"/>
    <w:p w14:paraId="4B399BAC" w14:textId="7C15E91A" w:rsidR="007E1161" w:rsidRDefault="007E1161"/>
    <w:p w14:paraId="6F9C7F8E" w14:textId="61D66731" w:rsidR="007E1161" w:rsidRDefault="007E1161"/>
    <w:p w14:paraId="79419F56" w14:textId="658A8C98" w:rsidR="007E1161" w:rsidRDefault="007E1161"/>
    <w:p w14:paraId="0F4081DB" w14:textId="38C271D8" w:rsidR="007E1161" w:rsidRDefault="007E1161"/>
    <w:p w14:paraId="169649A8" w14:textId="1E9471DF" w:rsidR="007E1161" w:rsidRDefault="007E1161"/>
    <w:p w14:paraId="3FE1488F" w14:textId="40A979E7" w:rsidR="007E1161" w:rsidRDefault="007E1161"/>
    <w:p w14:paraId="40B67899" w14:textId="333D4BB7" w:rsidR="007E1161" w:rsidRDefault="007E1161"/>
    <w:p w14:paraId="518E85EB" w14:textId="63B46B6D" w:rsidR="007E1161" w:rsidRDefault="007E1161"/>
    <w:p w14:paraId="0392FB62" w14:textId="38C28185" w:rsidR="007E1161" w:rsidRDefault="007E1161"/>
    <w:p w14:paraId="18EF9785" w14:textId="2006BA95" w:rsidR="007E1161" w:rsidRPr="00193D2A" w:rsidRDefault="007E1161">
      <w:pPr>
        <w:rPr>
          <w:rFonts w:ascii="Arial" w:hAnsi="Arial" w:cs="Arial"/>
        </w:rPr>
      </w:pPr>
      <w:r w:rsidRPr="00193D2A">
        <w:rPr>
          <w:rFonts w:ascii="Arial" w:hAnsi="Arial" w:cs="Arial"/>
        </w:rPr>
        <w:lastRenderedPageBreak/>
        <w:t xml:space="preserve">The National Health Service:  A balloon ready to pop? </w:t>
      </w:r>
    </w:p>
    <w:p w14:paraId="3D30BA33" w14:textId="1164171D" w:rsidR="007E1161" w:rsidRPr="00193D2A" w:rsidRDefault="007E1161">
      <w:pPr>
        <w:rPr>
          <w:rFonts w:ascii="Arial" w:hAnsi="Arial" w:cs="Arial"/>
        </w:rPr>
      </w:pPr>
    </w:p>
    <w:p w14:paraId="3EF4DEB4" w14:textId="3151E275" w:rsidR="00193D2A" w:rsidRDefault="00193D2A" w:rsidP="00193D2A">
      <w:pPr>
        <w:spacing w:line="360" w:lineRule="auto"/>
        <w:jc w:val="both"/>
        <w:rPr>
          <w:rFonts w:ascii="Arial" w:hAnsi="Arial" w:cs="Arial"/>
        </w:rPr>
      </w:pPr>
      <w:r>
        <w:rPr>
          <w:rFonts w:ascii="Arial" w:hAnsi="Arial" w:cs="Arial"/>
        </w:rPr>
        <w:t>Baird and Holmes (2019)</w:t>
      </w:r>
      <w:r w:rsidRPr="00193D2A">
        <w:rPr>
          <w:rFonts w:ascii="Arial" w:hAnsi="Arial" w:cs="Arial"/>
        </w:rPr>
        <w:t xml:space="preserve"> </w:t>
      </w:r>
      <w:r>
        <w:rPr>
          <w:rFonts w:ascii="Arial" w:hAnsi="Arial" w:cs="Arial"/>
        </w:rPr>
        <w:t xml:space="preserve">write an intriguing article called, ‘Why can’t I get a doctors appointment? Solving the complex issue of GP access.’ Baird and Holmes address the current modern issues of the NHS GP system and how far it can be stretched before it </w:t>
      </w:r>
      <w:ins w:id="0" w:author="Adrian Davis" w:date="2020-02-18T13:58:00Z">
        <w:r w:rsidR="007D2F9D">
          <w:rPr>
            <w:rFonts w:ascii="Arial" w:hAnsi="Arial" w:cs="Arial"/>
          </w:rPr>
          <w:t>‘</w:t>
        </w:r>
      </w:ins>
      <w:r>
        <w:rPr>
          <w:rFonts w:ascii="Arial" w:hAnsi="Arial" w:cs="Arial"/>
        </w:rPr>
        <w:t>pops</w:t>
      </w:r>
      <w:ins w:id="1" w:author="Adrian Davis" w:date="2020-02-18T13:58:00Z">
        <w:r w:rsidR="007D2F9D">
          <w:rPr>
            <w:rFonts w:ascii="Arial" w:hAnsi="Arial" w:cs="Arial"/>
          </w:rPr>
          <w:t>’,</w:t>
        </w:r>
      </w:ins>
      <w:r>
        <w:rPr>
          <w:rFonts w:ascii="Arial" w:hAnsi="Arial" w:cs="Arial"/>
        </w:rPr>
        <w:t xml:space="preserve"> adding a list of potential solutions for the current crisis. First addressing the issues highlighted in the article</w:t>
      </w:r>
      <w:r w:rsidR="007D2F9D">
        <w:rPr>
          <w:rFonts w:ascii="Arial" w:hAnsi="Arial" w:cs="Arial"/>
        </w:rPr>
        <w:t>,</w:t>
      </w:r>
      <w:r>
        <w:rPr>
          <w:rFonts w:ascii="Arial" w:hAnsi="Arial" w:cs="Arial"/>
        </w:rPr>
        <w:t xml:space="preserve"> Baird and Holmes refer to public satisfaction with general practice. Appleby et al (2014) refers to public satisfaction with GP’s in 2010 with an overall satisfaction rate of 77% from NHS GP users</w:t>
      </w:r>
      <w:r w:rsidR="007D2F9D">
        <w:rPr>
          <w:rFonts w:ascii="Arial" w:hAnsi="Arial" w:cs="Arial"/>
        </w:rPr>
        <w:t>.</w:t>
      </w:r>
      <w:r>
        <w:rPr>
          <w:rFonts w:ascii="Arial" w:hAnsi="Arial" w:cs="Arial"/>
        </w:rPr>
        <w:t xml:space="preserve"> Appleby acknowledges how the start of austerity in 2010 could affect this in the future and hinder the progression of general practice in the NHS. Appleby </w:t>
      </w:r>
      <w:r w:rsidR="00C148EE">
        <w:rPr>
          <w:rFonts w:ascii="Arial" w:hAnsi="Arial" w:cs="Arial"/>
        </w:rPr>
        <w:t xml:space="preserve">also </w:t>
      </w:r>
      <w:r>
        <w:rPr>
          <w:rFonts w:ascii="Arial" w:hAnsi="Arial" w:cs="Arial"/>
        </w:rPr>
        <w:t xml:space="preserve">notes that general practice is the most popular NHS service and is growing in demand but is lacking in funds and progression. Martin et al (2016) and Mayor (2019) record public satisfaction with GP’s in the UK as 69% in 2015 which is the lowest recorded satisfaction percentage since 1983. However, in contrast with the end of austerity looming, 2019 saw public satisfaction at its highest in 10 years with 82.9% of patients feeling satisfied with their GP experience despite pressures regarding the growing demand of general practice.  Both Martin and Mayor associate this increase with the recent change in funding allowing the service to operate </w:t>
      </w:r>
      <w:r w:rsidR="00C148EE">
        <w:rPr>
          <w:rFonts w:ascii="Arial" w:hAnsi="Arial" w:cs="Arial"/>
        </w:rPr>
        <w:t xml:space="preserve">on </w:t>
      </w:r>
      <w:r>
        <w:rPr>
          <w:rFonts w:ascii="Arial" w:hAnsi="Arial" w:cs="Arial"/>
        </w:rPr>
        <w:t>a more online basis such as touch screen systems in GP’s to check</w:t>
      </w:r>
      <w:r w:rsidR="00C148EE">
        <w:rPr>
          <w:rFonts w:ascii="Arial" w:hAnsi="Arial" w:cs="Arial"/>
        </w:rPr>
        <w:t>-</w:t>
      </w:r>
      <w:r>
        <w:rPr>
          <w:rFonts w:ascii="Arial" w:hAnsi="Arial" w:cs="Arial"/>
        </w:rPr>
        <w:t xml:space="preserve"> in for an appointment or the function of booking appointments online in attempt to handle pressures of growing demand. Baird and Holmes argue that although satisfaction may be improving</w:t>
      </w:r>
      <w:r w:rsidR="00C148EE">
        <w:rPr>
          <w:rFonts w:ascii="Arial" w:hAnsi="Arial" w:cs="Arial"/>
        </w:rPr>
        <w:t>,</w:t>
      </w:r>
      <w:r>
        <w:rPr>
          <w:rFonts w:ascii="Arial" w:hAnsi="Arial" w:cs="Arial"/>
        </w:rPr>
        <w:t xml:space="preserve"> demand has increased and difficulty in booking appointments is still a major issue and access to general practice needs to remain a priority when improving GP services. </w:t>
      </w:r>
    </w:p>
    <w:p w14:paraId="196D49F7" w14:textId="217DB4F2" w:rsidR="002B59CD" w:rsidRDefault="00193D2A" w:rsidP="002B59CD">
      <w:pPr>
        <w:spacing w:line="360" w:lineRule="auto"/>
        <w:jc w:val="both"/>
        <w:rPr>
          <w:rFonts w:ascii="Arial" w:hAnsi="Arial" w:cs="Arial"/>
          <w:color w:val="000000"/>
        </w:rPr>
      </w:pPr>
      <w:r>
        <w:rPr>
          <w:rFonts w:ascii="Arial" w:hAnsi="Arial" w:cs="Arial"/>
        </w:rPr>
        <w:t>Following up on Baird and Holmes</w:t>
      </w:r>
      <w:r w:rsidR="00F94E86">
        <w:rPr>
          <w:rFonts w:ascii="Arial" w:hAnsi="Arial" w:cs="Arial"/>
        </w:rPr>
        <w:t>’</w:t>
      </w:r>
      <w:r>
        <w:rPr>
          <w:rFonts w:ascii="Arial" w:hAnsi="Arial" w:cs="Arial"/>
        </w:rPr>
        <w:t xml:space="preserve"> concerns on access to GP services and booking appointments, </w:t>
      </w:r>
      <w:r w:rsidR="002B59CD" w:rsidRPr="002B59CD">
        <w:rPr>
          <w:rFonts w:ascii="Arial" w:hAnsi="Arial" w:cs="Arial"/>
          <w:color w:val="000000"/>
        </w:rPr>
        <w:t>Sarfo-Annin</w:t>
      </w:r>
      <w:r w:rsidR="002B59CD">
        <w:rPr>
          <w:rFonts w:ascii="Arial" w:hAnsi="Arial" w:cs="Arial"/>
          <w:color w:val="000000"/>
        </w:rPr>
        <w:t xml:space="preserve"> (2019) believes </w:t>
      </w:r>
      <w:r w:rsidR="00C148EE">
        <w:rPr>
          <w:rFonts w:ascii="Arial" w:hAnsi="Arial" w:cs="Arial"/>
          <w:color w:val="000000"/>
        </w:rPr>
        <w:t xml:space="preserve">that </w:t>
      </w:r>
      <w:r w:rsidR="002B59CD">
        <w:rPr>
          <w:rFonts w:ascii="Arial" w:hAnsi="Arial" w:cs="Arial"/>
          <w:color w:val="000000"/>
        </w:rPr>
        <w:t xml:space="preserve">in </w:t>
      </w:r>
      <w:r w:rsidR="00C148EE">
        <w:rPr>
          <w:rFonts w:ascii="Arial" w:hAnsi="Arial" w:cs="Arial"/>
          <w:color w:val="000000"/>
        </w:rPr>
        <w:t xml:space="preserve">a </w:t>
      </w:r>
      <w:r w:rsidR="002B59CD">
        <w:rPr>
          <w:rFonts w:ascii="Arial" w:hAnsi="Arial" w:cs="Arial"/>
          <w:color w:val="000000"/>
        </w:rPr>
        <w:t xml:space="preserve">modern society more GP services should be operating an online service to book appointments and consultations online to maximise access to healthcare. However, </w:t>
      </w:r>
      <w:r w:rsidR="002B59CD" w:rsidRPr="002B59CD">
        <w:rPr>
          <w:rFonts w:ascii="Arial" w:hAnsi="Arial" w:cs="Arial"/>
          <w:color w:val="000000"/>
        </w:rPr>
        <w:t>Sarfo-Annin</w:t>
      </w:r>
      <w:r w:rsidR="002B59CD">
        <w:rPr>
          <w:rFonts w:ascii="Arial" w:hAnsi="Arial" w:cs="Arial"/>
          <w:color w:val="000000"/>
        </w:rPr>
        <w:t xml:space="preserve"> acknowledges the improvement in booking appointments since 2010 however,</w:t>
      </w:r>
      <w:r w:rsidR="00F94E86">
        <w:rPr>
          <w:rFonts w:ascii="Arial" w:hAnsi="Arial" w:cs="Arial"/>
          <w:color w:val="000000"/>
        </w:rPr>
        <w:t xml:space="preserve"> he</w:t>
      </w:r>
      <w:r w:rsidR="002B59CD">
        <w:rPr>
          <w:rFonts w:ascii="Arial" w:hAnsi="Arial" w:cs="Arial"/>
          <w:color w:val="000000"/>
        </w:rPr>
        <w:t xml:space="preserve"> argues</w:t>
      </w:r>
      <w:r w:rsidR="00F94E86">
        <w:rPr>
          <w:rFonts w:ascii="Arial" w:hAnsi="Arial" w:cs="Arial"/>
          <w:color w:val="000000"/>
        </w:rPr>
        <w:t xml:space="preserve"> that</w:t>
      </w:r>
      <w:r w:rsidR="002B59CD">
        <w:rPr>
          <w:rFonts w:ascii="Arial" w:hAnsi="Arial" w:cs="Arial"/>
          <w:color w:val="000000"/>
        </w:rPr>
        <w:t xml:space="preserve"> the service should progress quicker as it gro</w:t>
      </w:r>
      <w:r w:rsidR="00F94E86">
        <w:rPr>
          <w:rFonts w:ascii="Arial" w:hAnsi="Arial" w:cs="Arial"/>
          <w:color w:val="000000"/>
        </w:rPr>
        <w:t>ws in demand and as funding</w:t>
      </w:r>
      <w:r w:rsidR="002B59CD">
        <w:rPr>
          <w:rFonts w:ascii="Arial" w:hAnsi="Arial" w:cs="Arial"/>
          <w:color w:val="000000"/>
        </w:rPr>
        <w:t xml:space="preserve"> slowly increase</w:t>
      </w:r>
      <w:r w:rsidR="00F94E86">
        <w:rPr>
          <w:rFonts w:ascii="Arial" w:hAnsi="Arial" w:cs="Arial"/>
          <w:color w:val="000000"/>
        </w:rPr>
        <w:t>s</w:t>
      </w:r>
      <w:r w:rsidR="002B59CD">
        <w:rPr>
          <w:rFonts w:ascii="Arial" w:hAnsi="Arial" w:cs="Arial"/>
          <w:color w:val="000000"/>
        </w:rPr>
        <w:t xml:space="preserve"> due to the end of austerity.  </w:t>
      </w:r>
      <w:r w:rsidR="002B59CD" w:rsidRPr="002B59CD">
        <w:rPr>
          <w:rFonts w:ascii="Arial" w:hAnsi="Arial" w:cs="Arial"/>
          <w:color w:val="000000"/>
        </w:rPr>
        <w:t>Fagerlund</w:t>
      </w:r>
      <w:r w:rsidR="002B59CD">
        <w:rPr>
          <w:rFonts w:ascii="Arial" w:hAnsi="Arial" w:cs="Arial"/>
          <w:color w:val="000000"/>
        </w:rPr>
        <w:t xml:space="preserve"> et al (2019) analyses the matter fully by evaluating how general practitioners perceive more frequent use of digital health services. Fagerlund finds that GP’s often struggle with a balance of digital health services such as online booking and consultations in comparison to more traditional services in order to ensure </w:t>
      </w:r>
      <w:r w:rsidR="002B59CD">
        <w:rPr>
          <w:rFonts w:ascii="Arial" w:hAnsi="Arial" w:cs="Arial"/>
          <w:color w:val="000000"/>
        </w:rPr>
        <w:lastRenderedPageBreak/>
        <w:t xml:space="preserve">health care in general practice is accessible to everyone. Furthermore, Fagerlund finds that every GP practice differs </w:t>
      </w:r>
      <w:r w:rsidR="003C3B3B">
        <w:rPr>
          <w:rFonts w:ascii="Arial" w:hAnsi="Arial" w:cs="Arial"/>
          <w:color w:val="000000"/>
        </w:rPr>
        <w:t xml:space="preserve">in </w:t>
      </w:r>
      <w:r w:rsidR="002B59CD">
        <w:rPr>
          <w:rFonts w:ascii="Arial" w:hAnsi="Arial" w:cs="Arial"/>
          <w:color w:val="000000"/>
        </w:rPr>
        <w:t>their approach to adapting to modern times with different methods of online booking and timescales for which the public can book appointments and how many are available online, whilst attempting to ensure everyone can access healthcare whether online or traditionally</w:t>
      </w:r>
      <w:r w:rsidR="003C3B3B">
        <w:rPr>
          <w:rFonts w:ascii="Arial" w:hAnsi="Arial" w:cs="Arial"/>
          <w:color w:val="000000"/>
        </w:rPr>
        <w:t>,</w:t>
      </w:r>
      <w:r w:rsidR="002B59CD">
        <w:rPr>
          <w:rFonts w:ascii="Arial" w:hAnsi="Arial" w:cs="Arial"/>
          <w:color w:val="000000"/>
        </w:rPr>
        <w:t xml:space="preserve"> such as over the phone or at the GP practice when booking appointments. Fagerlund</w:t>
      </w:r>
      <w:r w:rsidR="003C3B3B">
        <w:rPr>
          <w:rFonts w:ascii="Arial" w:hAnsi="Arial" w:cs="Arial"/>
          <w:color w:val="000000"/>
        </w:rPr>
        <w:t>’</w:t>
      </w:r>
      <w:r w:rsidR="002B59CD">
        <w:rPr>
          <w:rFonts w:ascii="Arial" w:hAnsi="Arial" w:cs="Arial"/>
          <w:color w:val="000000"/>
        </w:rPr>
        <w:t xml:space="preserve">s final point is the struggle the NHS faces with funds with only 11% of the budget going to GP’s which leads to struggles when attempting to improve the service. </w:t>
      </w:r>
    </w:p>
    <w:p w14:paraId="37897AD1" w14:textId="1CCD7CEE" w:rsidR="00193D2A" w:rsidRPr="002B59CD" w:rsidRDefault="002B59CD" w:rsidP="00193D2A">
      <w:pPr>
        <w:spacing w:line="360" w:lineRule="auto"/>
        <w:jc w:val="both"/>
        <w:rPr>
          <w:rFonts w:ascii="Arial" w:hAnsi="Arial" w:cs="Arial"/>
        </w:rPr>
      </w:pPr>
      <w:r>
        <w:rPr>
          <w:rFonts w:ascii="Arial" w:hAnsi="Arial" w:cs="Arial"/>
        </w:rPr>
        <w:t>With a number of issues being addressed in the article by Baird and Holmes</w:t>
      </w:r>
      <w:r w:rsidR="003C3B3B">
        <w:rPr>
          <w:rFonts w:ascii="Arial" w:hAnsi="Arial" w:cs="Arial"/>
        </w:rPr>
        <w:t>,</w:t>
      </w:r>
      <w:r>
        <w:rPr>
          <w:rFonts w:ascii="Arial" w:hAnsi="Arial" w:cs="Arial"/>
        </w:rPr>
        <w:t xml:space="preserve"> there are also references to future practice and where the NHS will end up and how the GP system can be improved and amended with new inventions and modern and future technology. </w:t>
      </w:r>
      <w:r>
        <w:rPr>
          <w:rFonts w:ascii="Arial" w:hAnsi="Arial" w:cs="Arial"/>
          <w:color w:val="000000"/>
        </w:rPr>
        <w:t xml:space="preserve">Baird and Holmes propose solutions for problems such as public satisfaction and online booking and access to GP’s, concentrating on a more complex design of digital solutions to offer the most efficient service. Keeling et al (2019) addresses the concern that digital services can be appealing to younger patients but not as appropriate for patients with chronic or complex conditions and can lead to vulnerable patients disengaging from primary healthcare. Keeling suggests a review needs to be carried out on how to resolve the ongoing tension between online health services and traditional healthcare services. Although Baird and Holmes believe further digital health is the ultimate </w:t>
      </w:r>
      <w:r w:rsidR="003C3B3B">
        <w:rPr>
          <w:rFonts w:ascii="Arial" w:hAnsi="Arial" w:cs="Arial"/>
          <w:color w:val="000000"/>
        </w:rPr>
        <w:t>goal and</w:t>
      </w:r>
      <w:r>
        <w:rPr>
          <w:rFonts w:ascii="Arial" w:hAnsi="Arial" w:cs="Arial"/>
          <w:color w:val="000000"/>
        </w:rPr>
        <w:t xml:space="preserve"> needs to progress to keep up with the demand of GP’s, Keeling argues that although in modern society technology is growing and will continue to grow</w:t>
      </w:r>
      <w:r w:rsidR="003C3B3B">
        <w:rPr>
          <w:rFonts w:ascii="Arial" w:hAnsi="Arial" w:cs="Arial"/>
          <w:color w:val="000000"/>
        </w:rPr>
        <w:t>,</w:t>
      </w:r>
      <w:r>
        <w:rPr>
          <w:rFonts w:ascii="Arial" w:hAnsi="Arial" w:cs="Arial"/>
          <w:color w:val="000000"/>
        </w:rPr>
        <w:t xml:space="preserve"> there will always be the need for traditional GP’s for vulnerable and disengaged patients that struggle with technology. </w:t>
      </w:r>
    </w:p>
    <w:p w14:paraId="0544C150" w14:textId="15C80558" w:rsidR="002B59CD" w:rsidRDefault="002B59CD" w:rsidP="00193D2A">
      <w:pPr>
        <w:spacing w:line="360" w:lineRule="auto"/>
        <w:jc w:val="both"/>
        <w:rPr>
          <w:rFonts w:ascii="Arial" w:hAnsi="Arial" w:cs="Arial"/>
        </w:rPr>
      </w:pPr>
      <w:r>
        <w:rPr>
          <w:rFonts w:ascii="Arial" w:hAnsi="Arial" w:cs="Arial"/>
          <w:color w:val="000000"/>
        </w:rPr>
        <w:t xml:space="preserve">Baird and Holmes address the idea of future technology more than any other solution referring to where we can end up if technology continues to progress and grow and how it will affect GP’s and the NHS.  </w:t>
      </w:r>
      <w:r w:rsidRPr="002B59CD">
        <w:rPr>
          <w:rFonts w:ascii="Arial" w:hAnsi="Arial" w:cs="Arial"/>
          <w:color w:val="000000"/>
        </w:rPr>
        <w:t>Lanaghan</w:t>
      </w:r>
      <w:r>
        <w:rPr>
          <w:rFonts w:ascii="Arial" w:hAnsi="Arial" w:cs="Arial"/>
          <w:color w:val="000000"/>
        </w:rPr>
        <w:t xml:space="preserve"> et al (2019) evaluates future models of general practice if budgets in the NHS improve dramatically and technology continues to grow. Given the demand on the NHS</w:t>
      </w:r>
      <w:r w:rsidR="003C3B3B">
        <w:rPr>
          <w:rFonts w:ascii="Arial" w:hAnsi="Arial" w:cs="Arial"/>
          <w:color w:val="000000"/>
        </w:rPr>
        <w:t>,</w:t>
      </w:r>
      <w:r>
        <w:rPr>
          <w:rFonts w:ascii="Arial" w:hAnsi="Arial" w:cs="Arial"/>
          <w:color w:val="000000"/>
        </w:rPr>
        <w:t xml:space="preserve"> specifically general practice</w:t>
      </w:r>
      <w:r w:rsidR="003C3B3B">
        <w:rPr>
          <w:rFonts w:ascii="Arial" w:hAnsi="Arial" w:cs="Arial"/>
          <w:color w:val="000000"/>
        </w:rPr>
        <w:t>,</w:t>
      </w:r>
      <w:r>
        <w:rPr>
          <w:rFonts w:ascii="Arial" w:hAnsi="Arial" w:cs="Arial"/>
          <w:color w:val="000000"/>
        </w:rPr>
        <w:t xml:space="preserve"> </w:t>
      </w:r>
      <w:r w:rsidRPr="002B59CD">
        <w:rPr>
          <w:rFonts w:ascii="Arial" w:hAnsi="Arial" w:cs="Arial"/>
          <w:color w:val="000000"/>
        </w:rPr>
        <w:t>Lanaghan</w:t>
      </w:r>
      <w:r>
        <w:rPr>
          <w:rFonts w:ascii="Arial" w:hAnsi="Arial" w:cs="Arial"/>
          <w:color w:val="000000"/>
        </w:rPr>
        <w:t xml:space="preserve"> identifies that the NHS will eventually hit breaking point due to the increase in use of the service and handling the increase </w:t>
      </w:r>
      <w:r w:rsidR="00FD2075">
        <w:rPr>
          <w:rFonts w:ascii="Arial" w:hAnsi="Arial" w:cs="Arial"/>
          <w:color w:val="000000"/>
        </w:rPr>
        <w:t>T</w:t>
      </w:r>
      <w:r>
        <w:rPr>
          <w:rFonts w:ascii="Arial" w:hAnsi="Arial" w:cs="Arial"/>
          <w:color w:val="000000"/>
        </w:rPr>
        <w:t>o solve this</w:t>
      </w:r>
      <w:r w:rsidR="00FD2075">
        <w:rPr>
          <w:rFonts w:ascii="Arial" w:hAnsi="Arial" w:cs="Arial"/>
          <w:color w:val="000000"/>
        </w:rPr>
        <w:t>,</w:t>
      </w:r>
      <w:r>
        <w:rPr>
          <w:rFonts w:ascii="Arial" w:hAnsi="Arial" w:cs="Arial"/>
          <w:color w:val="000000"/>
        </w:rPr>
        <w:t xml:space="preserve"> </w:t>
      </w:r>
      <w:r w:rsidRPr="002B59CD">
        <w:rPr>
          <w:rFonts w:ascii="Arial" w:hAnsi="Arial" w:cs="Arial"/>
          <w:color w:val="000000"/>
        </w:rPr>
        <w:t>Lanaghan</w:t>
      </w:r>
      <w:r>
        <w:rPr>
          <w:rFonts w:ascii="Arial" w:hAnsi="Arial" w:cs="Arial"/>
          <w:color w:val="000000"/>
        </w:rPr>
        <w:t xml:space="preserve"> believes a series of futuristic ideas that can be achieved in 10-15 years will help keep general practice running and improve the practice and public satisfaction. One of Laughan’s proposed ideas for future technology that aligns with Baird and Holmes futuristic thinking</w:t>
      </w:r>
      <w:r w:rsidR="00FD2075">
        <w:rPr>
          <w:rFonts w:ascii="Arial" w:hAnsi="Arial" w:cs="Arial"/>
          <w:color w:val="000000"/>
        </w:rPr>
        <w:t>,</w:t>
      </w:r>
      <w:r>
        <w:rPr>
          <w:rFonts w:ascii="Arial" w:hAnsi="Arial" w:cs="Arial"/>
          <w:color w:val="000000"/>
        </w:rPr>
        <w:t xml:space="preserve"> is the use of machines to diagnose simple health problems that would take stress off general practices. Following on from Laughan’s futuristic ideas</w:t>
      </w:r>
      <w:r w:rsidR="00FD2075">
        <w:rPr>
          <w:rFonts w:ascii="Arial" w:hAnsi="Arial" w:cs="Arial"/>
          <w:color w:val="000000"/>
        </w:rPr>
        <w:t>,</w:t>
      </w:r>
      <w:r>
        <w:rPr>
          <w:rFonts w:ascii="Arial" w:hAnsi="Arial" w:cs="Arial"/>
          <w:color w:val="000000"/>
        </w:rPr>
        <w:t xml:space="preserve"> Reeve et al (2018) believes with advanced robotics in many years</w:t>
      </w:r>
      <w:r w:rsidR="00FD2075">
        <w:rPr>
          <w:rFonts w:ascii="Arial" w:hAnsi="Arial" w:cs="Arial"/>
          <w:color w:val="000000"/>
        </w:rPr>
        <w:t>,</w:t>
      </w:r>
      <w:r>
        <w:rPr>
          <w:rFonts w:ascii="Arial" w:hAnsi="Arial" w:cs="Arial"/>
          <w:color w:val="000000"/>
        </w:rPr>
        <w:t xml:space="preserve"> general practice could be entirely digital and controlled remotely</w:t>
      </w:r>
      <w:r w:rsidR="00F94E86">
        <w:rPr>
          <w:rFonts w:ascii="Arial" w:hAnsi="Arial" w:cs="Arial"/>
          <w:color w:val="000000"/>
        </w:rPr>
        <w:t xml:space="preserve"> </w:t>
      </w:r>
      <w:r w:rsidR="00FD2075">
        <w:rPr>
          <w:rFonts w:ascii="Arial" w:hAnsi="Arial" w:cs="Arial"/>
          <w:color w:val="000000"/>
        </w:rPr>
        <w:t>H</w:t>
      </w:r>
      <w:r>
        <w:rPr>
          <w:rFonts w:ascii="Arial" w:hAnsi="Arial" w:cs="Arial"/>
          <w:color w:val="000000"/>
        </w:rPr>
        <w:t>owever Reeve addresses the realistic issue of funding for improvements in NHS technology and the effect it may have on some of the NHS’s users that may not agree with the use of technology in healthcare. Overall</w:t>
      </w:r>
      <w:ins w:id="2" w:author="Adrian Davis" w:date="2020-02-18T14:10:00Z">
        <w:r w:rsidR="00FD2075">
          <w:rPr>
            <w:rFonts w:ascii="Arial" w:hAnsi="Arial" w:cs="Arial"/>
            <w:color w:val="000000"/>
          </w:rPr>
          <w:t>,</w:t>
        </w:r>
      </w:ins>
      <w:r>
        <w:rPr>
          <w:rFonts w:ascii="Arial" w:hAnsi="Arial" w:cs="Arial"/>
          <w:color w:val="000000"/>
        </w:rPr>
        <w:t xml:space="preserve"> Bairds and Holmes conc</w:t>
      </w:r>
      <w:bookmarkStart w:id="3" w:name="_GoBack"/>
      <w:bookmarkEnd w:id="3"/>
      <w:r>
        <w:rPr>
          <w:rFonts w:ascii="Arial" w:hAnsi="Arial" w:cs="Arial"/>
          <w:color w:val="000000"/>
        </w:rPr>
        <w:t>er</w:t>
      </w:r>
      <w:r w:rsidR="00F94E86">
        <w:rPr>
          <w:rFonts w:ascii="Arial" w:hAnsi="Arial" w:cs="Arial"/>
          <w:color w:val="000000"/>
        </w:rPr>
        <w:t>n</w:t>
      </w:r>
      <w:r>
        <w:rPr>
          <w:rFonts w:ascii="Arial" w:hAnsi="Arial" w:cs="Arial"/>
          <w:color w:val="000000"/>
        </w:rPr>
        <w:t xml:space="preserve">s and futuristic ideas have been widely discussed and offer a platform for the future of the NHS and general practice. </w:t>
      </w:r>
    </w:p>
    <w:p w14:paraId="408938CD" w14:textId="6B54DB79" w:rsidR="00193D2A" w:rsidRDefault="00193D2A">
      <w:pPr>
        <w:rPr>
          <w:i/>
          <w:iCs/>
        </w:rPr>
      </w:pPr>
    </w:p>
    <w:p w14:paraId="3174AA58" w14:textId="701700C4" w:rsidR="00193D2A" w:rsidRDefault="00193D2A">
      <w:pPr>
        <w:rPr>
          <w:u w:val="single"/>
        </w:rPr>
      </w:pPr>
      <w:r w:rsidRPr="00193D2A">
        <w:rPr>
          <w:u w:val="single"/>
        </w:rPr>
        <w:t xml:space="preserve">Reference List </w:t>
      </w:r>
    </w:p>
    <w:p w14:paraId="3D854961" w14:textId="3D5CD08D" w:rsidR="00193D2A" w:rsidRDefault="00193D2A">
      <w:pPr>
        <w:rPr>
          <w:u w:val="single"/>
        </w:rPr>
      </w:pPr>
    </w:p>
    <w:p w14:paraId="4DBF88D7" w14:textId="5619902F" w:rsidR="00193D2A" w:rsidRPr="00193D2A" w:rsidRDefault="00193D2A" w:rsidP="00193D2A">
      <w:pPr>
        <w:pStyle w:val="NormalWeb"/>
        <w:numPr>
          <w:ilvl w:val="0"/>
          <w:numId w:val="1"/>
        </w:numPr>
        <w:spacing w:before="0" w:beforeAutospacing="0" w:after="240" w:afterAutospacing="0" w:line="360" w:lineRule="atLeast"/>
        <w:rPr>
          <w:rFonts w:ascii="Arial" w:hAnsi="Arial" w:cs="Arial"/>
          <w:color w:val="000000"/>
        </w:rPr>
      </w:pPr>
      <w:r w:rsidRPr="00193D2A">
        <w:rPr>
          <w:rFonts w:ascii="Arial" w:hAnsi="Arial" w:cs="Arial"/>
          <w:color w:val="000000"/>
        </w:rPr>
        <w:t>Appleby, J., Robertson, R. and Taylor, E. (2014). Public attitudes towards the NHS in austere times. Available at: https://www.bsa.natcen.ac.uk/media/38925/bsa32_health.pdf [Accessed 17 Feb. 2020].</w:t>
      </w:r>
    </w:p>
    <w:p w14:paraId="585A82E1" w14:textId="04D4165D" w:rsidR="00193D2A" w:rsidRDefault="00193D2A" w:rsidP="00193D2A">
      <w:pPr>
        <w:pStyle w:val="NormalWeb"/>
        <w:numPr>
          <w:ilvl w:val="0"/>
          <w:numId w:val="1"/>
        </w:numPr>
        <w:spacing w:before="0" w:beforeAutospacing="0" w:after="240" w:afterAutospacing="0" w:line="360" w:lineRule="atLeast"/>
        <w:rPr>
          <w:rFonts w:ascii="Arial" w:hAnsi="Arial" w:cs="Arial"/>
          <w:color w:val="000000"/>
        </w:rPr>
      </w:pPr>
      <w:r w:rsidRPr="00193D2A">
        <w:rPr>
          <w:rFonts w:ascii="Arial" w:hAnsi="Arial" w:cs="Arial"/>
          <w:color w:val="000000"/>
        </w:rPr>
        <w:t>Baird, B. and Holmes, J. (2019). </w:t>
      </w:r>
      <w:r w:rsidRPr="00193D2A">
        <w:rPr>
          <w:rFonts w:ascii="Arial" w:hAnsi="Arial" w:cs="Arial"/>
          <w:i/>
          <w:iCs/>
          <w:color w:val="000000"/>
        </w:rPr>
        <w:t>Why can’t I get a doctor’s appointment?</w:t>
      </w:r>
      <w:r w:rsidRPr="00193D2A">
        <w:rPr>
          <w:rFonts w:ascii="Arial" w:hAnsi="Arial" w:cs="Arial"/>
          <w:color w:val="000000"/>
        </w:rPr>
        <w:t>  The King’s Fund. Available at: https://www.kingsfund.org.uk/publications/solving-issue-gp-access [Accessed 17 Feb. 2020].</w:t>
      </w:r>
    </w:p>
    <w:p w14:paraId="31D1CEEC" w14:textId="7678AE6A" w:rsidR="002B59CD" w:rsidRPr="002B59CD" w:rsidRDefault="002B59CD" w:rsidP="002B59CD">
      <w:pPr>
        <w:pStyle w:val="NormalWeb"/>
        <w:numPr>
          <w:ilvl w:val="0"/>
          <w:numId w:val="1"/>
        </w:numPr>
        <w:spacing w:before="0" w:beforeAutospacing="0" w:after="240" w:afterAutospacing="0" w:line="360" w:lineRule="atLeast"/>
        <w:rPr>
          <w:rFonts w:ascii="Arial" w:hAnsi="Arial" w:cs="Arial"/>
          <w:color w:val="000000"/>
        </w:rPr>
      </w:pPr>
      <w:r w:rsidRPr="002B59CD">
        <w:rPr>
          <w:rFonts w:ascii="Arial" w:hAnsi="Arial" w:cs="Arial"/>
          <w:color w:val="000000"/>
        </w:rPr>
        <w:t>Fagerlund, A.J., Holm, I.M. and Zanaboni, P. (2019). General practitioners’ perceptions towards the use of digital health services for citizens in primary care: a qualitative interview study. </w:t>
      </w:r>
      <w:r w:rsidRPr="002B59CD">
        <w:rPr>
          <w:rFonts w:ascii="Arial" w:hAnsi="Arial" w:cs="Arial"/>
          <w:i/>
          <w:iCs/>
          <w:color w:val="000000"/>
        </w:rPr>
        <w:t>BMJ Open</w:t>
      </w:r>
      <w:r w:rsidRPr="002B59CD">
        <w:rPr>
          <w:rFonts w:ascii="Arial" w:hAnsi="Arial" w:cs="Arial"/>
          <w:color w:val="000000"/>
        </w:rPr>
        <w:t>, 9(5), p.e028251.</w:t>
      </w:r>
    </w:p>
    <w:p w14:paraId="079178DB" w14:textId="0B255245" w:rsidR="002B59CD" w:rsidRDefault="002B59CD" w:rsidP="002B59CD">
      <w:pPr>
        <w:pStyle w:val="NormalWeb"/>
        <w:numPr>
          <w:ilvl w:val="0"/>
          <w:numId w:val="1"/>
        </w:numPr>
        <w:spacing w:before="0" w:beforeAutospacing="0" w:after="240" w:afterAutospacing="0" w:line="360" w:lineRule="atLeast"/>
        <w:rPr>
          <w:rFonts w:ascii="Arial" w:hAnsi="Arial" w:cs="Arial"/>
          <w:color w:val="000000"/>
        </w:rPr>
      </w:pPr>
      <w:r w:rsidRPr="002B59CD">
        <w:rPr>
          <w:rFonts w:ascii="Arial" w:hAnsi="Arial" w:cs="Arial"/>
          <w:color w:val="000000"/>
        </w:rPr>
        <w:t>Keeling, D.I., de Ruyter, K., Mousavi, S. and Laing, A. (2019). Technology push without a patient pull. </w:t>
      </w:r>
      <w:r w:rsidRPr="002B59CD">
        <w:rPr>
          <w:rFonts w:ascii="Arial" w:hAnsi="Arial" w:cs="Arial"/>
          <w:i/>
          <w:iCs/>
          <w:color w:val="000000"/>
        </w:rPr>
        <w:t>European Journal of Marketing</w:t>
      </w:r>
      <w:r w:rsidRPr="002B59CD">
        <w:rPr>
          <w:rFonts w:ascii="Arial" w:hAnsi="Arial" w:cs="Arial"/>
          <w:color w:val="000000"/>
        </w:rPr>
        <w:t>, 53(9).</w:t>
      </w:r>
    </w:p>
    <w:p w14:paraId="1784CCBA" w14:textId="7F3A8D4B" w:rsidR="002B59CD" w:rsidRPr="002B59CD" w:rsidRDefault="002B59CD" w:rsidP="002B59CD">
      <w:pPr>
        <w:pStyle w:val="NormalWeb"/>
        <w:numPr>
          <w:ilvl w:val="0"/>
          <w:numId w:val="1"/>
        </w:numPr>
        <w:spacing w:before="0" w:beforeAutospacing="0" w:after="240" w:afterAutospacing="0" w:line="360" w:lineRule="atLeast"/>
        <w:rPr>
          <w:rFonts w:ascii="Arial" w:hAnsi="Arial" w:cs="Arial"/>
          <w:color w:val="000000"/>
        </w:rPr>
      </w:pPr>
      <w:r w:rsidRPr="002B59CD">
        <w:rPr>
          <w:rFonts w:ascii="Arial" w:hAnsi="Arial" w:cs="Arial"/>
          <w:color w:val="000000"/>
        </w:rPr>
        <w:t>Lanaghan, S</w:t>
      </w:r>
      <w:r>
        <w:rPr>
          <w:rFonts w:ascii="Arial" w:hAnsi="Arial" w:cs="Arial"/>
          <w:color w:val="000000"/>
        </w:rPr>
        <w:t xml:space="preserve">, </w:t>
      </w:r>
      <w:r w:rsidRPr="002B59CD">
        <w:rPr>
          <w:rFonts w:ascii="Arial" w:hAnsi="Arial" w:cs="Arial"/>
          <w:color w:val="000000"/>
        </w:rPr>
        <w:t xml:space="preserve">Nolan, T. </w:t>
      </w:r>
      <w:r>
        <w:rPr>
          <w:rFonts w:ascii="Arial" w:hAnsi="Arial" w:cs="Arial"/>
          <w:color w:val="000000"/>
        </w:rPr>
        <w:t xml:space="preserve">and Holmes, M. </w:t>
      </w:r>
      <w:r w:rsidRPr="002B59CD">
        <w:rPr>
          <w:rFonts w:ascii="Arial" w:hAnsi="Arial" w:cs="Arial"/>
          <w:color w:val="000000"/>
        </w:rPr>
        <w:t>(2018). Future models of general practice. </w:t>
      </w:r>
      <w:r w:rsidRPr="002B59CD">
        <w:rPr>
          <w:rFonts w:ascii="Arial" w:hAnsi="Arial" w:cs="Arial"/>
          <w:i/>
          <w:iCs/>
          <w:color w:val="000000"/>
        </w:rPr>
        <w:t>InnovAiT: Education and inspiration for general practice</w:t>
      </w:r>
      <w:r w:rsidRPr="002B59CD">
        <w:rPr>
          <w:rFonts w:ascii="Arial" w:hAnsi="Arial" w:cs="Arial"/>
          <w:color w:val="000000"/>
        </w:rPr>
        <w:t>, 11(9), pp.501–505</w:t>
      </w:r>
      <w:r>
        <w:rPr>
          <w:rFonts w:ascii="Arial" w:hAnsi="Arial" w:cs="Arial"/>
          <w:color w:val="000000"/>
        </w:rPr>
        <w:t>.</w:t>
      </w:r>
    </w:p>
    <w:p w14:paraId="26EAD27C" w14:textId="01BE961D" w:rsidR="00193D2A" w:rsidRDefault="00193D2A" w:rsidP="00193D2A">
      <w:pPr>
        <w:pStyle w:val="NormalWeb"/>
        <w:numPr>
          <w:ilvl w:val="0"/>
          <w:numId w:val="1"/>
        </w:numPr>
        <w:spacing w:before="0" w:beforeAutospacing="0" w:after="240" w:afterAutospacing="0" w:line="360" w:lineRule="atLeast"/>
        <w:rPr>
          <w:rFonts w:ascii="Arial" w:hAnsi="Arial" w:cs="Arial"/>
          <w:color w:val="000000"/>
        </w:rPr>
      </w:pPr>
      <w:r w:rsidRPr="00193D2A">
        <w:rPr>
          <w:rFonts w:ascii="Arial" w:hAnsi="Arial" w:cs="Arial"/>
          <w:color w:val="000000"/>
        </w:rPr>
        <w:t>Martin, S., Davies, E. and Gershlick, B. (2016). </w:t>
      </w:r>
      <w:r w:rsidRPr="00193D2A">
        <w:rPr>
          <w:rFonts w:ascii="Arial" w:hAnsi="Arial" w:cs="Arial"/>
          <w:i/>
          <w:iCs/>
          <w:color w:val="000000"/>
        </w:rPr>
        <w:t>Under pressure What the Commonwealth Fund’s 2015 international survey of general practitioners means for the UK</w:t>
      </w:r>
      <w:r w:rsidRPr="00193D2A">
        <w:rPr>
          <w:rFonts w:ascii="Arial" w:hAnsi="Arial" w:cs="Arial"/>
          <w:color w:val="000000"/>
        </w:rPr>
        <w:t xml:space="preserve">. Available at: </w:t>
      </w:r>
      <w:hyperlink r:id="rId8" w:history="1">
        <w:r w:rsidRPr="009E0D05">
          <w:rPr>
            <w:rStyle w:val="Hyperlink"/>
            <w:rFonts w:ascii="Arial" w:hAnsi="Arial" w:cs="Arial"/>
          </w:rPr>
          <w:t>https://www.health.org.uk/sites/default/files/UnderPressure.pdf</w:t>
        </w:r>
      </w:hyperlink>
      <w:r w:rsidRPr="00193D2A">
        <w:rPr>
          <w:rFonts w:ascii="Arial" w:hAnsi="Arial" w:cs="Arial"/>
          <w:color w:val="000000"/>
        </w:rPr>
        <w:t>.</w:t>
      </w:r>
    </w:p>
    <w:p w14:paraId="1109192E" w14:textId="77777777" w:rsidR="00193D2A" w:rsidRPr="00193D2A" w:rsidRDefault="00193D2A" w:rsidP="00193D2A">
      <w:pPr>
        <w:pStyle w:val="NormalWeb"/>
        <w:numPr>
          <w:ilvl w:val="0"/>
          <w:numId w:val="1"/>
        </w:numPr>
        <w:spacing w:before="0" w:beforeAutospacing="0" w:after="240" w:afterAutospacing="0" w:line="360" w:lineRule="atLeast"/>
        <w:rPr>
          <w:rFonts w:ascii="Arial" w:hAnsi="Arial" w:cs="Arial"/>
          <w:color w:val="000000"/>
        </w:rPr>
      </w:pPr>
      <w:r w:rsidRPr="00193D2A">
        <w:rPr>
          <w:rFonts w:ascii="Arial" w:hAnsi="Arial" w:cs="Arial"/>
          <w:color w:val="000000"/>
        </w:rPr>
        <w:t>Mayor, S. (2019). Patient satisfaction with GPs remains high despite current pressures. </w:t>
      </w:r>
      <w:r w:rsidRPr="00193D2A">
        <w:rPr>
          <w:rFonts w:ascii="Arial" w:hAnsi="Arial" w:cs="Arial"/>
          <w:i/>
          <w:iCs/>
          <w:color w:val="000000"/>
        </w:rPr>
        <w:t>BMJ</w:t>
      </w:r>
      <w:r w:rsidRPr="00193D2A">
        <w:rPr>
          <w:rFonts w:ascii="Arial" w:hAnsi="Arial" w:cs="Arial"/>
          <w:color w:val="000000"/>
        </w:rPr>
        <w:t>, 336(146), pp.14–20.</w:t>
      </w:r>
    </w:p>
    <w:p w14:paraId="2EE71E97" w14:textId="77D926FF" w:rsidR="002B59CD" w:rsidRPr="002B59CD" w:rsidRDefault="002B59CD" w:rsidP="002B59CD">
      <w:pPr>
        <w:pStyle w:val="NormalWeb"/>
        <w:numPr>
          <w:ilvl w:val="0"/>
          <w:numId w:val="1"/>
        </w:numPr>
        <w:spacing w:before="0" w:beforeAutospacing="0" w:after="240" w:afterAutospacing="0" w:line="360" w:lineRule="atLeast"/>
        <w:rPr>
          <w:rFonts w:ascii="Arial" w:hAnsi="Arial" w:cs="Arial"/>
          <w:color w:val="000000"/>
        </w:rPr>
      </w:pPr>
      <w:r w:rsidRPr="002B59CD">
        <w:rPr>
          <w:rFonts w:ascii="Arial" w:hAnsi="Arial" w:cs="Arial"/>
          <w:color w:val="000000"/>
        </w:rPr>
        <w:t>Reeve, H., Ross, S., Honeyman, M., Nosa-Ehima, M., Sahib, B. and Omojomolo, D. (2018). </w:t>
      </w:r>
      <w:r w:rsidRPr="002B59CD">
        <w:rPr>
          <w:rFonts w:ascii="Arial" w:hAnsi="Arial" w:cs="Arial"/>
          <w:i/>
          <w:iCs/>
          <w:color w:val="000000"/>
        </w:rPr>
        <w:t>Innovative Models of Gerneal Practice</w:t>
      </w:r>
      <w:r w:rsidRPr="002B59CD">
        <w:rPr>
          <w:rFonts w:ascii="Arial" w:hAnsi="Arial" w:cs="Arial"/>
          <w:color w:val="000000"/>
        </w:rPr>
        <w:t xml:space="preserve">. </w:t>
      </w:r>
      <w:r>
        <w:rPr>
          <w:rFonts w:ascii="Arial" w:hAnsi="Arial" w:cs="Arial"/>
          <w:color w:val="000000"/>
        </w:rPr>
        <w:t xml:space="preserve">The Kings Fund, </w:t>
      </w:r>
      <w:r w:rsidRPr="002B59CD">
        <w:rPr>
          <w:rFonts w:ascii="Arial" w:hAnsi="Arial" w:cs="Arial"/>
          <w:color w:val="000000"/>
        </w:rPr>
        <w:t>Available at: https://www.kingsfund.org.uk/sites/default/files/2018-06/Innovative_models_GP_Kings_Fund_June_2018.pdf [Accessed 17 Feb. 2020].</w:t>
      </w:r>
    </w:p>
    <w:p w14:paraId="626C9028" w14:textId="0EC822AE" w:rsidR="002B59CD" w:rsidRPr="002B59CD" w:rsidRDefault="002B59CD" w:rsidP="002B59CD">
      <w:pPr>
        <w:pStyle w:val="NormalWeb"/>
        <w:numPr>
          <w:ilvl w:val="0"/>
          <w:numId w:val="1"/>
        </w:numPr>
        <w:spacing w:before="0" w:beforeAutospacing="0" w:after="240" w:afterAutospacing="0" w:line="360" w:lineRule="atLeast"/>
        <w:rPr>
          <w:rFonts w:ascii="Arial" w:hAnsi="Arial" w:cs="Arial"/>
          <w:color w:val="000000"/>
        </w:rPr>
      </w:pPr>
      <w:r w:rsidRPr="002B59CD">
        <w:rPr>
          <w:rFonts w:ascii="Arial" w:hAnsi="Arial" w:cs="Arial"/>
          <w:color w:val="000000"/>
        </w:rPr>
        <w:t>Sarfo-Annin, J.K. (2019). The future of general practice. </w:t>
      </w:r>
      <w:r w:rsidRPr="002B59CD">
        <w:rPr>
          <w:rFonts w:ascii="Arial" w:hAnsi="Arial" w:cs="Arial"/>
          <w:i/>
          <w:iCs/>
          <w:color w:val="000000"/>
        </w:rPr>
        <w:t>InnovAiT: Education and inspiration for general practice</w:t>
      </w:r>
      <w:r w:rsidRPr="002B59CD">
        <w:rPr>
          <w:rFonts w:ascii="Arial" w:hAnsi="Arial" w:cs="Arial"/>
          <w:color w:val="000000"/>
        </w:rPr>
        <w:t>, 12(10), pp.610–611.</w:t>
      </w:r>
    </w:p>
    <w:p w14:paraId="79E3418B" w14:textId="1E566ABC" w:rsidR="002B59CD" w:rsidRDefault="002B59CD" w:rsidP="002B59CD">
      <w:pPr>
        <w:pStyle w:val="NormalWeb"/>
        <w:ind w:left="360"/>
        <w:rPr>
          <w:color w:val="000000"/>
        </w:rPr>
      </w:pPr>
    </w:p>
    <w:p w14:paraId="4E00DA99" w14:textId="780FB259" w:rsidR="00193D2A" w:rsidRPr="00193D2A" w:rsidRDefault="00193D2A" w:rsidP="00193D2A">
      <w:pPr>
        <w:pStyle w:val="NormalWeb"/>
        <w:ind w:left="360"/>
        <w:rPr>
          <w:color w:val="000000"/>
        </w:rPr>
      </w:pPr>
    </w:p>
    <w:p w14:paraId="576A95DF" w14:textId="660F063E" w:rsidR="00193D2A" w:rsidRPr="00193D2A" w:rsidRDefault="00193D2A" w:rsidP="00193D2A">
      <w:pPr>
        <w:pStyle w:val="NormalWeb"/>
        <w:ind w:left="360"/>
        <w:rPr>
          <w:color w:val="000000"/>
        </w:rPr>
      </w:pPr>
    </w:p>
    <w:p w14:paraId="235BCDAD" w14:textId="13EE3AD2" w:rsidR="00193D2A" w:rsidRDefault="00193D2A" w:rsidP="00193D2A">
      <w:pPr>
        <w:pStyle w:val="NormalWeb"/>
        <w:ind w:left="360"/>
        <w:rPr>
          <w:color w:val="000000"/>
        </w:rPr>
      </w:pPr>
    </w:p>
    <w:p w14:paraId="2CB9818C" w14:textId="02C060A5" w:rsidR="00193D2A" w:rsidRPr="00193D2A" w:rsidRDefault="00193D2A" w:rsidP="00193D2A">
      <w:pPr>
        <w:pStyle w:val="NormalWeb"/>
        <w:ind w:left="360"/>
        <w:rPr>
          <w:color w:val="000000"/>
        </w:rPr>
      </w:pPr>
    </w:p>
    <w:p w14:paraId="1C8B10CF" w14:textId="1E108694" w:rsidR="00193D2A" w:rsidRDefault="00193D2A"/>
    <w:p w14:paraId="7B07AA23" w14:textId="77777777" w:rsidR="00193D2A" w:rsidRPr="00193D2A" w:rsidRDefault="00193D2A"/>
    <w:sectPr w:rsidR="00193D2A" w:rsidRPr="00193D2A" w:rsidSect="00606B1C">
      <w:headerReference w:type="default" r:id="rId9"/>
      <w:pgSz w:w="11900" w:h="16840"/>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B6B42C" w16cid:durableId="21F669DF"/>
  <w16cid:commentId w16cid:paraId="4FD880CF" w16cid:durableId="21F66EFF"/>
  <w16cid:commentId w16cid:paraId="00DE5A8C" w16cid:durableId="21F66D9F"/>
  <w16cid:commentId w16cid:paraId="34035B65" w16cid:durableId="21F66F4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7A588F" w14:textId="77777777" w:rsidR="00F94E86" w:rsidRDefault="00F94E86" w:rsidP="00F94E86">
      <w:r>
        <w:separator/>
      </w:r>
    </w:p>
  </w:endnote>
  <w:endnote w:type="continuationSeparator" w:id="0">
    <w:p w14:paraId="7B3440BD" w14:textId="77777777" w:rsidR="00F94E86" w:rsidRDefault="00F94E86" w:rsidP="00F94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20002A87" w:usb1="80000000" w:usb2="00000008"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C41B93" w14:textId="77777777" w:rsidR="00F94E86" w:rsidRDefault="00F94E86" w:rsidP="00F94E86">
      <w:r>
        <w:separator/>
      </w:r>
    </w:p>
  </w:footnote>
  <w:footnote w:type="continuationSeparator" w:id="0">
    <w:p w14:paraId="311FD639" w14:textId="77777777" w:rsidR="00F94E86" w:rsidRDefault="00F94E86" w:rsidP="00F94E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ustomXmlInsRangeStart w:id="4" w:author="Shakira Meghji-britton (1700122)" w:date="2020-02-21T13:25:00Z"/>
  <w:sdt>
    <w:sdtPr>
      <w:id w:val="674461243"/>
      <w:docPartObj>
        <w:docPartGallery w:val="Page Numbers (Top of Page)"/>
        <w:docPartUnique/>
      </w:docPartObj>
    </w:sdtPr>
    <w:sdtEndPr>
      <w:rPr>
        <w:noProof/>
      </w:rPr>
    </w:sdtEndPr>
    <w:sdtContent>
      <w:customXmlInsRangeEnd w:id="4"/>
      <w:p w14:paraId="7A44C519" w14:textId="6D1AF924" w:rsidR="00F94E86" w:rsidRDefault="00F94E86">
        <w:pPr>
          <w:pStyle w:val="Header"/>
          <w:rPr>
            <w:ins w:id="5" w:author="Shakira Meghji-britton (1700122)" w:date="2020-02-21T13:25:00Z"/>
          </w:rPr>
        </w:pPr>
        <w:ins w:id="6" w:author="Shakira Meghji-britton (1700122)" w:date="2020-02-21T13:25:00Z">
          <w:r>
            <w:fldChar w:fldCharType="begin"/>
          </w:r>
          <w:r>
            <w:instrText xml:space="preserve"> PAGE   \* MERGEFORMAT </w:instrText>
          </w:r>
          <w:r>
            <w:fldChar w:fldCharType="separate"/>
          </w:r>
        </w:ins>
        <w:r>
          <w:rPr>
            <w:noProof/>
          </w:rPr>
          <w:t>2</w:t>
        </w:r>
        <w:ins w:id="7" w:author="Shakira Meghji-britton (1700122)" w:date="2020-02-21T13:25:00Z">
          <w:r>
            <w:rPr>
              <w:noProof/>
            </w:rPr>
            <w:fldChar w:fldCharType="end"/>
          </w:r>
        </w:ins>
      </w:p>
      <w:customXmlInsRangeStart w:id="8" w:author="Shakira Meghji-britton (1700122)" w:date="2020-02-21T13:25:00Z"/>
    </w:sdtContent>
  </w:sdt>
  <w:customXmlInsRangeEnd w:id="8"/>
  <w:p w14:paraId="196ACDFE" w14:textId="77777777" w:rsidR="00F94E86" w:rsidRDefault="00F94E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AA4B2E"/>
    <w:multiLevelType w:val="hybridMultilevel"/>
    <w:tmpl w:val="CF78E7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drian Davis">
    <w15:presenceInfo w15:providerId="AD" w15:userId="S-1-5-21-809251214-2178901256-4152538893-27029"/>
  </w15:person>
  <w15:person w15:author="Shakira Meghji-britton (1700122)">
    <w15:presenceInfo w15:providerId="AD" w15:userId="S-1-5-21-809251214-2178901256-4152538893-340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161"/>
    <w:rsid w:val="00193D2A"/>
    <w:rsid w:val="002B59CD"/>
    <w:rsid w:val="003C3B3B"/>
    <w:rsid w:val="004B33B2"/>
    <w:rsid w:val="00606B1C"/>
    <w:rsid w:val="007D2F9D"/>
    <w:rsid w:val="007E1161"/>
    <w:rsid w:val="00C07E54"/>
    <w:rsid w:val="00C148EE"/>
    <w:rsid w:val="00C52750"/>
    <w:rsid w:val="00F94E86"/>
    <w:rsid w:val="00FD2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72F70"/>
  <w15:chartTrackingRefBased/>
  <w15:docId w15:val="{F07B5D89-3FAE-6647-97D5-B09964616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B59CD"/>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D2A"/>
    <w:pPr>
      <w:ind w:left="720"/>
      <w:contextualSpacing/>
    </w:pPr>
  </w:style>
  <w:style w:type="paragraph" w:styleId="NormalWeb">
    <w:name w:val="Normal (Web)"/>
    <w:basedOn w:val="Normal"/>
    <w:uiPriority w:val="99"/>
    <w:unhideWhenUsed/>
    <w:rsid w:val="00193D2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193D2A"/>
    <w:rPr>
      <w:color w:val="0563C1" w:themeColor="hyperlink"/>
      <w:u w:val="single"/>
    </w:rPr>
  </w:style>
  <w:style w:type="character" w:customStyle="1" w:styleId="UnresolvedMention">
    <w:name w:val="Unresolved Mention"/>
    <w:basedOn w:val="DefaultParagraphFont"/>
    <w:uiPriority w:val="99"/>
    <w:semiHidden/>
    <w:unhideWhenUsed/>
    <w:rsid w:val="00193D2A"/>
    <w:rPr>
      <w:color w:val="605E5C"/>
      <w:shd w:val="clear" w:color="auto" w:fill="E1DFDD"/>
    </w:rPr>
  </w:style>
  <w:style w:type="character" w:customStyle="1" w:styleId="Heading1Char">
    <w:name w:val="Heading 1 Char"/>
    <w:basedOn w:val="DefaultParagraphFont"/>
    <w:link w:val="Heading1"/>
    <w:uiPriority w:val="9"/>
    <w:rsid w:val="002B59CD"/>
    <w:rPr>
      <w:rFonts w:ascii="Times New Roman" w:eastAsia="Times New Roman" w:hAnsi="Times New Roman" w:cs="Times New Roman"/>
      <w:b/>
      <w:bCs/>
      <w:kern w:val="36"/>
      <w:sz w:val="48"/>
      <w:szCs w:val="48"/>
    </w:rPr>
  </w:style>
  <w:style w:type="character" w:styleId="CommentReference">
    <w:name w:val="annotation reference"/>
    <w:basedOn w:val="DefaultParagraphFont"/>
    <w:uiPriority w:val="99"/>
    <w:semiHidden/>
    <w:unhideWhenUsed/>
    <w:rsid w:val="007D2F9D"/>
    <w:rPr>
      <w:sz w:val="16"/>
      <w:szCs w:val="16"/>
    </w:rPr>
  </w:style>
  <w:style w:type="paragraph" w:styleId="CommentText">
    <w:name w:val="annotation text"/>
    <w:basedOn w:val="Normal"/>
    <w:link w:val="CommentTextChar"/>
    <w:uiPriority w:val="99"/>
    <w:semiHidden/>
    <w:unhideWhenUsed/>
    <w:rsid w:val="007D2F9D"/>
    <w:rPr>
      <w:sz w:val="20"/>
      <w:szCs w:val="20"/>
    </w:rPr>
  </w:style>
  <w:style w:type="character" w:customStyle="1" w:styleId="CommentTextChar">
    <w:name w:val="Comment Text Char"/>
    <w:basedOn w:val="DefaultParagraphFont"/>
    <w:link w:val="CommentText"/>
    <w:uiPriority w:val="99"/>
    <w:semiHidden/>
    <w:rsid w:val="007D2F9D"/>
    <w:rPr>
      <w:sz w:val="20"/>
      <w:szCs w:val="20"/>
    </w:rPr>
  </w:style>
  <w:style w:type="paragraph" w:styleId="CommentSubject">
    <w:name w:val="annotation subject"/>
    <w:basedOn w:val="CommentText"/>
    <w:next w:val="CommentText"/>
    <w:link w:val="CommentSubjectChar"/>
    <w:uiPriority w:val="99"/>
    <w:semiHidden/>
    <w:unhideWhenUsed/>
    <w:rsid w:val="007D2F9D"/>
    <w:rPr>
      <w:b/>
      <w:bCs/>
    </w:rPr>
  </w:style>
  <w:style w:type="character" w:customStyle="1" w:styleId="CommentSubjectChar">
    <w:name w:val="Comment Subject Char"/>
    <w:basedOn w:val="CommentTextChar"/>
    <w:link w:val="CommentSubject"/>
    <w:uiPriority w:val="99"/>
    <w:semiHidden/>
    <w:rsid w:val="007D2F9D"/>
    <w:rPr>
      <w:b/>
      <w:bCs/>
      <w:sz w:val="20"/>
      <w:szCs w:val="20"/>
    </w:rPr>
  </w:style>
  <w:style w:type="paragraph" w:styleId="BalloonText">
    <w:name w:val="Balloon Text"/>
    <w:basedOn w:val="Normal"/>
    <w:link w:val="BalloonTextChar"/>
    <w:uiPriority w:val="99"/>
    <w:semiHidden/>
    <w:unhideWhenUsed/>
    <w:rsid w:val="007D2F9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F9D"/>
    <w:rPr>
      <w:rFonts w:ascii="Segoe UI" w:hAnsi="Segoe UI" w:cs="Segoe UI"/>
      <w:sz w:val="18"/>
      <w:szCs w:val="18"/>
    </w:rPr>
  </w:style>
  <w:style w:type="paragraph" w:styleId="Header">
    <w:name w:val="header"/>
    <w:basedOn w:val="Normal"/>
    <w:link w:val="HeaderChar"/>
    <w:uiPriority w:val="99"/>
    <w:unhideWhenUsed/>
    <w:rsid w:val="00F94E86"/>
    <w:pPr>
      <w:tabs>
        <w:tab w:val="center" w:pos="4513"/>
        <w:tab w:val="right" w:pos="9026"/>
      </w:tabs>
    </w:pPr>
  </w:style>
  <w:style w:type="character" w:customStyle="1" w:styleId="HeaderChar">
    <w:name w:val="Header Char"/>
    <w:basedOn w:val="DefaultParagraphFont"/>
    <w:link w:val="Header"/>
    <w:uiPriority w:val="99"/>
    <w:rsid w:val="00F94E86"/>
  </w:style>
  <w:style w:type="paragraph" w:styleId="Footer">
    <w:name w:val="footer"/>
    <w:basedOn w:val="Normal"/>
    <w:link w:val="FooterChar"/>
    <w:uiPriority w:val="99"/>
    <w:unhideWhenUsed/>
    <w:rsid w:val="00F94E86"/>
    <w:pPr>
      <w:tabs>
        <w:tab w:val="center" w:pos="4513"/>
        <w:tab w:val="right" w:pos="9026"/>
      </w:tabs>
    </w:pPr>
  </w:style>
  <w:style w:type="character" w:customStyle="1" w:styleId="FooterChar">
    <w:name w:val="Footer Char"/>
    <w:basedOn w:val="DefaultParagraphFont"/>
    <w:link w:val="Footer"/>
    <w:uiPriority w:val="99"/>
    <w:rsid w:val="00F94E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05747">
      <w:bodyDiv w:val="1"/>
      <w:marLeft w:val="0"/>
      <w:marRight w:val="0"/>
      <w:marTop w:val="0"/>
      <w:marBottom w:val="0"/>
      <w:divBdr>
        <w:top w:val="none" w:sz="0" w:space="0" w:color="auto"/>
        <w:left w:val="none" w:sz="0" w:space="0" w:color="auto"/>
        <w:bottom w:val="none" w:sz="0" w:space="0" w:color="auto"/>
        <w:right w:val="none" w:sz="0" w:space="0" w:color="auto"/>
      </w:divBdr>
    </w:div>
    <w:div w:id="342829876">
      <w:bodyDiv w:val="1"/>
      <w:marLeft w:val="0"/>
      <w:marRight w:val="0"/>
      <w:marTop w:val="0"/>
      <w:marBottom w:val="0"/>
      <w:divBdr>
        <w:top w:val="none" w:sz="0" w:space="0" w:color="auto"/>
        <w:left w:val="none" w:sz="0" w:space="0" w:color="auto"/>
        <w:bottom w:val="none" w:sz="0" w:space="0" w:color="auto"/>
        <w:right w:val="none" w:sz="0" w:space="0" w:color="auto"/>
      </w:divBdr>
    </w:div>
    <w:div w:id="383409622">
      <w:bodyDiv w:val="1"/>
      <w:marLeft w:val="0"/>
      <w:marRight w:val="0"/>
      <w:marTop w:val="0"/>
      <w:marBottom w:val="0"/>
      <w:divBdr>
        <w:top w:val="none" w:sz="0" w:space="0" w:color="auto"/>
        <w:left w:val="none" w:sz="0" w:space="0" w:color="auto"/>
        <w:bottom w:val="none" w:sz="0" w:space="0" w:color="auto"/>
        <w:right w:val="none" w:sz="0" w:space="0" w:color="auto"/>
      </w:divBdr>
    </w:div>
    <w:div w:id="436482401">
      <w:bodyDiv w:val="1"/>
      <w:marLeft w:val="0"/>
      <w:marRight w:val="0"/>
      <w:marTop w:val="0"/>
      <w:marBottom w:val="0"/>
      <w:divBdr>
        <w:top w:val="none" w:sz="0" w:space="0" w:color="auto"/>
        <w:left w:val="none" w:sz="0" w:space="0" w:color="auto"/>
        <w:bottom w:val="none" w:sz="0" w:space="0" w:color="auto"/>
        <w:right w:val="none" w:sz="0" w:space="0" w:color="auto"/>
      </w:divBdr>
    </w:div>
    <w:div w:id="612247895">
      <w:bodyDiv w:val="1"/>
      <w:marLeft w:val="0"/>
      <w:marRight w:val="0"/>
      <w:marTop w:val="0"/>
      <w:marBottom w:val="0"/>
      <w:divBdr>
        <w:top w:val="none" w:sz="0" w:space="0" w:color="auto"/>
        <w:left w:val="none" w:sz="0" w:space="0" w:color="auto"/>
        <w:bottom w:val="none" w:sz="0" w:space="0" w:color="auto"/>
        <w:right w:val="none" w:sz="0" w:space="0" w:color="auto"/>
      </w:divBdr>
    </w:div>
    <w:div w:id="653335960">
      <w:bodyDiv w:val="1"/>
      <w:marLeft w:val="0"/>
      <w:marRight w:val="0"/>
      <w:marTop w:val="0"/>
      <w:marBottom w:val="0"/>
      <w:divBdr>
        <w:top w:val="none" w:sz="0" w:space="0" w:color="auto"/>
        <w:left w:val="none" w:sz="0" w:space="0" w:color="auto"/>
        <w:bottom w:val="none" w:sz="0" w:space="0" w:color="auto"/>
        <w:right w:val="none" w:sz="0" w:space="0" w:color="auto"/>
      </w:divBdr>
    </w:div>
    <w:div w:id="969628575">
      <w:bodyDiv w:val="1"/>
      <w:marLeft w:val="0"/>
      <w:marRight w:val="0"/>
      <w:marTop w:val="0"/>
      <w:marBottom w:val="0"/>
      <w:divBdr>
        <w:top w:val="none" w:sz="0" w:space="0" w:color="auto"/>
        <w:left w:val="none" w:sz="0" w:space="0" w:color="auto"/>
        <w:bottom w:val="none" w:sz="0" w:space="0" w:color="auto"/>
        <w:right w:val="none" w:sz="0" w:space="0" w:color="auto"/>
      </w:divBdr>
    </w:div>
    <w:div w:id="1093093063">
      <w:bodyDiv w:val="1"/>
      <w:marLeft w:val="0"/>
      <w:marRight w:val="0"/>
      <w:marTop w:val="0"/>
      <w:marBottom w:val="0"/>
      <w:divBdr>
        <w:top w:val="none" w:sz="0" w:space="0" w:color="auto"/>
        <w:left w:val="none" w:sz="0" w:space="0" w:color="auto"/>
        <w:bottom w:val="none" w:sz="0" w:space="0" w:color="auto"/>
        <w:right w:val="none" w:sz="0" w:space="0" w:color="auto"/>
      </w:divBdr>
    </w:div>
    <w:div w:id="1172138946">
      <w:bodyDiv w:val="1"/>
      <w:marLeft w:val="0"/>
      <w:marRight w:val="0"/>
      <w:marTop w:val="0"/>
      <w:marBottom w:val="0"/>
      <w:divBdr>
        <w:top w:val="none" w:sz="0" w:space="0" w:color="auto"/>
        <w:left w:val="none" w:sz="0" w:space="0" w:color="auto"/>
        <w:bottom w:val="none" w:sz="0" w:space="0" w:color="auto"/>
        <w:right w:val="none" w:sz="0" w:space="0" w:color="auto"/>
      </w:divBdr>
    </w:div>
    <w:div w:id="1514764604">
      <w:bodyDiv w:val="1"/>
      <w:marLeft w:val="0"/>
      <w:marRight w:val="0"/>
      <w:marTop w:val="0"/>
      <w:marBottom w:val="0"/>
      <w:divBdr>
        <w:top w:val="none" w:sz="0" w:space="0" w:color="auto"/>
        <w:left w:val="none" w:sz="0" w:space="0" w:color="auto"/>
        <w:bottom w:val="none" w:sz="0" w:space="0" w:color="auto"/>
        <w:right w:val="none" w:sz="0" w:space="0" w:color="auto"/>
      </w:divBdr>
    </w:div>
    <w:div w:id="1593053974">
      <w:bodyDiv w:val="1"/>
      <w:marLeft w:val="0"/>
      <w:marRight w:val="0"/>
      <w:marTop w:val="0"/>
      <w:marBottom w:val="0"/>
      <w:divBdr>
        <w:top w:val="none" w:sz="0" w:space="0" w:color="auto"/>
        <w:left w:val="none" w:sz="0" w:space="0" w:color="auto"/>
        <w:bottom w:val="none" w:sz="0" w:space="0" w:color="auto"/>
        <w:right w:val="none" w:sz="0" w:space="0" w:color="auto"/>
      </w:divBdr>
    </w:div>
    <w:div w:id="1897011084">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202212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sites/default/files/UnderPressure.pdf" TargetMode="Externa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09ACF-76FA-41C0-AEC4-1E92E56D8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1190</Words>
  <Characters>6786</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britton</dc:creator>
  <cp:keywords/>
  <dc:description/>
  <cp:lastModifiedBy>Shakira Meghji-britton (1700122)</cp:lastModifiedBy>
  <cp:revision>2</cp:revision>
  <dcterms:created xsi:type="dcterms:W3CDTF">2020-02-21T13:31:00Z</dcterms:created>
  <dcterms:modified xsi:type="dcterms:W3CDTF">2020-02-21T13:31:00Z</dcterms:modified>
</cp:coreProperties>
</file>