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BB1075" w:rsidR="00660C30" w:rsidP="00BB1075" w:rsidRDefault="68FEF831" w14:paraId="5E5787A5" w14:textId="3BE351EF">
      <w:pPr>
        <w:pStyle w:val="Heading2"/>
        <w:spacing w:line="360" w:lineRule="auto"/>
        <w:jc w:val="both"/>
        <w:rPr>
          <w:rFonts w:ascii="Arial" w:hAnsi="Arial" w:eastAsia="Arial" w:cs="Arial"/>
          <w:b/>
          <w:bCs/>
          <w:color w:val="auto"/>
          <w:sz w:val="24"/>
          <w:szCs w:val="24"/>
        </w:rPr>
      </w:pPr>
      <w:r w:rsidRPr="00BB1075">
        <w:rPr>
          <w:rFonts w:ascii="Arial" w:hAnsi="Arial" w:eastAsia="Arial" w:cs="Arial"/>
          <w:b/>
          <w:bCs/>
          <w:color w:val="auto"/>
          <w:sz w:val="24"/>
          <w:szCs w:val="24"/>
        </w:rPr>
        <w:t>References</w:t>
      </w:r>
    </w:p>
    <w:p w:rsidRPr="00BB1075" w:rsidR="68FEF831" w:rsidP="00BB1075" w:rsidRDefault="68FEF831" w14:paraId="7CABDE21" w14:textId="7F663A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Pr="00BB1075" w:rsidR="00D57C6F" w:rsidP="00BB1075" w:rsidRDefault="68FEF831" w14:paraId="020DC400" w14:textId="7E2AF3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1075">
        <w:rPr>
          <w:rFonts w:ascii="Arial" w:hAnsi="Arial" w:cs="Arial"/>
          <w:sz w:val="24"/>
          <w:szCs w:val="24"/>
        </w:rPr>
        <w:t xml:space="preserve">Barker, J., Semenov, A., </w:t>
      </w:r>
      <w:proofErr w:type="spellStart"/>
      <w:r w:rsidRPr="00BB1075">
        <w:rPr>
          <w:rFonts w:ascii="Arial" w:hAnsi="Arial" w:cs="Arial"/>
          <w:sz w:val="24"/>
          <w:szCs w:val="24"/>
        </w:rPr>
        <w:t>Emichaelson</w:t>
      </w:r>
      <w:proofErr w:type="spellEnd"/>
      <w:r w:rsidRPr="00BB1075"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BB1075">
        <w:rPr>
          <w:rFonts w:ascii="Arial" w:hAnsi="Arial" w:cs="Arial"/>
          <w:sz w:val="24"/>
          <w:szCs w:val="24"/>
        </w:rPr>
        <w:t>Provan</w:t>
      </w:r>
      <w:proofErr w:type="spellEnd"/>
      <w:r w:rsidRPr="00BB1075">
        <w:rPr>
          <w:rFonts w:ascii="Arial" w:hAnsi="Arial" w:cs="Arial"/>
          <w:sz w:val="24"/>
          <w:szCs w:val="24"/>
        </w:rPr>
        <w:t xml:space="preserve">, L., Snyder, H. and </w:t>
      </w:r>
      <w:proofErr w:type="spellStart"/>
      <w:proofErr w:type="gramStart"/>
      <w:r w:rsidRPr="00BB1075">
        <w:rPr>
          <w:rFonts w:ascii="Arial" w:hAnsi="Arial" w:cs="Arial"/>
          <w:sz w:val="24"/>
          <w:szCs w:val="24"/>
        </w:rPr>
        <w:t>Emunakata</w:t>
      </w:r>
      <w:proofErr w:type="spellEnd"/>
      <w:r w:rsidRPr="00BB1075">
        <w:rPr>
          <w:rFonts w:ascii="Arial" w:hAnsi="Arial" w:cs="Arial"/>
          <w:sz w:val="24"/>
          <w:szCs w:val="24"/>
        </w:rPr>
        <w:t>,  Y.</w:t>
      </w:r>
      <w:proofErr w:type="gramEnd"/>
      <w:r w:rsidRPr="00BB1075">
        <w:rPr>
          <w:rFonts w:ascii="Arial" w:hAnsi="Arial" w:cs="Arial"/>
          <w:sz w:val="24"/>
          <w:szCs w:val="24"/>
        </w:rPr>
        <w:t xml:space="preserve"> (2014) 'Less structured time in children's daily lives predicts self-directed executive functioning' </w:t>
      </w:r>
      <w:r w:rsidRPr="00BB1075">
        <w:rPr>
          <w:rFonts w:ascii="Arial" w:hAnsi="Arial" w:cs="Arial"/>
          <w:i/>
          <w:iCs/>
          <w:sz w:val="24"/>
          <w:szCs w:val="24"/>
        </w:rPr>
        <w:t xml:space="preserve">Frontiers in Psychology, </w:t>
      </w:r>
      <w:r w:rsidRPr="00BB1075">
        <w:rPr>
          <w:rFonts w:ascii="Arial" w:hAnsi="Arial" w:cs="Arial"/>
          <w:sz w:val="24"/>
          <w:szCs w:val="24"/>
        </w:rPr>
        <w:t>5, pp.593.</w:t>
      </w:r>
    </w:p>
    <w:p w:rsidRPr="00BB1075" w:rsidR="00A00077" w:rsidP="00BB1075" w:rsidRDefault="68FEF831" w14:paraId="0673B74A" w14:textId="7E2AF3F8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Campbell-Barr, V. and Leeson, C. (2016)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Quality and Leadership in the Early Years. Research, Theory and Practice. </w:t>
      </w:r>
      <w:r w:rsidRPr="00BB1075">
        <w:rPr>
          <w:rFonts w:ascii="Arial" w:hAnsi="Arial" w:eastAsia="Arial" w:cs="Arial"/>
          <w:sz w:val="24"/>
          <w:szCs w:val="24"/>
        </w:rPr>
        <w:t>London: Sage.</w:t>
      </w:r>
    </w:p>
    <w:p w:rsidRPr="00BB1075" w:rsidR="480BF904" w:rsidP="00BB1075" w:rsidRDefault="480BF904" w14:paraId="33ED7F5B" w14:textId="4EF013B6">
      <w:pPr>
        <w:spacing w:line="360" w:lineRule="auto"/>
        <w:jc w:val="both"/>
        <w:rPr>
          <w:rFonts w:ascii="Arial" w:hAnsi="Arial" w:eastAsia="Arial" w:cs="Arial"/>
          <w:i/>
          <w:iCs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>Council for Learning outside the classroom. (2009) ‘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Benefits for Early Years of Learning Outside the Classroom’, Available at: </w:t>
      </w:r>
      <w:hyperlink r:id="rId7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https://www.lotc.org.uk/wp-content/uploads/2010/12/Benefits-for-Early-Years-LOtC-Final-5AUG09.pdf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</w:t>
      </w:r>
      <w:r w:rsidRPr="00BB1075" w:rsidR="2F3890E2">
        <w:rPr>
          <w:rFonts w:ascii="Arial" w:hAnsi="Arial" w:eastAsia="Arial" w:cs="Arial"/>
          <w:sz w:val="24"/>
          <w:szCs w:val="24"/>
        </w:rPr>
        <w:t>Accessed 21</w:t>
      </w:r>
      <w:r w:rsidRPr="00BB1075" w:rsidR="2F3890E2">
        <w:rPr>
          <w:rFonts w:ascii="Arial" w:hAnsi="Arial" w:eastAsia="Arial" w:cs="Arial"/>
          <w:sz w:val="24"/>
          <w:szCs w:val="24"/>
          <w:vertAlign w:val="superscript"/>
        </w:rPr>
        <w:t>st</w:t>
      </w:r>
      <w:r w:rsidRPr="00BB1075" w:rsidR="2F3890E2">
        <w:rPr>
          <w:rFonts w:ascii="Arial" w:hAnsi="Arial" w:eastAsia="Arial" w:cs="Arial"/>
          <w:sz w:val="24"/>
          <w:szCs w:val="24"/>
        </w:rPr>
        <w:t xml:space="preserve"> March, 2019].</w:t>
      </w:r>
    </w:p>
    <w:p w:rsidRPr="00BB1075" w:rsidR="482BA45E" w:rsidP="00BB1075" w:rsidRDefault="2DD45D38" w14:paraId="0CA200A4" w14:textId="21AFBD6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CSSIW.  (2017) ‘Chief Inspector’s Annual Report 2016-2017.  Improving Social Care and Childcare in Wales’ </w:t>
      </w:r>
      <w:hyperlink r:id="rId8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https://careinspectorate.wales/sites/default/files/2018-02/171102annualreporten.pdf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153E5B8E" w:rsidP="00BB1075" w:rsidRDefault="2DD45D38" w14:paraId="2597FED5" w14:textId="147FD0A3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CSSIW. (no date) ‘Inspection Framework for Childcare’ </w:t>
      </w:r>
      <w:hyperlink r:id="rId9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https://careinspectorate.wales/sites/default/files/2018-02/160613childcareframworken.pdf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6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2C6B71" w:rsidP="00BB1075" w:rsidRDefault="2DD45D38" w14:paraId="31B8F5F9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CSSIW. (no date) ‘Inspection Guide for Child Minding, Daycare and Open Access Play’ </w:t>
      </w:r>
      <w:hyperlink r:id="rId10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https://careinspectorate.wales/sites/default/files/2018-02/160608childcareinspectionguideen.pdf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6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62F09821" w:rsidP="00BB1075" w:rsidRDefault="2DD45D38" w14:paraId="730FB508" w14:textId="765357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1075">
        <w:rPr>
          <w:rFonts w:ascii="Arial" w:hAnsi="Arial" w:eastAsia="Calibri" w:cs="Arial"/>
          <w:sz w:val="24"/>
          <w:szCs w:val="24"/>
        </w:rPr>
        <w:t xml:space="preserve">Education Endowment Foundation. (2018) 'The attainment gap 2017' </w:t>
      </w:r>
      <w:hyperlink r:id="rId11">
        <w:r w:rsidRPr="00BB1075">
          <w:rPr>
            <w:rStyle w:val="Hyperlink"/>
            <w:rFonts w:ascii="Arial" w:hAnsi="Arial" w:eastAsia="Calibri" w:cs="Arial"/>
            <w:sz w:val="24"/>
            <w:szCs w:val="24"/>
          </w:rPr>
          <w:t>https://educationendowmentfoundation.org.uk/public/files/Annual_Reports/EEF_Attainment_Gap_Report_2018.pdf</w:t>
        </w:r>
      </w:hyperlink>
      <w:r w:rsidRPr="00BB1075">
        <w:rPr>
          <w:rFonts w:ascii="Arial" w:hAnsi="Arial" w:eastAsia="Calibri" w:cs="Arial"/>
          <w:sz w:val="24"/>
          <w:szCs w:val="24"/>
        </w:rPr>
        <w:t xml:space="preserve"> [Accessed:  20th March 2019].  </w:t>
      </w:r>
    </w:p>
    <w:p w:rsidRPr="00BB1075" w:rsidR="2DD45D38" w:rsidP="00BB1075" w:rsidRDefault="253947DF" w14:paraId="6C06C3DF" w14:textId="0E35E83C">
      <w:pPr>
        <w:spacing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de </w:t>
      </w:r>
      <w:proofErr w:type="spellStart"/>
      <w:r w:rsidRPr="00BB1075">
        <w:rPr>
          <w:rFonts w:ascii="Arial" w:hAnsi="Arial" w:eastAsia="Arial" w:cs="Arial"/>
          <w:sz w:val="24"/>
          <w:szCs w:val="24"/>
          <w:lang w:val="en-US"/>
        </w:rPr>
        <w:t>Botton</w:t>
      </w:r>
      <w:proofErr w:type="spellEnd"/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, O. (2010) </w:t>
      </w:r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Effective Early Childhood Education </w:t>
      </w:r>
      <w:proofErr w:type="spellStart"/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>Programmes</w:t>
      </w:r>
      <w:proofErr w:type="spellEnd"/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: Case Studies. 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[Online]. Available at: </w:t>
      </w:r>
      <w:hyperlink r:id="rId12">
        <w:r w:rsidRPr="00BB1075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https://www.educationdevelopmenttrust.com/EducationDevelopmentTrust/files/18/18261f18-ab14-444d-b813-925181e8f9e3.pdf</w:t>
        </w:r>
      </w:hyperlink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[Accessed: 20</w:t>
      </w:r>
      <w:r w:rsidRPr="00BB1075">
        <w:rPr>
          <w:rFonts w:ascii="Arial" w:hAnsi="Arial" w:eastAsia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March 2019].</w:t>
      </w:r>
      <w:r w:rsidRPr="00BB1075" w:rsidR="2DD45D38">
        <w:rPr>
          <w:rFonts w:ascii="Arial" w:hAnsi="Arial" w:cs="Arial"/>
          <w:sz w:val="24"/>
          <w:szCs w:val="24"/>
        </w:rPr>
        <w:br/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  </w:t>
      </w:r>
      <w:r w:rsidRPr="00BB1075" w:rsidR="2DD45D38">
        <w:rPr>
          <w:rFonts w:ascii="Arial" w:hAnsi="Arial" w:cs="Arial"/>
          <w:sz w:val="24"/>
          <w:szCs w:val="24"/>
        </w:rPr>
        <w:br/>
      </w:r>
      <w:r w:rsidRPr="00BB1075">
        <w:rPr>
          <w:rFonts w:ascii="Arial" w:hAnsi="Arial" w:eastAsia="Arial" w:cs="Arial"/>
          <w:sz w:val="24"/>
          <w:szCs w:val="24"/>
          <w:lang w:val="en-US"/>
        </w:rPr>
        <w:t>Department for Children, Education, Lifelong Learning and Skills. (2008) Play</w:t>
      </w:r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/Active Learning- Overview for </w:t>
      </w:r>
      <w:proofErr w:type="gramStart"/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>3-7 year</w:t>
      </w:r>
      <w:proofErr w:type="gramEnd"/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 </w:t>
      </w:r>
      <w:proofErr w:type="spellStart"/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>olds</w:t>
      </w:r>
      <w:proofErr w:type="spellEnd"/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. 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[Online]. Available at: </w:t>
      </w:r>
      <w:hyperlink r:id="rId13">
        <w:r w:rsidRPr="00BB1075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https://learning.gov.wales/docs/learningwales/publications/130215play-activeen.pdf</w:t>
        </w:r>
        <w:r w:rsidRPr="00BB1075" w:rsidR="2DD45D38">
          <w:rPr>
            <w:rFonts w:ascii="Arial" w:hAnsi="Arial" w:cs="Arial"/>
            <w:sz w:val="24"/>
            <w:szCs w:val="24"/>
          </w:rPr>
          <w:br/>
        </w:r>
      </w:hyperlink>
      <w:r w:rsidRPr="00BB1075">
        <w:rPr>
          <w:rFonts w:ascii="Arial" w:hAnsi="Arial" w:eastAsia="Arial" w:cs="Arial"/>
          <w:sz w:val="24"/>
          <w:szCs w:val="24"/>
          <w:u w:val="single"/>
          <w:lang w:val="en-US"/>
        </w:rPr>
        <w:t xml:space="preserve"> </w:t>
      </w:r>
      <w:r w:rsidRPr="00BB1075">
        <w:rPr>
          <w:rFonts w:ascii="Arial" w:hAnsi="Arial" w:eastAsia="Arial" w:cs="Arial"/>
          <w:sz w:val="24"/>
          <w:szCs w:val="24"/>
          <w:lang w:val="en-US"/>
        </w:rPr>
        <w:t>[Accessed: 15</w:t>
      </w:r>
      <w:r w:rsidRPr="00BB1075">
        <w:rPr>
          <w:rFonts w:ascii="Arial" w:hAnsi="Arial" w:eastAsia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March 2019].</w:t>
      </w:r>
    </w:p>
    <w:p w:rsidRPr="00BB1075" w:rsidR="2DD45D38" w:rsidP="00BB1075" w:rsidRDefault="253947DF" w14:paraId="2048C445" w14:textId="3685FC67">
      <w:pPr>
        <w:spacing w:line="360" w:lineRule="auto"/>
        <w:jc w:val="both"/>
        <w:rPr>
          <w:rFonts w:ascii="Arial" w:hAnsi="Arial" w:eastAsia="Arial" w:cs="Arial"/>
          <w:sz w:val="24"/>
          <w:szCs w:val="24"/>
          <w:u w:val="single"/>
          <w:lang w:val="en-US"/>
        </w:rPr>
      </w:pP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Department for Education (2011) </w:t>
      </w:r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Listening to children’s Perspectives: Improving the Quality of Provision in Early Years Settings. 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[Online].  Available at: </w:t>
      </w:r>
      <w:hyperlink r:id="rId14">
        <w:r w:rsidRPr="00BB1075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https://assets.publishing.service.gov.uk/government/uploads/system/uploads/attachment_data/file/183412/DfE-RR239b_report.pdf</w:t>
        </w:r>
      </w:hyperlink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[Accessed: 20</w:t>
      </w:r>
      <w:r w:rsidRPr="00BB1075">
        <w:rPr>
          <w:rFonts w:ascii="Arial" w:hAnsi="Arial" w:eastAsia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March 2019].</w:t>
      </w:r>
    </w:p>
    <w:p w:rsidRPr="00BB1075" w:rsidR="253947DF" w:rsidP="00BB1075" w:rsidRDefault="253947DF" w14:paraId="14ADCD03" w14:textId="10786CD3">
      <w:pPr>
        <w:spacing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</w:p>
    <w:p w:rsidRPr="00BB1075" w:rsidR="2DD45D38" w:rsidP="00BB1075" w:rsidRDefault="253947DF" w14:paraId="0275875B" w14:textId="080C4096">
      <w:pPr>
        <w:spacing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Department for Education. (2015) </w:t>
      </w:r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Study of Early Education and Development- SEED. 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[Online]. Available at: </w:t>
      </w:r>
      <w:hyperlink r:id="rId15">
        <w:r w:rsidRPr="00BB1075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https://assets.publishing.service.gov.uk/government/uploads/system/uploads/attachment_data/file/738729/SEED_Impact_Age_4_Report_September_2018_Research_Brief.pdf</w:t>
        </w:r>
      </w:hyperlink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[Accessed: 20</w:t>
      </w:r>
      <w:r w:rsidRPr="00BB1075">
        <w:rPr>
          <w:rFonts w:ascii="Arial" w:hAnsi="Arial" w:eastAsia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March 2019].</w:t>
      </w:r>
    </w:p>
    <w:p w:rsidRPr="00BB1075" w:rsidR="68AEA14F" w:rsidP="00BB1075" w:rsidRDefault="253947DF" w14:paraId="5017484B" w14:textId="5C69C035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0BB1075">
        <w:rPr>
          <w:rFonts w:ascii="Arial" w:hAnsi="Arial" w:eastAsia="Arial" w:cs="Arial"/>
          <w:sz w:val="24"/>
          <w:szCs w:val="24"/>
        </w:rPr>
        <w:t>Elklan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.  (2019) 'Information for practitioners: Benefits of </w:t>
      </w:r>
      <w:proofErr w:type="spellStart"/>
      <w:r w:rsidRPr="00BB1075">
        <w:rPr>
          <w:rFonts w:ascii="Arial" w:hAnsi="Arial" w:eastAsia="Arial" w:cs="Arial"/>
          <w:sz w:val="24"/>
          <w:szCs w:val="24"/>
        </w:rPr>
        <w:t>Elklan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 training'  </w:t>
      </w:r>
      <w:hyperlink r:id="rId16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https://www.elklan.co.uk/information/practitioners/benefits-of-elklan-training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 20th March 2019].</w:t>
      </w:r>
    </w:p>
    <w:p w:rsidRPr="00BB1075" w:rsidR="482BA45E" w:rsidP="00BB1075" w:rsidRDefault="253947DF" w14:paraId="5701196C" w14:textId="71B5C476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Gasper, M. (2010)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>Multi-agency Working in the Early Years Challenges and Opportunities</w:t>
      </w:r>
      <w:r w:rsidRPr="00BB1075">
        <w:rPr>
          <w:rFonts w:ascii="Arial" w:hAnsi="Arial" w:eastAsia="Arial" w:cs="Arial"/>
          <w:sz w:val="24"/>
          <w:szCs w:val="24"/>
        </w:rPr>
        <w:t>. London: SAGE.</w:t>
      </w:r>
    </w:p>
    <w:p w:rsidRPr="00BB1075" w:rsidR="2DD45D38" w:rsidP="00BB1075" w:rsidRDefault="253947DF" w14:paraId="638A8ADA" w14:textId="2699AD6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0BB1075">
        <w:rPr>
          <w:rFonts w:ascii="Arial" w:hAnsi="Arial" w:eastAsia="Arial" w:cs="Arial"/>
          <w:sz w:val="24"/>
          <w:szCs w:val="24"/>
        </w:rPr>
        <w:t>Hellyn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>, L. and Bennet, S. (2019) ‘The Curiosity Approach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’, </w:t>
      </w:r>
      <w:r w:rsidRPr="00BB1075">
        <w:rPr>
          <w:rFonts w:ascii="Arial" w:hAnsi="Arial" w:eastAsia="Arial" w:cs="Arial"/>
          <w:sz w:val="24"/>
          <w:szCs w:val="24"/>
        </w:rPr>
        <w:t xml:space="preserve">Available at: </w:t>
      </w:r>
      <w:hyperlink r:id="rId17">
        <w:r w:rsidRPr="00BB1075">
          <w:rPr>
            <w:rStyle w:val="Hyperlink"/>
            <w:rFonts w:ascii="Arial" w:hAnsi="Arial" w:eastAsia="Arial" w:cs="Arial"/>
            <w:i/>
            <w:iCs/>
            <w:sz w:val="24"/>
            <w:szCs w:val="24"/>
          </w:rPr>
          <w:t>https://www.thecuriosityapproach.com/</w:t>
        </w:r>
      </w:hyperlink>
      <w:r w:rsidRPr="00BB1075">
        <w:rPr>
          <w:rFonts w:ascii="Arial" w:hAnsi="Arial" w:eastAsia="Arial" w:cs="Arial"/>
          <w:i/>
          <w:iCs/>
          <w:sz w:val="24"/>
          <w:szCs w:val="24"/>
          <w:u w:val="single"/>
        </w:rPr>
        <w:t xml:space="preserve">  </w:t>
      </w:r>
      <w:r w:rsidRPr="00BB1075">
        <w:rPr>
          <w:rFonts w:ascii="Arial" w:hAnsi="Arial" w:eastAsia="Arial" w:cs="Arial"/>
          <w:sz w:val="24"/>
          <w:szCs w:val="24"/>
        </w:rPr>
        <w:t>[Accessed: 19th March 2019].</w:t>
      </w:r>
    </w:p>
    <w:p w:rsidRPr="00BB1075" w:rsidR="22AC981B" w:rsidP="00BB1075" w:rsidRDefault="2DD45D38" w14:paraId="28BB122F" w14:textId="2F576FAA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Mathers, S. and Smees, R. (2014) ‘Quality and Inequality: Do three- and four-year olds in deprived areas experience lower quality early years provision?’ </w:t>
      </w:r>
      <w:hyperlink r:id="rId18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http://www.nuffieldfoundation.org/sites/default/files/files/Quality_inequality_childcare_mathers_29_05_14(1).pdf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15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482BA45E" w:rsidP="00BB1075" w:rsidRDefault="2DD45D38" w14:paraId="2C4818F4" w14:textId="5CBFB640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0BB1075">
        <w:rPr>
          <w:rFonts w:ascii="Arial" w:hAnsi="Arial" w:eastAsia="Arial" w:cs="Arial"/>
          <w:sz w:val="24"/>
          <w:szCs w:val="24"/>
        </w:rPr>
        <w:t>Melhuish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>, E., Gardiner, J. and Morris, S. (2017) Study of Early Education and Development (SEED): Impact Study on Early Education Use and Child Outcomes up to Age Three. Department of Education: Oxford.</w:t>
      </w:r>
    </w:p>
    <w:p w:rsidRPr="00BB1075" w:rsidR="482BA45E" w:rsidP="00BB1075" w:rsidRDefault="2DD45D38" w14:paraId="709A5AAF" w14:textId="0353410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Messenger, W. (2010) ‘Managing Multi-agency Working’, in M. Reed and N. Canning (eds)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Reflective Practice in the Early Years. </w:t>
      </w:r>
      <w:r w:rsidRPr="00BB1075">
        <w:rPr>
          <w:rFonts w:ascii="Arial" w:hAnsi="Arial" w:eastAsia="Arial" w:cs="Arial"/>
          <w:sz w:val="24"/>
          <w:szCs w:val="24"/>
        </w:rPr>
        <w:t xml:space="preserve"> London: Sage, pp. 126 – 139.</w:t>
      </w:r>
    </w:p>
    <w:p w:rsidRPr="00BB1075" w:rsidR="00CD428F" w:rsidP="00BB1075" w:rsidRDefault="2DD45D38" w14:paraId="109B2CA4" w14:textId="209EA9A3">
      <w:pPr>
        <w:spacing w:line="360" w:lineRule="auto"/>
        <w:jc w:val="both"/>
        <w:rPr>
          <w:rFonts w:ascii="Arial" w:hAnsi="Arial" w:eastAsia="Arial" w:cs="Arial"/>
          <w:i/>
          <w:iCs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McDonald, M. and Rosier, K. (2011) ‘Collecting Data from Parents and Children for the Purpose of Evaluation’ </w:t>
      </w:r>
      <w:hyperlink r:id="rId19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https://aifs.gov.au/cfca/sites/default/files/publication-documents/ps8.pdf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6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D54291" w:rsidP="00BB1075" w:rsidRDefault="2DD45D38" w14:paraId="5612B1E0" w14:textId="4E069EC0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Mooney, A. and Blackburn, T. (2003)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Children’s Views on Childcare Quality. </w:t>
      </w:r>
      <w:r w:rsidRPr="00BB1075">
        <w:rPr>
          <w:rFonts w:ascii="Arial" w:hAnsi="Arial" w:eastAsia="Arial" w:cs="Arial"/>
          <w:sz w:val="24"/>
          <w:szCs w:val="24"/>
        </w:rPr>
        <w:t>London: Department for Education and Skills.</w:t>
      </w:r>
    </w:p>
    <w:p w:rsidRPr="00BB1075" w:rsidR="482BA45E" w:rsidP="00BB1075" w:rsidRDefault="2DD45D38" w14:paraId="3E25EBCD" w14:textId="123245FC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Myers, P., </w:t>
      </w:r>
      <w:proofErr w:type="spellStart"/>
      <w:r w:rsidRPr="00BB1075">
        <w:rPr>
          <w:rFonts w:ascii="Arial" w:hAnsi="Arial" w:eastAsia="Arial" w:cs="Arial"/>
          <w:sz w:val="24"/>
          <w:szCs w:val="24"/>
        </w:rPr>
        <w:t>Barners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, J. and Brodie, I. (no date) ‘Partnership Working in Sure Start Local Programmes Early Findings from Local Programme Evaluations’ </w:t>
      </w:r>
      <w:hyperlink r:id="rId20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http://www.ness.bbk.ac.uk/support/synthesisReports/documents/23.pdf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2EFA7906" w:rsidP="00BB1075" w:rsidRDefault="2DD45D38" w14:paraId="412AA65B" w14:textId="3F9C34A9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National Day Nurseries Association. (no date) ‘Sustained Shared Thinking and Emotional Well-being (SSTEW)’ </w:t>
      </w:r>
      <w:hyperlink r:id="rId21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http://www.ndna.org.uk/NDNA/Community/myNDNA/Mini_Guides/SSTEW_myNDNA_Mini_Guide.aspx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17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E51A2C" w:rsidP="00BB1075" w:rsidRDefault="2DD45D38" w14:paraId="50A585E3" w14:textId="5A1CB1E4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>OECD. (no date) ‘Encouraging Quality in Early Childhood Education and Care (ECEC)</w:t>
      </w:r>
      <w:r w:rsidRPr="00BB1075">
        <w:rPr>
          <w:rFonts w:ascii="Arial" w:hAnsi="Arial" w:cs="Arial"/>
          <w:sz w:val="24"/>
          <w:szCs w:val="24"/>
        </w:rPr>
        <w:t xml:space="preserve"> </w:t>
      </w:r>
      <w:hyperlink r:id="rId22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http://www.oecd.org/education/school/48483409.pdf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6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 </w:t>
      </w:r>
    </w:p>
    <w:p w:rsidRPr="00BB1075" w:rsidR="00A86BCA" w:rsidP="00BB1075" w:rsidRDefault="2DD45D38" w14:paraId="0F2F5E94" w14:textId="08B3459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Pacey. (no date) ‘Policies and Procedures – A Beginners Guide’ </w:t>
      </w:r>
      <w:hyperlink r:id="rId23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2DD45D38" w:rsidP="00BB1075" w:rsidRDefault="68FEF831" w14:paraId="2411099A" w14:textId="02836B7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Rhondda Cynon </w:t>
      </w:r>
      <w:proofErr w:type="spellStart"/>
      <w:r w:rsidRPr="00BB1075">
        <w:rPr>
          <w:rFonts w:ascii="Arial" w:hAnsi="Arial" w:eastAsia="Arial" w:cs="Arial"/>
          <w:sz w:val="24"/>
          <w:szCs w:val="24"/>
        </w:rPr>
        <w:t>Taf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 (2019)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Flying Start, </w:t>
      </w:r>
      <w:r w:rsidRPr="00BB1075">
        <w:rPr>
          <w:rFonts w:ascii="Arial" w:hAnsi="Arial" w:eastAsia="Arial" w:cs="Arial"/>
          <w:sz w:val="24"/>
          <w:szCs w:val="24"/>
        </w:rPr>
        <w:t xml:space="preserve">Available at: </w:t>
      </w:r>
      <w:hyperlink r:id="rId24">
        <w:r w:rsidRPr="00BB1075">
          <w:rPr>
            <w:rStyle w:val="Hyperlink"/>
            <w:rFonts w:ascii="Arial" w:hAnsi="Arial" w:eastAsia="Arial" w:cs="Arial"/>
            <w:i/>
            <w:iCs/>
            <w:sz w:val="24"/>
            <w:szCs w:val="24"/>
          </w:rPr>
          <w:t>https://www.rctcbc.gov.uk/EN/Resident/ChildrenandFamilies/ParentandFamilySupport/Financialsupportforfamilies/FlyingStart/WhatisFlyingStart.aspx</w:t>
        </w:r>
      </w:hyperlink>
      <w:r w:rsidRPr="00BB1075">
        <w:rPr>
          <w:rFonts w:ascii="Arial" w:hAnsi="Arial" w:eastAsia="Arial" w:cs="Arial"/>
          <w:i/>
          <w:iCs/>
          <w:sz w:val="24"/>
          <w:szCs w:val="24"/>
          <w:u w:val="single"/>
        </w:rPr>
        <w:t xml:space="preserve"> [</w:t>
      </w:r>
      <w:r w:rsidRPr="00BB1075">
        <w:rPr>
          <w:rFonts w:ascii="Arial" w:hAnsi="Arial" w:eastAsia="Arial" w:cs="Arial"/>
          <w:sz w:val="24"/>
          <w:szCs w:val="24"/>
        </w:rPr>
        <w:t>Accessed: 18th Match 2019].</w:t>
      </w:r>
    </w:p>
    <w:p w:rsidRPr="00BB1075" w:rsidR="68FEF831" w:rsidP="00BB1075" w:rsidRDefault="68FEF831" w14:paraId="33BBF6FC" w14:textId="3CF35518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>Shepard, J., Harden, A., Rees, R., Brunton, G., Garcia, J., Oliver, S.  and Oakley, A.  (2006) '</w:t>
      </w:r>
      <w:proofErr w:type="gramStart"/>
      <w:r w:rsidRPr="00BB1075">
        <w:rPr>
          <w:rFonts w:ascii="Arial" w:hAnsi="Arial" w:eastAsia="Arial" w:cs="Arial"/>
          <w:sz w:val="24"/>
          <w:szCs w:val="24"/>
        </w:rPr>
        <w:t>Young  people</w:t>
      </w:r>
      <w:proofErr w:type="gramEnd"/>
      <w:r w:rsidRPr="00BB1075">
        <w:rPr>
          <w:rFonts w:ascii="Arial" w:hAnsi="Arial" w:eastAsia="Arial" w:cs="Arial"/>
          <w:sz w:val="24"/>
          <w:szCs w:val="24"/>
        </w:rPr>
        <w:t xml:space="preserve">  and  healthy  eating:  A  systematic  review  of  research  on  barriers  and  facilitators', 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Health  Education  Research,  21,  2,  </w:t>
      </w:r>
      <w:r w:rsidRPr="00BB1075">
        <w:rPr>
          <w:rFonts w:ascii="Arial" w:hAnsi="Arial" w:eastAsia="Arial" w:cs="Arial"/>
          <w:sz w:val="24"/>
          <w:szCs w:val="24"/>
        </w:rPr>
        <w:t>pp.239-257.</w:t>
      </w:r>
    </w:p>
    <w:p w:rsidRPr="00BB1075" w:rsidR="00C33D21" w:rsidP="00BB1075" w:rsidRDefault="00C33D21" w14:paraId="26DE01DC" w14:textId="61D6C612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>Sir</w:t>
      </w:r>
      <w:r w:rsidRPr="00BB1075" w:rsidR="00A00077">
        <w:rPr>
          <w:rFonts w:ascii="Arial" w:hAnsi="Arial" w:eastAsia="Arial" w:cs="Arial"/>
          <w:sz w:val="24"/>
          <w:szCs w:val="24"/>
        </w:rPr>
        <w:t>aj-Blatchford</w:t>
      </w:r>
      <w:r w:rsidRPr="00BB1075" w:rsidR="00796917">
        <w:rPr>
          <w:rFonts w:ascii="Arial" w:hAnsi="Arial" w:eastAsia="Arial" w:cs="Arial"/>
          <w:sz w:val="24"/>
          <w:szCs w:val="24"/>
        </w:rPr>
        <w:t xml:space="preserve">, I., Sylva, K., </w:t>
      </w:r>
      <w:proofErr w:type="spellStart"/>
      <w:r w:rsidRPr="00BB1075" w:rsidR="00796917">
        <w:rPr>
          <w:rFonts w:ascii="Arial" w:hAnsi="Arial" w:eastAsia="Arial" w:cs="Arial"/>
          <w:sz w:val="24"/>
          <w:szCs w:val="24"/>
        </w:rPr>
        <w:t>Muttock</w:t>
      </w:r>
      <w:proofErr w:type="spellEnd"/>
      <w:r w:rsidRPr="00BB1075" w:rsidR="00796917">
        <w:rPr>
          <w:rFonts w:ascii="Arial" w:hAnsi="Arial" w:eastAsia="Arial" w:cs="Arial"/>
          <w:sz w:val="24"/>
          <w:szCs w:val="24"/>
        </w:rPr>
        <w:t>, S.</w:t>
      </w:r>
      <w:r w:rsidRPr="00BB1075" w:rsidR="005C7035">
        <w:rPr>
          <w:rFonts w:ascii="Arial" w:hAnsi="Arial" w:eastAsia="Arial" w:cs="Arial"/>
          <w:sz w:val="24"/>
          <w:szCs w:val="24"/>
        </w:rPr>
        <w:t xml:space="preserve">, </w:t>
      </w:r>
      <w:proofErr w:type="spellStart"/>
      <w:r w:rsidRPr="00BB1075" w:rsidR="005C7035">
        <w:rPr>
          <w:rFonts w:ascii="Arial" w:hAnsi="Arial" w:eastAsia="Arial" w:cs="Arial"/>
          <w:sz w:val="24"/>
          <w:szCs w:val="24"/>
        </w:rPr>
        <w:t>Gilden</w:t>
      </w:r>
      <w:proofErr w:type="spellEnd"/>
      <w:r w:rsidRPr="00BB1075" w:rsidR="005C7035">
        <w:rPr>
          <w:rFonts w:ascii="Arial" w:hAnsi="Arial" w:eastAsia="Arial" w:cs="Arial"/>
          <w:sz w:val="24"/>
          <w:szCs w:val="24"/>
        </w:rPr>
        <w:t>, R.</w:t>
      </w:r>
      <w:r w:rsidRPr="00BB1075" w:rsidR="00E76B35">
        <w:rPr>
          <w:rFonts w:ascii="Arial" w:hAnsi="Arial" w:eastAsia="Arial" w:cs="Arial"/>
          <w:sz w:val="24"/>
          <w:szCs w:val="24"/>
        </w:rPr>
        <w:t xml:space="preserve"> and Bell, D. (2002) </w:t>
      </w:r>
      <w:r w:rsidRPr="00BB1075" w:rsidR="00164FAC">
        <w:rPr>
          <w:rFonts w:ascii="Arial" w:hAnsi="Arial" w:eastAsia="Arial" w:cs="Arial"/>
          <w:i/>
          <w:sz w:val="24"/>
          <w:szCs w:val="24"/>
        </w:rPr>
        <w:t>Researching Effective Pedagogy in the Early Years (REPEY)</w:t>
      </w:r>
      <w:r w:rsidRPr="00BB1075" w:rsidR="0093794C">
        <w:rPr>
          <w:rFonts w:ascii="Arial" w:hAnsi="Arial" w:eastAsia="Arial" w:cs="Arial"/>
          <w:sz w:val="24"/>
          <w:szCs w:val="24"/>
        </w:rPr>
        <w:t xml:space="preserve">: </w:t>
      </w:r>
      <w:r w:rsidRPr="00BB1075" w:rsidR="000A6136">
        <w:rPr>
          <w:rFonts w:ascii="Arial" w:hAnsi="Arial" w:eastAsia="Arial" w:cs="Arial"/>
          <w:i/>
          <w:sz w:val="24"/>
          <w:szCs w:val="24"/>
        </w:rPr>
        <w:t xml:space="preserve">DfES Research Report 356. </w:t>
      </w:r>
      <w:r w:rsidRPr="00BB1075" w:rsidR="000A6136">
        <w:rPr>
          <w:rFonts w:ascii="Arial" w:hAnsi="Arial" w:eastAsia="Arial" w:cs="Arial"/>
          <w:sz w:val="24"/>
          <w:szCs w:val="24"/>
        </w:rPr>
        <w:t>London: DfES</w:t>
      </w:r>
      <w:r w:rsidRPr="00BB1075" w:rsidR="00BD4403">
        <w:rPr>
          <w:rFonts w:ascii="Arial" w:hAnsi="Arial" w:eastAsia="Arial" w:cs="Arial"/>
          <w:sz w:val="24"/>
          <w:szCs w:val="24"/>
        </w:rPr>
        <w:t>.</w:t>
      </w:r>
    </w:p>
    <w:p w:rsidRPr="00BB1075" w:rsidR="00A86BCA" w:rsidP="00BB1075" w:rsidRDefault="2DD45D38" w14:paraId="2C8B0360" w14:textId="5BA90C68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Siraj, I. and </w:t>
      </w:r>
      <w:proofErr w:type="spellStart"/>
      <w:r w:rsidRPr="00BB1075">
        <w:rPr>
          <w:rFonts w:ascii="Arial" w:hAnsi="Arial" w:eastAsia="Arial" w:cs="Arial"/>
          <w:sz w:val="24"/>
          <w:szCs w:val="24"/>
        </w:rPr>
        <w:t>Hallet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, E. (2014)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Effective and Caring Leadership in the Early Years. </w:t>
      </w:r>
      <w:r w:rsidRPr="00BB1075">
        <w:rPr>
          <w:rFonts w:ascii="Arial" w:hAnsi="Arial" w:eastAsia="Arial" w:cs="Arial"/>
          <w:sz w:val="24"/>
          <w:szCs w:val="24"/>
        </w:rPr>
        <w:t>London: Sage.</w:t>
      </w:r>
    </w:p>
    <w:p w:rsidRPr="00BB1075" w:rsidR="0012359F" w:rsidP="00BB1075" w:rsidRDefault="2DD45D38" w14:paraId="0198F7ED" w14:textId="630E150C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Siraj, I, Kingston, D. and </w:t>
      </w:r>
      <w:proofErr w:type="spellStart"/>
      <w:r w:rsidRPr="00BB1075">
        <w:rPr>
          <w:rFonts w:ascii="Arial" w:hAnsi="Arial" w:eastAsia="Arial" w:cs="Arial"/>
          <w:sz w:val="24"/>
          <w:szCs w:val="24"/>
        </w:rPr>
        <w:t>Melhuish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, E. (2015)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 xml:space="preserve">Assessing Quality in Early Childhood Education and Care. </w:t>
      </w:r>
      <w:r w:rsidRPr="00BB1075">
        <w:rPr>
          <w:rFonts w:ascii="Arial" w:hAnsi="Arial" w:eastAsia="Arial" w:cs="Arial"/>
          <w:sz w:val="24"/>
          <w:szCs w:val="24"/>
        </w:rPr>
        <w:t>London: UCL IOE Press.</w:t>
      </w:r>
    </w:p>
    <w:p w:rsidRPr="00BB1075" w:rsidR="482BA45E" w:rsidP="00BB1075" w:rsidRDefault="68FEF831" w14:paraId="4B7740C5" w14:textId="4A2B429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Social Care Wales. (2017) ‘List of Required Qualifications to Work Within Early Years and Childcare in Wales’ </w:t>
      </w:r>
      <w:hyperlink r:id="rId25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https://socialcare.wales/cms_assets/file-uploads/List-of-required-qualifications-to-work-within-early-years-and-childcare-sector-in-Wales.pdf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4D30AC" w:rsidP="00BB1075" w:rsidRDefault="68FEF831" w14:paraId="5D265675" w14:textId="4A2B429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Sylva, K., </w:t>
      </w:r>
      <w:proofErr w:type="spellStart"/>
      <w:r w:rsidRPr="00BB1075">
        <w:rPr>
          <w:rFonts w:ascii="Arial" w:hAnsi="Arial" w:eastAsia="Arial" w:cs="Arial"/>
          <w:sz w:val="24"/>
          <w:szCs w:val="24"/>
        </w:rPr>
        <w:t>Melhuish</w:t>
      </w:r>
      <w:proofErr w:type="spellEnd"/>
      <w:r w:rsidRPr="00BB1075">
        <w:rPr>
          <w:rFonts w:ascii="Arial" w:hAnsi="Arial" w:eastAsia="Arial" w:cs="Arial"/>
          <w:sz w:val="24"/>
          <w:szCs w:val="24"/>
        </w:rPr>
        <w:t xml:space="preserve">, E., Sammons, P., Siraj-Blatchford, I. and Taggart, B. (2004)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>Effective Pre-School Provision Education (EPPE) Project.</w:t>
      </w:r>
      <w:r w:rsidRPr="00BB1075">
        <w:rPr>
          <w:rFonts w:ascii="Arial" w:hAnsi="Arial" w:eastAsia="Arial" w:cs="Arial"/>
          <w:sz w:val="24"/>
          <w:szCs w:val="24"/>
        </w:rPr>
        <w:t xml:space="preserve"> London: Department for Education.      </w:t>
      </w:r>
    </w:p>
    <w:p w:rsidR="68FEF831" w:rsidP="776B824D" w:rsidRDefault="00BC6497" w14:paraId="56D212D0" w14:textId="599F17F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Taggart,</w:t>
      </w:r>
      <w:r w:rsidRPr="00BB1075" w:rsidR="0042448D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 xml:space="preserve"> B.,</w:t>
      </w:r>
      <w:r w:rsidRPr="00BB1075">
        <w:rPr>
          <w:rFonts w:ascii="Arial" w:hAnsi="Arial" w:cs="Arial"/>
          <w:color w:val="1A1A1A"/>
          <w:sz w:val="24"/>
          <w:szCs w:val="24"/>
          <w:shd w:val="clear" w:color="auto" w:fill="FFFFFC"/>
        </w:rPr>
        <w:t> </w:t>
      </w: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Sylva, K</w:t>
      </w:r>
      <w:r w:rsidRPr="00BB1075" w:rsidR="001C64EA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 xml:space="preserve">., </w:t>
      </w:r>
      <w:proofErr w:type="spellStart"/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Melhuish</w:t>
      </w:r>
      <w:proofErr w:type="spellEnd"/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, E</w:t>
      </w:r>
      <w:r w:rsidRPr="00BB1075" w:rsidR="001C64EA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.,</w:t>
      </w:r>
      <w:r w:rsidRPr="00BB1075">
        <w:rPr>
          <w:rFonts w:ascii="Arial" w:hAnsi="Arial" w:cs="Arial"/>
          <w:color w:val="1A1A1A"/>
          <w:sz w:val="24"/>
          <w:szCs w:val="24"/>
          <w:shd w:val="clear" w:color="auto" w:fill="FFFFFC"/>
        </w:rPr>
        <w:t> </w:t>
      </w: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Sammons, P</w:t>
      </w:r>
      <w:r w:rsidRPr="00BB1075" w:rsidR="001C64EA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.</w:t>
      </w:r>
      <w:r w:rsidRPr="00BB1075">
        <w:rPr>
          <w:rFonts w:ascii="Arial" w:hAnsi="Arial" w:cs="Arial"/>
          <w:color w:val="1A1A1A"/>
          <w:sz w:val="24"/>
          <w:szCs w:val="24"/>
          <w:shd w:val="clear" w:color="auto" w:fill="FFFFFC"/>
        </w:rPr>
        <w:t> and </w:t>
      </w: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Siraj, I</w:t>
      </w:r>
      <w:r w:rsidRPr="00BB1075" w:rsidR="001C64EA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. (</w:t>
      </w:r>
      <w:r w:rsidRPr="00BB1075" w:rsidR="006A36F6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2015</w:t>
      </w:r>
      <w:proofErr w:type="gramStart"/>
      <w:r w:rsidRPr="00BB1075" w:rsidR="006A36F6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)</w:t>
      </w:r>
      <w:r w:rsidRPr="00BB1075" w:rsidR="00230462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 xml:space="preserve"> </w:t>
      </w:r>
      <w:r w:rsidRPr="00BB1075" w:rsidR="68FEF831">
        <w:rPr>
          <w:rFonts w:ascii="Arial" w:hAnsi="Arial" w:eastAsia="Arial" w:cs="Arial"/>
          <w:sz w:val="24"/>
          <w:szCs w:val="24"/>
        </w:rPr>
        <w:t xml:space="preserve"> 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>Effective</w:t>
      </w:r>
      <w:proofErr w:type="gramEnd"/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 Pre-school, Primary and Secondary Education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P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roject (EPPSE 3-16+):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H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ow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P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re-school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I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nfluences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C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hildren and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Y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oung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P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eople's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A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ttainment and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D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evelopmental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O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utcomes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O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 xml:space="preserve">ver </w:t>
      </w:r>
      <w:r w:rsidRPr="776B824D" w:rsidR="007D7A0A">
        <w:rPr>
          <w:rFonts w:ascii="Arial" w:hAnsi="Arial" w:eastAsia="Arial" w:cs="Arial"/>
          <w:i w:val="1"/>
          <w:iCs w:val="1"/>
          <w:sz w:val="24"/>
          <w:szCs w:val="24"/>
        </w:rPr>
        <w:t>T</w:t>
      </w:r>
      <w:r w:rsidRPr="776B824D" w:rsidR="004D4F08">
        <w:rPr>
          <w:rFonts w:ascii="Arial" w:hAnsi="Arial" w:eastAsia="Arial" w:cs="Arial"/>
          <w:i w:val="1"/>
          <w:iCs w:val="1"/>
          <w:sz w:val="24"/>
          <w:szCs w:val="24"/>
        </w:rPr>
        <w:t>ime</w:t>
      </w:r>
      <w:r w:rsidRPr="776B824D" w:rsidR="00376D54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776B824D" w:rsidR="008A663A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776B824D" w:rsidR="005C4958">
        <w:rPr>
          <w:rFonts w:ascii="Arial" w:hAnsi="Arial" w:eastAsia="Arial" w:cs="Arial"/>
          <w:i w:val="1"/>
          <w:iCs w:val="1"/>
          <w:sz w:val="24"/>
          <w:szCs w:val="24"/>
        </w:rPr>
        <w:t>DfE Research Brief</w:t>
      </w:r>
      <w:r w:rsidRPr="00BB1075" w:rsidR="005C4958">
        <w:rPr>
          <w:rFonts w:ascii="Arial" w:hAnsi="Arial" w:eastAsia="Arial" w:cs="Arial"/>
          <w:sz w:val="24"/>
          <w:szCs w:val="24"/>
        </w:rPr>
        <w:t>. London: DfE.</w:t>
      </w:r>
    </w:p>
    <w:p w:rsidRPr="00BB1075" w:rsidR="00FA51C8" w:rsidP="776B824D" w:rsidRDefault="00FA51C8" w14:paraId="27473059" w14:noSpellErr="1" w14:textId="10675293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Pr="00BB1075" w:rsidR="290CA051" w:rsidP="00BB1075" w:rsidRDefault="68FEF831" w14:paraId="1107D674" w14:textId="6147783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UNCRC. (no date) ‘A Summary of the UN Convention on the Rights of the Child’ </w:t>
      </w:r>
      <w:hyperlink r:id="rId26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https://downloads.unicef.org.uk/wpcontent/uploads/2010/05/UNCRC_summary-1.pdf?_ga=2.152950713.1290329215.1552229740-173139241.1552229740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7C1579B9" w:rsidP="00BB1075" w:rsidRDefault="3174CDAA" w14:paraId="362DD923" w14:textId="62A08CD4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(2011) ‘Healthy and Sustainable Pre-School Scheme National Award Criteria’ </w:t>
      </w:r>
      <w:hyperlink r:id="rId27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https://dera.ioe.ac.uk/14203/1/120124schoolawardcriteriaen.pdf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614C25" w:rsidP="00BB1075" w:rsidRDefault="00137776" w14:paraId="727302B0" w14:textId="29EC53F3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>Welsh Government</w:t>
      </w:r>
      <w:r w:rsidRPr="00BB1075" w:rsidR="006644D7">
        <w:rPr>
          <w:rFonts w:ascii="Arial" w:hAnsi="Arial" w:eastAsia="Arial" w:cs="Arial"/>
          <w:sz w:val="24"/>
          <w:szCs w:val="24"/>
        </w:rPr>
        <w:t>. (</w:t>
      </w:r>
      <w:r w:rsidRPr="00BB1075" w:rsidR="00970490">
        <w:rPr>
          <w:rFonts w:ascii="Arial" w:hAnsi="Arial" w:eastAsia="Arial" w:cs="Arial"/>
          <w:sz w:val="24"/>
          <w:szCs w:val="24"/>
        </w:rPr>
        <w:t>201</w:t>
      </w:r>
      <w:r w:rsidRPr="00BB1075" w:rsidR="00614C25">
        <w:rPr>
          <w:rFonts w:ascii="Arial" w:hAnsi="Arial" w:eastAsia="Arial" w:cs="Arial"/>
          <w:sz w:val="24"/>
          <w:szCs w:val="24"/>
        </w:rPr>
        <w:t>3</w:t>
      </w:r>
      <w:r w:rsidRPr="00BB1075" w:rsidR="00970490">
        <w:rPr>
          <w:rFonts w:ascii="Arial" w:hAnsi="Arial" w:eastAsia="Arial" w:cs="Arial"/>
          <w:sz w:val="24"/>
          <w:szCs w:val="24"/>
        </w:rPr>
        <w:t>)</w:t>
      </w:r>
      <w:r w:rsidRPr="00BB1075" w:rsidR="001A315C">
        <w:rPr>
          <w:rFonts w:ascii="Arial" w:hAnsi="Arial" w:eastAsia="Arial" w:cs="Arial"/>
          <w:sz w:val="24"/>
          <w:szCs w:val="24"/>
        </w:rPr>
        <w:t xml:space="preserve"> ‘</w:t>
      </w:r>
      <w:r w:rsidRPr="00BB1075" w:rsidR="00B12654">
        <w:rPr>
          <w:rFonts w:ascii="Arial" w:hAnsi="Arial" w:eastAsia="Arial" w:cs="Arial"/>
          <w:sz w:val="24"/>
          <w:szCs w:val="24"/>
        </w:rPr>
        <w:t xml:space="preserve">Building a Brighter Future: Early Years and Childcare  </w:t>
      </w:r>
      <w:r w:rsidRPr="00BB1075" w:rsidR="006C4B59">
        <w:rPr>
          <w:rFonts w:ascii="Arial" w:hAnsi="Arial" w:eastAsia="Arial" w:cs="Arial"/>
          <w:sz w:val="24"/>
          <w:szCs w:val="24"/>
        </w:rPr>
        <w:t>P</w:t>
      </w:r>
      <w:r w:rsidRPr="00BB1075" w:rsidR="00B12654">
        <w:rPr>
          <w:rFonts w:ascii="Arial" w:hAnsi="Arial" w:eastAsia="Arial" w:cs="Arial"/>
          <w:sz w:val="24"/>
          <w:szCs w:val="24"/>
        </w:rPr>
        <w:t>lan</w:t>
      </w:r>
      <w:r w:rsidRPr="00BB1075" w:rsidR="006C4B59">
        <w:rPr>
          <w:rFonts w:ascii="Arial" w:hAnsi="Arial" w:eastAsia="Arial" w:cs="Arial"/>
          <w:sz w:val="24"/>
          <w:szCs w:val="24"/>
        </w:rPr>
        <w:t>’</w:t>
      </w:r>
      <w:r w:rsidRPr="00BB1075" w:rsidR="00822DB1">
        <w:rPr>
          <w:rFonts w:ascii="Arial" w:hAnsi="Arial" w:eastAsia="Arial" w:cs="Arial"/>
          <w:sz w:val="24"/>
          <w:szCs w:val="24"/>
        </w:rPr>
        <w:t xml:space="preserve"> </w:t>
      </w:r>
      <w:hyperlink w:history="1" r:id="rId28">
        <w:r w:rsidRPr="00BB1075" w:rsidR="000C1212">
          <w:rPr>
            <w:rStyle w:val="Hyperlink"/>
            <w:rFonts w:ascii="Arial" w:hAnsi="Arial" w:eastAsia="Arial" w:cs="Arial"/>
            <w:sz w:val="24"/>
            <w:szCs w:val="24"/>
          </w:rPr>
          <w:t>https://gweddill.gov.wales/docs/dcells/publications/130716-building-brighter-future-en.pdf</w:t>
        </w:r>
      </w:hyperlink>
      <w:r w:rsidRPr="00BB1075" w:rsidR="000C1212">
        <w:rPr>
          <w:rFonts w:ascii="Arial" w:hAnsi="Arial" w:eastAsia="Arial" w:cs="Arial"/>
          <w:sz w:val="24"/>
          <w:szCs w:val="24"/>
        </w:rPr>
        <w:t xml:space="preserve"> [Accessed: </w:t>
      </w:r>
      <w:r w:rsidRPr="00BB1075" w:rsidR="000A12B5">
        <w:rPr>
          <w:rFonts w:ascii="Arial" w:hAnsi="Arial" w:eastAsia="Arial" w:cs="Arial"/>
          <w:sz w:val="24"/>
          <w:szCs w:val="24"/>
        </w:rPr>
        <w:t>12</w:t>
      </w:r>
      <w:r w:rsidRPr="00BB1075" w:rsidR="000A12B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 w:rsidR="000A12B5">
        <w:rPr>
          <w:rFonts w:ascii="Arial" w:hAnsi="Arial" w:eastAsia="Arial" w:cs="Arial"/>
          <w:sz w:val="24"/>
          <w:szCs w:val="24"/>
        </w:rPr>
        <w:t xml:space="preserve"> March 2019</w:t>
      </w:r>
      <w:r w:rsidRPr="00BB1075" w:rsidR="003D6CA2">
        <w:rPr>
          <w:rFonts w:ascii="Arial" w:hAnsi="Arial" w:eastAsia="Arial" w:cs="Arial"/>
          <w:sz w:val="24"/>
          <w:szCs w:val="24"/>
        </w:rPr>
        <w:t>].</w:t>
      </w:r>
    </w:p>
    <w:p w:rsidRPr="00BB1075" w:rsidR="7C1579B9" w:rsidP="00BB1075" w:rsidRDefault="253947DF" w14:paraId="3F2D59F6" w14:textId="2862D430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>Welsh Government (2013) “Review of parenting support for Flying Start”, Welsh Government Social Research: 31/2013</w:t>
      </w:r>
    </w:p>
    <w:p w:rsidRPr="00BB1075" w:rsidR="7C1579B9" w:rsidP="00BB1075" w:rsidRDefault="00470C79" w14:paraId="2F0EC18F" w14:textId="3AD1A5E9">
      <w:pPr>
        <w:spacing w:line="360" w:lineRule="auto"/>
        <w:jc w:val="both"/>
        <w:rPr>
          <w:rFonts w:ascii="Arial" w:hAnsi="Arial" w:eastAsia="Arial" w:cs="Arial"/>
          <w:color w:val="0000FF"/>
          <w:sz w:val="24"/>
          <w:szCs w:val="24"/>
        </w:rPr>
      </w:pPr>
      <w:hyperlink r:id="rId29">
        <w:r w:rsidRPr="00BB1075" w:rsidR="2DD45D38">
          <w:rPr>
            <w:rStyle w:val="Hyperlink"/>
            <w:rFonts w:ascii="Arial" w:hAnsi="Arial" w:eastAsia="Arial" w:cs="Arial"/>
            <w:color w:val="0000FF"/>
            <w:sz w:val="24"/>
            <w:szCs w:val="24"/>
          </w:rPr>
          <w:t>http://wales.gov.uk/statistics-and-research/parenting-support-for-flyingstart/</w:t>
        </w:r>
      </w:hyperlink>
      <w:r w:rsidRPr="00BB1075" w:rsidR="2DD45D38">
        <w:rPr>
          <w:rFonts w:ascii="Arial" w:hAnsi="Arial" w:eastAsia="Arial" w:cs="Arial"/>
          <w:color w:val="0000FF"/>
          <w:sz w:val="24"/>
          <w:szCs w:val="24"/>
        </w:rPr>
        <w:t>?</w:t>
      </w:r>
    </w:p>
    <w:p w:rsidRPr="00BB1075" w:rsidR="68AEA14F" w:rsidP="00BB1075" w:rsidRDefault="2DD45D38" w14:paraId="7DB9F423" w14:textId="45A4CCB5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0BB1075">
        <w:rPr>
          <w:rFonts w:ascii="Arial" w:hAnsi="Arial" w:eastAsia="Arial" w:cs="Arial"/>
          <w:color w:val="0000FF"/>
          <w:sz w:val="24"/>
          <w:szCs w:val="24"/>
        </w:rPr>
        <w:t>lang</w:t>
      </w:r>
      <w:proofErr w:type="spellEnd"/>
      <w:r w:rsidRPr="00BB1075">
        <w:rPr>
          <w:rFonts w:ascii="Arial" w:hAnsi="Arial" w:eastAsia="Arial" w:cs="Arial"/>
          <w:color w:val="0000FF"/>
          <w:sz w:val="24"/>
          <w:szCs w:val="24"/>
        </w:rPr>
        <w:t>=</w:t>
      </w:r>
      <w:proofErr w:type="spellStart"/>
      <w:r w:rsidRPr="00BB1075">
        <w:rPr>
          <w:rFonts w:ascii="Arial" w:hAnsi="Arial" w:eastAsia="Arial" w:cs="Arial"/>
          <w:color w:val="0000FF"/>
          <w:sz w:val="24"/>
          <w:szCs w:val="24"/>
        </w:rPr>
        <w:t>en</w:t>
      </w:r>
      <w:proofErr w:type="spellEnd"/>
      <w:r w:rsidRPr="00BB1075">
        <w:rPr>
          <w:rFonts w:ascii="Arial" w:hAnsi="Arial" w:eastAsia="Arial" w:cs="Arial"/>
          <w:color w:val="0000FF"/>
          <w:sz w:val="24"/>
          <w:szCs w:val="24"/>
        </w:rPr>
        <w:t xml:space="preserve"> </w:t>
      </w:r>
      <w:r w:rsidRPr="00BB1075">
        <w:rPr>
          <w:rFonts w:ascii="Arial" w:hAnsi="Arial" w:eastAsia="Arial" w:cs="Arial"/>
          <w:sz w:val="24"/>
          <w:szCs w:val="24"/>
        </w:rPr>
        <w:t>[Accessed: 11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7C1579B9" w:rsidP="00BB1075" w:rsidRDefault="3174CDAA" w14:paraId="348150A7" w14:textId="2638C2BB">
      <w:pPr>
        <w:spacing w:line="360" w:lineRule="auto"/>
        <w:jc w:val="both"/>
        <w:rPr>
          <w:rFonts w:ascii="Arial" w:hAnsi="Arial" w:eastAsia="Arial" w:cs="Arial"/>
          <w:sz w:val="24"/>
          <w:szCs w:val="24"/>
          <w:vertAlign w:val="superscript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(2014) ‘Flying Start Annex – Quality Childcare Guidance’ </w:t>
      </w:r>
      <w:hyperlink r:id="rId30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http://qov.wales/topics/people-and-communities/people/children-and-young-people/parenting-support-guidance/help/flyingstart/?lang=en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7C1579B9" w:rsidP="00BB1075" w:rsidRDefault="2DD45D38" w14:paraId="5D2E124E" w14:textId="5A059CBE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(2015) ‘The Well-being of Future Generations (Wales) Act (2015) The Essentials’ </w:t>
      </w:r>
      <w:hyperlink r:id="rId31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https://gov.wales/docs/dsjlg/publications/150623-guide-to-the-fg-act-en.pdf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2DD45D38" w:rsidP="00BB1075" w:rsidRDefault="253947DF" w14:paraId="5BC70035" w14:textId="5B7F40B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(2016) ‘National Minimum Standards for Regulated Childcare for Children up to the Age of 12 years’ </w:t>
      </w:r>
      <w:hyperlink r:id="rId32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https://careinspectorate.wales/sites/default/files/2018-01/160411regchildcareen.pdf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9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800CCB" w:rsidP="00BB1075" w:rsidRDefault="2DD45D38" w14:paraId="2AF23F5B" w14:textId="67789694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(2017) ‘Draft Budget 2018-2019. Detailed Proposals. A New Budget for Wales’ </w:t>
      </w:r>
      <w:hyperlink r:id="rId33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https://gov.wales/docs/caecd/publications/171024-detailed-narrative-en.pdf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6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002313CC" w:rsidP="00BB1075" w:rsidRDefault="68AEA14F" w14:paraId="7F2DD3AA" w14:textId="1427291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(2017) ‘Education in Wales: Our National Mission. Action Plan 2017-21’ </w:t>
      </w:r>
      <w:hyperlink r:id="rId34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http://www.ysgoldyffrynconwy.org/archif/downloads/041017-education-in-wales-en.pdf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6</w:t>
      </w:r>
      <w:r w:rsidRPr="00BB107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0BB1075">
        <w:rPr>
          <w:rFonts w:ascii="Arial" w:hAnsi="Arial" w:eastAsia="Arial" w:cs="Arial"/>
          <w:sz w:val="24"/>
          <w:szCs w:val="24"/>
        </w:rPr>
        <w:t xml:space="preserve"> March 2019].</w:t>
      </w:r>
    </w:p>
    <w:p w:rsidRPr="00BB1075" w:rsidR="68AEA14F" w:rsidP="00BB1075" w:rsidRDefault="2DD45D38" w14:paraId="024222F7" w14:textId="3BD5828A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(2017) 'Flying Start - Annex: Guidance on Speech, Language and Communication'  </w:t>
      </w:r>
      <w:hyperlink r:id="rId35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https://gweddill.gov.wales/docs/dsjlg/publications/cyp/150529-guidance-on-speech-en-v1.pdf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 20th March 2019].</w:t>
      </w:r>
    </w:p>
    <w:p w:rsidRPr="00BB1075" w:rsidR="2DD45D38" w:rsidP="00BB1075" w:rsidRDefault="2DD45D38" w14:paraId="077E10C5" w14:textId="1FE4D234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 (2017) 'Prosperity for all: the national strategy' </w:t>
      </w:r>
      <w:hyperlink r:id="rId36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https://gov.wales/docs/strategies/170919-prosperity-for-all-en.pdf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 21st March 2019].  </w:t>
      </w:r>
    </w:p>
    <w:p w:rsidRPr="00BB1075" w:rsidR="2DD45D38" w:rsidP="00BB1075" w:rsidRDefault="68FEF831" w14:paraId="454006E1" w14:textId="57E1142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 (2016) </w:t>
      </w:r>
      <w:r w:rsidRPr="00BB1075">
        <w:rPr>
          <w:rFonts w:ascii="Arial" w:hAnsi="Arial" w:eastAsia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00BB1075">
        <w:rPr>
          <w:rFonts w:ascii="Arial" w:hAnsi="Arial" w:eastAsia="Arial" w:cs="Arial"/>
          <w:sz w:val="24"/>
          <w:szCs w:val="24"/>
        </w:rPr>
        <w:t>, Cardiff: Welsh Government</w:t>
      </w:r>
    </w:p>
    <w:p w:rsidRPr="00BB1075" w:rsidR="2DD45D38" w:rsidP="00BB1075" w:rsidRDefault="68FEF831" w14:paraId="41B94D32" w14:textId="628DC5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1075">
        <w:rPr>
          <w:rFonts w:ascii="Arial" w:hAnsi="Arial" w:eastAsia="Arial" w:cs="Arial"/>
          <w:sz w:val="24"/>
          <w:szCs w:val="24"/>
        </w:rPr>
        <w:t xml:space="preserve">Welsh Government. (2018) ' Food and nutrition for childcare settings: Best practice guidance' </w:t>
      </w:r>
      <w:hyperlink r:id="rId37">
        <w:r w:rsidRPr="00BB1075">
          <w:rPr>
            <w:rStyle w:val="Hyperlink"/>
            <w:rFonts w:ascii="Arial" w:hAnsi="Arial" w:eastAsia="Arial" w:cs="Arial"/>
            <w:sz w:val="24"/>
            <w:szCs w:val="24"/>
          </w:rPr>
          <w:t>https://gov.wales/sites/default/files/consultations/2018-06/food-nutrition-volume-1.pdf</w:t>
        </w:r>
      </w:hyperlink>
      <w:r w:rsidRPr="00BB1075">
        <w:rPr>
          <w:rFonts w:ascii="Arial" w:hAnsi="Arial" w:eastAsia="Arial" w:cs="Arial"/>
          <w:sz w:val="24"/>
          <w:szCs w:val="24"/>
        </w:rPr>
        <w:t xml:space="preserve"> [Accessed:  20th March 2019].  </w:t>
      </w:r>
    </w:p>
    <w:p w:rsidRPr="00BB1075" w:rsidR="2DD45D38" w:rsidP="00BB1075" w:rsidRDefault="68FEF831" w14:paraId="3E3D5678" w14:textId="1CAEA01C">
      <w:pPr>
        <w:spacing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Wilkinson, Z. (2014) </w:t>
      </w:r>
      <w:r w:rsidRPr="00BB1075">
        <w:rPr>
          <w:rFonts w:ascii="Arial" w:hAnsi="Arial" w:eastAsia="Arial" w:cs="Arial"/>
          <w:i/>
          <w:iCs/>
          <w:sz w:val="24"/>
          <w:szCs w:val="24"/>
          <w:lang w:val="en-US"/>
        </w:rPr>
        <w:t xml:space="preserve">Extolling the Benefits of Child Initiated Learning in the EYFS. </w:t>
      </w:r>
      <w:r w:rsidRPr="00BB1075" w:rsidR="2DD45D38">
        <w:rPr>
          <w:rFonts w:ascii="Arial" w:hAnsi="Arial" w:cs="Arial"/>
          <w:sz w:val="24"/>
          <w:szCs w:val="24"/>
        </w:rPr>
        <w:br/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Available at: </w:t>
      </w:r>
      <w:hyperlink r:id="rId38">
        <w:r w:rsidRPr="00BB1075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https://web-b-ebscohost-com.ezproxy.uwtsd.ac.uk/ehost/pdfviewer/pdfviewer?vid=1&amp;sid=5757a7ab-32cc-4f2d-ba63-8bc9497d7b76%40sessionmgr104</w:t>
        </w:r>
        <w:r w:rsidRPr="00BB1075" w:rsidR="2DD45D38">
          <w:rPr>
            <w:rFonts w:ascii="Arial" w:hAnsi="Arial" w:cs="Arial"/>
            <w:sz w:val="24"/>
            <w:szCs w:val="24"/>
          </w:rPr>
          <w:br/>
        </w:r>
      </w:hyperlink>
      <w:r w:rsidRPr="00BB1075">
        <w:rPr>
          <w:rFonts w:ascii="Arial" w:hAnsi="Arial" w:eastAsia="Arial" w:cs="Arial"/>
          <w:sz w:val="24"/>
          <w:szCs w:val="24"/>
          <w:u w:val="single"/>
          <w:lang w:val="en-US"/>
        </w:rPr>
        <w:t xml:space="preserve"> </w:t>
      </w:r>
      <w:r w:rsidRPr="00BB1075">
        <w:rPr>
          <w:rFonts w:ascii="Arial" w:hAnsi="Arial" w:eastAsia="Arial" w:cs="Arial"/>
          <w:sz w:val="24"/>
          <w:szCs w:val="24"/>
          <w:lang w:val="en-US"/>
        </w:rPr>
        <w:t>[Accessed:18</w:t>
      </w:r>
      <w:r w:rsidRPr="00BB1075">
        <w:rPr>
          <w:rFonts w:ascii="Arial" w:hAnsi="Arial" w:eastAsia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hAnsi="Arial" w:eastAsia="Arial" w:cs="Arial"/>
          <w:sz w:val="24"/>
          <w:szCs w:val="24"/>
          <w:lang w:val="en-US"/>
        </w:rPr>
        <w:t xml:space="preserve"> March 2019].</w:t>
      </w:r>
    </w:p>
    <w:p w:rsidRPr="00BB1075" w:rsidR="2DD45D38" w:rsidP="00BB1075" w:rsidRDefault="2DD45D38" w14:paraId="456E3C4C" w14:textId="23EE5E6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Pr="00BB1075" w:rsidR="2DD45D38" w:rsidP="00BB1075" w:rsidRDefault="2DD45D38" w14:paraId="2186D970" w14:textId="1DA36052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Pr="00BB1075" w:rsidR="68AEA14F" w:rsidP="00BB1075" w:rsidRDefault="68AEA14F" w14:paraId="062C4B45" w14:textId="63767929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Pr="00BB1075" w:rsidR="7C1579B9" w:rsidP="00BB1075" w:rsidRDefault="7C1579B9" w14:paraId="51D3831D" w14:textId="77A5356A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sectPr w:rsidRPr="00BB1075" w:rsidR="7C1579B9">
      <w:headerReference w:type="default" r:id="rId39"/>
      <w:footerReference w:type="default" r:id="rId4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70C79" w:rsidRDefault="00470C79" w14:paraId="53354258" w14:textId="77777777">
      <w:pPr>
        <w:spacing w:after="0" w:line="240" w:lineRule="auto"/>
      </w:pPr>
      <w:r>
        <w:separator/>
      </w:r>
    </w:p>
  </w:endnote>
  <w:endnote w:type="continuationSeparator" w:id="0">
    <w:p w:rsidR="00470C79" w:rsidRDefault="00470C79" w14:paraId="38986A4F" w14:textId="77777777">
      <w:pPr>
        <w:spacing w:after="0" w:line="240" w:lineRule="auto"/>
      </w:pPr>
      <w:r>
        <w:continuationSeparator/>
      </w:r>
    </w:p>
  </w:endnote>
  <w:endnote w:type="continuationNotice" w:id="1">
    <w:p w:rsidR="00470C79" w:rsidRDefault="00470C79" w14:paraId="25F92E6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DD45D38" w:rsidTr="2DD45D38" w14:paraId="5B01DD2D" w14:textId="77777777">
      <w:tc>
        <w:tcPr>
          <w:tcW w:w="3009" w:type="dxa"/>
        </w:tcPr>
        <w:p w:rsidR="2DD45D38" w:rsidP="2DD45D38" w:rsidRDefault="2DD45D38" w14:paraId="7484EDC9" w14:textId="34A56036">
          <w:pPr>
            <w:pStyle w:val="Header"/>
            <w:ind w:left="-115"/>
          </w:pPr>
        </w:p>
      </w:tc>
      <w:tc>
        <w:tcPr>
          <w:tcW w:w="3009" w:type="dxa"/>
        </w:tcPr>
        <w:p w:rsidR="2DD45D38" w:rsidP="2DD45D38" w:rsidRDefault="2DD45D38" w14:paraId="2EB92A18" w14:textId="1266CA5B">
          <w:pPr>
            <w:pStyle w:val="Header"/>
            <w:jc w:val="center"/>
          </w:pPr>
        </w:p>
      </w:tc>
      <w:tc>
        <w:tcPr>
          <w:tcW w:w="3009" w:type="dxa"/>
        </w:tcPr>
        <w:p w:rsidR="2DD45D38" w:rsidP="2DD45D38" w:rsidRDefault="2DD45D38" w14:paraId="2D9CE4BF" w14:textId="20F657DC">
          <w:pPr>
            <w:pStyle w:val="Header"/>
            <w:ind w:right="-115"/>
            <w:jc w:val="right"/>
          </w:pPr>
        </w:p>
      </w:tc>
    </w:tr>
  </w:tbl>
  <w:p w:rsidR="2DD45D38" w:rsidP="2DD45D38" w:rsidRDefault="2DD45D38" w14:paraId="638D41C2" w14:textId="731AC2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70C79" w:rsidRDefault="00470C79" w14:paraId="24B1C239" w14:textId="77777777">
      <w:pPr>
        <w:spacing w:after="0" w:line="240" w:lineRule="auto"/>
      </w:pPr>
      <w:r>
        <w:separator/>
      </w:r>
    </w:p>
  </w:footnote>
  <w:footnote w:type="continuationSeparator" w:id="0">
    <w:p w:rsidR="00470C79" w:rsidRDefault="00470C79" w14:paraId="630FB1A4" w14:textId="77777777">
      <w:pPr>
        <w:spacing w:after="0" w:line="240" w:lineRule="auto"/>
      </w:pPr>
      <w:r>
        <w:continuationSeparator/>
      </w:r>
    </w:p>
  </w:footnote>
  <w:footnote w:type="continuationNotice" w:id="1">
    <w:p w:rsidR="00470C79" w:rsidRDefault="00470C79" w14:paraId="743E116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122" w:type="dxa"/>
      <w:tblLayout w:type="fixed"/>
      <w:tblLook w:val="06A0" w:firstRow="1" w:lastRow="0" w:firstColumn="1" w:lastColumn="0" w:noHBand="1" w:noVBand="1"/>
    </w:tblPr>
    <w:tblGrid>
      <w:gridCol w:w="3585"/>
      <w:gridCol w:w="5537"/>
    </w:tblGrid>
    <w:tr w:rsidR="2DD45D38" w:rsidTr="6F083CEC" w14:paraId="23001645" w14:textId="77777777">
      <w:tc>
        <w:tcPr>
          <w:tcW w:w="3585" w:type="dxa"/>
        </w:tcPr>
        <w:p w:rsidR="2DD45D38" w:rsidP="2DD45D38" w:rsidRDefault="019258E1" w14:paraId="6B3C1571" w14:textId="2F7FAB99">
          <w:pPr>
            <w:pStyle w:val="Header"/>
            <w:ind w:left="-115"/>
          </w:pPr>
          <w:r>
            <w:t>Student numbers:</w:t>
          </w:r>
        </w:p>
        <w:p w:rsidR="2DD45D38" w:rsidP="2DD45D38" w:rsidRDefault="34267BFE" w14:paraId="4992FE52" w14:textId="4AA95E05">
          <w:pPr>
            <w:pStyle w:val="Header"/>
            <w:ind w:left="-115"/>
          </w:pPr>
          <w:r>
            <w:t>1706460</w:t>
          </w:r>
        </w:p>
        <w:p w:rsidR="2DD45D38" w:rsidP="2DD45D38" w:rsidRDefault="2DF0990F" w14:paraId="2EB15BAC" w14:textId="11163A88">
          <w:pPr>
            <w:pStyle w:val="Header"/>
            <w:ind w:left="-115"/>
          </w:pPr>
          <w:r>
            <w:t>1706410</w:t>
          </w:r>
        </w:p>
        <w:p w:rsidRPr="00BB1075" w:rsidR="00BB1075" w:rsidP="00BB1075" w:rsidRDefault="751293E3" w14:paraId="6B12779B" w14:textId="63049408">
          <w:pPr>
            <w:pStyle w:val="Header"/>
            <w:ind w:left="-115"/>
          </w:pPr>
          <w:r>
            <w:t>1705829</w:t>
          </w:r>
        </w:p>
        <w:p w:rsidR="68FF3FEC" w:rsidP="68FF3FEC" w:rsidRDefault="45E789F2" w14:paraId="540988DD" w14:textId="17FA373A">
          <w:pPr>
            <w:pStyle w:val="Header"/>
            <w:ind w:left="-115"/>
          </w:pPr>
          <w:r>
            <w:t>1602536</w:t>
          </w:r>
        </w:p>
        <w:p w:rsidR="2DD45D38" w:rsidP="2DD45D38" w:rsidRDefault="2DD45D38" w14:paraId="0F634490" w14:textId="0C057E51">
          <w:pPr>
            <w:pStyle w:val="Header"/>
            <w:ind w:left="-115"/>
          </w:pPr>
        </w:p>
      </w:tc>
      <w:tc>
        <w:tcPr>
          <w:tcW w:w="5537" w:type="dxa"/>
        </w:tcPr>
        <w:p w:rsidR="2DD45D38" w:rsidP="2DD45D38" w:rsidRDefault="6F083CEC" w14:paraId="4F0B97CD" w14:textId="10078BD3">
          <w:pPr>
            <w:pStyle w:val="Header"/>
            <w:jc w:val="center"/>
          </w:pPr>
          <w:r>
            <w:t xml:space="preserve">Assignment </w:t>
          </w:r>
          <w:r w:rsidR="2DF0990F">
            <w:t>EAEE6003/C</w:t>
          </w:r>
        </w:p>
      </w:tc>
    </w:tr>
  </w:tbl>
  <w:p w:rsidR="2DD45D38" w:rsidP="2DD45D38" w:rsidRDefault="2DD45D38" w14:paraId="47485177" w14:textId="06EC37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dirty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3198C7"/>
    <w:rsid w:val="00002E27"/>
    <w:rsid w:val="00035507"/>
    <w:rsid w:val="000577ED"/>
    <w:rsid w:val="000A12B5"/>
    <w:rsid w:val="000A6136"/>
    <w:rsid w:val="000B2C30"/>
    <w:rsid w:val="000C1212"/>
    <w:rsid w:val="000E5A4D"/>
    <w:rsid w:val="0012359F"/>
    <w:rsid w:val="00137776"/>
    <w:rsid w:val="00164FAC"/>
    <w:rsid w:val="00184484"/>
    <w:rsid w:val="0019712C"/>
    <w:rsid w:val="001A315C"/>
    <w:rsid w:val="001C64EA"/>
    <w:rsid w:val="002006F3"/>
    <w:rsid w:val="00230462"/>
    <w:rsid w:val="00230770"/>
    <w:rsid w:val="002313CC"/>
    <w:rsid w:val="002439F5"/>
    <w:rsid w:val="002735D2"/>
    <w:rsid w:val="00276E6E"/>
    <w:rsid w:val="002C6B71"/>
    <w:rsid w:val="002E03A5"/>
    <w:rsid w:val="002F1F6B"/>
    <w:rsid w:val="00320124"/>
    <w:rsid w:val="00376D54"/>
    <w:rsid w:val="003977D6"/>
    <w:rsid w:val="003A7B27"/>
    <w:rsid w:val="003C7545"/>
    <w:rsid w:val="003D6CA2"/>
    <w:rsid w:val="0042448D"/>
    <w:rsid w:val="00437EF1"/>
    <w:rsid w:val="0044713F"/>
    <w:rsid w:val="00470C79"/>
    <w:rsid w:val="004D30AC"/>
    <w:rsid w:val="004D4F08"/>
    <w:rsid w:val="00523528"/>
    <w:rsid w:val="00582B86"/>
    <w:rsid w:val="005A7862"/>
    <w:rsid w:val="005C0036"/>
    <w:rsid w:val="005C4958"/>
    <w:rsid w:val="005C7035"/>
    <w:rsid w:val="00604743"/>
    <w:rsid w:val="00614C25"/>
    <w:rsid w:val="00644AD6"/>
    <w:rsid w:val="00650A9F"/>
    <w:rsid w:val="00660C30"/>
    <w:rsid w:val="006623E4"/>
    <w:rsid w:val="006644D7"/>
    <w:rsid w:val="0067702D"/>
    <w:rsid w:val="006A36F6"/>
    <w:rsid w:val="006C4B59"/>
    <w:rsid w:val="006E5B31"/>
    <w:rsid w:val="00720349"/>
    <w:rsid w:val="007414D2"/>
    <w:rsid w:val="00796917"/>
    <w:rsid w:val="007C49FD"/>
    <w:rsid w:val="007D45DA"/>
    <w:rsid w:val="007D7A0A"/>
    <w:rsid w:val="007E7C6A"/>
    <w:rsid w:val="00800CCB"/>
    <w:rsid w:val="008056F8"/>
    <w:rsid w:val="00822DB1"/>
    <w:rsid w:val="00832405"/>
    <w:rsid w:val="00833E13"/>
    <w:rsid w:val="008351E2"/>
    <w:rsid w:val="008444DD"/>
    <w:rsid w:val="008718B5"/>
    <w:rsid w:val="00873D71"/>
    <w:rsid w:val="008A663A"/>
    <w:rsid w:val="0093794C"/>
    <w:rsid w:val="00970490"/>
    <w:rsid w:val="00973EC8"/>
    <w:rsid w:val="00982860"/>
    <w:rsid w:val="00987E4D"/>
    <w:rsid w:val="00A00077"/>
    <w:rsid w:val="00A41734"/>
    <w:rsid w:val="00A43FAB"/>
    <w:rsid w:val="00A4737D"/>
    <w:rsid w:val="00A86BCA"/>
    <w:rsid w:val="00A95270"/>
    <w:rsid w:val="00A9588B"/>
    <w:rsid w:val="00AB2792"/>
    <w:rsid w:val="00AB2CF0"/>
    <w:rsid w:val="00AF1752"/>
    <w:rsid w:val="00B07932"/>
    <w:rsid w:val="00B1047A"/>
    <w:rsid w:val="00B12654"/>
    <w:rsid w:val="00B66A75"/>
    <w:rsid w:val="00B82729"/>
    <w:rsid w:val="00BB1075"/>
    <w:rsid w:val="00BB4384"/>
    <w:rsid w:val="00BC6497"/>
    <w:rsid w:val="00BD4403"/>
    <w:rsid w:val="00C06408"/>
    <w:rsid w:val="00C13D9A"/>
    <w:rsid w:val="00C2101C"/>
    <w:rsid w:val="00C33D21"/>
    <w:rsid w:val="00C571CC"/>
    <w:rsid w:val="00C83CEA"/>
    <w:rsid w:val="00C93275"/>
    <w:rsid w:val="00CC2454"/>
    <w:rsid w:val="00CD428F"/>
    <w:rsid w:val="00CD51B6"/>
    <w:rsid w:val="00D17BFB"/>
    <w:rsid w:val="00D2261E"/>
    <w:rsid w:val="00D54291"/>
    <w:rsid w:val="00D57C6F"/>
    <w:rsid w:val="00D86A28"/>
    <w:rsid w:val="00DA4FD6"/>
    <w:rsid w:val="00DB1D13"/>
    <w:rsid w:val="00DD1FB5"/>
    <w:rsid w:val="00E07D88"/>
    <w:rsid w:val="00E375D2"/>
    <w:rsid w:val="00E42C37"/>
    <w:rsid w:val="00E51A2C"/>
    <w:rsid w:val="00E76B35"/>
    <w:rsid w:val="00EF4DCE"/>
    <w:rsid w:val="00F134B2"/>
    <w:rsid w:val="00F30AA7"/>
    <w:rsid w:val="00FA51C8"/>
    <w:rsid w:val="00FD46E2"/>
    <w:rsid w:val="00FF15B4"/>
    <w:rsid w:val="019258E1"/>
    <w:rsid w:val="153E5B8E"/>
    <w:rsid w:val="1F47F19A"/>
    <w:rsid w:val="22AC981B"/>
    <w:rsid w:val="253947DF"/>
    <w:rsid w:val="290CA051"/>
    <w:rsid w:val="2DD45D38"/>
    <w:rsid w:val="2DF0990F"/>
    <w:rsid w:val="2EFA7906"/>
    <w:rsid w:val="2F3890E2"/>
    <w:rsid w:val="3174CDAA"/>
    <w:rsid w:val="31A0228F"/>
    <w:rsid w:val="325C774D"/>
    <w:rsid w:val="34267BFE"/>
    <w:rsid w:val="3539C02C"/>
    <w:rsid w:val="390EDD6E"/>
    <w:rsid w:val="404EBD9C"/>
    <w:rsid w:val="45E789F2"/>
    <w:rsid w:val="478255F7"/>
    <w:rsid w:val="480BF904"/>
    <w:rsid w:val="482BA45E"/>
    <w:rsid w:val="51E4D78B"/>
    <w:rsid w:val="5353DBFD"/>
    <w:rsid w:val="5E3198C7"/>
    <w:rsid w:val="62F09821"/>
    <w:rsid w:val="652F23B3"/>
    <w:rsid w:val="68AEA14F"/>
    <w:rsid w:val="68FEF831"/>
    <w:rsid w:val="68FF3FEC"/>
    <w:rsid w:val="6D59DB46"/>
    <w:rsid w:val="6F083CEC"/>
    <w:rsid w:val="751293E3"/>
    <w:rsid w:val="776B824D"/>
    <w:rsid w:val="7A461D83"/>
    <w:rsid w:val="7C15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198C7"/>
  <w15:chartTrackingRefBased/>
  <w15:docId w15:val="{DC7202E5-2E00-4B18-95EB-C62236658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F08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FD46E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0C1212"/>
    <w:rPr>
      <w:color w:val="605E5C"/>
      <w:shd w:val="clear" w:color="auto" w:fill="E1DFDD"/>
    </w:rPr>
  </w:style>
  <w:style w:type="character" w:styleId="personname" w:customStyle="1">
    <w:name w:val="person_name"/>
    <w:basedOn w:val="DefaultParagraphFont"/>
    <w:rsid w:val="00BC6497"/>
  </w:style>
  <w:style w:type="character" w:styleId="Heading1Char" w:customStyle="1">
    <w:name w:val="Heading 1 Char"/>
    <w:basedOn w:val="DefaultParagraphFont"/>
    <w:link w:val="Heading1"/>
    <w:uiPriority w:val="9"/>
    <w:rsid w:val="004D4F0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learning.gov.wales/docs/learningwales/publications/130215play-activeen.pdf" TargetMode="External" Id="rId13" /><Relationship Type="http://schemas.openxmlformats.org/officeDocument/2006/relationships/hyperlink" Target="http://www.nuffieldfoundation.org/sites/default/files/files/Quality_inequality_childcare_mathers_29_05_14(1).pdf" TargetMode="External" Id="rId18" /><Relationship Type="http://schemas.openxmlformats.org/officeDocument/2006/relationships/hyperlink" Target="https://downloads.unicef.org.uk/wp-content/uploads/2010/05/UNCRC_summary-1.pdf?_ga=2.152950713.1290329215.1552229740-173139241.1552229740" TargetMode="External" Id="rId26" /><Relationship Type="http://schemas.openxmlformats.org/officeDocument/2006/relationships/header" Target="header1.xml" Id="rId39" /><Relationship Type="http://schemas.openxmlformats.org/officeDocument/2006/relationships/hyperlink" Target="http://www.ndna.org.uk/NDNA/Community/myNDNA/Mini_Guides/SSTEW_myNDNA_Mini_Guide.aspx" TargetMode="External" Id="rId21" /><Relationship Type="http://schemas.openxmlformats.org/officeDocument/2006/relationships/hyperlink" Target="http://www.ysgoldyffrynconwy.org/archif/downloads/041017-education-in-wales-en.pdf" TargetMode="External" Id="rId34" /><Relationship Type="http://schemas.openxmlformats.org/officeDocument/2006/relationships/theme" Target="theme/theme1.xml" Id="rId42" /><Relationship Type="http://schemas.openxmlformats.org/officeDocument/2006/relationships/hyperlink" Target="https://www.lotc.org.uk/wp-content/uploads/2010/12/Benefits-for-Early-Years-LOtC-Final-5AUG09.pdf" TargetMode="External" Id="rId7" /><Relationship Type="http://schemas.openxmlformats.org/officeDocument/2006/relationships/styles" Target="styles.xml" Id="rId2" /><Relationship Type="http://schemas.openxmlformats.org/officeDocument/2006/relationships/hyperlink" Target="https://www.elklan.co.uk/information/practitioners/benefits-of-elklan-training" TargetMode="External" Id="rId16" /><Relationship Type="http://schemas.openxmlformats.org/officeDocument/2006/relationships/hyperlink" Target="http://www.ness.bbk.ac.uk/support/synthesisReports/documents/23.pdf" TargetMode="External" Id="rId20" /><Relationship Type="http://schemas.openxmlformats.org/officeDocument/2006/relationships/hyperlink" Target="http://wales.gov.uk/statistics-and-research/parenting-support-for-flyingstart/" TargetMode="External" Id="rId29" /><Relationship Type="http://schemas.openxmlformats.org/officeDocument/2006/relationships/fontTable" Target="fontTable.xml" Id="rId41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educationendowmentfoundation.org.uk/public/files/Annual_Reports/EEF_Attainment_Gap_Report_2018.pdf" TargetMode="External" Id="rId11" /><Relationship Type="http://schemas.openxmlformats.org/officeDocument/2006/relationships/hyperlink" Target="https://www.rctcbc.gov.uk/EN/Resident/ChildrenandFamilies/ParentandFamilySupport/Financialsupportforfamilies/FlyingStart/WhatisFlyingStart.aspx" TargetMode="External" Id="rId24" /><Relationship Type="http://schemas.openxmlformats.org/officeDocument/2006/relationships/hyperlink" Target="https://careinspectorate.wales/sites/default/files/2018-01/160411regchildcareen.pdf" TargetMode="External" Id="rId32" /><Relationship Type="http://schemas.openxmlformats.org/officeDocument/2006/relationships/hyperlink" Target="https://gov.wales/sites/default/files/consultations/2018-06/food-nutrition-volume-1.pdf" TargetMode="External" Id="rId37" /><Relationship Type="http://schemas.openxmlformats.org/officeDocument/2006/relationships/footer" Target="footer1.xml" Id="rId40" /><Relationship Type="http://schemas.openxmlformats.org/officeDocument/2006/relationships/footnotes" Target="footnotes.xml" Id="rId5" /><Relationship Type="http://schemas.openxmlformats.org/officeDocument/2006/relationships/hyperlink" Target="https://assets.publishing.service.gov.uk/government/uploads/system/uploads/attachment_data/file/738729/SEED_Impact_Age_4_Report_September_2018_Research_Brief.pdf" TargetMode="External" Id="rId15" /><Relationship Type="http://schemas.openxmlformats.org/officeDocument/2006/relationships/hyperlink" Target="https://www.pacey.org.uk/working-in-childcare/business-smart/starting-out/policies-and-procedures-a-beginner-s-guide/" TargetMode="External" Id="rId23" /><Relationship Type="http://schemas.openxmlformats.org/officeDocument/2006/relationships/hyperlink" Target="https://gweddill.gov.wales/docs/dcells/publications/130716-building-brighter-future-en.pdf" TargetMode="External" Id="rId28" /><Relationship Type="http://schemas.openxmlformats.org/officeDocument/2006/relationships/hyperlink" Target="https://gov.wales/docs/strategies/170919-prosperity-for-all-en.pdf" TargetMode="External" Id="rId36" /><Relationship Type="http://schemas.openxmlformats.org/officeDocument/2006/relationships/hyperlink" Target="https://careinspectorate.wales/sites/default/files/2018-02/160608childcareinspectionguideen.pdf" TargetMode="External" Id="rId10" /><Relationship Type="http://schemas.openxmlformats.org/officeDocument/2006/relationships/hyperlink" Target="https://aifs.gov.au/cfca/sites/default/files/publication-documents/ps8.pdf" TargetMode="External" Id="rId19" /><Relationship Type="http://schemas.openxmlformats.org/officeDocument/2006/relationships/hyperlink" Target="https://gov.wales/docs/dsjlg/publications/150623-guide-to-the-fg-act-en.pdf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careinspectorate.wales/sites/default/files/2018-02/160613childcareframworken.pdf" TargetMode="External" Id="rId9" /><Relationship Type="http://schemas.openxmlformats.org/officeDocument/2006/relationships/hyperlink" Target="https://assets.publishing.service.gov.uk/government/uploads/system/uploads/attachment_data/file/183412/DfE-RR239b_report.pdf" TargetMode="External" Id="rId14" /><Relationship Type="http://schemas.openxmlformats.org/officeDocument/2006/relationships/hyperlink" Target="http://www.oecd.org/education/school/48483409.pdf" TargetMode="External" Id="rId22" /><Relationship Type="http://schemas.openxmlformats.org/officeDocument/2006/relationships/hyperlink" Target="https://dera.ioe.ac.uk/14203/1/120124schoolawardcriteriaen.pdf" TargetMode="External" Id="rId27" /><Relationship Type="http://schemas.openxmlformats.org/officeDocument/2006/relationships/hyperlink" Target="http://qov.wales/topics/people-and-communities/people/children-and-young-people/parenting-support-guidance/help/flyingstart/?lang=en" TargetMode="External" Id="rId30" /><Relationship Type="http://schemas.openxmlformats.org/officeDocument/2006/relationships/hyperlink" Target="https://gweddill.gov.wales/docs/dsjlg/publications/cyp/150529-guidance-on-speech-en-v1.pdf" TargetMode="External" Id="rId35" /><Relationship Type="http://schemas.openxmlformats.org/officeDocument/2006/relationships/hyperlink" Target="https://careinspectorate.wales/sites/default/files/2018-02/171102annualreporten.pdf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www.educationdevelopmenttrust.com/EducationDevelopmentTrust/files/18/18261f18-ab14-444d-b813-925181e8f9e3.pdf" TargetMode="External" Id="rId12" /><Relationship Type="http://schemas.openxmlformats.org/officeDocument/2006/relationships/hyperlink" Target="https://www.thecuriosityapproach.com/" TargetMode="External" Id="rId17" /><Relationship Type="http://schemas.openxmlformats.org/officeDocument/2006/relationships/hyperlink" Target="https://socialcare.wales/cms_assets/file-uploads/List-of-required-qualifications-to-work-within-early-years-and-childcare-sector-in-Wales.pdf" TargetMode="External" Id="rId25" /><Relationship Type="http://schemas.openxmlformats.org/officeDocument/2006/relationships/hyperlink" Target="https://gov.wales/docs/caecd/publications/171024-detailed-narrative-en.pdf" TargetMode="External" Id="rId33" /><Relationship Type="http://schemas.openxmlformats.org/officeDocument/2006/relationships/hyperlink" Target="https://web-b-ebscohost-com.ezproxy.uwtsd.ac.uk/ehost/pdfviewer/pdfviewer?vid=1&amp;sid=5757a7ab-32cc-4f2d-ba63-8bc9497d7b76%40sessionmgr104" TargetMode="External" Id="rId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UWTSD</dc:creator>
  <keywords/>
  <dc:description/>
  <lastModifiedBy>Angela Honey (1706460)</lastModifiedBy>
  <revision>100</revision>
  <dcterms:created xsi:type="dcterms:W3CDTF">2019-03-07T03:45:00.0000000Z</dcterms:created>
  <dcterms:modified xsi:type="dcterms:W3CDTF">2019-03-22T22:24:16.7877491Z</dcterms:modified>
</coreProperties>
</file>