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2516D" w14:textId="77777777" w:rsidR="00E74BCE" w:rsidRDefault="00E74BCE" w:rsidP="0068314B">
      <w:pPr>
        <w:spacing w:after="0" w:line="276" w:lineRule="auto"/>
        <w:ind w:right="531"/>
        <w:rPr>
          <w:rFonts w:ascii="Arial" w:eastAsia="Times New Roman" w:hAnsi="Arial" w:cs="Arial"/>
          <w:b/>
          <w:bCs/>
          <w:lang w:eastAsia="en-GB"/>
        </w:rPr>
      </w:pPr>
      <w:r>
        <w:rPr>
          <w:rFonts w:ascii="Arial" w:eastAsia="Times New Roman" w:hAnsi="Arial" w:cs="Arial"/>
          <w:b/>
          <w:bCs/>
          <w:lang w:eastAsia="en-GB"/>
        </w:rPr>
        <w:t>Essay one – Maintaining Professional Standards</w:t>
      </w:r>
    </w:p>
    <w:p w14:paraId="1F1B193D" w14:textId="77777777" w:rsidR="00777368" w:rsidRDefault="00777368" w:rsidP="0068314B">
      <w:pPr>
        <w:spacing w:after="0" w:line="276" w:lineRule="auto"/>
        <w:ind w:right="531"/>
        <w:rPr>
          <w:rFonts w:ascii="Arial" w:eastAsia="Times New Roman" w:hAnsi="Arial" w:cs="Arial"/>
          <w:b/>
          <w:bCs/>
          <w:lang w:eastAsia="en-GB"/>
        </w:rPr>
      </w:pPr>
    </w:p>
    <w:p w14:paraId="5F01D8E2" w14:textId="77777777" w:rsidR="001F53B2" w:rsidRPr="0087175C" w:rsidRDefault="001F53B2" w:rsidP="001F53B2">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Critically examine policing policies and procedures (e.g. PACE, Code of Ethics, NDM, use of BWV) aimed at reducing misconduct and malpractice by police officers. How might these increase public confidence in police?</w:t>
      </w:r>
    </w:p>
    <w:p w14:paraId="7BDA5BD2" w14:textId="77777777" w:rsidR="006E60DF" w:rsidRPr="0087175C" w:rsidRDefault="006E60DF" w:rsidP="001F53B2">
      <w:pPr>
        <w:spacing w:after="0" w:line="276" w:lineRule="auto"/>
        <w:ind w:right="531"/>
        <w:rPr>
          <w:rFonts w:ascii="Arial" w:eastAsia="Times New Roman" w:hAnsi="Arial" w:cs="Arial"/>
          <w:sz w:val="20"/>
          <w:szCs w:val="20"/>
          <w:lang w:eastAsia="en-GB"/>
        </w:rPr>
      </w:pPr>
    </w:p>
    <w:p w14:paraId="0F4FF1CA" w14:textId="0E89074D" w:rsidR="00C72EC7" w:rsidRPr="0087175C" w:rsidRDefault="002F21B1" w:rsidP="00C72EC7">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In recent years police misconduct and malpractice has been in the headlines including some very </w:t>
      </w:r>
      <w:r w:rsidR="00B12094" w:rsidRPr="0087175C">
        <w:rPr>
          <w:rFonts w:ascii="Arial" w:eastAsia="Times New Roman" w:hAnsi="Arial" w:cs="Arial"/>
          <w:sz w:val="20"/>
          <w:szCs w:val="20"/>
          <w:lang w:eastAsia="en-GB"/>
        </w:rPr>
        <w:t>high-profile</w:t>
      </w:r>
      <w:r w:rsidRPr="0087175C">
        <w:rPr>
          <w:rFonts w:ascii="Arial" w:eastAsia="Times New Roman" w:hAnsi="Arial" w:cs="Arial"/>
          <w:sz w:val="20"/>
          <w:szCs w:val="20"/>
          <w:lang w:eastAsia="en-GB"/>
        </w:rPr>
        <w:t xml:space="preserve"> examples of </w:t>
      </w:r>
      <w:r w:rsidR="007F0D3E" w:rsidRPr="0087175C">
        <w:rPr>
          <w:rFonts w:ascii="Arial" w:eastAsia="Times New Roman" w:hAnsi="Arial" w:cs="Arial"/>
          <w:sz w:val="20"/>
          <w:szCs w:val="20"/>
          <w:lang w:eastAsia="en-GB"/>
        </w:rPr>
        <w:t xml:space="preserve">extreme misconduct which has resulted in criminal convictions for the officers concerned. One of the most </w:t>
      </w:r>
      <w:r w:rsidR="00B12094" w:rsidRPr="0087175C">
        <w:rPr>
          <w:rFonts w:ascii="Arial" w:eastAsia="Times New Roman" w:hAnsi="Arial" w:cs="Arial"/>
          <w:sz w:val="20"/>
          <w:szCs w:val="20"/>
          <w:lang w:eastAsia="en-GB"/>
        </w:rPr>
        <w:t>high-profile</w:t>
      </w:r>
      <w:r w:rsidR="007F0D3E" w:rsidRPr="0087175C">
        <w:rPr>
          <w:rFonts w:ascii="Arial" w:eastAsia="Times New Roman" w:hAnsi="Arial" w:cs="Arial"/>
          <w:sz w:val="20"/>
          <w:szCs w:val="20"/>
          <w:lang w:eastAsia="en-GB"/>
        </w:rPr>
        <w:t xml:space="preserve"> cases of misconduct was </w:t>
      </w:r>
      <w:r w:rsidR="00F70570" w:rsidRPr="0087175C">
        <w:rPr>
          <w:rFonts w:ascii="Arial" w:eastAsia="Times New Roman" w:hAnsi="Arial" w:cs="Arial"/>
          <w:sz w:val="20"/>
          <w:szCs w:val="20"/>
          <w:lang w:eastAsia="en-GB"/>
        </w:rPr>
        <w:t>Metropolit</w:t>
      </w:r>
      <w:r w:rsidR="00A00A97" w:rsidRPr="0087175C">
        <w:rPr>
          <w:rFonts w:ascii="Arial" w:eastAsia="Times New Roman" w:hAnsi="Arial" w:cs="Arial"/>
          <w:sz w:val="20"/>
          <w:szCs w:val="20"/>
          <w:lang w:eastAsia="en-GB"/>
        </w:rPr>
        <w:t>a</w:t>
      </w:r>
      <w:r w:rsidR="00F70570" w:rsidRPr="0087175C">
        <w:rPr>
          <w:rFonts w:ascii="Arial" w:eastAsia="Times New Roman" w:hAnsi="Arial" w:cs="Arial"/>
          <w:sz w:val="20"/>
          <w:szCs w:val="20"/>
          <w:lang w:eastAsia="en-GB"/>
        </w:rPr>
        <w:t xml:space="preserve">n Police Officer David Carrick who in </w:t>
      </w:r>
      <w:r w:rsidR="0030523A" w:rsidRPr="0087175C">
        <w:rPr>
          <w:rFonts w:ascii="Arial" w:eastAsia="Times New Roman" w:hAnsi="Arial" w:cs="Arial"/>
          <w:sz w:val="20"/>
          <w:szCs w:val="20"/>
          <w:lang w:eastAsia="en-GB"/>
        </w:rPr>
        <w:t xml:space="preserve">2023 was </w:t>
      </w:r>
      <w:r w:rsidR="00F41F6C" w:rsidRPr="0087175C">
        <w:rPr>
          <w:rFonts w:ascii="Arial" w:eastAsia="Times New Roman" w:hAnsi="Arial" w:cs="Arial"/>
          <w:sz w:val="20"/>
          <w:szCs w:val="20"/>
          <w:lang w:eastAsia="en-GB"/>
        </w:rPr>
        <w:t>revealed</w:t>
      </w:r>
      <w:r w:rsidR="005914D2" w:rsidRPr="0087175C">
        <w:rPr>
          <w:rFonts w:ascii="Arial" w:eastAsia="Times New Roman" w:hAnsi="Arial" w:cs="Arial"/>
          <w:sz w:val="20"/>
          <w:szCs w:val="20"/>
          <w:lang w:eastAsia="en-GB"/>
        </w:rPr>
        <w:t xml:space="preserve"> to be one of the worst sex offenders in the co</w:t>
      </w:r>
      <w:r w:rsidR="00A00A97" w:rsidRPr="0087175C">
        <w:rPr>
          <w:rFonts w:ascii="Arial" w:eastAsia="Times New Roman" w:hAnsi="Arial" w:cs="Arial"/>
          <w:sz w:val="20"/>
          <w:szCs w:val="20"/>
          <w:lang w:eastAsia="en-GB"/>
        </w:rPr>
        <w:t xml:space="preserve">unty. An Investigation carried out by the MET </w:t>
      </w:r>
      <w:r w:rsidR="00F63026" w:rsidRPr="0087175C">
        <w:rPr>
          <w:rFonts w:ascii="Arial" w:eastAsia="Times New Roman" w:hAnsi="Arial" w:cs="Arial"/>
          <w:sz w:val="20"/>
          <w:szCs w:val="20"/>
          <w:lang w:eastAsia="en-GB"/>
        </w:rPr>
        <w:t xml:space="preserve">discovered </w:t>
      </w:r>
      <w:r w:rsidR="00531758" w:rsidRPr="0087175C">
        <w:rPr>
          <w:rFonts w:ascii="Arial" w:eastAsia="Times New Roman" w:hAnsi="Arial" w:cs="Arial"/>
          <w:sz w:val="20"/>
          <w:szCs w:val="20"/>
          <w:lang w:eastAsia="en-GB"/>
        </w:rPr>
        <w:t>several</w:t>
      </w:r>
      <w:r w:rsidR="00F63026" w:rsidRPr="0087175C">
        <w:rPr>
          <w:rFonts w:ascii="Arial" w:eastAsia="Times New Roman" w:hAnsi="Arial" w:cs="Arial"/>
          <w:sz w:val="20"/>
          <w:szCs w:val="20"/>
          <w:lang w:eastAsia="en-GB"/>
        </w:rPr>
        <w:t xml:space="preserve"> failings esp</w:t>
      </w:r>
      <w:r w:rsidR="00CC0C22" w:rsidRPr="0087175C">
        <w:rPr>
          <w:rFonts w:ascii="Arial" w:eastAsia="Times New Roman" w:hAnsi="Arial" w:cs="Arial"/>
          <w:sz w:val="20"/>
          <w:szCs w:val="20"/>
          <w:lang w:eastAsia="en-GB"/>
        </w:rPr>
        <w:t>ecially in the vetting process such as prior allegations</w:t>
      </w:r>
      <w:r w:rsidR="005C3635" w:rsidRPr="0087175C">
        <w:rPr>
          <w:rFonts w:ascii="Arial" w:eastAsia="Times New Roman" w:hAnsi="Arial" w:cs="Arial"/>
          <w:sz w:val="20"/>
          <w:szCs w:val="20"/>
          <w:lang w:eastAsia="en-GB"/>
        </w:rPr>
        <w:t xml:space="preserve"> of sexual assault </w:t>
      </w:r>
      <w:r w:rsidR="00062E15" w:rsidRPr="0087175C">
        <w:rPr>
          <w:rFonts w:ascii="Arial" w:eastAsia="Times New Roman" w:hAnsi="Arial" w:cs="Arial"/>
          <w:sz w:val="20"/>
          <w:szCs w:val="20"/>
          <w:lang w:eastAsia="en-GB"/>
        </w:rPr>
        <w:t xml:space="preserve">against a former partner and a number of complaints </w:t>
      </w:r>
      <w:r w:rsidR="002447F0" w:rsidRPr="0087175C">
        <w:rPr>
          <w:rFonts w:ascii="Arial" w:eastAsia="Times New Roman" w:hAnsi="Arial" w:cs="Arial"/>
          <w:sz w:val="20"/>
          <w:szCs w:val="20"/>
          <w:lang w:eastAsia="en-GB"/>
        </w:rPr>
        <w:t xml:space="preserve">during his service regarding rudeness and his use of force. By failing to investigate these complaints properly the MET </w:t>
      </w:r>
      <w:r w:rsidR="000B4045" w:rsidRPr="0087175C">
        <w:rPr>
          <w:rFonts w:ascii="Arial" w:eastAsia="Times New Roman" w:hAnsi="Arial" w:cs="Arial"/>
          <w:sz w:val="20"/>
          <w:szCs w:val="20"/>
          <w:lang w:eastAsia="en-GB"/>
        </w:rPr>
        <w:t xml:space="preserve">allowed </w:t>
      </w:r>
      <w:r w:rsidR="009F07B3" w:rsidRPr="0087175C">
        <w:rPr>
          <w:rFonts w:ascii="Arial" w:eastAsia="Times New Roman" w:hAnsi="Arial" w:cs="Arial"/>
          <w:sz w:val="20"/>
          <w:szCs w:val="20"/>
          <w:lang w:eastAsia="en-GB"/>
        </w:rPr>
        <w:t xml:space="preserve">Carrick to continue </w:t>
      </w:r>
      <w:r w:rsidR="00E71DCE" w:rsidRPr="0087175C">
        <w:rPr>
          <w:rFonts w:ascii="Arial" w:eastAsia="Times New Roman" w:hAnsi="Arial" w:cs="Arial"/>
          <w:sz w:val="20"/>
          <w:szCs w:val="20"/>
          <w:lang w:eastAsia="en-GB"/>
        </w:rPr>
        <w:t xml:space="preserve">as a police officer </w:t>
      </w:r>
      <w:r w:rsidR="00564526" w:rsidRPr="0087175C">
        <w:rPr>
          <w:rFonts w:ascii="Arial" w:eastAsia="Times New Roman" w:hAnsi="Arial" w:cs="Arial"/>
          <w:sz w:val="20"/>
          <w:szCs w:val="20"/>
          <w:lang w:eastAsia="en-GB"/>
        </w:rPr>
        <w:t xml:space="preserve">and not face possible dismissal </w:t>
      </w:r>
      <w:r w:rsidR="00493378" w:rsidRPr="0087175C">
        <w:rPr>
          <w:rFonts w:ascii="Arial" w:eastAsia="Times New Roman" w:hAnsi="Arial" w:cs="Arial"/>
          <w:sz w:val="20"/>
          <w:szCs w:val="20"/>
          <w:lang w:eastAsia="en-GB"/>
        </w:rPr>
        <w:t>prior to being arrested (</w:t>
      </w:r>
      <w:r w:rsidR="009D4CF6" w:rsidRPr="0087175C">
        <w:rPr>
          <w:rFonts w:ascii="Arial" w:eastAsia="Times New Roman" w:hAnsi="Arial" w:cs="Arial"/>
          <w:sz w:val="20"/>
          <w:szCs w:val="20"/>
          <w:lang w:eastAsia="en-GB"/>
        </w:rPr>
        <w:t>IOPC,</w:t>
      </w:r>
      <w:r w:rsidR="00493378" w:rsidRPr="0087175C">
        <w:rPr>
          <w:rFonts w:ascii="Arial" w:eastAsia="Times New Roman" w:hAnsi="Arial" w:cs="Arial"/>
          <w:sz w:val="20"/>
          <w:szCs w:val="20"/>
          <w:lang w:eastAsia="en-GB"/>
        </w:rPr>
        <w:t xml:space="preserve"> 2023)</w:t>
      </w:r>
      <w:r w:rsidR="009D4CF6" w:rsidRPr="0087175C">
        <w:rPr>
          <w:rFonts w:ascii="Arial" w:eastAsia="Times New Roman" w:hAnsi="Arial" w:cs="Arial"/>
          <w:sz w:val="20"/>
          <w:szCs w:val="20"/>
          <w:lang w:eastAsia="en-GB"/>
        </w:rPr>
        <w:t xml:space="preserve"> As a re</w:t>
      </w:r>
      <w:r w:rsidR="00B12094" w:rsidRPr="0087175C">
        <w:rPr>
          <w:rFonts w:ascii="Arial" w:eastAsia="Times New Roman" w:hAnsi="Arial" w:cs="Arial"/>
          <w:sz w:val="20"/>
          <w:szCs w:val="20"/>
          <w:lang w:eastAsia="en-GB"/>
        </w:rPr>
        <w:t xml:space="preserve">sult of the IOPC investigation into this case </w:t>
      </w:r>
      <w:r w:rsidR="00F2366B" w:rsidRPr="0087175C">
        <w:rPr>
          <w:rFonts w:ascii="Arial" w:eastAsia="Times New Roman" w:hAnsi="Arial" w:cs="Arial"/>
          <w:sz w:val="20"/>
          <w:szCs w:val="20"/>
          <w:lang w:eastAsia="en-GB"/>
        </w:rPr>
        <w:t xml:space="preserve">a review of the vetting process of police </w:t>
      </w:r>
      <w:r w:rsidR="003A7BCB" w:rsidRPr="0087175C">
        <w:rPr>
          <w:rFonts w:ascii="Arial" w:eastAsia="Times New Roman" w:hAnsi="Arial" w:cs="Arial"/>
          <w:sz w:val="20"/>
          <w:szCs w:val="20"/>
          <w:lang w:eastAsia="en-GB"/>
        </w:rPr>
        <w:t>officers. The</w:t>
      </w:r>
      <w:r w:rsidR="00B22C2D" w:rsidRPr="0087175C">
        <w:rPr>
          <w:rFonts w:ascii="Arial" w:eastAsia="Times New Roman" w:hAnsi="Arial" w:cs="Arial"/>
          <w:sz w:val="20"/>
          <w:szCs w:val="20"/>
          <w:lang w:eastAsia="en-GB"/>
        </w:rPr>
        <w:t xml:space="preserve"> police in the UK </w:t>
      </w:r>
      <w:r w:rsidR="00A26DA5" w:rsidRPr="0087175C">
        <w:rPr>
          <w:rFonts w:ascii="Arial" w:eastAsia="Times New Roman" w:hAnsi="Arial" w:cs="Arial"/>
          <w:sz w:val="20"/>
          <w:szCs w:val="20"/>
          <w:lang w:eastAsia="en-GB"/>
        </w:rPr>
        <w:t xml:space="preserve">functions under the principle of policing by consent </w:t>
      </w:r>
      <w:r w:rsidR="00AB0FF9" w:rsidRPr="0087175C">
        <w:rPr>
          <w:rFonts w:ascii="Arial" w:eastAsia="Times New Roman" w:hAnsi="Arial" w:cs="Arial"/>
          <w:sz w:val="20"/>
          <w:szCs w:val="20"/>
          <w:lang w:eastAsia="en-GB"/>
        </w:rPr>
        <w:t xml:space="preserve">and consent relies </w:t>
      </w:r>
      <w:r w:rsidR="004A4EFB" w:rsidRPr="0087175C">
        <w:rPr>
          <w:rFonts w:ascii="Arial" w:eastAsia="Times New Roman" w:hAnsi="Arial" w:cs="Arial"/>
          <w:sz w:val="20"/>
          <w:szCs w:val="20"/>
          <w:lang w:eastAsia="en-GB"/>
        </w:rPr>
        <w:t>on the public having confidence in the police</w:t>
      </w:r>
      <w:r w:rsidR="00F65E3B" w:rsidRPr="0087175C">
        <w:rPr>
          <w:rFonts w:ascii="Arial" w:eastAsia="Times New Roman" w:hAnsi="Arial" w:cs="Arial"/>
          <w:sz w:val="20"/>
          <w:szCs w:val="20"/>
          <w:lang w:eastAsia="en-GB"/>
        </w:rPr>
        <w:t xml:space="preserve"> </w:t>
      </w:r>
      <w:r w:rsidR="00663E99" w:rsidRPr="0087175C">
        <w:rPr>
          <w:rFonts w:ascii="Arial" w:eastAsia="Times New Roman" w:hAnsi="Arial" w:cs="Arial"/>
          <w:sz w:val="20"/>
          <w:szCs w:val="20"/>
          <w:lang w:eastAsia="en-GB"/>
        </w:rPr>
        <w:t xml:space="preserve">(College of Policing, 2015) </w:t>
      </w:r>
      <w:r w:rsidR="001E2A06" w:rsidRPr="0087175C">
        <w:rPr>
          <w:rFonts w:ascii="Arial" w:eastAsia="Times New Roman" w:hAnsi="Arial" w:cs="Arial"/>
          <w:sz w:val="20"/>
          <w:szCs w:val="20"/>
          <w:lang w:eastAsia="en-GB"/>
        </w:rPr>
        <w:t xml:space="preserve">the trust and confidence the public has in the police force can be put in </w:t>
      </w:r>
      <w:r w:rsidR="00E669C6" w:rsidRPr="0087175C">
        <w:rPr>
          <w:rFonts w:ascii="Arial" w:eastAsia="Times New Roman" w:hAnsi="Arial" w:cs="Arial"/>
          <w:sz w:val="20"/>
          <w:szCs w:val="20"/>
          <w:lang w:eastAsia="en-GB"/>
        </w:rPr>
        <w:t>jeopardy if incidents of misconduc</w:t>
      </w:r>
      <w:r w:rsidR="00397A00" w:rsidRPr="0087175C">
        <w:rPr>
          <w:rFonts w:ascii="Arial" w:eastAsia="Times New Roman" w:hAnsi="Arial" w:cs="Arial"/>
          <w:sz w:val="20"/>
          <w:szCs w:val="20"/>
          <w:lang w:eastAsia="en-GB"/>
        </w:rPr>
        <w:t xml:space="preserve">t </w:t>
      </w:r>
      <w:r w:rsidR="00E669C6" w:rsidRPr="0087175C">
        <w:rPr>
          <w:rFonts w:ascii="Arial" w:eastAsia="Times New Roman" w:hAnsi="Arial" w:cs="Arial"/>
          <w:sz w:val="20"/>
          <w:szCs w:val="20"/>
          <w:lang w:eastAsia="en-GB"/>
        </w:rPr>
        <w:t>and ma</w:t>
      </w:r>
      <w:r w:rsidR="00397A00" w:rsidRPr="0087175C">
        <w:rPr>
          <w:rFonts w:ascii="Arial" w:eastAsia="Times New Roman" w:hAnsi="Arial" w:cs="Arial"/>
          <w:sz w:val="20"/>
          <w:szCs w:val="20"/>
          <w:lang w:eastAsia="en-GB"/>
        </w:rPr>
        <w:t xml:space="preserve">lpractice complaints are not </w:t>
      </w:r>
      <w:r w:rsidR="00B82EB3" w:rsidRPr="0087175C">
        <w:rPr>
          <w:rFonts w:ascii="Arial" w:eastAsia="Times New Roman" w:hAnsi="Arial" w:cs="Arial"/>
          <w:sz w:val="20"/>
          <w:szCs w:val="20"/>
          <w:lang w:eastAsia="en-GB"/>
        </w:rPr>
        <w:t>investigated</w:t>
      </w:r>
      <w:r w:rsidR="00C72EC7" w:rsidRPr="0087175C">
        <w:rPr>
          <w:rFonts w:ascii="Arial" w:eastAsia="Times New Roman" w:hAnsi="Arial" w:cs="Arial"/>
          <w:sz w:val="20"/>
          <w:szCs w:val="20"/>
          <w:lang w:eastAsia="en-GB"/>
        </w:rPr>
        <w:t xml:space="preserve"> (College of Policing, 2015)</w:t>
      </w:r>
      <w:r w:rsidR="006D63EE" w:rsidRPr="0087175C">
        <w:rPr>
          <w:rFonts w:ascii="Arial" w:eastAsia="Times New Roman" w:hAnsi="Arial" w:cs="Arial"/>
          <w:sz w:val="20"/>
          <w:szCs w:val="20"/>
          <w:lang w:eastAsia="en-GB"/>
        </w:rPr>
        <w:t xml:space="preserve"> in recent years there has been a number of high profile examples of police misconduct and malpractice including </w:t>
      </w:r>
      <w:r w:rsidR="006E04D5" w:rsidRPr="0087175C">
        <w:rPr>
          <w:rFonts w:ascii="Arial" w:eastAsia="Times New Roman" w:hAnsi="Arial" w:cs="Arial"/>
          <w:sz w:val="20"/>
          <w:szCs w:val="20"/>
          <w:lang w:eastAsia="en-GB"/>
        </w:rPr>
        <w:t xml:space="preserve">the </w:t>
      </w:r>
      <w:r w:rsidR="003A7BCB" w:rsidRPr="0087175C">
        <w:rPr>
          <w:rFonts w:ascii="Arial" w:eastAsia="Times New Roman" w:hAnsi="Arial" w:cs="Arial"/>
          <w:sz w:val="20"/>
          <w:szCs w:val="20"/>
          <w:lang w:eastAsia="en-GB"/>
        </w:rPr>
        <w:t>previously</w:t>
      </w:r>
      <w:r w:rsidR="006E04D5" w:rsidRPr="0087175C">
        <w:rPr>
          <w:rFonts w:ascii="Arial" w:eastAsia="Times New Roman" w:hAnsi="Arial" w:cs="Arial"/>
          <w:sz w:val="20"/>
          <w:szCs w:val="20"/>
          <w:lang w:eastAsia="en-GB"/>
        </w:rPr>
        <w:t xml:space="preserve"> mentioned </w:t>
      </w:r>
      <w:r w:rsidR="001F7669" w:rsidRPr="0087175C">
        <w:rPr>
          <w:rFonts w:ascii="Arial" w:eastAsia="Times New Roman" w:hAnsi="Arial" w:cs="Arial"/>
          <w:sz w:val="20"/>
          <w:szCs w:val="20"/>
          <w:lang w:eastAsia="en-GB"/>
        </w:rPr>
        <w:t xml:space="preserve">case of David Carrick. </w:t>
      </w:r>
    </w:p>
    <w:p w14:paraId="1A915B0B" w14:textId="324479DD" w:rsidR="0068314B" w:rsidRPr="0087175C" w:rsidRDefault="00A16AF3" w:rsidP="0068314B">
      <w:pPr>
        <w:spacing w:after="0" w:line="276" w:lineRule="auto"/>
        <w:ind w:right="531"/>
        <w:rPr>
          <w:rFonts w:ascii="Arial" w:eastAsia="Times New Roman" w:hAnsi="Arial" w:cs="Arial"/>
          <w:sz w:val="20"/>
          <w:szCs w:val="20"/>
          <w:lang w:eastAsia="en-GB"/>
        </w:rPr>
      </w:pPr>
      <w:r w:rsidRPr="0087175C">
        <w:rPr>
          <w:rFonts w:ascii="Arial" w:eastAsia="Times New Roman" w:hAnsi="Arial" w:cs="Arial"/>
          <w:b/>
          <w:bCs/>
          <w:sz w:val="20"/>
          <w:szCs w:val="20"/>
          <w:lang w:eastAsia="en-GB"/>
        </w:rPr>
        <w:t>i</w:t>
      </w:r>
      <w:r w:rsidR="0068314B" w:rsidRPr="0087175C">
        <w:rPr>
          <w:rFonts w:ascii="Arial" w:eastAsia="Times New Roman" w:hAnsi="Arial" w:cs="Arial"/>
          <w:sz w:val="20"/>
          <w:szCs w:val="20"/>
          <w:lang w:eastAsia="en-GB"/>
        </w:rPr>
        <w:t xml:space="preserve">n March 2023 A statement made by Chris Philip who was the minister of state for crime, policing and fire was published on the UK Parliament website. The statement was made on the back of several high-profile incidents of police criminality and uses the example of MET police officer David Carrick which caused the public to call into question the quality of police standards. In his statement Mr Philip </w:t>
      </w:r>
      <w:proofErr w:type="gramStart"/>
      <w:r w:rsidR="0068314B" w:rsidRPr="0087175C">
        <w:rPr>
          <w:rFonts w:ascii="Arial" w:eastAsia="Times New Roman" w:hAnsi="Arial" w:cs="Arial"/>
          <w:sz w:val="20"/>
          <w:szCs w:val="20"/>
          <w:lang w:eastAsia="en-GB"/>
        </w:rPr>
        <w:t>makes reference</w:t>
      </w:r>
      <w:proofErr w:type="gramEnd"/>
      <w:r w:rsidR="0068314B" w:rsidRPr="0087175C">
        <w:rPr>
          <w:rFonts w:ascii="Arial" w:eastAsia="Times New Roman" w:hAnsi="Arial" w:cs="Arial"/>
          <w:sz w:val="20"/>
          <w:szCs w:val="20"/>
          <w:lang w:eastAsia="en-GB"/>
        </w:rPr>
        <w:t xml:space="preserve"> to a roundtable meeting held with </w:t>
      </w:r>
      <w:r w:rsidR="00061C09" w:rsidRPr="0087175C">
        <w:rPr>
          <w:rFonts w:ascii="Arial" w:eastAsia="Times New Roman" w:hAnsi="Arial" w:cs="Arial"/>
          <w:sz w:val="20"/>
          <w:szCs w:val="20"/>
          <w:lang w:eastAsia="en-GB"/>
        </w:rPr>
        <w:t>the</w:t>
      </w:r>
      <w:r w:rsidR="0068314B" w:rsidRPr="0087175C">
        <w:rPr>
          <w:rFonts w:ascii="Arial" w:eastAsia="Times New Roman" w:hAnsi="Arial" w:cs="Arial"/>
          <w:sz w:val="20"/>
          <w:szCs w:val="20"/>
          <w:lang w:eastAsia="en-GB"/>
        </w:rPr>
        <w:t xml:space="preserve"> national police </w:t>
      </w:r>
      <w:r w:rsidR="00531758" w:rsidRPr="0087175C">
        <w:rPr>
          <w:rFonts w:ascii="Arial" w:eastAsia="Times New Roman" w:hAnsi="Arial" w:cs="Arial"/>
          <w:sz w:val="20"/>
          <w:szCs w:val="20"/>
          <w:lang w:eastAsia="en-GB"/>
        </w:rPr>
        <w:t>chief’s</w:t>
      </w:r>
      <w:r w:rsidR="0068314B" w:rsidRPr="0087175C">
        <w:rPr>
          <w:rFonts w:ascii="Arial" w:eastAsia="Times New Roman" w:hAnsi="Arial" w:cs="Arial"/>
          <w:sz w:val="20"/>
          <w:szCs w:val="20"/>
          <w:lang w:eastAsia="en-GB"/>
        </w:rPr>
        <w:t xml:space="preserve"> council to comment on the progress being made on the recommendations set by HMICFRS in November 2022 regarding the police’s vetting process. The NPCC reported that “significant progress” was being made to changes that will make the vetting process “more robust and consistent”</w:t>
      </w:r>
      <w:r w:rsidR="00AA2966" w:rsidRPr="0087175C">
        <w:rPr>
          <w:rFonts w:ascii="Arial" w:eastAsia="Times New Roman" w:hAnsi="Arial" w:cs="Arial"/>
          <w:sz w:val="20"/>
          <w:szCs w:val="20"/>
          <w:lang w:eastAsia="en-GB"/>
        </w:rPr>
        <w:t xml:space="preserve"> </w:t>
      </w:r>
      <w:r w:rsidR="00B745EA" w:rsidRPr="0087175C">
        <w:rPr>
          <w:rFonts w:ascii="Arial" w:eastAsia="Times New Roman" w:hAnsi="Arial" w:cs="Arial"/>
          <w:sz w:val="20"/>
          <w:szCs w:val="20"/>
          <w:lang w:eastAsia="en-GB"/>
        </w:rPr>
        <w:t>(NPCC, 2023)</w:t>
      </w:r>
      <w:r w:rsidR="0068314B" w:rsidRPr="0087175C">
        <w:rPr>
          <w:rFonts w:ascii="Arial" w:eastAsia="Times New Roman" w:hAnsi="Arial" w:cs="Arial"/>
          <w:sz w:val="20"/>
          <w:szCs w:val="20"/>
          <w:lang w:eastAsia="en-GB"/>
        </w:rPr>
        <w:t>. The statement continues that all police forces significant steps are being taken to identify police officers and staff who fall short of the standards expected of them. One of the steps is to check serving police officers and staff against the police national database to check that no criminality or intelligence has been missed in earlier vetting.</w:t>
      </w:r>
      <w:r w:rsidR="00DB71B8" w:rsidRPr="0087175C">
        <w:rPr>
          <w:rFonts w:ascii="Arial" w:eastAsia="Times New Roman" w:hAnsi="Arial" w:cs="Arial"/>
          <w:sz w:val="20"/>
          <w:szCs w:val="20"/>
          <w:lang w:eastAsia="en-GB"/>
        </w:rPr>
        <w:t xml:space="preserve"> </w:t>
      </w:r>
    </w:p>
    <w:p w14:paraId="644100B2" w14:textId="77777777" w:rsidR="003C373A" w:rsidRPr="0087175C" w:rsidRDefault="003C373A" w:rsidP="0068314B">
      <w:pPr>
        <w:spacing w:after="0" w:line="276" w:lineRule="auto"/>
        <w:ind w:right="531"/>
        <w:rPr>
          <w:rFonts w:ascii="Arial" w:eastAsia="Times New Roman" w:hAnsi="Arial" w:cs="Arial"/>
          <w:sz w:val="20"/>
          <w:szCs w:val="20"/>
          <w:lang w:eastAsia="en-GB"/>
        </w:rPr>
      </w:pPr>
    </w:p>
    <w:p w14:paraId="2B10D1CA" w14:textId="298C95BE" w:rsidR="003C773A" w:rsidRPr="0087175C" w:rsidRDefault="003C373A" w:rsidP="003C773A">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In November </w:t>
      </w:r>
      <w:r w:rsidR="00061C09" w:rsidRPr="0087175C">
        <w:rPr>
          <w:rFonts w:ascii="Arial" w:eastAsia="Times New Roman" w:hAnsi="Arial" w:cs="Arial"/>
          <w:sz w:val="20"/>
          <w:szCs w:val="20"/>
          <w:lang w:eastAsia="en-GB"/>
        </w:rPr>
        <w:t xml:space="preserve">the </w:t>
      </w:r>
      <w:r w:rsidRPr="0087175C">
        <w:rPr>
          <w:rFonts w:ascii="Arial" w:eastAsia="Times New Roman" w:hAnsi="Arial" w:cs="Arial"/>
          <w:sz w:val="20"/>
          <w:szCs w:val="20"/>
          <w:lang w:eastAsia="en-GB"/>
        </w:rPr>
        <w:t>HMICFRS published an investigation into vetting, misconduct, and misogyny in the police force. In the report the HMICFRS recommends that a standardised system be used for vetting new recruits as it was found that different forces were conducting their vetting process differently to others (HMICFRS, 2022) the vetting process is to be carried out on the applicant and some of the checks are to be carried out on associates of the applicant including family members and partners (HMICFRS,2022) The report does state that even with the most robust vetting process there is no guarantee that a police officer would not become corrupt or commit misconduct but also states that an applicant with adverse information on their vetting report would go on to commit criminal offences or put the force at risk</w:t>
      </w:r>
      <w:r w:rsidR="00D727F1" w:rsidRPr="0087175C">
        <w:rPr>
          <w:rFonts w:ascii="Arial" w:eastAsia="Times New Roman" w:hAnsi="Arial" w:cs="Arial"/>
          <w:sz w:val="20"/>
          <w:szCs w:val="20"/>
          <w:lang w:eastAsia="en-GB"/>
        </w:rPr>
        <w:t xml:space="preserve">. The vetting process is </w:t>
      </w:r>
      <w:r w:rsidR="006D1E15" w:rsidRPr="0087175C">
        <w:rPr>
          <w:rFonts w:ascii="Arial" w:eastAsia="Times New Roman" w:hAnsi="Arial" w:cs="Arial"/>
          <w:sz w:val="20"/>
          <w:szCs w:val="20"/>
          <w:lang w:eastAsia="en-GB"/>
        </w:rPr>
        <w:t>most used</w:t>
      </w:r>
      <w:r w:rsidR="002F1EBC" w:rsidRPr="0087175C">
        <w:rPr>
          <w:rFonts w:ascii="Arial" w:eastAsia="Times New Roman" w:hAnsi="Arial" w:cs="Arial"/>
          <w:sz w:val="20"/>
          <w:szCs w:val="20"/>
          <w:lang w:eastAsia="en-GB"/>
        </w:rPr>
        <w:t xml:space="preserve"> at the </w:t>
      </w:r>
      <w:r w:rsidR="00272BD1" w:rsidRPr="0087175C">
        <w:rPr>
          <w:rFonts w:ascii="Arial" w:eastAsia="Times New Roman" w:hAnsi="Arial" w:cs="Arial"/>
          <w:sz w:val="20"/>
          <w:szCs w:val="20"/>
          <w:lang w:eastAsia="en-GB"/>
        </w:rPr>
        <w:t>recruitment</w:t>
      </w:r>
      <w:r w:rsidR="002F1EBC" w:rsidRPr="0087175C">
        <w:rPr>
          <w:rFonts w:ascii="Arial" w:eastAsia="Times New Roman" w:hAnsi="Arial" w:cs="Arial"/>
          <w:sz w:val="20"/>
          <w:szCs w:val="20"/>
          <w:lang w:eastAsia="en-GB"/>
        </w:rPr>
        <w:t xml:space="preserve"> stage but should also be utilised if an officer is </w:t>
      </w:r>
      <w:r w:rsidR="00272BD1" w:rsidRPr="0087175C">
        <w:rPr>
          <w:rFonts w:ascii="Arial" w:eastAsia="Times New Roman" w:hAnsi="Arial" w:cs="Arial"/>
          <w:sz w:val="20"/>
          <w:szCs w:val="20"/>
          <w:lang w:eastAsia="en-GB"/>
        </w:rPr>
        <w:t xml:space="preserve">transferring </w:t>
      </w:r>
      <w:r w:rsidR="0009619F" w:rsidRPr="0087175C">
        <w:rPr>
          <w:rFonts w:ascii="Arial" w:eastAsia="Times New Roman" w:hAnsi="Arial" w:cs="Arial"/>
          <w:sz w:val="20"/>
          <w:szCs w:val="20"/>
          <w:lang w:eastAsia="en-GB"/>
        </w:rPr>
        <w:t xml:space="preserve">to a different force </w:t>
      </w:r>
      <w:r w:rsidR="00F8729D" w:rsidRPr="0087175C">
        <w:rPr>
          <w:rFonts w:ascii="Arial" w:eastAsia="Times New Roman" w:hAnsi="Arial" w:cs="Arial"/>
          <w:sz w:val="20"/>
          <w:szCs w:val="20"/>
          <w:lang w:eastAsia="en-GB"/>
        </w:rPr>
        <w:t xml:space="preserve">therefore additional </w:t>
      </w:r>
      <w:r w:rsidR="001C7414" w:rsidRPr="0087175C">
        <w:rPr>
          <w:rFonts w:ascii="Arial" w:eastAsia="Times New Roman" w:hAnsi="Arial" w:cs="Arial"/>
          <w:sz w:val="20"/>
          <w:szCs w:val="20"/>
          <w:lang w:eastAsia="en-GB"/>
        </w:rPr>
        <w:t xml:space="preserve">policies and procedures need to </w:t>
      </w:r>
      <w:r w:rsidR="00346A8F" w:rsidRPr="0087175C">
        <w:rPr>
          <w:rFonts w:ascii="Arial" w:eastAsia="Times New Roman" w:hAnsi="Arial" w:cs="Arial"/>
          <w:sz w:val="20"/>
          <w:szCs w:val="20"/>
          <w:lang w:eastAsia="en-GB"/>
        </w:rPr>
        <w:t xml:space="preserve">be examined to reduce misconduct and </w:t>
      </w:r>
      <w:r w:rsidR="007D4747" w:rsidRPr="0087175C">
        <w:rPr>
          <w:rFonts w:ascii="Arial" w:eastAsia="Times New Roman" w:hAnsi="Arial" w:cs="Arial"/>
          <w:sz w:val="20"/>
          <w:szCs w:val="20"/>
          <w:lang w:eastAsia="en-GB"/>
        </w:rPr>
        <w:t xml:space="preserve">increase the trust from the public. </w:t>
      </w:r>
      <w:r w:rsidR="00853C7D" w:rsidRPr="0087175C">
        <w:rPr>
          <w:rFonts w:ascii="Arial" w:eastAsia="Times New Roman" w:hAnsi="Arial" w:cs="Arial"/>
          <w:sz w:val="20"/>
          <w:szCs w:val="20"/>
          <w:lang w:eastAsia="en-GB"/>
        </w:rPr>
        <w:t xml:space="preserve">When referring </w:t>
      </w:r>
      <w:r w:rsidR="003872BC" w:rsidRPr="0087175C">
        <w:rPr>
          <w:rFonts w:ascii="Arial" w:eastAsia="Times New Roman" w:hAnsi="Arial" w:cs="Arial"/>
          <w:sz w:val="20"/>
          <w:szCs w:val="20"/>
          <w:lang w:eastAsia="en-GB"/>
        </w:rPr>
        <w:t xml:space="preserve">back to the case of Carrick the IOPC found that there appeared to be </w:t>
      </w:r>
      <w:r w:rsidR="004045B6" w:rsidRPr="0087175C">
        <w:rPr>
          <w:rFonts w:ascii="Arial" w:eastAsia="Times New Roman" w:hAnsi="Arial" w:cs="Arial"/>
          <w:sz w:val="20"/>
          <w:szCs w:val="20"/>
          <w:lang w:eastAsia="en-GB"/>
        </w:rPr>
        <w:t xml:space="preserve">lack of reporting of Carrick’s behaviour from his colleagues </w:t>
      </w:r>
      <w:r w:rsidR="0001272F" w:rsidRPr="0087175C">
        <w:rPr>
          <w:rFonts w:ascii="Arial" w:eastAsia="Times New Roman" w:hAnsi="Arial" w:cs="Arial"/>
          <w:sz w:val="20"/>
          <w:szCs w:val="20"/>
          <w:lang w:eastAsia="en-GB"/>
        </w:rPr>
        <w:t xml:space="preserve">(independent office for police conduct , 2023) this is referred to as a “ Code Blue” </w:t>
      </w:r>
      <w:r w:rsidR="0013717E" w:rsidRPr="0087175C">
        <w:rPr>
          <w:rFonts w:ascii="Arial" w:eastAsia="Times New Roman" w:hAnsi="Arial" w:cs="Arial"/>
          <w:sz w:val="20"/>
          <w:szCs w:val="20"/>
          <w:lang w:eastAsia="en-GB"/>
        </w:rPr>
        <w:t xml:space="preserve">which is another name for an effective code of silence </w:t>
      </w:r>
      <w:r w:rsidR="00F6121F" w:rsidRPr="0087175C">
        <w:rPr>
          <w:rFonts w:ascii="Arial" w:eastAsia="Times New Roman" w:hAnsi="Arial" w:cs="Arial"/>
          <w:sz w:val="20"/>
          <w:szCs w:val="20"/>
          <w:lang w:eastAsia="en-GB"/>
        </w:rPr>
        <w:t xml:space="preserve">by police officers not willing to ‘snitch’ on their colleagues </w:t>
      </w:r>
      <w:r w:rsidR="00AB18A4" w:rsidRPr="0087175C">
        <w:rPr>
          <w:rFonts w:ascii="Arial" w:eastAsia="Times New Roman" w:hAnsi="Arial" w:cs="Arial"/>
          <w:sz w:val="20"/>
          <w:szCs w:val="20"/>
          <w:lang w:eastAsia="en-GB"/>
        </w:rPr>
        <w:t>(</w:t>
      </w:r>
      <w:proofErr w:type="spellStart"/>
      <w:r w:rsidR="00AB18A4" w:rsidRPr="0087175C">
        <w:rPr>
          <w:rFonts w:ascii="Arial" w:eastAsia="Times New Roman" w:hAnsi="Arial" w:cs="Arial"/>
          <w:sz w:val="20"/>
          <w:szCs w:val="20"/>
          <w:lang w:eastAsia="en-GB"/>
        </w:rPr>
        <w:t>Westmarland</w:t>
      </w:r>
      <w:proofErr w:type="spellEnd"/>
      <w:r w:rsidR="00AB18A4" w:rsidRPr="0087175C">
        <w:rPr>
          <w:rFonts w:ascii="Arial" w:eastAsia="Times New Roman" w:hAnsi="Arial" w:cs="Arial"/>
          <w:sz w:val="20"/>
          <w:szCs w:val="20"/>
          <w:lang w:eastAsia="en-GB"/>
        </w:rPr>
        <w:t xml:space="preserve"> and Rowe, 2016) </w:t>
      </w:r>
      <w:r w:rsidR="000030A6" w:rsidRPr="0087175C">
        <w:rPr>
          <w:rFonts w:ascii="Arial" w:eastAsia="Times New Roman" w:hAnsi="Arial" w:cs="Arial"/>
          <w:sz w:val="20"/>
          <w:szCs w:val="20"/>
          <w:lang w:eastAsia="en-GB"/>
        </w:rPr>
        <w:t xml:space="preserve">the paper states that following </w:t>
      </w:r>
      <w:r w:rsidR="005D055E" w:rsidRPr="0087175C">
        <w:rPr>
          <w:rFonts w:ascii="Arial" w:eastAsia="Times New Roman" w:hAnsi="Arial" w:cs="Arial"/>
          <w:sz w:val="20"/>
          <w:szCs w:val="20"/>
          <w:lang w:eastAsia="en-GB"/>
        </w:rPr>
        <w:t xml:space="preserve">research going back to the 1960’s there appears to be that this code </w:t>
      </w:r>
      <w:r w:rsidR="007E6228" w:rsidRPr="0087175C">
        <w:rPr>
          <w:rFonts w:ascii="Arial" w:eastAsia="Times New Roman" w:hAnsi="Arial" w:cs="Arial"/>
          <w:sz w:val="20"/>
          <w:szCs w:val="20"/>
          <w:lang w:eastAsia="en-GB"/>
        </w:rPr>
        <w:t>of silence has been a characteristic of police behaviour amongst colle</w:t>
      </w:r>
      <w:r w:rsidR="000832C6" w:rsidRPr="0087175C">
        <w:rPr>
          <w:rFonts w:ascii="Arial" w:eastAsia="Times New Roman" w:hAnsi="Arial" w:cs="Arial"/>
          <w:sz w:val="20"/>
          <w:szCs w:val="20"/>
          <w:lang w:eastAsia="en-GB"/>
        </w:rPr>
        <w:t xml:space="preserve">agues perhaps due to an operational bond </w:t>
      </w:r>
      <w:r w:rsidR="00951AA5" w:rsidRPr="0087175C">
        <w:rPr>
          <w:rFonts w:ascii="Arial" w:eastAsia="Times New Roman" w:hAnsi="Arial" w:cs="Arial"/>
          <w:sz w:val="20"/>
          <w:szCs w:val="20"/>
          <w:lang w:eastAsia="en-GB"/>
        </w:rPr>
        <w:t>(</w:t>
      </w:r>
      <w:proofErr w:type="spellStart"/>
      <w:r w:rsidR="00951AA5" w:rsidRPr="0087175C">
        <w:rPr>
          <w:rFonts w:ascii="Arial" w:eastAsia="Times New Roman" w:hAnsi="Arial" w:cs="Arial"/>
          <w:sz w:val="20"/>
          <w:szCs w:val="20"/>
          <w:lang w:eastAsia="en-GB"/>
        </w:rPr>
        <w:t>Westmarland</w:t>
      </w:r>
      <w:proofErr w:type="spellEnd"/>
      <w:r w:rsidR="00951AA5" w:rsidRPr="0087175C">
        <w:rPr>
          <w:rFonts w:ascii="Arial" w:eastAsia="Times New Roman" w:hAnsi="Arial" w:cs="Arial"/>
          <w:sz w:val="20"/>
          <w:szCs w:val="20"/>
          <w:lang w:eastAsia="en-GB"/>
        </w:rPr>
        <w:t xml:space="preserve"> and Rowe, 2016) </w:t>
      </w:r>
      <w:r w:rsidR="00BD6DE1" w:rsidRPr="0087175C">
        <w:rPr>
          <w:rFonts w:ascii="Arial" w:eastAsia="Times New Roman" w:hAnsi="Arial" w:cs="Arial"/>
          <w:sz w:val="20"/>
          <w:szCs w:val="20"/>
          <w:lang w:eastAsia="en-GB"/>
        </w:rPr>
        <w:t xml:space="preserve">the report concluded that in some cases the officers who were surveyed for the report were unsure </w:t>
      </w:r>
      <w:r w:rsidR="00F90507" w:rsidRPr="0087175C">
        <w:rPr>
          <w:rFonts w:ascii="Arial" w:eastAsia="Times New Roman" w:hAnsi="Arial" w:cs="Arial"/>
          <w:sz w:val="20"/>
          <w:szCs w:val="20"/>
          <w:lang w:eastAsia="en-GB"/>
        </w:rPr>
        <w:t xml:space="preserve">if certain infringements were against the rules </w:t>
      </w:r>
      <w:r w:rsidR="00051216" w:rsidRPr="0087175C">
        <w:rPr>
          <w:rFonts w:ascii="Arial" w:eastAsia="Times New Roman" w:hAnsi="Arial" w:cs="Arial"/>
          <w:sz w:val="20"/>
          <w:szCs w:val="20"/>
          <w:lang w:eastAsia="en-GB"/>
        </w:rPr>
        <w:t xml:space="preserve">and were also concerned that if they were to report an infringement of a colleague they may be subject to </w:t>
      </w:r>
      <w:r w:rsidR="001D0758" w:rsidRPr="0087175C">
        <w:rPr>
          <w:rFonts w:ascii="Arial" w:eastAsia="Times New Roman" w:hAnsi="Arial" w:cs="Arial"/>
          <w:sz w:val="20"/>
          <w:szCs w:val="20"/>
          <w:lang w:eastAsia="en-GB"/>
        </w:rPr>
        <w:t>stig</w:t>
      </w:r>
      <w:r w:rsidR="003C773A" w:rsidRPr="0087175C">
        <w:rPr>
          <w:rFonts w:ascii="Arial" w:eastAsia="Times New Roman" w:hAnsi="Arial" w:cs="Arial"/>
          <w:sz w:val="20"/>
          <w:szCs w:val="20"/>
          <w:lang w:eastAsia="en-GB"/>
        </w:rPr>
        <w:t xml:space="preserve">matism as well as not having </w:t>
      </w:r>
      <w:r w:rsidR="003C773A" w:rsidRPr="0087175C">
        <w:rPr>
          <w:rFonts w:ascii="Arial" w:eastAsia="Times New Roman" w:hAnsi="Arial" w:cs="Arial"/>
          <w:sz w:val="20"/>
          <w:szCs w:val="20"/>
          <w:lang w:eastAsia="en-GB"/>
        </w:rPr>
        <w:lastRenderedPageBreak/>
        <w:t>confidence in senior management to effectively deal with the situation (</w:t>
      </w:r>
      <w:proofErr w:type="spellStart"/>
      <w:r w:rsidR="003C773A" w:rsidRPr="0087175C">
        <w:rPr>
          <w:rFonts w:ascii="Arial" w:eastAsia="Times New Roman" w:hAnsi="Arial" w:cs="Arial"/>
          <w:sz w:val="20"/>
          <w:szCs w:val="20"/>
          <w:lang w:eastAsia="en-GB"/>
        </w:rPr>
        <w:t>Westmarland</w:t>
      </w:r>
      <w:proofErr w:type="spellEnd"/>
      <w:r w:rsidR="003C773A" w:rsidRPr="0087175C">
        <w:rPr>
          <w:rFonts w:ascii="Arial" w:eastAsia="Times New Roman" w:hAnsi="Arial" w:cs="Arial"/>
          <w:sz w:val="20"/>
          <w:szCs w:val="20"/>
          <w:lang w:eastAsia="en-GB"/>
        </w:rPr>
        <w:t xml:space="preserve"> and Rowe, 2016)</w:t>
      </w:r>
    </w:p>
    <w:p w14:paraId="5AE1FA82" w14:textId="3F4D0F25" w:rsidR="00951AA5" w:rsidRPr="0087175C" w:rsidRDefault="00951AA5" w:rsidP="00951AA5">
      <w:pPr>
        <w:spacing w:line="240" w:lineRule="auto"/>
        <w:rPr>
          <w:rFonts w:ascii="Arial" w:eastAsia="Times New Roman" w:hAnsi="Arial" w:cs="Arial"/>
          <w:sz w:val="20"/>
          <w:szCs w:val="20"/>
          <w:lang w:eastAsia="en-GB"/>
        </w:rPr>
      </w:pPr>
    </w:p>
    <w:p w14:paraId="70071FA8" w14:textId="77777777" w:rsidR="00854E4F" w:rsidRPr="0087175C" w:rsidRDefault="00F53AAE" w:rsidP="00854E4F">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Stop and search powers </w:t>
      </w:r>
      <w:r w:rsidR="002F73BC" w:rsidRPr="0087175C">
        <w:rPr>
          <w:rFonts w:ascii="Arial" w:eastAsia="Times New Roman" w:hAnsi="Arial" w:cs="Arial"/>
          <w:sz w:val="20"/>
          <w:szCs w:val="20"/>
          <w:lang w:eastAsia="en-GB"/>
        </w:rPr>
        <w:t xml:space="preserve">entrusted in police officers have often been controversial </w:t>
      </w:r>
      <w:r w:rsidR="001F50B4" w:rsidRPr="0087175C">
        <w:rPr>
          <w:rFonts w:ascii="Arial" w:eastAsia="Times New Roman" w:hAnsi="Arial" w:cs="Arial"/>
          <w:sz w:val="20"/>
          <w:szCs w:val="20"/>
          <w:lang w:eastAsia="en-GB"/>
        </w:rPr>
        <w:t xml:space="preserve">subject </w:t>
      </w:r>
      <w:r w:rsidR="00D46E55" w:rsidRPr="0087175C">
        <w:rPr>
          <w:rFonts w:ascii="Arial" w:eastAsia="Times New Roman" w:hAnsi="Arial" w:cs="Arial"/>
          <w:sz w:val="20"/>
          <w:szCs w:val="20"/>
          <w:lang w:eastAsia="en-GB"/>
        </w:rPr>
        <w:t xml:space="preserve">especially when the history is tracked. </w:t>
      </w:r>
      <w:r w:rsidR="00EA6315" w:rsidRPr="0087175C">
        <w:rPr>
          <w:rFonts w:ascii="Arial" w:eastAsia="Times New Roman" w:hAnsi="Arial" w:cs="Arial"/>
          <w:sz w:val="20"/>
          <w:szCs w:val="20"/>
          <w:lang w:eastAsia="en-GB"/>
        </w:rPr>
        <w:t xml:space="preserve">The Police and criminal evidence act 1984 was introduced in part following a </w:t>
      </w:r>
      <w:r w:rsidR="00910A8F" w:rsidRPr="0087175C">
        <w:rPr>
          <w:rFonts w:ascii="Arial" w:eastAsia="Times New Roman" w:hAnsi="Arial" w:cs="Arial"/>
          <w:sz w:val="20"/>
          <w:szCs w:val="20"/>
          <w:lang w:eastAsia="en-GB"/>
        </w:rPr>
        <w:t xml:space="preserve">report by Lord Scarman </w:t>
      </w:r>
      <w:r w:rsidR="00277F27" w:rsidRPr="0087175C">
        <w:rPr>
          <w:rFonts w:ascii="Arial" w:eastAsia="Times New Roman" w:hAnsi="Arial" w:cs="Arial"/>
          <w:sz w:val="20"/>
          <w:szCs w:val="20"/>
          <w:lang w:eastAsia="en-GB"/>
        </w:rPr>
        <w:t xml:space="preserve">in response to rioting that occurred in the </w:t>
      </w:r>
      <w:r w:rsidR="003D4BF6" w:rsidRPr="0087175C">
        <w:rPr>
          <w:rFonts w:ascii="Arial" w:eastAsia="Times New Roman" w:hAnsi="Arial" w:cs="Arial"/>
          <w:sz w:val="20"/>
          <w:szCs w:val="20"/>
          <w:lang w:eastAsia="en-GB"/>
        </w:rPr>
        <w:t xml:space="preserve">Brixton area of London in April 1981. The riots occurred in part due to </w:t>
      </w:r>
      <w:r w:rsidR="0046616F" w:rsidRPr="0087175C">
        <w:rPr>
          <w:rFonts w:ascii="Arial" w:eastAsia="Times New Roman" w:hAnsi="Arial" w:cs="Arial"/>
          <w:sz w:val="20"/>
          <w:szCs w:val="20"/>
          <w:lang w:eastAsia="en-GB"/>
        </w:rPr>
        <w:t>white police officers overuse of stop and search powers particularly against members of the black community (</w:t>
      </w:r>
      <w:r w:rsidR="009A3EB4" w:rsidRPr="0087175C">
        <w:rPr>
          <w:rFonts w:ascii="Arial" w:eastAsia="Times New Roman" w:hAnsi="Arial" w:cs="Arial"/>
          <w:sz w:val="20"/>
          <w:szCs w:val="20"/>
          <w:lang w:eastAsia="en-GB"/>
        </w:rPr>
        <w:t>Britton, 2000)</w:t>
      </w:r>
      <w:r w:rsidR="00325B75" w:rsidRPr="0087175C">
        <w:rPr>
          <w:rFonts w:ascii="Arial" w:eastAsia="Times New Roman" w:hAnsi="Arial" w:cs="Arial"/>
          <w:sz w:val="20"/>
          <w:szCs w:val="20"/>
          <w:lang w:eastAsia="en-GB"/>
        </w:rPr>
        <w:t xml:space="preserve">. </w:t>
      </w:r>
      <w:r w:rsidR="004F10EE" w:rsidRPr="0087175C">
        <w:rPr>
          <w:rFonts w:ascii="Arial" w:eastAsia="Times New Roman" w:hAnsi="Arial" w:cs="Arial"/>
          <w:sz w:val="20"/>
          <w:szCs w:val="20"/>
          <w:lang w:eastAsia="en-GB"/>
        </w:rPr>
        <w:t xml:space="preserve">An argument is raised in </w:t>
      </w:r>
      <w:r w:rsidR="00F3405A" w:rsidRPr="0087175C">
        <w:rPr>
          <w:rFonts w:ascii="Arial" w:eastAsia="Times New Roman" w:hAnsi="Arial" w:cs="Arial"/>
          <w:sz w:val="20"/>
          <w:szCs w:val="20"/>
          <w:lang w:eastAsia="en-GB"/>
        </w:rPr>
        <w:t xml:space="preserve">Miller et al’s paper “ </w:t>
      </w:r>
      <w:r w:rsidR="001E1158" w:rsidRPr="0087175C">
        <w:rPr>
          <w:rFonts w:ascii="Arial" w:eastAsia="Times New Roman" w:hAnsi="Arial" w:cs="Arial"/>
          <w:sz w:val="20"/>
          <w:szCs w:val="20"/>
          <w:lang w:eastAsia="en-GB"/>
        </w:rPr>
        <w:t xml:space="preserve">Can police training reduce </w:t>
      </w:r>
      <w:r w:rsidR="00131507" w:rsidRPr="0087175C">
        <w:rPr>
          <w:rFonts w:ascii="Arial" w:eastAsia="Times New Roman" w:hAnsi="Arial" w:cs="Arial"/>
          <w:sz w:val="20"/>
          <w:szCs w:val="20"/>
          <w:lang w:eastAsia="en-GB"/>
        </w:rPr>
        <w:t xml:space="preserve">Ethical/racial disparities in stop and search” </w:t>
      </w:r>
      <w:r w:rsidR="002B1287" w:rsidRPr="0087175C">
        <w:rPr>
          <w:rFonts w:ascii="Arial" w:eastAsia="Times New Roman" w:hAnsi="Arial" w:cs="Arial"/>
          <w:sz w:val="20"/>
          <w:szCs w:val="20"/>
          <w:lang w:eastAsia="en-GB"/>
        </w:rPr>
        <w:t xml:space="preserve">the paper argues that </w:t>
      </w:r>
      <w:r w:rsidR="00BC2299" w:rsidRPr="0087175C">
        <w:rPr>
          <w:rFonts w:ascii="Arial" w:eastAsia="Times New Roman" w:hAnsi="Arial" w:cs="Arial"/>
          <w:sz w:val="20"/>
          <w:szCs w:val="20"/>
          <w:lang w:eastAsia="en-GB"/>
        </w:rPr>
        <w:t xml:space="preserve">debates relating to bias’s from police officers </w:t>
      </w:r>
      <w:r w:rsidR="0040342A" w:rsidRPr="0087175C">
        <w:rPr>
          <w:rFonts w:ascii="Arial" w:eastAsia="Times New Roman" w:hAnsi="Arial" w:cs="Arial"/>
          <w:sz w:val="20"/>
          <w:szCs w:val="20"/>
          <w:lang w:eastAsia="en-GB"/>
        </w:rPr>
        <w:t xml:space="preserve">in relation to stop and search situations have been </w:t>
      </w:r>
      <w:r w:rsidR="002904CA" w:rsidRPr="0087175C">
        <w:rPr>
          <w:rFonts w:ascii="Arial" w:eastAsia="Times New Roman" w:hAnsi="Arial" w:cs="Arial"/>
          <w:sz w:val="20"/>
          <w:szCs w:val="20"/>
          <w:lang w:eastAsia="en-GB"/>
        </w:rPr>
        <w:t>heard for many years</w:t>
      </w:r>
      <w:r w:rsidR="001D599F" w:rsidRPr="0087175C">
        <w:rPr>
          <w:rFonts w:ascii="Arial" w:eastAsia="Times New Roman" w:hAnsi="Arial" w:cs="Arial"/>
          <w:sz w:val="20"/>
          <w:szCs w:val="20"/>
          <w:lang w:eastAsia="en-GB"/>
        </w:rPr>
        <w:t xml:space="preserve"> </w:t>
      </w:r>
      <w:r w:rsidR="00681A94" w:rsidRPr="0087175C">
        <w:rPr>
          <w:rFonts w:ascii="Arial" w:eastAsia="Times New Roman" w:hAnsi="Arial" w:cs="Arial"/>
          <w:sz w:val="20"/>
          <w:szCs w:val="20"/>
          <w:lang w:eastAsia="en-GB"/>
        </w:rPr>
        <w:t xml:space="preserve">(Miller et al., 2020) the paper draws on </w:t>
      </w:r>
      <w:r w:rsidR="00476957" w:rsidRPr="0087175C">
        <w:rPr>
          <w:rFonts w:ascii="Arial" w:eastAsia="Times New Roman" w:hAnsi="Arial" w:cs="Arial"/>
          <w:sz w:val="20"/>
          <w:szCs w:val="20"/>
          <w:lang w:eastAsia="en-GB"/>
        </w:rPr>
        <w:t xml:space="preserve">research from a 2007 journal </w:t>
      </w:r>
      <w:r w:rsidR="00FE49B3" w:rsidRPr="0087175C">
        <w:rPr>
          <w:rFonts w:ascii="Arial" w:eastAsia="Times New Roman" w:hAnsi="Arial" w:cs="Arial"/>
          <w:sz w:val="20"/>
          <w:szCs w:val="20"/>
          <w:lang w:eastAsia="en-GB"/>
        </w:rPr>
        <w:t>entitled “</w:t>
      </w:r>
      <w:r w:rsidR="00295EFA" w:rsidRPr="0087175C">
        <w:rPr>
          <w:rFonts w:ascii="Arial" w:eastAsia="Times New Roman" w:hAnsi="Arial" w:cs="Arial"/>
          <w:sz w:val="20"/>
          <w:szCs w:val="20"/>
          <w:lang w:eastAsia="en-GB"/>
        </w:rPr>
        <w:t>Disproportionate</w:t>
      </w:r>
      <w:r w:rsidR="00FE49B3" w:rsidRPr="0087175C">
        <w:rPr>
          <w:rFonts w:ascii="Arial" w:eastAsia="Times New Roman" w:hAnsi="Arial" w:cs="Arial"/>
          <w:sz w:val="20"/>
          <w:szCs w:val="20"/>
          <w:lang w:eastAsia="en-GB"/>
        </w:rPr>
        <w:t xml:space="preserve"> and </w:t>
      </w:r>
      <w:r w:rsidR="00295EFA" w:rsidRPr="0087175C">
        <w:rPr>
          <w:rFonts w:ascii="Arial" w:eastAsia="Times New Roman" w:hAnsi="Arial" w:cs="Arial"/>
          <w:sz w:val="20"/>
          <w:szCs w:val="20"/>
          <w:lang w:eastAsia="en-GB"/>
        </w:rPr>
        <w:t xml:space="preserve">discriminatory reviewing the evidence of police stop and search” which states that </w:t>
      </w:r>
      <w:r w:rsidR="004E70E9" w:rsidRPr="0087175C">
        <w:rPr>
          <w:rFonts w:ascii="Arial" w:eastAsia="Times New Roman" w:hAnsi="Arial" w:cs="Arial"/>
          <w:sz w:val="20"/>
          <w:szCs w:val="20"/>
          <w:lang w:eastAsia="en-GB"/>
        </w:rPr>
        <w:t xml:space="preserve">members of </w:t>
      </w:r>
      <w:r w:rsidR="00FE6FF1" w:rsidRPr="0087175C">
        <w:rPr>
          <w:rFonts w:ascii="Arial" w:eastAsia="Times New Roman" w:hAnsi="Arial" w:cs="Arial"/>
          <w:sz w:val="20"/>
          <w:szCs w:val="20"/>
          <w:lang w:eastAsia="en-GB"/>
        </w:rPr>
        <w:t xml:space="preserve">minority ethnic groups such as people in the black community are </w:t>
      </w:r>
      <w:r w:rsidR="00FC1564" w:rsidRPr="0087175C">
        <w:rPr>
          <w:rFonts w:ascii="Arial" w:eastAsia="Times New Roman" w:hAnsi="Arial" w:cs="Arial"/>
          <w:sz w:val="20"/>
          <w:szCs w:val="20"/>
          <w:lang w:eastAsia="en-GB"/>
        </w:rPr>
        <w:t>disproportionately</w:t>
      </w:r>
      <w:r w:rsidR="00FE6FF1" w:rsidRPr="0087175C">
        <w:rPr>
          <w:rFonts w:ascii="Arial" w:eastAsia="Times New Roman" w:hAnsi="Arial" w:cs="Arial"/>
          <w:sz w:val="20"/>
          <w:szCs w:val="20"/>
          <w:lang w:eastAsia="en-GB"/>
        </w:rPr>
        <w:t xml:space="preserve"> targeted for </w:t>
      </w:r>
      <w:r w:rsidR="00FC1564" w:rsidRPr="0087175C">
        <w:rPr>
          <w:rFonts w:ascii="Arial" w:eastAsia="Times New Roman" w:hAnsi="Arial" w:cs="Arial"/>
          <w:sz w:val="20"/>
          <w:szCs w:val="20"/>
          <w:lang w:eastAsia="en-GB"/>
        </w:rPr>
        <w:t xml:space="preserve">intrusive stop and search encounters </w:t>
      </w:r>
      <w:r w:rsidR="00B60959" w:rsidRPr="0087175C">
        <w:rPr>
          <w:rFonts w:ascii="Arial" w:eastAsia="Times New Roman" w:hAnsi="Arial" w:cs="Arial"/>
          <w:sz w:val="20"/>
          <w:szCs w:val="20"/>
          <w:lang w:eastAsia="en-GB"/>
        </w:rPr>
        <w:t xml:space="preserve">(Bowling and Phillips, 2007) </w:t>
      </w:r>
      <w:r w:rsidR="005D45C4" w:rsidRPr="0087175C">
        <w:rPr>
          <w:rFonts w:ascii="Arial" w:eastAsia="Times New Roman" w:hAnsi="Arial" w:cs="Arial"/>
          <w:sz w:val="20"/>
          <w:szCs w:val="20"/>
          <w:lang w:eastAsia="en-GB"/>
        </w:rPr>
        <w:t xml:space="preserve">the statement being raised in Miller’s paper </w:t>
      </w:r>
      <w:r w:rsidR="008C0DDD" w:rsidRPr="0087175C">
        <w:rPr>
          <w:rFonts w:ascii="Arial" w:eastAsia="Times New Roman" w:hAnsi="Arial" w:cs="Arial"/>
          <w:sz w:val="20"/>
          <w:szCs w:val="20"/>
          <w:lang w:eastAsia="en-GB"/>
        </w:rPr>
        <w:t xml:space="preserve">argues that with increased training of police officers </w:t>
      </w:r>
      <w:r w:rsidR="0013612B" w:rsidRPr="0087175C">
        <w:rPr>
          <w:rFonts w:ascii="Arial" w:eastAsia="Times New Roman" w:hAnsi="Arial" w:cs="Arial"/>
          <w:sz w:val="20"/>
          <w:szCs w:val="20"/>
          <w:lang w:eastAsia="en-GB"/>
        </w:rPr>
        <w:t xml:space="preserve">into unconscious bias </w:t>
      </w:r>
      <w:r w:rsidR="00924969" w:rsidRPr="0087175C">
        <w:rPr>
          <w:rFonts w:ascii="Arial" w:eastAsia="Times New Roman" w:hAnsi="Arial" w:cs="Arial"/>
          <w:sz w:val="20"/>
          <w:szCs w:val="20"/>
          <w:lang w:eastAsia="en-GB"/>
        </w:rPr>
        <w:t xml:space="preserve">police officers may be more aware of </w:t>
      </w:r>
      <w:r w:rsidR="00086967" w:rsidRPr="0087175C">
        <w:rPr>
          <w:rFonts w:ascii="Arial" w:eastAsia="Times New Roman" w:hAnsi="Arial" w:cs="Arial"/>
          <w:sz w:val="20"/>
          <w:szCs w:val="20"/>
          <w:lang w:eastAsia="en-GB"/>
        </w:rPr>
        <w:t xml:space="preserve">their own bias </w:t>
      </w:r>
      <w:r w:rsidR="005D799B" w:rsidRPr="0087175C">
        <w:rPr>
          <w:rFonts w:ascii="Arial" w:eastAsia="Times New Roman" w:hAnsi="Arial" w:cs="Arial"/>
          <w:sz w:val="20"/>
          <w:szCs w:val="20"/>
          <w:lang w:eastAsia="en-GB"/>
        </w:rPr>
        <w:t xml:space="preserve">and attitudes and provides an optimistic outlook for the future </w:t>
      </w:r>
      <w:r w:rsidR="0030641A" w:rsidRPr="0087175C">
        <w:rPr>
          <w:rFonts w:ascii="Arial" w:eastAsia="Times New Roman" w:hAnsi="Arial" w:cs="Arial"/>
          <w:sz w:val="20"/>
          <w:szCs w:val="20"/>
          <w:lang w:eastAsia="en-GB"/>
        </w:rPr>
        <w:t xml:space="preserve">regaining of public trust particularly in minority ethnic communities  </w:t>
      </w:r>
      <w:r w:rsidR="00854E4F" w:rsidRPr="0087175C">
        <w:rPr>
          <w:rFonts w:ascii="Arial" w:eastAsia="Times New Roman" w:hAnsi="Arial" w:cs="Arial"/>
          <w:sz w:val="20"/>
          <w:szCs w:val="20"/>
          <w:lang w:eastAsia="en-GB"/>
        </w:rPr>
        <w:t>(Miller et al., 2020)</w:t>
      </w:r>
    </w:p>
    <w:p w14:paraId="5C536C18" w14:textId="77777777" w:rsidR="00683261" w:rsidRPr="0087175C" w:rsidRDefault="00454C25" w:rsidP="00683261">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In conclusion </w:t>
      </w:r>
      <w:r w:rsidR="00692003" w:rsidRPr="0087175C">
        <w:rPr>
          <w:rFonts w:ascii="Arial" w:eastAsia="Times New Roman" w:hAnsi="Arial" w:cs="Arial"/>
          <w:sz w:val="20"/>
          <w:szCs w:val="20"/>
          <w:lang w:eastAsia="en-GB"/>
        </w:rPr>
        <w:t xml:space="preserve">the answer appears to be a combination of a standardised vetting process implemented at the recruitment phase </w:t>
      </w:r>
      <w:r w:rsidR="00530D11" w:rsidRPr="0087175C">
        <w:rPr>
          <w:rFonts w:ascii="Arial" w:eastAsia="Times New Roman" w:hAnsi="Arial" w:cs="Arial"/>
          <w:sz w:val="20"/>
          <w:szCs w:val="20"/>
          <w:lang w:eastAsia="en-GB"/>
        </w:rPr>
        <w:t xml:space="preserve">to effectively weed out </w:t>
      </w:r>
      <w:r w:rsidR="00E907C1" w:rsidRPr="0087175C">
        <w:rPr>
          <w:rFonts w:ascii="Arial" w:eastAsia="Times New Roman" w:hAnsi="Arial" w:cs="Arial"/>
          <w:sz w:val="20"/>
          <w:szCs w:val="20"/>
          <w:lang w:eastAsia="en-GB"/>
        </w:rPr>
        <w:t xml:space="preserve">bad apples before they are entrusted with the powers that a police officer holds. </w:t>
      </w:r>
      <w:r w:rsidR="00616F46" w:rsidRPr="0087175C">
        <w:rPr>
          <w:rFonts w:ascii="Arial" w:eastAsia="Times New Roman" w:hAnsi="Arial" w:cs="Arial"/>
          <w:sz w:val="20"/>
          <w:szCs w:val="20"/>
          <w:lang w:eastAsia="en-GB"/>
        </w:rPr>
        <w:t>Additionally,</w:t>
      </w:r>
      <w:r w:rsidR="00E907C1" w:rsidRPr="0087175C">
        <w:rPr>
          <w:rFonts w:ascii="Arial" w:eastAsia="Times New Roman" w:hAnsi="Arial" w:cs="Arial"/>
          <w:sz w:val="20"/>
          <w:szCs w:val="20"/>
          <w:lang w:eastAsia="en-GB"/>
        </w:rPr>
        <w:t xml:space="preserve"> as </w:t>
      </w:r>
      <w:r w:rsidR="00ED0ABB" w:rsidRPr="0087175C">
        <w:rPr>
          <w:rFonts w:ascii="Arial" w:eastAsia="Times New Roman" w:hAnsi="Arial" w:cs="Arial"/>
          <w:sz w:val="20"/>
          <w:szCs w:val="20"/>
          <w:lang w:eastAsia="en-GB"/>
        </w:rPr>
        <w:t xml:space="preserve">highlighted in (Miller et al., 2020) </w:t>
      </w:r>
      <w:r w:rsidR="00766FFE" w:rsidRPr="0087175C">
        <w:rPr>
          <w:rFonts w:ascii="Arial" w:eastAsia="Times New Roman" w:hAnsi="Arial" w:cs="Arial"/>
          <w:sz w:val="20"/>
          <w:szCs w:val="20"/>
          <w:lang w:eastAsia="en-GB"/>
        </w:rPr>
        <w:t xml:space="preserve">ongoing training particularly </w:t>
      </w:r>
      <w:r w:rsidR="00CD2C7C" w:rsidRPr="0087175C">
        <w:rPr>
          <w:rFonts w:ascii="Arial" w:eastAsia="Times New Roman" w:hAnsi="Arial" w:cs="Arial"/>
          <w:sz w:val="20"/>
          <w:szCs w:val="20"/>
          <w:lang w:eastAsia="en-GB"/>
        </w:rPr>
        <w:t xml:space="preserve">focusing on unconscious bias can provide a good foundation at </w:t>
      </w:r>
      <w:r w:rsidR="00616F46" w:rsidRPr="0087175C">
        <w:rPr>
          <w:rFonts w:ascii="Arial" w:eastAsia="Times New Roman" w:hAnsi="Arial" w:cs="Arial"/>
          <w:sz w:val="20"/>
          <w:szCs w:val="20"/>
          <w:lang w:eastAsia="en-GB"/>
        </w:rPr>
        <w:t xml:space="preserve">building and maintaining public confidence in the police. </w:t>
      </w:r>
      <w:r w:rsidR="003C773A" w:rsidRPr="0087175C">
        <w:rPr>
          <w:rFonts w:ascii="Arial" w:eastAsia="Times New Roman" w:hAnsi="Arial" w:cs="Arial"/>
          <w:sz w:val="20"/>
          <w:szCs w:val="20"/>
          <w:lang w:eastAsia="en-GB"/>
        </w:rPr>
        <w:t xml:space="preserve">It can also be argued that </w:t>
      </w:r>
      <w:r w:rsidR="00031F59" w:rsidRPr="0087175C">
        <w:rPr>
          <w:rFonts w:ascii="Arial" w:eastAsia="Times New Roman" w:hAnsi="Arial" w:cs="Arial"/>
          <w:sz w:val="20"/>
          <w:szCs w:val="20"/>
          <w:lang w:eastAsia="en-GB"/>
        </w:rPr>
        <w:t xml:space="preserve">adhering to the police code of ethics 2014 which strengthens the responsibility of police officers </w:t>
      </w:r>
      <w:r w:rsidR="002972EA" w:rsidRPr="0087175C">
        <w:rPr>
          <w:rFonts w:ascii="Arial" w:eastAsia="Times New Roman" w:hAnsi="Arial" w:cs="Arial"/>
          <w:sz w:val="20"/>
          <w:szCs w:val="20"/>
          <w:lang w:eastAsia="en-GB"/>
        </w:rPr>
        <w:t xml:space="preserve">and staff to prevent </w:t>
      </w:r>
      <w:r w:rsidR="005D2F22" w:rsidRPr="0087175C">
        <w:rPr>
          <w:rFonts w:ascii="Arial" w:eastAsia="Times New Roman" w:hAnsi="Arial" w:cs="Arial"/>
          <w:sz w:val="20"/>
          <w:szCs w:val="20"/>
          <w:lang w:eastAsia="en-GB"/>
        </w:rPr>
        <w:t xml:space="preserve">unprofessional behaviour by challenging </w:t>
      </w:r>
      <w:r w:rsidR="00C52032" w:rsidRPr="0087175C">
        <w:rPr>
          <w:rFonts w:ascii="Arial" w:eastAsia="Times New Roman" w:hAnsi="Arial" w:cs="Arial"/>
          <w:sz w:val="20"/>
          <w:szCs w:val="20"/>
          <w:lang w:eastAsia="en-GB"/>
        </w:rPr>
        <w:t>behaviour which is below professional standards</w:t>
      </w:r>
      <w:r w:rsidR="00F11039" w:rsidRPr="0087175C">
        <w:rPr>
          <w:rFonts w:ascii="Arial" w:eastAsia="Times New Roman" w:hAnsi="Arial" w:cs="Arial"/>
          <w:sz w:val="20"/>
          <w:szCs w:val="20"/>
          <w:lang w:eastAsia="en-GB"/>
        </w:rPr>
        <w:t xml:space="preserve"> as well as supporting </w:t>
      </w:r>
      <w:proofErr w:type="gramStart"/>
      <w:r w:rsidR="00F11039" w:rsidRPr="0087175C">
        <w:rPr>
          <w:rFonts w:ascii="Arial" w:eastAsia="Times New Roman" w:hAnsi="Arial" w:cs="Arial"/>
          <w:sz w:val="20"/>
          <w:szCs w:val="20"/>
          <w:lang w:eastAsia="en-GB"/>
        </w:rPr>
        <w:t>taking action</w:t>
      </w:r>
      <w:proofErr w:type="gramEnd"/>
      <w:r w:rsidR="00F11039" w:rsidRPr="0087175C">
        <w:rPr>
          <w:rFonts w:ascii="Arial" w:eastAsia="Times New Roman" w:hAnsi="Arial" w:cs="Arial"/>
          <w:sz w:val="20"/>
          <w:szCs w:val="20"/>
          <w:lang w:eastAsia="en-GB"/>
        </w:rPr>
        <w:t xml:space="preserve"> against such behaviour </w:t>
      </w:r>
      <w:r w:rsidR="00683261" w:rsidRPr="0087175C">
        <w:rPr>
          <w:rFonts w:ascii="Arial" w:eastAsia="Times New Roman" w:hAnsi="Arial" w:cs="Arial"/>
          <w:sz w:val="20"/>
          <w:szCs w:val="20"/>
          <w:lang w:eastAsia="en-GB"/>
        </w:rPr>
        <w:t>as argued in (</w:t>
      </w:r>
      <w:proofErr w:type="spellStart"/>
      <w:r w:rsidR="00683261" w:rsidRPr="0087175C">
        <w:rPr>
          <w:rFonts w:ascii="Arial" w:eastAsia="Times New Roman" w:hAnsi="Arial" w:cs="Arial"/>
          <w:sz w:val="20"/>
          <w:szCs w:val="20"/>
          <w:lang w:eastAsia="en-GB"/>
        </w:rPr>
        <w:t>Westmarland</w:t>
      </w:r>
      <w:proofErr w:type="spellEnd"/>
      <w:r w:rsidR="00683261" w:rsidRPr="0087175C">
        <w:rPr>
          <w:rFonts w:ascii="Arial" w:eastAsia="Times New Roman" w:hAnsi="Arial" w:cs="Arial"/>
          <w:sz w:val="20"/>
          <w:szCs w:val="20"/>
          <w:lang w:eastAsia="en-GB"/>
        </w:rPr>
        <w:t xml:space="preserve"> and Rowe, 2016)</w:t>
      </w:r>
    </w:p>
    <w:p w14:paraId="5B597751" w14:textId="72A814DD" w:rsidR="00531758" w:rsidRPr="0087175C" w:rsidRDefault="00531758" w:rsidP="00683261">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Word count 1100 </w:t>
      </w:r>
    </w:p>
    <w:p w14:paraId="3CA27626" w14:textId="0766AB44" w:rsidR="00ED0ABB" w:rsidRPr="0087175C" w:rsidRDefault="00ED0ABB" w:rsidP="00ED0ABB">
      <w:pPr>
        <w:spacing w:line="240" w:lineRule="auto"/>
        <w:rPr>
          <w:rFonts w:ascii="Arial" w:eastAsia="Times New Roman" w:hAnsi="Arial" w:cs="Arial"/>
          <w:sz w:val="20"/>
          <w:szCs w:val="20"/>
          <w:lang w:eastAsia="en-GB"/>
        </w:rPr>
      </w:pPr>
    </w:p>
    <w:p w14:paraId="2AB4FE54" w14:textId="0B68D82C" w:rsidR="00E835ED" w:rsidRPr="0087175C" w:rsidRDefault="00570533" w:rsidP="0068314B">
      <w:pPr>
        <w:spacing w:after="0" w:line="276" w:lineRule="auto"/>
        <w:ind w:right="531"/>
        <w:rPr>
          <w:rFonts w:ascii="Arial" w:eastAsia="Times New Roman" w:hAnsi="Arial" w:cs="Arial"/>
          <w:b/>
          <w:bCs/>
          <w:sz w:val="20"/>
          <w:szCs w:val="20"/>
          <w:lang w:eastAsia="en-GB"/>
        </w:rPr>
      </w:pPr>
      <w:r w:rsidRPr="0087175C">
        <w:rPr>
          <w:rFonts w:ascii="Arial" w:eastAsia="Times New Roman" w:hAnsi="Arial" w:cs="Arial"/>
          <w:b/>
          <w:bCs/>
          <w:sz w:val="20"/>
          <w:szCs w:val="20"/>
          <w:lang w:eastAsia="en-GB"/>
        </w:rPr>
        <w:t>Essay two – Public Protection</w:t>
      </w:r>
    </w:p>
    <w:p w14:paraId="1F049EB9" w14:textId="77777777" w:rsidR="000B5652" w:rsidRPr="0087175C" w:rsidRDefault="000B5652" w:rsidP="000B5652">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What characteristics (socio-economic, psychological etc.) can make a person vulnerable to exploitation to criminal gangs? </w:t>
      </w:r>
    </w:p>
    <w:p w14:paraId="731559B4" w14:textId="77777777" w:rsidR="001F53B2" w:rsidRPr="0087175C" w:rsidRDefault="001F53B2" w:rsidP="0068314B">
      <w:pPr>
        <w:spacing w:after="0" w:line="276" w:lineRule="auto"/>
        <w:ind w:right="531"/>
        <w:rPr>
          <w:rFonts w:ascii="Arial" w:eastAsia="Times New Roman" w:hAnsi="Arial" w:cs="Arial"/>
          <w:sz w:val="20"/>
          <w:szCs w:val="20"/>
          <w:lang w:eastAsia="en-GB"/>
        </w:rPr>
      </w:pPr>
    </w:p>
    <w:p w14:paraId="0A52AC6F" w14:textId="77777777" w:rsidR="00555F02" w:rsidRPr="0087175C" w:rsidRDefault="00555F02" w:rsidP="0068314B">
      <w:pPr>
        <w:spacing w:after="0" w:line="276" w:lineRule="auto"/>
        <w:ind w:right="531"/>
        <w:rPr>
          <w:rFonts w:ascii="Arial" w:eastAsia="Times New Roman" w:hAnsi="Arial" w:cs="Arial"/>
          <w:sz w:val="20"/>
          <w:szCs w:val="20"/>
          <w:lang w:eastAsia="en-GB"/>
        </w:rPr>
      </w:pPr>
    </w:p>
    <w:p w14:paraId="50186368" w14:textId="77777777" w:rsidR="00673DF1" w:rsidRPr="0087175C" w:rsidRDefault="00673DF1" w:rsidP="00570533">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According to the College of policing (2021) the word gang can mean different things in different contexts. It is not illegal to be in a gang and there are different types of gangs. An example of a gang could be a group of people simply hanging out together. But, in general the word gang is associated with criminal activity. For this essay I am referring to criminal gangs and in particular organised criminal gangs who are defined as a group of individuals for whom involvement in crime is for personal gain (financial or otherwise) for most crime is their occupation (college of policing 2021) </w:t>
      </w:r>
    </w:p>
    <w:p w14:paraId="52AA660A" w14:textId="77777777" w:rsidR="00673DF1" w:rsidRPr="0087175C" w:rsidRDefault="00673DF1" w:rsidP="00673DF1">
      <w:pPr>
        <w:spacing w:after="0" w:line="276" w:lineRule="auto"/>
        <w:ind w:left="567" w:right="531"/>
        <w:rPr>
          <w:rFonts w:ascii="Arial" w:eastAsia="Times New Roman" w:hAnsi="Arial" w:cs="Arial"/>
          <w:sz w:val="20"/>
          <w:szCs w:val="20"/>
          <w:lang w:eastAsia="en-GB"/>
        </w:rPr>
      </w:pPr>
    </w:p>
    <w:p w14:paraId="6E196C6A" w14:textId="77777777" w:rsidR="00673DF1" w:rsidRPr="0087175C" w:rsidRDefault="00673DF1" w:rsidP="00570533">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An example of an organised criminal gang would a ‘county lines ‘operation. ‘County lines’ is a term to describe gangs involved in the exportation of drugs into different parts of the UK, the use of “deal lines” which are usually dedicated mobile phone lines. It is common for county line gangs to exploit children and vulnerable adults to move and store drugs and money often under the threat of violence, intimidation, and coercion (Home Office 2017) </w:t>
      </w:r>
    </w:p>
    <w:p w14:paraId="60611617" w14:textId="77777777" w:rsidR="00673DF1" w:rsidRPr="0087175C" w:rsidRDefault="00673DF1" w:rsidP="00673DF1">
      <w:pPr>
        <w:spacing w:after="0" w:line="276" w:lineRule="auto"/>
        <w:ind w:left="567" w:right="531"/>
        <w:rPr>
          <w:rFonts w:ascii="Arial" w:eastAsia="Times New Roman" w:hAnsi="Arial" w:cs="Arial"/>
          <w:sz w:val="20"/>
          <w:szCs w:val="20"/>
          <w:lang w:eastAsia="en-GB"/>
        </w:rPr>
      </w:pPr>
    </w:p>
    <w:p w14:paraId="07996CAA" w14:textId="77777777" w:rsidR="00673DF1" w:rsidRPr="0087175C" w:rsidRDefault="00673DF1" w:rsidP="00570533">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A County lines operation typically runs from an urban area such as large city into a smaller rural area, costal or market town where they will establish new drug markets or if there is an already existing drug market the gang will take that over often with the threat of or using violence. The gang will use children or vulnerable adults to transport drugs from the gangs’ base in the urban area into the newly established rural area. Children are seen as lower risk to gang as they are </w:t>
      </w:r>
      <w:r w:rsidRPr="0087175C">
        <w:rPr>
          <w:rFonts w:ascii="Arial" w:eastAsia="Times New Roman" w:hAnsi="Arial" w:cs="Arial"/>
          <w:sz w:val="20"/>
          <w:szCs w:val="20"/>
          <w:lang w:eastAsia="en-GB"/>
        </w:rPr>
        <w:lastRenderedPageBreak/>
        <w:t xml:space="preserve">much less likely to arouse suspicion and, much less likely to be stopped by authorities and searched. </w:t>
      </w:r>
    </w:p>
    <w:p w14:paraId="23EA7659" w14:textId="77777777" w:rsidR="00673DF1" w:rsidRPr="0087175C" w:rsidRDefault="00673DF1" w:rsidP="00673DF1">
      <w:pPr>
        <w:spacing w:after="0" w:line="276" w:lineRule="auto"/>
        <w:ind w:left="567" w:right="531"/>
        <w:rPr>
          <w:rFonts w:ascii="Arial" w:eastAsia="Times New Roman" w:hAnsi="Arial" w:cs="Arial"/>
          <w:sz w:val="20"/>
          <w:szCs w:val="20"/>
          <w:lang w:eastAsia="en-GB"/>
        </w:rPr>
      </w:pPr>
    </w:p>
    <w:p w14:paraId="74CAFDD5" w14:textId="77777777" w:rsidR="00673DF1" w:rsidRPr="0087175C" w:rsidRDefault="00673DF1" w:rsidP="00673DF1">
      <w:pPr>
        <w:spacing w:after="0" w:line="276" w:lineRule="auto"/>
        <w:ind w:left="567" w:right="531"/>
        <w:rPr>
          <w:rFonts w:ascii="Arial" w:eastAsia="Times New Roman" w:hAnsi="Arial" w:cs="Arial"/>
          <w:sz w:val="20"/>
          <w:szCs w:val="20"/>
          <w:lang w:eastAsia="en-GB"/>
        </w:rPr>
      </w:pPr>
    </w:p>
    <w:p w14:paraId="461485A1" w14:textId="2A78DBDA" w:rsidR="00555F02" w:rsidRPr="0087175C" w:rsidRDefault="00673DF1" w:rsidP="00673DF1">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According to the Home Office 2018 report ‘Criminal exploitation of children young people and vulnerable adult’s county lines exploitation can be committed by individuals or groups. They can be male or female and can be of any nationality. They can appear organised and sophisticated or unorganised and unsophisticated but what is always present is an imbalance of power. Gang members will use this power imbalance to groom, coerce, force the child, young person, or vulnerable adult to carry out county lines activity.</w:t>
      </w:r>
    </w:p>
    <w:p w14:paraId="53DE2E19" w14:textId="77777777" w:rsidR="00570533" w:rsidRPr="0087175C" w:rsidRDefault="00570533" w:rsidP="00673DF1">
      <w:pPr>
        <w:spacing w:after="0" w:line="276" w:lineRule="auto"/>
        <w:ind w:right="531"/>
        <w:rPr>
          <w:rFonts w:ascii="Arial" w:eastAsia="Times New Roman" w:hAnsi="Arial" w:cs="Arial"/>
          <w:sz w:val="20"/>
          <w:szCs w:val="20"/>
          <w:lang w:eastAsia="en-GB"/>
        </w:rPr>
      </w:pPr>
    </w:p>
    <w:p w14:paraId="13699333" w14:textId="69A806BB" w:rsidR="004C3588" w:rsidRPr="0087175C" w:rsidRDefault="007F4A79" w:rsidP="00797883">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A young person can be vulnerable to exploitation from an organised criminal group for many reasons. In 2021 the charity The National Society </w:t>
      </w:r>
      <w:r w:rsidR="004C3588" w:rsidRPr="0087175C">
        <w:rPr>
          <w:rFonts w:ascii="Arial" w:eastAsia="Times New Roman" w:hAnsi="Arial" w:cs="Arial"/>
          <w:sz w:val="20"/>
          <w:szCs w:val="20"/>
          <w:lang w:eastAsia="en-GB"/>
        </w:rPr>
        <w:t>for</w:t>
      </w:r>
      <w:r w:rsidRPr="0087175C">
        <w:rPr>
          <w:rFonts w:ascii="Arial" w:eastAsia="Times New Roman" w:hAnsi="Arial" w:cs="Arial"/>
          <w:sz w:val="20"/>
          <w:szCs w:val="20"/>
          <w:lang w:eastAsia="en-GB"/>
        </w:rPr>
        <w:t xml:space="preserve"> The Prevention </w:t>
      </w:r>
      <w:proofErr w:type="gramStart"/>
      <w:r w:rsidRPr="0087175C">
        <w:rPr>
          <w:rFonts w:ascii="Arial" w:eastAsia="Times New Roman" w:hAnsi="Arial" w:cs="Arial"/>
          <w:sz w:val="20"/>
          <w:szCs w:val="20"/>
          <w:lang w:eastAsia="en-GB"/>
        </w:rPr>
        <w:t>Of</w:t>
      </w:r>
      <w:proofErr w:type="gramEnd"/>
      <w:r w:rsidRPr="0087175C">
        <w:rPr>
          <w:rFonts w:ascii="Arial" w:eastAsia="Times New Roman" w:hAnsi="Arial" w:cs="Arial"/>
          <w:sz w:val="20"/>
          <w:szCs w:val="20"/>
          <w:lang w:eastAsia="en-GB"/>
        </w:rPr>
        <w:t xml:space="preserve"> Cruelty To Children abbreviated to NSPCC </w:t>
      </w:r>
      <w:r w:rsidR="00541E8C" w:rsidRPr="0087175C">
        <w:rPr>
          <w:rFonts w:ascii="Arial" w:eastAsia="Times New Roman" w:hAnsi="Arial" w:cs="Arial"/>
          <w:sz w:val="20"/>
          <w:szCs w:val="20"/>
          <w:lang w:eastAsia="en-GB"/>
        </w:rPr>
        <w:t xml:space="preserve">states </w:t>
      </w:r>
      <w:r w:rsidR="00691F54" w:rsidRPr="0087175C">
        <w:rPr>
          <w:rFonts w:ascii="Arial" w:eastAsia="Times New Roman" w:hAnsi="Arial" w:cs="Arial"/>
          <w:sz w:val="20"/>
          <w:szCs w:val="20"/>
          <w:lang w:eastAsia="en-GB"/>
        </w:rPr>
        <w:t xml:space="preserve">that there are many reasons that young people </w:t>
      </w:r>
      <w:r w:rsidR="0064301C" w:rsidRPr="0087175C">
        <w:rPr>
          <w:rFonts w:ascii="Arial" w:eastAsia="Times New Roman" w:hAnsi="Arial" w:cs="Arial"/>
          <w:sz w:val="20"/>
          <w:szCs w:val="20"/>
          <w:lang w:eastAsia="en-GB"/>
        </w:rPr>
        <w:t xml:space="preserve">are recruited into criminal gangs including </w:t>
      </w:r>
      <w:r w:rsidR="004262C1" w:rsidRPr="0087175C">
        <w:rPr>
          <w:rFonts w:ascii="Arial" w:eastAsia="Times New Roman" w:hAnsi="Arial" w:cs="Arial"/>
          <w:sz w:val="20"/>
          <w:szCs w:val="20"/>
          <w:lang w:eastAsia="en-GB"/>
        </w:rPr>
        <w:t xml:space="preserve">peer pressure, to obtain feelings of being respected </w:t>
      </w:r>
      <w:r w:rsidR="00293524" w:rsidRPr="0087175C">
        <w:rPr>
          <w:rFonts w:ascii="Arial" w:eastAsia="Times New Roman" w:hAnsi="Arial" w:cs="Arial"/>
          <w:sz w:val="20"/>
          <w:szCs w:val="20"/>
          <w:lang w:eastAsia="en-GB"/>
        </w:rPr>
        <w:t xml:space="preserve">and to make money. These reasons are echoed in academic </w:t>
      </w:r>
      <w:r w:rsidR="00013EB0" w:rsidRPr="0087175C">
        <w:rPr>
          <w:rFonts w:ascii="Arial" w:eastAsia="Times New Roman" w:hAnsi="Arial" w:cs="Arial"/>
          <w:sz w:val="20"/>
          <w:szCs w:val="20"/>
          <w:lang w:eastAsia="en-GB"/>
        </w:rPr>
        <w:t xml:space="preserve">literature including </w:t>
      </w:r>
      <w:r w:rsidR="00D141A4" w:rsidRPr="0087175C">
        <w:rPr>
          <w:rFonts w:ascii="Arial" w:eastAsia="Times New Roman" w:hAnsi="Arial" w:cs="Arial"/>
          <w:sz w:val="20"/>
          <w:szCs w:val="20"/>
          <w:lang w:eastAsia="en-GB"/>
        </w:rPr>
        <w:t xml:space="preserve">an article written in </w:t>
      </w:r>
      <w:r w:rsidR="00022E54" w:rsidRPr="0087175C">
        <w:rPr>
          <w:rFonts w:ascii="Arial" w:eastAsia="Times New Roman" w:hAnsi="Arial" w:cs="Arial"/>
          <w:sz w:val="20"/>
          <w:szCs w:val="20"/>
          <w:lang w:eastAsia="en-GB"/>
        </w:rPr>
        <w:t xml:space="preserve">The Journal of community </w:t>
      </w:r>
      <w:r w:rsidR="0082628B" w:rsidRPr="0087175C">
        <w:rPr>
          <w:rFonts w:ascii="Arial" w:eastAsia="Times New Roman" w:hAnsi="Arial" w:cs="Arial"/>
          <w:sz w:val="20"/>
          <w:szCs w:val="20"/>
          <w:lang w:eastAsia="en-GB"/>
        </w:rPr>
        <w:t xml:space="preserve">psychology entitled </w:t>
      </w:r>
      <w:r w:rsidR="004C3588" w:rsidRPr="0087175C">
        <w:rPr>
          <w:rFonts w:ascii="Arial" w:eastAsia="Times New Roman" w:hAnsi="Arial" w:cs="Arial"/>
          <w:sz w:val="20"/>
          <w:szCs w:val="20"/>
          <w:lang w:eastAsia="en-GB"/>
        </w:rPr>
        <w:t>“What</w:t>
      </w:r>
      <w:r w:rsidR="0082628B" w:rsidRPr="0087175C">
        <w:rPr>
          <w:rFonts w:ascii="Arial" w:eastAsia="Times New Roman" w:hAnsi="Arial" w:cs="Arial"/>
          <w:sz w:val="20"/>
          <w:szCs w:val="20"/>
          <w:lang w:eastAsia="en-GB"/>
        </w:rPr>
        <w:t xml:space="preserve"> Makes Young People </w:t>
      </w:r>
      <w:r w:rsidR="003536B9" w:rsidRPr="0087175C">
        <w:rPr>
          <w:rFonts w:ascii="Arial" w:eastAsia="Times New Roman" w:hAnsi="Arial" w:cs="Arial"/>
          <w:sz w:val="20"/>
          <w:szCs w:val="20"/>
          <w:lang w:eastAsia="en-GB"/>
        </w:rPr>
        <w:t xml:space="preserve">get involved with street gangs in London” </w:t>
      </w:r>
      <w:r w:rsidR="003F4966" w:rsidRPr="0087175C">
        <w:rPr>
          <w:rFonts w:ascii="Arial" w:eastAsia="Times New Roman" w:hAnsi="Arial" w:cs="Arial"/>
          <w:sz w:val="20"/>
          <w:szCs w:val="20"/>
          <w:lang w:eastAsia="en-GB"/>
        </w:rPr>
        <w:t xml:space="preserve">which also </w:t>
      </w:r>
      <w:r w:rsidR="002B0DD5" w:rsidRPr="0087175C">
        <w:rPr>
          <w:rFonts w:ascii="Arial" w:eastAsia="Times New Roman" w:hAnsi="Arial" w:cs="Arial"/>
          <w:sz w:val="20"/>
          <w:szCs w:val="20"/>
          <w:lang w:eastAsia="en-GB"/>
        </w:rPr>
        <w:t xml:space="preserve">gives reasons such as feelings of safety, household </w:t>
      </w:r>
      <w:r w:rsidR="00C4515F" w:rsidRPr="0087175C">
        <w:rPr>
          <w:rFonts w:ascii="Arial" w:eastAsia="Times New Roman" w:hAnsi="Arial" w:cs="Arial"/>
          <w:sz w:val="20"/>
          <w:szCs w:val="20"/>
          <w:lang w:eastAsia="en-GB"/>
        </w:rPr>
        <w:t xml:space="preserve">deprivation, and lack of opportunities for why young people become involved with gangs </w:t>
      </w:r>
      <w:r w:rsidR="00957B1F" w:rsidRPr="0087175C">
        <w:rPr>
          <w:rFonts w:ascii="Arial" w:eastAsia="Times New Roman" w:hAnsi="Arial" w:cs="Arial"/>
          <w:sz w:val="20"/>
          <w:szCs w:val="20"/>
          <w:lang w:eastAsia="en-GB"/>
        </w:rPr>
        <w:t>(Annan et al., 2021)</w:t>
      </w:r>
      <w:r w:rsidR="0008630E" w:rsidRPr="0087175C">
        <w:rPr>
          <w:rFonts w:ascii="Arial" w:eastAsia="Times New Roman" w:hAnsi="Arial" w:cs="Arial"/>
          <w:sz w:val="20"/>
          <w:szCs w:val="20"/>
          <w:lang w:eastAsia="en-GB"/>
        </w:rPr>
        <w:t>Additionally, a young person could be recruited simply based on where they live or if there are other family members already involved with the criminal gang. The Childrens commissioner estimates that there are around 46,000 children in England involved in gang activity with around 4000 in London alone</w:t>
      </w:r>
      <w:r w:rsidR="00957B1F" w:rsidRPr="0087175C">
        <w:rPr>
          <w:rFonts w:ascii="Arial" w:eastAsia="Times New Roman" w:hAnsi="Arial" w:cs="Arial"/>
          <w:sz w:val="20"/>
          <w:szCs w:val="20"/>
          <w:lang w:eastAsia="en-GB"/>
        </w:rPr>
        <w:t xml:space="preserve"> </w:t>
      </w:r>
      <w:r w:rsidR="00797883" w:rsidRPr="0087175C">
        <w:rPr>
          <w:rFonts w:ascii="Arial" w:eastAsia="Times New Roman" w:hAnsi="Arial" w:cs="Arial"/>
          <w:sz w:val="20"/>
          <w:szCs w:val="20"/>
          <w:lang w:eastAsia="en-GB"/>
        </w:rPr>
        <w:t xml:space="preserve">(NSPCC, 2021) </w:t>
      </w:r>
    </w:p>
    <w:p w14:paraId="5C82BEF1" w14:textId="77777777" w:rsidR="00401DA9" w:rsidRPr="0087175C" w:rsidRDefault="0008630E" w:rsidP="00401DA9">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As we have established any child, young person or vulnerable adult is at risk of exploitation from county lines gangs, the National County Lines coordination centre states that children aged 15-17 make many vulnerable people who are involved in county lines operation, but it has been known for children of primary school age 5-11 to be involved</w:t>
      </w:r>
      <w:r w:rsidR="00571282" w:rsidRPr="0087175C">
        <w:rPr>
          <w:rFonts w:ascii="Arial" w:eastAsia="Times New Roman" w:hAnsi="Arial" w:cs="Arial"/>
          <w:sz w:val="20"/>
          <w:szCs w:val="20"/>
          <w:lang w:eastAsia="en-GB"/>
        </w:rPr>
        <w:t xml:space="preserve"> </w:t>
      </w:r>
      <w:r w:rsidR="00571282" w:rsidRPr="0087175C">
        <w:rPr>
          <w:rFonts w:ascii="Arial" w:eastAsia="Times New Roman" w:hAnsi="Arial" w:cs="Arial"/>
          <w:sz w:val="20"/>
          <w:szCs w:val="20"/>
          <w:lang w:eastAsia="en-GB"/>
        </w:rPr>
        <w:t>(Home Office, 2017)</w:t>
      </w:r>
      <w:r w:rsidRPr="0087175C">
        <w:rPr>
          <w:rFonts w:ascii="Arial" w:eastAsia="Times New Roman" w:hAnsi="Arial" w:cs="Arial"/>
          <w:sz w:val="20"/>
          <w:szCs w:val="20"/>
          <w:lang w:eastAsia="en-GB"/>
        </w:rPr>
        <w:t xml:space="preserve"> but what else can make a person vulnerable to exploitation?  According </w:t>
      </w:r>
      <w:r w:rsidR="00627F6C" w:rsidRPr="0087175C">
        <w:rPr>
          <w:rFonts w:ascii="Arial" w:eastAsia="Times New Roman" w:hAnsi="Arial" w:cs="Arial"/>
          <w:sz w:val="20"/>
          <w:szCs w:val="20"/>
          <w:lang w:eastAsia="en-GB"/>
        </w:rPr>
        <w:t>to the</w:t>
      </w:r>
      <w:r w:rsidRPr="0087175C">
        <w:rPr>
          <w:rFonts w:ascii="Arial" w:eastAsia="Times New Roman" w:hAnsi="Arial" w:cs="Arial"/>
          <w:sz w:val="20"/>
          <w:szCs w:val="20"/>
          <w:lang w:eastAsia="en-GB"/>
        </w:rPr>
        <w:t xml:space="preserve"> Home Office 2018 report ‘Criminal exploitation of </w:t>
      </w:r>
      <w:r w:rsidR="00627F6C" w:rsidRPr="0087175C">
        <w:rPr>
          <w:rFonts w:ascii="Arial" w:eastAsia="Times New Roman" w:hAnsi="Arial" w:cs="Arial"/>
          <w:sz w:val="20"/>
          <w:szCs w:val="20"/>
          <w:lang w:eastAsia="en-GB"/>
        </w:rPr>
        <w:t>children young</w:t>
      </w:r>
      <w:r w:rsidRPr="0087175C">
        <w:rPr>
          <w:rFonts w:ascii="Arial" w:eastAsia="Times New Roman" w:hAnsi="Arial" w:cs="Arial"/>
          <w:sz w:val="20"/>
          <w:szCs w:val="20"/>
          <w:lang w:eastAsia="en-GB"/>
        </w:rPr>
        <w:t xml:space="preserve"> people and vulnerable adult in reference to county lines</w:t>
      </w:r>
      <w:r w:rsidR="00CB35B5" w:rsidRPr="0087175C">
        <w:rPr>
          <w:rFonts w:ascii="Arial" w:eastAsia="Times New Roman" w:hAnsi="Arial" w:cs="Arial"/>
          <w:sz w:val="20"/>
          <w:szCs w:val="20"/>
          <w:lang w:eastAsia="en-GB"/>
        </w:rPr>
        <w:t xml:space="preserve"> include </w:t>
      </w:r>
      <w:r w:rsidR="004A0697" w:rsidRPr="0087175C">
        <w:rPr>
          <w:rFonts w:ascii="Arial" w:eastAsia="Times New Roman" w:hAnsi="Arial" w:cs="Arial"/>
          <w:sz w:val="20"/>
          <w:szCs w:val="20"/>
          <w:lang w:eastAsia="en-GB"/>
        </w:rPr>
        <w:t xml:space="preserve">having contact with the criminal justice system even for a minor </w:t>
      </w:r>
      <w:r w:rsidR="00FB351C" w:rsidRPr="0087175C">
        <w:rPr>
          <w:rFonts w:ascii="Arial" w:eastAsia="Times New Roman" w:hAnsi="Arial" w:cs="Arial"/>
          <w:sz w:val="20"/>
          <w:szCs w:val="20"/>
          <w:lang w:eastAsia="en-GB"/>
        </w:rPr>
        <w:t>offence, if a vulnerable person ha</w:t>
      </w:r>
      <w:r w:rsidR="00C04ABD" w:rsidRPr="0087175C">
        <w:rPr>
          <w:rFonts w:ascii="Arial" w:eastAsia="Times New Roman" w:hAnsi="Arial" w:cs="Arial"/>
          <w:sz w:val="20"/>
          <w:szCs w:val="20"/>
          <w:lang w:eastAsia="en-GB"/>
        </w:rPr>
        <w:t xml:space="preserve">d some experience of suffering from abuse such as </w:t>
      </w:r>
      <w:r w:rsidR="0011154A" w:rsidRPr="0087175C">
        <w:rPr>
          <w:rFonts w:ascii="Arial" w:eastAsia="Times New Roman" w:hAnsi="Arial" w:cs="Arial"/>
          <w:sz w:val="20"/>
          <w:szCs w:val="20"/>
          <w:lang w:eastAsia="en-GB"/>
        </w:rPr>
        <w:t xml:space="preserve">physical, </w:t>
      </w:r>
      <w:r w:rsidR="00A71DA5" w:rsidRPr="0087175C">
        <w:rPr>
          <w:rFonts w:ascii="Arial" w:eastAsia="Times New Roman" w:hAnsi="Arial" w:cs="Arial"/>
          <w:sz w:val="20"/>
          <w:szCs w:val="20"/>
          <w:lang w:eastAsia="en-GB"/>
        </w:rPr>
        <w:t>sexual,</w:t>
      </w:r>
      <w:r w:rsidR="0011154A" w:rsidRPr="0087175C">
        <w:rPr>
          <w:rFonts w:ascii="Arial" w:eastAsia="Times New Roman" w:hAnsi="Arial" w:cs="Arial"/>
          <w:sz w:val="20"/>
          <w:szCs w:val="20"/>
          <w:lang w:eastAsia="en-GB"/>
        </w:rPr>
        <w:t xml:space="preserve"> or emotional abuse, </w:t>
      </w:r>
      <w:r w:rsidR="00FF737D" w:rsidRPr="0087175C">
        <w:rPr>
          <w:rFonts w:ascii="Arial" w:eastAsia="Times New Roman" w:hAnsi="Arial" w:cs="Arial"/>
          <w:sz w:val="20"/>
          <w:szCs w:val="20"/>
          <w:lang w:eastAsia="en-GB"/>
        </w:rPr>
        <w:t xml:space="preserve">social </w:t>
      </w:r>
      <w:r w:rsidR="004F3739" w:rsidRPr="0087175C">
        <w:rPr>
          <w:rFonts w:ascii="Arial" w:eastAsia="Times New Roman" w:hAnsi="Arial" w:cs="Arial"/>
          <w:sz w:val="20"/>
          <w:szCs w:val="20"/>
          <w:lang w:eastAsia="en-GB"/>
        </w:rPr>
        <w:t>isolation,</w:t>
      </w:r>
      <w:r w:rsidR="00FF737D" w:rsidRPr="0087175C">
        <w:rPr>
          <w:rFonts w:ascii="Arial" w:eastAsia="Times New Roman" w:hAnsi="Arial" w:cs="Arial"/>
          <w:sz w:val="20"/>
          <w:szCs w:val="20"/>
          <w:lang w:eastAsia="en-GB"/>
        </w:rPr>
        <w:t xml:space="preserve"> and economic vulnerability</w:t>
      </w:r>
      <w:r w:rsidR="0086796D" w:rsidRPr="0087175C">
        <w:rPr>
          <w:rFonts w:ascii="Arial" w:eastAsia="Times New Roman" w:hAnsi="Arial" w:cs="Arial"/>
          <w:sz w:val="20"/>
          <w:szCs w:val="20"/>
          <w:lang w:eastAsia="en-GB"/>
        </w:rPr>
        <w:t xml:space="preserve">. </w:t>
      </w:r>
      <w:r w:rsidR="00D606DA" w:rsidRPr="0087175C">
        <w:rPr>
          <w:rFonts w:ascii="Arial" w:eastAsia="Times New Roman" w:hAnsi="Arial" w:cs="Arial"/>
          <w:sz w:val="20"/>
          <w:szCs w:val="20"/>
          <w:lang w:eastAsia="en-GB"/>
        </w:rPr>
        <w:t>It is worth noting though there have been cases of people being exploited with no known or obvious risk factors and these people are especially sought after by gang members who refer to them as ‘clean skins’ they are much less likely to attract attention</w:t>
      </w:r>
      <w:r w:rsidR="00401DA9" w:rsidRPr="0087175C">
        <w:rPr>
          <w:rFonts w:ascii="Arial" w:eastAsia="Times New Roman" w:hAnsi="Arial" w:cs="Arial"/>
          <w:sz w:val="20"/>
          <w:szCs w:val="20"/>
          <w:lang w:eastAsia="en-GB"/>
        </w:rPr>
        <w:t xml:space="preserve"> </w:t>
      </w:r>
      <w:r w:rsidR="00401DA9" w:rsidRPr="0087175C">
        <w:rPr>
          <w:rFonts w:ascii="Arial" w:eastAsia="Times New Roman" w:hAnsi="Arial" w:cs="Arial"/>
          <w:sz w:val="20"/>
          <w:szCs w:val="20"/>
          <w:lang w:eastAsia="en-GB"/>
        </w:rPr>
        <w:t>(Home Office, 2017)</w:t>
      </w:r>
    </w:p>
    <w:p w14:paraId="45B2F460" w14:textId="60260C95" w:rsidR="00FA1517" w:rsidRPr="0087175C" w:rsidRDefault="00232214" w:rsidP="001C68FD">
      <w:pPr>
        <w:spacing w:after="0" w:line="276" w:lineRule="auto"/>
        <w:ind w:right="531"/>
        <w:rPr>
          <w:rFonts w:ascii="Arial" w:hAnsi="Arial" w:cs="Arial"/>
          <w:color w:val="333333"/>
          <w:sz w:val="20"/>
          <w:szCs w:val="20"/>
          <w:shd w:val="clear" w:color="auto" w:fill="FFFFFF"/>
        </w:rPr>
      </w:pPr>
      <w:r w:rsidRPr="0087175C">
        <w:rPr>
          <w:rFonts w:ascii="Arial" w:eastAsia="Times New Roman" w:hAnsi="Arial" w:cs="Arial"/>
          <w:sz w:val="20"/>
          <w:szCs w:val="20"/>
          <w:lang w:eastAsia="en-GB"/>
        </w:rPr>
        <w:t>Acad</w:t>
      </w:r>
      <w:r w:rsidR="003157E4" w:rsidRPr="0087175C">
        <w:rPr>
          <w:rFonts w:ascii="Arial" w:eastAsia="Times New Roman" w:hAnsi="Arial" w:cs="Arial"/>
          <w:sz w:val="20"/>
          <w:szCs w:val="20"/>
          <w:lang w:eastAsia="en-GB"/>
        </w:rPr>
        <w:t xml:space="preserve">emic research into what characteristics </w:t>
      </w:r>
      <w:r w:rsidR="00FD5D83" w:rsidRPr="0087175C">
        <w:rPr>
          <w:rFonts w:ascii="Arial" w:eastAsia="Times New Roman" w:hAnsi="Arial" w:cs="Arial"/>
          <w:sz w:val="20"/>
          <w:szCs w:val="20"/>
          <w:lang w:eastAsia="en-GB"/>
        </w:rPr>
        <w:t xml:space="preserve">can increase a young or vulnerable person </w:t>
      </w:r>
      <w:r w:rsidR="0031353C" w:rsidRPr="0087175C">
        <w:rPr>
          <w:rFonts w:ascii="Arial" w:eastAsia="Times New Roman" w:hAnsi="Arial" w:cs="Arial"/>
          <w:sz w:val="20"/>
          <w:szCs w:val="20"/>
          <w:lang w:eastAsia="en-GB"/>
        </w:rPr>
        <w:t xml:space="preserve">risk of being exploited by criminal gangs include </w:t>
      </w:r>
      <w:r w:rsidR="00FA1517" w:rsidRPr="0087175C">
        <w:rPr>
          <w:rFonts w:ascii="Arial" w:hAnsi="Arial" w:cs="Arial"/>
          <w:color w:val="555555"/>
          <w:sz w:val="20"/>
          <w:szCs w:val="20"/>
        </w:rPr>
        <w:t>‘Vulnerable’ Kids Going Country: Children and Young People’s Involvement in County Lines Drug Dealin</w:t>
      </w:r>
      <w:r w:rsidR="001C68FD" w:rsidRPr="0087175C">
        <w:rPr>
          <w:rFonts w:ascii="Arial" w:hAnsi="Arial" w:cs="Arial"/>
          <w:color w:val="555555"/>
          <w:sz w:val="20"/>
          <w:szCs w:val="20"/>
        </w:rPr>
        <w:t>g</w:t>
      </w:r>
      <w:r w:rsidR="00822084" w:rsidRPr="0087175C">
        <w:rPr>
          <w:rFonts w:ascii="Arial" w:hAnsi="Arial" w:cs="Arial"/>
          <w:color w:val="555555"/>
          <w:sz w:val="20"/>
          <w:szCs w:val="20"/>
        </w:rPr>
        <w:t xml:space="preserve">’ </w:t>
      </w:r>
      <w:r w:rsidR="00A74908" w:rsidRPr="0087175C">
        <w:rPr>
          <w:rFonts w:ascii="Arial" w:hAnsi="Arial" w:cs="Arial"/>
          <w:color w:val="333333"/>
          <w:sz w:val="20"/>
          <w:szCs w:val="20"/>
          <w:shd w:val="clear" w:color="auto" w:fill="FFFFFF"/>
        </w:rPr>
        <w:t xml:space="preserve">Windle, J., Moyle, L., &amp; Coomber, R. (2020) who </w:t>
      </w:r>
      <w:r w:rsidR="00071891" w:rsidRPr="0087175C">
        <w:rPr>
          <w:rFonts w:ascii="Arial" w:hAnsi="Arial" w:cs="Arial"/>
          <w:color w:val="333333"/>
          <w:sz w:val="20"/>
          <w:szCs w:val="20"/>
          <w:shd w:val="clear" w:color="auto" w:fill="FFFFFF"/>
        </w:rPr>
        <w:t xml:space="preserve">state that children and young people </w:t>
      </w:r>
      <w:r w:rsidR="00644654" w:rsidRPr="0087175C">
        <w:rPr>
          <w:rFonts w:ascii="Arial" w:hAnsi="Arial" w:cs="Arial"/>
          <w:color w:val="333333"/>
          <w:sz w:val="20"/>
          <w:szCs w:val="20"/>
          <w:shd w:val="clear" w:color="auto" w:fill="FFFFFF"/>
        </w:rPr>
        <w:t>are cheap and very easy to recruit by criminal gangs</w:t>
      </w:r>
      <w:r w:rsidR="009673B1" w:rsidRPr="0087175C">
        <w:rPr>
          <w:rFonts w:ascii="Arial" w:hAnsi="Arial" w:cs="Arial"/>
          <w:color w:val="333333"/>
          <w:sz w:val="20"/>
          <w:szCs w:val="20"/>
          <w:shd w:val="clear" w:color="auto" w:fill="FFFFFF"/>
        </w:rPr>
        <w:t xml:space="preserve">. Young people can also take care of the higher risk aspects of </w:t>
      </w:r>
      <w:r w:rsidR="005A4B42" w:rsidRPr="0087175C">
        <w:rPr>
          <w:rFonts w:ascii="Arial" w:hAnsi="Arial" w:cs="Arial"/>
          <w:color w:val="333333"/>
          <w:sz w:val="20"/>
          <w:szCs w:val="20"/>
          <w:shd w:val="clear" w:color="auto" w:fill="FFFFFF"/>
        </w:rPr>
        <w:t xml:space="preserve">drug dealing which would be at street level. </w:t>
      </w:r>
      <w:r w:rsidR="00D24868" w:rsidRPr="0087175C">
        <w:rPr>
          <w:rFonts w:ascii="Arial" w:hAnsi="Arial" w:cs="Arial"/>
          <w:color w:val="333333"/>
          <w:sz w:val="20"/>
          <w:szCs w:val="20"/>
          <w:shd w:val="clear" w:color="auto" w:fill="FFFFFF"/>
        </w:rPr>
        <w:t xml:space="preserve">The research also </w:t>
      </w:r>
      <w:r w:rsidR="00E6138B" w:rsidRPr="0087175C">
        <w:rPr>
          <w:rFonts w:ascii="Arial" w:hAnsi="Arial" w:cs="Arial"/>
          <w:color w:val="333333"/>
          <w:sz w:val="20"/>
          <w:szCs w:val="20"/>
          <w:shd w:val="clear" w:color="auto" w:fill="FFFFFF"/>
        </w:rPr>
        <w:t>states that boys aged between 14 and 17</w:t>
      </w:r>
      <w:r w:rsidR="000870CA" w:rsidRPr="0087175C">
        <w:rPr>
          <w:rFonts w:ascii="Arial" w:hAnsi="Arial" w:cs="Arial"/>
          <w:color w:val="333333"/>
          <w:sz w:val="20"/>
          <w:szCs w:val="20"/>
          <w:shd w:val="clear" w:color="auto" w:fill="FFFFFF"/>
        </w:rPr>
        <w:t xml:space="preserve">, who are looked after children and </w:t>
      </w:r>
      <w:r w:rsidR="008452C7" w:rsidRPr="0087175C">
        <w:rPr>
          <w:rFonts w:ascii="Arial" w:hAnsi="Arial" w:cs="Arial"/>
          <w:color w:val="333333"/>
          <w:sz w:val="20"/>
          <w:szCs w:val="20"/>
          <w:shd w:val="clear" w:color="auto" w:fill="FFFFFF"/>
        </w:rPr>
        <w:t>are known to child social care and/or youth offending teams are typically th</w:t>
      </w:r>
      <w:r w:rsidR="009E046C" w:rsidRPr="0087175C">
        <w:rPr>
          <w:rFonts w:ascii="Arial" w:hAnsi="Arial" w:cs="Arial"/>
          <w:color w:val="333333"/>
          <w:sz w:val="20"/>
          <w:szCs w:val="20"/>
          <w:shd w:val="clear" w:color="auto" w:fill="FFFFFF"/>
        </w:rPr>
        <w:t xml:space="preserve">e most common group targeted by organised criminal gangs. </w:t>
      </w:r>
      <w:r w:rsidR="00E9194E" w:rsidRPr="0087175C">
        <w:rPr>
          <w:rFonts w:ascii="Arial" w:hAnsi="Arial" w:cs="Arial"/>
          <w:color w:val="333333"/>
          <w:sz w:val="20"/>
          <w:szCs w:val="20"/>
          <w:shd w:val="clear" w:color="auto" w:fill="FFFFFF"/>
        </w:rPr>
        <w:t xml:space="preserve">The article also draws comparisons </w:t>
      </w:r>
      <w:r w:rsidR="00D22928" w:rsidRPr="0087175C">
        <w:rPr>
          <w:rFonts w:ascii="Arial" w:hAnsi="Arial" w:cs="Arial"/>
          <w:color w:val="333333"/>
          <w:sz w:val="20"/>
          <w:szCs w:val="20"/>
          <w:shd w:val="clear" w:color="auto" w:fill="FFFFFF"/>
        </w:rPr>
        <w:t xml:space="preserve">between recruitment of vulnerable people </w:t>
      </w:r>
      <w:r w:rsidR="00CC38E7" w:rsidRPr="0087175C">
        <w:rPr>
          <w:rFonts w:ascii="Arial" w:hAnsi="Arial" w:cs="Arial"/>
          <w:color w:val="333333"/>
          <w:sz w:val="20"/>
          <w:szCs w:val="20"/>
          <w:shd w:val="clear" w:color="auto" w:fill="FFFFFF"/>
        </w:rPr>
        <w:t>into criminal gangs and human trafficking</w:t>
      </w:r>
      <w:r w:rsidR="0037495A" w:rsidRPr="0087175C">
        <w:rPr>
          <w:rFonts w:ascii="Arial" w:hAnsi="Arial" w:cs="Arial"/>
          <w:color w:val="333333"/>
          <w:sz w:val="20"/>
          <w:szCs w:val="20"/>
          <w:shd w:val="clear" w:color="auto" w:fill="FFFFFF"/>
        </w:rPr>
        <w:t xml:space="preserve">, the comparisons are that </w:t>
      </w:r>
      <w:r w:rsidR="001E05F2" w:rsidRPr="0087175C">
        <w:rPr>
          <w:rFonts w:ascii="Arial" w:hAnsi="Arial" w:cs="Arial"/>
          <w:color w:val="333333"/>
          <w:sz w:val="20"/>
          <w:szCs w:val="20"/>
          <w:shd w:val="clear" w:color="auto" w:fill="FFFFFF"/>
        </w:rPr>
        <w:t xml:space="preserve">vulnerable people can be lured or groomed by criminals through the offer of gifts </w:t>
      </w:r>
      <w:r w:rsidR="00607CE8" w:rsidRPr="0087175C">
        <w:rPr>
          <w:rFonts w:ascii="Arial" w:hAnsi="Arial" w:cs="Arial"/>
          <w:color w:val="333333"/>
          <w:sz w:val="20"/>
          <w:szCs w:val="20"/>
          <w:shd w:val="clear" w:color="auto" w:fill="FFFFFF"/>
        </w:rPr>
        <w:t>or a drug debt</w:t>
      </w:r>
      <w:r w:rsidR="00F864D5" w:rsidRPr="0087175C">
        <w:rPr>
          <w:rFonts w:ascii="Arial" w:hAnsi="Arial" w:cs="Arial"/>
          <w:color w:val="333333"/>
          <w:sz w:val="20"/>
          <w:szCs w:val="20"/>
          <w:shd w:val="clear" w:color="auto" w:fill="FFFFFF"/>
        </w:rPr>
        <w:t>. The</w:t>
      </w:r>
      <w:r w:rsidR="004F3739" w:rsidRPr="0087175C">
        <w:rPr>
          <w:rFonts w:ascii="Arial" w:hAnsi="Arial" w:cs="Arial"/>
          <w:color w:val="333333"/>
          <w:sz w:val="20"/>
          <w:szCs w:val="20"/>
          <w:shd w:val="clear" w:color="auto" w:fill="FFFFFF"/>
        </w:rPr>
        <w:t>re</w:t>
      </w:r>
      <w:r w:rsidR="00F864D5" w:rsidRPr="0087175C">
        <w:rPr>
          <w:rFonts w:ascii="Arial" w:hAnsi="Arial" w:cs="Arial"/>
          <w:color w:val="333333"/>
          <w:sz w:val="20"/>
          <w:szCs w:val="20"/>
          <w:shd w:val="clear" w:color="auto" w:fill="FFFFFF"/>
        </w:rPr>
        <w:t xml:space="preserve"> can also be a threat towards </w:t>
      </w:r>
      <w:r w:rsidR="00A20725" w:rsidRPr="0087175C">
        <w:rPr>
          <w:rFonts w:ascii="Arial" w:hAnsi="Arial" w:cs="Arial"/>
          <w:color w:val="333333"/>
          <w:sz w:val="20"/>
          <w:szCs w:val="20"/>
          <w:shd w:val="clear" w:color="auto" w:fill="FFFFFF"/>
        </w:rPr>
        <w:t xml:space="preserve">the young person such as the use of violence. </w:t>
      </w:r>
      <w:r w:rsidR="006970AD" w:rsidRPr="0087175C">
        <w:rPr>
          <w:rFonts w:ascii="Arial" w:hAnsi="Arial" w:cs="Arial"/>
          <w:color w:val="333333"/>
          <w:sz w:val="20"/>
          <w:szCs w:val="20"/>
          <w:shd w:val="clear" w:color="auto" w:fill="FFFFFF"/>
        </w:rPr>
        <w:t xml:space="preserve">The challenges </w:t>
      </w:r>
      <w:r w:rsidR="003D779D" w:rsidRPr="0087175C">
        <w:rPr>
          <w:rFonts w:ascii="Arial" w:hAnsi="Arial" w:cs="Arial"/>
          <w:color w:val="333333"/>
          <w:sz w:val="20"/>
          <w:szCs w:val="20"/>
          <w:shd w:val="clear" w:color="auto" w:fill="FFFFFF"/>
        </w:rPr>
        <w:t>associated with providing safeguarding young people are complex</w:t>
      </w:r>
      <w:r w:rsidR="009F7C16" w:rsidRPr="0087175C">
        <w:rPr>
          <w:rFonts w:ascii="Arial" w:hAnsi="Arial" w:cs="Arial"/>
          <w:color w:val="333333"/>
          <w:sz w:val="20"/>
          <w:szCs w:val="20"/>
          <w:shd w:val="clear" w:color="auto" w:fill="FFFFFF"/>
        </w:rPr>
        <w:t xml:space="preserve">. Youth offending teams and social workers </w:t>
      </w:r>
      <w:r w:rsidR="007023D5" w:rsidRPr="0087175C">
        <w:rPr>
          <w:rFonts w:ascii="Arial" w:hAnsi="Arial" w:cs="Arial"/>
          <w:color w:val="333333"/>
          <w:sz w:val="20"/>
          <w:szCs w:val="20"/>
          <w:shd w:val="clear" w:color="auto" w:fill="FFFFFF"/>
        </w:rPr>
        <w:t xml:space="preserve">reported diminished </w:t>
      </w:r>
      <w:r w:rsidR="005A7774" w:rsidRPr="0087175C">
        <w:rPr>
          <w:rFonts w:ascii="Arial" w:hAnsi="Arial" w:cs="Arial"/>
          <w:color w:val="333333"/>
          <w:sz w:val="20"/>
          <w:szCs w:val="20"/>
          <w:shd w:val="clear" w:color="auto" w:fill="FFFFFF"/>
        </w:rPr>
        <w:t xml:space="preserve">resources effects the </w:t>
      </w:r>
      <w:r w:rsidR="00106C46" w:rsidRPr="0087175C">
        <w:rPr>
          <w:rFonts w:ascii="Arial" w:hAnsi="Arial" w:cs="Arial"/>
          <w:color w:val="333333"/>
          <w:sz w:val="20"/>
          <w:szCs w:val="20"/>
          <w:shd w:val="clear" w:color="auto" w:fill="FFFFFF"/>
        </w:rPr>
        <w:t>protection that can be offered to young people</w:t>
      </w:r>
      <w:r w:rsidR="00EE15D2" w:rsidRPr="0087175C">
        <w:rPr>
          <w:rFonts w:ascii="Arial" w:hAnsi="Arial" w:cs="Arial"/>
          <w:color w:val="333333"/>
          <w:sz w:val="20"/>
          <w:szCs w:val="20"/>
          <w:shd w:val="clear" w:color="auto" w:fill="FFFFFF"/>
        </w:rPr>
        <w:t xml:space="preserve">. </w:t>
      </w:r>
      <w:r w:rsidR="0047559F" w:rsidRPr="0087175C">
        <w:rPr>
          <w:rFonts w:ascii="Arial" w:hAnsi="Arial" w:cs="Arial"/>
          <w:color w:val="333333"/>
          <w:sz w:val="20"/>
          <w:szCs w:val="20"/>
          <w:shd w:val="clear" w:color="auto" w:fill="FFFFFF"/>
        </w:rPr>
        <w:t xml:space="preserve">There is also an issue </w:t>
      </w:r>
      <w:r w:rsidR="007F02E5" w:rsidRPr="0087175C">
        <w:rPr>
          <w:rFonts w:ascii="Arial" w:hAnsi="Arial" w:cs="Arial"/>
          <w:color w:val="333333"/>
          <w:sz w:val="20"/>
          <w:szCs w:val="20"/>
          <w:shd w:val="clear" w:color="auto" w:fill="FFFFFF"/>
        </w:rPr>
        <w:t>that some of the young people engaged within the criminal gang do not see themselves as victims</w:t>
      </w:r>
      <w:r w:rsidR="00AC7EA0" w:rsidRPr="0087175C">
        <w:rPr>
          <w:rFonts w:ascii="Arial" w:hAnsi="Arial" w:cs="Arial"/>
          <w:color w:val="333333"/>
          <w:sz w:val="20"/>
          <w:szCs w:val="20"/>
          <w:shd w:val="clear" w:color="auto" w:fill="FFFFFF"/>
        </w:rPr>
        <w:t>, Windle, J., Moyle, L., &amp; Coomber, R. (2020)</w:t>
      </w:r>
    </w:p>
    <w:p w14:paraId="38688082" w14:textId="77777777" w:rsidR="00AC7EA0" w:rsidRPr="0087175C" w:rsidRDefault="00AC7EA0" w:rsidP="001C68FD">
      <w:pPr>
        <w:spacing w:after="0" w:line="276" w:lineRule="auto"/>
        <w:ind w:right="531"/>
        <w:rPr>
          <w:rFonts w:ascii="Arial" w:hAnsi="Arial" w:cs="Arial"/>
          <w:color w:val="333333"/>
          <w:sz w:val="20"/>
          <w:szCs w:val="20"/>
          <w:shd w:val="clear" w:color="auto" w:fill="FFFFFF"/>
        </w:rPr>
      </w:pPr>
    </w:p>
    <w:p w14:paraId="31AB4DDA" w14:textId="2A045924" w:rsidR="00AC7EA0" w:rsidRPr="0087175C" w:rsidRDefault="00AC7EA0" w:rsidP="001C68FD">
      <w:pPr>
        <w:spacing w:after="0" w:line="276" w:lineRule="auto"/>
        <w:ind w:right="531"/>
        <w:rPr>
          <w:rFonts w:ascii="Arial" w:hAnsi="Arial" w:cs="Arial"/>
          <w:color w:val="333333"/>
          <w:sz w:val="20"/>
          <w:szCs w:val="20"/>
          <w:shd w:val="clear" w:color="auto" w:fill="FFFFFF"/>
        </w:rPr>
      </w:pPr>
      <w:r w:rsidRPr="0087175C">
        <w:rPr>
          <w:rFonts w:ascii="Arial" w:hAnsi="Arial" w:cs="Arial"/>
          <w:color w:val="333333"/>
          <w:sz w:val="20"/>
          <w:szCs w:val="20"/>
          <w:shd w:val="clear" w:color="auto" w:fill="FFFFFF"/>
        </w:rPr>
        <w:t xml:space="preserve">Word count </w:t>
      </w:r>
      <w:r w:rsidR="003C11BE" w:rsidRPr="0087175C">
        <w:rPr>
          <w:rFonts w:ascii="Arial" w:hAnsi="Arial" w:cs="Arial"/>
          <w:color w:val="333333"/>
          <w:sz w:val="20"/>
          <w:szCs w:val="20"/>
          <w:shd w:val="clear" w:color="auto" w:fill="FFFFFF"/>
        </w:rPr>
        <w:t xml:space="preserve">932 </w:t>
      </w:r>
    </w:p>
    <w:p w14:paraId="13036D7F" w14:textId="77777777" w:rsidR="00AC7EA0" w:rsidRPr="0087175C" w:rsidRDefault="00AC7EA0" w:rsidP="001C68FD">
      <w:pPr>
        <w:spacing w:after="0" w:line="276" w:lineRule="auto"/>
        <w:ind w:right="531"/>
        <w:rPr>
          <w:rFonts w:ascii="Arial" w:hAnsi="Arial" w:cs="Arial"/>
          <w:color w:val="333333"/>
          <w:sz w:val="20"/>
          <w:szCs w:val="20"/>
          <w:shd w:val="clear" w:color="auto" w:fill="FFFFFF"/>
        </w:rPr>
      </w:pPr>
    </w:p>
    <w:p w14:paraId="51C045F0" w14:textId="77777777" w:rsidR="00777368" w:rsidRDefault="00777368" w:rsidP="00D14B98">
      <w:pPr>
        <w:overflowPunct w:val="0"/>
        <w:autoSpaceDE w:val="0"/>
        <w:autoSpaceDN w:val="0"/>
        <w:adjustRightInd w:val="0"/>
        <w:spacing w:after="0" w:line="276" w:lineRule="auto"/>
        <w:ind w:right="531"/>
        <w:textAlignment w:val="baseline"/>
        <w:rPr>
          <w:rFonts w:ascii="Arial" w:eastAsia="Times New Roman" w:hAnsi="Arial" w:cs="Arial"/>
          <w:b/>
          <w:bCs/>
          <w:sz w:val="20"/>
          <w:szCs w:val="20"/>
          <w:lang w:eastAsia="en-GB"/>
        </w:rPr>
      </w:pPr>
    </w:p>
    <w:p w14:paraId="5AD63FC5" w14:textId="77777777" w:rsidR="00777368" w:rsidRDefault="00777368" w:rsidP="00D14B98">
      <w:pPr>
        <w:overflowPunct w:val="0"/>
        <w:autoSpaceDE w:val="0"/>
        <w:autoSpaceDN w:val="0"/>
        <w:adjustRightInd w:val="0"/>
        <w:spacing w:after="0" w:line="276" w:lineRule="auto"/>
        <w:ind w:right="531"/>
        <w:textAlignment w:val="baseline"/>
        <w:rPr>
          <w:rFonts w:ascii="Arial" w:eastAsia="Times New Roman" w:hAnsi="Arial" w:cs="Arial"/>
          <w:b/>
          <w:bCs/>
          <w:sz w:val="20"/>
          <w:szCs w:val="20"/>
          <w:lang w:eastAsia="en-GB"/>
        </w:rPr>
      </w:pPr>
    </w:p>
    <w:p w14:paraId="2BC0DF8B" w14:textId="5847F030" w:rsidR="00D14B98" w:rsidRPr="0087175C" w:rsidRDefault="00D14B98" w:rsidP="00D14B98">
      <w:pPr>
        <w:overflowPunct w:val="0"/>
        <w:autoSpaceDE w:val="0"/>
        <w:autoSpaceDN w:val="0"/>
        <w:adjustRightInd w:val="0"/>
        <w:spacing w:after="0" w:line="276" w:lineRule="auto"/>
        <w:ind w:right="531"/>
        <w:textAlignment w:val="baseline"/>
        <w:rPr>
          <w:rFonts w:ascii="Arial" w:eastAsia="Times New Roman" w:hAnsi="Arial" w:cs="Arial"/>
          <w:b/>
          <w:bCs/>
          <w:sz w:val="20"/>
          <w:szCs w:val="20"/>
          <w:lang w:eastAsia="en-GB"/>
        </w:rPr>
      </w:pPr>
      <w:r w:rsidRPr="0087175C">
        <w:rPr>
          <w:rFonts w:ascii="Arial" w:eastAsia="Times New Roman" w:hAnsi="Arial" w:cs="Arial"/>
          <w:b/>
          <w:bCs/>
          <w:sz w:val="20"/>
          <w:szCs w:val="20"/>
          <w:lang w:eastAsia="en-GB"/>
        </w:rPr>
        <w:lastRenderedPageBreak/>
        <w:t xml:space="preserve">Essay three – Vulnerability &amp; Risk </w:t>
      </w:r>
    </w:p>
    <w:p w14:paraId="1F387F1D" w14:textId="77777777" w:rsidR="00AA48F8" w:rsidRPr="0087175C" w:rsidRDefault="00AA48F8" w:rsidP="00AA48F8">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Is early intervention an effective means of preventing young people from offending? What increases or detracts from its effectiveness?</w:t>
      </w:r>
    </w:p>
    <w:p w14:paraId="37908ABA" w14:textId="77777777" w:rsidR="000B5652" w:rsidRPr="0087175C" w:rsidRDefault="000B5652" w:rsidP="00D14B98">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p>
    <w:p w14:paraId="214CA1D4" w14:textId="77777777" w:rsidR="00D14B98" w:rsidRPr="0087175C" w:rsidRDefault="00D14B98" w:rsidP="00D14B98">
      <w:pPr>
        <w:overflowPunct w:val="0"/>
        <w:autoSpaceDE w:val="0"/>
        <w:autoSpaceDN w:val="0"/>
        <w:adjustRightInd w:val="0"/>
        <w:spacing w:after="0" w:line="276" w:lineRule="auto"/>
        <w:ind w:left="567" w:right="531"/>
        <w:textAlignment w:val="baseline"/>
        <w:rPr>
          <w:rFonts w:ascii="Arial" w:eastAsia="Times New Roman" w:hAnsi="Arial" w:cs="Arial"/>
          <w:sz w:val="20"/>
          <w:szCs w:val="20"/>
          <w:lang w:eastAsia="en-GB"/>
        </w:rPr>
      </w:pPr>
    </w:p>
    <w:p w14:paraId="13E8FCB0" w14:textId="4360170E" w:rsidR="00D14B98" w:rsidRPr="0087175C" w:rsidRDefault="00D14B98" w:rsidP="00D14B98">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Based on research people who start criminal offending before they reach 14 years of age are more likely to have a serious criminal career and are more likely to commit violent offences (College of Policing 2021) furthermore the evidence suggests that males are much more likely than females to be involved in not only crime in general but also violent crime. With this research in mind early intervention is key to divert young people away from criminal offending. Some factors that have been identified as having a positive effect on steering offenders away from or not engaging in criminal activity </w:t>
      </w:r>
      <w:r w:rsidR="008E4F5C" w:rsidRPr="0087175C">
        <w:rPr>
          <w:rFonts w:ascii="Arial" w:eastAsia="Times New Roman" w:hAnsi="Arial" w:cs="Arial"/>
          <w:sz w:val="20"/>
          <w:szCs w:val="20"/>
          <w:lang w:eastAsia="en-GB"/>
        </w:rPr>
        <w:t xml:space="preserve">include close social bonds, </w:t>
      </w:r>
      <w:r w:rsidR="004B72C9" w:rsidRPr="0087175C">
        <w:rPr>
          <w:rFonts w:ascii="Arial" w:eastAsia="Times New Roman" w:hAnsi="Arial" w:cs="Arial"/>
          <w:sz w:val="20"/>
          <w:szCs w:val="20"/>
          <w:lang w:eastAsia="en-GB"/>
        </w:rPr>
        <w:t xml:space="preserve">having a job, and age of offenders. </w:t>
      </w:r>
    </w:p>
    <w:p w14:paraId="63A2F45E" w14:textId="77777777" w:rsidR="00E942EC" w:rsidRPr="0087175C" w:rsidRDefault="00E942EC" w:rsidP="00D14B98">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p>
    <w:p w14:paraId="2157B8B4" w14:textId="2D6436F1" w:rsidR="00024812" w:rsidRPr="0087175C" w:rsidRDefault="00E942EC" w:rsidP="001D38AE">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Prevention though is certainly better than cure and therefore stopping a young person from starting a career in crime would be the ideal solution, but this is easier said </w:t>
      </w:r>
      <w:r w:rsidR="00EF35F8" w:rsidRPr="0087175C">
        <w:rPr>
          <w:rFonts w:ascii="Arial" w:eastAsia="Times New Roman" w:hAnsi="Arial" w:cs="Arial"/>
          <w:sz w:val="20"/>
          <w:szCs w:val="20"/>
          <w:lang w:eastAsia="en-GB"/>
        </w:rPr>
        <w:t>than</w:t>
      </w:r>
      <w:r w:rsidRPr="0087175C">
        <w:rPr>
          <w:rFonts w:ascii="Arial" w:eastAsia="Times New Roman" w:hAnsi="Arial" w:cs="Arial"/>
          <w:sz w:val="20"/>
          <w:szCs w:val="20"/>
          <w:lang w:eastAsia="en-GB"/>
        </w:rPr>
        <w:t xml:space="preserve"> done. In an education setting such as a schoolteachers and key workers </w:t>
      </w:r>
      <w:r w:rsidR="00EF35F8" w:rsidRPr="0087175C">
        <w:rPr>
          <w:rFonts w:ascii="Arial" w:eastAsia="Times New Roman" w:hAnsi="Arial" w:cs="Arial"/>
          <w:sz w:val="20"/>
          <w:szCs w:val="20"/>
          <w:lang w:eastAsia="en-GB"/>
        </w:rPr>
        <w:t>cannot</w:t>
      </w:r>
      <w:r w:rsidRPr="0087175C">
        <w:rPr>
          <w:rFonts w:ascii="Arial" w:eastAsia="Times New Roman" w:hAnsi="Arial" w:cs="Arial"/>
          <w:sz w:val="20"/>
          <w:szCs w:val="20"/>
          <w:lang w:eastAsia="en-GB"/>
        </w:rPr>
        <w:t xml:space="preserve"> be expected to keep constant supervision on a child.  A reduction in crime by police involvement providing a deterrence to young people could also be effective by reducing the opportunities for a young person to commit crimes. </w:t>
      </w:r>
      <w:r w:rsidR="00B67ED8" w:rsidRPr="0087175C">
        <w:rPr>
          <w:rFonts w:ascii="Arial" w:eastAsia="Times New Roman" w:hAnsi="Arial" w:cs="Arial"/>
          <w:sz w:val="20"/>
          <w:szCs w:val="20"/>
          <w:lang w:eastAsia="en-GB"/>
        </w:rPr>
        <w:t>T</w:t>
      </w:r>
      <w:r w:rsidR="00024812" w:rsidRPr="0087175C">
        <w:rPr>
          <w:rFonts w:ascii="Arial" w:eastAsia="Times New Roman" w:hAnsi="Arial" w:cs="Arial"/>
          <w:sz w:val="20"/>
          <w:szCs w:val="20"/>
          <w:lang w:eastAsia="en-GB"/>
        </w:rPr>
        <w:t>he N</w:t>
      </w:r>
      <w:r w:rsidR="001D38AE" w:rsidRPr="0087175C">
        <w:rPr>
          <w:rFonts w:ascii="Arial" w:eastAsia="Times New Roman" w:hAnsi="Arial" w:cs="Arial"/>
          <w:sz w:val="20"/>
          <w:szCs w:val="20"/>
          <w:lang w:eastAsia="en-GB"/>
        </w:rPr>
        <w:t>CP</w:t>
      </w:r>
      <w:r w:rsidR="00024812" w:rsidRPr="0087175C">
        <w:rPr>
          <w:rFonts w:ascii="Arial" w:eastAsia="Times New Roman" w:hAnsi="Arial" w:cs="Arial"/>
          <w:sz w:val="20"/>
          <w:szCs w:val="20"/>
          <w:lang w:eastAsia="en-GB"/>
        </w:rPr>
        <w:t>C</w:t>
      </w:r>
      <w:r w:rsidR="00B67ED8" w:rsidRPr="0087175C">
        <w:rPr>
          <w:rFonts w:ascii="Arial" w:eastAsia="Times New Roman" w:hAnsi="Arial" w:cs="Arial"/>
          <w:sz w:val="20"/>
          <w:szCs w:val="20"/>
          <w:lang w:eastAsia="en-GB"/>
        </w:rPr>
        <w:t xml:space="preserve"> have provided a</w:t>
      </w:r>
      <w:r w:rsidR="00024812" w:rsidRPr="0087175C">
        <w:rPr>
          <w:rFonts w:ascii="Arial" w:eastAsia="Times New Roman" w:hAnsi="Arial" w:cs="Arial"/>
          <w:sz w:val="20"/>
          <w:szCs w:val="20"/>
          <w:lang w:eastAsia="en-GB"/>
        </w:rPr>
        <w:t xml:space="preserve"> National Crime Prevention Strategy a</w:t>
      </w:r>
      <w:r w:rsidR="00B67ED8" w:rsidRPr="0087175C">
        <w:rPr>
          <w:rFonts w:ascii="Arial" w:eastAsia="Times New Roman" w:hAnsi="Arial" w:cs="Arial"/>
          <w:sz w:val="20"/>
          <w:szCs w:val="20"/>
          <w:lang w:eastAsia="en-GB"/>
        </w:rPr>
        <w:t>nd p</w:t>
      </w:r>
      <w:r w:rsidR="00E3192F" w:rsidRPr="0087175C">
        <w:rPr>
          <w:rFonts w:ascii="Arial" w:eastAsia="Times New Roman" w:hAnsi="Arial" w:cs="Arial"/>
          <w:sz w:val="20"/>
          <w:szCs w:val="20"/>
          <w:lang w:eastAsia="en-GB"/>
        </w:rPr>
        <w:t xml:space="preserve">ropose </w:t>
      </w:r>
      <w:r w:rsidR="000F3163" w:rsidRPr="0087175C">
        <w:rPr>
          <w:rFonts w:ascii="Arial" w:eastAsia="Times New Roman" w:hAnsi="Arial" w:cs="Arial"/>
          <w:sz w:val="20"/>
          <w:szCs w:val="20"/>
          <w:lang w:eastAsia="en-GB"/>
        </w:rPr>
        <w:t xml:space="preserve">that </w:t>
      </w:r>
      <w:r w:rsidR="00141FAA" w:rsidRPr="0087175C">
        <w:rPr>
          <w:rFonts w:ascii="Arial" w:eastAsia="Times New Roman" w:hAnsi="Arial" w:cs="Arial"/>
          <w:sz w:val="20"/>
          <w:szCs w:val="20"/>
          <w:lang w:eastAsia="en-GB"/>
        </w:rPr>
        <w:t>problem solving will result in more positive outcomes, lower victimisation</w:t>
      </w:r>
      <w:r w:rsidR="0062517E" w:rsidRPr="0087175C">
        <w:rPr>
          <w:rFonts w:ascii="Arial" w:eastAsia="Times New Roman" w:hAnsi="Arial" w:cs="Arial"/>
          <w:sz w:val="20"/>
          <w:szCs w:val="20"/>
          <w:lang w:eastAsia="en-GB"/>
        </w:rPr>
        <w:t>,</w:t>
      </w:r>
      <w:r w:rsidR="00141FAA" w:rsidRPr="0087175C">
        <w:rPr>
          <w:rFonts w:ascii="Arial" w:eastAsia="Times New Roman" w:hAnsi="Arial" w:cs="Arial"/>
          <w:sz w:val="20"/>
          <w:szCs w:val="20"/>
          <w:lang w:eastAsia="en-GB"/>
        </w:rPr>
        <w:t xml:space="preserve"> </w:t>
      </w:r>
      <w:r w:rsidR="0062517E" w:rsidRPr="0087175C">
        <w:rPr>
          <w:rFonts w:ascii="Arial" w:eastAsia="Times New Roman" w:hAnsi="Arial" w:cs="Arial"/>
          <w:sz w:val="20"/>
          <w:szCs w:val="20"/>
          <w:lang w:eastAsia="en-GB"/>
        </w:rPr>
        <w:t xml:space="preserve">cultural </w:t>
      </w:r>
      <w:proofErr w:type="gramStart"/>
      <w:r w:rsidR="0062517E" w:rsidRPr="0087175C">
        <w:rPr>
          <w:rFonts w:ascii="Arial" w:eastAsia="Times New Roman" w:hAnsi="Arial" w:cs="Arial"/>
          <w:sz w:val="20"/>
          <w:szCs w:val="20"/>
          <w:lang w:eastAsia="en-GB"/>
        </w:rPr>
        <w:t>change</w:t>
      </w:r>
      <w:proofErr w:type="gramEnd"/>
      <w:r w:rsidR="0062517E" w:rsidRPr="0087175C">
        <w:rPr>
          <w:rFonts w:ascii="Arial" w:eastAsia="Times New Roman" w:hAnsi="Arial" w:cs="Arial"/>
          <w:sz w:val="20"/>
          <w:szCs w:val="20"/>
          <w:lang w:eastAsia="en-GB"/>
        </w:rPr>
        <w:t xml:space="preserve"> and reduced offending </w:t>
      </w:r>
      <w:r w:rsidR="0062517E" w:rsidRPr="0087175C">
        <w:rPr>
          <w:rFonts w:ascii="Arial" w:eastAsia="Times New Roman" w:hAnsi="Arial" w:cs="Arial"/>
          <w:sz w:val="20"/>
          <w:szCs w:val="20"/>
          <w:lang w:eastAsia="en-GB"/>
        </w:rPr>
        <w:t>(</w:t>
      </w:r>
      <w:proofErr w:type="spellStart"/>
      <w:r w:rsidR="0062517E" w:rsidRPr="0087175C">
        <w:rPr>
          <w:rFonts w:ascii="Arial" w:eastAsia="Times New Roman" w:hAnsi="Arial" w:cs="Arial"/>
          <w:sz w:val="20"/>
          <w:szCs w:val="20"/>
          <w:lang w:eastAsia="en-GB"/>
        </w:rPr>
        <w:t>ncpc</w:t>
      </w:r>
      <w:proofErr w:type="spellEnd"/>
      <w:r w:rsidR="0062517E" w:rsidRPr="0087175C">
        <w:rPr>
          <w:rFonts w:ascii="Arial" w:eastAsia="Times New Roman" w:hAnsi="Arial" w:cs="Arial"/>
          <w:sz w:val="20"/>
          <w:szCs w:val="20"/>
          <w:lang w:eastAsia="en-GB"/>
        </w:rPr>
        <w:t>, 2018)</w:t>
      </w:r>
      <w:r w:rsidR="0013246A" w:rsidRPr="0087175C">
        <w:rPr>
          <w:rFonts w:ascii="Arial" w:eastAsia="Times New Roman" w:hAnsi="Arial" w:cs="Arial"/>
          <w:sz w:val="20"/>
          <w:szCs w:val="20"/>
          <w:lang w:eastAsia="en-GB"/>
        </w:rPr>
        <w:t xml:space="preserve"> </w:t>
      </w:r>
      <w:r w:rsidR="001D38AE" w:rsidRPr="0087175C">
        <w:rPr>
          <w:rFonts w:ascii="Arial" w:eastAsia="Times New Roman" w:hAnsi="Arial" w:cs="Arial"/>
          <w:sz w:val="20"/>
          <w:szCs w:val="20"/>
          <w:lang w:eastAsia="en-GB"/>
        </w:rPr>
        <w:t>u</w:t>
      </w:r>
      <w:r w:rsidR="00024812" w:rsidRPr="0087175C">
        <w:rPr>
          <w:rFonts w:ascii="Arial" w:eastAsia="Times New Roman" w:hAnsi="Arial" w:cs="Arial"/>
          <w:sz w:val="20"/>
          <w:szCs w:val="20"/>
          <w:lang w:eastAsia="en-GB"/>
        </w:rPr>
        <w:t xml:space="preserve">ltimately for the police the best course of action would be to target resources based on analysis of the problem in order to reduce crime. </w:t>
      </w:r>
    </w:p>
    <w:p w14:paraId="3D55A875" w14:textId="77777777" w:rsidR="00024812" w:rsidRPr="0087175C" w:rsidRDefault="00024812" w:rsidP="00024812">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p>
    <w:p w14:paraId="263C5549" w14:textId="77777777" w:rsidR="006A530B" w:rsidRPr="0087175C" w:rsidRDefault="00024812" w:rsidP="006A530B">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With policing resources limited it is important that we use evidence which tells us that most crime is linked to a limited number of offenders, victims, and places. Government guidance highlighted in a 2019 report called Collaborative approaches to preventing offending and re-offending by children (CAPRICORN) which is a resource for local health and the justice system to work for vulnerable children and young people. The aim is to understand health and social care needs, identify risks and protective factors to support individuals. With support from multiple agencies the idea is to prevent offending and re-offending to tackle complex problems</w:t>
      </w:r>
      <w:r w:rsidR="00453E9A" w:rsidRPr="0087175C">
        <w:rPr>
          <w:rFonts w:ascii="Arial" w:eastAsia="Times New Roman" w:hAnsi="Arial" w:cs="Arial"/>
          <w:sz w:val="20"/>
          <w:szCs w:val="20"/>
          <w:lang w:eastAsia="en-GB"/>
        </w:rPr>
        <w:t xml:space="preserve"> </w:t>
      </w:r>
      <w:r w:rsidR="006A530B" w:rsidRPr="0087175C">
        <w:rPr>
          <w:rFonts w:ascii="Arial" w:eastAsia="Times New Roman" w:hAnsi="Arial" w:cs="Arial"/>
          <w:sz w:val="20"/>
          <w:szCs w:val="20"/>
          <w:lang w:eastAsia="en-GB"/>
        </w:rPr>
        <w:t>(Public Health England, 2019)</w:t>
      </w:r>
    </w:p>
    <w:p w14:paraId="4BA78615" w14:textId="140644CD" w:rsidR="004D3CC1" w:rsidRPr="0087175C" w:rsidRDefault="00175ABD" w:rsidP="004D3CC1">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Academic research </w:t>
      </w:r>
      <w:r w:rsidR="007D16F1" w:rsidRPr="0087175C">
        <w:rPr>
          <w:rFonts w:ascii="Arial" w:eastAsia="Times New Roman" w:hAnsi="Arial" w:cs="Arial"/>
          <w:sz w:val="20"/>
          <w:szCs w:val="20"/>
          <w:lang w:eastAsia="en-GB"/>
        </w:rPr>
        <w:t>compliments</w:t>
      </w:r>
      <w:r w:rsidR="0064407D" w:rsidRPr="0087175C">
        <w:rPr>
          <w:rFonts w:ascii="Arial" w:eastAsia="Times New Roman" w:hAnsi="Arial" w:cs="Arial"/>
          <w:sz w:val="20"/>
          <w:szCs w:val="20"/>
          <w:lang w:eastAsia="en-GB"/>
        </w:rPr>
        <w:t xml:space="preserve"> the statement that early intervention is key </w:t>
      </w:r>
      <w:r w:rsidR="008529A5" w:rsidRPr="0087175C">
        <w:rPr>
          <w:rFonts w:ascii="Arial" w:eastAsia="Times New Roman" w:hAnsi="Arial" w:cs="Arial"/>
          <w:sz w:val="20"/>
          <w:szCs w:val="20"/>
          <w:lang w:eastAsia="en-GB"/>
        </w:rPr>
        <w:t xml:space="preserve">as stated in </w:t>
      </w:r>
      <w:r w:rsidR="00C57BC7" w:rsidRPr="0087175C">
        <w:rPr>
          <w:rFonts w:ascii="Arial" w:eastAsia="Times New Roman" w:hAnsi="Arial" w:cs="Arial"/>
          <w:sz w:val="20"/>
          <w:szCs w:val="20"/>
          <w:lang w:eastAsia="en-GB"/>
        </w:rPr>
        <w:t>(Hurley and Boulton, 2021)</w:t>
      </w:r>
      <w:r w:rsidR="00C57BC7" w:rsidRPr="0087175C">
        <w:rPr>
          <w:rFonts w:ascii="Arial" w:eastAsia="Times New Roman" w:hAnsi="Arial" w:cs="Arial"/>
          <w:sz w:val="20"/>
          <w:szCs w:val="20"/>
          <w:lang w:eastAsia="en-GB"/>
        </w:rPr>
        <w:t xml:space="preserve"> </w:t>
      </w:r>
      <w:r w:rsidR="00364F52" w:rsidRPr="0087175C">
        <w:rPr>
          <w:rFonts w:ascii="Arial" w:eastAsia="Times New Roman" w:hAnsi="Arial" w:cs="Arial"/>
          <w:sz w:val="20"/>
          <w:szCs w:val="20"/>
          <w:lang w:eastAsia="en-GB"/>
        </w:rPr>
        <w:t xml:space="preserve">serious organised crime </w:t>
      </w:r>
      <w:r w:rsidR="00485895" w:rsidRPr="0087175C">
        <w:rPr>
          <w:rFonts w:ascii="Arial" w:eastAsia="Times New Roman" w:hAnsi="Arial" w:cs="Arial"/>
          <w:sz w:val="20"/>
          <w:szCs w:val="20"/>
          <w:lang w:eastAsia="en-GB"/>
        </w:rPr>
        <w:t>is estimated to cost the UK in the region of £24</w:t>
      </w:r>
      <w:r w:rsidR="00463C00" w:rsidRPr="0087175C">
        <w:rPr>
          <w:rFonts w:ascii="Arial" w:eastAsia="Times New Roman" w:hAnsi="Arial" w:cs="Arial"/>
          <w:sz w:val="20"/>
          <w:szCs w:val="20"/>
          <w:lang w:eastAsia="en-GB"/>
        </w:rPr>
        <w:t>BN per year</w:t>
      </w:r>
      <w:r w:rsidR="00B52114" w:rsidRPr="0087175C">
        <w:rPr>
          <w:rFonts w:ascii="Arial" w:eastAsia="Times New Roman" w:hAnsi="Arial" w:cs="Arial"/>
          <w:sz w:val="20"/>
          <w:szCs w:val="20"/>
          <w:lang w:eastAsia="en-GB"/>
        </w:rPr>
        <w:t xml:space="preserve"> and states that in 2013 the Home Office proposed </w:t>
      </w:r>
      <w:r w:rsidR="00715676" w:rsidRPr="0087175C">
        <w:rPr>
          <w:rFonts w:ascii="Arial" w:eastAsia="Times New Roman" w:hAnsi="Arial" w:cs="Arial"/>
          <w:sz w:val="20"/>
          <w:szCs w:val="20"/>
          <w:lang w:eastAsia="en-GB"/>
        </w:rPr>
        <w:t>a strategy for reducing serious organised crime</w:t>
      </w:r>
      <w:r w:rsidR="00DA5DB0" w:rsidRPr="0087175C">
        <w:rPr>
          <w:rFonts w:ascii="Arial" w:eastAsia="Times New Roman" w:hAnsi="Arial" w:cs="Arial"/>
          <w:sz w:val="20"/>
          <w:szCs w:val="20"/>
          <w:lang w:eastAsia="en-GB"/>
        </w:rPr>
        <w:t xml:space="preserve"> with one of the key elements being preventing people from engaging in this behaviour </w:t>
      </w:r>
      <w:r w:rsidR="00817A96" w:rsidRPr="0087175C">
        <w:rPr>
          <w:rFonts w:ascii="Arial" w:eastAsia="Times New Roman" w:hAnsi="Arial" w:cs="Arial"/>
          <w:sz w:val="20"/>
          <w:szCs w:val="20"/>
          <w:lang w:eastAsia="en-GB"/>
        </w:rPr>
        <w:t>(Hurley and Boulton, 2021)</w:t>
      </w:r>
      <w:r w:rsidR="00817A96" w:rsidRPr="0087175C">
        <w:rPr>
          <w:rFonts w:ascii="Arial" w:eastAsia="Times New Roman" w:hAnsi="Arial" w:cs="Arial"/>
          <w:sz w:val="20"/>
          <w:szCs w:val="20"/>
          <w:lang w:eastAsia="en-GB"/>
        </w:rPr>
        <w:t xml:space="preserve"> </w:t>
      </w:r>
      <w:r w:rsidR="00AC7C0B" w:rsidRPr="0087175C">
        <w:rPr>
          <w:rFonts w:ascii="Arial" w:eastAsia="Times New Roman" w:hAnsi="Arial" w:cs="Arial"/>
          <w:sz w:val="20"/>
          <w:szCs w:val="20"/>
          <w:lang w:eastAsia="en-GB"/>
        </w:rPr>
        <w:t xml:space="preserve">research conducted shows that </w:t>
      </w:r>
      <w:r w:rsidR="006A65F5" w:rsidRPr="0087175C">
        <w:rPr>
          <w:rFonts w:ascii="Arial" w:eastAsia="Times New Roman" w:hAnsi="Arial" w:cs="Arial"/>
          <w:sz w:val="20"/>
          <w:szCs w:val="20"/>
          <w:lang w:eastAsia="en-GB"/>
        </w:rPr>
        <w:t xml:space="preserve">a number of young people were identified as being </w:t>
      </w:r>
      <w:r w:rsidR="00157F91" w:rsidRPr="0087175C">
        <w:rPr>
          <w:rFonts w:ascii="Arial" w:eastAsia="Times New Roman" w:hAnsi="Arial" w:cs="Arial"/>
          <w:sz w:val="20"/>
          <w:szCs w:val="20"/>
          <w:lang w:eastAsia="en-GB"/>
        </w:rPr>
        <w:t xml:space="preserve">educated at Pupil Referral Units (PRU) instead of mainstream education, and </w:t>
      </w:r>
      <w:r w:rsidR="000F2252" w:rsidRPr="0087175C">
        <w:rPr>
          <w:rFonts w:ascii="Arial" w:eastAsia="Times New Roman" w:hAnsi="Arial" w:cs="Arial"/>
          <w:sz w:val="20"/>
          <w:szCs w:val="20"/>
          <w:lang w:eastAsia="en-GB"/>
        </w:rPr>
        <w:t xml:space="preserve">it is these young people who are most vulnerable </w:t>
      </w:r>
      <w:r w:rsidR="00306149" w:rsidRPr="0087175C">
        <w:rPr>
          <w:rFonts w:ascii="Arial" w:eastAsia="Times New Roman" w:hAnsi="Arial" w:cs="Arial"/>
          <w:sz w:val="20"/>
          <w:szCs w:val="20"/>
          <w:lang w:eastAsia="en-GB"/>
        </w:rPr>
        <w:t xml:space="preserve">of being coerced into serious organised crime such as county lines </w:t>
      </w:r>
      <w:r w:rsidR="00351A65" w:rsidRPr="0087175C">
        <w:rPr>
          <w:rFonts w:ascii="Arial" w:eastAsia="Times New Roman" w:hAnsi="Arial" w:cs="Arial"/>
          <w:sz w:val="20"/>
          <w:szCs w:val="20"/>
          <w:lang w:eastAsia="en-GB"/>
        </w:rPr>
        <w:t xml:space="preserve">operations </w:t>
      </w:r>
      <w:r w:rsidR="00351A65" w:rsidRPr="0087175C">
        <w:rPr>
          <w:rFonts w:ascii="Arial" w:eastAsia="Times New Roman" w:hAnsi="Arial" w:cs="Arial"/>
          <w:sz w:val="20"/>
          <w:szCs w:val="20"/>
          <w:lang w:eastAsia="en-GB"/>
        </w:rPr>
        <w:t>(Hurley and Boulton, 2021)</w:t>
      </w:r>
      <w:r w:rsidR="00351A65" w:rsidRPr="0087175C">
        <w:rPr>
          <w:rFonts w:ascii="Arial" w:eastAsia="Times New Roman" w:hAnsi="Arial" w:cs="Arial"/>
          <w:sz w:val="20"/>
          <w:szCs w:val="20"/>
          <w:lang w:eastAsia="en-GB"/>
        </w:rPr>
        <w:t xml:space="preserve"> the paper further identifies that a </w:t>
      </w:r>
      <w:r w:rsidR="00E27087" w:rsidRPr="0087175C">
        <w:rPr>
          <w:rFonts w:ascii="Arial" w:eastAsia="Times New Roman" w:hAnsi="Arial" w:cs="Arial"/>
          <w:sz w:val="20"/>
          <w:szCs w:val="20"/>
          <w:lang w:eastAsia="en-GB"/>
        </w:rPr>
        <w:t>multi-agency</w:t>
      </w:r>
      <w:r w:rsidR="00351A65" w:rsidRPr="0087175C">
        <w:rPr>
          <w:rFonts w:ascii="Arial" w:eastAsia="Times New Roman" w:hAnsi="Arial" w:cs="Arial"/>
          <w:sz w:val="20"/>
          <w:szCs w:val="20"/>
          <w:lang w:eastAsia="en-GB"/>
        </w:rPr>
        <w:t xml:space="preserve"> approach </w:t>
      </w:r>
      <w:r w:rsidR="00226205" w:rsidRPr="0087175C">
        <w:rPr>
          <w:rFonts w:ascii="Arial" w:eastAsia="Times New Roman" w:hAnsi="Arial" w:cs="Arial"/>
          <w:sz w:val="20"/>
          <w:szCs w:val="20"/>
          <w:lang w:eastAsia="en-GB"/>
        </w:rPr>
        <w:t>is vital</w:t>
      </w:r>
      <w:r w:rsidR="00081A44" w:rsidRPr="0087175C">
        <w:rPr>
          <w:rFonts w:ascii="Arial" w:eastAsia="Times New Roman" w:hAnsi="Arial" w:cs="Arial"/>
          <w:sz w:val="20"/>
          <w:szCs w:val="20"/>
          <w:lang w:eastAsia="en-GB"/>
        </w:rPr>
        <w:t xml:space="preserve"> and this is highlighted by </w:t>
      </w:r>
      <w:r w:rsidR="00FD549E" w:rsidRPr="0087175C">
        <w:rPr>
          <w:rFonts w:ascii="Arial" w:eastAsia="Times New Roman" w:hAnsi="Arial" w:cs="Arial"/>
          <w:sz w:val="20"/>
          <w:szCs w:val="20"/>
          <w:lang w:eastAsia="en-GB"/>
        </w:rPr>
        <w:t xml:space="preserve">the Project Engage who are part of </w:t>
      </w:r>
      <w:r w:rsidR="004A54DE" w:rsidRPr="0087175C">
        <w:rPr>
          <w:rFonts w:ascii="Arial" w:eastAsia="Times New Roman" w:hAnsi="Arial" w:cs="Arial"/>
          <w:sz w:val="20"/>
          <w:szCs w:val="20"/>
          <w:lang w:eastAsia="en-GB"/>
        </w:rPr>
        <w:t xml:space="preserve">Greater Manchester Police’s programme Challenger which was funded by UK Government in </w:t>
      </w:r>
      <w:r w:rsidR="004412D0" w:rsidRPr="0087175C">
        <w:rPr>
          <w:rFonts w:ascii="Arial" w:eastAsia="Times New Roman" w:hAnsi="Arial" w:cs="Arial"/>
          <w:sz w:val="20"/>
          <w:szCs w:val="20"/>
          <w:lang w:eastAsia="en-GB"/>
        </w:rPr>
        <w:t xml:space="preserve">2015-2016 </w:t>
      </w:r>
      <w:r w:rsidR="004412D0" w:rsidRPr="0087175C">
        <w:rPr>
          <w:rFonts w:ascii="Arial" w:eastAsia="Times New Roman" w:hAnsi="Arial" w:cs="Arial"/>
          <w:sz w:val="20"/>
          <w:szCs w:val="20"/>
          <w:lang w:eastAsia="en-GB"/>
        </w:rPr>
        <w:t>(Hurley and Boulton, 2021)</w:t>
      </w:r>
      <w:r w:rsidR="00226205" w:rsidRPr="0087175C">
        <w:rPr>
          <w:rFonts w:ascii="Arial" w:eastAsia="Times New Roman" w:hAnsi="Arial" w:cs="Arial"/>
          <w:sz w:val="20"/>
          <w:szCs w:val="20"/>
          <w:lang w:eastAsia="en-GB"/>
        </w:rPr>
        <w:t xml:space="preserve">, </w:t>
      </w:r>
      <w:r w:rsidR="00725DBC" w:rsidRPr="0087175C">
        <w:rPr>
          <w:rFonts w:ascii="Arial" w:eastAsia="Times New Roman" w:hAnsi="Arial" w:cs="Arial"/>
          <w:sz w:val="20"/>
          <w:szCs w:val="20"/>
          <w:lang w:eastAsia="en-GB"/>
        </w:rPr>
        <w:t xml:space="preserve">Project Engage had </w:t>
      </w:r>
      <w:r w:rsidR="00416E4F" w:rsidRPr="0087175C">
        <w:rPr>
          <w:rFonts w:ascii="Arial" w:eastAsia="Times New Roman" w:hAnsi="Arial" w:cs="Arial"/>
          <w:sz w:val="20"/>
          <w:szCs w:val="20"/>
          <w:lang w:eastAsia="en-GB"/>
        </w:rPr>
        <w:t xml:space="preserve">2 objectives that were </w:t>
      </w:r>
      <w:r w:rsidR="00096949" w:rsidRPr="0087175C">
        <w:rPr>
          <w:rFonts w:ascii="Arial" w:eastAsia="Times New Roman" w:hAnsi="Arial" w:cs="Arial"/>
          <w:sz w:val="20"/>
          <w:szCs w:val="20"/>
          <w:lang w:eastAsia="en-GB"/>
        </w:rPr>
        <w:t xml:space="preserve">to establish information based on intelligence </w:t>
      </w:r>
      <w:r w:rsidR="002E11DA" w:rsidRPr="0087175C">
        <w:rPr>
          <w:rFonts w:ascii="Arial" w:eastAsia="Times New Roman" w:hAnsi="Arial" w:cs="Arial"/>
          <w:sz w:val="20"/>
          <w:szCs w:val="20"/>
          <w:lang w:eastAsia="en-GB"/>
        </w:rPr>
        <w:t xml:space="preserve">to allow the identification of young people </w:t>
      </w:r>
      <w:r w:rsidR="00111811" w:rsidRPr="0087175C">
        <w:rPr>
          <w:rFonts w:ascii="Arial" w:eastAsia="Times New Roman" w:hAnsi="Arial" w:cs="Arial"/>
          <w:sz w:val="20"/>
          <w:szCs w:val="20"/>
          <w:lang w:eastAsia="en-GB"/>
        </w:rPr>
        <w:t xml:space="preserve">and </w:t>
      </w:r>
      <w:r w:rsidR="00C95D4A" w:rsidRPr="0087175C">
        <w:rPr>
          <w:rFonts w:ascii="Arial" w:eastAsia="Times New Roman" w:hAnsi="Arial" w:cs="Arial"/>
          <w:sz w:val="20"/>
          <w:szCs w:val="20"/>
          <w:lang w:eastAsia="en-GB"/>
        </w:rPr>
        <w:t xml:space="preserve">to design and deliver interventions specifically </w:t>
      </w:r>
      <w:r w:rsidR="007B45D3" w:rsidRPr="0087175C">
        <w:rPr>
          <w:rFonts w:ascii="Arial" w:eastAsia="Times New Roman" w:hAnsi="Arial" w:cs="Arial"/>
          <w:sz w:val="20"/>
          <w:szCs w:val="20"/>
          <w:lang w:eastAsia="en-GB"/>
        </w:rPr>
        <w:t>tailored to the indi</w:t>
      </w:r>
      <w:r w:rsidR="002B4C07" w:rsidRPr="0087175C">
        <w:rPr>
          <w:rFonts w:ascii="Arial" w:eastAsia="Times New Roman" w:hAnsi="Arial" w:cs="Arial"/>
          <w:sz w:val="20"/>
          <w:szCs w:val="20"/>
          <w:lang w:eastAsia="en-GB"/>
        </w:rPr>
        <w:t xml:space="preserve">vidual. </w:t>
      </w:r>
      <w:r w:rsidR="00226205" w:rsidRPr="0087175C">
        <w:rPr>
          <w:rFonts w:ascii="Arial" w:eastAsia="Times New Roman" w:hAnsi="Arial" w:cs="Arial"/>
          <w:sz w:val="20"/>
          <w:szCs w:val="20"/>
          <w:lang w:eastAsia="en-GB"/>
        </w:rPr>
        <w:t xml:space="preserve"> for this to be effective </w:t>
      </w:r>
      <w:r w:rsidR="00551F19" w:rsidRPr="0087175C">
        <w:rPr>
          <w:rFonts w:ascii="Arial" w:eastAsia="Times New Roman" w:hAnsi="Arial" w:cs="Arial"/>
          <w:sz w:val="20"/>
          <w:szCs w:val="20"/>
          <w:lang w:eastAsia="en-GB"/>
        </w:rPr>
        <w:t xml:space="preserve">a </w:t>
      </w:r>
      <w:r w:rsidR="00A258D2" w:rsidRPr="0087175C">
        <w:rPr>
          <w:rFonts w:ascii="Arial" w:eastAsia="Times New Roman" w:hAnsi="Arial" w:cs="Arial"/>
          <w:sz w:val="20"/>
          <w:szCs w:val="20"/>
          <w:lang w:eastAsia="en-GB"/>
        </w:rPr>
        <w:t xml:space="preserve">risk assessment will need to be conducted to evaluate the risks of any repercussions on the young person and that a </w:t>
      </w:r>
      <w:r w:rsidR="00650EA8" w:rsidRPr="0087175C">
        <w:rPr>
          <w:rFonts w:ascii="Arial" w:eastAsia="Times New Roman" w:hAnsi="Arial" w:cs="Arial"/>
          <w:sz w:val="20"/>
          <w:szCs w:val="20"/>
          <w:lang w:eastAsia="en-GB"/>
        </w:rPr>
        <w:t xml:space="preserve">standardised approach will not be effective as each case will be different and have different levels of risk </w:t>
      </w:r>
      <w:r w:rsidR="00650EA8" w:rsidRPr="0087175C">
        <w:rPr>
          <w:rFonts w:ascii="Arial" w:eastAsia="Times New Roman" w:hAnsi="Arial" w:cs="Arial"/>
          <w:sz w:val="20"/>
          <w:szCs w:val="20"/>
          <w:lang w:eastAsia="en-GB"/>
        </w:rPr>
        <w:t>(Hurley and Boulton, 2021)</w:t>
      </w:r>
      <w:r w:rsidR="00F33BE2" w:rsidRPr="0087175C">
        <w:rPr>
          <w:rFonts w:ascii="Arial" w:eastAsia="Times New Roman" w:hAnsi="Arial" w:cs="Arial"/>
          <w:sz w:val="20"/>
          <w:szCs w:val="20"/>
          <w:lang w:eastAsia="en-GB"/>
        </w:rPr>
        <w:t xml:space="preserve"> </w:t>
      </w:r>
      <w:r w:rsidR="00473CD0" w:rsidRPr="0087175C">
        <w:rPr>
          <w:rFonts w:ascii="Arial" w:eastAsia="Times New Roman" w:hAnsi="Arial" w:cs="Arial"/>
          <w:sz w:val="20"/>
          <w:szCs w:val="20"/>
          <w:lang w:eastAsia="en-GB"/>
        </w:rPr>
        <w:t>the risk fac</w:t>
      </w:r>
      <w:r w:rsidR="00B83530" w:rsidRPr="0087175C">
        <w:rPr>
          <w:rFonts w:ascii="Arial" w:eastAsia="Times New Roman" w:hAnsi="Arial" w:cs="Arial"/>
          <w:sz w:val="20"/>
          <w:szCs w:val="20"/>
          <w:lang w:eastAsia="en-GB"/>
        </w:rPr>
        <w:t>tors indicated are if the young person has a fami</w:t>
      </w:r>
      <w:r w:rsidR="001007FB" w:rsidRPr="0087175C">
        <w:rPr>
          <w:rFonts w:ascii="Arial" w:eastAsia="Times New Roman" w:hAnsi="Arial" w:cs="Arial"/>
          <w:sz w:val="20"/>
          <w:szCs w:val="20"/>
          <w:lang w:eastAsia="en-GB"/>
        </w:rPr>
        <w:t xml:space="preserve">lial </w:t>
      </w:r>
      <w:r w:rsidR="00B83530" w:rsidRPr="0087175C">
        <w:rPr>
          <w:rFonts w:ascii="Arial" w:eastAsia="Times New Roman" w:hAnsi="Arial" w:cs="Arial"/>
          <w:sz w:val="20"/>
          <w:szCs w:val="20"/>
          <w:lang w:eastAsia="en-GB"/>
        </w:rPr>
        <w:t xml:space="preserve">link to an OCG </w:t>
      </w:r>
      <w:r w:rsidR="001007FB" w:rsidRPr="0087175C">
        <w:rPr>
          <w:rFonts w:ascii="Arial" w:eastAsia="Times New Roman" w:hAnsi="Arial" w:cs="Arial"/>
          <w:sz w:val="20"/>
          <w:szCs w:val="20"/>
          <w:lang w:eastAsia="en-GB"/>
        </w:rPr>
        <w:t xml:space="preserve">or close </w:t>
      </w:r>
      <w:r w:rsidR="009C357C" w:rsidRPr="0087175C">
        <w:rPr>
          <w:rFonts w:ascii="Arial" w:eastAsia="Times New Roman" w:hAnsi="Arial" w:cs="Arial"/>
          <w:sz w:val="20"/>
          <w:szCs w:val="20"/>
          <w:lang w:eastAsia="en-GB"/>
        </w:rPr>
        <w:t>association</w:t>
      </w:r>
      <w:r w:rsidR="001007FB" w:rsidRPr="0087175C">
        <w:rPr>
          <w:rFonts w:ascii="Arial" w:eastAsia="Times New Roman" w:hAnsi="Arial" w:cs="Arial"/>
          <w:sz w:val="20"/>
          <w:szCs w:val="20"/>
          <w:lang w:eastAsia="en-GB"/>
        </w:rPr>
        <w:t xml:space="preserve">, </w:t>
      </w:r>
      <w:r w:rsidR="009D6BB4" w:rsidRPr="0087175C">
        <w:rPr>
          <w:rFonts w:ascii="Arial" w:eastAsia="Times New Roman" w:hAnsi="Arial" w:cs="Arial"/>
          <w:sz w:val="20"/>
          <w:szCs w:val="20"/>
          <w:lang w:eastAsia="en-GB"/>
        </w:rPr>
        <w:t xml:space="preserve">is suspected to have or has engaged with violent crime, </w:t>
      </w:r>
      <w:r w:rsidR="00D52D07" w:rsidRPr="0087175C">
        <w:rPr>
          <w:rFonts w:ascii="Arial" w:eastAsia="Times New Roman" w:hAnsi="Arial" w:cs="Arial"/>
          <w:sz w:val="20"/>
          <w:szCs w:val="20"/>
          <w:lang w:eastAsia="en-GB"/>
        </w:rPr>
        <w:t xml:space="preserve">exposure to domestic violence, none mainstream education and others </w:t>
      </w:r>
      <w:r w:rsidR="006D39FA" w:rsidRPr="0087175C">
        <w:rPr>
          <w:rFonts w:ascii="Arial" w:eastAsia="Times New Roman" w:hAnsi="Arial" w:cs="Arial"/>
          <w:sz w:val="20"/>
          <w:szCs w:val="20"/>
          <w:lang w:eastAsia="en-GB"/>
        </w:rPr>
        <w:t xml:space="preserve">this stage is </w:t>
      </w:r>
      <w:r w:rsidR="00040DD9" w:rsidRPr="0087175C">
        <w:rPr>
          <w:rFonts w:ascii="Arial" w:eastAsia="Times New Roman" w:hAnsi="Arial" w:cs="Arial"/>
          <w:sz w:val="20"/>
          <w:szCs w:val="20"/>
          <w:lang w:eastAsia="en-GB"/>
        </w:rPr>
        <w:t xml:space="preserve">crucial for identifying young people at risk of becoming involved in serious organised crime </w:t>
      </w:r>
      <w:r w:rsidR="00040DD9" w:rsidRPr="0087175C">
        <w:rPr>
          <w:rFonts w:ascii="Arial" w:eastAsia="Times New Roman" w:hAnsi="Arial" w:cs="Arial"/>
          <w:sz w:val="20"/>
          <w:szCs w:val="20"/>
          <w:lang w:eastAsia="en-GB"/>
        </w:rPr>
        <w:t>(Hurley and Boulton, 2021)</w:t>
      </w:r>
      <w:r w:rsidR="0057373F" w:rsidRPr="0087175C">
        <w:rPr>
          <w:rFonts w:ascii="Arial" w:eastAsia="Times New Roman" w:hAnsi="Arial" w:cs="Arial"/>
          <w:sz w:val="20"/>
          <w:szCs w:val="20"/>
          <w:lang w:eastAsia="en-GB"/>
        </w:rPr>
        <w:t xml:space="preserve"> once identified and checked that </w:t>
      </w:r>
      <w:r w:rsidR="003B2B7A" w:rsidRPr="0087175C">
        <w:rPr>
          <w:rFonts w:ascii="Arial" w:eastAsia="Times New Roman" w:hAnsi="Arial" w:cs="Arial"/>
          <w:sz w:val="20"/>
          <w:szCs w:val="20"/>
          <w:lang w:eastAsia="en-GB"/>
        </w:rPr>
        <w:t xml:space="preserve">certain criteria is met the young person would then be looked at in what is referred to a “Deep Dive” </w:t>
      </w:r>
      <w:r w:rsidR="00612F1D" w:rsidRPr="0087175C">
        <w:rPr>
          <w:rFonts w:ascii="Arial" w:eastAsia="Times New Roman" w:hAnsi="Arial" w:cs="Arial"/>
          <w:sz w:val="20"/>
          <w:szCs w:val="20"/>
          <w:lang w:eastAsia="en-GB"/>
        </w:rPr>
        <w:t>where a number of partner agencies would</w:t>
      </w:r>
      <w:r w:rsidR="007D3C93" w:rsidRPr="0087175C">
        <w:rPr>
          <w:rFonts w:ascii="Arial" w:eastAsia="Times New Roman" w:hAnsi="Arial" w:cs="Arial"/>
          <w:sz w:val="20"/>
          <w:szCs w:val="20"/>
          <w:lang w:eastAsia="en-GB"/>
        </w:rPr>
        <w:t xml:space="preserve"> </w:t>
      </w:r>
      <w:r w:rsidR="00612F1D" w:rsidRPr="0087175C">
        <w:rPr>
          <w:rFonts w:ascii="Arial" w:eastAsia="Times New Roman" w:hAnsi="Arial" w:cs="Arial"/>
          <w:sz w:val="20"/>
          <w:szCs w:val="20"/>
          <w:lang w:eastAsia="en-GB"/>
        </w:rPr>
        <w:t xml:space="preserve">collaborate their information regarding any involvement they have had with the young person agencies such as </w:t>
      </w:r>
      <w:r w:rsidR="00C968FF" w:rsidRPr="0087175C">
        <w:rPr>
          <w:rFonts w:ascii="Arial" w:eastAsia="Times New Roman" w:hAnsi="Arial" w:cs="Arial"/>
          <w:sz w:val="20"/>
          <w:szCs w:val="20"/>
          <w:lang w:eastAsia="en-GB"/>
        </w:rPr>
        <w:t xml:space="preserve">Children and Young persons services, housing services, </w:t>
      </w:r>
      <w:r w:rsidR="006E38E1" w:rsidRPr="0087175C">
        <w:rPr>
          <w:rFonts w:ascii="Arial" w:eastAsia="Times New Roman" w:hAnsi="Arial" w:cs="Arial"/>
          <w:sz w:val="20"/>
          <w:szCs w:val="20"/>
          <w:lang w:eastAsia="en-GB"/>
        </w:rPr>
        <w:t xml:space="preserve">police, probation services, health and education services with the purpose being to get a </w:t>
      </w:r>
      <w:r w:rsidR="004D3C5E" w:rsidRPr="0087175C">
        <w:rPr>
          <w:rFonts w:ascii="Arial" w:eastAsia="Times New Roman" w:hAnsi="Arial" w:cs="Arial"/>
          <w:sz w:val="20"/>
          <w:szCs w:val="20"/>
          <w:lang w:eastAsia="en-GB"/>
        </w:rPr>
        <w:t xml:space="preserve">good understanding of the young person </w:t>
      </w:r>
      <w:r w:rsidR="004D3C5E" w:rsidRPr="0087175C">
        <w:rPr>
          <w:rFonts w:ascii="Arial" w:eastAsia="Times New Roman" w:hAnsi="Arial" w:cs="Arial"/>
          <w:sz w:val="20"/>
          <w:szCs w:val="20"/>
          <w:lang w:eastAsia="en-GB"/>
        </w:rPr>
        <w:t>(Hurley and Boulton, 2021)</w:t>
      </w:r>
      <w:r w:rsidR="00321A15" w:rsidRPr="0087175C">
        <w:rPr>
          <w:rFonts w:ascii="Arial" w:eastAsia="Times New Roman" w:hAnsi="Arial" w:cs="Arial"/>
          <w:sz w:val="20"/>
          <w:szCs w:val="20"/>
          <w:lang w:eastAsia="en-GB"/>
        </w:rPr>
        <w:t xml:space="preserve"> it is also argued that approach is much more effective </w:t>
      </w:r>
      <w:r w:rsidR="00321A15" w:rsidRPr="0087175C">
        <w:rPr>
          <w:rFonts w:ascii="Arial" w:eastAsia="Times New Roman" w:hAnsi="Arial" w:cs="Arial"/>
          <w:sz w:val="20"/>
          <w:szCs w:val="20"/>
          <w:lang w:eastAsia="en-GB"/>
        </w:rPr>
        <w:lastRenderedPageBreak/>
        <w:t>being conducted before any major incident rather than at a serious case review wh</w:t>
      </w:r>
      <w:r w:rsidR="004D3CC1" w:rsidRPr="0087175C">
        <w:rPr>
          <w:rFonts w:ascii="Arial" w:eastAsia="Times New Roman" w:hAnsi="Arial" w:cs="Arial"/>
          <w:sz w:val="20"/>
          <w:szCs w:val="20"/>
          <w:lang w:eastAsia="en-GB"/>
        </w:rPr>
        <w:t xml:space="preserve">ich is conducted after a major incident has occurred </w:t>
      </w:r>
      <w:r w:rsidR="004D3CC1" w:rsidRPr="0087175C">
        <w:rPr>
          <w:rFonts w:ascii="Arial" w:eastAsia="Times New Roman" w:hAnsi="Arial" w:cs="Arial"/>
          <w:sz w:val="20"/>
          <w:szCs w:val="20"/>
          <w:lang w:eastAsia="en-GB"/>
        </w:rPr>
        <w:t>(Hurley and Boulton, 2021)</w:t>
      </w:r>
    </w:p>
    <w:p w14:paraId="4B3931A7" w14:textId="01E27A52" w:rsidR="00024812" w:rsidRPr="0087175C" w:rsidRDefault="00B00277" w:rsidP="008F1B46">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i</w:t>
      </w:r>
      <w:r w:rsidR="00024812" w:rsidRPr="0087175C">
        <w:rPr>
          <w:rFonts w:ascii="Arial" w:eastAsia="Times New Roman" w:hAnsi="Arial" w:cs="Arial"/>
          <w:sz w:val="20"/>
          <w:szCs w:val="20"/>
          <w:lang w:eastAsia="en-GB"/>
        </w:rPr>
        <w:t xml:space="preserve">n </w:t>
      </w:r>
      <w:r w:rsidR="005906C6" w:rsidRPr="0087175C">
        <w:rPr>
          <w:rFonts w:ascii="Arial" w:eastAsia="Times New Roman" w:hAnsi="Arial" w:cs="Arial"/>
          <w:sz w:val="20"/>
          <w:szCs w:val="20"/>
          <w:lang w:eastAsia="en-GB"/>
        </w:rPr>
        <w:t>conclusion early</w:t>
      </w:r>
      <w:r w:rsidR="00024812" w:rsidRPr="0087175C">
        <w:rPr>
          <w:rFonts w:ascii="Arial" w:eastAsia="Times New Roman" w:hAnsi="Arial" w:cs="Arial"/>
          <w:sz w:val="20"/>
          <w:szCs w:val="20"/>
          <w:lang w:eastAsia="en-GB"/>
        </w:rPr>
        <w:t xml:space="preserve"> intervention is key to preventing young people from starting to offend and stopping them from continuing their offending behaviour. Based on CAPRICORN a multi-agency approach to preventing young people from behaving is the most effective way rather than relying on a single agency such as the police. With agencies such as health and education together with police working together along with communities there is a better chance that an early intervention can be made and, over time this will lead to a reduction in crime which will mean less victims. Of course, these methods will take time, financial backing and resources that are already stretched</w:t>
      </w:r>
      <w:r w:rsidR="00B11AE1" w:rsidRPr="0087175C">
        <w:rPr>
          <w:rFonts w:ascii="Arial" w:eastAsia="Times New Roman" w:hAnsi="Arial" w:cs="Arial"/>
          <w:sz w:val="20"/>
          <w:szCs w:val="20"/>
          <w:lang w:eastAsia="en-GB"/>
        </w:rPr>
        <w:t xml:space="preserve"> therefore a targeted </w:t>
      </w:r>
      <w:r w:rsidR="00B5551A" w:rsidRPr="0087175C">
        <w:rPr>
          <w:rFonts w:ascii="Arial" w:eastAsia="Times New Roman" w:hAnsi="Arial" w:cs="Arial"/>
          <w:sz w:val="20"/>
          <w:szCs w:val="20"/>
          <w:lang w:eastAsia="en-GB"/>
        </w:rPr>
        <w:t>approach on young people aged between 11 and 14 years</w:t>
      </w:r>
      <w:r w:rsidR="00442465" w:rsidRPr="0087175C">
        <w:rPr>
          <w:rFonts w:ascii="Arial" w:eastAsia="Times New Roman" w:hAnsi="Arial" w:cs="Arial"/>
          <w:sz w:val="20"/>
          <w:szCs w:val="20"/>
          <w:lang w:eastAsia="en-GB"/>
        </w:rPr>
        <w:t xml:space="preserve">, </w:t>
      </w:r>
      <w:r w:rsidR="0087175C" w:rsidRPr="0087175C">
        <w:rPr>
          <w:rFonts w:ascii="Arial" w:eastAsia="Times New Roman" w:hAnsi="Arial" w:cs="Arial"/>
          <w:sz w:val="20"/>
          <w:szCs w:val="20"/>
          <w:lang w:eastAsia="en-GB"/>
        </w:rPr>
        <w:t>predominantly</w:t>
      </w:r>
      <w:r w:rsidR="00442465" w:rsidRPr="0087175C">
        <w:rPr>
          <w:rFonts w:ascii="Arial" w:eastAsia="Times New Roman" w:hAnsi="Arial" w:cs="Arial"/>
          <w:sz w:val="20"/>
          <w:szCs w:val="20"/>
          <w:lang w:eastAsia="en-GB"/>
        </w:rPr>
        <w:t xml:space="preserve"> male, </w:t>
      </w:r>
      <w:r w:rsidR="008F1887" w:rsidRPr="0087175C">
        <w:rPr>
          <w:rFonts w:ascii="Arial" w:eastAsia="Times New Roman" w:hAnsi="Arial" w:cs="Arial"/>
          <w:sz w:val="20"/>
          <w:szCs w:val="20"/>
          <w:lang w:eastAsia="en-GB"/>
        </w:rPr>
        <w:t xml:space="preserve">who are outside of mainstream education </w:t>
      </w:r>
      <w:r w:rsidR="00646EE0" w:rsidRPr="0087175C">
        <w:rPr>
          <w:rFonts w:ascii="Arial" w:eastAsia="Times New Roman" w:hAnsi="Arial" w:cs="Arial"/>
          <w:sz w:val="20"/>
          <w:szCs w:val="20"/>
          <w:lang w:eastAsia="en-GB"/>
        </w:rPr>
        <w:t xml:space="preserve">would be the highest risk category </w:t>
      </w:r>
      <w:r w:rsidR="00646EE0" w:rsidRPr="0087175C">
        <w:rPr>
          <w:rFonts w:ascii="Arial" w:eastAsia="Times New Roman" w:hAnsi="Arial" w:cs="Arial"/>
          <w:sz w:val="20"/>
          <w:szCs w:val="20"/>
          <w:lang w:eastAsia="en-GB"/>
        </w:rPr>
        <w:t>(Hurley and Boulton, 2021)</w:t>
      </w:r>
      <w:r w:rsidR="00646EE0" w:rsidRPr="0087175C">
        <w:rPr>
          <w:rFonts w:ascii="Arial" w:eastAsia="Times New Roman" w:hAnsi="Arial" w:cs="Arial"/>
          <w:sz w:val="20"/>
          <w:szCs w:val="20"/>
          <w:lang w:eastAsia="en-GB"/>
        </w:rPr>
        <w:t xml:space="preserve"> and therefore efforts should be focused </w:t>
      </w:r>
      <w:r w:rsidR="008F1B46" w:rsidRPr="0087175C">
        <w:rPr>
          <w:rFonts w:ascii="Arial" w:eastAsia="Times New Roman" w:hAnsi="Arial" w:cs="Arial"/>
          <w:sz w:val="20"/>
          <w:szCs w:val="20"/>
          <w:lang w:eastAsia="en-GB"/>
        </w:rPr>
        <w:t xml:space="preserve">here. </w:t>
      </w:r>
    </w:p>
    <w:p w14:paraId="3D720F20" w14:textId="04E989D7" w:rsidR="008F1B46" w:rsidRPr="0087175C" w:rsidRDefault="008F1B46" w:rsidP="008F1B46">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Word count 904</w:t>
      </w:r>
    </w:p>
    <w:p w14:paraId="18379D71" w14:textId="77777777" w:rsidR="000F41AF" w:rsidRPr="0087175C" w:rsidRDefault="000F41AF" w:rsidP="000F41AF">
      <w:pPr>
        <w:overflowPunct w:val="0"/>
        <w:autoSpaceDE w:val="0"/>
        <w:autoSpaceDN w:val="0"/>
        <w:adjustRightInd w:val="0"/>
        <w:spacing w:after="0" w:line="276" w:lineRule="auto"/>
        <w:ind w:right="531"/>
        <w:textAlignment w:val="baseline"/>
        <w:rPr>
          <w:rFonts w:ascii="Arial" w:eastAsia="Times New Roman" w:hAnsi="Arial" w:cs="Arial"/>
          <w:b/>
          <w:bCs/>
          <w:sz w:val="20"/>
          <w:szCs w:val="20"/>
          <w:lang w:eastAsia="en-GB"/>
        </w:rPr>
      </w:pPr>
      <w:r w:rsidRPr="0087175C">
        <w:rPr>
          <w:rFonts w:ascii="Arial" w:eastAsia="Times New Roman" w:hAnsi="Arial" w:cs="Arial"/>
          <w:b/>
          <w:bCs/>
          <w:sz w:val="20"/>
          <w:szCs w:val="20"/>
          <w:lang w:eastAsia="en-GB"/>
        </w:rPr>
        <w:t>Essay four – Valuing Difference &amp; Inclusion</w:t>
      </w:r>
    </w:p>
    <w:p w14:paraId="5F3B77A1" w14:textId="77777777" w:rsidR="00F54316" w:rsidRPr="0087175C" w:rsidRDefault="00F54316" w:rsidP="00F54316">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How effectively has policing adapted to accommodate diversity within the UK?</w:t>
      </w:r>
    </w:p>
    <w:p w14:paraId="2697A044" w14:textId="2F3D6FB1" w:rsidR="00AA48F8" w:rsidRPr="0087175C" w:rsidRDefault="00F54316" w:rsidP="00F54316">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Consider the police force itself and/or the way police engage with diverse communities.</w:t>
      </w:r>
    </w:p>
    <w:p w14:paraId="289FC6CD" w14:textId="77777777" w:rsidR="000F41AF" w:rsidRPr="0087175C" w:rsidRDefault="000F41AF" w:rsidP="000F41AF">
      <w:pPr>
        <w:spacing w:after="0" w:line="276" w:lineRule="auto"/>
        <w:ind w:right="531"/>
        <w:rPr>
          <w:rFonts w:ascii="Arial" w:eastAsia="Times New Roman" w:hAnsi="Arial" w:cs="Arial"/>
          <w:sz w:val="20"/>
          <w:szCs w:val="20"/>
          <w:lang w:eastAsia="en-GB"/>
        </w:rPr>
      </w:pPr>
    </w:p>
    <w:p w14:paraId="60EDC248" w14:textId="71FD2524" w:rsidR="00B9384C" w:rsidRPr="0087175C" w:rsidRDefault="000F41AF" w:rsidP="000F41AF">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Before getting into this essay, it is important to establish the definitions of some of the key words. Firstly Diversity. According to the college of policing diversity is simply a representation of many types of people focusing on the differences. Another key phrase in this essay is inclusion which means the act of welcoming a person into an environment, giving equal opportunities and resources to people who may otherwise be excluded, and inclusion is also about welcoming diversity (college of policing, 2021) </w:t>
      </w:r>
      <w:r w:rsidR="00B9384C" w:rsidRPr="0087175C">
        <w:rPr>
          <w:rFonts w:ascii="Arial" w:eastAsia="Times New Roman" w:hAnsi="Arial" w:cs="Arial"/>
          <w:sz w:val="20"/>
          <w:szCs w:val="20"/>
          <w:lang w:eastAsia="en-GB"/>
        </w:rPr>
        <w:t xml:space="preserve"> </w:t>
      </w:r>
      <w:r w:rsidRPr="0087175C">
        <w:rPr>
          <w:rFonts w:ascii="Arial" w:eastAsia="Times New Roman" w:hAnsi="Arial" w:cs="Arial"/>
          <w:sz w:val="20"/>
          <w:szCs w:val="20"/>
          <w:lang w:eastAsia="en-GB"/>
        </w:rPr>
        <w:t xml:space="preserve">We need inclusion as treating individuals equally and respectfully is the right thing to do, everyone deserves to be valued as an individual and not suffer from exclusion, </w:t>
      </w:r>
      <w:r w:rsidR="00054235" w:rsidRPr="0087175C">
        <w:rPr>
          <w:rFonts w:ascii="Arial" w:eastAsia="Times New Roman" w:hAnsi="Arial" w:cs="Arial"/>
          <w:sz w:val="20"/>
          <w:szCs w:val="20"/>
          <w:lang w:eastAsia="en-GB"/>
        </w:rPr>
        <w:t>discrimination,</w:t>
      </w:r>
      <w:r w:rsidRPr="0087175C">
        <w:rPr>
          <w:rFonts w:ascii="Arial" w:eastAsia="Times New Roman" w:hAnsi="Arial" w:cs="Arial"/>
          <w:sz w:val="20"/>
          <w:szCs w:val="20"/>
          <w:lang w:eastAsia="en-GB"/>
        </w:rPr>
        <w:t xml:space="preserve"> or harassment</w:t>
      </w:r>
      <w:r w:rsidR="00B9384C" w:rsidRPr="0087175C">
        <w:rPr>
          <w:rFonts w:ascii="Arial" w:eastAsia="Times New Roman" w:hAnsi="Arial" w:cs="Arial"/>
          <w:sz w:val="20"/>
          <w:szCs w:val="20"/>
          <w:lang w:eastAsia="en-GB"/>
        </w:rPr>
        <w:t xml:space="preserve"> </w:t>
      </w:r>
    </w:p>
    <w:p w14:paraId="4414170B" w14:textId="77777777" w:rsidR="000F41AF" w:rsidRPr="0087175C" w:rsidRDefault="000F41AF" w:rsidP="000F41AF">
      <w:pPr>
        <w:spacing w:after="0" w:line="276" w:lineRule="auto"/>
        <w:ind w:right="531"/>
        <w:rPr>
          <w:rFonts w:ascii="Arial" w:eastAsia="Times New Roman" w:hAnsi="Arial" w:cs="Arial"/>
          <w:sz w:val="20"/>
          <w:szCs w:val="20"/>
          <w:lang w:eastAsia="en-GB"/>
        </w:rPr>
      </w:pPr>
    </w:p>
    <w:p w14:paraId="51C4E33A" w14:textId="529C9F41" w:rsidR="000F41AF" w:rsidRPr="0087175C" w:rsidRDefault="000F41AF" w:rsidP="000F41AF">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what is discrimination? According to The Equality and human rights commission discrimination is split into two categories which are Direct Discrimination and Indirect Discrimination. Direct Discrimination is when an individual is treated differently due to one of the following. </w:t>
      </w:r>
    </w:p>
    <w:p w14:paraId="52354ABC" w14:textId="77777777" w:rsidR="000F41AF" w:rsidRPr="0087175C" w:rsidRDefault="000F41AF" w:rsidP="000F41AF">
      <w:pPr>
        <w:spacing w:after="0" w:line="276" w:lineRule="auto"/>
        <w:ind w:right="531"/>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The equality act 2010 lists the following as protected characteristics. </w:t>
      </w:r>
    </w:p>
    <w:p w14:paraId="56340388" w14:textId="0056DEF1" w:rsidR="001049E7" w:rsidRPr="0087175C" w:rsidRDefault="000F41AF" w:rsidP="001049E7">
      <w:pPr>
        <w:spacing w:line="240" w:lineRule="auto"/>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Indirect discrimination according to Equality and human rights commission is when a policy is applied that to everyone but disadvantages some due to their protected characteristics. </w:t>
      </w:r>
      <w:r w:rsidR="00AA6BCE" w:rsidRPr="0087175C">
        <w:rPr>
          <w:rFonts w:ascii="Arial" w:eastAsia="Times New Roman" w:hAnsi="Arial" w:cs="Arial"/>
          <w:sz w:val="20"/>
          <w:szCs w:val="20"/>
          <w:lang w:eastAsia="en-GB"/>
        </w:rPr>
        <w:t xml:space="preserve">According to </w:t>
      </w:r>
      <w:r w:rsidR="001049E7" w:rsidRPr="0087175C">
        <w:rPr>
          <w:rFonts w:ascii="Arial" w:eastAsia="Times New Roman" w:hAnsi="Arial" w:cs="Arial"/>
          <w:sz w:val="20"/>
          <w:szCs w:val="20"/>
          <w:lang w:eastAsia="en-GB"/>
        </w:rPr>
        <w:t>(Durham University, 2020)</w:t>
      </w:r>
      <w:r w:rsidR="001049E7" w:rsidRPr="0087175C">
        <w:rPr>
          <w:rFonts w:ascii="Arial" w:eastAsia="Times New Roman" w:hAnsi="Arial" w:cs="Arial"/>
          <w:sz w:val="20"/>
          <w:szCs w:val="20"/>
          <w:lang w:eastAsia="en-GB"/>
        </w:rPr>
        <w:t xml:space="preserve"> paper entitled Diversity, </w:t>
      </w:r>
      <w:proofErr w:type="gramStart"/>
      <w:r w:rsidR="001049E7" w:rsidRPr="0087175C">
        <w:rPr>
          <w:rFonts w:ascii="Arial" w:eastAsia="Times New Roman" w:hAnsi="Arial" w:cs="Arial"/>
          <w:sz w:val="20"/>
          <w:szCs w:val="20"/>
          <w:lang w:eastAsia="en-GB"/>
        </w:rPr>
        <w:t>Equality</w:t>
      </w:r>
      <w:proofErr w:type="gramEnd"/>
      <w:r w:rsidR="001049E7" w:rsidRPr="0087175C">
        <w:rPr>
          <w:rFonts w:ascii="Arial" w:eastAsia="Times New Roman" w:hAnsi="Arial" w:cs="Arial"/>
          <w:sz w:val="20"/>
          <w:szCs w:val="20"/>
          <w:lang w:eastAsia="en-GB"/>
        </w:rPr>
        <w:t xml:space="preserve"> </w:t>
      </w:r>
      <w:r w:rsidR="00366270" w:rsidRPr="0087175C">
        <w:rPr>
          <w:rFonts w:ascii="Arial" w:eastAsia="Times New Roman" w:hAnsi="Arial" w:cs="Arial"/>
          <w:sz w:val="20"/>
          <w:szCs w:val="20"/>
          <w:lang w:eastAsia="en-GB"/>
        </w:rPr>
        <w:t xml:space="preserve">and inclusion in policing a number of </w:t>
      </w:r>
      <w:r w:rsidR="003D54E7" w:rsidRPr="0087175C">
        <w:rPr>
          <w:rFonts w:ascii="Arial" w:eastAsia="Times New Roman" w:hAnsi="Arial" w:cs="Arial"/>
          <w:sz w:val="20"/>
          <w:szCs w:val="20"/>
          <w:lang w:eastAsia="en-GB"/>
        </w:rPr>
        <w:t xml:space="preserve">categories are highlighted which include disability, gender, </w:t>
      </w:r>
      <w:r w:rsidR="009F6B52" w:rsidRPr="0087175C">
        <w:rPr>
          <w:rFonts w:ascii="Arial" w:eastAsia="Times New Roman" w:hAnsi="Arial" w:cs="Arial"/>
          <w:sz w:val="20"/>
          <w:szCs w:val="20"/>
          <w:lang w:eastAsia="en-GB"/>
        </w:rPr>
        <w:t xml:space="preserve">sexual orientation, and ethnicity. </w:t>
      </w:r>
    </w:p>
    <w:p w14:paraId="76C7027F" w14:textId="247863A1" w:rsidR="000F41AF" w:rsidRPr="0087175C" w:rsidRDefault="000F41AF" w:rsidP="000F41AF">
      <w:pPr>
        <w:spacing w:after="0" w:line="276" w:lineRule="auto"/>
        <w:ind w:right="531"/>
        <w:rPr>
          <w:rFonts w:ascii="Arial" w:eastAsia="Times New Roman" w:hAnsi="Arial" w:cs="Arial"/>
          <w:sz w:val="20"/>
          <w:szCs w:val="20"/>
          <w:lang w:eastAsia="en-GB"/>
        </w:rPr>
      </w:pPr>
    </w:p>
    <w:p w14:paraId="4BB7BF31" w14:textId="77777777" w:rsidR="000F41AF" w:rsidRPr="0087175C" w:rsidRDefault="000F41AF" w:rsidP="000F41AF">
      <w:pPr>
        <w:spacing w:after="0" w:line="276" w:lineRule="auto"/>
        <w:ind w:right="531"/>
        <w:rPr>
          <w:rFonts w:ascii="Arial" w:eastAsia="Times New Roman" w:hAnsi="Arial" w:cs="Arial"/>
          <w:sz w:val="20"/>
          <w:szCs w:val="20"/>
          <w:lang w:eastAsia="en-GB"/>
        </w:rPr>
      </w:pPr>
    </w:p>
    <w:p w14:paraId="632E9AC8" w14:textId="77777777" w:rsidR="000F41AF" w:rsidRPr="0087175C" w:rsidRDefault="000F41AF" w:rsidP="000F41AF">
      <w:pPr>
        <w:rPr>
          <w:rFonts w:ascii="Arial" w:hAnsi="Arial" w:cs="Arial"/>
          <w:sz w:val="20"/>
          <w:szCs w:val="20"/>
        </w:rPr>
      </w:pPr>
      <w:r w:rsidRPr="0087175C">
        <w:rPr>
          <w:rFonts w:ascii="Arial" w:eastAsia="Times New Roman" w:hAnsi="Arial" w:cs="Arial"/>
          <w:sz w:val="20"/>
          <w:szCs w:val="20"/>
          <w:lang w:eastAsia="en-GB"/>
        </w:rPr>
        <w:t xml:space="preserve">When a person suffers direct discrimination in a criminal sense the police may consider this to be Hate crime. A hate crime is defined as </w:t>
      </w:r>
      <w:r w:rsidRPr="0087175C">
        <w:rPr>
          <w:rFonts w:ascii="Arial" w:hAnsi="Arial" w:cs="Arial"/>
          <w:sz w:val="20"/>
          <w:szCs w:val="20"/>
        </w:rPr>
        <w:t xml:space="preserve">A criminal offence which is perceived by the victim or any other person to be motivated by a hostility or prejudice based on a person’s actual or perceived disability, race, religion and belief, sexual orientation, and transgender (College of Policing) Anyone can be a victim of hate crime. Not to be confused with a hate incident which is defined as Any non-crime incident which is perceived by the victim or any other person to be motivated by hostility or prejudice based on actual or perceived disability, race, religion and belief, sexual orientation, and transgender and again anyone can be a victim of a hate incident (College </w:t>
      </w:r>
      <w:proofErr w:type="gramStart"/>
      <w:r w:rsidRPr="0087175C">
        <w:rPr>
          <w:rFonts w:ascii="Arial" w:hAnsi="Arial" w:cs="Arial"/>
          <w:sz w:val="20"/>
          <w:szCs w:val="20"/>
        </w:rPr>
        <w:t>Of</w:t>
      </w:r>
      <w:proofErr w:type="gramEnd"/>
      <w:r w:rsidRPr="0087175C">
        <w:rPr>
          <w:rFonts w:ascii="Arial" w:hAnsi="Arial" w:cs="Arial"/>
          <w:sz w:val="20"/>
          <w:szCs w:val="20"/>
        </w:rPr>
        <w:t xml:space="preserve"> Policing 2021) </w:t>
      </w:r>
    </w:p>
    <w:p w14:paraId="29329F42" w14:textId="45E753D8" w:rsidR="000F41AF" w:rsidRPr="0087175C" w:rsidRDefault="000F41AF" w:rsidP="000F41AF">
      <w:pPr>
        <w:rPr>
          <w:rFonts w:ascii="Arial" w:hAnsi="Arial" w:cs="Arial"/>
          <w:sz w:val="20"/>
          <w:szCs w:val="20"/>
        </w:rPr>
      </w:pPr>
      <w:r w:rsidRPr="0087175C">
        <w:rPr>
          <w:rFonts w:ascii="Arial" w:hAnsi="Arial" w:cs="Arial"/>
          <w:sz w:val="20"/>
          <w:szCs w:val="20"/>
        </w:rPr>
        <w:t xml:space="preserve">Hate crimes and incidents are taken to mean any crime or incident where the perpetrators hostility toward or prejudice against an identifiable group of people is a factor in determining who is victimised. Identifiable groups </w:t>
      </w:r>
      <w:r w:rsidR="00163F56" w:rsidRPr="0087175C">
        <w:rPr>
          <w:rFonts w:ascii="Arial" w:hAnsi="Arial" w:cs="Arial"/>
          <w:sz w:val="20"/>
          <w:szCs w:val="20"/>
        </w:rPr>
        <w:t xml:space="preserve">include </w:t>
      </w:r>
      <w:r w:rsidRPr="0087175C">
        <w:rPr>
          <w:rFonts w:ascii="Arial" w:hAnsi="Arial" w:cs="Arial"/>
          <w:sz w:val="20"/>
          <w:szCs w:val="20"/>
        </w:rPr>
        <w:t>Sexual orientation or perceived sexual orientation</w:t>
      </w:r>
      <w:r w:rsidR="00EB2E6E" w:rsidRPr="0087175C">
        <w:rPr>
          <w:rFonts w:ascii="Arial" w:hAnsi="Arial" w:cs="Arial"/>
          <w:sz w:val="20"/>
          <w:szCs w:val="20"/>
        </w:rPr>
        <w:t xml:space="preserve">, </w:t>
      </w:r>
      <w:r w:rsidRPr="0087175C">
        <w:rPr>
          <w:rFonts w:ascii="Arial" w:hAnsi="Arial" w:cs="Arial"/>
          <w:sz w:val="20"/>
          <w:szCs w:val="20"/>
        </w:rPr>
        <w:t>Transgender or perceived transgender</w:t>
      </w:r>
      <w:r w:rsidR="00EB2E6E" w:rsidRPr="0087175C">
        <w:rPr>
          <w:rFonts w:ascii="Arial" w:hAnsi="Arial" w:cs="Arial"/>
          <w:sz w:val="20"/>
          <w:szCs w:val="20"/>
        </w:rPr>
        <w:t>,</w:t>
      </w:r>
      <w:r w:rsidRPr="0087175C">
        <w:rPr>
          <w:rFonts w:ascii="Arial" w:hAnsi="Arial" w:cs="Arial"/>
          <w:sz w:val="20"/>
          <w:szCs w:val="20"/>
        </w:rPr>
        <w:t xml:space="preserve"> Ethnicity or perceived ethnicity Religion or perceived religion Disability or perceived disability Hostility Ill will, ill-felling, prejudice, unfriendliness, antagonism, resentment, and dislike. </w:t>
      </w:r>
      <w:r w:rsidR="00EB2E6E" w:rsidRPr="0087175C">
        <w:rPr>
          <w:rFonts w:ascii="Arial" w:hAnsi="Arial" w:cs="Arial"/>
          <w:sz w:val="20"/>
          <w:szCs w:val="20"/>
        </w:rPr>
        <w:t xml:space="preserve"> These </w:t>
      </w:r>
    </w:p>
    <w:p w14:paraId="29993AE1" w14:textId="77777777" w:rsidR="000F41AF" w:rsidRPr="0087175C" w:rsidRDefault="000F41AF" w:rsidP="000F41AF">
      <w:pPr>
        <w:rPr>
          <w:rFonts w:ascii="Arial" w:hAnsi="Arial" w:cs="Arial"/>
          <w:sz w:val="20"/>
          <w:szCs w:val="20"/>
        </w:rPr>
      </w:pPr>
      <w:r w:rsidRPr="0087175C">
        <w:rPr>
          <w:rFonts w:ascii="Arial" w:hAnsi="Arial" w:cs="Arial"/>
          <w:sz w:val="20"/>
          <w:szCs w:val="20"/>
        </w:rPr>
        <w:t xml:space="preserve">When a hate incident or hate crime occurs this is one way in which the police </w:t>
      </w:r>
      <w:proofErr w:type="gramStart"/>
      <w:r w:rsidRPr="0087175C">
        <w:rPr>
          <w:rFonts w:ascii="Arial" w:hAnsi="Arial" w:cs="Arial"/>
          <w:sz w:val="20"/>
          <w:szCs w:val="20"/>
        </w:rPr>
        <w:t>come into contact with</w:t>
      </w:r>
      <w:proofErr w:type="gramEnd"/>
      <w:r w:rsidRPr="0087175C">
        <w:rPr>
          <w:rFonts w:ascii="Arial" w:hAnsi="Arial" w:cs="Arial"/>
          <w:sz w:val="20"/>
          <w:szCs w:val="20"/>
        </w:rPr>
        <w:t xml:space="preserve"> diverse people and diverse communities. According to a report written by Yago Zayeed and Grahame </w:t>
      </w:r>
      <w:r w:rsidRPr="0087175C">
        <w:rPr>
          <w:rFonts w:ascii="Arial" w:hAnsi="Arial" w:cs="Arial"/>
          <w:sz w:val="20"/>
          <w:szCs w:val="20"/>
        </w:rPr>
        <w:lastRenderedPageBreak/>
        <w:t xml:space="preserve">Allen for the house of commons library entitled Hate Crime published in January 2024 there have been 145,214 recorded incidents by the police as hate crimes recorded in the period of April 2022 to April 2024. In 2013 there were 41,294 recorded incidents. The increased amount can be attributed to better recording methods by police and a general better understanding of and awareness of reporting hate crimes.  Since April 2015 there have been periodic spikes in racial or religiously motivated hate crimes such as around the time of the EU referendum in 2016, Terrorist attacks in 2017, and the Black Life matters protests in 2020. </w:t>
      </w:r>
    </w:p>
    <w:p w14:paraId="6A04BCFA" w14:textId="445B368C" w:rsidR="00FF7DAC" w:rsidRPr="0087175C" w:rsidRDefault="000F41AF" w:rsidP="00FF7DAC">
      <w:pPr>
        <w:spacing w:line="240" w:lineRule="auto"/>
        <w:rPr>
          <w:rFonts w:ascii="Arial" w:eastAsia="Times New Roman" w:hAnsi="Arial" w:cs="Arial"/>
          <w:sz w:val="20"/>
          <w:szCs w:val="20"/>
          <w:lang w:eastAsia="en-GB"/>
        </w:rPr>
      </w:pPr>
      <w:r w:rsidRPr="0087175C">
        <w:rPr>
          <w:rFonts w:ascii="Arial" w:hAnsi="Arial" w:cs="Arial"/>
          <w:sz w:val="20"/>
          <w:szCs w:val="20"/>
        </w:rPr>
        <w:t xml:space="preserve">If we focus just on the issue of race, then we can consider The College of Policing’s Race Action Plan 2022. The plan was developed by the college of policing, The nation police chief’s council, and worked with black communities and partners. The aims of the plan are to address disparities effecting black people and lower levels of trust in the police in members of the black community. In summary the plan gives commitments to address the issues which </w:t>
      </w:r>
      <w:r w:rsidR="00082F26" w:rsidRPr="0087175C">
        <w:rPr>
          <w:rFonts w:ascii="Arial" w:hAnsi="Arial" w:cs="Arial"/>
          <w:sz w:val="20"/>
          <w:szCs w:val="20"/>
        </w:rPr>
        <w:t xml:space="preserve">include </w:t>
      </w:r>
      <w:r w:rsidR="009976A4" w:rsidRPr="0087175C">
        <w:rPr>
          <w:rFonts w:ascii="Arial" w:hAnsi="Arial" w:cs="Arial"/>
          <w:sz w:val="20"/>
          <w:szCs w:val="20"/>
        </w:rPr>
        <w:t xml:space="preserve">a </w:t>
      </w:r>
      <w:r w:rsidR="0087175C" w:rsidRPr="0087175C">
        <w:rPr>
          <w:rFonts w:ascii="Arial" w:hAnsi="Arial" w:cs="Arial"/>
          <w:sz w:val="20"/>
          <w:szCs w:val="20"/>
        </w:rPr>
        <w:t>zero-tolerance</w:t>
      </w:r>
      <w:r w:rsidR="009976A4" w:rsidRPr="0087175C">
        <w:rPr>
          <w:rFonts w:ascii="Arial" w:hAnsi="Arial" w:cs="Arial"/>
          <w:sz w:val="20"/>
          <w:szCs w:val="20"/>
        </w:rPr>
        <w:t xml:space="preserve"> stance on racism</w:t>
      </w:r>
      <w:r w:rsidR="00254BA4" w:rsidRPr="0087175C">
        <w:rPr>
          <w:rFonts w:ascii="Arial" w:hAnsi="Arial" w:cs="Arial"/>
          <w:sz w:val="20"/>
          <w:szCs w:val="20"/>
        </w:rPr>
        <w:t xml:space="preserve"> which will include protective measures for officers </w:t>
      </w:r>
      <w:r w:rsidR="003C242F" w:rsidRPr="0087175C">
        <w:rPr>
          <w:rFonts w:ascii="Arial" w:hAnsi="Arial" w:cs="Arial"/>
          <w:sz w:val="20"/>
          <w:szCs w:val="20"/>
        </w:rPr>
        <w:t xml:space="preserve">and staff who report incidents of racism, </w:t>
      </w:r>
      <w:r w:rsidR="00063619" w:rsidRPr="0087175C">
        <w:rPr>
          <w:rFonts w:ascii="Arial" w:hAnsi="Arial" w:cs="Arial"/>
          <w:sz w:val="20"/>
          <w:szCs w:val="20"/>
        </w:rPr>
        <w:t>it is also Important that officers are made aware of the history of police with black people to learn from the mistakes made</w:t>
      </w:r>
      <w:r w:rsidR="00FF7DAC" w:rsidRPr="0087175C">
        <w:rPr>
          <w:rFonts w:ascii="Arial" w:hAnsi="Arial" w:cs="Arial"/>
          <w:sz w:val="20"/>
          <w:szCs w:val="20"/>
        </w:rPr>
        <w:t xml:space="preserve"> </w:t>
      </w:r>
      <w:r w:rsidR="00FF7DAC" w:rsidRPr="0087175C">
        <w:rPr>
          <w:rFonts w:ascii="Arial" w:eastAsia="Times New Roman" w:hAnsi="Arial" w:cs="Arial"/>
          <w:sz w:val="20"/>
          <w:szCs w:val="20"/>
          <w:lang w:eastAsia="en-GB"/>
        </w:rPr>
        <w:t>(College of Policing, 2022)</w:t>
      </w:r>
    </w:p>
    <w:p w14:paraId="1DCA5920" w14:textId="60044EF2" w:rsidR="00317476" w:rsidRPr="0087175C" w:rsidRDefault="000F41AF" w:rsidP="00317476">
      <w:pPr>
        <w:spacing w:line="240" w:lineRule="auto"/>
        <w:rPr>
          <w:rFonts w:ascii="Arial" w:eastAsia="Times New Roman" w:hAnsi="Arial" w:cs="Arial"/>
          <w:sz w:val="20"/>
          <w:szCs w:val="20"/>
          <w:lang w:eastAsia="en-GB"/>
        </w:rPr>
      </w:pPr>
      <w:r w:rsidRPr="0087175C">
        <w:rPr>
          <w:rFonts w:ascii="Arial" w:hAnsi="Arial" w:cs="Arial"/>
          <w:sz w:val="20"/>
          <w:szCs w:val="20"/>
        </w:rPr>
        <w:t>The reason for the Action plan is that the police recognises that there are long standing issues including a lack of trust in the police by members of the black community which can be highlighted by some high-profile incidents such as the 1981 Brixton riots and the investigation into the murder of black teenager Stephen Lawrence</w:t>
      </w:r>
      <w:r w:rsidR="00B5765E" w:rsidRPr="0087175C">
        <w:rPr>
          <w:rFonts w:ascii="Arial" w:hAnsi="Arial" w:cs="Arial"/>
          <w:sz w:val="20"/>
          <w:szCs w:val="20"/>
        </w:rPr>
        <w:t xml:space="preserve"> </w:t>
      </w:r>
      <w:r w:rsidR="00B5765E" w:rsidRPr="0087175C">
        <w:rPr>
          <w:rFonts w:ascii="Arial" w:eastAsia="Times New Roman" w:hAnsi="Arial" w:cs="Arial"/>
          <w:sz w:val="20"/>
          <w:szCs w:val="20"/>
          <w:lang w:eastAsia="en-GB"/>
        </w:rPr>
        <w:t>(College of Policing, 2022)</w:t>
      </w:r>
      <w:r w:rsidR="00B5765E" w:rsidRPr="0087175C">
        <w:rPr>
          <w:rFonts w:ascii="Arial" w:eastAsia="Times New Roman" w:hAnsi="Arial" w:cs="Arial"/>
          <w:sz w:val="20"/>
          <w:szCs w:val="20"/>
          <w:lang w:eastAsia="en-GB"/>
        </w:rPr>
        <w:t>.</w:t>
      </w:r>
      <w:r w:rsidRPr="0087175C">
        <w:rPr>
          <w:rFonts w:ascii="Arial" w:hAnsi="Arial" w:cs="Arial"/>
          <w:sz w:val="20"/>
          <w:szCs w:val="20"/>
        </w:rPr>
        <w:t>The desired outcomes of the plan are</w:t>
      </w:r>
      <w:r w:rsidR="009813BB" w:rsidRPr="0087175C">
        <w:rPr>
          <w:rFonts w:ascii="Arial" w:hAnsi="Arial" w:cs="Arial"/>
          <w:sz w:val="20"/>
          <w:szCs w:val="20"/>
        </w:rPr>
        <w:t xml:space="preserve"> to protect the public, </w:t>
      </w:r>
      <w:r w:rsidR="003369ED" w:rsidRPr="0087175C">
        <w:rPr>
          <w:rFonts w:ascii="Arial" w:hAnsi="Arial" w:cs="Arial"/>
          <w:sz w:val="20"/>
          <w:szCs w:val="20"/>
        </w:rPr>
        <w:t xml:space="preserve">increase the confidence of members of the black community in the police, </w:t>
      </w:r>
      <w:r w:rsidR="00FF6DB9" w:rsidRPr="0087175C">
        <w:rPr>
          <w:rFonts w:ascii="Arial" w:hAnsi="Arial" w:cs="Arial"/>
          <w:sz w:val="20"/>
          <w:szCs w:val="20"/>
        </w:rPr>
        <w:t xml:space="preserve">for the police to be recognised as being anti racist and improve the lives </w:t>
      </w:r>
      <w:r w:rsidR="00B43109" w:rsidRPr="0087175C">
        <w:rPr>
          <w:rFonts w:ascii="Arial" w:hAnsi="Arial" w:cs="Arial"/>
          <w:sz w:val="20"/>
          <w:szCs w:val="20"/>
        </w:rPr>
        <w:t xml:space="preserve">of black people including black police officers </w:t>
      </w:r>
      <w:r w:rsidR="00317476" w:rsidRPr="0087175C">
        <w:rPr>
          <w:rFonts w:ascii="Arial" w:eastAsia="Times New Roman" w:hAnsi="Arial" w:cs="Arial"/>
          <w:sz w:val="20"/>
          <w:szCs w:val="20"/>
          <w:lang w:eastAsia="en-GB"/>
        </w:rPr>
        <w:t>(College of Policing, 2022)</w:t>
      </w:r>
    </w:p>
    <w:p w14:paraId="216D6486" w14:textId="6ED01029" w:rsidR="000F41AF" w:rsidRPr="0087175C" w:rsidRDefault="00FF35FD" w:rsidP="000F41AF">
      <w:pPr>
        <w:rPr>
          <w:rFonts w:ascii="Arial" w:hAnsi="Arial" w:cs="Arial"/>
          <w:sz w:val="20"/>
          <w:szCs w:val="20"/>
        </w:rPr>
      </w:pPr>
      <w:r w:rsidRPr="0087175C">
        <w:rPr>
          <w:rFonts w:ascii="Arial" w:hAnsi="Arial" w:cs="Arial"/>
          <w:sz w:val="20"/>
          <w:szCs w:val="20"/>
        </w:rPr>
        <w:t xml:space="preserve">In conclusion if the objectives raised in the </w:t>
      </w:r>
      <w:r w:rsidR="00387BED" w:rsidRPr="0087175C">
        <w:rPr>
          <w:rFonts w:ascii="Arial" w:hAnsi="Arial" w:cs="Arial"/>
          <w:sz w:val="20"/>
          <w:szCs w:val="20"/>
        </w:rPr>
        <w:t xml:space="preserve">Action plan can be successfully implemented that one would hope that relationships can be </w:t>
      </w:r>
      <w:r w:rsidR="00841B69" w:rsidRPr="0087175C">
        <w:rPr>
          <w:rFonts w:ascii="Arial" w:hAnsi="Arial" w:cs="Arial"/>
          <w:sz w:val="20"/>
          <w:szCs w:val="20"/>
        </w:rPr>
        <w:t xml:space="preserve">improved upon in this </w:t>
      </w:r>
      <w:r w:rsidR="001E6B08" w:rsidRPr="0087175C">
        <w:rPr>
          <w:rFonts w:ascii="Arial" w:hAnsi="Arial" w:cs="Arial"/>
          <w:sz w:val="20"/>
          <w:szCs w:val="20"/>
        </w:rPr>
        <w:t>area</w:t>
      </w:r>
      <w:r w:rsidR="00841B69" w:rsidRPr="0087175C">
        <w:rPr>
          <w:rFonts w:ascii="Arial" w:hAnsi="Arial" w:cs="Arial"/>
          <w:sz w:val="20"/>
          <w:szCs w:val="20"/>
        </w:rPr>
        <w:t xml:space="preserve"> of </w:t>
      </w:r>
      <w:r w:rsidR="001E6B08" w:rsidRPr="0087175C">
        <w:rPr>
          <w:rFonts w:ascii="Arial" w:hAnsi="Arial" w:cs="Arial"/>
          <w:sz w:val="20"/>
          <w:szCs w:val="20"/>
        </w:rPr>
        <w:t>diversity</w:t>
      </w:r>
      <w:r w:rsidR="00841B69" w:rsidRPr="0087175C">
        <w:rPr>
          <w:rFonts w:ascii="Arial" w:hAnsi="Arial" w:cs="Arial"/>
          <w:sz w:val="20"/>
          <w:szCs w:val="20"/>
        </w:rPr>
        <w:t xml:space="preserve"> and inclusion. </w:t>
      </w:r>
      <w:r w:rsidR="001E6B08" w:rsidRPr="0087175C">
        <w:rPr>
          <w:rFonts w:ascii="Arial" w:hAnsi="Arial" w:cs="Arial"/>
          <w:sz w:val="20"/>
          <w:szCs w:val="20"/>
        </w:rPr>
        <w:t xml:space="preserve">The </w:t>
      </w:r>
      <w:r w:rsidR="00A06001" w:rsidRPr="0087175C">
        <w:rPr>
          <w:rFonts w:ascii="Arial" w:hAnsi="Arial" w:cs="Arial"/>
          <w:sz w:val="20"/>
          <w:szCs w:val="20"/>
        </w:rPr>
        <w:t xml:space="preserve">action plan places an </w:t>
      </w:r>
      <w:r w:rsidR="0087175C" w:rsidRPr="0087175C">
        <w:rPr>
          <w:rFonts w:ascii="Arial" w:hAnsi="Arial" w:cs="Arial"/>
          <w:sz w:val="20"/>
          <w:szCs w:val="20"/>
        </w:rPr>
        <w:t>empathies</w:t>
      </w:r>
      <w:r w:rsidR="00A06001" w:rsidRPr="0087175C">
        <w:rPr>
          <w:rFonts w:ascii="Arial" w:hAnsi="Arial" w:cs="Arial"/>
          <w:sz w:val="20"/>
          <w:szCs w:val="20"/>
        </w:rPr>
        <w:t xml:space="preserve"> of learning from the past, </w:t>
      </w:r>
      <w:r w:rsidR="007378C3" w:rsidRPr="0087175C">
        <w:rPr>
          <w:rFonts w:ascii="Arial" w:hAnsi="Arial" w:cs="Arial"/>
          <w:sz w:val="20"/>
          <w:szCs w:val="20"/>
        </w:rPr>
        <w:t xml:space="preserve">having a zero tolerance approach to racism, </w:t>
      </w:r>
      <w:r w:rsidR="00040EB1" w:rsidRPr="0087175C">
        <w:rPr>
          <w:rFonts w:ascii="Arial" w:hAnsi="Arial" w:cs="Arial"/>
          <w:sz w:val="20"/>
          <w:szCs w:val="20"/>
        </w:rPr>
        <w:t xml:space="preserve">developing an inclusive workforce which represents </w:t>
      </w:r>
      <w:r w:rsidR="00876265" w:rsidRPr="0087175C">
        <w:rPr>
          <w:rFonts w:ascii="Arial" w:hAnsi="Arial" w:cs="Arial"/>
          <w:sz w:val="20"/>
          <w:szCs w:val="20"/>
        </w:rPr>
        <w:t xml:space="preserve">different parts of the community It serves </w:t>
      </w:r>
      <w:r w:rsidR="004A5083" w:rsidRPr="0087175C">
        <w:rPr>
          <w:rFonts w:ascii="Arial" w:hAnsi="Arial" w:cs="Arial"/>
          <w:sz w:val="20"/>
          <w:szCs w:val="20"/>
        </w:rPr>
        <w:t>by making sure there is an attraction for members of the black community to join the police as well as retaining black officers</w:t>
      </w:r>
      <w:r w:rsidR="0030103E" w:rsidRPr="0087175C">
        <w:rPr>
          <w:rFonts w:ascii="Arial" w:hAnsi="Arial" w:cs="Arial"/>
          <w:sz w:val="20"/>
          <w:szCs w:val="20"/>
        </w:rPr>
        <w:t xml:space="preserve"> finally the plan intends to increase the involvement of black communities and provide a better standard of support </w:t>
      </w:r>
      <w:r w:rsidR="00337FAA" w:rsidRPr="0087175C">
        <w:rPr>
          <w:rFonts w:ascii="Arial" w:hAnsi="Arial" w:cs="Arial"/>
          <w:sz w:val="20"/>
          <w:szCs w:val="20"/>
        </w:rPr>
        <w:t xml:space="preserve">to victims of crime who are black. </w:t>
      </w:r>
    </w:p>
    <w:p w14:paraId="46DF5E3B" w14:textId="5ED58D8E" w:rsidR="00024812" w:rsidRPr="0087175C" w:rsidRDefault="0042233A" w:rsidP="00E942EC">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r w:rsidRPr="0087175C">
        <w:rPr>
          <w:rFonts w:ascii="Arial" w:eastAsia="Times New Roman" w:hAnsi="Arial" w:cs="Arial"/>
          <w:sz w:val="20"/>
          <w:szCs w:val="20"/>
          <w:lang w:eastAsia="en-GB"/>
        </w:rPr>
        <w:t xml:space="preserve">Word count 902 </w:t>
      </w:r>
    </w:p>
    <w:p w14:paraId="5D1ECBE0" w14:textId="77777777" w:rsidR="0042233A" w:rsidRPr="0087175C" w:rsidRDefault="0042233A" w:rsidP="00E942EC">
      <w:pPr>
        <w:overflowPunct w:val="0"/>
        <w:autoSpaceDE w:val="0"/>
        <w:autoSpaceDN w:val="0"/>
        <w:adjustRightInd w:val="0"/>
        <w:spacing w:after="0" w:line="276" w:lineRule="auto"/>
        <w:ind w:right="531"/>
        <w:textAlignment w:val="baseline"/>
        <w:rPr>
          <w:rFonts w:ascii="Arial" w:eastAsia="Times New Roman" w:hAnsi="Arial" w:cs="Arial"/>
          <w:sz w:val="20"/>
          <w:szCs w:val="20"/>
          <w:lang w:eastAsia="en-GB"/>
        </w:rPr>
      </w:pPr>
    </w:p>
    <w:p w14:paraId="2E811EE7" w14:textId="77777777" w:rsidR="0042233A" w:rsidRDefault="0042233A"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746540F"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3D26BECE"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53AB6B51"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3E8B2026"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645D1F3B"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5B584F68"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0A9028EF"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1BCA3FD"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020B3FEE"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11109E13"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C68BB5B"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38E77810"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9D83070"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2076C3D"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1DF470AA"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2F606B68"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64721240"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4BEB3B1A" w14:textId="77777777" w:rsidR="00777368" w:rsidRDefault="00777368"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6158040C" w14:textId="073308F4" w:rsidR="000F41AF" w:rsidRDefault="000F41AF" w:rsidP="00E942EC">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lastRenderedPageBreak/>
        <w:t>Reference</w:t>
      </w:r>
      <w:r w:rsidR="00BD22C9">
        <w:rPr>
          <w:rFonts w:eastAsia="Times New Roman" w:cstheme="minorHAnsi"/>
          <w:lang w:eastAsia="en-GB"/>
        </w:rPr>
        <w:t xml:space="preserve"> list </w:t>
      </w:r>
    </w:p>
    <w:p w14:paraId="3C377F94" w14:textId="77777777" w:rsidR="0042233A" w:rsidRDefault="0042233A"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5EB9786A"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Allen, G. and Zayed, Y. (2019). Hate Crime Statistics. </w:t>
      </w:r>
      <w:r w:rsidRPr="00BC79B1">
        <w:rPr>
          <w:rFonts w:ascii="Times New Roman" w:eastAsia="Times New Roman" w:hAnsi="Times New Roman" w:cs="Times New Roman"/>
          <w:i/>
          <w:iCs/>
          <w:sz w:val="24"/>
          <w:szCs w:val="24"/>
          <w:lang w:eastAsia="en-GB"/>
        </w:rPr>
        <w:t>commonslibrary.parliament.uk</w:t>
      </w:r>
      <w:r w:rsidRPr="00BC79B1">
        <w:rPr>
          <w:rFonts w:ascii="Times New Roman" w:eastAsia="Times New Roman" w:hAnsi="Times New Roman" w:cs="Times New Roman"/>
          <w:sz w:val="24"/>
          <w:szCs w:val="24"/>
          <w:lang w:eastAsia="en-GB"/>
        </w:rPr>
        <w:t>, [online] (8357). Available at: https://commonslibrary.parliament.uk/research-briefings/cbp-8537/.</w:t>
      </w:r>
    </w:p>
    <w:p w14:paraId="0C4D6955"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Annan, L.G., </w:t>
      </w:r>
      <w:proofErr w:type="spellStart"/>
      <w:r w:rsidRPr="00BC79B1">
        <w:rPr>
          <w:rFonts w:ascii="Times New Roman" w:eastAsia="Times New Roman" w:hAnsi="Times New Roman" w:cs="Times New Roman"/>
          <w:sz w:val="24"/>
          <w:szCs w:val="24"/>
          <w:lang w:eastAsia="en-GB"/>
        </w:rPr>
        <w:t>Gaoua</w:t>
      </w:r>
      <w:proofErr w:type="spellEnd"/>
      <w:r w:rsidRPr="00BC79B1">
        <w:rPr>
          <w:rFonts w:ascii="Times New Roman" w:eastAsia="Times New Roman" w:hAnsi="Times New Roman" w:cs="Times New Roman"/>
          <w:sz w:val="24"/>
          <w:szCs w:val="24"/>
          <w:lang w:eastAsia="en-GB"/>
        </w:rPr>
        <w:t xml:space="preserve">, N., </w:t>
      </w:r>
      <w:proofErr w:type="spellStart"/>
      <w:r w:rsidRPr="00BC79B1">
        <w:rPr>
          <w:rFonts w:ascii="Times New Roman" w:eastAsia="Times New Roman" w:hAnsi="Times New Roman" w:cs="Times New Roman"/>
          <w:sz w:val="24"/>
          <w:szCs w:val="24"/>
          <w:lang w:eastAsia="en-GB"/>
        </w:rPr>
        <w:t>Mileva</w:t>
      </w:r>
      <w:proofErr w:type="spellEnd"/>
      <w:r w:rsidRPr="00BC79B1">
        <w:rPr>
          <w:rFonts w:ascii="Times New Roman" w:eastAsia="Times New Roman" w:hAnsi="Times New Roman" w:cs="Times New Roman"/>
          <w:sz w:val="24"/>
          <w:szCs w:val="24"/>
          <w:lang w:eastAsia="en-GB"/>
        </w:rPr>
        <w:t xml:space="preserve">, K. and Borges, M. (2021). What makes young people get involved with street gangs in London? A study of the perceived risk factors. </w:t>
      </w:r>
      <w:r w:rsidRPr="00BC79B1">
        <w:rPr>
          <w:rFonts w:ascii="Times New Roman" w:eastAsia="Times New Roman" w:hAnsi="Times New Roman" w:cs="Times New Roman"/>
          <w:i/>
          <w:iCs/>
          <w:sz w:val="24"/>
          <w:szCs w:val="24"/>
          <w:lang w:eastAsia="en-GB"/>
        </w:rPr>
        <w:t>Journal of Community Psychology</w:t>
      </w:r>
      <w:r w:rsidRPr="00BC79B1">
        <w:rPr>
          <w:rFonts w:ascii="Times New Roman" w:eastAsia="Times New Roman" w:hAnsi="Times New Roman" w:cs="Times New Roman"/>
          <w:sz w:val="24"/>
          <w:szCs w:val="24"/>
          <w:lang w:eastAsia="en-GB"/>
        </w:rPr>
        <w:t xml:space="preserve">, 50(5). </w:t>
      </w:r>
      <w:proofErr w:type="spellStart"/>
      <w:proofErr w:type="gramStart"/>
      <w:r w:rsidRPr="00BC79B1">
        <w:rPr>
          <w:rFonts w:ascii="Times New Roman" w:eastAsia="Times New Roman" w:hAnsi="Times New Roman" w:cs="Times New Roman"/>
          <w:sz w:val="24"/>
          <w:szCs w:val="24"/>
          <w:lang w:eastAsia="en-GB"/>
        </w:rPr>
        <w:t>doi:https</w:t>
      </w:r>
      <w:proofErr w:type="spellEnd"/>
      <w:r w:rsidRPr="00BC79B1">
        <w:rPr>
          <w:rFonts w:ascii="Times New Roman" w:eastAsia="Times New Roman" w:hAnsi="Times New Roman" w:cs="Times New Roman"/>
          <w:sz w:val="24"/>
          <w:szCs w:val="24"/>
          <w:lang w:eastAsia="en-GB"/>
        </w:rPr>
        <w:t>://doi.org/10.1002/jcop.22767</w:t>
      </w:r>
      <w:proofErr w:type="gramEnd"/>
      <w:r w:rsidRPr="00BC79B1">
        <w:rPr>
          <w:rFonts w:ascii="Times New Roman" w:eastAsia="Times New Roman" w:hAnsi="Times New Roman" w:cs="Times New Roman"/>
          <w:sz w:val="24"/>
          <w:szCs w:val="24"/>
          <w:lang w:eastAsia="en-GB"/>
        </w:rPr>
        <w:t>.</w:t>
      </w:r>
    </w:p>
    <w:p w14:paraId="10CE87CC"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Bowling, B. and Phillips, C. (2007). Disproportionate and Discriminatory: Reviewing the Evidence on Police Stop and Search. </w:t>
      </w:r>
      <w:r w:rsidRPr="00BC79B1">
        <w:rPr>
          <w:rFonts w:ascii="Times New Roman" w:eastAsia="Times New Roman" w:hAnsi="Times New Roman" w:cs="Times New Roman"/>
          <w:i/>
          <w:iCs/>
          <w:sz w:val="24"/>
          <w:szCs w:val="24"/>
          <w:lang w:eastAsia="en-GB"/>
        </w:rPr>
        <w:t>Modern Law Review</w:t>
      </w:r>
      <w:r w:rsidRPr="00BC79B1">
        <w:rPr>
          <w:rFonts w:ascii="Times New Roman" w:eastAsia="Times New Roman" w:hAnsi="Times New Roman" w:cs="Times New Roman"/>
          <w:sz w:val="24"/>
          <w:szCs w:val="24"/>
          <w:lang w:eastAsia="en-GB"/>
        </w:rPr>
        <w:t>, [online] 70(6), pp.936–961. Available at: https://doi.org/10.1111/j.1468-2230.2007.00671.x.</w:t>
      </w:r>
    </w:p>
    <w:p w14:paraId="5E3C4D23"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(2013). </w:t>
      </w:r>
      <w:r w:rsidRPr="00BC79B1">
        <w:rPr>
          <w:rFonts w:ascii="Times New Roman" w:eastAsia="Times New Roman" w:hAnsi="Times New Roman" w:cs="Times New Roman"/>
          <w:i/>
          <w:iCs/>
          <w:sz w:val="24"/>
          <w:szCs w:val="24"/>
          <w:lang w:eastAsia="en-GB"/>
        </w:rPr>
        <w:t>National Decision Model</w:t>
      </w:r>
      <w:r w:rsidRPr="00BC79B1">
        <w:rPr>
          <w:rFonts w:ascii="Times New Roman" w:eastAsia="Times New Roman" w:hAnsi="Times New Roman" w:cs="Times New Roman"/>
          <w:sz w:val="24"/>
          <w:szCs w:val="24"/>
          <w:lang w:eastAsia="en-GB"/>
        </w:rPr>
        <w:t>. [online] College of Policing. Available at: https://www.college.police.uk/app/national-decision-model/national-decision-model.</w:t>
      </w:r>
    </w:p>
    <w:p w14:paraId="4A68221D"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(2013). </w:t>
      </w:r>
      <w:r w:rsidRPr="00BC79B1">
        <w:rPr>
          <w:rFonts w:ascii="Times New Roman" w:eastAsia="Times New Roman" w:hAnsi="Times New Roman" w:cs="Times New Roman"/>
          <w:i/>
          <w:iCs/>
          <w:sz w:val="24"/>
          <w:szCs w:val="24"/>
          <w:lang w:eastAsia="en-GB"/>
        </w:rPr>
        <w:t>Children and young persons</w:t>
      </w:r>
      <w:r w:rsidRPr="00BC79B1">
        <w:rPr>
          <w:rFonts w:ascii="Times New Roman" w:eastAsia="Times New Roman" w:hAnsi="Times New Roman" w:cs="Times New Roman"/>
          <w:sz w:val="24"/>
          <w:szCs w:val="24"/>
          <w:lang w:eastAsia="en-GB"/>
        </w:rPr>
        <w:t>. [online] College of Policing. Available at: https://www.college.police.uk/app/detention-and-custody/detainee-care/children-and-young-persons.</w:t>
      </w:r>
    </w:p>
    <w:p w14:paraId="17F189AE"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(2015a). </w:t>
      </w:r>
      <w:r w:rsidRPr="00BC79B1">
        <w:rPr>
          <w:rFonts w:ascii="Times New Roman" w:eastAsia="Times New Roman" w:hAnsi="Times New Roman" w:cs="Times New Roman"/>
          <w:i/>
          <w:iCs/>
          <w:sz w:val="24"/>
          <w:szCs w:val="24"/>
          <w:lang w:eastAsia="en-GB"/>
        </w:rPr>
        <w:t>Hate crime</w:t>
      </w:r>
      <w:r w:rsidRPr="00BC79B1">
        <w:rPr>
          <w:rFonts w:ascii="Times New Roman" w:eastAsia="Times New Roman" w:hAnsi="Times New Roman" w:cs="Times New Roman"/>
          <w:sz w:val="24"/>
          <w:szCs w:val="24"/>
          <w:lang w:eastAsia="en-GB"/>
        </w:rPr>
        <w:t>. [online] Police.uk. Available at: https://www.app.college.police.uk/app-content/major-investigation-and-public-protection/hate-crime/.</w:t>
      </w:r>
    </w:p>
    <w:p w14:paraId="283B9534"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(2015b). </w:t>
      </w:r>
      <w:r w:rsidRPr="00BC79B1">
        <w:rPr>
          <w:rFonts w:ascii="Times New Roman" w:eastAsia="Times New Roman" w:hAnsi="Times New Roman" w:cs="Times New Roman"/>
          <w:i/>
          <w:iCs/>
          <w:sz w:val="24"/>
          <w:szCs w:val="24"/>
          <w:lang w:eastAsia="en-GB"/>
        </w:rPr>
        <w:t>Professional Standards</w:t>
      </w:r>
      <w:r w:rsidRPr="00BC79B1">
        <w:rPr>
          <w:rFonts w:ascii="Times New Roman" w:eastAsia="Times New Roman" w:hAnsi="Times New Roman" w:cs="Times New Roman"/>
          <w:sz w:val="24"/>
          <w:szCs w:val="24"/>
          <w:lang w:eastAsia="en-GB"/>
        </w:rPr>
        <w:t>. [online] College of Policing. Available at: https://www.college.police.uk/app/professional-standards.</w:t>
      </w:r>
    </w:p>
    <w:p w14:paraId="10D7C030"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(2022). </w:t>
      </w:r>
      <w:r w:rsidRPr="00BC79B1">
        <w:rPr>
          <w:rFonts w:ascii="Times New Roman" w:eastAsia="Times New Roman" w:hAnsi="Times New Roman" w:cs="Times New Roman"/>
          <w:i/>
          <w:iCs/>
          <w:sz w:val="24"/>
          <w:szCs w:val="24"/>
          <w:lang w:eastAsia="en-GB"/>
        </w:rPr>
        <w:t>Police plan of action on inclusion and race</w:t>
      </w:r>
      <w:r w:rsidRPr="00BC79B1">
        <w:rPr>
          <w:rFonts w:ascii="Times New Roman" w:eastAsia="Times New Roman" w:hAnsi="Times New Roman" w:cs="Times New Roman"/>
          <w:sz w:val="24"/>
          <w:szCs w:val="24"/>
          <w:lang w:eastAsia="en-GB"/>
        </w:rPr>
        <w:t>. [online] College of Policing. Available at: https://www.college.police.uk/support-forces/diversity-and-inclusion/action-plan.</w:t>
      </w:r>
    </w:p>
    <w:p w14:paraId="3FF4B22D"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(2019). </w:t>
      </w:r>
      <w:r w:rsidRPr="00BC79B1">
        <w:rPr>
          <w:rFonts w:ascii="Times New Roman" w:eastAsia="Times New Roman" w:hAnsi="Times New Roman" w:cs="Times New Roman"/>
          <w:i/>
          <w:iCs/>
          <w:sz w:val="24"/>
          <w:szCs w:val="24"/>
          <w:lang w:eastAsia="en-GB"/>
        </w:rPr>
        <w:t>Diversity | College of Policing</w:t>
      </w:r>
      <w:r w:rsidRPr="00BC79B1">
        <w:rPr>
          <w:rFonts w:ascii="Times New Roman" w:eastAsia="Times New Roman" w:hAnsi="Times New Roman" w:cs="Times New Roman"/>
          <w:sz w:val="24"/>
          <w:szCs w:val="24"/>
          <w:lang w:eastAsia="en-GB"/>
        </w:rPr>
        <w:t>. [online] Police.uk. Available at: https://www.college.police.uk/Pages/Diversity.aspx.</w:t>
      </w:r>
    </w:p>
    <w:p w14:paraId="29643FCA"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College of Policing (2023). </w:t>
      </w:r>
      <w:r w:rsidRPr="00BC79B1">
        <w:rPr>
          <w:rFonts w:ascii="Times New Roman" w:eastAsia="Times New Roman" w:hAnsi="Times New Roman" w:cs="Times New Roman"/>
          <w:i/>
          <w:iCs/>
          <w:sz w:val="24"/>
          <w:szCs w:val="24"/>
          <w:lang w:eastAsia="en-GB"/>
        </w:rPr>
        <w:t>Gangs and youth violence</w:t>
      </w:r>
      <w:r w:rsidRPr="00BC79B1">
        <w:rPr>
          <w:rFonts w:ascii="Times New Roman" w:eastAsia="Times New Roman" w:hAnsi="Times New Roman" w:cs="Times New Roman"/>
          <w:sz w:val="24"/>
          <w:szCs w:val="24"/>
          <w:lang w:eastAsia="en-GB"/>
        </w:rPr>
        <w:t>. [online] College of Policing. Available at: https://www.college.police.uk/app/major-investigation-and-public-protection/gangs-and-youth-violence.</w:t>
      </w:r>
    </w:p>
    <w:p w14:paraId="05F00140"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lastRenderedPageBreak/>
        <w:t xml:space="preserve">Criminal Justice. (2023). </w:t>
      </w:r>
      <w:r w:rsidRPr="00BC79B1">
        <w:rPr>
          <w:rFonts w:ascii="Times New Roman" w:eastAsia="Times New Roman" w:hAnsi="Times New Roman" w:cs="Times New Roman"/>
          <w:i/>
          <w:iCs/>
          <w:sz w:val="24"/>
          <w:szCs w:val="24"/>
          <w:lang w:eastAsia="en-GB"/>
        </w:rPr>
        <w:t xml:space="preserve">Age and Crime - Criminal Justice - </w:t>
      </w:r>
      <w:proofErr w:type="spellStart"/>
      <w:r w:rsidRPr="00BC79B1">
        <w:rPr>
          <w:rFonts w:ascii="Times New Roman" w:eastAsia="Times New Roman" w:hAnsi="Times New Roman" w:cs="Times New Roman"/>
          <w:i/>
          <w:iCs/>
          <w:sz w:val="24"/>
          <w:szCs w:val="24"/>
          <w:lang w:eastAsia="en-GB"/>
        </w:rPr>
        <w:t>IResearchNet</w:t>
      </w:r>
      <w:proofErr w:type="spellEnd"/>
      <w:r w:rsidRPr="00BC79B1">
        <w:rPr>
          <w:rFonts w:ascii="Times New Roman" w:eastAsia="Times New Roman" w:hAnsi="Times New Roman" w:cs="Times New Roman"/>
          <w:sz w:val="24"/>
          <w:szCs w:val="24"/>
          <w:lang w:eastAsia="en-GB"/>
        </w:rPr>
        <w:t>. [online] Available at: https://criminal-justice.iresearchnet.com/crime/age-and-crime/2/ [Accessed 22 Aug. 2024].</w:t>
      </w:r>
    </w:p>
    <w:p w14:paraId="636CB80F"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proofErr w:type="spellStart"/>
      <w:r w:rsidRPr="00BC79B1">
        <w:rPr>
          <w:rFonts w:ascii="Times New Roman" w:eastAsia="Times New Roman" w:hAnsi="Times New Roman" w:cs="Times New Roman"/>
          <w:sz w:val="24"/>
          <w:szCs w:val="24"/>
          <w:lang w:eastAsia="en-GB"/>
        </w:rPr>
        <w:t>Densley</w:t>
      </w:r>
      <w:proofErr w:type="spellEnd"/>
      <w:r w:rsidRPr="00BC79B1">
        <w:rPr>
          <w:rFonts w:ascii="Times New Roman" w:eastAsia="Times New Roman" w:hAnsi="Times New Roman" w:cs="Times New Roman"/>
          <w:sz w:val="24"/>
          <w:szCs w:val="24"/>
          <w:lang w:eastAsia="en-GB"/>
        </w:rPr>
        <w:t xml:space="preserve">, J., </w:t>
      </w:r>
      <w:proofErr w:type="spellStart"/>
      <w:r w:rsidRPr="00BC79B1">
        <w:rPr>
          <w:rFonts w:ascii="Times New Roman" w:eastAsia="Times New Roman" w:hAnsi="Times New Roman" w:cs="Times New Roman"/>
          <w:sz w:val="24"/>
          <w:szCs w:val="24"/>
          <w:lang w:eastAsia="en-GB"/>
        </w:rPr>
        <w:t>Deuchar</w:t>
      </w:r>
      <w:proofErr w:type="spellEnd"/>
      <w:r w:rsidRPr="00BC79B1">
        <w:rPr>
          <w:rFonts w:ascii="Times New Roman" w:eastAsia="Times New Roman" w:hAnsi="Times New Roman" w:cs="Times New Roman"/>
          <w:sz w:val="24"/>
          <w:szCs w:val="24"/>
          <w:lang w:eastAsia="en-GB"/>
        </w:rPr>
        <w:t xml:space="preserve">, R. and Harding, S. (2020). An Introduction to Gangs and Serious Youth Violence in the United Kingdom. </w:t>
      </w:r>
      <w:r w:rsidRPr="00BC79B1">
        <w:rPr>
          <w:rFonts w:ascii="Times New Roman" w:eastAsia="Times New Roman" w:hAnsi="Times New Roman" w:cs="Times New Roman"/>
          <w:i/>
          <w:iCs/>
          <w:sz w:val="24"/>
          <w:szCs w:val="24"/>
          <w:lang w:eastAsia="en-GB"/>
        </w:rPr>
        <w:t>Youth Justice</w:t>
      </w:r>
      <w:r w:rsidRPr="00BC79B1">
        <w:rPr>
          <w:rFonts w:ascii="Times New Roman" w:eastAsia="Times New Roman" w:hAnsi="Times New Roman" w:cs="Times New Roman"/>
          <w:sz w:val="24"/>
          <w:szCs w:val="24"/>
          <w:lang w:eastAsia="en-GB"/>
        </w:rPr>
        <w:t xml:space="preserve">, [online] 20(1-2), pp.3–10. </w:t>
      </w:r>
      <w:proofErr w:type="spellStart"/>
      <w:proofErr w:type="gramStart"/>
      <w:r w:rsidRPr="00BC79B1">
        <w:rPr>
          <w:rFonts w:ascii="Times New Roman" w:eastAsia="Times New Roman" w:hAnsi="Times New Roman" w:cs="Times New Roman"/>
          <w:sz w:val="24"/>
          <w:szCs w:val="24"/>
          <w:lang w:eastAsia="en-GB"/>
        </w:rPr>
        <w:t>doi:https</w:t>
      </w:r>
      <w:proofErr w:type="spellEnd"/>
      <w:r w:rsidRPr="00BC79B1">
        <w:rPr>
          <w:rFonts w:ascii="Times New Roman" w:eastAsia="Times New Roman" w:hAnsi="Times New Roman" w:cs="Times New Roman"/>
          <w:sz w:val="24"/>
          <w:szCs w:val="24"/>
          <w:lang w:eastAsia="en-GB"/>
        </w:rPr>
        <w:t>://doi.org/10.1177/1473225420902848</w:t>
      </w:r>
      <w:proofErr w:type="gramEnd"/>
      <w:r w:rsidRPr="00BC79B1">
        <w:rPr>
          <w:rFonts w:ascii="Times New Roman" w:eastAsia="Times New Roman" w:hAnsi="Times New Roman" w:cs="Times New Roman"/>
          <w:sz w:val="24"/>
          <w:szCs w:val="24"/>
          <w:lang w:eastAsia="en-GB"/>
        </w:rPr>
        <w:t>.</w:t>
      </w:r>
    </w:p>
    <w:p w14:paraId="5CDE000C"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Durham University (2020). </w:t>
      </w:r>
      <w:r w:rsidRPr="00BC79B1">
        <w:rPr>
          <w:rFonts w:ascii="Times New Roman" w:eastAsia="Times New Roman" w:hAnsi="Times New Roman" w:cs="Times New Roman"/>
          <w:i/>
          <w:iCs/>
          <w:sz w:val="24"/>
          <w:szCs w:val="24"/>
          <w:lang w:eastAsia="en-GB"/>
        </w:rPr>
        <w:t xml:space="preserve">Diversity, </w:t>
      </w:r>
      <w:proofErr w:type="gramStart"/>
      <w:r w:rsidRPr="00BC79B1">
        <w:rPr>
          <w:rFonts w:ascii="Times New Roman" w:eastAsia="Times New Roman" w:hAnsi="Times New Roman" w:cs="Times New Roman"/>
          <w:i/>
          <w:iCs/>
          <w:sz w:val="24"/>
          <w:szCs w:val="24"/>
          <w:lang w:eastAsia="en-GB"/>
        </w:rPr>
        <w:t>Equality</w:t>
      </w:r>
      <w:proofErr w:type="gramEnd"/>
      <w:r w:rsidRPr="00BC79B1">
        <w:rPr>
          <w:rFonts w:ascii="Times New Roman" w:eastAsia="Times New Roman" w:hAnsi="Times New Roman" w:cs="Times New Roman"/>
          <w:i/>
          <w:iCs/>
          <w:sz w:val="24"/>
          <w:szCs w:val="24"/>
          <w:lang w:eastAsia="en-GB"/>
        </w:rPr>
        <w:t xml:space="preserve"> and Inclusion in Policing 2019</w:t>
      </w:r>
      <w:r w:rsidRPr="00BC79B1">
        <w:rPr>
          <w:rFonts w:ascii="Times New Roman" w:eastAsia="Times New Roman" w:hAnsi="Times New Roman" w:cs="Times New Roman"/>
          <w:sz w:val="24"/>
          <w:szCs w:val="24"/>
          <w:lang w:eastAsia="en-GB"/>
        </w:rPr>
        <w:t>. [online] Available at: https://www.apccs.police.uk/media/5817/diversity-equality-and-inclusion-in-policing-2019-report.pdf [Accessed 23 Aug. 2024].</w:t>
      </w:r>
    </w:p>
    <w:p w14:paraId="4BB4BC14"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Equality Human Rights (2020). </w:t>
      </w:r>
      <w:r w:rsidRPr="00BC79B1">
        <w:rPr>
          <w:rFonts w:ascii="Times New Roman" w:eastAsia="Times New Roman" w:hAnsi="Times New Roman" w:cs="Times New Roman"/>
          <w:i/>
          <w:iCs/>
          <w:sz w:val="24"/>
          <w:szCs w:val="24"/>
          <w:lang w:eastAsia="en-GB"/>
        </w:rPr>
        <w:t>Home Page | Equality and Human Rights Commission</w:t>
      </w:r>
      <w:r w:rsidRPr="00BC79B1">
        <w:rPr>
          <w:rFonts w:ascii="Times New Roman" w:eastAsia="Times New Roman" w:hAnsi="Times New Roman" w:cs="Times New Roman"/>
          <w:sz w:val="24"/>
          <w:szCs w:val="24"/>
          <w:lang w:eastAsia="en-GB"/>
        </w:rPr>
        <w:t>. [online] www.equalityhumanrights.com. Available at: https://www.equalityhumanrights.com/.</w:t>
      </w:r>
    </w:p>
    <w:p w14:paraId="6FA01E6F"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GOV.UK (2010). </w:t>
      </w:r>
      <w:r w:rsidRPr="00BC79B1">
        <w:rPr>
          <w:rFonts w:ascii="Times New Roman" w:eastAsia="Times New Roman" w:hAnsi="Times New Roman" w:cs="Times New Roman"/>
          <w:i/>
          <w:iCs/>
          <w:sz w:val="24"/>
          <w:szCs w:val="24"/>
          <w:lang w:eastAsia="en-GB"/>
        </w:rPr>
        <w:t>Equality Act 2010</w:t>
      </w:r>
      <w:r w:rsidRPr="00BC79B1">
        <w:rPr>
          <w:rFonts w:ascii="Times New Roman" w:eastAsia="Times New Roman" w:hAnsi="Times New Roman" w:cs="Times New Roman"/>
          <w:sz w:val="24"/>
          <w:szCs w:val="24"/>
          <w:lang w:eastAsia="en-GB"/>
        </w:rPr>
        <w:t>. [online] legislation.gov.uk. Available at: https://www.legislation.gov.uk/ukpga/2010/15/contents.</w:t>
      </w:r>
    </w:p>
    <w:p w14:paraId="6CBC79FD"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HANSARD (2014). </w:t>
      </w:r>
      <w:r w:rsidRPr="00BC79B1">
        <w:rPr>
          <w:rFonts w:ascii="Times New Roman" w:eastAsia="Times New Roman" w:hAnsi="Times New Roman" w:cs="Times New Roman"/>
          <w:i/>
          <w:iCs/>
          <w:sz w:val="24"/>
          <w:szCs w:val="24"/>
          <w:lang w:eastAsia="en-GB"/>
        </w:rPr>
        <w:t>The Scarman Report (Hansard, 25 November 1981)</w:t>
      </w:r>
      <w:r w:rsidRPr="00BC79B1">
        <w:rPr>
          <w:rFonts w:ascii="Times New Roman" w:eastAsia="Times New Roman" w:hAnsi="Times New Roman" w:cs="Times New Roman"/>
          <w:sz w:val="24"/>
          <w:szCs w:val="24"/>
          <w:lang w:eastAsia="en-GB"/>
        </w:rPr>
        <w:t>. [online] Parliament.uk. Available at: https://api.parliament.uk/historic-hansard/lords/1981/nov/25/the-scarman-report.</w:t>
      </w:r>
    </w:p>
    <w:p w14:paraId="15A0CDE2"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His Majesty’s Inspectorate of Constabulary and Fire &amp; Rescue Services (2022). </w:t>
      </w:r>
      <w:r w:rsidRPr="00BC79B1">
        <w:rPr>
          <w:rFonts w:ascii="Times New Roman" w:eastAsia="Times New Roman" w:hAnsi="Times New Roman" w:cs="Times New Roman"/>
          <w:i/>
          <w:iCs/>
          <w:sz w:val="24"/>
          <w:szCs w:val="24"/>
          <w:lang w:eastAsia="en-GB"/>
        </w:rPr>
        <w:t>What we do</w:t>
      </w:r>
      <w:r w:rsidRPr="00BC79B1">
        <w:rPr>
          <w:rFonts w:ascii="Times New Roman" w:eastAsia="Times New Roman" w:hAnsi="Times New Roman" w:cs="Times New Roman"/>
          <w:sz w:val="24"/>
          <w:szCs w:val="24"/>
          <w:lang w:eastAsia="en-GB"/>
        </w:rPr>
        <w:t>. [online] His Majesty’s Inspectorate of Constabulary and Fire &amp; Rescue Services. Available at: https://hmicfrs.justiceinspectorates.gov.uk/about-us/what-we-do.</w:t>
      </w:r>
    </w:p>
    <w:p w14:paraId="55070B07"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proofErr w:type="spellStart"/>
      <w:r w:rsidRPr="00BC79B1">
        <w:rPr>
          <w:rFonts w:ascii="Times New Roman" w:eastAsia="Times New Roman" w:hAnsi="Times New Roman" w:cs="Times New Roman"/>
          <w:sz w:val="24"/>
          <w:szCs w:val="24"/>
          <w:lang w:eastAsia="en-GB"/>
        </w:rPr>
        <w:t>hmicfrs</w:t>
      </w:r>
      <w:proofErr w:type="spellEnd"/>
      <w:r w:rsidRPr="00BC79B1">
        <w:rPr>
          <w:rFonts w:ascii="Times New Roman" w:eastAsia="Times New Roman" w:hAnsi="Times New Roman" w:cs="Times New Roman"/>
          <w:sz w:val="24"/>
          <w:szCs w:val="24"/>
          <w:lang w:eastAsia="en-GB"/>
        </w:rPr>
        <w:t xml:space="preserve"> (2022). </w:t>
      </w:r>
      <w:r w:rsidRPr="00BC79B1">
        <w:rPr>
          <w:rFonts w:ascii="Times New Roman" w:eastAsia="Times New Roman" w:hAnsi="Times New Roman" w:cs="Times New Roman"/>
          <w:i/>
          <w:iCs/>
          <w:sz w:val="24"/>
          <w:szCs w:val="24"/>
          <w:lang w:eastAsia="en-GB"/>
        </w:rPr>
        <w:t>An inspection of vetting, misconduct, and misogyny in the police service</w:t>
      </w:r>
      <w:r w:rsidRPr="00BC79B1">
        <w:rPr>
          <w:rFonts w:ascii="Times New Roman" w:eastAsia="Times New Roman" w:hAnsi="Times New Roman" w:cs="Times New Roman"/>
          <w:sz w:val="24"/>
          <w:szCs w:val="24"/>
          <w:lang w:eastAsia="en-GB"/>
        </w:rPr>
        <w:t>. [online] His Majesty’s Inspectorate of Constabulary and Fire &amp; Rescue Services. Available at: https://hmicfrs.justiceinspectorates.gov.uk/publication-html/an-inspection-of-vetting-misconduct-and-misogyny-in-the-police-service/.</w:t>
      </w:r>
    </w:p>
    <w:p w14:paraId="0A3EE0AA"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Home Office (2017). </w:t>
      </w:r>
      <w:r w:rsidRPr="00BC79B1">
        <w:rPr>
          <w:rFonts w:ascii="Times New Roman" w:eastAsia="Times New Roman" w:hAnsi="Times New Roman" w:cs="Times New Roman"/>
          <w:i/>
          <w:iCs/>
          <w:sz w:val="24"/>
          <w:szCs w:val="24"/>
          <w:lang w:eastAsia="en-GB"/>
        </w:rPr>
        <w:t>Criminal exploitation of children and vulnerable adults: county lines</w:t>
      </w:r>
      <w:r w:rsidRPr="00BC79B1">
        <w:rPr>
          <w:rFonts w:ascii="Times New Roman" w:eastAsia="Times New Roman" w:hAnsi="Times New Roman" w:cs="Times New Roman"/>
          <w:sz w:val="24"/>
          <w:szCs w:val="24"/>
          <w:lang w:eastAsia="en-GB"/>
        </w:rPr>
        <w:t>. [online] GOV.UK. Available at: https://www.gov.uk/government/publications/criminal-exploitation-of-children-and-vulnerable-adults-county-lines.</w:t>
      </w:r>
    </w:p>
    <w:p w14:paraId="293D9A6C"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lastRenderedPageBreak/>
        <w:t xml:space="preserve">Hurley, M. and Boulton, L.J. (2021). Early Identification and Intervention with Individuals at Risk of Becoming Involved in Serious and Organised Crime (SOC)". </w:t>
      </w:r>
      <w:r w:rsidRPr="00BC79B1">
        <w:rPr>
          <w:rFonts w:ascii="Times New Roman" w:eastAsia="Times New Roman" w:hAnsi="Times New Roman" w:cs="Times New Roman"/>
          <w:i/>
          <w:iCs/>
          <w:sz w:val="24"/>
          <w:szCs w:val="24"/>
          <w:lang w:eastAsia="en-GB"/>
        </w:rPr>
        <w:t xml:space="preserve">Safer </w:t>
      </w:r>
      <w:proofErr w:type="gramStart"/>
      <w:r w:rsidRPr="00BC79B1">
        <w:rPr>
          <w:rFonts w:ascii="Times New Roman" w:eastAsia="Times New Roman" w:hAnsi="Times New Roman" w:cs="Times New Roman"/>
          <w:i/>
          <w:iCs/>
          <w:sz w:val="24"/>
          <w:szCs w:val="24"/>
          <w:lang w:eastAsia="en-GB"/>
        </w:rPr>
        <w:t xml:space="preserve">Communities </w:t>
      </w:r>
      <w:r w:rsidRPr="00BC79B1">
        <w:rPr>
          <w:rFonts w:ascii="Times New Roman" w:eastAsia="Times New Roman" w:hAnsi="Times New Roman" w:cs="Times New Roman"/>
          <w:sz w:val="24"/>
          <w:szCs w:val="24"/>
          <w:lang w:eastAsia="en-GB"/>
        </w:rPr>
        <w:t>,</w:t>
      </w:r>
      <w:proofErr w:type="gramEnd"/>
      <w:r w:rsidRPr="00BC79B1">
        <w:rPr>
          <w:rFonts w:ascii="Times New Roman" w:eastAsia="Times New Roman" w:hAnsi="Times New Roman" w:cs="Times New Roman"/>
          <w:sz w:val="24"/>
          <w:szCs w:val="24"/>
          <w:lang w:eastAsia="en-GB"/>
        </w:rPr>
        <w:t xml:space="preserve"> volume 20(2), pp.73–84.</w:t>
      </w:r>
    </w:p>
    <w:p w14:paraId="3B59F1B5"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independent office for police conduct (2023). </w:t>
      </w:r>
      <w:r w:rsidRPr="00BC79B1">
        <w:rPr>
          <w:rFonts w:ascii="Times New Roman" w:eastAsia="Times New Roman" w:hAnsi="Times New Roman" w:cs="Times New Roman"/>
          <w:i/>
          <w:iCs/>
          <w:sz w:val="24"/>
          <w:szCs w:val="24"/>
          <w:lang w:eastAsia="en-GB"/>
        </w:rPr>
        <w:t>IOPC launches multiple investigations into handling of reports about David Carrick | Independent Office for Police Conduct (IOPC)</w:t>
      </w:r>
      <w:r w:rsidRPr="00BC79B1">
        <w:rPr>
          <w:rFonts w:ascii="Times New Roman" w:eastAsia="Times New Roman" w:hAnsi="Times New Roman" w:cs="Times New Roman"/>
          <w:sz w:val="24"/>
          <w:szCs w:val="24"/>
          <w:lang w:eastAsia="en-GB"/>
        </w:rPr>
        <w:t>. [online] www.policeconduct.gov.uk. Available at: https://www.policeconduct.gov.uk/news/iopc-launches-multiple-investigations-handling-reports-about-david-carrick.</w:t>
      </w:r>
    </w:p>
    <w:p w14:paraId="049A89BE"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IOPC (2020). </w:t>
      </w:r>
      <w:proofErr w:type="spellStart"/>
      <w:r w:rsidRPr="00BC79B1">
        <w:rPr>
          <w:rFonts w:ascii="Times New Roman" w:eastAsia="Times New Roman" w:hAnsi="Times New Roman" w:cs="Times New Roman"/>
          <w:i/>
          <w:iCs/>
          <w:sz w:val="24"/>
          <w:szCs w:val="24"/>
          <w:lang w:eastAsia="en-GB"/>
        </w:rPr>
        <w:t>StackPath</w:t>
      </w:r>
      <w:proofErr w:type="spellEnd"/>
      <w:r w:rsidRPr="00BC79B1">
        <w:rPr>
          <w:rFonts w:ascii="Times New Roman" w:eastAsia="Times New Roman" w:hAnsi="Times New Roman" w:cs="Times New Roman"/>
          <w:sz w:val="24"/>
          <w:szCs w:val="24"/>
          <w:lang w:eastAsia="en-GB"/>
        </w:rPr>
        <w:t>. [online] Policeconduct.gov.uk. Available at: https://www.policeconduct.gov.uk.</w:t>
      </w:r>
    </w:p>
    <w:p w14:paraId="37A30176"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legislation.gov.uk (1984). </w:t>
      </w:r>
      <w:r w:rsidRPr="00BC79B1">
        <w:rPr>
          <w:rFonts w:ascii="Times New Roman" w:eastAsia="Times New Roman" w:hAnsi="Times New Roman" w:cs="Times New Roman"/>
          <w:i/>
          <w:iCs/>
          <w:sz w:val="24"/>
          <w:szCs w:val="24"/>
          <w:lang w:eastAsia="en-GB"/>
        </w:rPr>
        <w:t>Police and Criminal Evidence Act 1984</w:t>
      </w:r>
      <w:r w:rsidRPr="00BC79B1">
        <w:rPr>
          <w:rFonts w:ascii="Times New Roman" w:eastAsia="Times New Roman" w:hAnsi="Times New Roman" w:cs="Times New Roman"/>
          <w:sz w:val="24"/>
          <w:szCs w:val="24"/>
          <w:lang w:eastAsia="en-GB"/>
        </w:rPr>
        <w:t>. [online] legislation.gov.uk. Available at: https://www.legislation.gov.uk/ukpga/1984/60/contents.</w:t>
      </w:r>
    </w:p>
    <w:p w14:paraId="037BD1A1"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Miller, J., Quinton, P., </w:t>
      </w:r>
      <w:proofErr w:type="spellStart"/>
      <w:r w:rsidRPr="00BC79B1">
        <w:rPr>
          <w:rFonts w:ascii="Times New Roman" w:eastAsia="Times New Roman" w:hAnsi="Times New Roman" w:cs="Times New Roman"/>
          <w:sz w:val="24"/>
          <w:szCs w:val="24"/>
          <w:lang w:eastAsia="en-GB"/>
        </w:rPr>
        <w:t>Alexandrou</w:t>
      </w:r>
      <w:proofErr w:type="spellEnd"/>
      <w:r w:rsidRPr="00BC79B1">
        <w:rPr>
          <w:rFonts w:ascii="Times New Roman" w:eastAsia="Times New Roman" w:hAnsi="Times New Roman" w:cs="Times New Roman"/>
          <w:sz w:val="24"/>
          <w:szCs w:val="24"/>
          <w:lang w:eastAsia="en-GB"/>
        </w:rPr>
        <w:t xml:space="preserve">, B. and Packham, D. (2020). Can Police Training Reduce ethnic/racial Disparities in Stop and search? Evidence from a Multisite UK Trial. </w:t>
      </w:r>
      <w:r w:rsidRPr="00BC79B1">
        <w:rPr>
          <w:rFonts w:ascii="Times New Roman" w:eastAsia="Times New Roman" w:hAnsi="Times New Roman" w:cs="Times New Roman"/>
          <w:i/>
          <w:iCs/>
          <w:sz w:val="24"/>
          <w:szCs w:val="24"/>
          <w:lang w:eastAsia="en-GB"/>
        </w:rPr>
        <w:t>Criminology &amp; Public Policy</w:t>
      </w:r>
      <w:r w:rsidRPr="00BC79B1">
        <w:rPr>
          <w:rFonts w:ascii="Times New Roman" w:eastAsia="Times New Roman" w:hAnsi="Times New Roman" w:cs="Times New Roman"/>
          <w:sz w:val="24"/>
          <w:szCs w:val="24"/>
          <w:lang w:eastAsia="en-GB"/>
        </w:rPr>
        <w:t xml:space="preserve">, 19(4). </w:t>
      </w:r>
      <w:proofErr w:type="spellStart"/>
      <w:proofErr w:type="gramStart"/>
      <w:r w:rsidRPr="00BC79B1">
        <w:rPr>
          <w:rFonts w:ascii="Times New Roman" w:eastAsia="Times New Roman" w:hAnsi="Times New Roman" w:cs="Times New Roman"/>
          <w:sz w:val="24"/>
          <w:szCs w:val="24"/>
          <w:lang w:eastAsia="en-GB"/>
        </w:rPr>
        <w:t>doi:https</w:t>
      </w:r>
      <w:proofErr w:type="spellEnd"/>
      <w:r w:rsidRPr="00BC79B1">
        <w:rPr>
          <w:rFonts w:ascii="Times New Roman" w:eastAsia="Times New Roman" w:hAnsi="Times New Roman" w:cs="Times New Roman"/>
          <w:sz w:val="24"/>
          <w:szCs w:val="24"/>
          <w:lang w:eastAsia="en-GB"/>
        </w:rPr>
        <w:t>://doi.org/10.1111/1745-9133.12524</w:t>
      </w:r>
      <w:proofErr w:type="gramEnd"/>
      <w:r w:rsidRPr="00BC79B1">
        <w:rPr>
          <w:rFonts w:ascii="Times New Roman" w:eastAsia="Times New Roman" w:hAnsi="Times New Roman" w:cs="Times New Roman"/>
          <w:sz w:val="24"/>
          <w:szCs w:val="24"/>
          <w:lang w:eastAsia="en-GB"/>
        </w:rPr>
        <w:t>.</w:t>
      </w:r>
    </w:p>
    <w:p w14:paraId="4025C516"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ncpc_4a1ley (2018). </w:t>
      </w:r>
      <w:r w:rsidRPr="00BC79B1">
        <w:rPr>
          <w:rFonts w:ascii="Times New Roman" w:eastAsia="Times New Roman" w:hAnsi="Times New Roman" w:cs="Times New Roman"/>
          <w:i/>
          <w:iCs/>
          <w:sz w:val="24"/>
          <w:szCs w:val="24"/>
          <w:lang w:eastAsia="en-GB"/>
        </w:rPr>
        <w:t>National Crime Prevention Council</w:t>
      </w:r>
      <w:r w:rsidRPr="00BC79B1">
        <w:rPr>
          <w:rFonts w:ascii="Times New Roman" w:eastAsia="Times New Roman" w:hAnsi="Times New Roman" w:cs="Times New Roman"/>
          <w:sz w:val="24"/>
          <w:szCs w:val="24"/>
          <w:lang w:eastAsia="en-GB"/>
        </w:rPr>
        <w:t>. [online] Ncpc.org. Available at: https://www.ncpc.org/.</w:t>
      </w:r>
    </w:p>
    <w:p w14:paraId="0406AE4B"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NSPCC (2019). </w:t>
      </w:r>
      <w:r w:rsidRPr="00BC79B1">
        <w:rPr>
          <w:rFonts w:ascii="Times New Roman" w:eastAsia="Times New Roman" w:hAnsi="Times New Roman" w:cs="Times New Roman"/>
          <w:i/>
          <w:iCs/>
          <w:sz w:val="24"/>
          <w:szCs w:val="24"/>
          <w:lang w:eastAsia="en-GB"/>
        </w:rPr>
        <w:t>Criminal Exploitation and Gangs</w:t>
      </w:r>
      <w:r w:rsidRPr="00BC79B1">
        <w:rPr>
          <w:rFonts w:ascii="Times New Roman" w:eastAsia="Times New Roman" w:hAnsi="Times New Roman" w:cs="Times New Roman"/>
          <w:sz w:val="24"/>
          <w:szCs w:val="24"/>
          <w:lang w:eastAsia="en-GB"/>
        </w:rPr>
        <w:t>. [online] NSPCC. Available at: https://www.nspcc.org.uk/what-is-child-abuse/types-of-abuse/gangs-criminal-exploitation/.</w:t>
      </w:r>
    </w:p>
    <w:p w14:paraId="0F5929CC"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Public Health England (2019). </w:t>
      </w:r>
      <w:r w:rsidRPr="00BC79B1">
        <w:rPr>
          <w:rFonts w:ascii="Times New Roman" w:eastAsia="Times New Roman" w:hAnsi="Times New Roman" w:cs="Times New Roman"/>
          <w:i/>
          <w:iCs/>
          <w:sz w:val="24"/>
          <w:szCs w:val="24"/>
          <w:lang w:eastAsia="en-GB"/>
        </w:rPr>
        <w:t>Collaborative approaches to preventing offending and re-offending by children (CAPRICORN): summary</w:t>
      </w:r>
      <w:r w:rsidRPr="00BC79B1">
        <w:rPr>
          <w:rFonts w:ascii="Times New Roman" w:eastAsia="Times New Roman" w:hAnsi="Times New Roman" w:cs="Times New Roman"/>
          <w:sz w:val="24"/>
          <w:szCs w:val="24"/>
          <w:lang w:eastAsia="en-GB"/>
        </w:rPr>
        <w:t>. [online] GOV.UK. Available at: https://www.gov.uk/government/publications/preventing-offending-and-re-offending-by-children/collaborative-approaches-to-preventing-offending-and-re-offending-by-children-capricorn-summary.</w:t>
      </w:r>
    </w:p>
    <w:p w14:paraId="6AA53393"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UK Parliament (2021). </w:t>
      </w:r>
      <w:r w:rsidRPr="00BC79B1">
        <w:rPr>
          <w:rFonts w:ascii="Times New Roman" w:eastAsia="Times New Roman" w:hAnsi="Times New Roman" w:cs="Times New Roman"/>
          <w:i/>
          <w:iCs/>
          <w:sz w:val="24"/>
          <w:szCs w:val="24"/>
          <w:lang w:eastAsia="en-GB"/>
        </w:rPr>
        <w:t>Update on Actions to Improve Police Standards and Culture</w:t>
      </w:r>
      <w:r w:rsidRPr="00BC79B1">
        <w:rPr>
          <w:rFonts w:ascii="Times New Roman" w:eastAsia="Times New Roman" w:hAnsi="Times New Roman" w:cs="Times New Roman"/>
          <w:sz w:val="24"/>
          <w:szCs w:val="24"/>
          <w:lang w:eastAsia="en-GB"/>
        </w:rPr>
        <w:t xml:space="preserve">. [online] UK </w:t>
      </w:r>
      <w:proofErr w:type="gramStart"/>
      <w:r w:rsidRPr="00BC79B1">
        <w:rPr>
          <w:rFonts w:ascii="Times New Roman" w:eastAsia="Times New Roman" w:hAnsi="Times New Roman" w:cs="Times New Roman"/>
          <w:sz w:val="24"/>
          <w:szCs w:val="24"/>
          <w:lang w:eastAsia="en-GB"/>
        </w:rPr>
        <w:t>Parliament .</w:t>
      </w:r>
      <w:proofErr w:type="gramEnd"/>
      <w:r w:rsidRPr="00BC79B1">
        <w:rPr>
          <w:rFonts w:ascii="Times New Roman" w:eastAsia="Times New Roman" w:hAnsi="Times New Roman" w:cs="Times New Roman"/>
          <w:sz w:val="24"/>
          <w:szCs w:val="24"/>
          <w:lang w:eastAsia="en-GB"/>
        </w:rPr>
        <w:t xml:space="preserve"> Available at: https://questions-statements.parliament.uk/written-statements/detail/2023-03-01/hcws590 [Accessed Jul. 2024].</w:t>
      </w:r>
    </w:p>
    <w:p w14:paraId="5EB87EA5"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proofErr w:type="spellStart"/>
      <w:r w:rsidRPr="00BC79B1">
        <w:rPr>
          <w:rFonts w:ascii="Times New Roman" w:eastAsia="Times New Roman" w:hAnsi="Times New Roman" w:cs="Times New Roman"/>
          <w:sz w:val="24"/>
          <w:szCs w:val="24"/>
          <w:lang w:eastAsia="en-GB"/>
        </w:rPr>
        <w:lastRenderedPageBreak/>
        <w:t>Westmarland</w:t>
      </w:r>
      <w:proofErr w:type="spellEnd"/>
      <w:r w:rsidRPr="00BC79B1">
        <w:rPr>
          <w:rFonts w:ascii="Times New Roman" w:eastAsia="Times New Roman" w:hAnsi="Times New Roman" w:cs="Times New Roman"/>
          <w:sz w:val="24"/>
          <w:szCs w:val="24"/>
          <w:lang w:eastAsia="en-GB"/>
        </w:rPr>
        <w:t xml:space="preserve">, L. and Rowe, M. (2016). Police Ethics and integrity: Can a New Code Overturn the Blue code? </w:t>
      </w:r>
      <w:r w:rsidRPr="00BC79B1">
        <w:rPr>
          <w:rFonts w:ascii="Times New Roman" w:eastAsia="Times New Roman" w:hAnsi="Times New Roman" w:cs="Times New Roman"/>
          <w:i/>
          <w:iCs/>
          <w:sz w:val="24"/>
          <w:szCs w:val="24"/>
          <w:lang w:eastAsia="en-GB"/>
        </w:rPr>
        <w:t>Policing and Society</w:t>
      </w:r>
      <w:r w:rsidRPr="00BC79B1">
        <w:rPr>
          <w:rFonts w:ascii="Times New Roman" w:eastAsia="Times New Roman" w:hAnsi="Times New Roman" w:cs="Times New Roman"/>
          <w:sz w:val="24"/>
          <w:szCs w:val="24"/>
          <w:lang w:eastAsia="en-GB"/>
        </w:rPr>
        <w:t xml:space="preserve">, [online] 28(7), pp.854–870. </w:t>
      </w:r>
      <w:proofErr w:type="spellStart"/>
      <w:proofErr w:type="gramStart"/>
      <w:r w:rsidRPr="00BC79B1">
        <w:rPr>
          <w:rFonts w:ascii="Times New Roman" w:eastAsia="Times New Roman" w:hAnsi="Times New Roman" w:cs="Times New Roman"/>
          <w:sz w:val="24"/>
          <w:szCs w:val="24"/>
          <w:lang w:eastAsia="en-GB"/>
        </w:rPr>
        <w:t>doi:https</w:t>
      </w:r>
      <w:proofErr w:type="spellEnd"/>
      <w:r w:rsidRPr="00BC79B1">
        <w:rPr>
          <w:rFonts w:ascii="Times New Roman" w:eastAsia="Times New Roman" w:hAnsi="Times New Roman" w:cs="Times New Roman"/>
          <w:sz w:val="24"/>
          <w:szCs w:val="24"/>
          <w:lang w:eastAsia="en-GB"/>
        </w:rPr>
        <w:t>://doi.org/10.1080/10439463.2016.1262365</w:t>
      </w:r>
      <w:proofErr w:type="gramEnd"/>
      <w:r w:rsidRPr="00BC79B1">
        <w:rPr>
          <w:rFonts w:ascii="Times New Roman" w:eastAsia="Times New Roman" w:hAnsi="Times New Roman" w:cs="Times New Roman"/>
          <w:sz w:val="24"/>
          <w:szCs w:val="24"/>
          <w:lang w:eastAsia="en-GB"/>
        </w:rPr>
        <w:t>.</w:t>
      </w:r>
    </w:p>
    <w:p w14:paraId="66DF5D86" w14:textId="77777777" w:rsidR="00BC79B1" w:rsidRPr="00BC79B1" w:rsidRDefault="00BC79B1" w:rsidP="00BC79B1">
      <w:pPr>
        <w:spacing w:after="240" w:line="360" w:lineRule="auto"/>
        <w:rPr>
          <w:rFonts w:ascii="Times New Roman" w:eastAsia="Times New Roman" w:hAnsi="Times New Roman" w:cs="Times New Roman"/>
          <w:sz w:val="24"/>
          <w:szCs w:val="24"/>
          <w:lang w:eastAsia="en-GB"/>
        </w:rPr>
      </w:pPr>
      <w:r w:rsidRPr="00BC79B1">
        <w:rPr>
          <w:rFonts w:ascii="Times New Roman" w:eastAsia="Times New Roman" w:hAnsi="Times New Roman" w:cs="Times New Roman"/>
          <w:sz w:val="24"/>
          <w:szCs w:val="24"/>
          <w:lang w:eastAsia="en-GB"/>
        </w:rPr>
        <w:t xml:space="preserve">Windle, J., Moyle, L. and </w:t>
      </w:r>
      <w:proofErr w:type="spellStart"/>
      <w:r w:rsidRPr="00BC79B1">
        <w:rPr>
          <w:rFonts w:ascii="Times New Roman" w:eastAsia="Times New Roman" w:hAnsi="Times New Roman" w:cs="Times New Roman"/>
          <w:sz w:val="24"/>
          <w:szCs w:val="24"/>
          <w:lang w:eastAsia="en-GB"/>
        </w:rPr>
        <w:t>Coomber</w:t>
      </w:r>
      <w:proofErr w:type="spellEnd"/>
      <w:r w:rsidRPr="00BC79B1">
        <w:rPr>
          <w:rFonts w:ascii="Times New Roman" w:eastAsia="Times New Roman" w:hAnsi="Times New Roman" w:cs="Times New Roman"/>
          <w:sz w:val="24"/>
          <w:szCs w:val="24"/>
          <w:lang w:eastAsia="en-GB"/>
        </w:rPr>
        <w:t xml:space="preserve">, R. (2020). ‘Vulnerable’ kids going country: Children and young people’s involvement in county lines drug dealing. </w:t>
      </w:r>
      <w:r w:rsidRPr="00BC79B1">
        <w:rPr>
          <w:rFonts w:ascii="Times New Roman" w:eastAsia="Times New Roman" w:hAnsi="Times New Roman" w:cs="Times New Roman"/>
          <w:i/>
          <w:iCs/>
          <w:sz w:val="24"/>
          <w:szCs w:val="24"/>
          <w:lang w:eastAsia="en-GB"/>
        </w:rPr>
        <w:t>Youth Justice</w:t>
      </w:r>
      <w:r w:rsidRPr="00BC79B1">
        <w:rPr>
          <w:rFonts w:ascii="Times New Roman" w:eastAsia="Times New Roman" w:hAnsi="Times New Roman" w:cs="Times New Roman"/>
          <w:sz w:val="24"/>
          <w:szCs w:val="24"/>
          <w:lang w:eastAsia="en-GB"/>
        </w:rPr>
        <w:t>, [online] 20(1-2), pp.64–78. Available at: https://journals.sagepub.com/doi/full/10.1177/1473225420902840.</w:t>
      </w:r>
    </w:p>
    <w:p w14:paraId="2989D18A" w14:textId="77777777" w:rsidR="0042233A" w:rsidRDefault="0042233A"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59A5A434" w14:textId="77777777" w:rsidR="00BD22C9" w:rsidRDefault="00BD22C9"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06906D9C" w14:textId="77777777" w:rsidR="00B01AF6" w:rsidRPr="00FF2FD6" w:rsidRDefault="00B01AF6" w:rsidP="00E942EC">
      <w:pPr>
        <w:overflowPunct w:val="0"/>
        <w:autoSpaceDE w:val="0"/>
        <w:autoSpaceDN w:val="0"/>
        <w:adjustRightInd w:val="0"/>
        <w:spacing w:after="0" w:line="276" w:lineRule="auto"/>
        <w:ind w:right="531"/>
        <w:textAlignment w:val="baseline"/>
        <w:rPr>
          <w:rFonts w:eastAsia="Times New Roman" w:cstheme="minorHAnsi"/>
          <w:lang w:eastAsia="en-GB"/>
        </w:rPr>
      </w:pPr>
    </w:p>
    <w:p w14:paraId="09E6F2F0" w14:textId="77777777" w:rsidR="00E942EC" w:rsidRPr="00FF2FD6" w:rsidRDefault="00E942EC" w:rsidP="00D14B98">
      <w:pPr>
        <w:overflowPunct w:val="0"/>
        <w:autoSpaceDE w:val="0"/>
        <w:autoSpaceDN w:val="0"/>
        <w:adjustRightInd w:val="0"/>
        <w:spacing w:after="0" w:line="276" w:lineRule="auto"/>
        <w:ind w:right="531"/>
        <w:textAlignment w:val="baseline"/>
        <w:rPr>
          <w:rFonts w:eastAsia="Times New Roman" w:cstheme="minorHAnsi"/>
          <w:lang w:eastAsia="en-GB"/>
        </w:rPr>
      </w:pPr>
    </w:p>
    <w:p w14:paraId="73911CF6" w14:textId="77777777" w:rsidR="00AC7EA0" w:rsidRDefault="00AC7EA0" w:rsidP="001C68FD">
      <w:pPr>
        <w:spacing w:after="0" w:line="276" w:lineRule="auto"/>
        <w:ind w:right="531"/>
        <w:rPr>
          <w:rFonts w:cstheme="minorHAnsi"/>
          <w:color w:val="333333"/>
          <w:shd w:val="clear" w:color="auto" w:fill="FFFFFF"/>
        </w:rPr>
      </w:pPr>
    </w:p>
    <w:p w14:paraId="41525043" w14:textId="77777777" w:rsidR="00327610" w:rsidRDefault="00327610" w:rsidP="001C68FD">
      <w:pPr>
        <w:spacing w:after="0" w:line="276" w:lineRule="auto"/>
        <w:ind w:right="531"/>
        <w:rPr>
          <w:rFonts w:cstheme="minorHAnsi"/>
          <w:color w:val="333333"/>
          <w:shd w:val="clear" w:color="auto" w:fill="FFFFFF"/>
        </w:rPr>
      </w:pPr>
    </w:p>
    <w:p w14:paraId="15358E2C" w14:textId="77777777" w:rsidR="00327610" w:rsidRPr="00A74908" w:rsidRDefault="00327610" w:rsidP="001C68FD">
      <w:pPr>
        <w:spacing w:after="0" w:line="276" w:lineRule="auto"/>
        <w:ind w:right="531"/>
        <w:rPr>
          <w:rFonts w:eastAsia="Times New Roman" w:cstheme="minorHAnsi"/>
          <w:lang w:eastAsia="en-GB"/>
        </w:rPr>
      </w:pPr>
    </w:p>
    <w:p w14:paraId="6EBC3F38" w14:textId="7D55D4CC" w:rsidR="00232214" w:rsidRDefault="00232214" w:rsidP="00927CD2">
      <w:pPr>
        <w:spacing w:after="0" w:line="276" w:lineRule="auto"/>
        <w:ind w:right="531"/>
        <w:rPr>
          <w:rFonts w:eastAsia="Times New Roman" w:cstheme="minorHAnsi"/>
          <w:lang w:eastAsia="en-GB"/>
        </w:rPr>
      </w:pPr>
    </w:p>
    <w:p w14:paraId="07439F36" w14:textId="77777777" w:rsidR="00A71DA5" w:rsidRDefault="00A71DA5" w:rsidP="00927CD2">
      <w:pPr>
        <w:spacing w:after="0" w:line="276" w:lineRule="auto"/>
        <w:ind w:right="531"/>
        <w:rPr>
          <w:rFonts w:eastAsia="Times New Roman" w:cstheme="minorHAnsi"/>
          <w:lang w:eastAsia="en-GB"/>
        </w:rPr>
      </w:pPr>
    </w:p>
    <w:p w14:paraId="37EE5AC9" w14:textId="77777777" w:rsidR="00927CD2" w:rsidRDefault="00927CD2" w:rsidP="00927CD2">
      <w:pPr>
        <w:spacing w:after="0" w:line="276" w:lineRule="auto"/>
        <w:ind w:right="531"/>
        <w:rPr>
          <w:rFonts w:eastAsia="Times New Roman" w:cstheme="minorHAnsi"/>
          <w:lang w:eastAsia="en-GB"/>
        </w:rPr>
      </w:pPr>
    </w:p>
    <w:p w14:paraId="61A3DD70" w14:textId="77777777" w:rsidR="00927CD2" w:rsidRDefault="00927CD2" w:rsidP="00927CD2">
      <w:pPr>
        <w:spacing w:after="0" w:line="276" w:lineRule="auto"/>
        <w:ind w:right="531"/>
        <w:rPr>
          <w:rFonts w:eastAsia="Times New Roman" w:cstheme="minorHAnsi"/>
          <w:lang w:eastAsia="en-GB"/>
        </w:rPr>
      </w:pPr>
    </w:p>
    <w:p w14:paraId="7BA89280" w14:textId="77777777" w:rsidR="00927CD2" w:rsidRDefault="00927CD2" w:rsidP="00927CD2">
      <w:pPr>
        <w:spacing w:after="0" w:line="276" w:lineRule="auto"/>
        <w:ind w:right="531"/>
        <w:rPr>
          <w:rFonts w:eastAsia="Times New Roman" w:cstheme="minorHAnsi"/>
          <w:lang w:eastAsia="en-GB"/>
        </w:rPr>
      </w:pPr>
    </w:p>
    <w:p w14:paraId="36E7F685" w14:textId="77777777" w:rsidR="00927CD2" w:rsidRPr="00FF2FD6" w:rsidRDefault="00927CD2" w:rsidP="00927CD2">
      <w:pPr>
        <w:spacing w:after="0" w:line="276" w:lineRule="auto"/>
        <w:ind w:right="531"/>
        <w:rPr>
          <w:rFonts w:eastAsia="Times New Roman" w:cstheme="minorHAnsi"/>
          <w:lang w:eastAsia="en-GB"/>
        </w:rPr>
      </w:pPr>
    </w:p>
    <w:p w14:paraId="32F70E2C" w14:textId="18B7986B" w:rsidR="0086796D" w:rsidRDefault="0086796D" w:rsidP="00D606DA">
      <w:pPr>
        <w:spacing w:after="0" w:line="276" w:lineRule="auto"/>
        <w:ind w:left="567" w:right="531"/>
        <w:rPr>
          <w:rFonts w:eastAsia="Times New Roman" w:cstheme="minorHAnsi"/>
          <w:lang w:eastAsia="en-GB"/>
        </w:rPr>
      </w:pPr>
    </w:p>
    <w:p w14:paraId="10EFBCA5" w14:textId="77777777" w:rsidR="00D606DA" w:rsidRDefault="00D606DA" w:rsidP="00D606DA">
      <w:pPr>
        <w:spacing w:after="0" w:line="276" w:lineRule="auto"/>
        <w:ind w:left="567" w:right="531"/>
        <w:rPr>
          <w:rFonts w:eastAsia="Times New Roman" w:cstheme="minorHAnsi"/>
          <w:lang w:eastAsia="en-GB"/>
        </w:rPr>
      </w:pPr>
    </w:p>
    <w:p w14:paraId="2FA64CA5" w14:textId="77777777" w:rsidR="00E00263" w:rsidRDefault="00E00263" w:rsidP="0008630E">
      <w:pPr>
        <w:spacing w:after="0" w:line="276" w:lineRule="auto"/>
        <w:ind w:left="567" w:right="531"/>
        <w:rPr>
          <w:rFonts w:eastAsia="Times New Roman" w:cstheme="minorHAnsi"/>
          <w:lang w:eastAsia="en-GB"/>
        </w:rPr>
      </w:pPr>
    </w:p>
    <w:p w14:paraId="6BD8A54A" w14:textId="77777777" w:rsidR="00E00263" w:rsidRPr="00FF2FD6" w:rsidRDefault="00E00263" w:rsidP="0008630E">
      <w:pPr>
        <w:spacing w:after="0" w:line="276" w:lineRule="auto"/>
        <w:ind w:left="567" w:right="531"/>
        <w:rPr>
          <w:rFonts w:eastAsia="Times New Roman" w:cstheme="minorHAnsi"/>
          <w:lang w:eastAsia="en-GB"/>
        </w:rPr>
      </w:pPr>
    </w:p>
    <w:p w14:paraId="107E04AB" w14:textId="77777777" w:rsidR="0008630E" w:rsidRPr="00A16EFA" w:rsidRDefault="0008630E" w:rsidP="00A16EFA">
      <w:pPr>
        <w:spacing w:after="0" w:line="276" w:lineRule="auto"/>
        <w:ind w:right="531"/>
        <w:rPr>
          <w:rFonts w:eastAsia="Times New Roman" w:cstheme="minorHAnsi"/>
          <w:lang w:eastAsia="en-GB"/>
        </w:rPr>
      </w:pPr>
    </w:p>
    <w:p w14:paraId="1B071BB6" w14:textId="77777777" w:rsidR="00570533" w:rsidRDefault="00570533" w:rsidP="00673DF1">
      <w:pPr>
        <w:spacing w:after="0" w:line="276" w:lineRule="auto"/>
        <w:ind w:right="531"/>
        <w:rPr>
          <w:rFonts w:eastAsia="Times New Roman" w:cstheme="minorHAnsi"/>
          <w:lang w:eastAsia="en-GB"/>
        </w:rPr>
      </w:pPr>
    </w:p>
    <w:p w14:paraId="22902B33" w14:textId="77777777" w:rsidR="0068314B" w:rsidRDefault="0068314B" w:rsidP="0068314B">
      <w:pPr>
        <w:spacing w:after="0" w:line="276" w:lineRule="auto"/>
        <w:ind w:right="531"/>
        <w:rPr>
          <w:rFonts w:eastAsia="Times New Roman" w:cstheme="minorHAnsi"/>
          <w:lang w:eastAsia="en-GB"/>
        </w:rPr>
      </w:pPr>
    </w:p>
    <w:p w14:paraId="215471CD" w14:textId="77777777" w:rsidR="0068314B" w:rsidRPr="00FF2FD6" w:rsidRDefault="0068314B" w:rsidP="0068314B">
      <w:pPr>
        <w:spacing w:after="0" w:line="276" w:lineRule="auto"/>
        <w:ind w:right="531"/>
        <w:rPr>
          <w:rFonts w:eastAsia="Times New Roman" w:cstheme="minorHAnsi"/>
          <w:lang w:eastAsia="en-GB"/>
        </w:rPr>
      </w:pPr>
    </w:p>
    <w:p w14:paraId="09761080" w14:textId="78BA1645" w:rsidR="00E74BCE" w:rsidRDefault="00E74BCE" w:rsidP="00E74BCE">
      <w:pPr>
        <w:spacing w:after="0" w:line="276" w:lineRule="auto"/>
        <w:ind w:left="567" w:right="531"/>
        <w:rPr>
          <w:rFonts w:ascii="Arial" w:eastAsia="Times New Roman" w:hAnsi="Arial" w:cs="Arial"/>
          <w:lang w:eastAsia="en-GB"/>
        </w:rPr>
      </w:pPr>
    </w:p>
    <w:p w14:paraId="57C23980" w14:textId="77777777" w:rsidR="00E74BCE" w:rsidRDefault="00E74BCE"/>
    <w:sectPr w:rsidR="00E74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6785C"/>
    <w:multiLevelType w:val="hybridMultilevel"/>
    <w:tmpl w:val="5ED81A08"/>
    <w:lvl w:ilvl="0" w:tplc="6EC8762E">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234851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BCE"/>
    <w:rsid w:val="000030A6"/>
    <w:rsid w:val="0001272F"/>
    <w:rsid w:val="00013EB0"/>
    <w:rsid w:val="00014D5C"/>
    <w:rsid w:val="00022E54"/>
    <w:rsid w:val="00024812"/>
    <w:rsid w:val="00031F59"/>
    <w:rsid w:val="00040DD9"/>
    <w:rsid w:val="00040EB1"/>
    <w:rsid w:val="0004164F"/>
    <w:rsid w:val="00051216"/>
    <w:rsid w:val="00054235"/>
    <w:rsid w:val="00061C09"/>
    <w:rsid w:val="00062E15"/>
    <w:rsid w:val="00063619"/>
    <w:rsid w:val="00070571"/>
    <w:rsid w:val="00071891"/>
    <w:rsid w:val="00081A44"/>
    <w:rsid w:val="00082F26"/>
    <w:rsid w:val="000832C6"/>
    <w:rsid w:val="0008630E"/>
    <w:rsid w:val="00086967"/>
    <w:rsid w:val="000870CA"/>
    <w:rsid w:val="0009619F"/>
    <w:rsid w:val="00096949"/>
    <w:rsid w:val="000B4045"/>
    <w:rsid w:val="000B5652"/>
    <w:rsid w:val="000C61D8"/>
    <w:rsid w:val="000F050E"/>
    <w:rsid w:val="000F2252"/>
    <w:rsid w:val="000F2B13"/>
    <w:rsid w:val="000F3163"/>
    <w:rsid w:val="000F41AF"/>
    <w:rsid w:val="001007FB"/>
    <w:rsid w:val="001049E7"/>
    <w:rsid w:val="00106C46"/>
    <w:rsid w:val="0011154A"/>
    <w:rsid w:val="00111811"/>
    <w:rsid w:val="00127F6C"/>
    <w:rsid w:val="00130E45"/>
    <w:rsid w:val="00131507"/>
    <w:rsid w:val="0013246A"/>
    <w:rsid w:val="0013612B"/>
    <w:rsid w:val="0013717E"/>
    <w:rsid w:val="00137794"/>
    <w:rsid w:val="00141FAA"/>
    <w:rsid w:val="00157F91"/>
    <w:rsid w:val="00163F56"/>
    <w:rsid w:val="001644C1"/>
    <w:rsid w:val="00167386"/>
    <w:rsid w:val="00175ABD"/>
    <w:rsid w:val="00196197"/>
    <w:rsid w:val="001C68FD"/>
    <w:rsid w:val="001C7414"/>
    <w:rsid w:val="001D0758"/>
    <w:rsid w:val="001D38AE"/>
    <w:rsid w:val="001D599F"/>
    <w:rsid w:val="001E05F2"/>
    <w:rsid w:val="001E1158"/>
    <w:rsid w:val="001E2A06"/>
    <w:rsid w:val="001E6B08"/>
    <w:rsid w:val="001F50B4"/>
    <w:rsid w:val="001F53B2"/>
    <w:rsid w:val="001F7669"/>
    <w:rsid w:val="002061B2"/>
    <w:rsid w:val="00226205"/>
    <w:rsid w:val="00232214"/>
    <w:rsid w:val="002447F0"/>
    <w:rsid w:val="0025428B"/>
    <w:rsid w:val="00254BA4"/>
    <w:rsid w:val="00272BD1"/>
    <w:rsid w:val="00277F27"/>
    <w:rsid w:val="002904CA"/>
    <w:rsid w:val="00293524"/>
    <w:rsid w:val="00295EFA"/>
    <w:rsid w:val="0029683C"/>
    <w:rsid w:val="002972EA"/>
    <w:rsid w:val="002B0DD5"/>
    <w:rsid w:val="002B1287"/>
    <w:rsid w:val="002B4C07"/>
    <w:rsid w:val="002D0624"/>
    <w:rsid w:val="002E11DA"/>
    <w:rsid w:val="002F1EBC"/>
    <w:rsid w:val="002F21B1"/>
    <w:rsid w:val="002F73BC"/>
    <w:rsid w:val="0030103E"/>
    <w:rsid w:val="00301AC1"/>
    <w:rsid w:val="0030523A"/>
    <w:rsid w:val="00306149"/>
    <w:rsid w:val="0030641A"/>
    <w:rsid w:val="0031353C"/>
    <w:rsid w:val="003157E4"/>
    <w:rsid w:val="00317476"/>
    <w:rsid w:val="00321A15"/>
    <w:rsid w:val="00325B75"/>
    <w:rsid w:val="00327610"/>
    <w:rsid w:val="003369ED"/>
    <w:rsid w:val="00337FAA"/>
    <w:rsid w:val="00343BD0"/>
    <w:rsid w:val="00346A8F"/>
    <w:rsid w:val="00351A65"/>
    <w:rsid w:val="003536B9"/>
    <w:rsid w:val="00361D01"/>
    <w:rsid w:val="00364F52"/>
    <w:rsid w:val="00366270"/>
    <w:rsid w:val="0037495A"/>
    <w:rsid w:val="003872BC"/>
    <w:rsid w:val="00387BED"/>
    <w:rsid w:val="00393FE8"/>
    <w:rsid w:val="00397A00"/>
    <w:rsid w:val="003A411C"/>
    <w:rsid w:val="003A7BCB"/>
    <w:rsid w:val="003B2B7A"/>
    <w:rsid w:val="003C11BE"/>
    <w:rsid w:val="003C242F"/>
    <w:rsid w:val="003C373A"/>
    <w:rsid w:val="003C773A"/>
    <w:rsid w:val="003D4BF6"/>
    <w:rsid w:val="003D54E7"/>
    <w:rsid w:val="003D779D"/>
    <w:rsid w:val="003F4966"/>
    <w:rsid w:val="00401DA9"/>
    <w:rsid w:val="0040342A"/>
    <w:rsid w:val="004045B6"/>
    <w:rsid w:val="00416E4F"/>
    <w:rsid w:val="0041734C"/>
    <w:rsid w:val="0042233A"/>
    <w:rsid w:val="004262C1"/>
    <w:rsid w:val="00434C54"/>
    <w:rsid w:val="004412D0"/>
    <w:rsid w:val="00442465"/>
    <w:rsid w:val="00443E0F"/>
    <w:rsid w:val="00453E9A"/>
    <w:rsid w:val="00454C25"/>
    <w:rsid w:val="00463C00"/>
    <w:rsid w:val="0046616F"/>
    <w:rsid w:val="00470F23"/>
    <w:rsid w:val="00473CD0"/>
    <w:rsid w:val="0047559F"/>
    <w:rsid w:val="00476957"/>
    <w:rsid w:val="00485895"/>
    <w:rsid w:val="00493378"/>
    <w:rsid w:val="004A0697"/>
    <w:rsid w:val="004A4EFB"/>
    <w:rsid w:val="004A5083"/>
    <w:rsid w:val="004A54DE"/>
    <w:rsid w:val="004B6B5D"/>
    <w:rsid w:val="004B72C9"/>
    <w:rsid w:val="004C02C4"/>
    <w:rsid w:val="004C3588"/>
    <w:rsid w:val="004D3C5E"/>
    <w:rsid w:val="004D3CC1"/>
    <w:rsid w:val="004E699D"/>
    <w:rsid w:val="004E70E9"/>
    <w:rsid w:val="004F10EE"/>
    <w:rsid w:val="004F16CB"/>
    <w:rsid w:val="004F3739"/>
    <w:rsid w:val="004F3A8C"/>
    <w:rsid w:val="0050443E"/>
    <w:rsid w:val="00525C32"/>
    <w:rsid w:val="00530D11"/>
    <w:rsid w:val="00531758"/>
    <w:rsid w:val="00541A2C"/>
    <w:rsid w:val="00541E8C"/>
    <w:rsid w:val="00542757"/>
    <w:rsid w:val="00551F19"/>
    <w:rsid w:val="00555F02"/>
    <w:rsid w:val="00564526"/>
    <w:rsid w:val="00570533"/>
    <w:rsid w:val="00571282"/>
    <w:rsid w:val="0057373F"/>
    <w:rsid w:val="005906C6"/>
    <w:rsid w:val="005914D2"/>
    <w:rsid w:val="005A10BA"/>
    <w:rsid w:val="005A4B42"/>
    <w:rsid w:val="005A7774"/>
    <w:rsid w:val="005B35AE"/>
    <w:rsid w:val="005C2518"/>
    <w:rsid w:val="005C3635"/>
    <w:rsid w:val="005D055E"/>
    <w:rsid w:val="005D2F22"/>
    <w:rsid w:val="005D45C4"/>
    <w:rsid w:val="005D799B"/>
    <w:rsid w:val="005E64EE"/>
    <w:rsid w:val="00607CE8"/>
    <w:rsid w:val="006110BA"/>
    <w:rsid w:val="00612F1D"/>
    <w:rsid w:val="00616F46"/>
    <w:rsid w:val="0062517E"/>
    <w:rsid w:val="00627F6C"/>
    <w:rsid w:val="00630F9D"/>
    <w:rsid w:val="0064301C"/>
    <w:rsid w:val="0064407D"/>
    <w:rsid w:val="00644654"/>
    <w:rsid w:val="00646EE0"/>
    <w:rsid w:val="00650EA8"/>
    <w:rsid w:val="00663E99"/>
    <w:rsid w:val="00673DF1"/>
    <w:rsid w:val="00681A94"/>
    <w:rsid w:val="0068314B"/>
    <w:rsid w:val="00683261"/>
    <w:rsid w:val="0068397D"/>
    <w:rsid w:val="00691F54"/>
    <w:rsid w:val="00692003"/>
    <w:rsid w:val="006970AD"/>
    <w:rsid w:val="006A530B"/>
    <w:rsid w:val="006A65F5"/>
    <w:rsid w:val="006D1E15"/>
    <w:rsid w:val="006D39FA"/>
    <w:rsid w:val="006D63EE"/>
    <w:rsid w:val="006E04D5"/>
    <w:rsid w:val="006E38E1"/>
    <w:rsid w:val="006E60DF"/>
    <w:rsid w:val="0070101B"/>
    <w:rsid w:val="007023D5"/>
    <w:rsid w:val="00715676"/>
    <w:rsid w:val="00715B73"/>
    <w:rsid w:val="00725DBC"/>
    <w:rsid w:val="007378C3"/>
    <w:rsid w:val="00761D5F"/>
    <w:rsid w:val="00766FFE"/>
    <w:rsid w:val="00777368"/>
    <w:rsid w:val="007934BC"/>
    <w:rsid w:val="00797883"/>
    <w:rsid w:val="007B45D3"/>
    <w:rsid w:val="007D16F1"/>
    <w:rsid w:val="007D3C93"/>
    <w:rsid w:val="007D4747"/>
    <w:rsid w:val="007E6228"/>
    <w:rsid w:val="007F02E5"/>
    <w:rsid w:val="007F0D3E"/>
    <w:rsid w:val="007F4A79"/>
    <w:rsid w:val="00813CD5"/>
    <w:rsid w:val="00817A96"/>
    <w:rsid w:val="00822084"/>
    <w:rsid w:val="0082628B"/>
    <w:rsid w:val="00841B69"/>
    <w:rsid w:val="008452C7"/>
    <w:rsid w:val="008529A5"/>
    <w:rsid w:val="00853C7D"/>
    <w:rsid w:val="00854E4F"/>
    <w:rsid w:val="0086796D"/>
    <w:rsid w:val="0087175C"/>
    <w:rsid w:val="00876265"/>
    <w:rsid w:val="008916FC"/>
    <w:rsid w:val="008C0DDD"/>
    <w:rsid w:val="008E4F5C"/>
    <w:rsid w:val="008F1887"/>
    <w:rsid w:val="008F1B46"/>
    <w:rsid w:val="00910A8F"/>
    <w:rsid w:val="00911005"/>
    <w:rsid w:val="009168CB"/>
    <w:rsid w:val="00924969"/>
    <w:rsid w:val="00927CD2"/>
    <w:rsid w:val="00951AA5"/>
    <w:rsid w:val="00957B1F"/>
    <w:rsid w:val="009673B1"/>
    <w:rsid w:val="009813BB"/>
    <w:rsid w:val="00994FEC"/>
    <w:rsid w:val="009976A4"/>
    <w:rsid w:val="009A3EB4"/>
    <w:rsid w:val="009B0203"/>
    <w:rsid w:val="009C357C"/>
    <w:rsid w:val="009D4CF6"/>
    <w:rsid w:val="009D6BB4"/>
    <w:rsid w:val="009E046C"/>
    <w:rsid w:val="009E2981"/>
    <w:rsid w:val="009E5B88"/>
    <w:rsid w:val="009F07B3"/>
    <w:rsid w:val="009F47B2"/>
    <w:rsid w:val="009F6B52"/>
    <w:rsid w:val="009F7C16"/>
    <w:rsid w:val="00A00A97"/>
    <w:rsid w:val="00A014A6"/>
    <w:rsid w:val="00A06001"/>
    <w:rsid w:val="00A16AF3"/>
    <w:rsid w:val="00A16EFA"/>
    <w:rsid w:val="00A20725"/>
    <w:rsid w:val="00A258D2"/>
    <w:rsid w:val="00A26DA5"/>
    <w:rsid w:val="00A315E6"/>
    <w:rsid w:val="00A3254F"/>
    <w:rsid w:val="00A660B5"/>
    <w:rsid w:val="00A71DA5"/>
    <w:rsid w:val="00A74908"/>
    <w:rsid w:val="00A94345"/>
    <w:rsid w:val="00AA2966"/>
    <w:rsid w:val="00AA48F8"/>
    <w:rsid w:val="00AA6BCE"/>
    <w:rsid w:val="00AB0FF9"/>
    <w:rsid w:val="00AB18A4"/>
    <w:rsid w:val="00AC7C0B"/>
    <w:rsid w:val="00AC7EA0"/>
    <w:rsid w:val="00B00277"/>
    <w:rsid w:val="00B01AF6"/>
    <w:rsid w:val="00B11AE1"/>
    <w:rsid w:val="00B12094"/>
    <w:rsid w:val="00B22C2D"/>
    <w:rsid w:val="00B25BDD"/>
    <w:rsid w:val="00B43109"/>
    <w:rsid w:val="00B47566"/>
    <w:rsid w:val="00B52114"/>
    <w:rsid w:val="00B52F12"/>
    <w:rsid w:val="00B5551A"/>
    <w:rsid w:val="00B5765E"/>
    <w:rsid w:val="00B60959"/>
    <w:rsid w:val="00B67ED8"/>
    <w:rsid w:val="00B745EA"/>
    <w:rsid w:val="00B82EB3"/>
    <w:rsid w:val="00B83530"/>
    <w:rsid w:val="00B908D7"/>
    <w:rsid w:val="00B9384C"/>
    <w:rsid w:val="00B95F68"/>
    <w:rsid w:val="00B9625B"/>
    <w:rsid w:val="00BC2299"/>
    <w:rsid w:val="00BC79B1"/>
    <w:rsid w:val="00BD22C9"/>
    <w:rsid w:val="00BD6DE1"/>
    <w:rsid w:val="00BE5441"/>
    <w:rsid w:val="00C04ABD"/>
    <w:rsid w:val="00C4515F"/>
    <w:rsid w:val="00C52032"/>
    <w:rsid w:val="00C57BC7"/>
    <w:rsid w:val="00C72EC7"/>
    <w:rsid w:val="00C95D4A"/>
    <w:rsid w:val="00C968FF"/>
    <w:rsid w:val="00CB35B5"/>
    <w:rsid w:val="00CC0C22"/>
    <w:rsid w:val="00CC30BB"/>
    <w:rsid w:val="00CC38E7"/>
    <w:rsid w:val="00CD2C7C"/>
    <w:rsid w:val="00D141A4"/>
    <w:rsid w:val="00D14B98"/>
    <w:rsid w:val="00D22928"/>
    <w:rsid w:val="00D24868"/>
    <w:rsid w:val="00D25648"/>
    <w:rsid w:val="00D46E55"/>
    <w:rsid w:val="00D52D07"/>
    <w:rsid w:val="00D606DA"/>
    <w:rsid w:val="00D727F1"/>
    <w:rsid w:val="00D8270B"/>
    <w:rsid w:val="00DA5DB0"/>
    <w:rsid w:val="00DB71B8"/>
    <w:rsid w:val="00E00263"/>
    <w:rsid w:val="00E01F1F"/>
    <w:rsid w:val="00E27087"/>
    <w:rsid w:val="00E3192F"/>
    <w:rsid w:val="00E3531D"/>
    <w:rsid w:val="00E6138B"/>
    <w:rsid w:val="00E6467F"/>
    <w:rsid w:val="00E669C6"/>
    <w:rsid w:val="00E71DCE"/>
    <w:rsid w:val="00E74BCE"/>
    <w:rsid w:val="00E835ED"/>
    <w:rsid w:val="00E907C1"/>
    <w:rsid w:val="00E9194E"/>
    <w:rsid w:val="00E942EC"/>
    <w:rsid w:val="00EA6315"/>
    <w:rsid w:val="00EB0842"/>
    <w:rsid w:val="00EB2E6E"/>
    <w:rsid w:val="00ED0ABB"/>
    <w:rsid w:val="00ED480B"/>
    <w:rsid w:val="00ED6AAC"/>
    <w:rsid w:val="00EE15D2"/>
    <w:rsid w:val="00EF35F8"/>
    <w:rsid w:val="00F11039"/>
    <w:rsid w:val="00F2366B"/>
    <w:rsid w:val="00F33BE2"/>
    <w:rsid w:val="00F3405A"/>
    <w:rsid w:val="00F41F6C"/>
    <w:rsid w:val="00F53AAE"/>
    <w:rsid w:val="00F54316"/>
    <w:rsid w:val="00F6121F"/>
    <w:rsid w:val="00F63026"/>
    <w:rsid w:val="00F65E3B"/>
    <w:rsid w:val="00F70570"/>
    <w:rsid w:val="00F84149"/>
    <w:rsid w:val="00F864D5"/>
    <w:rsid w:val="00F8729D"/>
    <w:rsid w:val="00F90507"/>
    <w:rsid w:val="00FA1517"/>
    <w:rsid w:val="00FB0FDA"/>
    <w:rsid w:val="00FB351C"/>
    <w:rsid w:val="00FB7F13"/>
    <w:rsid w:val="00FC1564"/>
    <w:rsid w:val="00FD549E"/>
    <w:rsid w:val="00FD5D83"/>
    <w:rsid w:val="00FE49B3"/>
    <w:rsid w:val="00FE6FF1"/>
    <w:rsid w:val="00FF35FD"/>
    <w:rsid w:val="00FF6DB9"/>
    <w:rsid w:val="00FF737D"/>
    <w:rsid w:val="00FF7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B6647"/>
  <w15:chartTrackingRefBased/>
  <w15:docId w15:val="{8218F259-B09A-4CDA-AE67-0A5DC28FB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BCE"/>
    <w:pPr>
      <w:spacing w:line="256" w:lineRule="auto"/>
    </w:pPr>
    <w:rPr>
      <w:kern w:val="0"/>
      <w14:ligatures w14:val="none"/>
    </w:rPr>
  </w:style>
  <w:style w:type="paragraph" w:styleId="Heading1">
    <w:name w:val="heading 1"/>
    <w:basedOn w:val="Normal"/>
    <w:link w:val="Heading1Char"/>
    <w:uiPriority w:val="9"/>
    <w:qFormat/>
    <w:rsid w:val="00FA15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A79"/>
    <w:pPr>
      <w:spacing w:line="259" w:lineRule="auto"/>
      <w:ind w:left="720"/>
      <w:contextualSpacing/>
    </w:pPr>
  </w:style>
  <w:style w:type="character" w:customStyle="1" w:styleId="Heading1Char">
    <w:name w:val="Heading 1 Char"/>
    <w:basedOn w:val="DefaultParagraphFont"/>
    <w:link w:val="Heading1"/>
    <w:uiPriority w:val="9"/>
    <w:rsid w:val="00FA1517"/>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BD22C9"/>
    <w:rPr>
      <w:color w:val="0563C1" w:themeColor="hyperlink"/>
      <w:u w:val="single"/>
    </w:rPr>
  </w:style>
  <w:style w:type="paragraph" w:styleId="NormalWeb">
    <w:name w:val="Normal (Web)"/>
    <w:basedOn w:val="Normal"/>
    <w:uiPriority w:val="99"/>
    <w:semiHidden/>
    <w:unhideWhenUsed/>
    <w:rsid w:val="00BD22C9"/>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A94345"/>
    <w:rPr>
      <w:color w:val="605E5C"/>
      <w:shd w:val="clear" w:color="auto" w:fill="E1DFDD"/>
    </w:rPr>
  </w:style>
  <w:style w:type="character" w:customStyle="1" w:styleId="author">
    <w:name w:val="author"/>
    <w:basedOn w:val="DefaultParagraphFont"/>
    <w:rsid w:val="00E01F1F"/>
  </w:style>
  <w:style w:type="character" w:customStyle="1" w:styleId="articletitle">
    <w:name w:val="articletitle"/>
    <w:basedOn w:val="DefaultParagraphFont"/>
    <w:rsid w:val="00E01F1F"/>
  </w:style>
  <w:style w:type="character" w:customStyle="1" w:styleId="pubyear">
    <w:name w:val="pubyear"/>
    <w:basedOn w:val="DefaultParagraphFont"/>
    <w:rsid w:val="00E01F1F"/>
  </w:style>
  <w:style w:type="character" w:customStyle="1" w:styleId="vol">
    <w:name w:val="vol"/>
    <w:basedOn w:val="DefaultParagraphFont"/>
    <w:rsid w:val="00E01F1F"/>
  </w:style>
  <w:style w:type="character" w:customStyle="1" w:styleId="pagefirst">
    <w:name w:val="pagefirst"/>
    <w:basedOn w:val="DefaultParagraphFont"/>
    <w:rsid w:val="00E01F1F"/>
  </w:style>
  <w:style w:type="character" w:customStyle="1" w:styleId="pagelast">
    <w:name w:val="pagelast"/>
    <w:basedOn w:val="DefaultParagraphFont"/>
    <w:rsid w:val="00E01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5122">
      <w:bodyDiv w:val="1"/>
      <w:marLeft w:val="0"/>
      <w:marRight w:val="0"/>
      <w:marTop w:val="0"/>
      <w:marBottom w:val="0"/>
      <w:divBdr>
        <w:top w:val="none" w:sz="0" w:space="0" w:color="auto"/>
        <w:left w:val="none" w:sz="0" w:space="0" w:color="auto"/>
        <w:bottom w:val="none" w:sz="0" w:space="0" w:color="auto"/>
        <w:right w:val="none" w:sz="0" w:space="0" w:color="auto"/>
      </w:divBdr>
    </w:div>
    <w:div w:id="147286314">
      <w:bodyDiv w:val="1"/>
      <w:marLeft w:val="0"/>
      <w:marRight w:val="0"/>
      <w:marTop w:val="0"/>
      <w:marBottom w:val="0"/>
      <w:divBdr>
        <w:top w:val="none" w:sz="0" w:space="0" w:color="auto"/>
        <w:left w:val="none" w:sz="0" w:space="0" w:color="auto"/>
        <w:bottom w:val="none" w:sz="0" w:space="0" w:color="auto"/>
        <w:right w:val="none" w:sz="0" w:space="0" w:color="auto"/>
      </w:divBdr>
    </w:div>
    <w:div w:id="185948552">
      <w:bodyDiv w:val="1"/>
      <w:marLeft w:val="0"/>
      <w:marRight w:val="0"/>
      <w:marTop w:val="0"/>
      <w:marBottom w:val="0"/>
      <w:divBdr>
        <w:top w:val="none" w:sz="0" w:space="0" w:color="auto"/>
        <w:left w:val="none" w:sz="0" w:space="0" w:color="auto"/>
        <w:bottom w:val="none" w:sz="0" w:space="0" w:color="auto"/>
        <w:right w:val="none" w:sz="0" w:space="0" w:color="auto"/>
      </w:divBdr>
    </w:div>
    <w:div w:id="314726597">
      <w:bodyDiv w:val="1"/>
      <w:marLeft w:val="0"/>
      <w:marRight w:val="0"/>
      <w:marTop w:val="0"/>
      <w:marBottom w:val="0"/>
      <w:divBdr>
        <w:top w:val="none" w:sz="0" w:space="0" w:color="auto"/>
        <w:left w:val="none" w:sz="0" w:space="0" w:color="auto"/>
        <w:bottom w:val="none" w:sz="0" w:space="0" w:color="auto"/>
        <w:right w:val="none" w:sz="0" w:space="0" w:color="auto"/>
      </w:divBdr>
    </w:div>
    <w:div w:id="378823123">
      <w:bodyDiv w:val="1"/>
      <w:marLeft w:val="0"/>
      <w:marRight w:val="0"/>
      <w:marTop w:val="0"/>
      <w:marBottom w:val="0"/>
      <w:divBdr>
        <w:top w:val="none" w:sz="0" w:space="0" w:color="auto"/>
        <w:left w:val="none" w:sz="0" w:space="0" w:color="auto"/>
        <w:bottom w:val="none" w:sz="0" w:space="0" w:color="auto"/>
        <w:right w:val="none" w:sz="0" w:space="0" w:color="auto"/>
      </w:divBdr>
    </w:div>
    <w:div w:id="451436251">
      <w:bodyDiv w:val="1"/>
      <w:marLeft w:val="0"/>
      <w:marRight w:val="0"/>
      <w:marTop w:val="0"/>
      <w:marBottom w:val="0"/>
      <w:divBdr>
        <w:top w:val="none" w:sz="0" w:space="0" w:color="auto"/>
        <w:left w:val="none" w:sz="0" w:space="0" w:color="auto"/>
        <w:bottom w:val="none" w:sz="0" w:space="0" w:color="auto"/>
        <w:right w:val="none" w:sz="0" w:space="0" w:color="auto"/>
      </w:divBdr>
    </w:div>
    <w:div w:id="460224571">
      <w:bodyDiv w:val="1"/>
      <w:marLeft w:val="0"/>
      <w:marRight w:val="0"/>
      <w:marTop w:val="0"/>
      <w:marBottom w:val="0"/>
      <w:divBdr>
        <w:top w:val="none" w:sz="0" w:space="0" w:color="auto"/>
        <w:left w:val="none" w:sz="0" w:space="0" w:color="auto"/>
        <w:bottom w:val="none" w:sz="0" w:space="0" w:color="auto"/>
        <w:right w:val="none" w:sz="0" w:space="0" w:color="auto"/>
      </w:divBdr>
    </w:div>
    <w:div w:id="584534312">
      <w:bodyDiv w:val="1"/>
      <w:marLeft w:val="0"/>
      <w:marRight w:val="0"/>
      <w:marTop w:val="0"/>
      <w:marBottom w:val="0"/>
      <w:divBdr>
        <w:top w:val="none" w:sz="0" w:space="0" w:color="auto"/>
        <w:left w:val="none" w:sz="0" w:space="0" w:color="auto"/>
        <w:bottom w:val="none" w:sz="0" w:space="0" w:color="auto"/>
        <w:right w:val="none" w:sz="0" w:space="0" w:color="auto"/>
      </w:divBdr>
    </w:div>
    <w:div w:id="589582509">
      <w:bodyDiv w:val="1"/>
      <w:marLeft w:val="0"/>
      <w:marRight w:val="0"/>
      <w:marTop w:val="0"/>
      <w:marBottom w:val="0"/>
      <w:divBdr>
        <w:top w:val="none" w:sz="0" w:space="0" w:color="auto"/>
        <w:left w:val="none" w:sz="0" w:space="0" w:color="auto"/>
        <w:bottom w:val="none" w:sz="0" w:space="0" w:color="auto"/>
        <w:right w:val="none" w:sz="0" w:space="0" w:color="auto"/>
      </w:divBdr>
      <w:divsChild>
        <w:div w:id="1967546369">
          <w:marLeft w:val="0"/>
          <w:marRight w:val="0"/>
          <w:marTop w:val="0"/>
          <w:marBottom w:val="0"/>
          <w:divBdr>
            <w:top w:val="none" w:sz="0" w:space="0" w:color="auto"/>
            <w:left w:val="none" w:sz="0" w:space="0" w:color="auto"/>
            <w:bottom w:val="none" w:sz="0" w:space="0" w:color="auto"/>
            <w:right w:val="none" w:sz="0" w:space="0" w:color="auto"/>
          </w:divBdr>
        </w:div>
      </w:divsChild>
    </w:div>
    <w:div w:id="683828316">
      <w:bodyDiv w:val="1"/>
      <w:marLeft w:val="0"/>
      <w:marRight w:val="0"/>
      <w:marTop w:val="0"/>
      <w:marBottom w:val="0"/>
      <w:divBdr>
        <w:top w:val="none" w:sz="0" w:space="0" w:color="auto"/>
        <w:left w:val="none" w:sz="0" w:space="0" w:color="auto"/>
        <w:bottom w:val="none" w:sz="0" w:space="0" w:color="auto"/>
        <w:right w:val="none" w:sz="0" w:space="0" w:color="auto"/>
      </w:divBdr>
    </w:div>
    <w:div w:id="792754454">
      <w:bodyDiv w:val="1"/>
      <w:marLeft w:val="0"/>
      <w:marRight w:val="0"/>
      <w:marTop w:val="0"/>
      <w:marBottom w:val="0"/>
      <w:divBdr>
        <w:top w:val="none" w:sz="0" w:space="0" w:color="auto"/>
        <w:left w:val="none" w:sz="0" w:space="0" w:color="auto"/>
        <w:bottom w:val="none" w:sz="0" w:space="0" w:color="auto"/>
        <w:right w:val="none" w:sz="0" w:space="0" w:color="auto"/>
      </w:divBdr>
    </w:div>
    <w:div w:id="824013031">
      <w:bodyDiv w:val="1"/>
      <w:marLeft w:val="0"/>
      <w:marRight w:val="0"/>
      <w:marTop w:val="0"/>
      <w:marBottom w:val="0"/>
      <w:divBdr>
        <w:top w:val="none" w:sz="0" w:space="0" w:color="auto"/>
        <w:left w:val="none" w:sz="0" w:space="0" w:color="auto"/>
        <w:bottom w:val="none" w:sz="0" w:space="0" w:color="auto"/>
        <w:right w:val="none" w:sz="0" w:space="0" w:color="auto"/>
      </w:divBdr>
    </w:div>
    <w:div w:id="830830441">
      <w:bodyDiv w:val="1"/>
      <w:marLeft w:val="0"/>
      <w:marRight w:val="0"/>
      <w:marTop w:val="0"/>
      <w:marBottom w:val="0"/>
      <w:divBdr>
        <w:top w:val="none" w:sz="0" w:space="0" w:color="auto"/>
        <w:left w:val="none" w:sz="0" w:space="0" w:color="auto"/>
        <w:bottom w:val="none" w:sz="0" w:space="0" w:color="auto"/>
        <w:right w:val="none" w:sz="0" w:space="0" w:color="auto"/>
      </w:divBdr>
    </w:div>
    <w:div w:id="848447707">
      <w:bodyDiv w:val="1"/>
      <w:marLeft w:val="0"/>
      <w:marRight w:val="0"/>
      <w:marTop w:val="0"/>
      <w:marBottom w:val="0"/>
      <w:divBdr>
        <w:top w:val="none" w:sz="0" w:space="0" w:color="auto"/>
        <w:left w:val="none" w:sz="0" w:space="0" w:color="auto"/>
        <w:bottom w:val="none" w:sz="0" w:space="0" w:color="auto"/>
        <w:right w:val="none" w:sz="0" w:space="0" w:color="auto"/>
      </w:divBdr>
    </w:div>
    <w:div w:id="854922962">
      <w:bodyDiv w:val="1"/>
      <w:marLeft w:val="0"/>
      <w:marRight w:val="0"/>
      <w:marTop w:val="0"/>
      <w:marBottom w:val="0"/>
      <w:divBdr>
        <w:top w:val="none" w:sz="0" w:space="0" w:color="auto"/>
        <w:left w:val="none" w:sz="0" w:space="0" w:color="auto"/>
        <w:bottom w:val="none" w:sz="0" w:space="0" w:color="auto"/>
        <w:right w:val="none" w:sz="0" w:space="0" w:color="auto"/>
      </w:divBdr>
      <w:divsChild>
        <w:div w:id="912197941">
          <w:marLeft w:val="0"/>
          <w:marRight w:val="0"/>
          <w:marTop w:val="0"/>
          <w:marBottom w:val="0"/>
          <w:divBdr>
            <w:top w:val="none" w:sz="0" w:space="0" w:color="auto"/>
            <w:left w:val="none" w:sz="0" w:space="0" w:color="auto"/>
            <w:bottom w:val="none" w:sz="0" w:space="0" w:color="auto"/>
            <w:right w:val="none" w:sz="0" w:space="0" w:color="auto"/>
          </w:divBdr>
        </w:div>
      </w:divsChild>
    </w:div>
    <w:div w:id="911542958">
      <w:bodyDiv w:val="1"/>
      <w:marLeft w:val="0"/>
      <w:marRight w:val="0"/>
      <w:marTop w:val="0"/>
      <w:marBottom w:val="0"/>
      <w:divBdr>
        <w:top w:val="none" w:sz="0" w:space="0" w:color="auto"/>
        <w:left w:val="none" w:sz="0" w:space="0" w:color="auto"/>
        <w:bottom w:val="none" w:sz="0" w:space="0" w:color="auto"/>
        <w:right w:val="none" w:sz="0" w:space="0" w:color="auto"/>
      </w:divBdr>
    </w:div>
    <w:div w:id="911546974">
      <w:bodyDiv w:val="1"/>
      <w:marLeft w:val="0"/>
      <w:marRight w:val="0"/>
      <w:marTop w:val="0"/>
      <w:marBottom w:val="0"/>
      <w:divBdr>
        <w:top w:val="none" w:sz="0" w:space="0" w:color="auto"/>
        <w:left w:val="none" w:sz="0" w:space="0" w:color="auto"/>
        <w:bottom w:val="none" w:sz="0" w:space="0" w:color="auto"/>
        <w:right w:val="none" w:sz="0" w:space="0" w:color="auto"/>
      </w:divBdr>
    </w:div>
    <w:div w:id="923342357">
      <w:bodyDiv w:val="1"/>
      <w:marLeft w:val="0"/>
      <w:marRight w:val="0"/>
      <w:marTop w:val="0"/>
      <w:marBottom w:val="0"/>
      <w:divBdr>
        <w:top w:val="none" w:sz="0" w:space="0" w:color="auto"/>
        <w:left w:val="none" w:sz="0" w:space="0" w:color="auto"/>
        <w:bottom w:val="none" w:sz="0" w:space="0" w:color="auto"/>
        <w:right w:val="none" w:sz="0" w:space="0" w:color="auto"/>
      </w:divBdr>
    </w:div>
    <w:div w:id="933826310">
      <w:bodyDiv w:val="1"/>
      <w:marLeft w:val="0"/>
      <w:marRight w:val="0"/>
      <w:marTop w:val="0"/>
      <w:marBottom w:val="0"/>
      <w:divBdr>
        <w:top w:val="none" w:sz="0" w:space="0" w:color="auto"/>
        <w:left w:val="none" w:sz="0" w:space="0" w:color="auto"/>
        <w:bottom w:val="none" w:sz="0" w:space="0" w:color="auto"/>
        <w:right w:val="none" w:sz="0" w:space="0" w:color="auto"/>
      </w:divBdr>
    </w:div>
    <w:div w:id="1145270847">
      <w:bodyDiv w:val="1"/>
      <w:marLeft w:val="0"/>
      <w:marRight w:val="0"/>
      <w:marTop w:val="0"/>
      <w:marBottom w:val="0"/>
      <w:divBdr>
        <w:top w:val="none" w:sz="0" w:space="0" w:color="auto"/>
        <w:left w:val="none" w:sz="0" w:space="0" w:color="auto"/>
        <w:bottom w:val="none" w:sz="0" w:space="0" w:color="auto"/>
        <w:right w:val="none" w:sz="0" w:space="0" w:color="auto"/>
      </w:divBdr>
    </w:div>
    <w:div w:id="1153329295">
      <w:bodyDiv w:val="1"/>
      <w:marLeft w:val="0"/>
      <w:marRight w:val="0"/>
      <w:marTop w:val="0"/>
      <w:marBottom w:val="0"/>
      <w:divBdr>
        <w:top w:val="none" w:sz="0" w:space="0" w:color="auto"/>
        <w:left w:val="none" w:sz="0" w:space="0" w:color="auto"/>
        <w:bottom w:val="none" w:sz="0" w:space="0" w:color="auto"/>
        <w:right w:val="none" w:sz="0" w:space="0" w:color="auto"/>
      </w:divBdr>
    </w:div>
    <w:div w:id="1167211066">
      <w:bodyDiv w:val="1"/>
      <w:marLeft w:val="0"/>
      <w:marRight w:val="0"/>
      <w:marTop w:val="0"/>
      <w:marBottom w:val="0"/>
      <w:divBdr>
        <w:top w:val="none" w:sz="0" w:space="0" w:color="auto"/>
        <w:left w:val="none" w:sz="0" w:space="0" w:color="auto"/>
        <w:bottom w:val="none" w:sz="0" w:space="0" w:color="auto"/>
        <w:right w:val="none" w:sz="0" w:space="0" w:color="auto"/>
      </w:divBdr>
    </w:div>
    <w:div w:id="1177310764">
      <w:bodyDiv w:val="1"/>
      <w:marLeft w:val="0"/>
      <w:marRight w:val="0"/>
      <w:marTop w:val="0"/>
      <w:marBottom w:val="0"/>
      <w:divBdr>
        <w:top w:val="none" w:sz="0" w:space="0" w:color="auto"/>
        <w:left w:val="none" w:sz="0" w:space="0" w:color="auto"/>
        <w:bottom w:val="none" w:sz="0" w:space="0" w:color="auto"/>
        <w:right w:val="none" w:sz="0" w:space="0" w:color="auto"/>
      </w:divBdr>
    </w:div>
    <w:div w:id="1180117585">
      <w:bodyDiv w:val="1"/>
      <w:marLeft w:val="0"/>
      <w:marRight w:val="0"/>
      <w:marTop w:val="0"/>
      <w:marBottom w:val="0"/>
      <w:divBdr>
        <w:top w:val="none" w:sz="0" w:space="0" w:color="auto"/>
        <w:left w:val="none" w:sz="0" w:space="0" w:color="auto"/>
        <w:bottom w:val="none" w:sz="0" w:space="0" w:color="auto"/>
        <w:right w:val="none" w:sz="0" w:space="0" w:color="auto"/>
      </w:divBdr>
    </w:div>
    <w:div w:id="1310598778">
      <w:bodyDiv w:val="1"/>
      <w:marLeft w:val="0"/>
      <w:marRight w:val="0"/>
      <w:marTop w:val="0"/>
      <w:marBottom w:val="0"/>
      <w:divBdr>
        <w:top w:val="none" w:sz="0" w:space="0" w:color="auto"/>
        <w:left w:val="none" w:sz="0" w:space="0" w:color="auto"/>
        <w:bottom w:val="none" w:sz="0" w:space="0" w:color="auto"/>
        <w:right w:val="none" w:sz="0" w:space="0" w:color="auto"/>
      </w:divBdr>
    </w:div>
    <w:div w:id="1312247449">
      <w:bodyDiv w:val="1"/>
      <w:marLeft w:val="0"/>
      <w:marRight w:val="0"/>
      <w:marTop w:val="0"/>
      <w:marBottom w:val="0"/>
      <w:divBdr>
        <w:top w:val="none" w:sz="0" w:space="0" w:color="auto"/>
        <w:left w:val="none" w:sz="0" w:space="0" w:color="auto"/>
        <w:bottom w:val="none" w:sz="0" w:space="0" w:color="auto"/>
        <w:right w:val="none" w:sz="0" w:space="0" w:color="auto"/>
      </w:divBdr>
    </w:div>
    <w:div w:id="1359621083">
      <w:bodyDiv w:val="1"/>
      <w:marLeft w:val="0"/>
      <w:marRight w:val="0"/>
      <w:marTop w:val="0"/>
      <w:marBottom w:val="0"/>
      <w:divBdr>
        <w:top w:val="none" w:sz="0" w:space="0" w:color="auto"/>
        <w:left w:val="none" w:sz="0" w:space="0" w:color="auto"/>
        <w:bottom w:val="none" w:sz="0" w:space="0" w:color="auto"/>
        <w:right w:val="none" w:sz="0" w:space="0" w:color="auto"/>
      </w:divBdr>
    </w:div>
    <w:div w:id="1365328572">
      <w:bodyDiv w:val="1"/>
      <w:marLeft w:val="0"/>
      <w:marRight w:val="0"/>
      <w:marTop w:val="0"/>
      <w:marBottom w:val="0"/>
      <w:divBdr>
        <w:top w:val="none" w:sz="0" w:space="0" w:color="auto"/>
        <w:left w:val="none" w:sz="0" w:space="0" w:color="auto"/>
        <w:bottom w:val="none" w:sz="0" w:space="0" w:color="auto"/>
        <w:right w:val="none" w:sz="0" w:space="0" w:color="auto"/>
      </w:divBdr>
    </w:div>
    <w:div w:id="1515151863">
      <w:bodyDiv w:val="1"/>
      <w:marLeft w:val="0"/>
      <w:marRight w:val="0"/>
      <w:marTop w:val="0"/>
      <w:marBottom w:val="0"/>
      <w:divBdr>
        <w:top w:val="none" w:sz="0" w:space="0" w:color="auto"/>
        <w:left w:val="none" w:sz="0" w:space="0" w:color="auto"/>
        <w:bottom w:val="none" w:sz="0" w:space="0" w:color="auto"/>
        <w:right w:val="none" w:sz="0" w:space="0" w:color="auto"/>
      </w:divBdr>
    </w:div>
    <w:div w:id="1611165401">
      <w:bodyDiv w:val="1"/>
      <w:marLeft w:val="0"/>
      <w:marRight w:val="0"/>
      <w:marTop w:val="0"/>
      <w:marBottom w:val="0"/>
      <w:divBdr>
        <w:top w:val="none" w:sz="0" w:space="0" w:color="auto"/>
        <w:left w:val="none" w:sz="0" w:space="0" w:color="auto"/>
        <w:bottom w:val="none" w:sz="0" w:space="0" w:color="auto"/>
        <w:right w:val="none" w:sz="0" w:space="0" w:color="auto"/>
      </w:divBdr>
    </w:div>
    <w:div w:id="1626228410">
      <w:bodyDiv w:val="1"/>
      <w:marLeft w:val="0"/>
      <w:marRight w:val="0"/>
      <w:marTop w:val="0"/>
      <w:marBottom w:val="0"/>
      <w:divBdr>
        <w:top w:val="none" w:sz="0" w:space="0" w:color="auto"/>
        <w:left w:val="none" w:sz="0" w:space="0" w:color="auto"/>
        <w:bottom w:val="none" w:sz="0" w:space="0" w:color="auto"/>
        <w:right w:val="none" w:sz="0" w:space="0" w:color="auto"/>
      </w:divBdr>
    </w:div>
    <w:div w:id="1630360196">
      <w:bodyDiv w:val="1"/>
      <w:marLeft w:val="0"/>
      <w:marRight w:val="0"/>
      <w:marTop w:val="0"/>
      <w:marBottom w:val="0"/>
      <w:divBdr>
        <w:top w:val="none" w:sz="0" w:space="0" w:color="auto"/>
        <w:left w:val="none" w:sz="0" w:space="0" w:color="auto"/>
        <w:bottom w:val="none" w:sz="0" w:space="0" w:color="auto"/>
        <w:right w:val="none" w:sz="0" w:space="0" w:color="auto"/>
      </w:divBdr>
    </w:div>
    <w:div w:id="1640962048">
      <w:bodyDiv w:val="1"/>
      <w:marLeft w:val="0"/>
      <w:marRight w:val="0"/>
      <w:marTop w:val="0"/>
      <w:marBottom w:val="0"/>
      <w:divBdr>
        <w:top w:val="none" w:sz="0" w:space="0" w:color="auto"/>
        <w:left w:val="none" w:sz="0" w:space="0" w:color="auto"/>
        <w:bottom w:val="none" w:sz="0" w:space="0" w:color="auto"/>
        <w:right w:val="none" w:sz="0" w:space="0" w:color="auto"/>
      </w:divBdr>
    </w:div>
    <w:div w:id="1654672909">
      <w:bodyDiv w:val="1"/>
      <w:marLeft w:val="0"/>
      <w:marRight w:val="0"/>
      <w:marTop w:val="0"/>
      <w:marBottom w:val="0"/>
      <w:divBdr>
        <w:top w:val="none" w:sz="0" w:space="0" w:color="auto"/>
        <w:left w:val="none" w:sz="0" w:space="0" w:color="auto"/>
        <w:bottom w:val="none" w:sz="0" w:space="0" w:color="auto"/>
        <w:right w:val="none" w:sz="0" w:space="0" w:color="auto"/>
      </w:divBdr>
    </w:div>
    <w:div w:id="1704473523">
      <w:bodyDiv w:val="1"/>
      <w:marLeft w:val="0"/>
      <w:marRight w:val="0"/>
      <w:marTop w:val="0"/>
      <w:marBottom w:val="0"/>
      <w:divBdr>
        <w:top w:val="none" w:sz="0" w:space="0" w:color="auto"/>
        <w:left w:val="none" w:sz="0" w:space="0" w:color="auto"/>
        <w:bottom w:val="none" w:sz="0" w:space="0" w:color="auto"/>
        <w:right w:val="none" w:sz="0" w:space="0" w:color="auto"/>
      </w:divBdr>
    </w:div>
    <w:div w:id="1779375982">
      <w:bodyDiv w:val="1"/>
      <w:marLeft w:val="0"/>
      <w:marRight w:val="0"/>
      <w:marTop w:val="0"/>
      <w:marBottom w:val="0"/>
      <w:divBdr>
        <w:top w:val="none" w:sz="0" w:space="0" w:color="auto"/>
        <w:left w:val="none" w:sz="0" w:space="0" w:color="auto"/>
        <w:bottom w:val="none" w:sz="0" w:space="0" w:color="auto"/>
        <w:right w:val="none" w:sz="0" w:space="0" w:color="auto"/>
      </w:divBdr>
    </w:div>
    <w:div w:id="1810367616">
      <w:bodyDiv w:val="1"/>
      <w:marLeft w:val="0"/>
      <w:marRight w:val="0"/>
      <w:marTop w:val="0"/>
      <w:marBottom w:val="0"/>
      <w:divBdr>
        <w:top w:val="none" w:sz="0" w:space="0" w:color="auto"/>
        <w:left w:val="none" w:sz="0" w:space="0" w:color="auto"/>
        <w:bottom w:val="none" w:sz="0" w:space="0" w:color="auto"/>
        <w:right w:val="none" w:sz="0" w:space="0" w:color="auto"/>
      </w:divBdr>
    </w:div>
    <w:div w:id="1872763659">
      <w:bodyDiv w:val="1"/>
      <w:marLeft w:val="0"/>
      <w:marRight w:val="0"/>
      <w:marTop w:val="0"/>
      <w:marBottom w:val="0"/>
      <w:divBdr>
        <w:top w:val="none" w:sz="0" w:space="0" w:color="auto"/>
        <w:left w:val="none" w:sz="0" w:space="0" w:color="auto"/>
        <w:bottom w:val="none" w:sz="0" w:space="0" w:color="auto"/>
        <w:right w:val="none" w:sz="0" w:space="0" w:color="auto"/>
      </w:divBdr>
    </w:div>
    <w:div w:id="1927228587">
      <w:bodyDiv w:val="1"/>
      <w:marLeft w:val="0"/>
      <w:marRight w:val="0"/>
      <w:marTop w:val="0"/>
      <w:marBottom w:val="0"/>
      <w:divBdr>
        <w:top w:val="none" w:sz="0" w:space="0" w:color="auto"/>
        <w:left w:val="none" w:sz="0" w:space="0" w:color="auto"/>
        <w:bottom w:val="none" w:sz="0" w:space="0" w:color="auto"/>
        <w:right w:val="none" w:sz="0" w:space="0" w:color="auto"/>
      </w:divBdr>
    </w:div>
    <w:div w:id="1954172569">
      <w:bodyDiv w:val="1"/>
      <w:marLeft w:val="0"/>
      <w:marRight w:val="0"/>
      <w:marTop w:val="0"/>
      <w:marBottom w:val="0"/>
      <w:divBdr>
        <w:top w:val="none" w:sz="0" w:space="0" w:color="auto"/>
        <w:left w:val="none" w:sz="0" w:space="0" w:color="auto"/>
        <w:bottom w:val="none" w:sz="0" w:space="0" w:color="auto"/>
        <w:right w:val="none" w:sz="0" w:space="0" w:color="auto"/>
      </w:divBdr>
    </w:div>
    <w:div w:id="1955480939">
      <w:bodyDiv w:val="1"/>
      <w:marLeft w:val="0"/>
      <w:marRight w:val="0"/>
      <w:marTop w:val="0"/>
      <w:marBottom w:val="0"/>
      <w:divBdr>
        <w:top w:val="none" w:sz="0" w:space="0" w:color="auto"/>
        <w:left w:val="none" w:sz="0" w:space="0" w:color="auto"/>
        <w:bottom w:val="none" w:sz="0" w:space="0" w:color="auto"/>
        <w:right w:val="none" w:sz="0" w:space="0" w:color="auto"/>
      </w:divBdr>
    </w:div>
    <w:div w:id="205326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10</Pages>
  <Words>4629</Words>
  <Characters>26389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Parish, Andrew</dc:creator>
  <cp:keywords/>
  <dc:description/>
  <cp:lastModifiedBy>Parish, Andrew</cp:lastModifiedBy>
  <cp:revision>128</cp:revision>
  <dcterms:created xsi:type="dcterms:W3CDTF">2024-08-23T08:40:00Z</dcterms:created>
  <dcterms:modified xsi:type="dcterms:W3CDTF">2024-08-23T11:54:00Z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2024-07-18T10:14:04Z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6dff0097-1a87-4d3b-807b-091aaec0e286</vt:lpwstr>
  </property>
  <property fmtid="{D5CDD505-2E9C-101B-9397-08002B2CF9AE}" pid="8" name="MSIP_Label_f2acd28b-79a3-4a0f-b0ff-4b75658b1549_ContentBits">
    <vt:lpwstr>0</vt:lpwstr>
  </property>
</Properties>
</file>