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2FBE5" w14:textId="77777777" w:rsidR="00CD4F08" w:rsidRPr="00594FAC" w:rsidRDefault="00CD4F08" w:rsidP="00CD4F08">
      <w:pPr>
        <w:spacing w:line="360" w:lineRule="auto"/>
        <w:rPr>
          <w:szCs w:val="24"/>
        </w:rPr>
      </w:pPr>
      <w:r w:rsidRPr="00594FAC">
        <w:rPr>
          <w:noProof/>
        </w:rPr>
        <w:drawing>
          <wp:anchor distT="0" distB="0" distL="114300" distR="114300" simplePos="0" relativeHeight="251659264" behindDoc="0" locked="0" layoutInCell="1" allowOverlap="1" wp14:anchorId="008C5E8C" wp14:editId="2413D89C">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666592" w14:textId="77777777" w:rsidR="00CD4F08" w:rsidRPr="00594FAC" w:rsidRDefault="00CD4F08" w:rsidP="00CD4F08">
      <w:pPr>
        <w:spacing w:line="360" w:lineRule="auto"/>
        <w:rPr>
          <w:szCs w:val="24"/>
        </w:rPr>
      </w:pPr>
    </w:p>
    <w:p w14:paraId="055362AA" w14:textId="77777777" w:rsidR="00CD4F08" w:rsidRPr="00594FAC" w:rsidRDefault="00CD4F08" w:rsidP="00CD4F08">
      <w:pPr>
        <w:spacing w:line="360" w:lineRule="auto"/>
        <w:rPr>
          <w:szCs w:val="24"/>
        </w:rPr>
      </w:pPr>
    </w:p>
    <w:p w14:paraId="6AFCD851" w14:textId="77777777" w:rsidR="00CD4F08" w:rsidRPr="00594FAC" w:rsidRDefault="00CD4F08" w:rsidP="00CD4F08">
      <w:pPr>
        <w:spacing w:line="360" w:lineRule="auto"/>
        <w:rPr>
          <w:szCs w:val="24"/>
        </w:rPr>
      </w:pPr>
    </w:p>
    <w:p w14:paraId="01037CFD" w14:textId="77777777" w:rsidR="00CD4F08" w:rsidRPr="00594FAC" w:rsidRDefault="00CD4F08" w:rsidP="00CD4F08">
      <w:pPr>
        <w:tabs>
          <w:tab w:val="left" w:pos="6540"/>
        </w:tabs>
        <w:spacing w:line="360" w:lineRule="auto"/>
        <w:rPr>
          <w:sz w:val="28"/>
          <w:szCs w:val="28"/>
        </w:rPr>
      </w:pPr>
    </w:p>
    <w:p w14:paraId="7DDE9633" w14:textId="0D416803" w:rsidR="00CD4F08" w:rsidRPr="00CD4F08" w:rsidRDefault="00CD4F08" w:rsidP="00CD4F08">
      <w:pPr>
        <w:tabs>
          <w:tab w:val="left" w:pos="6540"/>
        </w:tabs>
        <w:spacing w:line="360" w:lineRule="auto"/>
        <w:rPr>
          <w:b/>
          <w:sz w:val="28"/>
          <w:szCs w:val="28"/>
          <w:lang w:val="nl-NL"/>
        </w:rPr>
      </w:pPr>
      <w:r w:rsidRPr="00CD4F08">
        <w:rPr>
          <w:b/>
          <w:bCs/>
          <w:sz w:val="28"/>
          <w:szCs w:val="28"/>
          <w:lang w:val="nl-NL"/>
        </w:rPr>
        <w:t>Student name</w:t>
      </w:r>
      <w:r w:rsidRPr="00CD4F08">
        <w:rPr>
          <w:b/>
          <w:sz w:val="28"/>
          <w:szCs w:val="28"/>
          <w:lang w:val="nl-NL"/>
        </w:rPr>
        <w:t>: Ndeye Bop</w:t>
      </w:r>
    </w:p>
    <w:p w14:paraId="5F352DBE" w14:textId="5FFD88D1" w:rsidR="00CD4F08" w:rsidRPr="00CD4F08" w:rsidRDefault="00CD4F08" w:rsidP="00CD4F08">
      <w:pPr>
        <w:tabs>
          <w:tab w:val="left" w:pos="6540"/>
        </w:tabs>
        <w:spacing w:line="360" w:lineRule="auto"/>
        <w:rPr>
          <w:b/>
          <w:sz w:val="28"/>
          <w:szCs w:val="28"/>
          <w:lang w:val="nl-NL"/>
        </w:rPr>
      </w:pPr>
      <w:r w:rsidRPr="00CD4F08">
        <w:rPr>
          <w:b/>
          <w:bCs/>
          <w:sz w:val="28"/>
          <w:szCs w:val="28"/>
          <w:lang w:val="nl-NL"/>
        </w:rPr>
        <w:t>Student ID</w:t>
      </w:r>
      <w:r w:rsidRPr="00CD4F08">
        <w:rPr>
          <w:b/>
          <w:sz w:val="28"/>
          <w:szCs w:val="28"/>
          <w:lang w:val="nl-NL"/>
        </w:rPr>
        <w:t>:</w:t>
      </w:r>
      <w:r w:rsidR="005D6F38">
        <w:rPr>
          <w:b/>
          <w:sz w:val="28"/>
          <w:szCs w:val="28"/>
          <w:lang w:val="nl-NL"/>
        </w:rPr>
        <w:t xml:space="preserve"> 2419596</w:t>
      </w:r>
    </w:p>
    <w:p w14:paraId="1628CA23" w14:textId="77777777" w:rsidR="00CD4F08" w:rsidRPr="00CD4F08" w:rsidRDefault="00CD4F08" w:rsidP="00CD4F08">
      <w:pPr>
        <w:tabs>
          <w:tab w:val="left" w:pos="6540"/>
        </w:tabs>
        <w:spacing w:line="360" w:lineRule="auto"/>
        <w:rPr>
          <w:b/>
          <w:sz w:val="28"/>
          <w:szCs w:val="28"/>
          <w:lang w:val="nl-NL"/>
        </w:rPr>
      </w:pPr>
    </w:p>
    <w:p w14:paraId="35DF5AB6" w14:textId="77777777" w:rsidR="00CD4F08" w:rsidRPr="00CD4F08" w:rsidRDefault="00CD4F08" w:rsidP="00CD4F08">
      <w:pPr>
        <w:tabs>
          <w:tab w:val="left" w:pos="6540"/>
        </w:tabs>
        <w:spacing w:line="360" w:lineRule="auto"/>
        <w:rPr>
          <w:b/>
          <w:bCs/>
          <w:sz w:val="28"/>
          <w:szCs w:val="28"/>
          <w:lang w:val="nl-NL"/>
        </w:rPr>
      </w:pPr>
      <w:r w:rsidRPr="00CD4F08">
        <w:rPr>
          <w:b/>
          <w:bCs/>
          <w:sz w:val="28"/>
          <w:szCs w:val="28"/>
          <w:lang w:val="nl-NL"/>
        </w:rPr>
        <w:t>Module name</w:t>
      </w:r>
      <w:r w:rsidRPr="00CD4F08">
        <w:rPr>
          <w:b/>
          <w:sz w:val="28"/>
          <w:szCs w:val="28"/>
          <w:lang w:val="nl-NL"/>
        </w:rPr>
        <w:t xml:space="preserve">: </w:t>
      </w:r>
      <w:r w:rsidRPr="00CD4F08">
        <w:rPr>
          <w:b/>
          <w:bCs/>
          <w:sz w:val="28"/>
          <w:szCs w:val="28"/>
          <w:lang w:val="nl-NL"/>
        </w:rPr>
        <w:t>Principles of Health and Social Care Practice</w:t>
      </w:r>
    </w:p>
    <w:p w14:paraId="54A7C238" w14:textId="77777777" w:rsidR="00CD4F08" w:rsidRPr="00CD4F08" w:rsidRDefault="00CD4F08" w:rsidP="00CD4F08">
      <w:pPr>
        <w:tabs>
          <w:tab w:val="left" w:pos="6540"/>
        </w:tabs>
        <w:spacing w:line="360" w:lineRule="auto"/>
        <w:rPr>
          <w:b/>
          <w:sz w:val="28"/>
          <w:szCs w:val="28"/>
          <w:lang w:val="nl-NL"/>
        </w:rPr>
      </w:pPr>
      <w:r w:rsidRPr="00CD4F08">
        <w:rPr>
          <w:b/>
          <w:bCs/>
          <w:sz w:val="28"/>
          <w:szCs w:val="28"/>
          <w:lang w:val="nl-NL"/>
        </w:rPr>
        <w:t>Component: 1</w:t>
      </w:r>
    </w:p>
    <w:p w14:paraId="42D2D0D6" w14:textId="77777777" w:rsidR="00CD4F08" w:rsidRPr="00CD4F08" w:rsidRDefault="00CD4F08" w:rsidP="00CD4F08">
      <w:pPr>
        <w:tabs>
          <w:tab w:val="left" w:pos="6540"/>
        </w:tabs>
        <w:spacing w:line="360" w:lineRule="auto"/>
        <w:rPr>
          <w:b/>
          <w:sz w:val="28"/>
          <w:szCs w:val="28"/>
        </w:rPr>
      </w:pPr>
      <w:r w:rsidRPr="00CD4F08">
        <w:rPr>
          <w:b/>
          <w:bCs/>
          <w:sz w:val="28"/>
          <w:szCs w:val="28"/>
        </w:rPr>
        <w:t>Module code</w:t>
      </w:r>
      <w:r w:rsidRPr="00CD4F08">
        <w:rPr>
          <w:b/>
          <w:sz w:val="28"/>
          <w:szCs w:val="28"/>
        </w:rPr>
        <w:t xml:space="preserve">: </w:t>
      </w:r>
      <w:r w:rsidRPr="00CD4F08">
        <w:rPr>
          <w:b/>
          <w:bCs/>
          <w:sz w:val="28"/>
          <w:szCs w:val="28"/>
        </w:rPr>
        <w:t xml:space="preserve">BMHP5016 </w:t>
      </w:r>
    </w:p>
    <w:p w14:paraId="2CA26A33" w14:textId="00D7309A" w:rsidR="00CD4F08" w:rsidRDefault="00CD4F08" w:rsidP="00CD4F08">
      <w:pPr>
        <w:rPr>
          <w:rFonts w:eastAsia="Times New Roman"/>
          <w:b/>
          <w:color w:val="000000"/>
          <w:sz w:val="28"/>
          <w:szCs w:val="28"/>
          <w:lang w:val="en-GB"/>
        </w:rPr>
      </w:pPr>
      <w:r w:rsidRPr="00CD4F08">
        <w:rPr>
          <w:b/>
          <w:bCs/>
          <w:sz w:val="28"/>
          <w:szCs w:val="28"/>
        </w:rPr>
        <w:t>Lecturer name</w:t>
      </w:r>
      <w:r w:rsidR="005D6F38" w:rsidRPr="00CD4F08">
        <w:rPr>
          <w:b/>
          <w:sz w:val="28"/>
          <w:szCs w:val="28"/>
        </w:rPr>
        <w:t>: Dr</w:t>
      </w:r>
      <w:r w:rsidRPr="00CD4F08">
        <w:rPr>
          <w:rFonts w:eastAsia="Times New Roman"/>
          <w:b/>
          <w:color w:val="000000"/>
          <w:sz w:val="28"/>
          <w:szCs w:val="28"/>
          <w:lang w:val="en-GB"/>
        </w:rPr>
        <w:t xml:space="preserve"> </w:t>
      </w:r>
      <w:proofErr w:type="spellStart"/>
      <w:r w:rsidRPr="00CD4F08">
        <w:rPr>
          <w:rFonts w:eastAsia="Times New Roman"/>
          <w:b/>
          <w:color w:val="000000"/>
          <w:sz w:val="28"/>
          <w:szCs w:val="28"/>
          <w:lang w:val="en-GB"/>
        </w:rPr>
        <w:t>Itse</w:t>
      </w:r>
      <w:proofErr w:type="spellEnd"/>
      <w:r w:rsidRPr="00CD4F08">
        <w:rPr>
          <w:rFonts w:eastAsia="Times New Roman"/>
          <w:b/>
          <w:color w:val="000000"/>
          <w:sz w:val="28"/>
          <w:szCs w:val="28"/>
          <w:lang w:val="en-GB"/>
        </w:rPr>
        <w:t xml:space="preserve"> Olaoye</w:t>
      </w:r>
    </w:p>
    <w:p w14:paraId="63D40122" w14:textId="3EE1EE36" w:rsidR="00AA6B6B" w:rsidRDefault="00AA6B6B" w:rsidP="00CD4F08">
      <w:pPr>
        <w:rPr>
          <w:rFonts w:eastAsia="Times New Roman"/>
          <w:b/>
          <w:color w:val="000000"/>
          <w:sz w:val="28"/>
          <w:szCs w:val="28"/>
          <w:lang w:val="en-GB"/>
        </w:rPr>
      </w:pPr>
    </w:p>
    <w:p w14:paraId="7C7C5219" w14:textId="47F0BD59" w:rsidR="00AA6B6B" w:rsidRDefault="00AA6B6B" w:rsidP="00CD4F08">
      <w:pPr>
        <w:rPr>
          <w:rFonts w:eastAsia="Times New Roman"/>
          <w:b/>
          <w:color w:val="000000"/>
          <w:sz w:val="28"/>
          <w:szCs w:val="28"/>
          <w:lang w:val="en-GB"/>
        </w:rPr>
      </w:pPr>
    </w:p>
    <w:p w14:paraId="799CDEA3" w14:textId="137076DB" w:rsidR="00AA6B6B" w:rsidRDefault="00AA6B6B" w:rsidP="00CD4F08">
      <w:pPr>
        <w:rPr>
          <w:rFonts w:eastAsia="Times New Roman"/>
          <w:b/>
          <w:color w:val="000000"/>
          <w:sz w:val="28"/>
          <w:szCs w:val="28"/>
          <w:lang w:val="en-GB"/>
        </w:rPr>
      </w:pPr>
    </w:p>
    <w:p w14:paraId="5C8C73F7" w14:textId="4814009A" w:rsidR="00AA6B6B" w:rsidRDefault="00AA6B6B" w:rsidP="00CD4F08">
      <w:pPr>
        <w:rPr>
          <w:rFonts w:eastAsia="Times New Roman"/>
          <w:b/>
          <w:color w:val="000000"/>
          <w:sz w:val="28"/>
          <w:szCs w:val="28"/>
          <w:lang w:val="en-GB"/>
        </w:rPr>
      </w:pPr>
    </w:p>
    <w:p w14:paraId="4267E970" w14:textId="52454414" w:rsidR="00AA6B6B" w:rsidRDefault="00AA6B6B" w:rsidP="00CD4F08">
      <w:pPr>
        <w:rPr>
          <w:rFonts w:ascii="Times New Roman" w:eastAsia="Times New Roman" w:hAnsi="Times New Roman" w:cs="Times New Roman"/>
          <w:b/>
          <w:sz w:val="28"/>
          <w:szCs w:val="28"/>
          <w:lang w:val="en-GB"/>
        </w:rPr>
      </w:pPr>
    </w:p>
    <w:p w14:paraId="46519FD7" w14:textId="77777777" w:rsidR="00AA6B6B" w:rsidRDefault="00AA6B6B">
      <w:pPr>
        <w:rPr>
          <w:rFonts w:ascii="Times New Roman" w:eastAsia="Times New Roman" w:hAnsi="Times New Roman" w:cs="Times New Roman"/>
          <w:b/>
          <w:sz w:val="28"/>
          <w:szCs w:val="28"/>
          <w:lang w:val="en-GB"/>
        </w:rPr>
      </w:pPr>
      <w:r>
        <w:rPr>
          <w:rFonts w:ascii="Times New Roman" w:eastAsia="Times New Roman" w:hAnsi="Times New Roman" w:cs="Times New Roman"/>
          <w:b/>
          <w:sz w:val="28"/>
          <w:szCs w:val="28"/>
          <w:lang w:val="en-GB"/>
        </w:rPr>
        <w:br w:type="page"/>
      </w:r>
    </w:p>
    <w:p w14:paraId="03223483" w14:textId="77777777" w:rsidR="00AA6B6B" w:rsidRPr="00CD4F08" w:rsidRDefault="00AA6B6B" w:rsidP="00CD4F08">
      <w:pPr>
        <w:rPr>
          <w:rFonts w:ascii="Times New Roman" w:eastAsia="Times New Roman" w:hAnsi="Times New Roman" w:cs="Times New Roman"/>
          <w:b/>
          <w:sz w:val="28"/>
          <w:szCs w:val="28"/>
          <w:lang w:val="en-GB"/>
        </w:rPr>
      </w:pPr>
    </w:p>
    <w:p w14:paraId="6DD0F2CD" w14:textId="77777777" w:rsidR="00CD4F08" w:rsidRPr="00CD4F08" w:rsidRDefault="00CD4F08" w:rsidP="00CD4F08">
      <w:pPr>
        <w:tabs>
          <w:tab w:val="left" w:pos="6540"/>
        </w:tabs>
        <w:spacing w:line="360" w:lineRule="auto"/>
        <w:rPr>
          <w:b/>
          <w:sz w:val="28"/>
          <w:szCs w:val="28"/>
        </w:rPr>
      </w:pPr>
    </w:p>
    <w:sdt>
      <w:sdtPr>
        <w:rPr>
          <w:rFonts w:ascii="Arial" w:eastAsia="Arial" w:hAnsi="Arial" w:cs="Arial"/>
          <w:color w:val="auto"/>
          <w:sz w:val="22"/>
          <w:szCs w:val="22"/>
          <w:lang w:val="en" w:eastAsia="en-GB"/>
        </w:rPr>
        <w:id w:val="1488045465"/>
        <w:docPartObj>
          <w:docPartGallery w:val="Table of Contents"/>
          <w:docPartUnique/>
        </w:docPartObj>
      </w:sdtPr>
      <w:sdtEndPr>
        <w:rPr>
          <w:b/>
          <w:bCs/>
          <w:noProof/>
        </w:rPr>
      </w:sdtEndPr>
      <w:sdtContent>
        <w:p w14:paraId="46B798AC" w14:textId="3D70D2EE" w:rsidR="00AA6B6B" w:rsidRPr="00AA6B6B" w:rsidRDefault="00AA6B6B">
          <w:pPr>
            <w:pStyle w:val="TOCHeading"/>
          </w:pPr>
          <w:r w:rsidRPr="00AA6B6B">
            <w:t>Contents</w:t>
          </w:r>
        </w:p>
        <w:p w14:paraId="49B3CE1A" w14:textId="3D2166E9" w:rsidR="008F445B" w:rsidRPr="008F445B" w:rsidRDefault="00AA6B6B">
          <w:pPr>
            <w:pStyle w:val="TOC1"/>
            <w:tabs>
              <w:tab w:val="right" w:leader="dot" w:pos="9350"/>
            </w:tabs>
            <w:rPr>
              <w:rFonts w:asciiTheme="minorHAnsi" w:eastAsiaTheme="minorEastAsia" w:hAnsiTheme="minorHAnsi" w:cstheme="minorBidi"/>
              <w:noProof/>
              <w:kern w:val="2"/>
              <w:lang w:val="en-US" w:eastAsia="en-US"/>
              <w14:ligatures w14:val="standardContextual"/>
            </w:rPr>
          </w:pPr>
          <w:r w:rsidRPr="00AA6B6B">
            <w:rPr>
              <w:bCs/>
              <w:noProof/>
            </w:rPr>
            <w:fldChar w:fldCharType="begin"/>
          </w:r>
          <w:r w:rsidRPr="00AA6B6B">
            <w:rPr>
              <w:bCs/>
              <w:noProof/>
            </w:rPr>
            <w:instrText xml:space="preserve"> TOC \o "1-3" \h \z \u </w:instrText>
          </w:r>
          <w:r w:rsidRPr="00AA6B6B">
            <w:rPr>
              <w:bCs/>
              <w:noProof/>
            </w:rPr>
            <w:fldChar w:fldCharType="separate"/>
          </w:r>
          <w:hyperlink w:anchor="_Toc226758427" w:history="1">
            <w:r w:rsidR="008F445B" w:rsidRPr="008F445B">
              <w:rPr>
                <w:rStyle w:val="Hyperlink"/>
                <w:noProof/>
              </w:rPr>
              <w:t>Principles of Health and Social Care Practice</w:t>
            </w:r>
            <w:r w:rsidR="008F445B" w:rsidRPr="008F445B">
              <w:rPr>
                <w:noProof/>
                <w:webHidden/>
              </w:rPr>
              <w:tab/>
            </w:r>
            <w:r w:rsidR="008F445B" w:rsidRPr="008F445B">
              <w:rPr>
                <w:noProof/>
                <w:webHidden/>
              </w:rPr>
              <w:fldChar w:fldCharType="begin"/>
            </w:r>
            <w:r w:rsidR="008F445B" w:rsidRPr="008F445B">
              <w:rPr>
                <w:noProof/>
                <w:webHidden/>
              </w:rPr>
              <w:instrText xml:space="preserve"> PAGEREF _Toc226758427 \h </w:instrText>
            </w:r>
            <w:r w:rsidR="008F445B" w:rsidRPr="008F445B">
              <w:rPr>
                <w:noProof/>
                <w:webHidden/>
              </w:rPr>
            </w:r>
            <w:r w:rsidR="008F445B" w:rsidRPr="008F445B">
              <w:rPr>
                <w:noProof/>
                <w:webHidden/>
              </w:rPr>
              <w:fldChar w:fldCharType="separate"/>
            </w:r>
            <w:r w:rsidR="008F445B" w:rsidRPr="008F445B">
              <w:rPr>
                <w:noProof/>
                <w:webHidden/>
              </w:rPr>
              <w:t>3</w:t>
            </w:r>
            <w:r w:rsidR="008F445B" w:rsidRPr="008F445B">
              <w:rPr>
                <w:noProof/>
                <w:webHidden/>
              </w:rPr>
              <w:fldChar w:fldCharType="end"/>
            </w:r>
          </w:hyperlink>
        </w:p>
        <w:p w14:paraId="11F69703" w14:textId="4C4D75D4" w:rsidR="008F445B" w:rsidRPr="008F445B" w:rsidRDefault="008F445B">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26758428" w:history="1">
            <w:r w:rsidRPr="008F445B">
              <w:rPr>
                <w:rStyle w:val="Hyperlink"/>
                <w:noProof/>
              </w:rPr>
              <w:t>Introduction</w:t>
            </w:r>
            <w:r w:rsidRPr="008F445B">
              <w:rPr>
                <w:noProof/>
                <w:webHidden/>
              </w:rPr>
              <w:tab/>
            </w:r>
            <w:r w:rsidRPr="008F445B">
              <w:rPr>
                <w:noProof/>
                <w:webHidden/>
              </w:rPr>
              <w:fldChar w:fldCharType="begin"/>
            </w:r>
            <w:r w:rsidRPr="008F445B">
              <w:rPr>
                <w:noProof/>
                <w:webHidden/>
              </w:rPr>
              <w:instrText xml:space="preserve"> PAGEREF _Toc226758428 \h </w:instrText>
            </w:r>
            <w:r w:rsidRPr="008F445B">
              <w:rPr>
                <w:noProof/>
                <w:webHidden/>
              </w:rPr>
            </w:r>
            <w:r w:rsidRPr="008F445B">
              <w:rPr>
                <w:noProof/>
                <w:webHidden/>
              </w:rPr>
              <w:fldChar w:fldCharType="separate"/>
            </w:r>
            <w:r w:rsidRPr="008F445B">
              <w:rPr>
                <w:noProof/>
                <w:webHidden/>
              </w:rPr>
              <w:t>3</w:t>
            </w:r>
            <w:r w:rsidRPr="008F445B">
              <w:rPr>
                <w:noProof/>
                <w:webHidden/>
              </w:rPr>
              <w:fldChar w:fldCharType="end"/>
            </w:r>
          </w:hyperlink>
        </w:p>
        <w:p w14:paraId="3C0C0038" w14:textId="7714A1BD" w:rsidR="008F445B" w:rsidRPr="008F445B" w:rsidRDefault="008F445B">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26758429" w:history="1">
            <w:r w:rsidRPr="008F445B">
              <w:rPr>
                <w:rStyle w:val="Hyperlink"/>
                <w:noProof/>
              </w:rPr>
              <w:t>Task 1: Importance of Principles in Health and Social Care Practice</w:t>
            </w:r>
            <w:r w:rsidRPr="008F445B">
              <w:rPr>
                <w:noProof/>
                <w:webHidden/>
              </w:rPr>
              <w:tab/>
            </w:r>
            <w:r w:rsidRPr="008F445B">
              <w:rPr>
                <w:noProof/>
                <w:webHidden/>
              </w:rPr>
              <w:fldChar w:fldCharType="begin"/>
            </w:r>
            <w:r w:rsidRPr="008F445B">
              <w:rPr>
                <w:noProof/>
                <w:webHidden/>
              </w:rPr>
              <w:instrText xml:space="preserve"> PAGEREF _Toc226758429 \h </w:instrText>
            </w:r>
            <w:r w:rsidRPr="008F445B">
              <w:rPr>
                <w:noProof/>
                <w:webHidden/>
              </w:rPr>
            </w:r>
            <w:r w:rsidRPr="008F445B">
              <w:rPr>
                <w:noProof/>
                <w:webHidden/>
              </w:rPr>
              <w:fldChar w:fldCharType="separate"/>
            </w:r>
            <w:r w:rsidRPr="008F445B">
              <w:rPr>
                <w:noProof/>
                <w:webHidden/>
              </w:rPr>
              <w:t>3</w:t>
            </w:r>
            <w:r w:rsidRPr="008F445B">
              <w:rPr>
                <w:noProof/>
                <w:webHidden/>
              </w:rPr>
              <w:fldChar w:fldCharType="end"/>
            </w:r>
          </w:hyperlink>
        </w:p>
        <w:p w14:paraId="33712BAD" w14:textId="4FD763E8" w:rsidR="008F445B" w:rsidRPr="008F445B" w:rsidRDefault="008F445B">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26758430" w:history="1">
            <w:r w:rsidRPr="008F445B">
              <w:rPr>
                <w:rStyle w:val="Hyperlink"/>
                <w:noProof/>
              </w:rPr>
              <w:t>Task 2: Practical Application in a UK Health and Social Care Setting</w:t>
            </w:r>
            <w:r w:rsidRPr="008F445B">
              <w:rPr>
                <w:noProof/>
                <w:webHidden/>
              </w:rPr>
              <w:tab/>
            </w:r>
            <w:r w:rsidRPr="008F445B">
              <w:rPr>
                <w:noProof/>
                <w:webHidden/>
              </w:rPr>
              <w:fldChar w:fldCharType="begin"/>
            </w:r>
            <w:r w:rsidRPr="008F445B">
              <w:rPr>
                <w:noProof/>
                <w:webHidden/>
              </w:rPr>
              <w:instrText xml:space="preserve"> PAGEREF _Toc226758430 \h </w:instrText>
            </w:r>
            <w:r w:rsidRPr="008F445B">
              <w:rPr>
                <w:noProof/>
                <w:webHidden/>
              </w:rPr>
            </w:r>
            <w:r w:rsidRPr="008F445B">
              <w:rPr>
                <w:noProof/>
                <w:webHidden/>
              </w:rPr>
              <w:fldChar w:fldCharType="separate"/>
            </w:r>
            <w:r w:rsidRPr="008F445B">
              <w:rPr>
                <w:noProof/>
                <w:webHidden/>
              </w:rPr>
              <w:t>5</w:t>
            </w:r>
            <w:r w:rsidRPr="008F445B">
              <w:rPr>
                <w:noProof/>
                <w:webHidden/>
              </w:rPr>
              <w:fldChar w:fldCharType="end"/>
            </w:r>
          </w:hyperlink>
        </w:p>
        <w:p w14:paraId="17A562B1" w14:textId="206FC1B8" w:rsidR="008F445B" w:rsidRPr="008F445B" w:rsidRDefault="008F445B">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26758431" w:history="1">
            <w:r w:rsidRPr="008F445B">
              <w:rPr>
                <w:rStyle w:val="Hyperlink"/>
                <w:noProof/>
              </w:rPr>
              <w:t>Task 3: Critical Reflection on Professional Development\</w:t>
            </w:r>
            <w:r w:rsidRPr="008F445B">
              <w:rPr>
                <w:noProof/>
                <w:webHidden/>
              </w:rPr>
              <w:tab/>
            </w:r>
            <w:r w:rsidRPr="008F445B">
              <w:rPr>
                <w:noProof/>
                <w:webHidden/>
              </w:rPr>
              <w:fldChar w:fldCharType="begin"/>
            </w:r>
            <w:r w:rsidRPr="008F445B">
              <w:rPr>
                <w:noProof/>
                <w:webHidden/>
              </w:rPr>
              <w:instrText xml:space="preserve"> PAGEREF _Toc226758431 \h </w:instrText>
            </w:r>
            <w:r w:rsidRPr="008F445B">
              <w:rPr>
                <w:noProof/>
                <w:webHidden/>
              </w:rPr>
            </w:r>
            <w:r w:rsidRPr="008F445B">
              <w:rPr>
                <w:noProof/>
                <w:webHidden/>
              </w:rPr>
              <w:fldChar w:fldCharType="separate"/>
            </w:r>
            <w:r w:rsidRPr="008F445B">
              <w:rPr>
                <w:noProof/>
                <w:webHidden/>
              </w:rPr>
              <w:t>6</w:t>
            </w:r>
            <w:r w:rsidRPr="008F445B">
              <w:rPr>
                <w:noProof/>
                <w:webHidden/>
              </w:rPr>
              <w:fldChar w:fldCharType="end"/>
            </w:r>
          </w:hyperlink>
        </w:p>
        <w:p w14:paraId="3EC7E7C8" w14:textId="20E323CA" w:rsidR="008F445B" w:rsidRPr="008F445B" w:rsidRDefault="008F445B">
          <w:pPr>
            <w:pStyle w:val="TOC3"/>
            <w:tabs>
              <w:tab w:val="right" w:leader="dot" w:pos="9350"/>
            </w:tabs>
            <w:rPr>
              <w:rFonts w:asciiTheme="minorHAnsi" w:eastAsiaTheme="minorEastAsia" w:hAnsiTheme="minorHAnsi" w:cstheme="minorBidi"/>
              <w:noProof/>
              <w:kern w:val="2"/>
              <w:lang w:val="en-US" w:eastAsia="en-US"/>
              <w14:ligatures w14:val="standardContextual"/>
            </w:rPr>
          </w:pPr>
          <w:hyperlink w:anchor="_Toc226758432" w:history="1">
            <w:r w:rsidRPr="008F445B">
              <w:rPr>
                <w:rStyle w:val="Hyperlink"/>
                <w:noProof/>
              </w:rPr>
              <w:t>Description</w:t>
            </w:r>
            <w:r w:rsidRPr="008F445B">
              <w:rPr>
                <w:noProof/>
                <w:webHidden/>
              </w:rPr>
              <w:tab/>
            </w:r>
            <w:r w:rsidRPr="008F445B">
              <w:rPr>
                <w:noProof/>
                <w:webHidden/>
              </w:rPr>
              <w:fldChar w:fldCharType="begin"/>
            </w:r>
            <w:r w:rsidRPr="008F445B">
              <w:rPr>
                <w:noProof/>
                <w:webHidden/>
              </w:rPr>
              <w:instrText xml:space="preserve"> PAGEREF _Toc226758432 \h </w:instrText>
            </w:r>
            <w:r w:rsidRPr="008F445B">
              <w:rPr>
                <w:noProof/>
                <w:webHidden/>
              </w:rPr>
            </w:r>
            <w:r w:rsidRPr="008F445B">
              <w:rPr>
                <w:noProof/>
                <w:webHidden/>
              </w:rPr>
              <w:fldChar w:fldCharType="separate"/>
            </w:r>
            <w:r w:rsidRPr="008F445B">
              <w:rPr>
                <w:noProof/>
                <w:webHidden/>
              </w:rPr>
              <w:t>6</w:t>
            </w:r>
            <w:r w:rsidRPr="008F445B">
              <w:rPr>
                <w:noProof/>
                <w:webHidden/>
              </w:rPr>
              <w:fldChar w:fldCharType="end"/>
            </w:r>
          </w:hyperlink>
        </w:p>
        <w:p w14:paraId="1613C870" w14:textId="4B51288B" w:rsidR="008F445B" w:rsidRPr="008F445B" w:rsidRDefault="008F445B">
          <w:pPr>
            <w:pStyle w:val="TOC3"/>
            <w:tabs>
              <w:tab w:val="right" w:leader="dot" w:pos="9350"/>
            </w:tabs>
            <w:rPr>
              <w:rFonts w:asciiTheme="minorHAnsi" w:eastAsiaTheme="minorEastAsia" w:hAnsiTheme="minorHAnsi" w:cstheme="minorBidi"/>
              <w:noProof/>
              <w:kern w:val="2"/>
              <w:lang w:val="en-US" w:eastAsia="en-US"/>
              <w14:ligatures w14:val="standardContextual"/>
            </w:rPr>
          </w:pPr>
          <w:hyperlink w:anchor="_Toc226758433" w:history="1">
            <w:r w:rsidRPr="008F445B">
              <w:rPr>
                <w:rStyle w:val="Hyperlink"/>
                <w:noProof/>
              </w:rPr>
              <w:t>Feelings</w:t>
            </w:r>
            <w:r w:rsidRPr="008F445B">
              <w:rPr>
                <w:noProof/>
                <w:webHidden/>
              </w:rPr>
              <w:tab/>
            </w:r>
            <w:r w:rsidRPr="008F445B">
              <w:rPr>
                <w:noProof/>
                <w:webHidden/>
              </w:rPr>
              <w:fldChar w:fldCharType="begin"/>
            </w:r>
            <w:r w:rsidRPr="008F445B">
              <w:rPr>
                <w:noProof/>
                <w:webHidden/>
              </w:rPr>
              <w:instrText xml:space="preserve"> PAGEREF _Toc226758433 \h </w:instrText>
            </w:r>
            <w:r w:rsidRPr="008F445B">
              <w:rPr>
                <w:noProof/>
                <w:webHidden/>
              </w:rPr>
            </w:r>
            <w:r w:rsidRPr="008F445B">
              <w:rPr>
                <w:noProof/>
                <w:webHidden/>
              </w:rPr>
              <w:fldChar w:fldCharType="separate"/>
            </w:r>
            <w:r w:rsidRPr="008F445B">
              <w:rPr>
                <w:noProof/>
                <w:webHidden/>
              </w:rPr>
              <w:t>6</w:t>
            </w:r>
            <w:r w:rsidRPr="008F445B">
              <w:rPr>
                <w:noProof/>
                <w:webHidden/>
              </w:rPr>
              <w:fldChar w:fldCharType="end"/>
            </w:r>
          </w:hyperlink>
        </w:p>
        <w:p w14:paraId="0FFD2FEE" w14:textId="45F154EF" w:rsidR="008F445B" w:rsidRPr="008F445B" w:rsidRDefault="008F445B">
          <w:pPr>
            <w:pStyle w:val="TOC3"/>
            <w:tabs>
              <w:tab w:val="right" w:leader="dot" w:pos="9350"/>
            </w:tabs>
            <w:rPr>
              <w:rFonts w:asciiTheme="minorHAnsi" w:eastAsiaTheme="minorEastAsia" w:hAnsiTheme="minorHAnsi" w:cstheme="minorBidi"/>
              <w:noProof/>
              <w:kern w:val="2"/>
              <w:lang w:val="en-US" w:eastAsia="en-US"/>
              <w14:ligatures w14:val="standardContextual"/>
            </w:rPr>
          </w:pPr>
          <w:hyperlink w:anchor="_Toc226758434" w:history="1">
            <w:r w:rsidRPr="008F445B">
              <w:rPr>
                <w:rStyle w:val="Hyperlink"/>
                <w:noProof/>
              </w:rPr>
              <w:t>Evaluation</w:t>
            </w:r>
            <w:r w:rsidRPr="008F445B">
              <w:rPr>
                <w:noProof/>
                <w:webHidden/>
              </w:rPr>
              <w:tab/>
            </w:r>
            <w:r w:rsidRPr="008F445B">
              <w:rPr>
                <w:noProof/>
                <w:webHidden/>
              </w:rPr>
              <w:fldChar w:fldCharType="begin"/>
            </w:r>
            <w:r w:rsidRPr="008F445B">
              <w:rPr>
                <w:noProof/>
                <w:webHidden/>
              </w:rPr>
              <w:instrText xml:space="preserve"> PAGEREF _Toc226758434 \h </w:instrText>
            </w:r>
            <w:r w:rsidRPr="008F445B">
              <w:rPr>
                <w:noProof/>
                <w:webHidden/>
              </w:rPr>
            </w:r>
            <w:r w:rsidRPr="008F445B">
              <w:rPr>
                <w:noProof/>
                <w:webHidden/>
              </w:rPr>
              <w:fldChar w:fldCharType="separate"/>
            </w:r>
            <w:r w:rsidRPr="008F445B">
              <w:rPr>
                <w:noProof/>
                <w:webHidden/>
              </w:rPr>
              <w:t>7</w:t>
            </w:r>
            <w:r w:rsidRPr="008F445B">
              <w:rPr>
                <w:noProof/>
                <w:webHidden/>
              </w:rPr>
              <w:fldChar w:fldCharType="end"/>
            </w:r>
          </w:hyperlink>
        </w:p>
        <w:p w14:paraId="7F247C9F" w14:textId="768CEFF7" w:rsidR="008F445B" w:rsidRPr="008F445B" w:rsidRDefault="008F445B">
          <w:pPr>
            <w:pStyle w:val="TOC3"/>
            <w:tabs>
              <w:tab w:val="right" w:leader="dot" w:pos="9350"/>
            </w:tabs>
            <w:rPr>
              <w:rFonts w:asciiTheme="minorHAnsi" w:eastAsiaTheme="minorEastAsia" w:hAnsiTheme="minorHAnsi" w:cstheme="minorBidi"/>
              <w:noProof/>
              <w:kern w:val="2"/>
              <w:lang w:val="en-US" w:eastAsia="en-US"/>
              <w14:ligatures w14:val="standardContextual"/>
            </w:rPr>
          </w:pPr>
          <w:hyperlink w:anchor="_Toc226758435" w:history="1">
            <w:r w:rsidRPr="008F445B">
              <w:rPr>
                <w:rStyle w:val="Hyperlink"/>
                <w:noProof/>
              </w:rPr>
              <w:t>Analysis</w:t>
            </w:r>
            <w:r w:rsidRPr="008F445B">
              <w:rPr>
                <w:noProof/>
                <w:webHidden/>
              </w:rPr>
              <w:tab/>
            </w:r>
            <w:r w:rsidRPr="008F445B">
              <w:rPr>
                <w:noProof/>
                <w:webHidden/>
              </w:rPr>
              <w:fldChar w:fldCharType="begin"/>
            </w:r>
            <w:r w:rsidRPr="008F445B">
              <w:rPr>
                <w:noProof/>
                <w:webHidden/>
              </w:rPr>
              <w:instrText xml:space="preserve"> PAGEREF _Toc226758435 \h </w:instrText>
            </w:r>
            <w:r w:rsidRPr="008F445B">
              <w:rPr>
                <w:noProof/>
                <w:webHidden/>
              </w:rPr>
            </w:r>
            <w:r w:rsidRPr="008F445B">
              <w:rPr>
                <w:noProof/>
                <w:webHidden/>
              </w:rPr>
              <w:fldChar w:fldCharType="separate"/>
            </w:r>
            <w:r w:rsidRPr="008F445B">
              <w:rPr>
                <w:noProof/>
                <w:webHidden/>
              </w:rPr>
              <w:t>7</w:t>
            </w:r>
            <w:r w:rsidRPr="008F445B">
              <w:rPr>
                <w:noProof/>
                <w:webHidden/>
              </w:rPr>
              <w:fldChar w:fldCharType="end"/>
            </w:r>
          </w:hyperlink>
        </w:p>
        <w:p w14:paraId="35CDE4AF" w14:textId="0E332866" w:rsidR="008F445B" w:rsidRPr="008F445B" w:rsidRDefault="008F445B">
          <w:pPr>
            <w:pStyle w:val="TOC3"/>
            <w:tabs>
              <w:tab w:val="right" w:leader="dot" w:pos="9350"/>
            </w:tabs>
            <w:rPr>
              <w:rFonts w:asciiTheme="minorHAnsi" w:eastAsiaTheme="minorEastAsia" w:hAnsiTheme="minorHAnsi" w:cstheme="minorBidi"/>
              <w:noProof/>
              <w:kern w:val="2"/>
              <w:lang w:val="en-US" w:eastAsia="en-US"/>
              <w14:ligatures w14:val="standardContextual"/>
            </w:rPr>
          </w:pPr>
          <w:hyperlink w:anchor="_Toc226758436" w:history="1">
            <w:r w:rsidRPr="008F445B">
              <w:rPr>
                <w:rStyle w:val="Hyperlink"/>
                <w:noProof/>
              </w:rPr>
              <w:t>Conclusion</w:t>
            </w:r>
            <w:r w:rsidRPr="008F445B">
              <w:rPr>
                <w:noProof/>
                <w:webHidden/>
              </w:rPr>
              <w:tab/>
            </w:r>
            <w:r w:rsidRPr="008F445B">
              <w:rPr>
                <w:noProof/>
                <w:webHidden/>
              </w:rPr>
              <w:fldChar w:fldCharType="begin"/>
            </w:r>
            <w:r w:rsidRPr="008F445B">
              <w:rPr>
                <w:noProof/>
                <w:webHidden/>
              </w:rPr>
              <w:instrText xml:space="preserve"> PAGEREF _Toc226758436 \h </w:instrText>
            </w:r>
            <w:r w:rsidRPr="008F445B">
              <w:rPr>
                <w:noProof/>
                <w:webHidden/>
              </w:rPr>
            </w:r>
            <w:r w:rsidRPr="008F445B">
              <w:rPr>
                <w:noProof/>
                <w:webHidden/>
              </w:rPr>
              <w:fldChar w:fldCharType="separate"/>
            </w:r>
            <w:r w:rsidRPr="008F445B">
              <w:rPr>
                <w:noProof/>
                <w:webHidden/>
              </w:rPr>
              <w:t>8</w:t>
            </w:r>
            <w:r w:rsidRPr="008F445B">
              <w:rPr>
                <w:noProof/>
                <w:webHidden/>
              </w:rPr>
              <w:fldChar w:fldCharType="end"/>
            </w:r>
          </w:hyperlink>
        </w:p>
        <w:p w14:paraId="36CAF068" w14:textId="4F02919F" w:rsidR="008F445B" w:rsidRPr="008F445B" w:rsidRDefault="008F445B">
          <w:pPr>
            <w:pStyle w:val="TOC3"/>
            <w:tabs>
              <w:tab w:val="right" w:leader="dot" w:pos="9350"/>
            </w:tabs>
            <w:rPr>
              <w:rFonts w:asciiTheme="minorHAnsi" w:eastAsiaTheme="minorEastAsia" w:hAnsiTheme="minorHAnsi" w:cstheme="minorBidi"/>
              <w:noProof/>
              <w:kern w:val="2"/>
              <w:lang w:val="en-US" w:eastAsia="en-US"/>
              <w14:ligatures w14:val="standardContextual"/>
            </w:rPr>
          </w:pPr>
          <w:hyperlink w:anchor="_Toc226758437" w:history="1">
            <w:r w:rsidRPr="008F445B">
              <w:rPr>
                <w:rStyle w:val="Hyperlink"/>
                <w:noProof/>
              </w:rPr>
              <w:t>Action Plan</w:t>
            </w:r>
            <w:r w:rsidRPr="008F445B">
              <w:rPr>
                <w:noProof/>
                <w:webHidden/>
              </w:rPr>
              <w:tab/>
            </w:r>
            <w:r w:rsidRPr="008F445B">
              <w:rPr>
                <w:noProof/>
                <w:webHidden/>
              </w:rPr>
              <w:fldChar w:fldCharType="begin"/>
            </w:r>
            <w:r w:rsidRPr="008F445B">
              <w:rPr>
                <w:noProof/>
                <w:webHidden/>
              </w:rPr>
              <w:instrText xml:space="preserve"> PAGEREF _Toc226758437 \h </w:instrText>
            </w:r>
            <w:r w:rsidRPr="008F445B">
              <w:rPr>
                <w:noProof/>
                <w:webHidden/>
              </w:rPr>
            </w:r>
            <w:r w:rsidRPr="008F445B">
              <w:rPr>
                <w:noProof/>
                <w:webHidden/>
              </w:rPr>
              <w:fldChar w:fldCharType="separate"/>
            </w:r>
            <w:r w:rsidRPr="008F445B">
              <w:rPr>
                <w:noProof/>
                <w:webHidden/>
              </w:rPr>
              <w:t>8</w:t>
            </w:r>
            <w:r w:rsidRPr="008F445B">
              <w:rPr>
                <w:noProof/>
                <w:webHidden/>
              </w:rPr>
              <w:fldChar w:fldCharType="end"/>
            </w:r>
          </w:hyperlink>
        </w:p>
        <w:p w14:paraId="22758FAA" w14:textId="5476D298" w:rsidR="008F445B" w:rsidRPr="008F445B" w:rsidRDefault="008F445B">
          <w:pPr>
            <w:pStyle w:val="TOC1"/>
            <w:tabs>
              <w:tab w:val="right" w:leader="dot" w:pos="9350"/>
            </w:tabs>
            <w:rPr>
              <w:rFonts w:asciiTheme="minorHAnsi" w:eastAsiaTheme="minorEastAsia" w:hAnsiTheme="minorHAnsi" w:cstheme="minorBidi"/>
              <w:noProof/>
              <w:kern w:val="2"/>
              <w:lang w:val="en-US" w:eastAsia="en-US"/>
              <w14:ligatures w14:val="standardContextual"/>
            </w:rPr>
          </w:pPr>
          <w:hyperlink w:anchor="_Toc226758438" w:history="1">
            <w:r w:rsidRPr="008F445B">
              <w:rPr>
                <w:rStyle w:val="Hyperlink"/>
                <w:noProof/>
              </w:rPr>
              <w:t>Reference</w:t>
            </w:r>
            <w:r w:rsidRPr="008F445B">
              <w:rPr>
                <w:noProof/>
                <w:webHidden/>
              </w:rPr>
              <w:tab/>
            </w:r>
            <w:r w:rsidRPr="008F445B">
              <w:rPr>
                <w:noProof/>
                <w:webHidden/>
              </w:rPr>
              <w:fldChar w:fldCharType="begin"/>
            </w:r>
            <w:r w:rsidRPr="008F445B">
              <w:rPr>
                <w:noProof/>
                <w:webHidden/>
              </w:rPr>
              <w:instrText xml:space="preserve"> PAGEREF _Toc226758438 \h </w:instrText>
            </w:r>
            <w:r w:rsidRPr="008F445B">
              <w:rPr>
                <w:noProof/>
                <w:webHidden/>
              </w:rPr>
            </w:r>
            <w:r w:rsidRPr="008F445B">
              <w:rPr>
                <w:noProof/>
                <w:webHidden/>
              </w:rPr>
              <w:fldChar w:fldCharType="separate"/>
            </w:r>
            <w:r w:rsidRPr="008F445B">
              <w:rPr>
                <w:noProof/>
                <w:webHidden/>
              </w:rPr>
              <w:t>9</w:t>
            </w:r>
            <w:r w:rsidRPr="008F445B">
              <w:rPr>
                <w:noProof/>
                <w:webHidden/>
              </w:rPr>
              <w:fldChar w:fldCharType="end"/>
            </w:r>
          </w:hyperlink>
        </w:p>
        <w:p w14:paraId="0C68D2EF" w14:textId="131523FC" w:rsidR="00AA6B6B" w:rsidRDefault="00AA6B6B">
          <w:r w:rsidRPr="00AA6B6B">
            <w:rPr>
              <w:bCs/>
              <w:noProof/>
            </w:rPr>
            <w:fldChar w:fldCharType="end"/>
          </w:r>
        </w:p>
      </w:sdtContent>
    </w:sdt>
    <w:p w14:paraId="4CE64F25" w14:textId="4B2CF952" w:rsidR="00AA4964" w:rsidRDefault="00CD4F08" w:rsidP="00AA6B6B">
      <w:pPr>
        <w:spacing w:line="360" w:lineRule="auto"/>
      </w:pPr>
      <w:r w:rsidRPr="00594FAC">
        <w:br w:type="page"/>
      </w:r>
    </w:p>
    <w:p w14:paraId="00000002" w14:textId="77777777" w:rsidR="00AA4964" w:rsidRDefault="00B57DC8">
      <w:pPr>
        <w:pStyle w:val="Heading1"/>
        <w:keepNext w:val="0"/>
        <w:keepLines w:val="0"/>
        <w:spacing w:before="480" w:line="360" w:lineRule="auto"/>
        <w:jc w:val="center"/>
        <w:rPr>
          <w:b/>
          <w:bCs/>
          <w:sz w:val="22"/>
          <w:szCs w:val="22"/>
        </w:rPr>
      </w:pPr>
      <w:bookmarkStart w:id="0" w:name="_dkt9w8iqy6v4" w:colFirst="0" w:colLast="0"/>
      <w:bookmarkStart w:id="1" w:name="_Toc226758427"/>
      <w:bookmarkEnd w:id="0"/>
      <w:r>
        <w:rPr>
          <w:b/>
          <w:bCs/>
          <w:sz w:val="22"/>
          <w:szCs w:val="22"/>
        </w:rPr>
        <w:lastRenderedPageBreak/>
        <w:t>Principles of Health and Social Care Practice</w:t>
      </w:r>
      <w:bookmarkEnd w:id="1"/>
    </w:p>
    <w:p w14:paraId="00000003" w14:textId="77777777" w:rsidR="00AA4964" w:rsidRDefault="00B57DC8">
      <w:pPr>
        <w:pStyle w:val="Heading2"/>
        <w:keepNext w:val="0"/>
        <w:keepLines w:val="0"/>
        <w:spacing w:after="80" w:line="360" w:lineRule="auto"/>
        <w:jc w:val="both"/>
        <w:rPr>
          <w:b/>
          <w:bCs/>
          <w:sz w:val="22"/>
          <w:szCs w:val="22"/>
        </w:rPr>
      </w:pPr>
      <w:bookmarkStart w:id="2" w:name="_meg6fdetics1" w:colFirst="0" w:colLast="0"/>
      <w:bookmarkStart w:id="3" w:name="_Toc226758428"/>
      <w:bookmarkEnd w:id="2"/>
      <w:r>
        <w:rPr>
          <w:b/>
          <w:bCs/>
          <w:sz w:val="22"/>
          <w:szCs w:val="22"/>
        </w:rPr>
        <w:t>Introduction</w:t>
      </w:r>
      <w:bookmarkEnd w:id="3"/>
    </w:p>
    <w:p w14:paraId="00000004" w14:textId="77777777" w:rsidR="00AA4964" w:rsidRDefault="00B57DC8">
      <w:pPr>
        <w:spacing w:before="240" w:after="240" w:line="360" w:lineRule="auto"/>
        <w:jc w:val="both"/>
      </w:pPr>
      <w:r>
        <w:t xml:space="preserve">Health and social care practice in the United Kingdom is shaped by a set of core principles that ensure care is delivered safely, effectively and with compassion. Among these, person </w:t>
      </w:r>
      <w:proofErr w:type="spellStart"/>
      <w:r>
        <w:t>centred</w:t>
      </w:r>
      <w:proofErr w:type="spellEnd"/>
      <w:r>
        <w:t xml:space="preserve"> care, partnership working and ethical practice are central to maintaining high standards and supporting the diverse needs of individuals. These principles are reinforced through legislation, policy guidance and theoretical frameworks that guide practitioners in promoting dignity, respect and well‑being. They also help ensure that care remains responsive to the unique circumstances of each person, rather than relying on </w:t>
      </w:r>
      <w:proofErr w:type="spellStart"/>
      <w:r>
        <w:t>standardised</w:t>
      </w:r>
      <w:proofErr w:type="spellEnd"/>
      <w:r>
        <w:t xml:space="preserve"> approaches.</w:t>
      </w:r>
    </w:p>
    <w:p w14:paraId="00000006" w14:textId="52D81454" w:rsidR="00AA4964" w:rsidRDefault="00B57DC8" w:rsidP="00AA6B6B">
      <w:pPr>
        <w:spacing w:before="240" w:after="240" w:line="360" w:lineRule="auto"/>
        <w:jc w:val="both"/>
      </w:pPr>
      <w:r>
        <w:t>This reflective report explores three key areas. The first examines the importance of these principles within UK health and social care practice. The second applies them to a practical example involving an older adult receiving domiciliary care. The third provides a critical reflection on how these principles influence professional development, drawing on Gibbs’ Reflective Cycle</w:t>
      </w:r>
      <w:r w:rsidR="00FF7691">
        <w:t xml:space="preserve"> (Gibbs 1988)</w:t>
      </w:r>
      <w:r>
        <w:t>. Throughout the discussion, relevant theory, including Maslow’s Hierarchy of Needs</w:t>
      </w:r>
      <w:r w:rsidR="00FF7691">
        <w:t xml:space="preserve"> (Maslow 1943)</w:t>
      </w:r>
      <w:r>
        <w:t>, and legislation such as the Care Act 2014 and the Health and Care Act 2022, are used to demonstrate how these principles are embedded in practice and why they remain essential to high‑quality care.</w:t>
      </w:r>
    </w:p>
    <w:p w14:paraId="00000007" w14:textId="77777777" w:rsidR="00AA4964" w:rsidRDefault="00B57DC8">
      <w:pPr>
        <w:pStyle w:val="Heading2"/>
        <w:keepNext w:val="0"/>
        <w:keepLines w:val="0"/>
        <w:spacing w:after="80" w:line="360" w:lineRule="auto"/>
        <w:jc w:val="both"/>
        <w:rPr>
          <w:b/>
          <w:bCs/>
          <w:sz w:val="22"/>
          <w:szCs w:val="22"/>
        </w:rPr>
      </w:pPr>
      <w:bookmarkStart w:id="4" w:name="_p3urls93n2rd" w:colFirst="0" w:colLast="0"/>
      <w:bookmarkStart w:id="5" w:name="_Toc226758429"/>
      <w:bookmarkEnd w:id="4"/>
      <w:r>
        <w:rPr>
          <w:b/>
          <w:bCs/>
          <w:sz w:val="22"/>
          <w:szCs w:val="22"/>
        </w:rPr>
        <w:t>Task 1: Importance of Principles in Health and Social Care Practice</w:t>
      </w:r>
      <w:bookmarkEnd w:id="5"/>
    </w:p>
    <w:p w14:paraId="00000008" w14:textId="77777777" w:rsidR="00AA4964" w:rsidRDefault="00B57DC8">
      <w:pPr>
        <w:spacing w:before="240" w:after="240" w:line="360" w:lineRule="auto"/>
        <w:jc w:val="both"/>
      </w:pPr>
      <w:r>
        <w:t xml:space="preserve">Person </w:t>
      </w:r>
      <w:proofErr w:type="spellStart"/>
      <w:r>
        <w:t>centred</w:t>
      </w:r>
      <w:proofErr w:type="spellEnd"/>
      <w:r>
        <w:t xml:space="preserve"> care is widely </w:t>
      </w:r>
      <w:proofErr w:type="spellStart"/>
      <w:r>
        <w:t>recognised</w:t>
      </w:r>
      <w:proofErr w:type="spellEnd"/>
      <w:r>
        <w:t xml:space="preserve"> as a fundamental principle within health and social care. It places individuals at the </w:t>
      </w:r>
      <w:proofErr w:type="spellStart"/>
      <w:r>
        <w:t>centre</w:t>
      </w:r>
      <w:proofErr w:type="spellEnd"/>
      <w:r>
        <w:t xml:space="preserve"> of decisions about their care and ensures that support is shaped around their preferences, values and needs rather than a </w:t>
      </w:r>
      <w:proofErr w:type="spellStart"/>
      <w:r>
        <w:t>standardised</w:t>
      </w:r>
      <w:proofErr w:type="spellEnd"/>
      <w:r>
        <w:t xml:space="preserve"> model (NHS England, 2023). When individuals are listened to and actively involved in planning their care, they are more likely to feel respected and in control of their lives. This approach also reflects the expectations set out by the Care Quality Commission, which requires services to be safe, effective and delivered with compassion (CQC, 2022). As a result, people often engage more positively with their care plans, leading to improved satisfaction, better adherence and stronger health outcomes.</w:t>
      </w:r>
    </w:p>
    <w:p w14:paraId="00000009" w14:textId="77777777" w:rsidR="00AA4964" w:rsidRDefault="00B57DC8">
      <w:pPr>
        <w:spacing w:before="240" w:after="240" w:line="360" w:lineRule="auto"/>
        <w:jc w:val="both"/>
      </w:pPr>
      <w:r>
        <w:t xml:space="preserve">The importance of person </w:t>
      </w:r>
      <w:proofErr w:type="spellStart"/>
      <w:r>
        <w:t>centred</w:t>
      </w:r>
      <w:proofErr w:type="spellEnd"/>
      <w:r>
        <w:t xml:space="preserve"> care can also be understood through Maslow’s Hierarchy of Needs, which outlines how human needs progress from basic physical requirements to emotional well‑being and </w:t>
      </w:r>
      <w:proofErr w:type="spellStart"/>
      <w:r>
        <w:t>self‑fulfilment</w:t>
      </w:r>
      <w:proofErr w:type="spellEnd"/>
      <w:r>
        <w:t xml:space="preserve"> (Maslow, 1943). In a health and social care context, this theory highlights the need to support not only physical health but also emotional, social and </w:t>
      </w:r>
      <w:r>
        <w:lastRenderedPageBreak/>
        <w:t>psychological aspects of a person’s life. For example, ensuring that individuals feel safe, valued and connected to others can significantly enhance their recovery and overall quality of life. By adopting a holistic approach, practitioners can support the whole person rather than focusing solely on clinical symptoms.</w:t>
      </w:r>
    </w:p>
    <w:p w14:paraId="4E66A426" w14:textId="72633801" w:rsidR="002854CF" w:rsidRPr="002854CF" w:rsidRDefault="002854CF" w:rsidP="002854CF">
      <w:pPr>
        <w:spacing w:before="240" w:after="240" w:line="360" w:lineRule="auto"/>
        <w:jc w:val="both"/>
        <w:rPr>
          <w:lang w:val="en-US"/>
        </w:rPr>
      </w:pPr>
      <w:r w:rsidRPr="002854CF">
        <w:rPr>
          <w:lang w:val="en-US"/>
        </w:rPr>
        <w:t>In order to provide coordinated and consistent treatment, partnership working</w:t>
      </w:r>
      <w:r>
        <w:rPr>
          <w:lang w:val="en-US"/>
        </w:rPr>
        <w:t xml:space="preserve"> </w:t>
      </w:r>
      <w:r w:rsidRPr="002854CF">
        <w:rPr>
          <w:lang w:val="en-US"/>
        </w:rPr>
        <w:t>which involves cooperation between professionals, service users, families, and organizations</w:t>
      </w:r>
      <w:r>
        <w:rPr>
          <w:lang w:val="en-US"/>
        </w:rPr>
        <w:t xml:space="preserve"> </w:t>
      </w:r>
      <w:r w:rsidRPr="002854CF">
        <w:rPr>
          <w:lang w:val="en-US"/>
        </w:rPr>
        <w:t>is a fundamental component of good practice (Glasby and Dickinson, 2014). In order to minimize duplication, avoid care gaps, and enhance communication, it is particularly crucial for people with complex needs. This is corroborated by Tuckman's Stages of Group Development, which describes how teams become more effective over time, and Bronfenbrenner's Ecological Systems Theory, which acknowledges the influence of several systems. The importance of having a variety of professional jobs within a team is further highlighted by Belbin's Team Role Theory. In order to improve outcomes, recent policies, such as the Health and Care Act 2022, support integrated care and greater collaboration (Department of Health and Social Care, 2022).</w:t>
      </w:r>
    </w:p>
    <w:p w14:paraId="0000000B" w14:textId="77777777" w:rsidR="00AA4964" w:rsidRDefault="00B57DC8">
      <w:pPr>
        <w:spacing w:before="240" w:after="240" w:line="360" w:lineRule="auto"/>
        <w:jc w:val="both"/>
      </w:pPr>
      <w:r>
        <w:t xml:space="preserve">Ethical practice forms the foundation of all health and social care work. Ethical principles such as autonomy, beneficence, non‑maleficence and justice guide practitioners in making fair and responsible decisions (Beauchamp and Childress, 2019). Respecting autonomy ensures that individuals can make informed choices about their care. Beneficence and non‑maleficence require professionals to act in a person’s best interests and avoid causing harm. Justice ensures that care is delivered fairly and without discrimination. These principles are supported by professional codes of conduct, such as those set out by the Nursing and Midwifery Council, which </w:t>
      </w:r>
      <w:proofErr w:type="spellStart"/>
      <w:r>
        <w:t>emphasise</w:t>
      </w:r>
      <w:proofErr w:type="spellEnd"/>
      <w:r>
        <w:t xml:space="preserve"> accountability, integrity and respect (NMC, 2018).</w:t>
      </w:r>
    </w:p>
    <w:p w14:paraId="0000000C" w14:textId="77777777" w:rsidR="00AA4964" w:rsidRDefault="00B57DC8">
      <w:pPr>
        <w:spacing w:before="240" w:after="240" w:line="360" w:lineRule="auto"/>
        <w:jc w:val="both"/>
      </w:pPr>
      <w:r>
        <w:t xml:space="preserve">Legislation also plays a vital role in embedding these principles into everyday practice. The Care Act 2014 places strong emphasis on promoting well‑being, safeguarding vulnerable people and ensuring that care is </w:t>
      </w:r>
      <w:proofErr w:type="spellStart"/>
      <w:r>
        <w:t>personalised</w:t>
      </w:r>
      <w:proofErr w:type="spellEnd"/>
      <w:r>
        <w:t xml:space="preserve"> and responsive to individual needs (HM Government, 2014). By providing a clear legal framework, legislation helps ensure that high standards of care are consistently upheld.</w:t>
      </w:r>
    </w:p>
    <w:p w14:paraId="16893C35" w14:textId="53A40608" w:rsidR="00B22855" w:rsidRPr="00CD4F08" w:rsidRDefault="00B57DC8" w:rsidP="00CD4F08">
      <w:pPr>
        <w:spacing w:before="240" w:after="240" w:line="360" w:lineRule="auto"/>
        <w:jc w:val="both"/>
      </w:pPr>
      <w:r>
        <w:t xml:space="preserve">In summary, the combined influence of person </w:t>
      </w:r>
      <w:proofErr w:type="spellStart"/>
      <w:r>
        <w:t>centred</w:t>
      </w:r>
      <w:proofErr w:type="spellEnd"/>
      <w:r>
        <w:t xml:space="preserve"> care, partnership working and ethical practice, supported by legislation, is essential for delivering high</w:t>
      </w:r>
      <w:r>
        <w:rPr>
          <w:rFonts w:ascii="Cambria Math" w:hAnsi="Cambria Math" w:cs="Cambria Math"/>
        </w:rPr>
        <w:t>‑</w:t>
      </w:r>
      <w:r>
        <w:t>quality health and social care. These principles help ensure that services remain effective, compassionate and responsive to the diverse needs of individuals.</w:t>
      </w:r>
      <w:bookmarkStart w:id="6" w:name="_it95dzkr8i9f" w:colFirst="0" w:colLast="0"/>
      <w:bookmarkStart w:id="7" w:name="_4vtk9k5kpbry" w:colFirst="0" w:colLast="0"/>
      <w:bookmarkEnd w:id="6"/>
      <w:bookmarkEnd w:id="7"/>
    </w:p>
    <w:p w14:paraId="00000011" w14:textId="77777777" w:rsidR="00AA4964" w:rsidRDefault="00B57DC8">
      <w:pPr>
        <w:pStyle w:val="Heading2"/>
        <w:keepNext w:val="0"/>
        <w:keepLines w:val="0"/>
        <w:spacing w:after="80" w:line="360" w:lineRule="auto"/>
        <w:jc w:val="both"/>
        <w:rPr>
          <w:b/>
          <w:bCs/>
          <w:sz w:val="22"/>
          <w:szCs w:val="22"/>
        </w:rPr>
      </w:pPr>
      <w:bookmarkStart w:id="8" w:name="_td30ok9fpd5n" w:colFirst="0" w:colLast="0"/>
      <w:bookmarkStart w:id="9" w:name="_Toc226758430"/>
      <w:bookmarkEnd w:id="8"/>
      <w:r>
        <w:rPr>
          <w:b/>
          <w:bCs/>
          <w:sz w:val="22"/>
          <w:szCs w:val="22"/>
        </w:rPr>
        <w:lastRenderedPageBreak/>
        <w:t>Task 2: Practical Application in a UK Health and Social Care Setting</w:t>
      </w:r>
      <w:bookmarkEnd w:id="9"/>
    </w:p>
    <w:p w14:paraId="00000012" w14:textId="77777777" w:rsidR="00AA4964" w:rsidRDefault="00B57DC8">
      <w:pPr>
        <w:spacing w:before="240" w:after="240" w:line="360" w:lineRule="auto"/>
        <w:jc w:val="both"/>
      </w:pPr>
      <w:r>
        <w:t>A clear example that demonstrates these principles can be seen in the case of an older adult receiving domiciliary care after being discharged from hospital. The individual experienced mobility difficulties and mild cognitive impairment, which meant they required support with daily living tasks.</w:t>
      </w:r>
    </w:p>
    <w:p w14:paraId="00000013" w14:textId="77777777" w:rsidR="00AA4964" w:rsidRDefault="00B57DC8">
      <w:pPr>
        <w:spacing w:before="240" w:after="240" w:line="360" w:lineRule="auto"/>
        <w:jc w:val="both"/>
      </w:pPr>
      <w:r>
        <w:t xml:space="preserve">Person </w:t>
      </w:r>
      <w:proofErr w:type="spellStart"/>
      <w:r>
        <w:t>centred</w:t>
      </w:r>
      <w:proofErr w:type="spellEnd"/>
      <w:r>
        <w:t xml:space="preserve"> care was shown through the creation of a </w:t>
      </w:r>
      <w:proofErr w:type="spellStart"/>
      <w:r>
        <w:t>personalised</w:t>
      </w:r>
      <w:proofErr w:type="spellEnd"/>
      <w:r>
        <w:t xml:space="preserve"> care plan that reflected the individual’s own preferences. This included supporting them to remain as independent as possible with personal hygiene and allowing them to choose their meals. The care team made sure the individual was actively involved in decisions about their support, ensuring their views guided the process. This approach reflects the expectations set out in NICE guidance, which highlights the importance of </w:t>
      </w:r>
      <w:proofErr w:type="spellStart"/>
      <w:r>
        <w:t>personalised</w:t>
      </w:r>
      <w:proofErr w:type="spellEnd"/>
      <w:r>
        <w:t xml:space="preserve"> care planning (NICE, 2021).</w:t>
      </w:r>
    </w:p>
    <w:p w14:paraId="00000014" w14:textId="77777777" w:rsidR="00AA4964" w:rsidRDefault="00B57DC8">
      <w:pPr>
        <w:spacing w:before="240" w:after="240" w:line="360" w:lineRule="auto"/>
        <w:jc w:val="both"/>
      </w:pPr>
      <w:r>
        <w:t>Maslow’s Hierarchy of Needs can also be seen in this case. Care providers supported basic physiological needs by ensuring appropriate nutrition and hygiene. Safety needs were addressed through measures to prevent falls, and social needs were supported by encouraging regular family visits. This holistic approach helped to improve the individual’s well‑being and contributed to a reduction in hospital readmissions.</w:t>
      </w:r>
    </w:p>
    <w:p w14:paraId="00000015" w14:textId="77777777" w:rsidR="00AA4964" w:rsidRDefault="00B57DC8">
      <w:pPr>
        <w:spacing w:before="240" w:after="240" w:line="360" w:lineRule="auto"/>
        <w:jc w:val="both"/>
      </w:pPr>
      <w:r>
        <w:t>Partnership working played a vital role in the success of this care package. Social workers, nurses, occupational therapists and family members worked together to ensure that support was coordinated and responsive to changing needs. Regular communication between professionals helped to maintain continuity of care. For example, the occupational therapist assessed the home environment and recommended adaptations, while the social worker arranged access to community services. This reflects best practice in integrated care, where multidisciplinary collaboration is essential (Glasby and Dickinson, 2014).</w:t>
      </w:r>
    </w:p>
    <w:p w14:paraId="00000016" w14:textId="77777777" w:rsidR="00AA4964" w:rsidRDefault="00B57DC8">
      <w:pPr>
        <w:spacing w:before="240" w:after="240" w:line="360" w:lineRule="auto"/>
        <w:jc w:val="both"/>
      </w:pPr>
      <w:r>
        <w:t>Ethical considerations were central throughout the case. The individual’s autonomy was respected by involving them in decisions about their care. Beneficence and non‑maleficence guided the actions of professionals, ensuring that interventions promoted well‑being while avoiding unnecessary harm. Confidentiality was maintained in accordance with the Data Protection Act 2018, ensuring that personal information was handled appropriately (UK Government, 2018).</w:t>
      </w:r>
    </w:p>
    <w:p w14:paraId="00000017" w14:textId="77777777" w:rsidR="00AA4964" w:rsidRDefault="00B57DC8">
      <w:pPr>
        <w:spacing w:before="240" w:after="240" w:line="360" w:lineRule="auto"/>
        <w:jc w:val="both"/>
      </w:pPr>
      <w:r>
        <w:lastRenderedPageBreak/>
        <w:t>Despite the positive outcomes, some challenges were evident. Communication barriers occasionally arose between professionals, and limited resources affected the availability of certain services. These issues highlight the ongoing need to strengthen partnership working and improve resource allocation within the NHS.</w:t>
      </w:r>
    </w:p>
    <w:p w14:paraId="00000018" w14:textId="77777777" w:rsidR="00AA4964" w:rsidRDefault="00B57DC8">
      <w:pPr>
        <w:spacing w:before="240" w:after="240" w:line="360" w:lineRule="auto"/>
        <w:jc w:val="both"/>
      </w:pPr>
      <w:r>
        <w:t>Overall, applying these principles in practice led to better outcomes for the individual, greater satisfaction with the care received and a reduced risk of harm. This case demonstrates the value of these principles in real‑world health and social care settings.</w:t>
      </w:r>
    </w:p>
    <w:p w14:paraId="00000019" w14:textId="437D2ABE" w:rsidR="00AA4964" w:rsidRDefault="00B57DC8">
      <w:pPr>
        <w:pStyle w:val="Heading2"/>
        <w:keepNext w:val="0"/>
        <w:keepLines w:val="0"/>
        <w:spacing w:after="80" w:line="360" w:lineRule="auto"/>
        <w:jc w:val="both"/>
        <w:rPr>
          <w:b/>
          <w:bCs/>
          <w:sz w:val="22"/>
          <w:szCs w:val="22"/>
        </w:rPr>
      </w:pPr>
      <w:bookmarkStart w:id="10" w:name="_8crbnal3v00e" w:colFirst="0" w:colLast="0"/>
      <w:bookmarkStart w:id="11" w:name="_Toc226758431"/>
      <w:bookmarkEnd w:id="10"/>
      <w:r>
        <w:rPr>
          <w:b/>
          <w:bCs/>
          <w:sz w:val="22"/>
          <w:szCs w:val="22"/>
        </w:rPr>
        <w:t>Task 3: Critical Reflection on Professional Development</w:t>
      </w:r>
      <w:r w:rsidR="00B22855">
        <w:rPr>
          <w:b/>
          <w:bCs/>
          <w:sz w:val="22"/>
          <w:szCs w:val="22"/>
        </w:rPr>
        <w:t>\</w:t>
      </w:r>
      <w:bookmarkEnd w:id="11"/>
    </w:p>
    <w:p w14:paraId="543AAFC3" w14:textId="028854DC" w:rsidR="00B22855" w:rsidRDefault="00B22855" w:rsidP="00B22855">
      <w:pPr>
        <w:rPr>
          <w:b/>
          <w:bCs/>
        </w:rPr>
      </w:pPr>
      <w:r w:rsidRPr="00B22855">
        <w:rPr>
          <w:b/>
          <w:bCs/>
        </w:rPr>
        <w:t xml:space="preserve">Introduction </w:t>
      </w:r>
    </w:p>
    <w:p w14:paraId="4C222A96" w14:textId="77777777" w:rsidR="00FF7691" w:rsidRPr="00B22855" w:rsidRDefault="00FF7691" w:rsidP="00B22855">
      <w:pPr>
        <w:rPr>
          <w:b/>
          <w:bCs/>
        </w:rPr>
      </w:pPr>
    </w:p>
    <w:p w14:paraId="6AEB4B5D" w14:textId="77777777" w:rsidR="003D51EF" w:rsidRPr="003D51EF" w:rsidRDefault="003D51EF" w:rsidP="003D51EF">
      <w:pPr>
        <w:spacing w:line="360" w:lineRule="auto"/>
        <w:jc w:val="both"/>
        <w:rPr>
          <w:lang w:val="en-US"/>
        </w:rPr>
      </w:pPr>
      <w:r w:rsidRPr="003D51EF">
        <w:rPr>
          <w:lang w:val="en-US"/>
        </w:rPr>
        <w:t>My observations and involvement in the care of an elderly person receiving domiciliary support served as the foundation for my reflection. It focuses on how ethical ideals, collaborative working, and person-centered care were implemented in practice and how this affected my growing professional abilities. Gibbs' Reflective Cycle, which offers a clear framework for examining the problem through description, feelings, assessment, analysis, conclusion, and action planning, is used to organize the reflection.</w:t>
      </w:r>
    </w:p>
    <w:p w14:paraId="131D16F8" w14:textId="77777777" w:rsidR="00B22855" w:rsidRDefault="00B22855" w:rsidP="00B22855"/>
    <w:p w14:paraId="0000001A" w14:textId="77777777" w:rsidR="00AA4964" w:rsidRDefault="00B57DC8">
      <w:pPr>
        <w:pStyle w:val="Heading3"/>
        <w:keepNext w:val="0"/>
        <w:keepLines w:val="0"/>
        <w:spacing w:before="280" w:line="360" w:lineRule="auto"/>
        <w:jc w:val="both"/>
        <w:rPr>
          <w:b/>
          <w:bCs/>
          <w:color w:val="000000"/>
          <w:sz w:val="22"/>
          <w:szCs w:val="22"/>
        </w:rPr>
      </w:pPr>
      <w:bookmarkStart w:id="12" w:name="_4zbrlm8cpeop" w:colFirst="0" w:colLast="0"/>
      <w:bookmarkStart w:id="13" w:name="_Toc226758432"/>
      <w:bookmarkEnd w:id="12"/>
      <w:r>
        <w:rPr>
          <w:b/>
          <w:bCs/>
          <w:color w:val="000000"/>
          <w:sz w:val="22"/>
          <w:szCs w:val="22"/>
        </w:rPr>
        <w:t>Description</w:t>
      </w:r>
      <w:bookmarkEnd w:id="13"/>
    </w:p>
    <w:p w14:paraId="0000001B" w14:textId="77777777" w:rsidR="00AA4964" w:rsidRDefault="00B57DC8">
      <w:pPr>
        <w:spacing w:before="240" w:after="240" w:line="360" w:lineRule="auto"/>
        <w:jc w:val="both"/>
      </w:pPr>
      <w:r>
        <w:t xml:space="preserve">In the case involving an older adult receiving domiciliary care, I observed how person </w:t>
      </w:r>
      <w:proofErr w:type="spellStart"/>
      <w:r>
        <w:t>centred</w:t>
      </w:r>
      <w:proofErr w:type="spellEnd"/>
      <w:r>
        <w:t xml:space="preserve"> care, partnership working and ethical principles were applied to support the individual’s physical, emotional and social needs. The multidisciplinary team collaborated to design and deliver a care plan that reflected the individual’s preferences and promoted dignity and independence. As a developing practitioner, I observed communication between professionals and contributed to discussions about the care plan.</w:t>
      </w:r>
    </w:p>
    <w:p w14:paraId="0000001C" w14:textId="77777777" w:rsidR="00AA4964" w:rsidRDefault="00B57DC8">
      <w:pPr>
        <w:pStyle w:val="Heading3"/>
        <w:keepNext w:val="0"/>
        <w:keepLines w:val="0"/>
        <w:spacing w:before="280" w:line="360" w:lineRule="auto"/>
        <w:jc w:val="both"/>
        <w:rPr>
          <w:b/>
          <w:bCs/>
          <w:color w:val="000000"/>
          <w:sz w:val="22"/>
          <w:szCs w:val="22"/>
        </w:rPr>
      </w:pPr>
      <w:bookmarkStart w:id="14" w:name="_m3epvi8zbwy3" w:colFirst="0" w:colLast="0"/>
      <w:bookmarkStart w:id="15" w:name="_Toc226758433"/>
      <w:bookmarkEnd w:id="14"/>
      <w:r>
        <w:rPr>
          <w:b/>
          <w:bCs/>
          <w:color w:val="000000"/>
          <w:sz w:val="22"/>
          <w:szCs w:val="22"/>
        </w:rPr>
        <w:t>Feelings</w:t>
      </w:r>
      <w:bookmarkEnd w:id="15"/>
    </w:p>
    <w:p w14:paraId="0000001D" w14:textId="77777777" w:rsidR="00AA4964" w:rsidRDefault="00B57DC8">
      <w:pPr>
        <w:spacing w:before="240" w:after="240" w:line="360" w:lineRule="auto"/>
        <w:jc w:val="both"/>
      </w:pPr>
      <w:r>
        <w:t xml:space="preserve">At the beginning, I felt confident in my theoretical understanding of these principles, particularly person </w:t>
      </w:r>
      <w:proofErr w:type="spellStart"/>
      <w:r>
        <w:t>centred</w:t>
      </w:r>
      <w:proofErr w:type="spellEnd"/>
      <w:r>
        <w:t xml:space="preserve"> care, as it is strongly </w:t>
      </w:r>
      <w:proofErr w:type="spellStart"/>
      <w:r>
        <w:t>emphasised</w:t>
      </w:r>
      <w:proofErr w:type="spellEnd"/>
      <w:r>
        <w:t xml:space="preserve"> in academic literature and policy guidance. However, during the experience, I became aware of the challenges involved in applying these principles in practice. I felt uncertain when communication difficulties arose between </w:t>
      </w:r>
      <w:r>
        <w:lastRenderedPageBreak/>
        <w:t>professionals, especially when decisions needed to be made quickly. This made me aware of the gap that can exist between theoretical knowledge and practical competence.</w:t>
      </w:r>
    </w:p>
    <w:p w14:paraId="0000001E" w14:textId="77777777" w:rsidR="00AA4964" w:rsidRDefault="00B57DC8">
      <w:pPr>
        <w:pStyle w:val="Heading3"/>
        <w:keepNext w:val="0"/>
        <w:keepLines w:val="0"/>
        <w:spacing w:before="280" w:line="360" w:lineRule="auto"/>
        <w:jc w:val="both"/>
        <w:rPr>
          <w:b/>
          <w:bCs/>
          <w:color w:val="000000"/>
          <w:sz w:val="22"/>
          <w:szCs w:val="22"/>
        </w:rPr>
      </w:pPr>
      <w:bookmarkStart w:id="16" w:name="_79hfj6sx6t3o" w:colFirst="0" w:colLast="0"/>
      <w:bookmarkStart w:id="17" w:name="_Toc226758434"/>
      <w:bookmarkEnd w:id="16"/>
      <w:r>
        <w:rPr>
          <w:b/>
          <w:bCs/>
          <w:color w:val="000000"/>
          <w:sz w:val="22"/>
          <w:szCs w:val="22"/>
        </w:rPr>
        <w:t>Evaluation</w:t>
      </w:r>
      <w:bookmarkEnd w:id="17"/>
    </w:p>
    <w:p w14:paraId="0000001F" w14:textId="77777777" w:rsidR="00AA4964" w:rsidRDefault="00B57DC8">
      <w:pPr>
        <w:spacing w:before="240" w:after="240" w:line="360" w:lineRule="auto"/>
        <w:jc w:val="both"/>
      </w:pPr>
      <w:r>
        <w:t xml:space="preserve">There were clear strengths in the care provided. The use of person </w:t>
      </w:r>
      <w:proofErr w:type="spellStart"/>
      <w:r>
        <w:t>centred</w:t>
      </w:r>
      <w:proofErr w:type="spellEnd"/>
      <w:r>
        <w:t xml:space="preserve"> care ensured that the individual’s preferences were respected, which supported autonomy and dignity. This reflects the expectations of the Care Act 2014, which highlights the importance of well‑being and </w:t>
      </w:r>
      <w:proofErr w:type="spellStart"/>
      <w:r>
        <w:t>personalised</w:t>
      </w:r>
      <w:proofErr w:type="spellEnd"/>
      <w:r>
        <w:t xml:space="preserve"> support. Ethical principles such as beneficence and non‑maleficence were also evident, as interventions were designed to promote well‑being while avoiding unnecessary harm.</w:t>
      </w:r>
    </w:p>
    <w:p w14:paraId="00000020" w14:textId="77777777" w:rsidR="00AA4964" w:rsidRDefault="00B57DC8">
      <w:pPr>
        <w:spacing w:before="240" w:after="240" w:line="360" w:lineRule="auto"/>
        <w:jc w:val="both"/>
      </w:pPr>
      <w:r>
        <w:t>Partnership working was effective in many aspects of the case. Each professional contributed their expertise, which helped ensure that the individual’s needs were met in a holistic way. For example, the collaboration between the social worker and the occupational therapist meant that both social and environmental needs were addressed. This reflects research showing that interprofessional collaboration can improve outcomes and increase service efficiency.</w:t>
      </w:r>
    </w:p>
    <w:p w14:paraId="00000021" w14:textId="77777777" w:rsidR="00AA4964" w:rsidRDefault="00B57DC8">
      <w:pPr>
        <w:spacing w:before="240" w:after="240" w:line="360" w:lineRule="auto"/>
        <w:jc w:val="both"/>
      </w:pPr>
      <w:r>
        <w:t>However, some weaknesses were also apparent. Communication barriers occasionally caused delays in decision making, which affected the speed at which care could be implemented. Resource limitations also placed pressure on staff, which has the potential to affect the quality of care. These issues highlight wider systemic challenges within health and social care, particularly in the context of rising demand for services.</w:t>
      </w:r>
    </w:p>
    <w:p w14:paraId="00000022" w14:textId="77777777" w:rsidR="00AA4964" w:rsidRDefault="00B57DC8">
      <w:pPr>
        <w:pStyle w:val="Heading3"/>
        <w:keepNext w:val="0"/>
        <w:keepLines w:val="0"/>
        <w:spacing w:before="280" w:line="360" w:lineRule="auto"/>
        <w:jc w:val="both"/>
        <w:rPr>
          <w:b/>
          <w:bCs/>
          <w:color w:val="000000"/>
          <w:sz w:val="22"/>
          <w:szCs w:val="22"/>
        </w:rPr>
      </w:pPr>
      <w:bookmarkStart w:id="18" w:name="_z3vp181d9g39" w:colFirst="0" w:colLast="0"/>
      <w:bookmarkStart w:id="19" w:name="_Toc226758435"/>
      <w:bookmarkEnd w:id="18"/>
      <w:r>
        <w:rPr>
          <w:b/>
          <w:bCs/>
          <w:color w:val="000000"/>
          <w:sz w:val="22"/>
          <w:szCs w:val="22"/>
        </w:rPr>
        <w:t>Analysis</w:t>
      </w:r>
      <w:bookmarkEnd w:id="19"/>
    </w:p>
    <w:p w14:paraId="00000023" w14:textId="77777777" w:rsidR="00AA4964" w:rsidRDefault="00B57DC8">
      <w:pPr>
        <w:spacing w:before="240" w:after="240" w:line="360" w:lineRule="auto"/>
        <w:jc w:val="both"/>
      </w:pPr>
      <w:r>
        <w:t>This experience can be explored further through Maslow’s Hierarchy of Needs, which offers a useful way of understanding holistic care. The support provided addressed the individual’s basic physiological needs, safety needs and social needs. However, meeting higher level needs such as esteem and self‑</w:t>
      </w:r>
      <w:proofErr w:type="spellStart"/>
      <w:r>
        <w:t>actualisation</w:t>
      </w:r>
      <w:proofErr w:type="spellEnd"/>
      <w:r>
        <w:t xml:space="preserve"> requires consistent and well‑coordinated support. Communication difficulties and limited resources can make this more challenging.</w:t>
      </w:r>
    </w:p>
    <w:p w14:paraId="00000024" w14:textId="77777777" w:rsidR="00AA4964" w:rsidRDefault="00B57DC8">
      <w:pPr>
        <w:spacing w:before="240" w:after="240" w:line="360" w:lineRule="auto"/>
        <w:jc w:val="both"/>
      </w:pPr>
      <w:r>
        <w:t xml:space="preserve">Person </w:t>
      </w:r>
      <w:proofErr w:type="spellStart"/>
      <w:r>
        <w:t>centred</w:t>
      </w:r>
      <w:proofErr w:type="spellEnd"/>
      <w:r>
        <w:t xml:space="preserve"> care requires strong communication, empathy and adaptability. NICE guidance </w:t>
      </w:r>
      <w:proofErr w:type="spellStart"/>
      <w:r>
        <w:t>emphasises</w:t>
      </w:r>
      <w:proofErr w:type="spellEnd"/>
      <w:r>
        <w:t xml:space="preserve"> the importance of shared decision making, yet time pressures sometimes limited the depth of engagement in this case. Partnership working also depends on strong </w:t>
      </w:r>
      <w:proofErr w:type="spellStart"/>
      <w:r>
        <w:t>organisational</w:t>
      </w:r>
      <w:proofErr w:type="spellEnd"/>
      <w:r>
        <w:t xml:space="preserve"> systems and reliable communication pathways. Although the Health and Care Act 2022 </w:t>
      </w:r>
      <w:r>
        <w:lastRenderedPageBreak/>
        <w:t>encourages integrated care, this case shows that integration in practice can be complex and requires ongoing coordination.</w:t>
      </w:r>
    </w:p>
    <w:p w14:paraId="5F176289" w14:textId="7599A983" w:rsidR="00B57DC8" w:rsidRDefault="00B57DC8" w:rsidP="00B22855">
      <w:pPr>
        <w:spacing w:before="240" w:after="240" w:line="360" w:lineRule="auto"/>
        <w:jc w:val="both"/>
      </w:pPr>
      <w:r>
        <w:t>Ethical practice guided the team’s approach, particularly when balancing autonomy with safety. Supporting the individual to remain independent while managing risks required careful judgement. Reflecting on this experience has shown me that although I understand the theoretical principles, I need to continue developing my confidence and competence in applying them in practice.</w:t>
      </w:r>
      <w:bookmarkStart w:id="20" w:name="_6sr7zunpiz4a" w:colFirst="0" w:colLast="0"/>
      <w:bookmarkEnd w:id="20"/>
    </w:p>
    <w:p w14:paraId="2DA0FCB2" w14:textId="77777777" w:rsidR="00B22855" w:rsidRPr="00B22855" w:rsidRDefault="00B22855" w:rsidP="00B22855">
      <w:pPr>
        <w:spacing w:before="240" w:after="240" w:line="360" w:lineRule="auto"/>
        <w:jc w:val="both"/>
      </w:pPr>
    </w:p>
    <w:p w14:paraId="00000026" w14:textId="2B33036E" w:rsidR="00AA4964" w:rsidRDefault="00B57DC8">
      <w:pPr>
        <w:pStyle w:val="Heading3"/>
        <w:keepNext w:val="0"/>
        <w:keepLines w:val="0"/>
        <w:spacing w:before="280" w:line="360" w:lineRule="auto"/>
        <w:jc w:val="both"/>
        <w:rPr>
          <w:b/>
          <w:bCs/>
          <w:color w:val="000000"/>
          <w:sz w:val="22"/>
          <w:szCs w:val="22"/>
        </w:rPr>
      </w:pPr>
      <w:bookmarkStart w:id="21" w:name="_Toc226758436"/>
      <w:r>
        <w:rPr>
          <w:b/>
          <w:bCs/>
          <w:color w:val="000000"/>
          <w:sz w:val="22"/>
          <w:szCs w:val="22"/>
        </w:rPr>
        <w:t>Conclusion</w:t>
      </w:r>
      <w:bookmarkEnd w:id="21"/>
    </w:p>
    <w:p w14:paraId="00000027" w14:textId="77777777" w:rsidR="00AA4964" w:rsidRDefault="00B57DC8">
      <w:pPr>
        <w:spacing w:before="240" w:after="240" w:line="360" w:lineRule="auto"/>
        <w:jc w:val="both"/>
      </w:pPr>
      <w:r>
        <w:t xml:space="preserve">This reflective experience has strengthened my understanding of how person </w:t>
      </w:r>
      <w:proofErr w:type="spellStart"/>
      <w:r>
        <w:t>centred</w:t>
      </w:r>
      <w:proofErr w:type="spellEnd"/>
      <w:r>
        <w:t xml:space="preserve"> care, partnership working and ethical principles shape professional practice. The case demonstrated clear strengths in the delivery of holistic and ethical care, yet it also highlighted challenges such as communication barriers and limited resources. This reflection has reinforced the importance of combining theory, legislation and professional standards with practical skills and critical thinking.</w:t>
      </w:r>
    </w:p>
    <w:p w14:paraId="00000028" w14:textId="77777777" w:rsidR="00AA4964" w:rsidRDefault="00B57DC8">
      <w:pPr>
        <w:pStyle w:val="Heading3"/>
        <w:keepNext w:val="0"/>
        <w:keepLines w:val="0"/>
        <w:spacing w:before="280" w:line="360" w:lineRule="auto"/>
        <w:jc w:val="both"/>
        <w:rPr>
          <w:b/>
          <w:bCs/>
          <w:color w:val="000000"/>
          <w:sz w:val="22"/>
          <w:szCs w:val="22"/>
        </w:rPr>
      </w:pPr>
      <w:bookmarkStart w:id="22" w:name="_pl0g6t5l0dn5" w:colFirst="0" w:colLast="0"/>
      <w:bookmarkStart w:id="23" w:name="_Toc226758437"/>
      <w:bookmarkEnd w:id="22"/>
      <w:r>
        <w:rPr>
          <w:b/>
          <w:bCs/>
          <w:color w:val="000000"/>
          <w:sz w:val="22"/>
          <w:szCs w:val="22"/>
        </w:rPr>
        <w:t>Action Plan</w:t>
      </w:r>
      <w:bookmarkEnd w:id="23"/>
    </w:p>
    <w:p w14:paraId="00000029" w14:textId="77777777" w:rsidR="00AA4964" w:rsidRDefault="00B57DC8">
      <w:pPr>
        <w:spacing w:before="240" w:after="240" w:line="360" w:lineRule="auto"/>
        <w:jc w:val="both"/>
      </w:pPr>
      <w:r>
        <w:t>To strengthen my practice, I aim to develop stronger communication skills, particularly within multidisciplinary teams. I plan to attend training sessions that focus on interprofessional communication and teamwork. I also intend to continue building my knowledge of legislation, policy and ethical frameworks through regular engagement in continuous professional development.</w:t>
      </w:r>
    </w:p>
    <w:p w14:paraId="0000002A" w14:textId="77777777" w:rsidR="00AA4964" w:rsidRDefault="00B57DC8">
      <w:pPr>
        <w:spacing w:before="240" w:after="240" w:line="360" w:lineRule="auto"/>
        <w:jc w:val="both"/>
      </w:pPr>
      <w:r>
        <w:t xml:space="preserve">Another goal is to increase my confidence in decision making by taking a more active role in care planning discussions and seeking feedback from experienced colleagues. Reflective practice will support this process by helping me learn from real experiences. I also want to enhance my ability to apply person </w:t>
      </w:r>
      <w:proofErr w:type="spellStart"/>
      <w:r>
        <w:t>centred</w:t>
      </w:r>
      <w:proofErr w:type="spellEnd"/>
      <w:r>
        <w:t xml:space="preserve"> care by building stronger relationships with service users and ensuring that their views guide decision making.</w:t>
      </w:r>
    </w:p>
    <w:p w14:paraId="0AB96437" w14:textId="13CF79A6" w:rsidR="00CD4F08" w:rsidRDefault="00B57DC8" w:rsidP="00B22855">
      <w:pPr>
        <w:spacing w:before="240" w:after="240" w:line="360" w:lineRule="auto"/>
        <w:jc w:val="both"/>
      </w:pPr>
      <w:r>
        <w:t xml:space="preserve">Finally, I </w:t>
      </w:r>
      <w:proofErr w:type="spellStart"/>
      <w:r>
        <w:t>recognise</w:t>
      </w:r>
      <w:proofErr w:type="spellEnd"/>
      <w:r>
        <w:t xml:space="preserve"> the importance of resilience and adaptability in managing the demands of health and social care work. By developing effective coping strategies and maintaining a commitment to lifelong learning, I will be better prepared to navigate the challenges of the profession</w:t>
      </w:r>
    </w:p>
    <w:p w14:paraId="0000002D" w14:textId="77777777" w:rsidR="00AA4964" w:rsidRDefault="00B57DC8">
      <w:pPr>
        <w:pStyle w:val="Heading1"/>
        <w:keepNext w:val="0"/>
        <w:keepLines w:val="0"/>
        <w:spacing w:before="480" w:line="360" w:lineRule="auto"/>
        <w:jc w:val="both"/>
        <w:rPr>
          <w:b/>
          <w:bCs/>
          <w:sz w:val="22"/>
          <w:szCs w:val="22"/>
        </w:rPr>
      </w:pPr>
      <w:bookmarkStart w:id="24" w:name="_bas6nw4qg45t" w:colFirst="0" w:colLast="0"/>
      <w:bookmarkStart w:id="25" w:name="_Toc226758438"/>
      <w:bookmarkEnd w:id="24"/>
      <w:r>
        <w:rPr>
          <w:b/>
          <w:bCs/>
          <w:sz w:val="22"/>
          <w:szCs w:val="22"/>
        </w:rPr>
        <w:lastRenderedPageBreak/>
        <w:t>Reference</w:t>
      </w:r>
      <w:bookmarkEnd w:id="25"/>
    </w:p>
    <w:p w14:paraId="0000002E" w14:textId="77777777" w:rsidR="00AA4964" w:rsidRDefault="00B57DC8">
      <w:pPr>
        <w:spacing w:before="240" w:after="240" w:line="360" w:lineRule="auto"/>
        <w:jc w:val="both"/>
      </w:pPr>
      <w:r>
        <w:t xml:space="preserve">Beauchamp, T. and Childress, J. (2019) </w:t>
      </w:r>
      <w:r>
        <w:rPr>
          <w:i/>
          <w:iCs/>
        </w:rPr>
        <w:t>Principles of Biomedical Ethics</w:t>
      </w:r>
      <w:r>
        <w:t>. Oxford: Oxford University Press.</w:t>
      </w:r>
    </w:p>
    <w:p w14:paraId="0000002F" w14:textId="77777777" w:rsidR="00AA4964" w:rsidRDefault="00B57DC8">
      <w:pPr>
        <w:spacing w:before="240" w:after="240" w:line="360" w:lineRule="auto"/>
        <w:jc w:val="both"/>
      </w:pPr>
      <w:r>
        <w:t xml:space="preserve">Care Quality Commission (2022) </w:t>
      </w:r>
      <w:r>
        <w:rPr>
          <w:i/>
          <w:iCs/>
        </w:rPr>
        <w:t>Fundamental Standards</w:t>
      </w:r>
      <w:r>
        <w:t>. Available at: https://www.cqc.org.uk (Accessed: date).</w:t>
      </w:r>
    </w:p>
    <w:p w14:paraId="00000030" w14:textId="77777777" w:rsidR="00AA4964" w:rsidRDefault="00B57DC8">
      <w:pPr>
        <w:spacing w:before="240" w:after="240" w:line="360" w:lineRule="auto"/>
        <w:jc w:val="both"/>
      </w:pPr>
      <w:r>
        <w:t xml:space="preserve">Department of Health and Social Care (2022) </w:t>
      </w:r>
      <w:r>
        <w:rPr>
          <w:i/>
          <w:iCs/>
        </w:rPr>
        <w:t>Health and Care Act 2022</w:t>
      </w:r>
      <w:r>
        <w:t>. London: HMSO.</w:t>
      </w:r>
    </w:p>
    <w:p w14:paraId="00000031" w14:textId="77777777" w:rsidR="00AA4964" w:rsidRDefault="00B57DC8">
      <w:pPr>
        <w:spacing w:before="240" w:after="240" w:line="360" w:lineRule="auto"/>
        <w:jc w:val="both"/>
      </w:pPr>
      <w:r>
        <w:t xml:space="preserve">Gibbs, G. (1988) </w:t>
      </w:r>
      <w:r>
        <w:rPr>
          <w:i/>
          <w:iCs/>
        </w:rPr>
        <w:t>Learning by Doing: A Guide to Teaching and Learning Methods</w:t>
      </w:r>
      <w:r>
        <w:t>. Oxford: Oxford Polytechnic.</w:t>
      </w:r>
    </w:p>
    <w:p w14:paraId="00000032" w14:textId="77777777" w:rsidR="00AA4964" w:rsidRDefault="00B57DC8">
      <w:pPr>
        <w:spacing w:before="240" w:after="240" w:line="360" w:lineRule="auto"/>
        <w:jc w:val="both"/>
      </w:pPr>
      <w:r>
        <w:t xml:space="preserve">Glasby, J. and Dickinson, H. (2014) </w:t>
      </w:r>
      <w:r>
        <w:rPr>
          <w:i/>
          <w:iCs/>
        </w:rPr>
        <w:t>Partnership Working in Health and Social Care</w:t>
      </w:r>
      <w:r>
        <w:t>. Bristol: Policy Press.</w:t>
      </w:r>
    </w:p>
    <w:p w14:paraId="00000033" w14:textId="77777777" w:rsidR="00AA4964" w:rsidRDefault="00B57DC8">
      <w:pPr>
        <w:spacing w:before="240" w:after="240" w:line="360" w:lineRule="auto"/>
        <w:jc w:val="both"/>
      </w:pPr>
      <w:r>
        <w:t xml:space="preserve">HM Government (2014) </w:t>
      </w:r>
      <w:r>
        <w:rPr>
          <w:i/>
          <w:iCs/>
        </w:rPr>
        <w:t>Care Act 2014</w:t>
      </w:r>
      <w:r>
        <w:t>. London: HMSO.</w:t>
      </w:r>
    </w:p>
    <w:p w14:paraId="00000034" w14:textId="77777777" w:rsidR="00AA4964" w:rsidRDefault="00B57DC8">
      <w:pPr>
        <w:spacing w:before="240" w:after="240" w:line="360" w:lineRule="auto"/>
        <w:jc w:val="both"/>
      </w:pPr>
      <w:r>
        <w:t xml:space="preserve">Maslow, A. (1943) ‘A Theory of Human Motivation’, </w:t>
      </w:r>
      <w:r>
        <w:rPr>
          <w:i/>
          <w:iCs/>
        </w:rPr>
        <w:t>Psychological Review</w:t>
      </w:r>
      <w:r>
        <w:t>, 50(4), pp. 370–396.</w:t>
      </w:r>
    </w:p>
    <w:p w14:paraId="00000035" w14:textId="77777777" w:rsidR="00AA4964" w:rsidRDefault="00B57DC8">
      <w:pPr>
        <w:spacing w:before="240" w:after="240" w:line="360" w:lineRule="auto"/>
        <w:jc w:val="both"/>
      </w:pPr>
      <w:r>
        <w:t xml:space="preserve">NHS England (2023) </w:t>
      </w:r>
      <w:proofErr w:type="spellStart"/>
      <w:r>
        <w:rPr>
          <w:i/>
          <w:iCs/>
        </w:rPr>
        <w:t>Personalised</w:t>
      </w:r>
      <w:proofErr w:type="spellEnd"/>
      <w:r>
        <w:rPr>
          <w:i/>
          <w:iCs/>
        </w:rPr>
        <w:t xml:space="preserve"> Care</w:t>
      </w:r>
      <w:r>
        <w:t>. Available at: https://www.england.nhs.uk (Accessed: date).</w:t>
      </w:r>
    </w:p>
    <w:p w14:paraId="00000036" w14:textId="77777777" w:rsidR="00AA4964" w:rsidRDefault="00B57DC8">
      <w:pPr>
        <w:spacing w:before="240" w:after="240" w:line="360" w:lineRule="auto"/>
        <w:jc w:val="both"/>
      </w:pPr>
      <w:r>
        <w:t xml:space="preserve">NICE (2021) </w:t>
      </w:r>
      <w:r>
        <w:rPr>
          <w:i/>
          <w:iCs/>
        </w:rPr>
        <w:t>Shared Decision Making</w:t>
      </w:r>
      <w:r>
        <w:t>. Available at: https://www.nice.org.uk (Accessed: date).</w:t>
      </w:r>
    </w:p>
    <w:p w14:paraId="00000037" w14:textId="77777777" w:rsidR="00AA4964" w:rsidRDefault="00B57DC8">
      <w:pPr>
        <w:spacing w:before="240" w:after="240" w:line="360" w:lineRule="auto"/>
        <w:jc w:val="both"/>
      </w:pPr>
      <w:r>
        <w:t xml:space="preserve">Nursing and Midwifery Council (2018) </w:t>
      </w:r>
      <w:r>
        <w:rPr>
          <w:i/>
          <w:iCs/>
        </w:rPr>
        <w:t xml:space="preserve">The Code: Professional Standards of Practice and </w:t>
      </w:r>
      <w:proofErr w:type="spellStart"/>
      <w:r>
        <w:rPr>
          <w:i/>
          <w:iCs/>
        </w:rPr>
        <w:t>Behaviour</w:t>
      </w:r>
      <w:proofErr w:type="spellEnd"/>
      <w:r>
        <w:rPr>
          <w:i/>
          <w:iCs/>
        </w:rPr>
        <w:t xml:space="preserve"> for Nurses, Midwives and Nursing Associates</w:t>
      </w:r>
      <w:r>
        <w:t>. London: NMC.</w:t>
      </w:r>
    </w:p>
    <w:p w14:paraId="00000038" w14:textId="77777777" w:rsidR="00AA4964" w:rsidRDefault="00B57DC8">
      <w:pPr>
        <w:spacing w:before="240" w:after="240" w:line="360" w:lineRule="auto"/>
        <w:jc w:val="both"/>
      </w:pPr>
      <w:r>
        <w:t xml:space="preserve">Reeves, S., </w:t>
      </w:r>
      <w:proofErr w:type="spellStart"/>
      <w:r>
        <w:t>Pelone</w:t>
      </w:r>
      <w:proofErr w:type="spellEnd"/>
      <w:r>
        <w:t xml:space="preserve">, F., Harrison, R., Goldman, J. and </w:t>
      </w:r>
      <w:proofErr w:type="spellStart"/>
      <w:r>
        <w:t>Zwarenstein</w:t>
      </w:r>
      <w:proofErr w:type="spellEnd"/>
      <w:r>
        <w:t xml:space="preserve">, M. (2017) ‘Interprofessional collaboration to improve professional practice and healthcare outcomes’, </w:t>
      </w:r>
      <w:r>
        <w:rPr>
          <w:i/>
          <w:iCs/>
        </w:rPr>
        <w:t>Cochrane Database of Systematic Reviews</w:t>
      </w:r>
      <w:r>
        <w:t>, Issue 6.</w:t>
      </w:r>
    </w:p>
    <w:p w14:paraId="00000039" w14:textId="77777777" w:rsidR="00AA4964" w:rsidRDefault="00B57DC8">
      <w:pPr>
        <w:spacing w:before="240" w:after="240" w:line="360" w:lineRule="auto"/>
        <w:jc w:val="both"/>
      </w:pPr>
      <w:r>
        <w:t xml:space="preserve">UK Government (2018) </w:t>
      </w:r>
      <w:r>
        <w:rPr>
          <w:i/>
          <w:iCs/>
        </w:rPr>
        <w:t>Data Protection Act 2018</w:t>
      </w:r>
      <w:r>
        <w:t>. London: HMSO.</w:t>
      </w:r>
    </w:p>
    <w:p w14:paraId="0000003A" w14:textId="77777777" w:rsidR="00AA4964" w:rsidRDefault="00AA4964">
      <w:pPr>
        <w:spacing w:line="360" w:lineRule="auto"/>
        <w:jc w:val="both"/>
      </w:pPr>
    </w:p>
    <w:sectPr w:rsidR="00AA4964">
      <w:headerReference w:type="default" r:id="rId9"/>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59361" w14:textId="77777777" w:rsidR="00BB5806" w:rsidRDefault="00BB5806" w:rsidP="00CD4F08">
      <w:pPr>
        <w:spacing w:line="240" w:lineRule="auto"/>
      </w:pPr>
      <w:r>
        <w:separator/>
      </w:r>
    </w:p>
  </w:endnote>
  <w:endnote w:type="continuationSeparator" w:id="0">
    <w:p w14:paraId="708AE328" w14:textId="77777777" w:rsidR="00BB5806" w:rsidRDefault="00BB5806" w:rsidP="00CD4F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9D4792A-0A2F-4713-98AD-6A83AEDE2CAB}"/>
  </w:font>
  <w:font w:name="Cambria">
    <w:panose1 w:val="02040503050406030204"/>
    <w:charset w:val="00"/>
    <w:family w:val="roman"/>
    <w:pitch w:val="variable"/>
    <w:sig w:usb0="E00006FF" w:usb1="420024FF" w:usb2="02000000" w:usb3="00000000" w:csb0="0000019F" w:csb1="00000000"/>
    <w:embedRegular r:id="rId2" w:fontKey="{7495FAE8-9579-467A-8527-BB81F6B2B24D}"/>
  </w:font>
  <w:font w:name="Cambria Math">
    <w:panose1 w:val="02040503050406030204"/>
    <w:charset w:val="00"/>
    <w:family w:val="roman"/>
    <w:pitch w:val="variable"/>
    <w:sig w:usb0="E00006FF" w:usb1="420024FF" w:usb2="02000000" w:usb3="00000000" w:csb0="0000019F" w:csb1="00000000"/>
    <w:embedRegular r:id="rId3" w:fontKey="{147498C6-78C6-4B45-BC06-0128B1119EF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3634528"/>
      <w:docPartObj>
        <w:docPartGallery w:val="Page Numbers (Bottom of Page)"/>
        <w:docPartUnique/>
      </w:docPartObj>
    </w:sdtPr>
    <w:sdtEndPr>
      <w:rPr>
        <w:noProof/>
      </w:rPr>
    </w:sdtEndPr>
    <w:sdtContent>
      <w:p w14:paraId="2B7A3522" w14:textId="3AF8CB83" w:rsidR="00CD4F08" w:rsidRDefault="00CD4F08">
        <w:pPr>
          <w:pStyle w:val="Footer"/>
          <w:jc w:val="right"/>
        </w:pPr>
        <w:r>
          <w:fldChar w:fldCharType="begin"/>
        </w:r>
        <w:r>
          <w:instrText xml:space="preserve"> PAGE   \* MERGEFORMAT </w:instrText>
        </w:r>
        <w:r>
          <w:fldChar w:fldCharType="separate"/>
        </w:r>
        <w:r w:rsidR="00B57DC8">
          <w:rPr>
            <w:noProof/>
          </w:rPr>
          <w:t>1</w:t>
        </w:r>
        <w:r>
          <w:rPr>
            <w:noProof/>
          </w:rPr>
          <w:fldChar w:fldCharType="end"/>
        </w:r>
      </w:p>
    </w:sdtContent>
  </w:sdt>
  <w:p w14:paraId="4305C462" w14:textId="77777777" w:rsidR="00CD4F08" w:rsidRDefault="00CD4F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DEB07D" w14:textId="77777777" w:rsidR="00BB5806" w:rsidRDefault="00BB5806" w:rsidP="00CD4F08">
      <w:pPr>
        <w:spacing w:line="240" w:lineRule="auto"/>
      </w:pPr>
      <w:r>
        <w:separator/>
      </w:r>
    </w:p>
  </w:footnote>
  <w:footnote w:type="continuationSeparator" w:id="0">
    <w:p w14:paraId="4D8D0FE8" w14:textId="77777777" w:rsidR="00BB5806" w:rsidRDefault="00BB5806" w:rsidP="00CD4F0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84AEE" w14:textId="77777777" w:rsidR="00CD4F08" w:rsidRDefault="00CD4F0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4964"/>
    <w:rsid w:val="0009353E"/>
    <w:rsid w:val="00223D1F"/>
    <w:rsid w:val="002854CF"/>
    <w:rsid w:val="003D51EF"/>
    <w:rsid w:val="005D6F38"/>
    <w:rsid w:val="008F445B"/>
    <w:rsid w:val="00AA4964"/>
    <w:rsid w:val="00AA6B6B"/>
    <w:rsid w:val="00B22855"/>
    <w:rsid w:val="00B57DC8"/>
    <w:rsid w:val="00BB5806"/>
    <w:rsid w:val="00CD4F08"/>
    <w:rsid w:val="00D10976"/>
    <w:rsid w:val="00D71EB8"/>
    <w:rsid w:val="00EB5AC2"/>
    <w:rsid w:val="00FF7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9C741"/>
  <w15:docId w15:val="{CC40A506-7B77-4924-8CF1-455D20B80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CD4F08"/>
    <w:pPr>
      <w:tabs>
        <w:tab w:val="center" w:pos="4513"/>
        <w:tab w:val="right" w:pos="9026"/>
      </w:tabs>
      <w:spacing w:line="240" w:lineRule="auto"/>
    </w:pPr>
  </w:style>
  <w:style w:type="character" w:customStyle="1" w:styleId="HeaderChar">
    <w:name w:val="Header Char"/>
    <w:basedOn w:val="DefaultParagraphFont"/>
    <w:link w:val="Header"/>
    <w:uiPriority w:val="99"/>
    <w:rsid w:val="00CD4F08"/>
  </w:style>
  <w:style w:type="paragraph" w:styleId="Footer">
    <w:name w:val="footer"/>
    <w:basedOn w:val="Normal"/>
    <w:link w:val="FooterChar"/>
    <w:uiPriority w:val="99"/>
    <w:unhideWhenUsed/>
    <w:rsid w:val="00CD4F08"/>
    <w:pPr>
      <w:tabs>
        <w:tab w:val="center" w:pos="4513"/>
        <w:tab w:val="right" w:pos="9026"/>
      </w:tabs>
      <w:spacing w:line="240" w:lineRule="auto"/>
    </w:pPr>
  </w:style>
  <w:style w:type="character" w:customStyle="1" w:styleId="FooterChar">
    <w:name w:val="Footer Char"/>
    <w:basedOn w:val="DefaultParagraphFont"/>
    <w:link w:val="Footer"/>
    <w:uiPriority w:val="99"/>
    <w:rsid w:val="00CD4F08"/>
  </w:style>
  <w:style w:type="paragraph" w:styleId="TOCHeading">
    <w:name w:val="TOC Heading"/>
    <w:basedOn w:val="Heading1"/>
    <w:next w:val="Normal"/>
    <w:uiPriority w:val="39"/>
    <w:unhideWhenUsed/>
    <w:qFormat/>
    <w:rsid w:val="00CD4F08"/>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CD4F08"/>
    <w:pPr>
      <w:spacing w:after="100"/>
    </w:pPr>
  </w:style>
  <w:style w:type="paragraph" w:styleId="TOC2">
    <w:name w:val="toc 2"/>
    <w:basedOn w:val="Normal"/>
    <w:next w:val="Normal"/>
    <w:autoRedefine/>
    <w:uiPriority w:val="39"/>
    <w:unhideWhenUsed/>
    <w:rsid w:val="00CD4F08"/>
    <w:pPr>
      <w:spacing w:after="100"/>
      <w:ind w:left="220"/>
    </w:pPr>
  </w:style>
  <w:style w:type="paragraph" w:styleId="TOC3">
    <w:name w:val="toc 3"/>
    <w:basedOn w:val="Normal"/>
    <w:next w:val="Normal"/>
    <w:autoRedefine/>
    <w:uiPriority w:val="39"/>
    <w:unhideWhenUsed/>
    <w:rsid w:val="00CD4F08"/>
    <w:pPr>
      <w:spacing w:after="100"/>
      <w:ind w:left="440"/>
    </w:pPr>
  </w:style>
  <w:style w:type="character" w:styleId="Hyperlink">
    <w:name w:val="Hyperlink"/>
    <w:basedOn w:val="DefaultParagraphFont"/>
    <w:uiPriority w:val="99"/>
    <w:unhideWhenUsed/>
    <w:rsid w:val="00CD4F0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9534217">
      <w:bodyDiv w:val="1"/>
      <w:marLeft w:val="0"/>
      <w:marRight w:val="0"/>
      <w:marTop w:val="0"/>
      <w:marBottom w:val="0"/>
      <w:divBdr>
        <w:top w:val="none" w:sz="0" w:space="0" w:color="auto"/>
        <w:left w:val="none" w:sz="0" w:space="0" w:color="auto"/>
        <w:bottom w:val="none" w:sz="0" w:space="0" w:color="auto"/>
        <w:right w:val="none" w:sz="0" w:space="0" w:color="auto"/>
      </w:divBdr>
    </w:div>
    <w:div w:id="1685327836">
      <w:bodyDiv w:val="1"/>
      <w:marLeft w:val="0"/>
      <w:marRight w:val="0"/>
      <w:marTop w:val="0"/>
      <w:marBottom w:val="0"/>
      <w:divBdr>
        <w:top w:val="none" w:sz="0" w:space="0" w:color="auto"/>
        <w:left w:val="none" w:sz="0" w:space="0" w:color="auto"/>
        <w:bottom w:val="none" w:sz="0" w:space="0" w:color="auto"/>
        <w:right w:val="none" w:sz="0" w:space="0" w:color="auto"/>
      </w:divBdr>
      <w:divsChild>
        <w:div w:id="1674071578">
          <w:marLeft w:val="0"/>
          <w:marRight w:val="0"/>
          <w:marTop w:val="0"/>
          <w:marBottom w:val="0"/>
          <w:divBdr>
            <w:top w:val="none" w:sz="0" w:space="0" w:color="auto"/>
            <w:left w:val="none" w:sz="0" w:space="0" w:color="auto"/>
            <w:bottom w:val="none" w:sz="0" w:space="0" w:color="auto"/>
            <w:right w:val="none" w:sz="0" w:space="0" w:color="auto"/>
          </w:divBdr>
        </w:div>
        <w:div w:id="1805391560">
          <w:marLeft w:val="0"/>
          <w:marRight w:val="0"/>
          <w:marTop w:val="0"/>
          <w:marBottom w:val="0"/>
          <w:divBdr>
            <w:top w:val="none" w:sz="0" w:space="0" w:color="auto"/>
            <w:left w:val="none" w:sz="0" w:space="0" w:color="auto"/>
            <w:bottom w:val="none" w:sz="0" w:space="0" w:color="auto"/>
            <w:right w:val="none" w:sz="0" w:space="0" w:color="auto"/>
          </w:divBdr>
        </w:div>
      </w:divsChild>
    </w:div>
    <w:div w:id="21055638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A689F8-8E18-49FF-BAD3-E65009E7D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2501</Words>
  <Characters>14258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Ndeye rokheya Bop</cp:lastModifiedBy>
  <cp:revision>7</cp:revision>
  <dcterms:created xsi:type="dcterms:W3CDTF">2026-04-10T23:08:00Z</dcterms:created>
  <dcterms:modified xsi:type="dcterms:W3CDTF">2026-04-11T09:59:00Z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784abc3f-e77a-4a6f-830b-6e895cc63ee9</vt:lpwstr>
  </property>
</Properties>
</file>