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DE37F66" w14:textId="211ED463" w:rsidR="004B0A0F"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 xml:space="preserve">A Report on </w:t>
      </w:r>
      <w:r w:rsidR="000909DD">
        <w:rPr>
          <w:rFonts w:ascii="Arial" w:hAnsi="Arial" w:cs="Arial"/>
          <w:b/>
          <w:sz w:val="36"/>
          <w:u w:val="single"/>
        </w:rPr>
        <w:t>How Leadership can be Exercised in a Complex, Interdependent World to Foster High Performance, Adaption and Innovation</w:t>
      </w:r>
    </w:p>
    <w:p w14:paraId="5B9B3269" w14:textId="77777777" w:rsidR="008A00B6" w:rsidRPr="00867DE7" w:rsidRDefault="008A00B6" w:rsidP="00476094">
      <w:pPr>
        <w:spacing w:line="480" w:lineRule="auto"/>
        <w:ind w:left="1440" w:right="1440"/>
        <w:rPr>
          <w:rFonts w:ascii="Arial" w:hAnsi="Arial" w:cs="Arial"/>
          <w:b/>
          <w:sz w:val="36"/>
          <w:u w:val="single"/>
        </w:rPr>
      </w:pPr>
    </w:p>
    <w:p w14:paraId="6BE9D57C" w14:textId="77777777" w:rsidR="008A00B6" w:rsidRPr="00476094" w:rsidRDefault="008A00B6" w:rsidP="00476094">
      <w:pPr>
        <w:spacing w:line="480" w:lineRule="auto"/>
        <w:ind w:left="360" w:right="1440"/>
        <w:jc w:val="center"/>
        <w:rPr>
          <w:rFonts w:ascii="Arial" w:hAnsi="Arial" w:cs="Arial"/>
          <w:b/>
          <w:sz w:val="36"/>
          <w:u w:val="single"/>
        </w:rPr>
      </w:pPr>
      <w:r w:rsidRPr="00867DE7">
        <w:rPr>
          <w:noProof/>
          <w:lang w:eastAsia="en-GB"/>
        </w:rPr>
        <w:drawing>
          <wp:inline distT="0" distB="0" distL="0" distR="0" wp14:anchorId="41744F8B" wp14:editId="261C63CF">
            <wp:extent cx="5140699" cy="25679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2609" cy="2578885"/>
                    </a:xfrm>
                    <a:prstGeom prst="rect">
                      <a:avLst/>
                    </a:prstGeom>
                    <a:noFill/>
                    <a:ln>
                      <a:noFill/>
                    </a:ln>
                  </pic:spPr>
                </pic:pic>
              </a:graphicData>
            </a:graphic>
          </wp:inline>
        </w:drawing>
      </w:r>
    </w:p>
    <w:p w14:paraId="04AFF31B" w14:textId="77777777" w:rsidR="008A00B6" w:rsidRPr="00867DE7" w:rsidRDefault="008A00B6" w:rsidP="00476094">
      <w:pPr>
        <w:spacing w:line="480" w:lineRule="auto"/>
        <w:ind w:left="1440" w:right="1440"/>
        <w:rPr>
          <w:rFonts w:ascii="Arial" w:hAnsi="Arial" w:cs="Arial"/>
          <w:b/>
          <w:sz w:val="36"/>
          <w:u w:val="single"/>
        </w:rPr>
      </w:pPr>
    </w:p>
    <w:p w14:paraId="6D0E0C6D" w14:textId="606B4711" w:rsidR="008A00B6"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Module:</w:t>
      </w:r>
      <w:r w:rsidRPr="00867DE7">
        <w:rPr>
          <w:rFonts w:ascii="Arial" w:hAnsi="Arial" w:cs="Arial"/>
          <w:b/>
          <w:sz w:val="36"/>
        </w:rPr>
        <w:t xml:space="preserve"> </w:t>
      </w:r>
      <w:r w:rsidRPr="00867DE7">
        <w:rPr>
          <w:rFonts w:ascii="Arial" w:hAnsi="Arial" w:cs="Arial"/>
          <w:sz w:val="36"/>
        </w:rPr>
        <w:t>Leadership and Management</w:t>
      </w:r>
      <w:r w:rsidR="00A7772D">
        <w:rPr>
          <w:rFonts w:ascii="Arial" w:hAnsi="Arial" w:cs="Arial"/>
          <w:b/>
          <w:sz w:val="36"/>
        </w:rPr>
        <w:t xml:space="preserve"> </w:t>
      </w:r>
      <w:r w:rsidRPr="00867DE7">
        <w:rPr>
          <w:rFonts w:ascii="Arial" w:hAnsi="Arial" w:cs="Arial"/>
          <w:sz w:val="36"/>
        </w:rPr>
        <w:t>Theory and Practice</w:t>
      </w:r>
    </w:p>
    <w:p w14:paraId="4EFFA596" w14:textId="77777777" w:rsidR="008A00B6" w:rsidRPr="00867DE7" w:rsidRDefault="008A00B6" w:rsidP="00476094">
      <w:pPr>
        <w:spacing w:line="480" w:lineRule="auto"/>
        <w:ind w:left="1440" w:right="1440"/>
        <w:jc w:val="center"/>
        <w:rPr>
          <w:rFonts w:ascii="Arial" w:hAnsi="Arial" w:cs="Arial"/>
          <w:b/>
          <w:sz w:val="36"/>
          <w:u w:val="single"/>
        </w:rPr>
      </w:pPr>
      <w:r w:rsidRPr="00867DE7">
        <w:rPr>
          <w:rFonts w:ascii="Arial" w:hAnsi="Arial" w:cs="Arial"/>
          <w:b/>
          <w:sz w:val="36"/>
          <w:u w:val="single"/>
        </w:rPr>
        <w:t>Student Name:</w:t>
      </w:r>
      <w:r w:rsidRPr="00867DE7">
        <w:rPr>
          <w:rFonts w:ascii="Arial" w:hAnsi="Arial" w:cs="Arial"/>
          <w:b/>
          <w:sz w:val="36"/>
        </w:rPr>
        <w:t xml:space="preserve"> </w:t>
      </w:r>
      <w:r w:rsidRPr="00867DE7">
        <w:rPr>
          <w:rFonts w:ascii="Arial" w:hAnsi="Arial" w:cs="Arial"/>
          <w:sz w:val="36"/>
        </w:rPr>
        <w:t>Shannon Jenkins</w:t>
      </w:r>
    </w:p>
    <w:p w14:paraId="40804C3A" w14:textId="77777777" w:rsidR="008A00B6" w:rsidRPr="00867DE7" w:rsidRDefault="008A00B6" w:rsidP="00476094">
      <w:pPr>
        <w:spacing w:line="480" w:lineRule="auto"/>
        <w:ind w:left="1440" w:right="1440"/>
        <w:jc w:val="center"/>
        <w:rPr>
          <w:rFonts w:ascii="Arial" w:hAnsi="Arial" w:cs="Arial"/>
          <w:sz w:val="36"/>
        </w:rPr>
      </w:pPr>
      <w:r w:rsidRPr="00867DE7">
        <w:rPr>
          <w:rFonts w:ascii="Arial" w:hAnsi="Arial" w:cs="Arial"/>
          <w:b/>
          <w:sz w:val="36"/>
          <w:u w:val="single"/>
        </w:rPr>
        <w:t>Student Number:</w:t>
      </w:r>
      <w:r w:rsidRPr="00867DE7">
        <w:rPr>
          <w:rFonts w:ascii="Arial" w:hAnsi="Arial" w:cs="Arial"/>
          <w:b/>
          <w:sz w:val="36"/>
        </w:rPr>
        <w:t xml:space="preserve"> </w:t>
      </w:r>
      <w:r w:rsidRPr="00867DE7">
        <w:rPr>
          <w:rFonts w:ascii="Arial" w:hAnsi="Arial" w:cs="Arial"/>
          <w:sz w:val="36"/>
        </w:rPr>
        <w:t>1706656</w:t>
      </w:r>
    </w:p>
    <w:p w14:paraId="14F913A8" w14:textId="77777777" w:rsidR="008A00B6" w:rsidRDefault="008A00B6" w:rsidP="00476094">
      <w:pPr>
        <w:spacing w:line="480" w:lineRule="auto"/>
        <w:ind w:left="1440" w:right="1440"/>
        <w:jc w:val="center"/>
        <w:rPr>
          <w:rFonts w:ascii="Arial" w:hAnsi="Arial" w:cs="Arial"/>
          <w:sz w:val="28"/>
          <w:szCs w:val="28"/>
        </w:rPr>
      </w:pPr>
    </w:p>
    <w:p w14:paraId="3273CB8E" w14:textId="77777777" w:rsidR="008A00B6" w:rsidRPr="00476094" w:rsidRDefault="008A00B6" w:rsidP="00476094">
      <w:pPr>
        <w:spacing w:line="480" w:lineRule="auto"/>
        <w:ind w:left="1440" w:right="1440"/>
        <w:jc w:val="center"/>
        <w:rPr>
          <w:rFonts w:ascii="Arial" w:hAnsi="Arial" w:cs="Arial"/>
          <w:b/>
          <w:sz w:val="28"/>
          <w:szCs w:val="28"/>
          <w:u w:val="single"/>
        </w:rPr>
      </w:pPr>
      <w:r w:rsidRPr="00476094">
        <w:rPr>
          <w:rFonts w:ascii="Arial" w:hAnsi="Arial" w:cs="Arial"/>
          <w:b/>
          <w:sz w:val="28"/>
          <w:szCs w:val="28"/>
          <w:u w:val="single"/>
        </w:rPr>
        <w:lastRenderedPageBreak/>
        <w:t>Table of Contents</w:t>
      </w:r>
    </w:p>
    <w:p w14:paraId="1F54D0EB" w14:textId="77777777" w:rsidR="008A00B6" w:rsidRDefault="008A00B6" w:rsidP="00476094">
      <w:pPr>
        <w:spacing w:line="480" w:lineRule="auto"/>
        <w:ind w:left="1440" w:right="1440"/>
        <w:jc w:val="center"/>
        <w:rPr>
          <w:rFonts w:ascii="Arial" w:hAnsi="Arial" w:cs="Arial"/>
          <w:sz w:val="28"/>
          <w:szCs w:val="28"/>
        </w:rPr>
      </w:pPr>
    </w:p>
    <w:p w14:paraId="13DF820B" w14:textId="77777777" w:rsidR="008A00B6" w:rsidRPr="00476094" w:rsidRDefault="008A00B6"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Executive Summary</w:t>
      </w:r>
    </w:p>
    <w:p w14:paraId="008C9C18" w14:textId="77777777" w:rsidR="008A00B6" w:rsidRPr="00476094" w:rsidRDefault="008A00B6"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Introduction</w:t>
      </w:r>
    </w:p>
    <w:p w14:paraId="2D4CEBC2" w14:textId="77777777"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The VUCA Environment</w:t>
      </w:r>
    </w:p>
    <w:p w14:paraId="7AFD3D4D" w14:textId="77777777"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The Complex Nature of Organisations</w:t>
      </w:r>
    </w:p>
    <w:p w14:paraId="6025B7C8" w14:textId="39451BCB" w:rsidR="008A00B6" w:rsidRPr="00476094" w:rsidRDefault="008A00B6" w:rsidP="00476094">
      <w:pPr>
        <w:pStyle w:val="ListParagraph"/>
        <w:numPr>
          <w:ilvl w:val="1"/>
          <w:numId w:val="1"/>
        </w:numPr>
        <w:spacing w:line="480" w:lineRule="auto"/>
        <w:ind w:right="1440"/>
        <w:rPr>
          <w:rFonts w:ascii="Arial" w:hAnsi="Arial" w:cs="Arial"/>
          <w:szCs w:val="28"/>
        </w:rPr>
      </w:pPr>
      <w:r w:rsidRPr="00476094">
        <w:rPr>
          <w:rFonts w:ascii="Arial" w:hAnsi="Arial" w:cs="Arial"/>
          <w:szCs w:val="28"/>
        </w:rPr>
        <w:t>Approaches to Leadership</w:t>
      </w:r>
      <w:r w:rsidR="0089592C">
        <w:rPr>
          <w:rFonts w:ascii="Arial" w:hAnsi="Arial" w:cs="Arial"/>
          <w:szCs w:val="28"/>
        </w:rPr>
        <w:t>; Fostering Innovation</w:t>
      </w:r>
    </w:p>
    <w:p w14:paraId="3638344A" w14:textId="77777777" w:rsidR="00476094" w:rsidRDefault="00476094"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Conclusion</w:t>
      </w:r>
    </w:p>
    <w:p w14:paraId="1C1E2491" w14:textId="4B6D8958" w:rsidR="001A433C" w:rsidRPr="00476094" w:rsidRDefault="001A433C" w:rsidP="00476094">
      <w:pPr>
        <w:pStyle w:val="ListParagraph"/>
        <w:numPr>
          <w:ilvl w:val="0"/>
          <w:numId w:val="1"/>
        </w:numPr>
        <w:spacing w:line="480" w:lineRule="auto"/>
        <w:ind w:left="1440" w:right="1440"/>
        <w:rPr>
          <w:rFonts w:ascii="Arial" w:hAnsi="Arial" w:cs="Arial"/>
          <w:szCs w:val="28"/>
        </w:rPr>
      </w:pPr>
      <w:r>
        <w:rPr>
          <w:rFonts w:ascii="Arial" w:hAnsi="Arial" w:cs="Arial"/>
          <w:szCs w:val="28"/>
        </w:rPr>
        <w:t>Recommendations</w:t>
      </w:r>
    </w:p>
    <w:p w14:paraId="253AC6CA" w14:textId="77777777" w:rsidR="00476094" w:rsidRPr="00476094" w:rsidRDefault="00476094" w:rsidP="00476094">
      <w:pPr>
        <w:pStyle w:val="ListParagraph"/>
        <w:numPr>
          <w:ilvl w:val="0"/>
          <w:numId w:val="1"/>
        </w:numPr>
        <w:spacing w:line="480" w:lineRule="auto"/>
        <w:ind w:left="1440" w:right="1440"/>
        <w:rPr>
          <w:rFonts w:ascii="Arial" w:hAnsi="Arial" w:cs="Arial"/>
          <w:szCs w:val="28"/>
        </w:rPr>
      </w:pPr>
      <w:r w:rsidRPr="00476094">
        <w:rPr>
          <w:rFonts w:ascii="Arial" w:hAnsi="Arial" w:cs="Arial"/>
          <w:szCs w:val="28"/>
        </w:rPr>
        <w:t xml:space="preserve">References </w:t>
      </w:r>
    </w:p>
    <w:p w14:paraId="5AE8E6EF" w14:textId="77777777" w:rsidR="00476094" w:rsidRDefault="00476094" w:rsidP="00476094">
      <w:pPr>
        <w:spacing w:line="480" w:lineRule="auto"/>
        <w:ind w:right="1440"/>
        <w:rPr>
          <w:rFonts w:ascii="Arial" w:hAnsi="Arial" w:cs="Arial"/>
          <w:sz w:val="28"/>
          <w:szCs w:val="28"/>
        </w:rPr>
      </w:pPr>
    </w:p>
    <w:p w14:paraId="33F03777" w14:textId="77777777" w:rsidR="00476094" w:rsidRDefault="00476094">
      <w:pPr>
        <w:rPr>
          <w:rFonts w:ascii="Arial" w:hAnsi="Arial" w:cs="Arial"/>
          <w:sz w:val="28"/>
          <w:szCs w:val="28"/>
        </w:rPr>
      </w:pPr>
      <w:r>
        <w:rPr>
          <w:rFonts w:ascii="Arial" w:hAnsi="Arial" w:cs="Arial"/>
          <w:sz w:val="28"/>
          <w:szCs w:val="28"/>
        </w:rPr>
        <w:br w:type="page"/>
      </w:r>
    </w:p>
    <w:p w14:paraId="218CA580" w14:textId="77777777" w:rsidR="00476094" w:rsidRPr="00864381" w:rsidRDefault="00476094" w:rsidP="00476094">
      <w:pPr>
        <w:pStyle w:val="ListParagraph"/>
        <w:numPr>
          <w:ilvl w:val="0"/>
          <w:numId w:val="6"/>
        </w:numPr>
        <w:spacing w:line="480" w:lineRule="auto"/>
        <w:ind w:right="1440"/>
        <w:jc w:val="center"/>
        <w:rPr>
          <w:rFonts w:ascii="Arial" w:hAnsi="Arial" w:cs="Arial"/>
          <w:i/>
          <w:sz w:val="28"/>
          <w:szCs w:val="28"/>
        </w:rPr>
      </w:pPr>
      <w:r w:rsidRPr="00864381">
        <w:rPr>
          <w:rFonts w:ascii="Arial" w:hAnsi="Arial" w:cs="Arial"/>
          <w:i/>
          <w:sz w:val="28"/>
          <w:szCs w:val="28"/>
        </w:rPr>
        <w:t>Executive Summary</w:t>
      </w:r>
    </w:p>
    <w:p w14:paraId="2BB5EE1A" w14:textId="77777777" w:rsidR="00476094" w:rsidRDefault="00476094" w:rsidP="00476094">
      <w:pPr>
        <w:spacing w:line="480" w:lineRule="auto"/>
        <w:ind w:right="1440"/>
        <w:jc w:val="both"/>
        <w:rPr>
          <w:rFonts w:ascii="Arial" w:hAnsi="Arial" w:cs="Arial"/>
          <w:szCs w:val="28"/>
        </w:rPr>
      </w:pPr>
    </w:p>
    <w:p w14:paraId="7D7C23AC" w14:textId="77777777" w:rsidR="00476094" w:rsidRDefault="00476094" w:rsidP="00476094">
      <w:pPr>
        <w:spacing w:line="480" w:lineRule="auto"/>
        <w:ind w:right="1440"/>
        <w:jc w:val="both"/>
        <w:rPr>
          <w:rFonts w:ascii="Arial" w:hAnsi="Arial" w:cs="Arial"/>
          <w:szCs w:val="28"/>
        </w:rPr>
      </w:pPr>
    </w:p>
    <w:p w14:paraId="1E718196" w14:textId="77777777" w:rsidR="00476094" w:rsidRDefault="00476094">
      <w:pPr>
        <w:rPr>
          <w:rFonts w:ascii="Arial" w:hAnsi="Arial" w:cs="Arial"/>
          <w:szCs w:val="28"/>
        </w:rPr>
      </w:pPr>
      <w:r>
        <w:rPr>
          <w:rFonts w:ascii="Arial" w:hAnsi="Arial" w:cs="Arial"/>
          <w:szCs w:val="28"/>
        </w:rPr>
        <w:br w:type="page"/>
      </w:r>
    </w:p>
    <w:p w14:paraId="038513F7" w14:textId="77777777" w:rsidR="00476094" w:rsidRPr="00864381" w:rsidRDefault="00476094" w:rsidP="00A60BD8">
      <w:pPr>
        <w:pStyle w:val="ListParagraph"/>
        <w:numPr>
          <w:ilvl w:val="0"/>
          <w:numId w:val="6"/>
        </w:numPr>
        <w:spacing w:line="480" w:lineRule="auto"/>
        <w:ind w:right="1440"/>
        <w:jc w:val="center"/>
        <w:rPr>
          <w:rFonts w:ascii="Arial" w:hAnsi="Arial" w:cs="Arial"/>
          <w:i/>
          <w:sz w:val="28"/>
          <w:szCs w:val="28"/>
        </w:rPr>
      </w:pPr>
      <w:r w:rsidRPr="00864381">
        <w:rPr>
          <w:rFonts w:ascii="Arial" w:hAnsi="Arial" w:cs="Arial"/>
          <w:i/>
          <w:sz w:val="28"/>
          <w:szCs w:val="28"/>
        </w:rPr>
        <w:t>Introduction</w:t>
      </w:r>
    </w:p>
    <w:p w14:paraId="235B8E40" w14:textId="77777777" w:rsidR="00476094" w:rsidRDefault="00476094" w:rsidP="00476094">
      <w:pPr>
        <w:spacing w:line="480" w:lineRule="auto"/>
        <w:ind w:right="1440"/>
        <w:jc w:val="both"/>
        <w:rPr>
          <w:rFonts w:ascii="Arial" w:hAnsi="Arial" w:cs="Arial"/>
          <w:szCs w:val="28"/>
        </w:rPr>
      </w:pPr>
    </w:p>
    <w:p w14:paraId="0A6CE47A" w14:textId="1956F2CB" w:rsidR="00742822" w:rsidRDefault="00476094" w:rsidP="00742822">
      <w:pPr>
        <w:spacing w:before="120" w:after="120" w:line="480" w:lineRule="auto"/>
        <w:ind w:left="1440" w:right="1440"/>
        <w:jc w:val="both"/>
        <w:rPr>
          <w:rFonts w:ascii="Arial" w:hAnsi="Arial" w:cs="Arial"/>
          <w:szCs w:val="28"/>
        </w:rPr>
      </w:pPr>
      <w:r>
        <w:rPr>
          <w:rFonts w:ascii="Arial" w:hAnsi="Arial" w:cs="Arial"/>
          <w:szCs w:val="28"/>
        </w:rPr>
        <w:t xml:space="preserve">Views of leadership are ever-changing, with </w:t>
      </w:r>
      <w:r w:rsidR="000645C0">
        <w:rPr>
          <w:rFonts w:ascii="Arial" w:hAnsi="Arial" w:cs="Arial"/>
          <w:szCs w:val="28"/>
        </w:rPr>
        <w:t xml:space="preserve">Kruse (2013) </w:t>
      </w:r>
      <w:r>
        <w:rPr>
          <w:rFonts w:ascii="Arial" w:hAnsi="Arial" w:cs="Arial"/>
          <w:szCs w:val="28"/>
        </w:rPr>
        <w:t xml:space="preserve">claiming that leadership has nothing to do with seniority or one’s position in the hierarchy of a company, nothing to do with titles and nothing to do with personal attributes. </w:t>
      </w:r>
      <w:r w:rsidR="00A13604">
        <w:rPr>
          <w:rFonts w:ascii="Arial" w:hAnsi="Arial" w:cs="Arial"/>
          <w:szCs w:val="28"/>
        </w:rPr>
        <w:t xml:space="preserve">This appears to be a </w:t>
      </w:r>
      <w:r w:rsidR="00326C2E">
        <w:rPr>
          <w:rFonts w:ascii="Arial" w:hAnsi="Arial" w:cs="Arial"/>
          <w:szCs w:val="28"/>
        </w:rPr>
        <w:t>common opinion lately as i</w:t>
      </w:r>
      <w:r>
        <w:rPr>
          <w:rFonts w:ascii="Arial" w:hAnsi="Arial" w:cs="Arial"/>
          <w:szCs w:val="28"/>
        </w:rPr>
        <w:t>t</w:t>
      </w:r>
      <w:r w:rsidR="00A60BD8">
        <w:rPr>
          <w:rFonts w:ascii="Arial" w:hAnsi="Arial" w:cs="Arial"/>
          <w:szCs w:val="28"/>
        </w:rPr>
        <w:t xml:space="preserve"> is also</w:t>
      </w:r>
      <w:r>
        <w:rPr>
          <w:rFonts w:ascii="Arial" w:hAnsi="Arial" w:cs="Arial"/>
          <w:szCs w:val="28"/>
        </w:rPr>
        <w:t xml:space="preserve"> described by </w:t>
      </w:r>
      <w:sdt>
        <w:sdtPr>
          <w:rPr>
            <w:rFonts w:ascii="Arial" w:hAnsi="Arial" w:cs="Arial"/>
            <w:szCs w:val="28"/>
          </w:rPr>
          <w:id w:val="415284430"/>
          <w:citation/>
        </w:sdtPr>
        <w:sdtContent>
          <w:r>
            <w:rPr>
              <w:rFonts w:ascii="Arial" w:hAnsi="Arial" w:cs="Arial"/>
              <w:szCs w:val="28"/>
            </w:rPr>
            <w:fldChar w:fldCharType="begin"/>
          </w:r>
          <w:r>
            <w:rPr>
              <w:rFonts w:ascii="Arial" w:hAnsi="Arial" w:cs="Arial"/>
              <w:szCs w:val="28"/>
            </w:rPr>
            <w:instrText xml:space="preserve"> CITATION War201 \l 2057 </w:instrText>
          </w:r>
          <w:r>
            <w:rPr>
              <w:rFonts w:ascii="Arial" w:hAnsi="Arial" w:cs="Arial"/>
              <w:szCs w:val="28"/>
            </w:rPr>
            <w:fldChar w:fldCharType="separate"/>
          </w:r>
          <w:r w:rsidRPr="00476094">
            <w:rPr>
              <w:rFonts w:ascii="Arial" w:hAnsi="Arial" w:cs="Arial"/>
              <w:noProof/>
              <w:szCs w:val="28"/>
            </w:rPr>
            <w:t>(Ward, 2020)</w:t>
          </w:r>
          <w:r>
            <w:rPr>
              <w:rFonts w:ascii="Arial" w:hAnsi="Arial" w:cs="Arial"/>
              <w:szCs w:val="28"/>
            </w:rPr>
            <w:fldChar w:fldCharType="end"/>
          </w:r>
        </w:sdtContent>
      </w:sdt>
      <w:r>
        <w:rPr>
          <w:rFonts w:ascii="Arial" w:hAnsi="Arial" w:cs="Arial"/>
          <w:szCs w:val="28"/>
        </w:rPr>
        <w:t xml:space="preserve"> as being the art of motivating a group of people to act towards achieving a common goal.</w:t>
      </w:r>
    </w:p>
    <w:p w14:paraId="0E85CAC7" w14:textId="0CCA5091" w:rsidR="00742822" w:rsidRDefault="00742822" w:rsidP="00742822">
      <w:pPr>
        <w:spacing w:before="240" w:after="100" w:afterAutospacing="1" w:line="480" w:lineRule="auto"/>
        <w:ind w:left="1440" w:right="1440"/>
        <w:jc w:val="both"/>
        <w:rPr>
          <w:rFonts w:ascii="Arial" w:hAnsi="Arial" w:cs="Arial"/>
          <w:szCs w:val="28"/>
        </w:rPr>
      </w:pPr>
      <w:r>
        <w:rPr>
          <w:rFonts w:ascii="Arial" w:hAnsi="Arial" w:cs="Arial"/>
          <w:szCs w:val="28"/>
        </w:rPr>
        <w:t xml:space="preserve">VUCA has become a “trendy managerial acronym” as stated by </w:t>
      </w:r>
      <w:sdt>
        <w:sdtPr>
          <w:rPr>
            <w:rFonts w:ascii="Arial" w:hAnsi="Arial" w:cs="Arial"/>
            <w:szCs w:val="28"/>
          </w:rPr>
          <w:id w:val="255104172"/>
          <w:citation/>
        </w:sdtPr>
        <w:sdtContent>
          <w:r>
            <w:rPr>
              <w:rFonts w:ascii="Arial" w:hAnsi="Arial" w:cs="Arial"/>
              <w:szCs w:val="28"/>
            </w:rPr>
            <w:fldChar w:fldCharType="begin"/>
          </w:r>
          <w:r>
            <w:rPr>
              <w:rFonts w:ascii="Arial" w:hAnsi="Arial" w:cs="Arial"/>
              <w:szCs w:val="28"/>
            </w:rPr>
            <w:instrText xml:space="preserve"> CITATION Ben142 \l 2057 </w:instrText>
          </w:r>
          <w:r>
            <w:rPr>
              <w:rFonts w:ascii="Arial" w:hAnsi="Arial" w:cs="Arial"/>
              <w:szCs w:val="28"/>
            </w:rPr>
            <w:fldChar w:fldCharType="separate"/>
          </w:r>
          <w:r w:rsidRPr="00742822">
            <w:rPr>
              <w:rFonts w:ascii="Arial" w:hAnsi="Arial" w:cs="Arial"/>
              <w:noProof/>
              <w:szCs w:val="28"/>
            </w:rPr>
            <w:t>(Bennett &amp; Lemoine, 2014)</w:t>
          </w:r>
          <w:r>
            <w:rPr>
              <w:rFonts w:ascii="Arial" w:hAnsi="Arial" w:cs="Arial"/>
              <w:szCs w:val="28"/>
            </w:rPr>
            <w:fldChar w:fldCharType="end"/>
          </w:r>
        </w:sdtContent>
      </w:sdt>
      <w:r>
        <w:rPr>
          <w:rFonts w:ascii="Arial" w:hAnsi="Arial" w:cs="Arial"/>
          <w:szCs w:val="28"/>
        </w:rPr>
        <w:t xml:space="preserve">, who go on to explain </w:t>
      </w:r>
      <w:r w:rsidR="00A60BD8">
        <w:rPr>
          <w:rFonts w:ascii="Arial" w:hAnsi="Arial" w:cs="Arial"/>
          <w:szCs w:val="28"/>
        </w:rPr>
        <w:t xml:space="preserve">in a little bit more detail </w:t>
      </w:r>
      <w:r>
        <w:rPr>
          <w:rFonts w:ascii="Arial" w:hAnsi="Arial" w:cs="Arial"/>
          <w:szCs w:val="28"/>
        </w:rPr>
        <w:t xml:space="preserve">that VUCA is short for Volatility, Uncertainty, Complexity and Ambiguity. </w:t>
      </w:r>
      <w:sdt>
        <w:sdtPr>
          <w:rPr>
            <w:rFonts w:ascii="Arial" w:hAnsi="Arial" w:cs="Arial"/>
            <w:szCs w:val="28"/>
          </w:rPr>
          <w:id w:val="-352957884"/>
          <w:citation/>
        </w:sdtPr>
        <w:sdtContent>
          <w:r>
            <w:rPr>
              <w:rFonts w:ascii="Arial" w:hAnsi="Arial" w:cs="Arial"/>
              <w:szCs w:val="28"/>
            </w:rPr>
            <w:fldChar w:fldCharType="begin"/>
          </w:r>
          <w:r>
            <w:rPr>
              <w:rFonts w:ascii="Arial" w:hAnsi="Arial" w:cs="Arial"/>
              <w:szCs w:val="28"/>
            </w:rPr>
            <w:instrText xml:space="preserve"> CITATION Byr171 \l 2057 </w:instrText>
          </w:r>
          <w:r>
            <w:rPr>
              <w:rFonts w:ascii="Arial" w:hAnsi="Arial" w:cs="Arial"/>
              <w:szCs w:val="28"/>
            </w:rPr>
            <w:fldChar w:fldCharType="separate"/>
          </w:r>
          <w:r w:rsidRPr="00742822">
            <w:rPr>
              <w:rFonts w:ascii="Arial" w:hAnsi="Arial" w:cs="Arial"/>
              <w:noProof/>
              <w:szCs w:val="28"/>
            </w:rPr>
            <w:t>(Byrne, 2017)</w:t>
          </w:r>
          <w:r>
            <w:rPr>
              <w:rFonts w:ascii="Arial" w:hAnsi="Arial" w:cs="Arial"/>
              <w:szCs w:val="28"/>
            </w:rPr>
            <w:fldChar w:fldCharType="end"/>
          </w:r>
        </w:sdtContent>
      </w:sdt>
      <w:r>
        <w:rPr>
          <w:rFonts w:ascii="Arial" w:hAnsi="Arial" w:cs="Arial"/>
          <w:szCs w:val="28"/>
        </w:rPr>
        <w:t xml:space="preserve"> claims that VUCA neatly encapsulates the turbulent and unpredictable nature of today’s business, whilst being a useful tool in ensuring your organisation survives by rethinking the way you develop your leaders.</w:t>
      </w:r>
      <w:r w:rsidR="00A60BD8">
        <w:rPr>
          <w:rFonts w:ascii="Arial" w:hAnsi="Arial" w:cs="Arial"/>
          <w:szCs w:val="28"/>
        </w:rPr>
        <w:t xml:space="preserve"> If used correctly, VUCA can be used to any company’s ability.</w:t>
      </w:r>
    </w:p>
    <w:p w14:paraId="3DC0FF72" w14:textId="1EC22C72" w:rsidR="00742822" w:rsidRDefault="00742822" w:rsidP="00742822">
      <w:pPr>
        <w:spacing w:before="240" w:after="100" w:afterAutospacing="1" w:line="480" w:lineRule="auto"/>
        <w:ind w:left="1440" w:right="1440"/>
        <w:jc w:val="both"/>
        <w:rPr>
          <w:rFonts w:ascii="Arial" w:hAnsi="Arial" w:cs="Arial"/>
          <w:szCs w:val="28"/>
        </w:rPr>
      </w:pPr>
      <w:r>
        <w:rPr>
          <w:rFonts w:ascii="Arial" w:hAnsi="Arial" w:cs="Arial"/>
          <w:szCs w:val="28"/>
        </w:rPr>
        <w:t xml:space="preserve">As stated by </w:t>
      </w:r>
      <w:sdt>
        <w:sdtPr>
          <w:rPr>
            <w:rFonts w:ascii="Arial" w:hAnsi="Arial" w:cs="Arial"/>
            <w:szCs w:val="28"/>
          </w:rPr>
          <w:id w:val="-1183595212"/>
          <w:citation/>
        </w:sdtPr>
        <w:sdtContent>
          <w:r>
            <w:rPr>
              <w:rFonts w:ascii="Arial" w:hAnsi="Arial" w:cs="Arial"/>
              <w:szCs w:val="28"/>
            </w:rPr>
            <w:fldChar w:fldCharType="begin"/>
          </w:r>
          <w:r>
            <w:rPr>
              <w:rFonts w:ascii="Arial" w:hAnsi="Arial" w:cs="Arial"/>
              <w:szCs w:val="28"/>
            </w:rPr>
            <w:instrText xml:space="preserve"> CITATION Ver181 \l 2057 </w:instrText>
          </w:r>
          <w:r>
            <w:rPr>
              <w:rFonts w:ascii="Arial" w:hAnsi="Arial" w:cs="Arial"/>
              <w:szCs w:val="28"/>
            </w:rPr>
            <w:fldChar w:fldCharType="separate"/>
          </w:r>
          <w:r w:rsidRPr="00742822">
            <w:rPr>
              <w:rFonts w:ascii="Arial" w:hAnsi="Arial" w:cs="Arial"/>
              <w:noProof/>
              <w:szCs w:val="28"/>
            </w:rPr>
            <w:t>(Verma, 2018)</w:t>
          </w:r>
          <w:r>
            <w:rPr>
              <w:rFonts w:ascii="Arial" w:hAnsi="Arial" w:cs="Arial"/>
              <w:szCs w:val="28"/>
            </w:rPr>
            <w:fldChar w:fldCharType="end"/>
          </w:r>
        </w:sdtContent>
      </w:sdt>
      <w:r w:rsidR="00750D02">
        <w:rPr>
          <w:rFonts w:ascii="Arial" w:hAnsi="Arial" w:cs="Arial"/>
          <w:szCs w:val="28"/>
        </w:rPr>
        <w:t xml:space="preserve">, we live in an increasingly dynamic and interconnected world. Megatrends are large, transformative global forces that define the future by </w:t>
      </w:r>
      <w:r w:rsidR="008C60E3">
        <w:rPr>
          <w:rFonts w:ascii="Arial" w:hAnsi="Arial" w:cs="Arial"/>
          <w:szCs w:val="28"/>
        </w:rPr>
        <w:t>having far-reaching impacts on businesses, economies, industries societies and individuals.</w:t>
      </w:r>
      <w:r w:rsidR="00C901F7">
        <w:rPr>
          <w:rFonts w:ascii="Arial" w:hAnsi="Arial" w:cs="Arial"/>
          <w:szCs w:val="28"/>
        </w:rPr>
        <w:t xml:space="preserve"> There are a number of examples of megatrends. Said examples include, but are not </w:t>
      </w:r>
      <w:r w:rsidR="007D75EF">
        <w:rPr>
          <w:rFonts w:ascii="Arial" w:hAnsi="Arial" w:cs="Arial"/>
          <w:szCs w:val="28"/>
        </w:rPr>
        <w:t xml:space="preserve">limited to urbanisation, </w:t>
      </w:r>
      <w:r w:rsidR="00D918F8">
        <w:rPr>
          <w:rFonts w:ascii="Arial" w:hAnsi="Arial" w:cs="Arial"/>
          <w:szCs w:val="28"/>
        </w:rPr>
        <w:t>digitisation, artificial intelligence and demographic change.</w:t>
      </w:r>
    </w:p>
    <w:p w14:paraId="3014995F" w14:textId="52D34477" w:rsidR="008C60E3" w:rsidRDefault="008C60E3" w:rsidP="00742822">
      <w:pPr>
        <w:spacing w:before="240" w:after="100" w:afterAutospacing="1" w:line="480" w:lineRule="auto"/>
        <w:ind w:left="1440" w:right="1440"/>
        <w:jc w:val="both"/>
        <w:rPr>
          <w:rFonts w:ascii="Arial" w:hAnsi="Arial" w:cs="Arial"/>
          <w:szCs w:val="28"/>
        </w:rPr>
      </w:pPr>
      <w:r>
        <w:rPr>
          <w:rFonts w:ascii="Arial" w:hAnsi="Arial" w:cs="Arial"/>
          <w:szCs w:val="28"/>
        </w:rPr>
        <w:t>According to</w:t>
      </w:r>
      <w:r w:rsidR="000A0EBA">
        <w:rPr>
          <w:rFonts w:ascii="Arial" w:hAnsi="Arial" w:cs="Arial"/>
          <w:szCs w:val="28"/>
        </w:rPr>
        <w:t xml:space="preserve"> </w:t>
      </w:r>
      <w:sdt>
        <w:sdtPr>
          <w:rPr>
            <w:rFonts w:ascii="Arial" w:hAnsi="Arial" w:cs="Arial"/>
            <w:szCs w:val="28"/>
          </w:rPr>
          <w:id w:val="729580316"/>
          <w:citation/>
        </w:sdtPr>
        <w:sdtContent>
          <w:r w:rsidR="000A0EBA">
            <w:rPr>
              <w:rFonts w:ascii="Arial" w:hAnsi="Arial" w:cs="Arial"/>
              <w:szCs w:val="28"/>
            </w:rPr>
            <w:fldChar w:fldCharType="begin"/>
          </w:r>
          <w:r w:rsidR="000A0EBA">
            <w:rPr>
              <w:rFonts w:ascii="Arial" w:hAnsi="Arial" w:cs="Arial"/>
              <w:szCs w:val="28"/>
            </w:rPr>
            <w:instrText xml:space="preserve">CITATION McD071 \l 2057 </w:instrText>
          </w:r>
          <w:r w:rsidR="000A0EBA">
            <w:rPr>
              <w:rFonts w:ascii="Arial" w:hAnsi="Arial" w:cs="Arial"/>
              <w:szCs w:val="28"/>
            </w:rPr>
            <w:fldChar w:fldCharType="separate"/>
          </w:r>
          <w:r w:rsidR="000A0EBA" w:rsidRPr="000A0EBA">
            <w:rPr>
              <w:rFonts w:ascii="Arial" w:hAnsi="Arial" w:cs="Arial"/>
              <w:noProof/>
              <w:szCs w:val="28"/>
            </w:rPr>
            <w:t>(McDaniel Jr, 2007)</w:t>
          </w:r>
          <w:r w:rsidR="000A0EBA">
            <w:rPr>
              <w:rFonts w:ascii="Arial" w:hAnsi="Arial" w:cs="Arial"/>
              <w:szCs w:val="28"/>
            </w:rPr>
            <w:fldChar w:fldCharType="end"/>
          </w:r>
        </w:sdtContent>
      </w:sdt>
      <w:r w:rsidR="00BF6B08">
        <w:rPr>
          <w:rFonts w:ascii="Arial" w:hAnsi="Arial" w:cs="Arial"/>
          <w:szCs w:val="28"/>
        </w:rPr>
        <w:t xml:space="preserve">, </w:t>
      </w:r>
      <w:r w:rsidR="00A04460">
        <w:rPr>
          <w:rFonts w:ascii="Arial" w:hAnsi="Arial" w:cs="Arial"/>
          <w:szCs w:val="28"/>
        </w:rPr>
        <w:t>Comp</w:t>
      </w:r>
      <w:r w:rsidR="00E7300B">
        <w:rPr>
          <w:rFonts w:ascii="Arial" w:hAnsi="Arial" w:cs="Arial"/>
          <w:szCs w:val="28"/>
        </w:rPr>
        <w:t>lex Adaptive S</w:t>
      </w:r>
      <w:r w:rsidR="008A13A6">
        <w:rPr>
          <w:rFonts w:ascii="Arial" w:hAnsi="Arial" w:cs="Arial"/>
          <w:szCs w:val="28"/>
        </w:rPr>
        <w:t xml:space="preserve">ystems </w:t>
      </w:r>
      <w:r w:rsidR="00A04460">
        <w:rPr>
          <w:rFonts w:ascii="Arial" w:hAnsi="Arial" w:cs="Arial"/>
          <w:szCs w:val="28"/>
        </w:rPr>
        <w:t>are characterised by diverse agents that learn, tha</w:t>
      </w:r>
      <w:r w:rsidR="00A7772D">
        <w:rPr>
          <w:rFonts w:ascii="Arial" w:hAnsi="Arial" w:cs="Arial"/>
          <w:szCs w:val="28"/>
        </w:rPr>
        <w:t>t</w:t>
      </w:r>
      <w:r w:rsidR="00A04460">
        <w:rPr>
          <w:rFonts w:ascii="Arial" w:hAnsi="Arial" w:cs="Arial"/>
          <w:szCs w:val="28"/>
        </w:rPr>
        <w:t xml:space="preserve"> interact with each other in non-linear ways</w:t>
      </w:r>
      <w:r w:rsidR="008A13A6">
        <w:rPr>
          <w:rFonts w:ascii="Arial" w:hAnsi="Arial" w:cs="Arial"/>
          <w:szCs w:val="28"/>
        </w:rPr>
        <w:t xml:space="preserve">, and therefore, self-organise. They </w:t>
      </w:r>
      <w:r w:rsidR="00A04460">
        <w:rPr>
          <w:rFonts w:ascii="Arial" w:hAnsi="Arial" w:cs="Arial"/>
          <w:szCs w:val="28"/>
        </w:rPr>
        <w:t>have emergent properties and</w:t>
      </w:r>
      <w:r w:rsidR="008A13A6">
        <w:rPr>
          <w:rFonts w:ascii="Arial" w:hAnsi="Arial" w:cs="Arial"/>
          <w:szCs w:val="28"/>
        </w:rPr>
        <w:t xml:space="preserve"> are able to</w:t>
      </w:r>
      <w:r w:rsidR="00A7772D">
        <w:rPr>
          <w:rFonts w:ascii="Arial" w:hAnsi="Arial" w:cs="Arial"/>
          <w:szCs w:val="28"/>
        </w:rPr>
        <w:t xml:space="preserve"> co-evolve with the environment. </w:t>
      </w:r>
      <w:r w:rsidR="008A13A6">
        <w:rPr>
          <w:rFonts w:ascii="Arial" w:hAnsi="Arial" w:cs="Arial"/>
          <w:szCs w:val="28"/>
        </w:rPr>
        <w:t>Complex Adaptive Systems is a term that has been known in many cases to be abbreviated to CAS.</w:t>
      </w:r>
    </w:p>
    <w:p w14:paraId="784038E3" w14:textId="77777777" w:rsidR="008A13A6" w:rsidRDefault="008A13A6" w:rsidP="00742822">
      <w:pPr>
        <w:spacing w:before="240" w:after="100" w:afterAutospacing="1" w:line="480" w:lineRule="auto"/>
        <w:ind w:left="1440" w:right="1440"/>
        <w:jc w:val="both"/>
        <w:rPr>
          <w:rFonts w:ascii="Arial" w:hAnsi="Arial" w:cs="Arial"/>
          <w:szCs w:val="28"/>
        </w:rPr>
      </w:pPr>
    </w:p>
    <w:p w14:paraId="47D380DD" w14:textId="2CFEF3D4" w:rsidR="00821AA4" w:rsidRPr="00864381" w:rsidRDefault="006A6297" w:rsidP="00821AA4">
      <w:pPr>
        <w:pStyle w:val="ListParagraph"/>
        <w:numPr>
          <w:ilvl w:val="1"/>
          <w:numId w:val="6"/>
        </w:numPr>
        <w:spacing w:before="240" w:after="100" w:afterAutospacing="1" w:line="480" w:lineRule="auto"/>
        <w:ind w:right="1440"/>
        <w:jc w:val="center"/>
        <w:rPr>
          <w:rFonts w:ascii="Arial" w:hAnsi="Arial" w:cs="Arial"/>
          <w:i/>
          <w:sz w:val="28"/>
          <w:szCs w:val="28"/>
        </w:rPr>
      </w:pPr>
      <w:r w:rsidRPr="00864381">
        <w:rPr>
          <w:rFonts w:ascii="Arial" w:hAnsi="Arial" w:cs="Arial"/>
          <w:i/>
          <w:sz w:val="28"/>
          <w:szCs w:val="28"/>
        </w:rPr>
        <w:t>The VUCA E</w:t>
      </w:r>
      <w:r w:rsidR="00821AA4" w:rsidRPr="00864381">
        <w:rPr>
          <w:rFonts w:ascii="Arial" w:hAnsi="Arial" w:cs="Arial"/>
          <w:i/>
          <w:sz w:val="28"/>
          <w:szCs w:val="28"/>
        </w:rPr>
        <w:t>nvironment</w:t>
      </w:r>
    </w:p>
    <w:p w14:paraId="4BDCE973" w14:textId="77777777" w:rsidR="00821AA4" w:rsidRDefault="00821AA4" w:rsidP="00821AA4">
      <w:pPr>
        <w:spacing w:before="240" w:after="100" w:afterAutospacing="1" w:line="480" w:lineRule="auto"/>
        <w:ind w:right="1440"/>
        <w:jc w:val="both"/>
        <w:rPr>
          <w:rFonts w:ascii="Arial" w:hAnsi="Arial" w:cs="Arial"/>
          <w:szCs w:val="28"/>
        </w:rPr>
      </w:pPr>
    </w:p>
    <w:p w14:paraId="59005E57" w14:textId="7A93B355" w:rsidR="00367449" w:rsidRDefault="00821AA4" w:rsidP="00367449">
      <w:pPr>
        <w:spacing w:before="240" w:after="100" w:afterAutospacing="1" w:line="480" w:lineRule="auto"/>
        <w:ind w:left="1440" w:right="1440"/>
        <w:jc w:val="both"/>
        <w:rPr>
          <w:rFonts w:ascii="Arial" w:hAnsi="Arial" w:cs="Arial"/>
          <w:szCs w:val="28"/>
        </w:rPr>
      </w:pPr>
      <w:r>
        <w:rPr>
          <w:rFonts w:ascii="Arial" w:hAnsi="Arial" w:cs="Arial"/>
          <w:szCs w:val="28"/>
        </w:rPr>
        <w:t xml:space="preserve">As aforementioned, VUCA is a widely-used acronym, which stands for Volatility, </w:t>
      </w:r>
      <w:r w:rsidR="00367449">
        <w:rPr>
          <w:rFonts w:ascii="Arial" w:hAnsi="Arial" w:cs="Arial"/>
          <w:szCs w:val="28"/>
        </w:rPr>
        <w:t xml:space="preserve">Uncertainty, Complexity and Ambiguity. </w:t>
      </w:r>
      <w:r w:rsidR="003D4483">
        <w:rPr>
          <w:rFonts w:ascii="Arial" w:hAnsi="Arial" w:cs="Arial"/>
          <w:szCs w:val="28"/>
        </w:rPr>
        <w:t xml:space="preserve">The four elements of VUCA have been expanded on by </w:t>
      </w:r>
      <w:sdt>
        <w:sdtPr>
          <w:rPr>
            <w:rFonts w:ascii="Arial" w:hAnsi="Arial" w:cs="Arial"/>
            <w:szCs w:val="28"/>
          </w:rPr>
          <w:id w:val="-1029485029"/>
          <w:citation/>
        </w:sdtPr>
        <w:sdtContent>
          <w:r w:rsidR="003D4483">
            <w:rPr>
              <w:rFonts w:ascii="Arial" w:hAnsi="Arial" w:cs="Arial"/>
              <w:szCs w:val="28"/>
            </w:rPr>
            <w:fldChar w:fldCharType="begin"/>
          </w:r>
          <w:r w:rsidR="003D4483">
            <w:rPr>
              <w:rFonts w:ascii="Arial" w:hAnsi="Arial" w:cs="Arial"/>
              <w:szCs w:val="28"/>
            </w:rPr>
            <w:instrText xml:space="preserve"> CITATION Kra181 \l 2057 </w:instrText>
          </w:r>
          <w:r w:rsidR="003D4483">
            <w:rPr>
              <w:rFonts w:ascii="Arial" w:hAnsi="Arial" w:cs="Arial"/>
              <w:szCs w:val="28"/>
            </w:rPr>
            <w:fldChar w:fldCharType="separate"/>
          </w:r>
          <w:r w:rsidR="003D4483" w:rsidRPr="003D4483">
            <w:rPr>
              <w:rFonts w:ascii="Arial" w:hAnsi="Arial" w:cs="Arial"/>
              <w:noProof/>
              <w:szCs w:val="28"/>
            </w:rPr>
            <w:t>(Kraaijenbrink, 2018)</w:t>
          </w:r>
          <w:r w:rsidR="003D4483">
            <w:rPr>
              <w:rFonts w:ascii="Arial" w:hAnsi="Arial" w:cs="Arial"/>
              <w:szCs w:val="28"/>
            </w:rPr>
            <w:fldChar w:fldCharType="end"/>
          </w:r>
        </w:sdtContent>
      </w:sdt>
      <w:r w:rsidR="000E7645">
        <w:rPr>
          <w:rFonts w:ascii="Arial" w:hAnsi="Arial" w:cs="Arial"/>
          <w:szCs w:val="28"/>
        </w:rPr>
        <w:t xml:space="preserve">, who explains that Volatility relates to the rate of change within an industry, a market or potentially even the world as a whole. </w:t>
      </w:r>
      <w:r w:rsidR="00E552A7">
        <w:rPr>
          <w:rFonts w:ascii="Arial" w:hAnsi="Arial" w:cs="Arial"/>
          <w:szCs w:val="28"/>
        </w:rPr>
        <w:t>He goes on to state that if the world is more volatile, then it means that things change f</w:t>
      </w:r>
      <w:r w:rsidR="00950F3A">
        <w:rPr>
          <w:rFonts w:ascii="Arial" w:hAnsi="Arial" w:cs="Arial"/>
          <w:szCs w:val="28"/>
        </w:rPr>
        <w:t>aster and in higher quantities. In simple terms, the level of volatility within any given situation directly correlates to the rate at which circumstances may change.</w:t>
      </w:r>
    </w:p>
    <w:p w14:paraId="0F53CC67" w14:textId="1DBA51E5" w:rsidR="00950F3A" w:rsidRDefault="00C64406" w:rsidP="00367449">
      <w:pPr>
        <w:spacing w:before="240" w:after="100" w:afterAutospacing="1" w:line="480" w:lineRule="auto"/>
        <w:ind w:left="1440" w:right="1440"/>
        <w:jc w:val="both"/>
        <w:rPr>
          <w:rFonts w:ascii="Arial" w:hAnsi="Arial" w:cs="Arial"/>
          <w:szCs w:val="28"/>
        </w:rPr>
      </w:pPr>
      <w:r>
        <w:rPr>
          <w:rFonts w:ascii="Arial" w:hAnsi="Arial" w:cs="Arial"/>
          <w:szCs w:val="28"/>
        </w:rPr>
        <w:t xml:space="preserve">What is more, </w:t>
      </w:r>
      <w:sdt>
        <w:sdtPr>
          <w:rPr>
            <w:rFonts w:ascii="Arial" w:hAnsi="Arial" w:cs="Arial"/>
            <w:szCs w:val="28"/>
          </w:rPr>
          <w:id w:val="-1088228887"/>
          <w:citation/>
        </w:sdtPr>
        <w:sdtContent>
          <w:r>
            <w:rPr>
              <w:rFonts w:ascii="Arial" w:hAnsi="Arial" w:cs="Arial"/>
              <w:szCs w:val="28"/>
            </w:rPr>
            <w:fldChar w:fldCharType="begin"/>
          </w:r>
          <w:r>
            <w:rPr>
              <w:rFonts w:ascii="Arial" w:hAnsi="Arial" w:cs="Arial"/>
              <w:szCs w:val="28"/>
            </w:rPr>
            <w:instrText xml:space="preserve"> CITATION Gla18 \l 2057 </w:instrText>
          </w:r>
          <w:r>
            <w:rPr>
              <w:rFonts w:ascii="Arial" w:hAnsi="Arial" w:cs="Arial"/>
              <w:szCs w:val="28"/>
            </w:rPr>
            <w:fldChar w:fldCharType="separate"/>
          </w:r>
          <w:r w:rsidRPr="00C64406">
            <w:rPr>
              <w:rFonts w:ascii="Arial" w:hAnsi="Arial" w:cs="Arial"/>
              <w:noProof/>
              <w:szCs w:val="28"/>
            </w:rPr>
            <w:t>(Glaser, 2018)</w:t>
          </w:r>
          <w:r>
            <w:rPr>
              <w:rFonts w:ascii="Arial" w:hAnsi="Arial" w:cs="Arial"/>
              <w:szCs w:val="28"/>
            </w:rPr>
            <w:fldChar w:fldCharType="end"/>
          </w:r>
        </w:sdtContent>
      </w:sdt>
      <w:r w:rsidR="00005273">
        <w:rPr>
          <w:rFonts w:ascii="Arial" w:hAnsi="Arial" w:cs="Arial"/>
          <w:szCs w:val="28"/>
        </w:rPr>
        <w:t xml:space="preserve"> mentions on their website that Uncertainty </w:t>
      </w:r>
      <w:r w:rsidR="00A65121">
        <w:rPr>
          <w:rFonts w:ascii="Arial" w:hAnsi="Arial" w:cs="Arial"/>
          <w:szCs w:val="28"/>
        </w:rPr>
        <w:t xml:space="preserve">is a term used in relation to </w:t>
      </w:r>
      <w:r w:rsidR="00F25B60">
        <w:rPr>
          <w:rFonts w:ascii="Arial" w:hAnsi="Arial" w:cs="Arial"/>
          <w:szCs w:val="28"/>
        </w:rPr>
        <w:t>how it is becoming increasingly difficult to anticipate future events and to be able to predict how they will unfold. This particular source goes on to state that historical forecasts and previous experiences are becoming more irrelevant and are not as often applicable as a foundation for being</w:t>
      </w:r>
      <w:r w:rsidR="00354F9B">
        <w:rPr>
          <w:rFonts w:ascii="Arial" w:hAnsi="Arial" w:cs="Arial"/>
          <w:szCs w:val="28"/>
        </w:rPr>
        <w:t xml:space="preserve"> able to predict future events. </w:t>
      </w:r>
      <w:r w:rsidR="0009357A">
        <w:rPr>
          <w:rFonts w:ascii="Arial" w:hAnsi="Arial" w:cs="Arial"/>
          <w:szCs w:val="28"/>
        </w:rPr>
        <w:t xml:space="preserve">This creates uncertainty in the business world and can lead to complex situations </w:t>
      </w:r>
      <w:r w:rsidR="004019D9">
        <w:rPr>
          <w:rFonts w:ascii="Arial" w:hAnsi="Arial" w:cs="Arial"/>
          <w:szCs w:val="28"/>
        </w:rPr>
        <w:t>where it can be difficult to trade.</w:t>
      </w:r>
    </w:p>
    <w:p w14:paraId="66B9B9F2" w14:textId="16F7F6C6" w:rsidR="007B7C4B" w:rsidRDefault="00876196" w:rsidP="007B7C4B">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it is stated by </w:t>
      </w:r>
      <w:sdt>
        <w:sdtPr>
          <w:rPr>
            <w:rFonts w:ascii="Arial" w:hAnsi="Arial" w:cs="Arial"/>
            <w:szCs w:val="28"/>
          </w:rPr>
          <w:id w:val="-1465736433"/>
          <w:citation/>
        </w:sdtPr>
        <w:sdtContent>
          <w:r>
            <w:rPr>
              <w:rFonts w:ascii="Arial" w:hAnsi="Arial" w:cs="Arial"/>
              <w:szCs w:val="28"/>
            </w:rPr>
            <w:fldChar w:fldCharType="begin"/>
          </w:r>
          <w:r>
            <w:rPr>
              <w:rFonts w:ascii="Arial" w:hAnsi="Arial" w:cs="Arial"/>
              <w:szCs w:val="28"/>
            </w:rPr>
            <w:instrText xml:space="preserve"> CITATION Esc19 \l 2057 </w:instrText>
          </w:r>
          <w:r>
            <w:rPr>
              <w:rFonts w:ascii="Arial" w:hAnsi="Arial" w:cs="Arial"/>
              <w:szCs w:val="28"/>
            </w:rPr>
            <w:fldChar w:fldCharType="separate"/>
          </w:r>
          <w:r w:rsidRPr="00876196">
            <w:rPr>
              <w:rFonts w:ascii="Arial" w:hAnsi="Arial" w:cs="Arial"/>
              <w:noProof/>
              <w:szCs w:val="28"/>
            </w:rPr>
            <w:t>(Eschberger, 2019)</w:t>
          </w:r>
          <w:r>
            <w:rPr>
              <w:rFonts w:ascii="Arial" w:hAnsi="Arial" w:cs="Arial"/>
              <w:szCs w:val="28"/>
            </w:rPr>
            <w:fldChar w:fldCharType="end"/>
          </w:r>
        </w:sdtContent>
      </w:sdt>
      <w:r w:rsidR="002E624D">
        <w:rPr>
          <w:rFonts w:ascii="Arial" w:hAnsi="Arial" w:cs="Arial"/>
          <w:szCs w:val="28"/>
        </w:rPr>
        <w:t xml:space="preserve"> that Comp</w:t>
      </w:r>
      <w:r w:rsidR="00CC5042">
        <w:rPr>
          <w:rFonts w:ascii="Arial" w:hAnsi="Arial" w:cs="Arial"/>
          <w:szCs w:val="28"/>
        </w:rPr>
        <w:t xml:space="preserve">lexity is a word used when explaining that the mechanism between a cause and an effect </w:t>
      </w:r>
      <w:r w:rsidR="007B70AE">
        <w:rPr>
          <w:rFonts w:ascii="Arial" w:hAnsi="Arial" w:cs="Arial"/>
          <w:szCs w:val="28"/>
        </w:rPr>
        <w:t xml:space="preserve">is becoming </w:t>
      </w:r>
      <w:r w:rsidR="003D0C3E">
        <w:rPr>
          <w:rFonts w:ascii="Arial" w:hAnsi="Arial" w:cs="Arial"/>
          <w:szCs w:val="28"/>
        </w:rPr>
        <w:t xml:space="preserve">increasingly complex </w:t>
      </w:r>
      <w:r w:rsidR="007B70AE">
        <w:rPr>
          <w:rFonts w:ascii="Arial" w:hAnsi="Arial" w:cs="Arial"/>
          <w:szCs w:val="28"/>
        </w:rPr>
        <w:t xml:space="preserve">for companies </w:t>
      </w:r>
      <w:r w:rsidR="003D0C3E">
        <w:rPr>
          <w:rFonts w:ascii="Arial" w:hAnsi="Arial" w:cs="Arial"/>
          <w:szCs w:val="28"/>
        </w:rPr>
        <w:t xml:space="preserve">to understand. For example, there are actions that may have consequences that were unforeseeable </w:t>
      </w:r>
      <w:r w:rsidR="007B70AE">
        <w:rPr>
          <w:rFonts w:ascii="Arial" w:hAnsi="Arial" w:cs="Arial"/>
          <w:szCs w:val="28"/>
        </w:rPr>
        <w:t xml:space="preserve">in advance, where </w:t>
      </w:r>
      <w:r w:rsidR="003D0C3E">
        <w:rPr>
          <w:rFonts w:ascii="Arial" w:hAnsi="Arial" w:cs="Arial"/>
          <w:szCs w:val="28"/>
        </w:rPr>
        <w:t xml:space="preserve">the impacts could not have been anticipated. </w:t>
      </w:r>
      <w:r w:rsidR="00A54B72">
        <w:rPr>
          <w:rFonts w:ascii="Arial" w:hAnsi="Arial" w:cs="Arial"/>
          <w:szCs w:val="28"/>
        </w:rPr>
        <w:t>This source contin</w:t>
      </w:r>
      <w:r w:rsidR="00521189">
        <w:rPr>
          <w:rFonts w:ascii="Arial" w:hAnsi="Arial" w:cs="Arial"/>
          <w:szCs w:val="28"/>
        </w:rPr>
        <w:t>u</w:t>
      </w:r>
      <w:r w:rsidR="00A54B72">
        <w:rPr>
          <w:rFonts w:ascii="Arial" w:hAnsi="Arial" w:cs="Arial"/>
          <w:szCs w:val="28"/>
        </w:rPr>
        <w:t xml:space="preserve">es on to mention that </w:t>
      </w:r>
      <w:r w:rsidR="00466571">
        <w:rPr>
          <w:rFonts w:ascii="Arial" w:hAnsi="Arial" w:cs="Arial"/>
          <w:szCs w:val="28"/>
        </w:rPr>
        <w:t xml:space="preserve">the term </w:t>
      </w:r>
      <w:r w:rsidR="007B70AE">
        <w:rPr>
          <w:rFonts w:ascii="Arial" w:hAnsi="Arial" w:cs="Arial"/>
          <w:szCs w:val="28"/>
        </w:rPr>
        <w:t>“</w:t>
      </w:r>
      <w:r w:rsidR="00466571">
        <w:rPr>
          <w:rFonts w:ascii="Arial" w:hAnsi="Arial" w:cs="Arial"/>
          <w:szCs w:val="28"/>
        </w:rPr>
        <w:t>complicated</w:t>
      </w:r>
      <w:r w:rsidR="007B70AE">
        <w:rPr>
          <w:rFonts w:ascii="Arial" w:hAnsi="Arial" w:cs="Arial"/>
          <w:szCs w:val="28"/>
        </w:rPr>
        <w:t xml:space="preserve">” defines the linking of logical conditions that can be simplified, such as fractions. On the other hand, it is stated that </w:t>
      </w:r>
      <w:r w:rsidR="007B7C4B">
        <w:rPr>
          <w:rFonts w:ascii="Arial" w:hAnsi="Arial" w:cs="Arial"/>
          <w:szCs w:val="28"/>
        </w:rPr>
        <w:t>“complex systems” cannot be explained by the if-then principle as they are known for being extremely diverse and incredibly dynamic.</w:t>
      </w:r>
    </w:p>
    <w:p w14:paraId="4137C801" w14:textId="49D177FC" w:rsidR="007B7C4B" w:rsidRDefault="007B7C4B" w:rsidP="007B7C4B">
      <w:pPr>
        <w:spacing w:before="240" w:after="100" w:afterAutospacing="1" w:line="480" w:lineRule="auto"/>
        <w:ind w:left="1440" w:right="1440"/>
        <w:jc w:val="both"/>
        <w:rPr>
          <w:rFonts w:ascii="Arial" w:hAnsi="Arial" w:cs="Arial"/>
          <w:szCs w:val="28"/>
        </w:rPr>
      </w:pPr>
      <w:r>
        <w:rPr>
          <w:rFonts w:ascii="Arial" w:hAnsi="Arial" w:cs="Arial"/>
          <w:szCs w:val="28"/>
        </w:rPr>
        <w:t>Additionally</w:t>
      </w:r>
      <w:r w:rsidR="008E7E47">
        <w:rPr>
          <w:rFonts w:ascii="Arial" w:hAnsi="Arial" w:cs="Arial"/>
          <w:szCs w:val="28"/>
        </w:rPr>
        <w:t xml:space="preserve">, Ambiguity has been summarised by </w:t>
      </w:r>
      <w:sdt>
        <w:sdtPr>
          <w:rPr>
            <w:rFonts w:ascii="Arial" w:hAnsi="Arial" w:cs="Arial"/>
            <w:szCs w:val="28"/>
          </w:rPr>
          <w:id w:val="1434017208"/>
          <w:citation/>
        </w:sdtPr>
        <w:sdtContent>
          <w:r w:rsidR="008E7E47">
            <w:rPr>
              <w:rFonts w:ascii="Arial" w:hAnsi="Arial" w:cs="Arial"/>
              <w:szCs w:val="28"/>
            </w:rPr>
            <w:fldChar w:fldCharType="begin"/>
          </w:r>
          <w:r w:rsidR="008E7E47">
            <w:rPr>
              <w:rFonts w:ascii="Arial" w:hAnsi="Arial" w:cs="Arial"/>
              <w:szCs w:val="28"/>
            </w:rPr>
            <w:instrText xml:space="preserve"> CITATION Gru17 \l 2057 </w:instrText>
          </w:r>
          <w:r w:rsidR="008E7E47">
            <w:rPr>
              <w:rFonts w:ascii="Arial" w:hAnsi="Arial" w:cs="Arial"/>
              <w:szCs w:val="28"/>
            </w:rPr>
            <w:fldChar w:fldCharType="separate"/>
          </w:r>
          <w:r w:rsidR="008E7E47" w:rsidRPr="008E7E47">
            <w:rPr>
              <w:rFonts w:ascii="Arial" w:hAnsi="Arial" w:cs="Arial"/>
              <w:noProof/>
              <w:szCs w:val="28"/>
            </w:rPr>
            <w:t>(Gruwez, 2017)</w:t>
          </w:r>
          <w:r w:rsidR="008E7E47">
            <w:rPr>
              <w:rFonts w:ascii="Arial" w:hAnsi="Arial" w:cs="Arial"/>
              <w:szCs w:val="28"/>
            </w:rPr>
            <w:fldChar w:fldCharType="end"/>
          </w:r>
        </w:sdtContent>
      </w:sdt>
      <w:r w:rsidR="008E7E47">
        <w:rPr>
          <w:rFonts w:ascii="Arial" w:hAnsi="Arial" w:cs="Arial"/>
          <w:szCs w:val="28"/>
        </w:rPr>
        <w:t xml:space="preserve"> as </w:t>
      </w:r>
      <w:r w:rsidR="0023384B">
        <w:rPr>
          <w:rFonts w:ascii="Arial" w:hAnsi="Arial" w:cs="Arial"/>
          <w:szCs w:val="28"/>
        </w:rPr>
        <w:t>being related to how much vagueness is in organisations. It is mentioned that a significant number of people are seemingly afraid to take up leadership positions due to the complexity and unpredictability of the situation surrounding the position. It is also stated that the questionable availability of information has created a veil trough which it becomes difficult to find a</w:t>
      </w:r>
      <w:r w:rsidR="00A73B93">
        <w:rPr>
          <w:rFonts w:ascii="Arial" w:hAnsi="Arial" w:cs="Arial"/>
          <w:szCs w:val="28"/>
        </w:rPr>
        <w:t>ny sort of clarity.</w:t>
      </w:r>
    </w:p>
    <w:p w14:paraId="0C5FA153" w14:textId="4BBC958A" w:rsidR="002F7E22" w:rsidRDefault="000030B1"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In addition to this, </w:t>
      </w:r>
      <w:sdt>
        <w:sdtPr>
          <w:rPr>
            <w:rFonts w:ascii="Arial" w:hAnsi="Arial" w:cs="Arial"/>
            <w:szCs w:val="28"/>
          </w:rPr>
          <w:id w:val="869725035"/>
          <w:citation/>
        </w:sdtPr>
        <w:sdtContent>
          <w:r>
            <w:rPr>
              <w:rFonts w:ascii="Arial" w:hAnsi="Arial" w:cs="Arial"/>
              <w:szCs w:val="28"/>
            </w:rPr>
            <w:fldChar w:fldCharType="begin"/>
          </w:r>
          <w:r>
            <w:rPr>
              <w:rFonts w:ascii="Arial" w:hAnsi="Arial" w:cs="Arial"/>
              <w:szCs w:val="28"/>
            </w:rPr>
            <w:instrText xml:space="preserve"> CITATION Geo17 \l 2057 </w:instrText>
          </w:r>
          <w:r>
            <w:rPr>
              <w:rFonts w:ascii="Arial" w:hAnsi="Arial" w:cs="Arial"/>
              <w:szCs w:val="28"/>
            </w:rPr>
            <w:fldChar w:fldCharType="separate"/>
          </w:r>
          <w:r w:rsidRPr="000030B1">
            <w:rPr>
              <w:rFonts w:ascii="Arial" w:hAnsi="Arial" w:cs="Arial"/>
              <w:noProof/>
              <w:szCs w:val="28"/>
            </w:rPr>
            <w:t>(George, 2017)</w:t>
          </w:r>
          <w:r>
            <w:rPr>
              <w:rFonts w:ascii="Arial" w:hAnsi="Arial" w:cs="Arial"/>
              <w:szCs w:val="28"/>
            </w:rPr>
            <w:fldChar w:fldCharType="end"/>
          </w:r>
        </w:sdtContent>
      </w:sdt>
      <w:r>
        <w:rPr>
          <w:rFonts w:ascii="Arial" w:hAnsi="Arial" w:cs="Arial"/>
          <w:szCs w:val="28"/>
        </w:rPr>
        <w:t xml:space="preserve"> states that traditional management methods no longer appear to be sufficient due to the sheer volume of change that we are experiencing. He has labelled the new style of management required as “VUCA 2.0” as leaders must deal with increasing uncertainty, </w:t>
      </w:r>
      <w:r w:rsidR="00EF540A">
        <w:rPr>
          <w:rFonts w:ascii="Arial" w:hAnsi="Arial" w:cs="Arial"/>
          <w:szCs w:val="28"/>
        </w:rPr>
        <w:t xml:space="preserve">more </w:t>
      </w:r>
      <w:r>
        <w:rPr>
          <w:rFonts w:ascii="Arial" w:hAnsi="Arial" w:cs="Arial"/>
          <w:szCs w:val="28"/>
        </w:rPr>
        <w:t xml:space="preserve">complexity and </w:t>
      </w:r>
      <w:r w:rsidR="00EF540A">
        <w:rPr>
          <w:rFonts w:ascii="Arial" w:hAnsi="Arial" w:cs="Arial"/>
          <w:szCs w:val="28"/>
        </w:rPr>
        <w:t xml:space="preserve">a great deal more </w:t>
      </w:r>
      <w:r>
        <w:rPr>
          <w:rFonts w:ascii="Arial" w:hAnsi="Arial" w:cs="Arial"/>
          <w:szCs w:val="28"/>
        </w:rPr>
        <w:t xml:space="preserve">ambiguity in their business environments. </w:t>
      </w:r>
      <w:r w:rsidR="000866D6">
        <w:rPr>
          <w:rFonts w:ascii="Arial" w:hAnsi="Arial" w:cs="Arial"/>
          <w:szCs w:val="28"/>
        </w:rPr>
        <w:t xml:space="preserve">He explains that today’s leaders are unsure on what to expect </w:t>
      </w:r>
      <w:proofErr w:type="gramStart"/>
      <w:r w:rsidR="000866D6">
        <w:rPr>
          <w:rFonts w:ascii="Arial" w:hAnsi="Arial" w:cs="Arial"/>
          <w:szCs w:val="28"/>
        </w:rPr>
        <w:t>in regards to</w:t>
      </w:r>
      <w:proofErr w:type="gramEnd"/>
      <w:r w:rsidR="000866D6">
        <w:rPr>
          <w:rFonts w:ascii="Arial" w:hAnsi="Arial" w:cs="Arial"/>
          <w:szCs w:val="28"/>
        </w:rPr>
        <w:t xml:space="preserve"> the political, </w:t>
      </w:r>
      <w:proofErr w:type="spellStart"/>
      <w:r w:rsidR="000866D6">
        <w:rPr>
          <w:rFonts w:ascii="Arial" w:hAnsi="Arial" w:cs="Arial"/>
          <w:szCs w:val="28"/>
        </w:rPr>
        <w:t>economical</w:t>
      </w:r>
      <w:proofErr w:type="spellEnd"/>
      <w:r w:rsidR="000866D6">
        <w:rPr>
          <w:rFonts w:ascii="Arial" w:hAnsi="Arial" w:cs="Arial"/>
          <w:szCs w:val="28"/>
        </w:rPr>
        <w:t xml:space="preserve">, social, technological, </w:t>
      </w:r>
      <w:r w:rsidR="002F7E22">
        <w:rPr>
          <w:rFonts w:ascii="Arial" w:hAnsi="Arial" w:cs="Arial"/>
          <w:szCs w:val="28"/>
        </w:rPr>
        <w:t>legal and environmental situations surrounding the organisation or group that they lead.</w:t>
      </w:r>
    </w:p>
    <w:p w14:paraId="36EEC8BC" w14:textId="36F05CC4" w:rsidR="002F7E22" w:rsidRDefault="002F7E22"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Currently, the global environment can be considered as being highly volatile. Due to political issues such as Brexit and other problems, including the unfortunate rise of the </w:t>
      </w:r>
      <w:r w:rsidR="004F588E">
        <w:rPr>
          <w:rFonts w:ascii="Arial" w:hAnsi="Arial" w:cs="Arial"/>
          <w:szCs w:val="28"/>
        </w:rPr>
        <w:t xml:space="preserve">Coronavirus, it has become difficult to predict the future events that will be relative to a particular company. It is complex, and surrounded in ambiguity. Every company is prioritising employees and </w:t>
      </w:r>
      <w:r w:rsidR="00864381">
        <w:rPr>
          <w:rFonts w:ascii="Arial" w:hAnsi="Arial" w:cs="Arial"/>
          <w:szCs w:val="28"/>
        </w:rPr>
        <w:t>customer welfare, but as it stands no one can predict just how long the current issues will last, or how extreme the situation may be.</w:t>
      </w:r>
    </w:p>
    <w:p w14:paraId="6E89C8FC" w14:textId="77777777" w:rsidR="00864381" w:rsidRDefault="00864381" w:rsidP="002F7E22">
      <w:pPr>
        <w:spacing w:before="240" w:after="100" w:afterAutospacing="1" w:line="480" w:lineRule="auto"/>
        <w:ind w:left="1440" w:right="1440"/>
        <w:jc w:val="both"/>
        <w:rPr>
          <w:rFonts w:ascii="Arial" w:hAnsi="Arial" w:cs="Arial"/>
          <w:szCs w:val="28"/>
        </w:rPr>
      </w:pPr>
    </w:p>
    <w:p w14:paraId="3E23905D" w14:textId="66F517AF" w:rsidR="00864381" w:rsidRPr="00864381" w:rsidRDefault="00864381" w:rsidP="00864381">
      <w:pPr>
        <w:spacing w:before="240" w:after="100" w:afterAutospacing="1" w:line="480" w:lineRule="auto"/>
        <w:ind w:left="1440" w:right="1440"/>
        <w:jc w:val="center"/>
        <w:rPr>
          <w:rFonts w:ascii="Arial" w:hAnsi="Arial" w:cs="Arial"/>
          <w:sz w:val="28"/>
          <w:szCs w:val="28"/>
        </w:rPr>
      </w:pPr>
      <w:r w:rsidRPr="00864381">
        <w:rPr>
          <w:rFonts w:ascii="Arial" w:hAnsi="Arial" w:cs="Arial"/>
          <w:sz w:val="28"/>
          <w:szCs w:val="28"/>
        </w:rPr>
        <w:t>2.2. The Complex Nature of Organisations</w:t>
      </w:r>
    </w:p>
    <w:p w14:paraId="75660C5C" w14:textId="77777777" w:rsidR="00864381" w:rsidRDefault="00864381" w:rsidP="002F7E22">
      <w:pPr>
        <w:spacing w:before="240" w:after="100" w:afterAutospacing="1" w:line="480" w:lineRule="auto"/>
        <w:ind w:left="1440" w:right="1440"/>
        <w:jc w:val="both"/>
        <w:rPr>
          <w:rFonts w:ascii="Arial" w:hAnsi="Arial" w:cs="Arial"/>
          <w:szCs w:val="28"/>
        </w:rPr>
      </w:pPr>
    </w:p>
    <w:p w14:paraId="639A94ED" w14:textId="19DC1BF7" w:rsidR="00864381" w:rsidRDefault="003A638D"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According to </w:t>
      </w:r>
      <w:sdt>
        <w:sdtPr>
          <w:rPr>
            <w:rFonts w:ascii="Arial" w:hAnsi="Arial" w:cs="Arial"/>
            <w:szCs w:val="28"/>
          </w:rPr>
          <w:id w:val="104551674"/>
          <w:citation/>
        </w:sdtPr>
        <w:sdtContent>
          <w:r>
            <w:rPr>
              <w:rFonts w:ascii="Arial" w:hAnsi="Arial" w:cs="Arial"/>
              <w:szCs w:val="28"/>
            </w:rPr>
            <w:fldChar w:fldCharType="begin"/>
          </w:r>
          <w:r>
            <w:rPr>
              <w:rFonts w:ascii="Arial" w:hAnsi="Arial" w:cs="Arial"/>
              <w:szCs w:val="28"/>
            </w:rPr>
            <w:instrText xml:space="preserve"> CITATION WhaND \l 2057 </w:instrText>
          </w:r>
          <w:r>
            <w:rPr>
              <w:rFonts w:ascii="Arial" w:hAnsi="Arial" w:cs="Arial"/>
              <w:szCs w:val="28"/>
            </w:rPr>
            <w:fldChar w:fldCharType="separate"/>
          </w:r>
          <w:r w:rsidRPr="003A638D">
            <w:rPr>
              <w:rFonts w:ascii="Arial" w:hAnsi="Arial" w:cs="Arial"/>
              <w:noProof/>
              <w:szCs w:val="28"/>
            </w:rPr>
            <w:t>(What When How, N.D.)</w:t>
          </w:r>
          <w:r>
            <w:rPr>
              <w:rFonts w:ascii="Arial" w:hAnsi="Arial" w:cs="Arial"/>
              <w:szCs w:val="28"/>
            </w:rPr>
            <w:fldChar w:fldCharType="end"/>
          </w:r>
        </w:sdtContent>
      </w:sdt>
      <w:r>
        <w:rPr>
          <w:rFonts w:ascii="Arial" w:hAnsi="Arial" w:cs="Arial"/>
          <w:szCs w:val="28"/>
        </w:rPr>
        <w:t>, orga</w:t>
      </w:r>
      <w:r w:rsidR="007D094C">
        <w:rPr>
          <w:rFonts w:ascii="Arial" w:hAnsi="Arial" w:cs="Arial"/>
          <w:szCs w:val="28"/>
        </w:rPr>
        <w:t xml:space="preserve">nisations are socially constructed innovations, which have been purposefully designed as solutions to a number of problems. </w:t>
      </w:r>
      <w:r w:rsidR="005369F4">
        <w:rPr>
          <w:rFonts w:ascii="Arial" w:hAnsi="Arial" w:cs="Arial"/>
          <w:szCs w:val="28"/>
        </w:rPr>
        <w:t xml:space="preserve">Whether this be a profitable company, a charity or simply a group of people, organisations can be seen as being complex. </w:t>
      </w:r>
      <w:sdt>
        <w:sdtPr>
          <w:rPr>
            <w:rFonts w:ascii="Arial" w:hAnsi="Arial" w:cs="Arial"/>
            <w:szCs w:val="28"/>
          </w:rPr>
          <w:id w:val="1717618139"/>
          <w:citation/>
        </w:sdtPr>
        <w:sdtContent>
          <w:r w:rsidR="005369F4">
            <w:rPr>
              <w:rFonts w:ascii="Arial" w:hAnsi="Arial" w:cs="Arial"/>
              <w:szCs w:val="28"/>
            </w:rPr>
            <w:fldChar w:fldCharType="begin"/>
          </w:r>
          <w:r w:rsidR="005369F4">
            <w:rPr>
              <w:rFonts w:ascii="Arial" w:hAnsi="Arial" w:cs="Arial"/>
              <w:szCs w:val="28"/>
            </w:rPr>
            <w:instrText xml:space="preserve"> CITATION Thu16 \l 2057 </w:instrText>
          </w:r>
          <w:r w:rsidR="005369F4">
            <w:rPr>
              <w:rFonts w:ascii="Arial" w:hAnsi="Arial" w:cs="Arial"/>
              <w:szCs w:val="28"/>
            </w:rPr>
            <w:fldChar w:fldCharType="separate"/>
          </w:r>
          <w:r w:rsidR="005369F4" w:rsidRPr="005369F4">
            <w:rPr>
              <w:rFonts w:ascii="Arial" w:hAnsi="Arial" w:cs="Arial"/>
              <w:noProof/>
              <w:szCs w:val="28"/>
            </w:rPr>
            <w:t>(Thurlbeck, 2016)</w:t>
          </w:r>
          <w:r w:rsidR="005369F4">
            <w:rPr>
              <w:rFonts w:ascii="Arial" w:hAnsi="Arial" w:cs="Arial"/>
              <w:szCs w:val="28"/>
            </w:rPr>
            <w:fldChar w:fldCharType="end"/>
          </w:r>
        </w:sdtContent>
      </w:sdt>
      <w:r w:rsidR="005369F4">
        <w:rPr>
          <w:rFonts w:ascii="Arial" w:hAnsi="Arial" w:cs="Arial"/>
          <w:szCs w:val="28"/>
        </w:rPr>
        <w:t xml:space="preserve"> </w:t>
      </w:r>
      <w:r w:rsidR="00221C40">
        <w:rPr>
          <w:rFonts w:ascii="Arial" w:hAnsi="Arial" w:cs="Arial"/>
          <w:szCs w:val="28"/>
        </w:rPr>
        <w:t>states that contemporary organisational designs are now all complex by default. His reasoning behind this is that they are “multi-layered” and that people are continually working on those layers on a daily basis.</w:t>
      </w:r>
    </w:p>
    <w:p w14:paraId="781A091A" w14:textId="690519FD" w:rsidR="00221C40" w:rsidRDefault="00221C40"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it is also mentioned by </w:t>
      </w:r>
      <w:sdt>
        <w:sdtPr>
          <w:rPr>
            <w:rFonts w:ascii="Arial" w:hAnsi="Arial" w:cs="Arial"/>
            <w:szCs w:val="28"/>
          </w:rPr>
          <w:id w:val="-196775595"/>
          <w:citation/>
        </w:sdtPr>
        <w:sdtContent>
          <w:r>
            <w:rPr>
              <w:rFonts w:ascii="Arial" w:hAnsi="Arial" w:cs="Arial"/>
              <w:szCs w:val="28"/>
            </w:rPr>
            <w:fldChar w:fldCharType="begin"/>
          </w:r>
          <w:r>
            <w:rPr>
              <w:rFonts w:ascii="Arial" w:hAnsi="Arial" w:cs="Arial"/>
              <w:szCs w:val="28"/>
            </w:rPr>
            <w:instrText xml:space="preserve"> CITATION Thu16 \l 2057 </w:instrText>
          </w:r>
          <w:r>
            <w:rPr>
              <w:rFonts w:ascii="Arial" w:hAnsi="Arial" w:cs="Arial"/>
              <w:szCs w:val="28"/>
            </w:rPr>
            <w:fldChar w:fldCharType="separate"/>
          </w:r>
          <w:r w:rsidRPr="00221C40">
            <w:rPr>
              <w:rFonts w:ascii="Arial" w:hAnsi="Arial" w:cs="Arial"/>
              <w:noProof/>
              <w:szCs w:val="28"/>
            </w:rPr>
            <w:t>(Thurlbeck, 2016)</w:t>
          </w:r>
          <w:r>
            <w:rPr>
              <w:rFonts w:ascii="Arial" w:hAnsi="Arial" w:cs="Arial"/>
              <w:szCs w:val="28"/>
            </w:rPr>
            <w:fldChar w:fldCharType="end"/>
          </w:r>
        </w:sdtContent>
      </w:sdt>
      <w:r>
        <w:rPr>
          <w:rFonts w:ascii="Arial" w:hAnsi="Arial" w:cs="Arial"/>
          <w:szCs w:val="28"/>
        </w:rPr>
        <w:t xml:space="preserve"> that chains of command are expanding through lengthening and broadening and that specialist knowledge within said chains gives priority to general management skills and behaviours. For example, the number of areas within an organisation that an individual can be expected to manage has grown significantly over the past few years.</w:t>
      </w:r>
    </w:p>
    <w:p w14:paraId="60744EEF" w14:textId="7D90151E" w:rsidR="00221C40" w:rsidRDefault="00335DDC" w:rsidP="002F7E22">
      <w:pPr>
        <w:spacing w:before="240" w:after="100" w:afterAutospacing="1" w:line="480" w:lineRule="auto"/>
        <w:ind w:left="1440" w:right="1440"/>
        <w:jc w:val="both"/>
        <w:rPr>
          <w:rFonts w:ascii="Arial" w:hAnsi="Arial" w:cs="Arial"/>
          <w:szCs w:val="28"/>
        </w:rPr>
      </w:pPr>
      <w:r>
        <w:rPr>
          <w:rFonts w:ascii="Arial" w:hAnsi="Arial" w:cs="Arial"/>
          <w:szCs w:val="28"/>
        </w:rPr>
        <w:t xml:space="preserve">What is more, there are apparently a series of implications when it comes to seeing organisations as complex systems. This point is made by </w:t>
      </w:r>
      <w:sdt>
        <w:sdtPr>
          <w:rPr>
            <w:rFonts w:ascii="Arial" w:hAnsi="Arial" w:cs="Arial"/>
            <w:szCs w:val="28"/>
          </w:rPr>
          <w:id w:val="-542059362"/>
          <w:citation/>
        </w:sdtPr>
        <w:sdtContent>
          <w:r>
            <w:rPr>
              <w:rFonts w:ascii="Arial" w:hAnsi="Arial" w:cs="Arial"/>
              <w:szCs w:val="28"/>
            </w:rPr>
            <w:fldChar w:fldCharType="begin"/>
          </w:r>
          <w:r>
            <w:rPr>
              <w:rFonts w:ascii="Arial" w:hAnsi="Arial" w:cs="Arial"/>
              <w:szCs w:val="28"/>
            </w:rPr>
            <w:instrText xml:space="preserve"> CITATION Bli19 \l 2057 </w:instrText>
          </w:r>
          <w:r>
            <w:rPr>
              <w:rFonts w:ascii="Arial" w:hAnsi="Arial" w:cs="Arial"/>
              <w:szCs w:val="28"/>
            </w:rPr>
            <w:fldChar w:fldCharType="separate"/>
          </w:r>
          <w:r w:rsidRPr="00335DDC">
            <w:rPr>
              <w:rFonts w:ascii="Arial" w:hAnsi="Arial" w:cs="Arial"/>
              <w:noProof/>
              <w:szCs w:val="28"/>
            </w:rPr>
            <w:t>(Blignaut, 2019)</w:t>
          </w:r>
          <w:r>
            <w:rPr>
              <w:rFonts w:ascii="Arial" w:hAnsi="Arial" w:cs="Arial"/>
              <w:szCs w:val="28"/>
            </w:rPr>
            <w:fldChar w:fldCharType="end"/>
          </w:r>
        </w:sdtContent>
      </w:sdt>
      <w:r>
        <w:rPr>
          <w:rFonts w:ascii="Arial" w:hAnsi="Arial" w:cs="Arial"/>
          <w:szCs w:val="28"/>
        </w:rPr>
        <w:t>, who claims that “relationships are fundamental” since the nature of such complex org</w:t>
      </w:r>
      <w:r w:rsidR="00647F5D">
        <w:rPr>
          <w:rFonts w:ascii="Arial" w:hAnsi="Arial" w:cs="Arial"/>
          <w:szCs w:val="28"/>
        </w:rPr>
        <w:t>a</w:t>
      </w:r>
      <w:r>
        <w:rPr>
          <w:rFonts w:ascii="Arial" w:hAnsi="Arial" w:cs="Arial"/>
          <w:szCs w:val="28"/>
        </w:rPr>
        <w:t>nisations can be determined solely by the intera</w:t>
      </w:r>
      <w:r w:rsidR="00D148B1">
        <w:rPr>
          <w:rFonts w:ascii="Arial" w:hAnsi="Arial" w:cs="Arial"/>
          <w:szCs w:val="28"/>
        </w:rPr>
        <w:t>c</w:t>
      </w:r>
      <w:r w:rsidR="002B6B68">
        <w:rPr>
          <w:rFonts w:ascii="Arial" w:hAnsi="Arial" w:cs="Arial"/>
          <w:szCs w:val="28"/>
        </w:rPr>
        <w:t xml:space="preserve">tions within the organisation itself. </w:t>
      </w:r>
      <w:r w:rsidR="00E07650">
        <w:rPr>
          <w:rFonts w:ascii="Arial" w:hAnsi="Arial" w:cs="Arial"/>
          <w:szCs w:val="28"/>
        </w:rPr>
        <w:t xml:space="preserve">This source in particular goes on to state that small causes have the ability to have a large impact on the company due to the nonlinearity of the interactions that a company has experienced. “The magnitude of the outcome is not only determined by the size of the cause, but also by the context and by the history of the system.” In simple terms, this source claims that organisations need to be prepared for the unexpected due to all of the individual parts of the organisation each being able to make a small change with a significant, unforeseen </w:t>
      </w:r>
      <w:r w:rsidR="00E23BC7">
        <w:rPr>
          <w:rFonts w:ascii="Arial" w:hAnsi="Arial" w:cs="Arial"/>
          <w:szCs w:val="28"/>
        </w:rPr>
        <w:t>consequence.</w:t>
      </w:r>
    </w:p>
    <w:p w14:paraId="4C45A0A0" w14:textId="30A4E188" w:rsidR="00352F37" w:rsidRDefault="00E23BC7" w:rsidP="00352F37">
      <w:pPr>
        <w:spacing w:before="240" w:after="100" w:afterAutospacing="1" w:line="480" w:lineRule="auto"/>
        <w:ind w:left="1440" w:right="1440"/>
        <w:jc w:val="both"/>
        <w:rPr>
          <w:rFonts w:ascii="Arial" w:hAnsi="Arial" w:cs="Arial"/>
          <w:szCs w:val="28"/>
        </w:rPr>
      </w:pPr>
      <w:r>
        <w:rPr>
          <w:rFonts w:ascii="Arial" w:hAnsi="Arial" w:cs="Arial"/>
          <w:szCs w:val="28"/>
        </w:rPr>
        <w:t>Having said that, there are also positives when it comes to complex organisations. For example,</w:t>
      </w:r>
      <w:r w:rsidR="00352F37">
        <w:rPr>
          <w:rFonts w:ascii="Arial" w:hAnsi="Arial" w:cs="Arial"/>
          <w:szCs w:val="28"/>
        </w:rPr>
        <w:t xml:space="preserve"> there are often more communication avenues available within a complex organisation as there tend to be more sections and thus more people involved.</w:t>
      </w:r>
      <w:r>
        <w:rPr>
          <w:rFonts w:ascii="Arial" w:hAnsi="Arial" w:cs="Arial"/>
          <w:szCs w:val="28"/>
        </w:rPr>
        <w:t xml:space="preserve"> </w:t>
      </w:r>
      <w:sdt>
        <w:sdtPr>
          <w:rPr>
            <w:rFonts w:ascii="Arial" w:hAnsi="Arial" w:cs="Arial"/>
            <w:szCs w:val="28"/>
          </w:rPr>
          <w:id w:val="-1529788136"/>
          <w:citation/>
        </w:sdtPr>
        <w:sdtContent>
          <w:r>
            <w:rPr>
              <w:rFonts w:ascii="Arial" w:hAnsi="Arial" w:cs="Arial"/>
              <w:szCs w:val="28"/>
            </w:rPr>
            <w:fldChar w:fldCharType="begin"/>
          </w:r>
          <w:r>
            <w:rPr>
              <w:rFonts w:ascii="Arial" w:hAnsi="Arial" w:cs="Arial"/>
              <w:szCs w:val="28"/>
            </w:rPr>
            <w:instrText xml:space="preserve"> CITATION Tho18 \l 2057 </w:instrText>
          </w:r>
          <w:r>
            <w:rPr>
              <w:rFonts w:ascii="Arial" w:hAnsi="Arial" w:cs="Arial"/>
              <w:szCs w:val="28"/>
            </w:rPr>
            <w:fldChar w:fldCharType="separate"/>
          </w:r>
          <w:r w:rsidRPr="00E23BC7">
            <w:rPr>
              <w:rFonts w:ascii="Arial" w:hAnsi="Arial" w:cs="Arial"/>
              <w:noProof/>
              <w:szCs w:val="28"/>
            </w:rPr>
            <w:t>(Thomas, 2018)</w:t>
          </w:r>
          <w:r>
            <w:rPr>
              <w:rFonts w:ascii="Arial" w:hAnsi="Arial" w:cs="Arial"/>
              <w:szCs w:val="28"/>
            </w:rPr>
            <w:fldChar w:fldCharType="end"/>
          </w:r>
        </w:sdtContent>
      </w:sdt>
      <w:r>
        <w:rPr>
          <w:rFonts w:ascii="Arial" w:hAnsi="Arial" w:cs="Arial"/>
          <w:szCs w:val="28"/>
        </w:rPr>
        <w:t xml:space="preserve"> </w:t>
      </w:r>
      <w:r w:rsidR="00352F37">
        <w:rPr>
          <w:rFonts w:ascii="Arial" w:hAnsi="Arial" w:cs="Arial"/>
          <w:szCs w:val="28"/>
        </w:rPr>
        <w:t>states that ease of communication has been known to lead to “more collaboration” and therefore results in “better, stronger organisations.” This is imperative in this day and age due to the difficult conditions that businesses are currently forced to trade in.</w:t>
      </w:r>
    </w:p>
    <w:p w14:paraId="406CE18B" w14:textId="03AF2C5B" w:rsidR="00352F37" w:rsidRDefault="00D60ACD" w:rsidP="00352F37">
      <w:pPr>
        <w:spacing w:before="240" w:after="100" w:afterAutospacing="1" w:line="480" w:lineRule="auto"/>
        <w:ind w:left="1440" w:right="1440"/>
        <w:jc w:val="both"/>
        <w:rPr>
          <w:rFonts w:ascii="Arial" w:hAnsi="Arial" w:cs="Arial"/>
          <w:szCs w:val="28"/>
        </w:rPr>
      </w:pPr>
      <w:r>
        <w:rPr>
          <w:rFonts w:ascii="Arial" w:hAnsi="Arial" w:cs="Arial"/>
          <w:szCs w:val="28"/>
        </w:rPr>
        <w:t xml:space="preserve">Some leaders are currently trying to be more flexible when it comes to their staff, meaning they are more willing to employ those who work remotely. Despite this being seen as a positive, it can add to the complexity of the organisation. </w:t>
      </w:r>
      <w:sdt>
        <w:sdtPr>
          <w:rPr>
            <w:rFonts w:ascii="Arial" w:hAnsi="Arial" w:cs="Arial"/>
            <w:szCs w:val="28"/>
          </w:rPr>
          <w:id w:val="1587799287"/>
          <w:citation/>
        </w:sdtPr>
        <w:sdtContent>
          <w:r>
            <w:rPr>
              <w:rFonts w:ascii="Arial" w:hAnsi="Arial" w:cs="Arial"/>
              <w:szCs w:val="28"/>
            </w:rPr>
            <w:fldChar w:fldCharType="begin"/>
          </w:r>
          <w:r>
            <w:rPr>
              <w:rFonts w:ascii="Arial" w:hAnsi="Arial" w:cs="Arial"/>
              <w:szCs w:val="28"/>
            </w:rPr>
            <w:instrText xml:space="preserve"> CITATION For17 \l 2057 </w:instrText>
          </w:r>
          <w:r>
            <w:rPr>
              <w:rFonts w:ascii="Arial" w:hAnsi="Arial" w:cs="Arial"/>
              <w:szCs w:val="28"/>
            </w:rPr>
            <w:fldChar w:fldCharType="separate"/>
          </w:r>
          <w:r w:rsidRPr="00D60ACD">
            <w:rPr>
              <w:rFonts w:ascii="Arial" w:hAnsi="Arial" w:cs="Arial"/>
              <w:noProof/>
              <w:szCs w:val="28"/>
            </w:rPr>
            <w:t>(Forbes Technology Council, 2017)</w:t>
          </w:r>
          <w:r>
            <w:rPr>
              <w:rFonts w:ascii="Arial" w:hAnsi="Arial" w:cs="Arial"/>
              <w:szCs w:val="28"/>
            </w:rPr>
            <w:fldChar w:fldCharType="end"/>
          </w:r>
        </w:sdtContent>
      </w:sdt>
      <w:r>
        <w:rPr>
          <w:rFonts w:ascii="Arial" w:hAnsi="Arial" w:cs="Arial"/>
          <w:szCs w:val="28"/>
        </w:rPr>
        <w:t xml:space="preserve"> claims that “for technology companies facing a talent crunch, hiring remotely seems a particularly good idea.”</w:t>
      </w:r>
      <w:r w:rsidR="00E36A34">
        <w:rPr>
          <w:rFonts w:ascii="Arial" w:hAnsi="Arial" w:cs="Arial"/>
          <w:szCs w:val="28"/>
        </w:rPr>
        <w:t xml:space="preserve"> There are a series of pros and cons associated with hiring employees remotely. For example, one positive that would come of hiring remotely would be a positive impact on productivity. With a little more leeway, employees can work when they know they are at their most productive. One example of this would be letting an employee work overnight if they feel that this is when they are at their most productive and are able to prove themselves over time. Another advantage of this type of leadership is the diversity of it. Differing opinions viewpoints and work style are. Consistently combining together in order to create a g</w:t>
      </w:r>
      <w:r w:rsidR="00E51319">
        <w:rPr>
          <w:rFonts w:ascii="Arial" w:hAnsi="Arial" w:cs="Arial"/>
          <w:szCs w:val="28"/>
        </w:rPr>
        <w:t>ood work environment, again leading to increased productivity.</w:t>
      </w:r>
    </w:p>
    <w:p w14:paraId="4FA4E342" w14:textId="77777777" w:rsidR="00E51319" w:rsidRDefault="00E51319" w:rsidP="00352F37">
      <w:pPr>
        <w:spacing w:before="240" w:after="100" w:afterAutospacing="1" w:line="480" w:lineRule="auto"/>
        <w:ind w:left="1440" w:right="1440"/>
        <w:jc w:val="both"/>
        <w:rPr>
          <w:rFonts w:ascii="Arial" w:hAnsi="Arial" w:cs="Arial"/>
          <w:szCs w:val="28"/>
        </w:rPr>
      </w:pPr>
    </w:p>
    <w:p w14:paraId="11856E1E" w14:textId="77777777" w:rsidR="00E51319" w:rsidRDefault="00E51319" w:rsidP="00352F37">
      <w:pPr>
        <w:spacing w:before="240" w:after="100" w:afterAutospacing="1" w:line="480" w:lineRule="auto"/>
        <w:ind w:left="1440" w:right="1440"/>
        <w:jc w:val="both"/>
        <w:rPr>
          <w:rFonts w:ascii="Arial" w:hAnsi="Arial" w:cs="Arial"/>
          <w:szCs w:val="28"/>
        </w:rPr>
      </w:pPr>
    </w:p>
    <w:p w14:paraId="379983DC" w14:textId="34B4302A" w:rsidR="00E51319" w:rsidRDefault="00E51319" w:rsidP="00E51319">
      <w:pPr>
        <w:pStyle w:val="ListParagraph"/>
        <w:numPr>
          <w:ilvl w:val="1"/>
          <w:numId w:val="6"/>
        </w:numPr>
        <w:spacing w:before="240" w:after="100" w:afterAutospacing="1" w:line="480" w:lineRule="auto"/>
        <w:ind w:right="1440"/>
        <w:jc w:val="both"/>
        <w:rPr>
          <w:rFonts w:ascii="Arial" w:hAnsi="Arial" w:cs="Arial"/>
          <w:szCs w:val="28"/>
        </w:rPr>
      </w:pPr>
      <w:r>
        <w:rPr>
          <w:rFonts w:ascii="Arial" w:hAnsi="Arial" w:cs="Arial"/>
          <w:szCs w:val="28"/>
        </w:rPr>
        <w:t xml:space="preserve">Approaches to Leadership; </w:t>
      </w:r>
      <w:r w:rsidR="008C484E">
        <w:rPr>
          <w:rFonts w:ascii="Arial" w:hAnsi="Arial" w:cs="Arial"/>
          <w:szCs w:val="28"/>
        </w:rPr>
        <w:t>Fostering Innovation</w:t>
      </w:r>
    </w:p>
    <w:p w14:paraId="0CC9CC6D" w14:textId="77777777" w:rsidR="008C484E" w:rsidRDefault="008C484E" w:rsidP="008C484E">
      <w:pPr>
        <w:spacing w:before="240" w:after="100" w:afterAutospacing="1" w:line="480" w:lineRule="auto"/>
        <w:ind w:right="1440"/>
        <w:jc w:val="both"/>
        <w:rPr>
          <w:rFonts w:ascii="Arial" w:hAnsi="Arial" w:cs="Arial"/>
          <w:szCs w:val="28"/>
        </w:rPr>
      </w:pPr>
    </w:p>
    <w:p w14:paraId="35EE7EEB" w14:textId="31E49431" w:rsidR="008C484E" w:rsidRDefault="008C484E"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There are many approaches to leadership, including many that are outdated in current times. Despite this, it is claimed by </w:t>
      </w:r>
      <w:sdt>
        <w:sdtPr>
          <w:rPr>
            <w:rFonts w:ascii="Arial" w:hAnsi="Arial" w:cs="Arial"/>
            <w:szCs w:val="28"/>
          </w:rPr>
          <w:id w:val="-999581877"/>
          <w:citation/>
        </w:sdtPr>
        <w:sdtContent>
          <w:r>
            <w:rPr>
              <w:rFonts w:ascii="Arial" w:hAnsi="Arial" w:cs="Arial"/>
              <w:szCs w:val="28"/>
            </w:rPr>
            <w:fldChar w:fldCharType="begin"/>
          </w:r>
          <w:r>
            <w:rPr>
              <w:rFonts w:ascii="Arial" w:hAnsi="Arial" w:cs="Arial"/>
              <w:szCs w:val="28"/>
            </w:rPr>
            <w:instrText xml:space="preserve"> CITATION Min19 \l 2057 </w:instrText>
          </w:r>
          <w:r>
            <w:rPr>
              <w:rFonts w:ascii="Arial" w:hAnsi="Arial" w:cs="Arial"/>
              <w:szCs w:val="28"/>
            </w:rPr>
            <w:fldChar w:fldCharType="separate"/>
          </w:r>
          <w:r w:rsidRPr="008C484E">
            <w:rPr>
              <w:rFonts w:ascii="Arial" w:hAnsi="Arial" w:cs="Arial"/>
              <w:noProof/>
              <w:szCs w:val="28"/>
            </w:rPr>
            <w:t>(Minnaar, 2019)</w:t>
          </w:r>
          <w:r>
            <w:rPr>
              <w:rFonts w:ascii="Arial" w:hAnsi="Arial" w:cs="Arial"/>
              <w:szCs w:val="28"/>
            </w:rPr>
            <w:fldChar w:fldCharType="end"/>
          </w:r>
        </w:sdtContent>
      </w:sdt>
      <w:r>
        <w:rPr>
          <w:rFonts w:ascii="Arial" w:hAnsi="Arial" w:cs="Arial"/>
          <w:szCs w:val="28"/>
        </w:rPr>
        <w:t xml:space="preserve"> that there were a number of issues that leaders faced 100 years ago. These are poor productivity, inequalities between the poor and the rich, workplace disengagement, the 19</w:t>
      </w:r>
      <w:r w:rsidRPr="008C484E">
        <w:rPr>
          <w:rFonts w:ascii="Arial" w:hAnsi="Arial" w:cs="Arial"/>
          <w:szCs w:val="28"/>
          <w:vertAlign w:val="superscript"/>
        </w:rPr>
        <w:t>th</w:t>
      </w:r>
      <w:r>
        <w:rPr>
          <w:rFonts w:ascii="Arial" w:hAnsi="Arial" w:cs="Arial"/>
          <w:szCs w:val="28"/>
        </w:rPr>
        <w:t xml:space="preserve"> century workplace revolution amongst a variety of other issues. </w:t>
      </w:r>
      <w:r w:rsidR="000807F3">
        <w:rPr>
          <w:rFonts w:ascii="Arial" w:hAnsi="Arial" w:cs="Arial"/>
          <w:szCs w:val="28"/>
        </w:rPr>
        <w:t>Through research, (</w:t>
      </w:r>
      <w:proofErr w:type="spellStart"/>
      <w:r w:rsidR="000807F3">
        <w:rPr>
          <w:rFonts w:ascii="Arial" w:hAnsi="Arial" w:cs="Arial"/>
          <w:szCs w:val="28"/>
        </w:rPr>
        <w:t>Minnaar</w:t>
      </w:r>
      <w:proofErr w:type="spellEnd"/>
      <w:r w:rsidR="000807F3">
        <w:rPr>
          <w:rFonts w:ascii="Arial" w:hAnsi="Arial" w:cs="Arial"/>
          <w:szCs w:val="28"/>
        </w:rPr>
        <w:t xml:space="preserve">, 2019) found that there were clear shifts in workplace trends. Namely, the aforementioned shifts include a change in emphasis from profit to purpose and values. There was a shift from hierarchical pyramids to a network of teams. It also became clear that leadership styles changed from directive to being supportive. It became more important to experiment and adapt than to plan and predict. Employees were expected to follow rules in the past, whereas they are now treated with more freedom and trust. Rather than centralised authority, the decision-making responsibility is now distributed out more. Companies have gone from wanting secrecy to exercising a radical transparency. Finally, we have moved away from job descriptions and towards having talents and mastery. This source has made it abundantly clear that leadership styles have changed over the past century, with the source ending with a statement saying “The ‘human first’ mantra is clearly the way forward.” </w:t>
      </w:r>
    </w:p>
    <w:p w14:paraId="790437FB" w14:textId="188FA24E" w:rsidR="000807F3" w:rsidRPr="008C484E" w:rsidRDefault="000807F3" w:rsidP="008C484E">
      <w:pPr>
        <w:spacing w:before="240" w:after="100" w:afterAutospacing="1" w:line="480" w:lineRule="auto"/>
        <w:ind w:left="1440" w:right="1440"/>
        <w:jc w:val="both"/>
        <w:rPr>
          <w:rFonts w:ascii="Arial" w:hAnsi="Arial" w:cs="Arial"/>
          <w:szCs w:val="28"/>
        </w:rPr>
      </w:pPr>
      <w:r>
        <w:rPr>
          <w:rFonts w:ascii="Arial" w:hAnsi="Arial" w:cs="Arial"/>
          <w:szCs w:val="28"/>
        </w:rPr>
        <w:t xml:space="preserve">Furthermore, there are a number of tensions experienced by leaders. As mentioned by </w:t>
      </w:r>
      <w:sdt>
        <w:sdtPr>
          <w:rPr>
            <w:rFonts w:ascii="Arial" w:hAnsi="Arial" w:cs="Arial"/>
            <w:szCs w:val="28"/>
          </w:rPr>
          <w:id w:val="-762679805"/>
          <w:citation/>
        </w:sdtPr>
        <w:sdtContent>
          <w:r>
            <w:rPr>
              <w:rFonts w:ascii="Arial" w:hAnsi="Arial" w:cs="Arial"/>
              <w:szCs w:val="28"/>
            </w:rPr>
            <w:fldChar w:fldCharType="begin"/>
          </w:r>
          <w:r>
            <w:rPr>
              <w:rFonts w:ascii="Arial" w:hAnsi="Arial" w:cs="Arial"/>
              <w:szCs w:val="28"/>
            </w:rPr>
            <w:instrText xml:space="preserve"> CITATION Jor20 \l 2057 </w:instrText>
          </w:r>
          <w:r>
            <w:rPr>
              <w:rFonts w:ascii="Arial" w:hAnsi="Arial" w:cs="Arial"/>
              <w:szCs w:val="28"/>
            </w:rPr>
            <w:fldChar w:fldCharType="separate"/>
          </w:r>
          <w:r w:rsidRPr="000807F3">
            <w:rPr>
              <w:rFonts w:ascii="Arial" w:hAnsi="Arial" w:cs="Arial"/>
              <w:noProof/>
              <w:szCs w:val="28"/>
            </w:rPr>
            <w:t>(Jordan, et al., 2020)</w:t>
          </w:r>
          <w:r>
            <w:rPr>
              <w:rFonts w:ascii="Arial" w:hAnsi="Arial" w:cs="Arial"/>
              <w:szCs w:val="28"/>
            </w:rPr>
            <w:fldChar w:fldCharType="end"/>
          </w:r>
        </w:sdtContent>
      </w:sdt>
      <w:r>
        <w:rPr>
          <w:rFonts w:ascii="Arial" w:hAnsi="Arial" w:cs="Arial"/>
          <w:szCs w:val="28"/>
        </w:rPr>
        <w:t xml:space="preserve"> </w:t>
      </w:r>
      <w:r w:rsidR="000C687B">
        <w:rPr>
          <w:rFonts w:ascii="Arial" w:hAnsi="Arial" w:cs="Arial"/>
          <w:szCs w:val="28"/>
        </w:rPr>
        <w:t>these include, but are not limited to “the constant vs. the adaptor” and “the teller vs. the listener.”</w:t>
      </w:r>
      <w:r w:rsidR="00096B10">
        <w:rPr>
          <w:rFonts w:ascii="Arial" w:hAnsi="Arial" w:cs="Arial"/>
          <w:szCs w:val="28"/>
        </w:rPr>
        <w:t xml:space="preserve"> This source goes on to explain that there are a number of things that leaders can do in order to navigate through the issues that they may face. They can practice self-awareness, they need to learn, adapt and practice, and ensure that they are aware of the context </w:t>
      </w:r>
      <w:r w:rsidR="001173CE">
        <w:rPr>
          <w:rFonts w:ascii="Arial" w:hAnsi="Arial" w:cs="Arial"/>
          <w:szCs w:val="28"/>
        </w:rPr>
        <w:t xml:space="preserve">of any situation the may find themselves in. It is also mentioned in this article that it is entirely appropriate to lean on the diversity of the workforce in order to gain advice where necessary or to gain more than one perspective. </w:t>
      </w:r>
      <w:bookmarkStart w:id="0" w:name="_GoBack"/>
      <w:bookmarkEnd w:id="0"/>
    </w:p>
    <w:sectPr w:rsidR="000807F3" w:rsidRPr="008C484E" w:rsidSect="00467AC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FB73DB" w14:textId="77777777" w:rsidR="0079221D" w:rsidRDefault="0079221D" w:rsidP="005D6037">
      <w:r>
        <w:separator/>
      </w:r>
    </w:p>
  </w:endnote>
  <w:endnote w:type="continuationSeparator" w:id="0">
    <w:p w14:paraId="37EE014B" w14:textId="77777777" w:rsidR="0079221D" w:rsidRDefault="0079221D" w:rsidP="005D6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7FB02C" w14:textId="77777777" w:rsidR="0079221D" w:rsidRDefault="0079221D" w:rsidP="005D6037">
      <w:r>
        <w:separator/>
      </w:r>
    </w:p>
  </w:footnote>
  <w:footnote w:type="continuationSeparator" w:id="0">
    <w:p w14:paraId="405E745D" w14:textId="77777777" w:rsidR="0079221D" w:rsidRDefault="0079221D" w:rsidP="005D603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D30EA4"/>
    <w:multiLevelType w:val="multilevel"/>
    <w:tmpl w:val="D3B696E8"/>
    <w:lvl w:ilvl="0">
      <w:start w:val="1"/>
      <w:numFmt w:val="decimal"/>
      <w:lvlText w:val="%1."/>
      <w:lvlJc w:val="left"/>
      <w:pPr>
        <w:ind w:left="72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160" w:hanging="2160"/>
      </w:pPr>
      <w:rPr>
        <w:rFonts w:hint="default"/>
      </w:rPr>
    </w:lvl>
  </w:abstractNum>
  <w:abstractNum w:abstractNumId="1">
    <w:nsid w:val="104D7A5C"/>
    <w:multiLevelType w:val="multilevel"/>
    <w:tmpl w:val="8610AEE8"/>
    <w:lvl w:ilvl="0">
      <w:start w:val="1"/>
      <w:numFmt w:val="decimal"/>
      <w:lvlText w:val="%1."/>
      <w:lvlJc w:val="left"/>
      <w:pPr>
        <w:ind w:left="720" w:hanging="360"/>
      </w:pPr>
      <w:rPr>
        <w:rFonts w:hint="default"/>
      </w:rPr>
    </w:lvl>
    <w:lvl w:ilvl="1">
      <w:start w:val="2"/>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1160" w:hanging="2160"/>
      </w:pPr>
      <w:rPr>
        <w:rFonts w:hint="default"/>
      </w:rPr>
    </w:lvl>
  </w:abstractNum>
  <w:abstractNum w:abstractNumId="2">
    <w:nsid w:val="16E57796"/>
    <w:multiLevelType w:val="multilevel"/>
    <w:tmpl w:val="1A2A3792"/>
    <w:lvl w:ilvl="0">
      <w:start w:val="2"/>
      <w:numFmt w:val="decimal"/>
      <w:lvlText w:val="%1"/>
      <w:lvlJc w:val="left"/>
      <w:pPr>
        <w:ind w:left="380" w:hanging="380"/>
      </w:pPr>
      <w:rPr>
        <w:rFonts w:hint="default"/>
      </w:rPr>
    </w:lvl>
    <w:lvl w:ilvl="1">
      <w:start w:val="4"/>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3">
    <w:nsid w:val="2E1A5FC1"/>
    <w:multiLevelType w:val="multilevel"/>
    <w:tmpl w:val="5760653A"/>
    <w:lvl w:ilvl="0">
      <w:start w:val="1"/>
      <w:numFmt w:val="decimal"/>
      <w:lvlText w:val="%1."/>
      <w:lvlJc w:val="left"/>
      <w:pPr>
        <w:ind w:left="460" w:hanging="4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nsid w:val="67B30E56"/>
    <w:multiLevelType w:val="multilevel"/>
    <w:tmpl w:val="42D2EF8A"/>
    <w:lvl w:ilvl="0">
      <w:start w:val="3"/>
      <w:numFmt w:val="decimal"/>
      <w:lvlText w:val="%1."/>
      <w:lvlJc w:val="left"/>
      <w:pPr>
        <w:ind w:left="460" w:hanging="460"/>
      </w:pPr>
      <w:rPr>
        <w:rFonts w:hint="default"/>
      </w:rPr>
    </w:lvl>
    <w:lvl w:ilvl="1">
      <w:start w:val="3"/>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5">
    <w:nsid w:val="7AEE45F1"/>
    <w:multiLevelType w:val="multilevel"/>
    <w:tmpl w:val="D3B696E8"/>
    <w:lvl w:ilvl="0">
      <w:start w:val="1"/>
      <w:numFmt w:val="decimal"/>
      <w:lvlText w:val="%1."/>
      <w:lvlJc w:val="left"/>
      <w:pPr>
        <w:ind w:left="72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6120" w:hanging="144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640" w:hanging="1800"/>
      </w:pPr>
      <w:rPr>
        <w:rFonts w:hint="default"/>
      </w:rPr>
    </w:lvl>
    <w:lvl w:ilvl="7">
      <w:start w:val="1"/>
      <w:numFmt w:val="decimal"/>
      <w:isLgl/>
      <w:lvlText w:val="%1.%2.%3.%4.%5.%6.%7.%8."/>
      <w:lvlJc w:val="left"/>
      <w:pPr>
        <w:ind w:left="10080" w:hanging="2160"/>
      </w:pPr>
      <w:rPr>
        <w:rFonts w:hint="default"/>
      </w:rPr>
    </w:lvl>
    <w:lvl w:ilvl="8">
      <w:start w:val="1"/>
      <w:numFmt w:val="decimal"/>
      <w:isLgl/>
      <w:lvlText w:val="%1.%2.%3.%4.%5.%6.%7.%8.%9."/>
      <w:lvlJc w:val="left"/>
      <w:pPr>
        <w:ind w:left="11160" w:hanging="2160"/>
      </w:pPr>
      <w:rPr>
        <w:rFonts w:hint="default"/>
      </w:rPr>
    </w:lvl>
  </w:abstractNum>
  <w:num w:numId="1">
    <w:abstractNumId w:val="5"/>
  </w:num>
  <w:num w:numId="2">
    <w:abstractNumId w:val="3"/>
  </w:num>
  <w:num w:numId="3">
    <w:abstractNumId w:val="4"/>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00B6"/>
    <w:rsid w:val="000030B1"/>
    <w:rsid w:val="00005273"/>
    <w:rsid w:val="000645C0"/>
    <w:rsid w:val="000807F3"/>
    <w:rsid w:val="000866D6"/>
    <w:rsid w:val="000909DD"/>
    <w:rsid w:val="0009357A"/>
    <w:rsid w:val="00096B10"/>
    <w:rsid w:val="000A0EBA"/>
    <w:rsid w:val="000C687B"/>
    <w:rsid w:val="000E7645"/>
    <w:rsid w:val="001173CE"/>
    <w:rsid w:val="001A433C"/>
    <w:rsid w:val="00221C40"/>
    <w:rsid w:val="00231097"/>
    <w:rsid w:val="0023384B"/>
    <w:rsid w:val="002B6B68"/>
    <w:rsid w:val="002C5D4E"/>
    <w:rsid w:val="002E624D"/>
    <w:rsid w:val="002F7E22"/>
    <w:rsid w:val="00326C2E"/>
    <w:rsid w:val="00335DDC"/>
    <w:rsid w:val="00352F37"/>
    <w:rsid w:val="00354F9B"/>
    <w:rsid w:val="00367449"/>
    <w:rsid w:val="00372A77"/>
    <w:rsid w:val="003A638D"/>
    <w:rsid w:val="003D0C3E"/>
    <w:rsid w:val="003D4483"/>
    <w:rsid w:val="004019D9"/>
    <w:rsid w:val="004020D6"/>
    <w:rsid w:val="00466571"/>
    <w:rsid w:val="00467ACB"/>
    <w:rsid w:val="00476094"/>
    <w:rsid w:val="004F588E"/>
    <w:rsid w:val="00521189"/>
    <w:rsid w:val="005369F4"/>
    <w:rsid w:val="005D6037"/>
    <w:rsid w:val="005D7205"/>
    <w:rsid w:val="00641E10"/>
    <w:rsid w:val="00647F5D"/>
    <w:rsid w:val="006A6297"/>
    <w:rsid w:val="00742822"/>
    <w:rsid w:val="00750D02"/>
    <w:rsid w:val="0079221D"/>
    <w:rsid w:val="00795CBE"/>
    <w:rsid w:val="007B70AE"/>
    <w:rsid w:val="007B7C4B"/>
    <w:rsid w:val="007D094C"/>
    <w:rsid w:val="007D75EF"/>
    <w:rsid w:val="007E514E"/>
    <w:rsid w:val="00821AA4"/>
    <w:rsid w:val="00864381"/>
    <w:rsid w:val="00867DE7"/>
    <w:rsid w:val="00876196"/>
    <w:rsid w:val="0089592C"/>
    <w:rsid w:val="008A00B6"/>
    <w:rsid w:val="008A13A6"/>
    <w:rsid w:val="008C484E"/>
    <w:rsid w:val="008C60E3"/>
    <w:rsid w:val="008E7E47"/>
    <w:rsid w:val="00937D2D"/>
    <w:rsid w:val="00950F3A"/>
    <w:rsid w:val="00985982"/>
    <w:rsid w:val="00A04460"/>
    <w:rsid w:val="00A13604"/>
    <w:rsid w:val="00A54B72"/>
    <w:rsid w:val="00A60BD8"/>
    <w:rsid w:val="00A65121"/>
    <w:rsid w:val="00A73B93"/>
    <w:rsid w:val="00A7772D"/>
    <w:rsid w:val="00AD1752"/>
    <w:rsid w:val="00B73675"/>
    <w:rsid w:val="00BC7620"/>
    <w:rsid w:val="00BD419D"/>
    <w:rsid w:val="00BD57AC"/>
    <w:rsid w:val="00BF6B08"/>
    <w:rsid w:val="00C64406"/>
    <w:rsid w:val="00C901F7"/>
    <w:rsid w:val="00CB2330"/>
    <w:rsid w:val="00CC5042"/>
    <w:rsid w:val="00D140FB"/>
    <w:rsid w:val="00D148B1"/>
    <w:rsid w:val="00D60ACD"/>
    <w:rsid w:val="00D918F8"/>
    <w:rsid w:val="00E07650"/>
    <w:rsid w:val="00E23BC7"/>
    <w:rsid w:val="00E36A34"/>
    <w:rsid w:val="00E37BAF"/>
    <w:rsid w:val="00E51319"/>
    <w:rsid w:val="00E552A7"/>
    <w:rsid w:val="00E7300B"/>
    <w:rsid w:val="00EF540A"/>
    <w:rsid w:val="00F25B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371DC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4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00B6"/>
    <w:pPr>
      <w:ind w:left="720"/>
      <w:contextualSpacing/>
    </w:pPr>
  </w:style>
  <w:style w:type="paragraph" w:styleId="NormalWeb">
    <w:name w:val="Normal (Web)"/>
    <w:basedOn w:val="Normal"/>
    <w:uiPriority w:val="99"/>
    <w:semiHidden/>
    <w:unhideWhenUsed/>
    <w:rsid w:val="00476094"/>
    <w:pPr>
      <w:spacing w:before="100" w:beforeAutospacing="1" w:after="100" w:afterAutospacing="1"/>
    </w:pPr>
    <w:rPr>
      <w:rFonts w:ascii="Times New Roman" w:hAnsi="Times New Roman" w:cs="Times New Roman"/>
      <w:lang w:eastAsia="en-GB"/>
    </w:rPr>
  </w:style>
  <w:style w:type="character" w:customStyle="1" w:styleId="Heading1Char">
    <w:name w:val="Heading 1 Char"/>
    <w:basedOn w:val="DefaultParagraphFont"/>
    <w:link w:val="Heading1"/>
    <w:uiPriority w:val="9"/>
    <w:rsid w:val="0036744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67449"/>
  </w:style>
  <w:style w:type="paragraph" w:styleId="EndnoteText">
    <w:name w:val="endnote text"/>
    <w:basedOn w:val="Normal"/>
    <w:link w:val="EndnoteTextChar"/>
    <w:uiPriority w:val="99"/>
    <w:unhideWhenUsed/>
    <w:rsid w:val="005D6037"/>
  </w:style>
  <w:style w:type="character" w:customStyle="1" w:styleId="EndnoteTextChar">
    <w:name w:val="Endnote Text Char"/>
    <w:basedOn w:val="DefaultParagraphFont"/>
    <w:link w:val="EndnoteText"/>
    <w:uiPriority w:val="99"/>
    <w:rsid w:val="005D6037"/>
  </w:style>
  <w:style w:type="character" w:styleId="EndnoteReference">
    <w:name w:val="endnote reference"/>
    <w:basedOn w:val="DefaultParagraphFont"/>
    <w:uiPriority w:val="99"/>
    <w:unhideWhenUsed/>
    <w:rsid w:val="005D603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2777238">
      <w:bodyDiv w:val="1"/>
      <w:marLeft w:val="0"/>
      <w:marRight w:val="0"/>
      <w:marTop w:val="0"/>
      <w:marBottom w:val="0"/>
      <w:divBdr>
        <w:top w:val="none" w:sz="0" w:space="0" w:color="auto"/>
        <w:left w:val="none" w:sz="0" w:space="0" w:color="auto"/>
        <w:bottom w:val="none" w:sz="0" w:space="0" w:color="auto"/>
        <w:right w:val="none" w:sz="0" w:space="0" w:color="auto"/>
      </w:divBdr>
    </w:div>
    <w:div w:id="127357900">
      <w:bodyDiv w:val="1"/>
      <w:marLeft w:val="0"/>
      <w:marRight w:val="0"/>
      <w:marTop w:val="0"/>
      <w:marBottom w:val="0"/>
      <w:divBdr>
        <w:top w:val="none" w:sz="0" w:space="0" w:color="auto"/>
        <w:left w:val="none" w:sz="0" w:space="0" w:color="auto"/>
        <w:bottom w:val="none" w:sz="0" w:space="0" w:color="auto"/>
        <w:right w:val="none" w:sz="0" w:space="0" w:color="auto"/>
      </w:divBdr>
    </w:div>
    <w:div w:id="191499504">
      <w:bodyDiv w:val="1"/>
      <w:marLeft w:val="0"/>
      <w:marRight w:val="0"/>
      <w:marTop w:val="0"/>
      <w:marBottom w:val="0"/>
      <w:divBdr>
        <w:top w:val="none" w:sz="0" w:space="0" w:color="auto"/>
        <w:left w:val="none" w:sz="0" w:space="0" w:color="auto"/>
        <w:bottom w:val="none" w:sz="0" w:space="0" w:color="auto"/>
        <w:right w:val="none" w:sz="0" w:space="0" w:color="auto"/>
      </w:divBdr>
    </w:div>
    <w:div w:id="263465156">
      <w:bodyDiv w:val="1"/>
      <w:marLeft w:val="0"/>
      <w:marRight w:val="0"/>
      <w:marTop w:val="0"/>
      <w:marBottom w:val="0"/>
      <w:divBdr>
        <w:top w:val="none" w:sz="0" w:space="0" w:color="auto"/>
        <w:left w:val="none" w:sz="0" w:space="0" w:color="auto"/>
        <w:bottom w:val="none" w:sz="0" w:space="0" w:color="auto"/>
        <w:right w:val="none" w:sz="0" w:space="0" w:color="auto"/>
      </w:divBdr>
    </w:div>
    <w:div w:id="369261211">
      <w:bodyDiv w:val="1"/>
      <w:marLeft w:val="0"/>
      <w:marRight w:val="0"/>
      <w:marTop w:val="0"/>
      <w:marBottom w:val="0"/>
      <w:divBdr>
        <w:top w:val="none" w:sz="0" w:space="0" w:color="auto"/>
        <w:left w:val="none" w:sz="0" w:space="0" w:color="auto"/>
        <w:bottom w:val="none" w:sz="0" w:space="0" w:color="auto"/>
        <w:right w:val="none" w:sz="0" w:space="0" w:color="auto"/>
      </w:divBdr>
    </w:div>
    <w:div w:id="528032863">
      <w:bodyDiv w:val="1"/>
      <w:marLeft w:val="0"/>
      <w:marRight w:val="0"/>
      <w:marTop w:val="0"/>
      <w:marBottom w:val="0"/>
      <w:divBdr>
        <w:top w:val="none" w:sz="0" w:space="0" w:color="auto"/>
        <w:left w:val="none" w:sz="0" w:space="0" w:color="auto"/>
        <w:bottom w:val="none" w:sz="0" w:space="0" w:color="auto"/>
        <w:right w:val="none" w:sz="0" w:space="0" w:color="auto"/>
      </w:divBdr>
    </w:div>
    <w:div w:id="607854290">
      <w:bodyDiv w:val="1"/>
      <w:marLeft w:val="0"/>
      <w:marRight w:val="0"/>
      <w:marTop w:val="0"/>
      <w:marBottom w:val="0"/>
      <w:divBdr>
        <w:top w:val="none" w:sz="0" w:space="0" w:color="auto"/>
        <w:left w:val="none" w:sz="0" w:space="0" w:color="auto"/>
        <w:bottom w:val="none" w:sz="0" w:space="0" w:color="auto"/>
        <w:right w:val="none" w:sz="0" w:space="0" w:color="auto"/>
      </w:divBdr>
    </w:div>
    <w:div w:id="613824438">
      <w:bodyDiv w:val="1"/>
      <w:marLeft w:val="0"/>
      <w:marRight w:val="0"/>
      <w:marTop w:val="0"/>
      <w:marBottom w:val="0"/>
      <w:divBdr>
        <w:top w:val="none" w:sz="0" w:space="0" w:color="auto"/>
        <w:left w:val="none" w:sz="0" w:space="0" w:color="auto"/>
        <w:bottom w:val="none" w:sz="0" w:space="0" w:color="auto"/>
        <w:right w:val="none" w:sz="0" w:space="0" w:color="auto"/>
      </w:divBdr>
    </w:div>
    <w:div w:id="780806372">
      <w:bodyDiv w:val="1"/>
      <w:marLeft w:val="0"/>
      <w:marRight w:val="0"/>
      <w:marTop w:val="0"/>
      <w:marBottom w:val="0"/>
      <w:divBdr>
        <w:top w:val="none" w:sz="0" w:space="0" w:color="auto"/>
        <w:left w:val="none" w:sz="0" w:space="0" w:color="auto"/>
        <w:bottom w:val="none" w:sz="0" w:space="0" w:color="auto"/>
        <w:right w:val="none" w:sz="0" w:space="0" w:color="auto"/>
      </w:divBdr>
    </w:div>
    <w:div w:id="818689835">
      <w:bodyDiv w:val="1"/>
      <w:marLeft w:val="0"/>
      <w:marRight w:val="0"/>
      <w:marTop w:val="0"/>
      <w:marBottom w:val="0"/>
      <w:divBdr>
        <w:top w:val="none" w:sz="0" w:space="0" w:color="auto"/>
        <w:left w:val="none" w:sz="0" w:space="0" w:color="auto"/>
        <w:bottom w:val="none" w:sz="0" w:space="0" w:color="auto"/>
        <w:right w:val="none" w:sz="0" w:space="0" w:color="auto"/>
      </w:divBdr>
    </w:div>
    <w:div w:id="863403362">
      <w:bodyDiv w:val="1"/>
      <w:marLeft w:val="0"/>
      <w:marRight w:val="0"/>
      <w:marTop w:val="0"/>
      <w:marBottom w:val="0"/>
      <w:divBdr>
        <w:top w:val="none" w:sz="0" w:space="0" w:color="auto"/>
        <w:left w:val="none" w:sz="0" w:space="0" w:color="auto"/>
        <w:bottom w:val="none" w:sz="0" w:space="0" w:color="auto"/>
        <w:right w:val="none" w:sz="0" w:space="0" w:color="auto"/>
      </w:divBdr>
    </w:div>
    <w:div w:id="920914840">
      <w:bodyDiv w:val="1"/>
      <w:marLeft w:val="0"/>
      <w:marRight w:val="0"/>
      <w:marTop w:val="0"/>
      <w:marBottom w:val="0"/>
      <w:divBdr>
        <w:top w:val="none" w:sz="0" w:space="0" w:color="auto"/>
        <w:left w:val="none" w:sz="0" w:space="0" w:color="auto"/>
        <w:bottom w:val="none" w:sz="0" w:space="0" w:color="auto"/>
        <w:right w:val="none" w:sz="0" w:space="0" w:color="auto"/>
      </w:divBdr>
    </w:div>
    <w:div w:id="924874532">
      <w:bodyDiv w:val="1"/>
      <w:marLeft w:val="0"/>
      <w:marRight w:val="0"/>
      <w:marTop w:val="0"/>
      <w:marBottom w:val="0"/>
      <w:divBdr>
        <w:top w:val="none" w:sz="0" w:space="0" w:color="auto"/>
        <w:left w:val="none" w:sz="0" w:space="0" w:color="auto"/>
        <w:bottom w:val="none" w:sz="0" w:space="0" w:color="auto"/>
        <w:right w:val="none" w:sz="0" w:space="0" w:color="auto"/>
      </w:divBdr>
    </w:div>
    <w:div w:id="943029916">
      <w:bodyDiv w:val="1"/>
      <w:marLeft w:val="0"/>
      <w:marRight w:val="0"/>
      <w:marTop w:val="0"/>
      <w:marBottom w:val="0"/>
      <w:divBdr>
        <w:top w:val="none" w:sz="0" w:space="0" w:color="auto"/>
        <w:left w:val="none" w:sz="0" w:space="0" w:color="auto"/>
        <w:bottom w:val="none" w:sz="0" w:space="0" w:color="auto"/>
        <w:right w:val="none" w:sz="0" w:space="0" w:color="auto"/>
      </w:divBdr>
    </w:div>
    <w:div w:id="1032078060">
      <w:bodyDiv w:val="1"/>
      <w:marLeft w:val="0"/>
      <w:marRight w:val="0"/>
      <w:marTop w:val="0"/>
      <w:marBottom w:val="0"/>
      <w:divBdr>
        <w:top w:val="none" w:sz="0" w:space="0" w:color="auto"/>
        <w:left w:val="none" w:sz="0" w:space="0" w:color="auto"/>
        <w:bottom w:val="none" w:sz="0" w:space="0" w:color="auto"/>
        <w:right w:val="none" w:sz="0" w:space="0" w:color="auto"/>
      </w:divBdr>
    </w:div>
    <w:div w:id="1036932025">
      <w:bodyDiv w:val="1"/>
      <w:marLeft w:val="0"/>
      <w:marRight w:val="0"/>
      <w:marTop w:val="0"/>
      <w:marBottom w:val="0"/>
      <w:divBdr>
        <w:top w:val="none" w:sz="0" w:space="0" w:color="auto"/>
        <w:left w:val="none" w:sz="0" w:space="0" w:color="auto"/>
        <w:bottom w:val="none" w:sz="0" w:space="0" w:color="auto"/>
        <w:right w:val="none" w:sz="0" w:space="0" w:color="auto"/>
      </w:divBdr>
    </w:div>
    <w:div w:id="1097483851">
      <w:bodyDiv w:val="1"/>
      <w:marLeft w:val="0"/>
      <w:marRight w:val="0"/>
      <w:marTop w:val="0"/>
      <w:marBottom w:val="0"/>
      <w:divBdr>
        <w:top w:val="none" w:sz="0" w:space="0" w:color="auto"/>
        <w:left w:val="none" w:sz="0" w:space="0" w:color="auto"/>
        <w:bottom w:val="none" w:sz="0" w:space="0" w:color="auto"/>
        <w:right w:val="none" w:sz="0" w:space="0" w:color="auto"/>
      </w:divBdr>
    </w:div>
    <w:div w:id="1363705385">
      <w:bodyDiv w:val="1"/>
      <w:marLeft w:val="0"/>
      <w:marRight w:val="0"/>
      <w:marTop w:val="0"/>
      <w:marBottom w:val="0"/>
      <w:divBdr>
        <w:top w:val="none" w:sz="0" w:space="0" w:color="auto"/>
        <w:left w:val="none" w:sz="0" w:space="0" w:color="auto"/>
        <w:bottom w:val="none" w:sz="0" w:space="0" w:color="auto"/>
        <w:right w:val="none" w:sz="0" w:space="0" w:color="auto"/>
      </w:divBdr>
    </w:div>
    <w:div w:id="1372875083">
      <w:bodyDiv w:val="1"/>
      <w:marLeft w:val="0"/>
      <w:marRight w:val="0"/>
      <w:marTop w:val="0"/>
      <w:marBottom w:val="0"/>
      <w:divBdr>
        <w:top w:val="none" w:sz="0" w:space="0" w:color="auto"/>
        <w:left w:val="none" w:sz="0" w:space="0" w:color="auto"/>
        <w:bottom w:val="none" w:sz="0" w:space="0" w:color="auto"/>
        <w:right w:val="none" w:sz="0" w:space="0" w:color="auto"/>
      </w:divBdr>
    </w:div>
    <w:div w:id="1402288935">
      <w:bodyDiv w:val="1"/>
      <w:marLeft w:val="0"/>
      <w:marRight w:val="0"/>
      <w:marTop w:val="0"/>
      <w:marBottom w:val="0"/>
      <w:divBdr>
        <w:top w:val="none" w:sz="0" w:space="0" w:color="auto"/>
        <w:left w:val="none" w:sz="0" w:space="0" w:color="auto"/>
        <w:bottom w:val="none" w:sz="0" w:space="0" w:color="auto"/>
        <w:right w:val="none" w:sz="0" w:space="0" w:color="auto"/>
      </w:divBdr>
    </w:div>
    <w:div w:id="1539389759">
      <w:bodyDiv w:val="1"/>
      <w:marLeft w:val="0"/>
      <w:marRight w:val="0"/>
      <w:marTop w:val="0"/>
      <w:marBottom w:val="0"/>
      <w:divBdr>
        <w:top w:val="none" w:sz="0" w:space="0" w:color="auto"/>
        <w:left w:val="none" w:sz="0" w:space="0" w:color="auto"/>
        <w:bottom w:val="none" w:sz="0" w:space="0" w:color="auto"/>
        <w:right w:val="none" w:sz="0" w:space="0" w:color="auto"/>
      </w:divBdr>
    </w:div>
    <w:div w:id="1609199105">
      <w:bodyDiv w:val="1"/>
      <w:marLeft w:val="0"/>
      <w:marRight w:val="0"/>
      <w:marTop w:val="0"/>
      <w:marBottom w:val="0"/>
      <w:divBdr>
        <w:top w:val="none" w:sz="0" w:space="0" w:color="auto"/>
        <w:left w:val="none" w:sz="0" w:space="0" w:color="auto"/>
        <w:bottom w:val="none" w:sz="0" w:space="0" w:color="auto"/>
        <w:right w:val="none" w:sz="0" w:space="0" w:color="auto"/>
      </w:divBdr>
    </w:div>
    <w:div w:id="1627463251">
      <w:bodyDiv w:val="1"/>
      <w:marLeft w:val="0"/>
      <w:marRight w:val="0"/>
      <w:marTop w:val="0"/>
      <w:marBottom w:val="0"/>
      <w:divBdr>
        <w:top w:val="none" w:sz="0" w:space="0" w:color="auto"/>
        <w:left w:val="none" w:sz="0" w:space="0" w:color="auto"/>
        <w:bottom w:val="none" w:sz="0" w:space="0" w:color="auto"/>
        <w:right w:val="none" w:sz="0" w:space="0" w:color="auto"/>
      </w:divBdr>
    </w:div>
    <w:div w:id="1791242251">
      <w:bodyDiv w:val="1"/>
      <w:marLeft w:val="0"/>
      <w:marRight w:val="0"/>
      <w:marTop w:val="0"/>
      <w:marBottom w:val="0"/>
      <w:divBdr>
        <w:top w:val="none" w:sz="0" w:space="0" w:color="auto"/>
        <w:left w:val="none" w:sz="0" w:space="0" w:color="auto"/>
        <w:bottom w:val="none" w:sz="0" w:space="0" w:color="auto"/>
        <w:right w:val="none" w:sz="0" w:space="0" w:color="auto"/>
      </w:divBdr>
    </w:div>
    <w:div w:id="1915624214">
      <w:bodyDiv w:val="1"/>
      <w:marLeft w:val="0"/>
      <w:marRight w:val="0"/>
      <w:marTop w:val="0"/>
      <w:marBottom w:val="0"/>
      <w:divBdr>
        <w:top w:val="none" w:sz="0" w:space="0" w:color="auto"/>
        <w:left w:val="none" w:sz="0" w:space="0" w:color="auto"/>
        <w:bottom w:val="none" w:sz="0" w:space="0" w:color="auto"/>
        <w:right w:val="none" w:sz="0" w:space="0" w:color="auto"/>
      </w:divBdr>
    </w:div>
    <w:div w:id="1956642947">
      <w:bodyDiv w:val="1"/>
      <w:marLeft w:val="0"/>
      <w:marRight w:val="0"/>
      <w:marTop w:val="0"/>
      <w:marBottom w:val="0"/>
      <w:divBdr>
        <w:top w:val="none" w:sz="0" w:space="0" w:color="auto"/>
        <w:left w:val="none" w:sz="0" w:space="0" w:color="auto"/>
        <w:bottom w:val="none" w:sz="0" w:space="0" w:color="auto"/>
        <w:right w:val="none" w:sz="0" w:space="0" w:color="auto"/>
      </w:divBdr>
    </w:div>
    <w:div w:id="2062974862">
      <w:bodyDiv w:val="1"/>
      <w:marLeft w:val="0"/>
      <w:marRight w:val="0"/>
      <w:marTop w:val="0"/>
      <w:marBottom w:val="0"/>
      <w:divBdr>
        <w:top w:val="none" w:sz="0" w:space="0" w:color="auto"/>
        <w:left w:val="none" w:sz="0" w:space="0" w:color="auto"/>
        <w:bottom w:val="none" w:sz="0" w:space="0" w:color="auto"/>
        <w:right w:val="none" w:sz="0" w:space="0" w:color="auto"/>
      </w:divBdr>
    </w:div>
    <w:div w:id="21076523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Kru131</b:Tag>
    <b:SourceType>InternetSite</b:SourceType>
    <b:Guid>{2F1F331E-B52A-884D-A86D-A49884DBCA9F}</b:Guid>
    <b:Title>What is Leadership?</b:Title>
    <b:InternetSiteTitle>Forbes</b:InternetSiteTitle>
    <b:URL>https://www.forbes.com/sites/kevinkruse/2013/04/09/what-is-leadership/#7e12c4375b90</b:URL>
    <b:Year>2013</b:Year>
    <b:YearAccessed>2020</b:YearAccessed>
    <b:MonthAccessed>02</b:MonthAccessed>
    <b:DayAccessed>09</b:DayAccessed>
    <b:Author>
      <b:Author>
        <b:NameList>
          <b:Person>
            <b:Last>Kruse</b:Last>
            <b:First>Kevin</b:First>
          </b:Person>
        </b:NameList>
      </b:Author>
    </b:Author>
    <b:RefOrder>18</b:RefOrder>
  </b:Source>
  <b:Source>
    <b:Tag>War201</b:Tag>
    <b:SourceType>InternetSite</b:SourceType>
    <b:Guid>{342978C2-B7DB-644B-9AFE-A05F5CE74DAE}</b:Guid>
    <b:Title>The Definiton of Leadership</b:Title>
    <b:InternetSiteTitle>The Balance SMB</b:InternetSiteTitle>
    <b:URL>https://www.thebalancesmb.com/leadership-definition-2948275</b:URL>
    <b:Year>2020</b:Year>
    <b:YearAccessed>2020</b:YearAccessed>
    <b:MonthAccessed>02</b:MonthAccessed>
    <b:DayAccessed>09</b:DayAccessed>
    <b:Author>
      <b:Author>
        <b:NameList>
          <b:Person>
            <b:Last>Ward</b:Last>
            <b:First>Susan</b:First>
          </b:Person>
        </b:NameList>
      </b:Author>
    </b:Author>
    <b:RefOrder>1</b:RefOrder>
  </b:Source>
  <b:Source>
    <b:Tag>Ben142</b:Tag>
    <b:SourceType>JournalArticle</b:SourceType>
    <b:Guid>{1A3335A0-D6DA-3F44-A24D-1D63BBB5FFC0}</b:Guid>
    <b:Title>What VUCA Really Means for You</b:Title>
    <b:Year>2014</b:Year>
    <b:JournalName>Harvard Business Review</b:JournalName>
    <b:Volume>Unknown</b:Volume>
    <b:Issue>Unknown</b:Issue>
    <b:Pages>Unknown</b:Pages>
    <b:Author>
      <b:Author>
        <b:NameList>
          <b:Person>
            <b:Last>Bennett</b:Last>
            <b:First>N</b:First>
          </b:Person>
          <b:Person>
            <b:Last>Lemoine</b:Last>
            <b:First>G. L.</b:First>
          </b:Person>
        </b:NameList>
      </b:Author>
    </b:Author>
    <b:RefOrder>2</b:RefOrder>
  </b:Source>
  <b:Source>
    <b:Tag>Byr171</b:Tag>
    <b:SourceType>InternetSite</b:SourceType>
    <b:Guid>{89C8E518-FC95-134F-B7F7-B7ABC700E8C1}</b:Guid>
    <b:Title>VUCA Leadership: Why You Need it and How to Develop it</b:Title>
    <b:Year>2017</b:Year>
    <b:Author>
      <b:Author>
        <b:NameList>
          <b:Person>
            <b:Last>Byrne</b:Last>
            <b:First>Lindsey</b:First>
          </b:Person>
        </b:NameList>
      </b:Author>
    </b:Author>
    <b:InternetSiteTitle>Training Zone</b:InternetSiteTitle>
    <b:URL>https://www.trainingzone.co.uk/lead/strategy/vuca-leadership-why-you-need-it-and-how-to-develop-it</b:URL>
    <b:YearAccessed>2020</b:YearAccessed>
    <b:MonthAccessed>02</b:MonthAccessed>
    <b:DayAccessed>09</b:DayAccessed>
    <b:RefOrder>3</b:RefOrder>
  </b:Source>
  <b:Source>
    <b:Tag>Ver181</b:Tag>
    <b:SourceType>InternetSite</b:SourceType>
    <b:Guid>{D2DA5D18-3206-6444-809B-AD840A32E051}</b:Guid>
    <b:Title>Megatrends - Why do They Matter to Business?</b:Title>
    <b:InternetSiteTitle>Sustainable Brands</b:InternetSiteTitle>
    <b:URL>https://sustainablebrands.com/read/business-case/megatrends-why-do-they-matter-to-business</b:URL>
    <b:Year>2018</b:Year>
    <b:YearAccessed>2020</b:YearAccessed>
    <b:MonthAccessed>02</b:MonthAccessed>
    <b:DayAccessed>09</b:DayAccessed>
    <b:Author>
      <b:Author>
        <b:NameList>
          <b:Person>
            <b:Last>Verma</b:Last>
            <b:First>Bhaarat</b:First>
          </b:Person>
        </b:NameList>
      </b:Author>
    </b:Author>
    <b:RefOrder>4</b:RefOrder>
  </b:Source>
  <b:Source>
    <b:Tag>McD071</b:Tag>
    <b:SourceType>ArticleInAPeriodical</b:SourceType>
    <b:Guid>{8A0D1917-4675-5847-B464-EB6B67AB0FF7}</b:Guid>
    <b:Title>Management Strategies for Complex Adaptive Systems</b:Title>
    <b:PeriodicalTitle>Performance Improvement Quarterly</b:PeriodicalTitle>
    <b:Year>2007</b:Year>
    <b:Month>10</b:Month>
    <b:Day>22</b:Day>
    <b:Pages>22-23</b:Pages>
    <b:Author>
      <b:Author>
        <b:NameList>
          <b:Person>
            <b:Last>McDaniel Jr</b:Last>
            <b:Middle>R</b:Middle>
            <b:First>Reuben</b:First>
          </b:Person>
        </b:NameList>
      </b:Author>
    </b:Author>
    <b:RefOrder>5</b:RefOrder>
  </b:Source>
  <b:Source>
    <b:Tag>Kra181</b:Tag>
    <b:SourceType>ArticleInAPeriodical</b:SourceType>
    <b:Guid>{CFFA7E71-0C9D-2C46-BE93-C660DC3B8C06}</b:Guid>
    <b:Title>What Does VUCA Really Mean?</b:Title>
    <b:PeriodicalTitle>Forbes</b:PeriodicalTitle>
    <b:Year>2018</b:Year>
    <b:Month>12</b:Month>
    <b:Day>19</b:Day>
    <b:Pages>1</b:Pages>
    <b:Author>
      <b:Author>
        <b:NameList>
          <b:Person>
            <b:Last>Kraaijenbrink</b:Last>
            <b:First>Jeroen</b:First>
          </b:Person>
        </b:NameList>
      </b:Author>
    </b:Author>
    <b:RefOrder>6</b:RefOrder>
  </b:Source>
  <b:Source>
    <b:Tag>Gla18</b:Tag>
    <b:SourceType>InternetSite</b:SourceType>
    <b:Guid>{DA5BE903-2B85-454D-B277-540C99493100}</b:Guid>
    <b:Title>Leadership Skills &amp; Strategies - V U C A World</b:Title>
    <b:Year>2018</b:Year>
    <b:InternetSiteTitle>VUCA World</b:InternetSiteTitle>
    <b:URL>https://www.vuca-world.org</b:URL>
    <b:YearAccessed>2020</b:YearAccessed>
    <b:MonthAccessed>02</b:MonthAccessed>
    <b:DayAccessed>09</b:DayAccessed>
    <b:Author>
      <b:Author>
        <b:NameList>
          <b:Person>
            <b:Last>Glaser</b:Last>
            <b:First>Waltraud</b:First>
          </b:Person>
        </b:NameList>
      </b:Author>
    </b:Author>
    <b:RefOrder>7</b:RefOrder>
  </b:Source>
  <b:Source>
    <b:Tag>Esc19</b:Tag>
    <b:SourceType>InternetSite</b:SourceType>
    <b:Guid>{B759B939-0A00-A54A-948A-1507ACC1194B}</b:Guid>
    <b:Title>What is VUCA?</b:Title>
    <b:InternetSiteTitle>Lead Innovation Management</b:InternetSiteTitle>
    <b:URL>https://www.lead-innovation.com/english-blog/what-is-vuca</b:URL>
    <b:Year>2019</b:Year>
    <b:Month>09</b:Month>
    <b:Day>11</b:Day>
    <b:YearAccessed>2020</b:YearAccessed>
    <b:MonthAccessed>02</b:MonthAccessed>
    <b:DayAccessed>10</b:DayAccessed>
    <b:Author>
      <b:Author>
        <b:NameList>
          <b:Person>
            <b:Last>Eschberger</b:Last>
            <b:First>Tanja</b:First>
          </b:Person>
        </b:NameList>
      </b:Author>
    </b:Author>
    <b:RefOrder>8</b:RefOrder>
  </b:Source>
  <b:Source>
    <b:Tag>Gru17</b:Tag>
    <b:SourceType>InternetSite</b:SourceType>
    <b:Guid>{E84496A1-71EB-C545-8A0D-B26F764D3270}</b:Guid>
    <b:Title>VUCA World - A Quick Summary</b:Title>
    <b:InternetSiteTitle>To the Point at Work</b:InternetSiteTitle>
    <b:URL>https://tothepointatwork.com/article/vuca-world/</b:URL>
    <b:Year>2017</b:Year>
    <b:YearAccessed>2020</b:YearAccessed>
    <b:MonthAccessed>02</b:MonthAccessed>
    <b:DayAccessed>10</b:DayAccessed>
    <b:Author>
      <b:Author>
        <b:NameList>
          <b:Person>
            <b:Last>Gruwez</b:Last>
            <b:First>Edouard</b:First>
          </b:Person>
        </b:NameList>
      </b:Author>
    </b:Author>
    <b:RefOrder>9</b:RefOrder>
  </b:Source>
  <b:Source>
    <b:Tag>Geo17</b:Tag>
    <b:SourceType>ArticleInAPeriodical</b:SourceType>
    <b:Guid>{506DF5CF-71A8-744E-B16E-358CACB5527A}</b:Guid>
    <b:Title>VUCA 2.0: A Strategy for Steady Leadrship in an Unsteady World</b:Title>
    <b:InternetSiteTitle>Forbes</b:InternetSiteTitle>
    <b:Year>2017</b:Year>
    <b:Month>02</b:Month>
    <b:Day>17</b:Day>
    <b:Comments>Available online at: https://www.forbes.com/sites/hbsworkingknowledge/2017/02/17/vuca-2-0-a-strategy-for-steady-leadership-in-an-unsteady-world/#4ea6999d13d8</b:Comments>
    <b:PeriodicalTitle>Forbes</b:PeriodicalTitle>
    <b:Pages>1</b:Pages>
    <b:Author>
      <b:Author>
        <b:NameList>
          <b:Person>
            <b:Last>George</b:Last>
            <b:First>Bill</b:First>
          </b:Person>
        </b:NameList>
      </b:Author>
    </b:Author>
    <b:RefOrder>10</b:RefOrder>
  </b:Source>
  <b:Source>
    <b:Tag>WhaND</b:Tag>
    <b:SourceType>InternetSite</b:SourceType>
    <b:Guid>{4602047F-8D95-3448-A0A9-7889DCCF89E0}</b:Guid>
    <b:Title>Complex Organizations</b:Title>
    <b:Year>N.D.</b:Year>
    <b:Author>
      <b:Author>
        <b:Corporate>What When How</b:Corporate>
      </b:Author>
    </b:Author>
    <b:InternetSiteTitle>What When How In Depth Tutorials and Information</b:InternetSiteTitle>
    <b:URL>http://what-when-how.com/sociology/complex-organizations/</b:URL>
    <b:YearAccessed>2020</b:YearAccessed>
    <b:MonthAccessed>02</b:MonthAccessed>
    <b:DayAccessed>11</b:DayAccessed>
    <b:RefOrder>11</b:RefOrder>
  </b:Source>
  <b:Source>
    <b:Tag>Thu16</b:Tag>
    <b:SourceType>InternetSite</b:SourceType>
    <b:Guid>{F70FAE27-B5D2-FF4E-96CA-617BECF43E46}</b:Guid>
    <b:Title>Six Skills Needed to Work in Complex Organisations</b:Title>
    <b:InternetSiteTitle>Wear Consulting</b:InternetSiteTitle>
    <b:URL>http://wearconsulting.co.uk/2016/02/22/six-skills-needed-to-work-in-complex-organisations/</b:URL>
    <b:Year>2016</b:Year>
    <b:Month>02</b:Month>
    <b:Day>22</b:Day>
    <b:YearAccessed>2020</b:YearAccessed>
    <b:MonthAccessed>02</b:MonthAccessed>
    <b:DayAccessed>11</b:DayAccessed>
    <b:Author>
      <b:Author>
        <b:NameList>
          <b:Person>
            <b:Last>Thurlbeck</b:Last>
            <b:First>John</b:First>
          </b:Person>
        </b:NameList>
      </b:Author>
    </b:Author>
    <b:RefOrder>12</b:RefOrder>
  </b:Source>
  <b:Source>
    <b:Tag>Bli19</b:Tag>
    <b:SourceType>InternetSite</b:SourceType>
    <b:Guid>{8C0988BE-0B98-334F-9397-CD552CA30599}</b:Guid>
    <b:Title>7 Implications of Seeing Organisations as Complex Systems</b:Title>
    <b:InternetSiteTitle>Agile and Change</b:InternetSiteTitle>
    <b:URL>https://agileandchange.com/7-implications-of-seeing-organisations-as-complex-systems-996fd2398d58</b:URL>
    <b:Year>2019</b:Year>
    <b:Month>08</b:Month>
    <b:Day>28</b:Day>
    <b:YearAccessed>2020</b:YearAccessed>
    <b:MonthAccessed>02</b:MonthAccessed>
    <b:DayAccessed>11</b:DayAccessed>
    <b:Author>
      <b:Author>
        <b:NameList>
          <b:Person>
            <b:Last>Blignaut</b:Last>
            <b:First>Sonja</b:First>
          </b:Person>
        </b:NameList>
      </b:Author>
    </b:Author>
    <b:RefOrder>13</b:RefOrder>
  </b:Source>
  <b:Source>
    <b:Tag>Tho18</b:Tag>
    <b:SourceType>InternetSite</b:SourceType>
    <b:Guid>{D1603719-A234-6E4F-AFA4-D9AE4588F131}</b:Guid>
    <b:Title>Matrix Organisational Structures: The Pros and Cons</b:Title>
    <b:InternetSiteTitle>Toggl Track</b:InternetSiteTitle>
    <b:URL>https://toggl.com/blog/matrix-organizational-structures</b:URL>
    <b:Year>2018</b:Year>
    <b:Month>12</b:Month>
    <b:Day>19</b:Day>
    <b:YearAccessed>2020</b:YearAccessed>
    <b:MonthAccessed>02</b:MonthAccessed>
    <b:DayAccessed>12</b:DayAccessed>
    <b:Author>
      <b:Author>
        <b:NameList>
          <b:Person>
            <b:Last>Thomas</b:Last>
            <b:First>Jacob</b:First>
          </b:Person>
        </b:NameList>
      </b:Author>
    </b:Author>
    <b:RefOrder>14</b:RefOrder>
  </b:Source>
  <b:Source>
    <b:Tag>For17</b:Tag>
    <b:SourceType>ArticleInAPeriodical</b:SourceType>
    <b:Guid>{7E0C0F9C-D347-A048-80AA-340127ED9215}</b:Guid>
    <b:Title>13 Pros and Cons of Having a Distributed Workforce</b:Title>
    <b:Year>2017</b:Year>
    <b:Month>08</b:Month>
    <b:Day>03</b:Day>
    <b:Pages>1</b:Pages>
    <b:Author>
      <b:Author>
        <b:Corporate>Forbes Technology Council</b:Corporate>
      </b:Author>
    </b:Author>
    <b:PeriodicalTitle>Forbes</b:PeriodicalTitle>
    <b:RefOrder>15</b:RefOrder>
  </b:Source>
  <b:Source>
    <b:Tag>Min19</b:Tag>
    <b:SourceType>InternetSite</b:SourceType>
    <b:Guid>{9A14EB8E-6E12-EE42-B7AC-4649348E49B0}</b:Guid>
    <b:Title>The Fist Signs of a Global Human Management Revolution</b:Title>
    <b:Year>2019</b:Year>
    <b:Author>
      <b:Author>
        <b:NameList>
          <b:Person>
            <b:Last>Minnaar</b:Last>
            <b:First>Joost</b:First>
          </b:Person>
        </b:NameList>
      </b:Author>
    </b:Author>
    <b:InternetSiteTitle>Corporate Rebels</b:InternetSiteTitle>
    <b:URL>https://corporate-rebels.com/human-management-revolution/</b:URL>
    <b:YearAccessed>2020</b:YearAccessed>
    <b:MonthAccessed>02</b:MonthAccessed>
    <b:DayAccessed>12</b:DayAccessed>
    <b:RefOrder>16</b:RefOrder>
  </b:Source>
  <b:Source>
    <b:Tag>Jor20</b:Tag>
    <b:SourceType>ArticleInAPeriodical</b:SourceType>
    <b:Guid>{C719CB48-9F35-C248-B594-0503C61ED69A}</b:Guid>
    <b:Title>Every Leader Needs to Navigate These 7 Tensions</b:Title>
    <b:Year>2020</b:Year>
    <b:Month>02</b:Month>
    <b:Day>20</b:Day>
    <b:Comments>Available online at: https://hbr.org/amp/2020/02/every-leader-needs-to-navigate-these-7-tensions</b:Comments>
    <b:PeriodicalTitle>Harvard Business Review</b:PeriodicalTitle>
    <b:Pages>1</b:Pages>
    <b:Author>
      <b:Author>
        <b:NameList>
          <b:Person>
            <b:Last>Jordan</b:Last>
            <b:First>Jennifer</b:First>
          </b:Person>
          <b:Person>
            <b:Last>Wade</b:Last>
            <b:First>Michael</b:First>
          </b:Person>
          <b:Person>
            <b:Last>Teracino</b:Last>
            <b:First>Elizabeth</b:First>
          </b:Person>
        </b:NameList>
      </b:Author>
    </b:Author>
    <b:RefOrder>17</b:RefOrder>
  </b:Source>
</b:Sources>
</file>

<file path=customXml/itemProps1.xml><?xml version="1.0" encoding="utf-8"?>
<ds:datastoreItem xmlns:ds="http://schemas.openxmlformats.org/officeDocument/2006/customXml" ds:itemID="{3AD2660A-2980-0E4E-8864-87F4277E1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394</TotalTime>
  <Pages>12</Pages>
  <Words>1737</Words>
  <Characters>9902</Characters>
  <Application>Microsoft Macintosh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16</cp:revision>
  <cp:lastPrinted>2020-03-20T18:07:00Z</cp:lastPrinted>
  <dcterms:created xsi:type="dcterms:W3CDTF">2020-03-20T15:29:00Z</dcterms:created>
  <dcterms:modified xsi:type="dcterms:W3CDTF">2020-03-20T23:56:00Z</dcterms:modified>
</cp:coreProperties>
</file>