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17EB1" w14:textId="0A051F7D" w:rsidR="00CC04AD" w:rsidRDefault="00CC04AD" w:rsidP="00CC04AD">
      <w:r>
        <w:t>Rykus Llewellyn-Jones</w:t>
      </w:r>
    </w:p>
    <w:p w14:paraId="54862C6F" w14:textId="6C08E6E9" w:rsidR="00CC04AD" w:rsidRDefault="00CC04AD" w:rsidP="00CC04AD">
      <w:r>
        <w:t>2403867</w:t>
      </w:r>
    </w:p>
    <w:p w14:paraId="7F167741" w14:textId="77777777" w:rsidR="00CC04AD" w:rsidRPr="00CC04AD" w:rsidRDefault="00CC04AD" w:rsidP="00CC04AD">
      <w:r w:rsidRPr="00CC04AD">
        <w:t>Writing for University (HPFY3012)</w:t>
      </w:r>
    </w:p>
    <w:p w14:paraId="539CDB02" w14:textId="77777777" w:rsidR="00141CD6" w:rsidRDefault="00141CD6"/>
    <w:p w14:paraId="23C44896" w14:textId="1CF173CD" w:rsidR="00CC04AD" w:rsidRDefault="00CC04AD" w:rsidP="00CC04AD">
      <w:pPr>
        <w:jc w:val="center"/>
        <w:rPr>
          <w:rFonts w:cstheme="minorHAnsi"/>
          <w:sz w:val="28"/>
          <w:szCs w:val="28"/>
          <w:u w:val="single"/>
        </w:rPr>
      </w:pPr>
      <w:r>
        <w:rPr>
          <w:sz w:val="28"/>
          <w:szCs w:val="28"/>
          <w:u w:val="single"/>
        </w:rPr>
        <w:t xml:space="preserve">Assignment 3: </w:t>
      </w:r>
      <w:r w:rsidR="00557F65">
        <w:rPr>
          <w:rFonts w:cstheme="minorHAnsi"/>
          <w:sz w:val="28"/>
          <w:szCs w:val="28"/>
          <w:u w:val="single"/>
        </w:rPr>
        <w:t>Druids of Mona</w:t>
      </w:r>
      <w:r>
        <w:rPr>
          <w:rFonts w:cstheme="minorHAnsi"/>
          <w:sz w:val="28"/>
          <w:szCs w:val="28"/>
          <w:u w:val="single"/>
        </w:rPr>
        <w:t xml:space="preserve"> Essay</w:t>
      </w:r>
    </w:p>
    <w:p w14:paraId="53A9D082" w14:textId="77777777" w:rsidR="00CC04AD" w:rsidRDefault="00CC04AD" w:rsidP="00CC04AD"/>
    <w:p w14:paraId="34B0F434" w14:textId="77777777" w:rsidR="00CC04AD" w:rsidRDefault="00CC04AD" w:rsidP="00CC04AD">
      <w:pPr>
        <w:jc w:val="center"/>
        <w:rPr>
          <w:b/>
          <w:bCs/>
        </w:rPr>
      </w:pPr>
      <w:r w:rsidRPr="00F77C37">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E4F34D9" w14:textId="6AA825D8" w:rsidR="00046B60" w:rsidRPr="00046B60" w:rsidRDefault="00046B60" w:rsidP="00B61DA2">
      <w:pPr>
        <w:rPr>
          <w:b/>
          <w:bCs/>
          <w:sz w:val="28"/>
          <w:szCs w:val="28"/>
          <w:u w:val="single"/>
        </w:rPr>
      </w:pPr>
      <w:bookmarkStart w:id="0" w:name="_Hlk195176190"/>
    </w:p>
    <w:p w14:paraId="5FE2DB66" w14:textId="77777777" w:rsidR="00046B60" w:rsidRDefault="00046B60" w:rsidP="00046B60"/>
    <w:p w14:paraId="1437B08B" w14:textId="6D840B07" w:rsidR="003154E2" w:rsidRDefault="00557F65" w:rsidP="008E2482">
      <w:r>
        <w:t>This essay examine</w:t>
      </w:r>
      <w:r w:rsidR="004175FD">
        <w:t>s</w:t>
      </w:r>
      <w:r>
        <w:t xml:space="preserve"> the debate surrounding the existence of druids on the island of Ynys </w:t>
      </w:r>
      <w:r w:rsidRPr="008E2482">
        <w:t>Môn</w:t>
      </w:r>
      <w:r w:rsidR="008E2482">
        <w:t xml:space="preserve">, known at the time as the </w:t>
      </w:r>
      <w:r w:rsidR="004175FD">
        <w:t>I</w:t>
      </w:r>
      <w:r w:rsidR="008E2482">
        <w:t>sland of Mona. W</w:t>
      </w:r>
      <w:r w:rsidR="004175FD">
        <w:t>ere</w:t>
      </w:r>
      <w:r w:rsidR="008E2482">
        <w:t xml:space="preserve"> the druids indeed a presence during the first Roman invasion of</w:t>
      </w:r>
      <w:r w:rsidR="00BB4A67">
        <w:t xml:space="preserve"> th</w:t>
      </w:r>
      <w:r w:rsidR="004175FD">
        <w:t>is</w:t>
      </w:r>
      <w:r w:rsidR="00BB4A67">
        <w:t xml:space="preserve"> island</w:t>
      </w:r>
      <w:r w:rsidR="008E2482">
        <w:t xml:space="preserve"> or merely an addition added by the Roman scholar </w:t>
      </w:r>
      <w:r w:rsidR="008E2482" w:rsidRPr="008E2482">
        <w:t>Tacitus</w:t>
      </w:r>
      <w:r w:rsidR="008E2482">
        <w:t xml:space="preserve"> for propaganda purposes</w:t>
      </w:r>
      <w:r w:rsidR="004175FD">
        <w:t xml:space="preserve">? </w:t>
      </w:r>
    </w:p>
    <w:p w14:paraId="1058A509" w14:textId="57FDC3AC" w:rsidR="00BB4A67" w:rsidRDefault="00BB4A67" w:rsidP="008E2482"/>
    <w:p w14:paraId="187D9152" w14:textId="6E9414E1" w:rsidR="00BB4A67" w:rsidRPr="00BB4A67" w:rsidRDefault="00BB4A67" w:rsidP="00BB4A67">
      <w:pPr>
        <w:jc w:val="center"/>
        <w:rPr>
          <w:b/>
          <w:bCs/>
          <w:sz w:val="28"/>
          <w:szCs w:val="28"/>
          <w:u w:val="single"/>
        </w:rPr>
      </w:pPr>
      <w:r>
        <w:rPr>
          <w:b/>
          <w:bCs/>
          <w:sz w:val="28"/>
          <w:szCs w:val="28"/>
          <w:u w:val="single"/>
        </w:rPr>
        <w:t xml:space="preserve">The </w:t>
      </w:r>
      <w:r w:rsidR="006E1A8C">
        <w:rPr>
          <w:b/>
          <w:bCs/>
          <w:sz w:val="28"/>
          <w:szCs w:val="28"/>
          <w:u w:val="single"/>
        </w:rPr>
        <w:t>Roman Historian Tacitus</w:t>
      </w:r>
    </w:p>
    <w:p w14:paraId="780FC273" w14:textId="2221CAA0" w:rsidR="0038246F" w:rsidRPr="006E1A8C" w:rsidRDefault="00BB4A67" w:rsidP="006E1A8C">
      <w:pPr>
        <w:jc w:val="center"/>
        <w:rPr>
          <w:sz w:val="18"/>
          <w:szCs w:val="18"/>
        </w:rPr>
      </w:pPr>
      <w:r w:rsidRPr="0038246F">
        <w:rPr>
          <w:sz w:val="18"/>
          <w:szCs w:val="18"/>
        </w:rPr>
        <w:t xml:space="preserve">                                                                                                  </w:t>
      </w:r>
      <w:r w:rsidR="0038246F">
        <w:rPr>
          <w:sz w:val="18"/>
          <w:szCs w:val="18"/>
        </w:rPr>
        <w:t xml:space="preserve">                            </w:t>
      </w:r>
      <w:r w:rsidRPr="0038246F">
        <w:rPr>
          <w:sz w:val="18"/>
          <w:szCs w:val="18"/>
        </w:rPr>
        <w:t xml:space="preserve">              </w:t>
      </w:r>
    </w:p>
    <w:p w14:paraId="61D92A0F" w14:textId="520EC7C2" w:rsidR="006E1A8C" w:rsidRDefault="00A35D59" w:rsidP="008E2482">
      <w:r w:rsidRPr="00A35D59">
        <w:t>Publius Cornelius Tacitus</w:t>
      </w:r>
      <w:r w:rsidR="004175FD">
        <w:t xml:space="preserve"> </w:t>
      </w:r>
      <w:r w:rsidR="006E1A8C">
        <w:t xml:space="preserve">is known for being one of the most prominent Roman historians both of his </w:t>
      </w:r>
      <w:r w:rsidR="00DD6BE8">
        <w:t>time</w:t>
      </w:r>
      <w:r w:rsidR="006E1A8C">
        <w:t xml:space="preserve"> and is still regarded as such </w:t>
      </w:r>
      <w:r w:rsidR="00DD6BE8">
        <w:t>today</w:t>
      </w:r>
      <w:r w:rsidR="006E1A8C">
        <w:t>. The annals and histories Tacitus wrote g</w:t>
      </w:r>
      <w:r w:rsidR="00DD6BE8">
        <w:t>rant</w:t>
      </w:r>
      <w:r w:rsidR="006E1A8C">
        <w:t xml:space="preserve"> us</w:t>
      </w:r>
      <w:r w:rsidR="00DD6BE8">
        <w:t xml:space="preserve"> key</w:t>
      </w:r>
      <w:r w:rsidR="006E1A8C">
        <w:t xml:space="preserve"> insight into the </w:t>
      </w:r>
      <w:r w:rsidR="00811D2E">
        <w:t xml:space="preserve">ancient </w:t>
      </w:r>
      <w:r w:rsidR="006E1A8C">
        <w:t xml:space="preserve">Roman world. It should be mentioned however that Tacitus was also a </w:t>
      </w:r>
      <w:r w:rsidR="00DD6BE8" w:rsidRPr="00DD6BE8">
        <w:t>politician</w:t>
      </w:r>
      <w:r w:rsidR="00DD6BE8">
        <w:t xml:space="preserve"> and as such some of his writings are both politically charged towards his rivals and propaganda</w:t>
      </w:r>
      <w:r w:rsidR="0017039C">
        <w:t xml:space="preserve"> is prominent throughout</w:t>
      </w:r>
      <w:r w:rsidR="00DD6BE8">
        <w:t>.</w:t>
      </w:r>
    </w:p>
    <w:p w14:paraId="419AD0A6" w14:textId="3D86F3F0" w:rsidR="00DD6BE8" w:rsidRDefault="00DD6BE8" w:rsidP="008E2482">
      <w:r>
        <w:t>The annals Tacitus produced are a collection of books recording</w:t>
      </w:r>
      <w:r w:rsidR="00E71ADE">
        <w:t xml:space="preserve"> the history of the Roman Empire from the reign of Emperors Tiberius to Nero in the time period of 14-68</w:t>
      </w:r>
      <w:r w:rsidR="00C407E6">
        <w:t xml:space="preserve"> </w:t>
      </w:r>
      <w:r w:rsidR="00E71ADE">
        <w:t>AD. The completed manuscript being produced in 105</w:t>
      </w:r>
      <w:r w:rsidR="00C407E6">
        <w:t xml:space="preserve"> </w:t>
      </w:r>
      <w:r w:rsidR="00E71ADE">
        <w:t>AD</w:t>
      </w:r>
      <w:sdt>
        <w:sdtPr>
          <w:id w:val="-267696214"/>
          <w:citation/>
        </w:sdtPr>
        <w:sdtContent>
          <w:r w:rsidR="0082186D">
            <w:fldChar w:fldCharType="begin"/>
          </w:r>
          <w:r w:rsidR="0082186D">
            <w:instrText xml:space="preserve">CITATION Tac12 \l 2057 </w:instrText>
          </w:r>
          <w:r w:rsidR="0082186D">
            <w:fldChar w:fldCharType="separate"/>
          </w:r>
          <w:r w:rsidR="0082186D">
            <w:rPr>
              <w:noProof/>
            </w:rPr>
            <w:t xml:space="preserve"> (Tacitus, Annals tr C Damon, 2012)</w:t>
          </w:r>
          <w:r w:rsidR="0082186D">
            <w:fldChar w:fldCharType="end"/>
          </w:r>
        </w:sdtContent>
      </w:sdt>
      <w:r w:rsidR="00E71ADE">
        <w:t>.</w:t>
      </w:r>
      <w:r>
        <w:t xml:space="preserve"> </w:t>
      </w:r>
      <w:r w:rsidR="006D79E3">
        <w:t xml:space="preserve">Another source relevant to this essay is the Agricola, part biography, part funeral oration honouring the legacy of </w:t>
      </w:r>
      <w:r w:rsidR="00917C52">
        <w:t>Tacitus’</w:t>
      </w:r>
      <w:r w:rsidR="006D79E3">
        <w:t xml:space="preserve"> Father-in-Law.</w:t>
      </w:r>
    </w:p>
    <w:p w14:paraId="1353E416" w14:textId="367B3714" w:rsidR="008D0CD0" w:rsidRDefault="008D0CD0" w:rsidP="008D0CD0">
      <w:pPr>
        <w:jc w:val="center"/>
        <w:rPr>
          <w:b/>
          <w:bCs/>
          <w:sz w:val="28"/>
          <w:szCs w:val="28"/>
          <w:u w:val="single"/>
        </w:rPr>
      </w:pPr>
      <w:r>
        <w:rPr>
          <w:b/>
          <w:bCs/>
          <w:sz w:val="28"/>
          <w:szCs w:val="28"/>
          <w:u w:val="single"/>
        </w:rPr>
        <w:t>The Siege of Mona in the Annals</w:t>
      </w:r>
    </w:p>
    <w:p w14:paraId="73DFDA93" w14:textId="77777777" w:rsidR="00917C52" w:rsidRDefault="00917C52" w:rsidP="008D0CD0">
      <w:pPr>
        <w:jc w:val="center"/>
        <w:rPr>
          <w:b/>
          <w:bCs/>
          <w:sz w:val="28"/>
          <w:szCs w:val="28"/>
          <w:u w:val="single"/>
        </w:rPr>
      </w:pPr>
    </w:p>
    <w:p w14:paraId="2647E545" w14:textId="77777777" w:rsidR="00917C52" w:rsidRDefault="00917C52" w:rsidP="00917C52">
      <w:r>
        <w:t xml:space="preserve">As to why the Romans attacked the island, Tacitus describes how the newly appointed Governor of Britian, </w:t>
      </w:r>
      <w:r w:rsidRPr="009743AD">
        <w:t>Suetonius Paulinus</w:t>
      </w:r>
      <w:r>
        <w:t xml:space="preserve"> sought to expand his influence by bringing the “</w:t>
      </w:r>
      <w:r w:rsidRPr="005530F8">
        <w:t>refuge for fugitives</w:t>
      </w:r>
      <w:r>
        <w:t xml:space="preserve">” under Roman occupation after his rival </w:t>
      </w:r>
      <w:r w:rsidRPr="009743AD">
        <w:t>Domitius Corbulo</w:t>
      </w:r>
      <w:r>
        <w:t xml:space="preserve"> challenged his political power by seeking to bring Armenia back under Roman rule</w:t>
      </w:r>
      <w:sdt>
        <w:sdtPr>
          <w:id w:val="-769162148"/>
          <w:citation/>
        </w:sdtPr>
        <w:sdtContent>
          <w:r>
            <w:fldChar w:fldCharType="begin"/>
          </w:r>
          <w:r>
            <w:instrText xml:space="preserve">CITATION Tac12 \l 2057 </w:instrText>
          </w:r>
          <w:r>
            <w:fldChar w:fldCharType="separate"/>
          </w:r>
          <w:r>
            <w:rPr>
              <w:noProof/>
            </w:rPr>
            <w:t xml:space="preserve"> (Tacitus, Annals tr C Damon, 2012)</w:t>
          </w:r>
          <w:r>
            <w:fldChar w:fldCharType="end"/>
          </w:r>
        </w:sdtContent>
      </w:sdt>
      <w:r>
        <w:t>.</w:t>
      </w:r>
    </w:p>
    <w:p w14:paraId="7A6D0BF1" w14:textId="77777777" w:rsidR="00371896" w:rsidRDefault="00371896" w:rsidP="008D0CD0">
      <w:pPr>
        <w:jc w:val="center"/>
        <w:rPr>
          <w:b/>
          <w:bCs/>
          <w:sz w:val="28"/>
          <w:szCs w:val="28"/>
          <w:u w:val="single"/>
        </w:rPr>
      </w:pPr>
    </w:p>
    <w:p w14:paraId="7FFA8B03" w14:textId="77777777" w:rsidR="00917C52" w:rsidRDefault="00124B95" w:rsidP="00917C52">
      <w:pPr>
        <w:keepNext/>
        <w:jc w:val="center"/>
      </w:pPr>
      <w:r w:rsidRPr="00124B95">
        <w:rPr>
          <w:b/>
          <w:bCs/>
          <w:noProof/>
          <w:sz w:val="28"/>
          <w:szCs w:val="28"/>
          <w:u w:val="single"/>
        </w:rPr>
        <w:lastRenderedPageBreak/>
        <w:drawing>
          <wp:inline distT="0" distB="0" distL="0" distR="0" wp14:anchorId="6957A670" wp14:editId="030ECA90">
            <wp:extent cx="2176699" cy="1561985"/>
            <wp:effectExtent l="0" t="0" r="0" b="635"/>
            <wp:docPr id="305996621" name="Picture 3" descr="The Roman Attack on Anglesey by John Harris Val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man Attack on Anglesey by John Harris Vald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76699" cy="1561985"/>
                    </a:xfrm>
                    <a:prstGeom prst="rect">
                      <a:avLst/>
                    </a:prstGeom>
                    <a:noFill/>
                    <a:ln>
                      <a:noFill/>
                    </a:ln>
                  </pic:spPr>
                </pic:pic>
              </a:graphicData>
            </a:graphic>
          </wp:inline>
        </w:drawing>
      </w:r>
    </w:p>
    <w:p w14:paraId="4D1EC728" w14:textId="3D1A1772" w:rsidR="00124B95" w:rsidRDefault="00917C52" w:rsidP="00917C52">
      <w:pPr>
        <w:pStyle w:val="Caption"/>
        <w:jc w:val="center"/>
        <w:rPr>
          <w:b/>
          <w:bCs/>
          <w:sz w:val="28"/>
          <w:szCs w:val="28"/>
          <w:u w:val="single"/>
        </w:rPr>
      </w:pPr>
      <w:r>
        <w:t xml:space="preserve">Figure </w:t>
      </w:r>
      <w:fldSimple w:instr=" SEQ Figure \* ARABIC ">
        <w:r>
          <w:rPr>
            <w:noProof/>
          </w:rPr>
          <w:t>1</w:t>
        </w:r>
      </w:fldSimple>
      <w:r>
        <w:t xml:space="preserve"> </w:t>
      </w:r>
      <w:r w:rsidRPr="00A304A9">
        <w:t>Roman Attack on Anglesey by John Harris Valda</w:t>
      </w:r>
      <w:r>
        <w:t>, Meisterdrucke</w:t>
      </w:r>
    </w:p>
    <w:p w14:paraId="692AB08D" w14:textId="751AA22B" w:rsidR="009743AD" w:rsidRDefault="00371896" w:rsidP="008E2482">
      <w:r>
        <w:t xml:space="preserve">                                                 </w:t>
      </w:r>
    </w:p>
    <w:p w14:paraId="75E935F8" w14:textId="3C000804" w:rsidR="007237C5" w:rsidRPr="00A35D59" w:rsidRDefault="00917C52" w:rsidP="008E2482">
      <w:r>
        <w:t>After writing about how the Romans crossed the Menai Strait</w:t>
      </w:r>
      <w:r w:rsidR="00FC584A">
        <w:t>.</w:t>
      </w:r>
      <w:r>
        <w:t xml:space="preserve"> </w:t>
      </w:r>
      <w:r w:rsidR="005530F8">
        <w:t xml:space="preserve">Tactius makes his only reference to </w:t>
      </w:r>
      <w:r w:rsidR="00DA24A9">
        <w:t>d</w:t>
      </w:r>
      <w:r w:rsidR="005530F8">
        <w:t>ruids being present</w:t>
      </w:r>
      <w:r w:rsidR="0017039C">
        <w:t xml:space="preserve"> on Mona</w:t>
      </w:r>
      <w:r w:rsidR="005530F8">
        <w:t xml:space="preserve"> with this quote</w:t>
      </w:r>
      <w:r>
        <w:t xml:space="preserve"> of what the Romans saw as their forces approached the shore</w:t>
      </w:r>
      <w:r w:rsidR="005530F8">
        <w:t>:</w:t>
      </w:r>
      <w:r w:rsidR="00A97344">
        <w:t xml:space="preserve">  </w:t>
      </w:r>
    </w:p>
    <w:p w14:paraId="35FA2E7C" w14:textId="77777777" w:rsidR="00811D2E" w:rsidRDefault="001A4959" w:rsidP="00811D2E">
      <w:pPr>
        <w:ind w:left="142" w:right="95" w:firstLine="142"/>
        <w:jc w:val="center"/>
      </w:pPr>
      <w:r w:rsidRPr="001A4959">
        <w:t>On the shore stood the opposing army with its dense array of armed warriors, while between the ranks dashed women, in black attire like the Furies, with hair dishevelled, waving brands. All around, the Druids, lifting up their hands to heaven, and pouring forth dreadful imprecations, scared our soldiers by the unfamiliar sight, so that, as if their limbs were paralysed, they stood motionless, and exposed to wounds.</w:t>
      </w:r>
    </w:p>
    <w:p w14:paraId="7A6BE6AD" w14:textId="17F891B3" w:rsidR="00953530" w:rsidRDefault="00917C52" w:rsidP="00811D2E">
      <w:pPr>
        <w:ind w:left="142" w:right="95"/>
      </w:pPr>
      <w:r>
        <w:t>H</w:t>
      </w:r>
      <w:r w:rsidR="003F3F9C">
        <w:t>ow Tacitus managed to describe this vivid scene in this detail when he was not present at this battle and only being four years old at the time it took place can perhaps be answered by</w:t>
      </w:r>
      <w:r w:rsidR="00953530">
        <w:t xml:space="preserve"> having it told to him by a first-hand account. Namely his father-in-law, </w:t>
      </w:r>
      <w:r w:rsidR="00953530" w:rsidRPr="00953530">
        <w:t>Gnaeus Julius Agricola the m</w:t>
      </w:r>
      <w:r w:rsidR="00953530">
        <w:t xml:space="preserve">ilitary tribune serving under Governor </w:t>
      </w:r>
      <w:r w:rsidR="00953530" w:rsidRPr="009743AD">
        <w:t>Suetonius</w:t>
      </w:r>
      <w:sdt>
        <w:sdtPr>
          <w:id w:val="-2144885963"/>
          <w:citation/>
        </w:sdtPr>
        <w:sdtContent>
          <w:r w:rsidR="00924444">
            <w:fldChar w:fldCharType="begin"/>
          </w:r>
          <w:r w:rsidR="00924444">
            <w:instrText xml:space="preserve"> CITATION Tac09 \l 2057 </w:instrText>
          </w:r>
          <w:r w:rsidR="00924444">
            <w:fldChar w:fldCharType="separate"/>
          </w:r>
          <w:r w:rsidR="00924444">
            <w:rPr>
              <w:noProof/>
            </w:rPr>
            <w:t xml:space="preserve"> (Tacitus, Agricola tr H Mattingly, 2009)</w:t>
          </w:r>
          <w:r w:rsidR="00924444">
            <w:fldChar w:fldCharType="end"/>
          </w:r>
        </w:sdtContent>
      </w:sdt>
      <w:r w:rsidR="00953530">
        <w:t>.</w:t>
      </w:r>
    </w:p>
    <w:p w14:paraId="447684A8" w14:textId="4F7D9971" w:rsidR="0068758D" w:rsidRDefault="006D0B44" w:rsidP="0068758D">
      <w:pPr>
        <w:ind w:left="142" w:right="95"/>
      </w:pPr>
      <w:r>
        <w:t xml:space="preserve">  </w:t>
      </w:r>
    </w:p>
    <w:p w14:paraId="1A17EC1F" w14:textId="5AD6BCF4" w:rsidR="006D0B44" w:rsidRDefault="0068758D" w:rsidP="0068758D">
      <w:pPr>
        <w:ind w:left="142" w:right="95"/>
        <w:jc w:val="center"/>
        <w:rPr>
          <w:b/>
          <w:bCs/>
          <w:sz w:val="28"/>
          <w:szCs w:val="28"/>
          <w:u w:val="single"/>
        </w:rPr>
      </w:pPr>
      <w:r>
        <w:rPr>
          <w:b/>
          <w:bCs/>
          <w:sz w:val="28"/>
          <w:szCs w:val="28"/>
          <w:u w:val="single"/>
        </w:rPr>
        <w:t>Tacitus’ claim</w:t>
      </w:r>
      <w:r w:rsidR="00505B89">
        <w:rPr>
          <w:b/>
          <w:bCs/>
          <w:sz w:val="28"/>
          <w:szCs w:val="28"/>
          <w:u w:val="single"/>
        </w:rPr>
        <w:t>s in the Annals and the Agricola</w:t>
      </w:r>
    </w:p>
    <w:p w14:paraId="21D68C0F" w14:textId="77777777" w:rsidR="009E605A" w:rsidRPr="00C506E3" w:rsidRDefault="009E605A" w:rsidP="0068758D">
      <w:pPr>
        <w:ind w:left="142" w:right="95"/>
        <w:jc w:val="center"/>
        <w:rPr>
          <w:b/>
          <w:bCs/>
          <w:color w:val="FF0000"/>
          <w:sz w:val="28"/>
          <w:szCs w:val="28"/>
          <w:u w:val="single"/>
        </w:rPr>
      </w:pPr>
    </w:p>
    <w:p w14:paraId="3B1299FF" w14:textId="77777777" w:rsidR="00811D2E" w:rsidRDefault="004B10F2" w:rsidP="007010F1">
      <w:pPr>
        <w:ind w:right="95"/>
      </w:pPr>
      <w:r w:rsidRPr="00974D48">
        <w:t>The Romans invaded Mona twice</w:t>
      </w:r>
      <w:r w:rsidR="00155800">
        <w:t xml:space="preserve"> over the course of seventeen years</w:t>
      </w:r>
      <w:r w:rsidRPr="00974D48">
        <w:t xml:space="preserve"> however</w:t>
      </w:r>
      <w:r w:rsidR="00505B89" w:rsidRPr="00974D48">
        <w:t>,</w:t>
      </w:r>
      <w:r w:rsidRPr="00974D48">
        <w:t xml:space="preserve"> the presence of </w:t>
      </w:r>
      <w:r w:rsidR="00DA24A9" w:rsidRPr="00974D48">
        <w:t>d</w:t>
      </w:r>
      <w:r w:rsidRPr="00974D48">
        <w:t>ruids was only mentioned</w:t>
      </w:r>
      <w:r w:rsidR="00974D48" w:rsidRPr="00974D48">
        <w:t xml:space="preserve"> by Tacitus</w:t>
      </w:r>
      <w:r w:rsidRPr="00974D48">
        <w:t xml:space="preserve"> during the first invasion. This raises the question on whether the Romans wiped them out? Were they forcibly relocated? Or were they never present to begin with. </w:t>
      </w:r>
    </w:p>
    <w:p w14:paraId="34FB375C" w14:textId="19144E75" w:rsidR="00275FF3" w:rsidRDefault="00974D48" w:rsidP="007010F1">
      <w:pPr>
        <w:ind w:right="95"/>
      </w:pPr>
      <w:r>
        <w:t>In the Agricola, Tacitus does not make any mention of druids being on Mona or the Romans ever facing them there. He writes in the entry of Suetonius’ tenor as Governor</w:t>
      </w:r>
      <w:r w:rsidR="00275FF3">
        <w:t>:</w:t>
      </w:r>
      <w:r>
        <w:t xml:space="preserve"> </w:t>
      </w:r>
    </w:p>
    <w:p w14:paraId="027BBA42" w14:textId="2995A070" w:rsidR="00275FF3" w:rsidRDefault="00974D48" w:rsidP="00275FF3">
      <w:pPr>
        <w:ind w:left="284" w:right="379"/>
      </w:pPr>
      <w:r>
        <w:t>Suetonius Paulinus enjoyed two years of success, conquering tribes and establishing strong forts. Emboldened thereby to attack the island of Mona, he exposed himself to attack</w:t>
      </w:r>
      <w:r w:rsidR="004B10F2" w:rsidRPr="00974D48">
        <w:t xml:space="preserve">. </w:t>
      </w:r>
    </w:p>
    <w:p w14:paraId="73BE0080" w14:textId="77777777" w:rsidR="00EA7376" w:rsidRDefault="004B10F2" w:rsidP="007010F1">
      <w:pPr>
        <w:ind w:right="95"/>
      </w:pPr>
      <w:r w:rsidRPr="00974D48">
        <w:t xml:space="preserve">The appearance of </w:t>
      </w:r>
      <w:r w:rsidR="00DA24A9" w:rsidRPr="00974D48">
        <w:t>d</w:t>
      </w:r>
      <w:r w:rsidRPr="00974D48">
        <w:t xml:space="preserve">ruids in Tacitus’s works only </w:t>
      </w:r>
      <w:r w:rsidR="00DA24A9" w:rsidRPr="00974D48">
        <w:t>occurs</w:t>
      </w:r>
      <w:r w:rsidRPr="00974D48">
        <w:t xml:space="preserve"> much later when he recounts this event </w:t>
      </w:r>
      <w:r w:rsidR="006F53A5" w:rsidRPr="00974D48">
        <w:t>yet again in the Annals.</w:t>
      </w:r>
      <w:r w:rsidR="00FF5455" w:rsidRPr="00974D48">
        <w:t xml:space="preserve"> </w:t>
      </w:r>
      <w:r w:rsidR="00811D2E">
        <w:t xml:space="preserve">The absence of any further mention of druids in Tacitus’s work regarding Britian raises the question </w:t>
      </w:r>
      <w:r w:rsidR="00EA7376">
        <w:t>behind this debate.</w:t>
      </w:r>
    </w:p>
    <w:p w14:paraId="22BBCEAF" w14:textId="36024B46" w:rsidR="009A0C4B" w:rsidRDefault="00EA7376" w:rsidP="00EA7376">
      <w:pPr>
        <w:ind w:right="95"/>
      </w:pPr>
      <w:r>
        <w:t xml:space="preserve">In her lecture, </w:t>
      </w:r>
      <w:r w:rsidRPr="00EA7376">
        <w:t>A</w:t>
      </w:r>
      <w:r>
        <w:t>rchaeology</w:t>
      </w:r>
      <w:r w:rsidRPr="00EA7376">
        <w:t xml:space="preserve"> </w:t>
      </w:r>
      <w:r>
        <w:t>verses</w:t>
      </w:r>
      <w:r w:rsidRPr="00EA7376">
        <w:t xml:space="preserve"> T</w:t>
      </w:r>
      <w:r>
        <w:t>acitus</w:t>
      </w:r>
      <w:r w:rsidRPr="00EA7376">
        <w:t>’ A</w:t>
      </w:r>
      <w:r>
        <w:t xml:space="preserve">gricola, </w:t>
      </w:r>
      <w:r w:rsidRPr="00EA7376">
        <w:t xml:space="preserve">Birgitta Hoffmann </w:t>
      </w:r>
      <w:r>
        <w:t>mentions how an over reliance o</w:t>
      </w:r>
      <w:r w:rsidR="009A0C4B">
        <w:t>n taking the Agricola</w:t>
      </w:r>
      <w:r w:rsidR="005B6B10">
        <w:t xml:space="preserve"> specifically but any</w:t>
      </w:r>
      <w:r w:rsidR="009A0C4B">
        <w:t xml:space="preserve"> </w:t>
      </w:r>
      <w:r w:rsidR="005B6B10">
        <w:t xml:space="preserve">of Tacitus’ work </w:t>
      </w:r>
      <w:r w:rsidR="009A0C4B">
        <w:t xml:space="preserve">at face value without other supporting evidence has created an incomplete and at worse incorrect view on this time period </w:t>
      </w:r>
      <w:r w:rsidR="009A0C4B">
        <w:lastRenderedPageBreak/>
        <w:fldChar w:fldCharType="begin"/>
      </w:r>
      <w:r w:rsidR="009A0C4B">
        <w:instrText xml:space="preserve"> ADDIN ZOTERO_ITEM CSL_CITATION {"citationID":"TUqIwzwL","properties":{"formattedCitation":"(Hoffman, 2001)","plainCitation":"(Hoffman, 2001)","noteIndex":0},"citationItems":[{"id":72,"uris":["http://zotero.org/users/16334958/items/TDTD3VG9"],"itemData":{"id":72,"type":"webpage","container-title":"The Roman Gask Project","language":"en-GB","title":"Agricola vs Tacitus","URL":"https://www.theromangaskproject.org/agricola-vs-tacitus/","author":[{"family":"Hoffman","given":"Birgitta"}],"accessed":{"date-parts":[["2025",5,1]]},"issued":{"date-parts":[["2001"]]}}}],"schema":"https://github.com/citation-style-language/schema/raw/master/csl-citation.json"} </w:instrText>
      </w:r>
      <w:r w:rsidR="009A0C4B">
        <w:fldChar w:fldCharType="separate"/>
      </w:r>
      <w:r w:rsidR="009A0C4B" w:rsidRPr="009A0C4B">
        <w:rPr>
          <w:rFonts w:ascii="Calibri" w:hAnsi="Calibri" w:cs="Calibri"/>
        </w:rPr>
        <w:t>(Hoffman, 2001)</w:t>
      </w:r>
      <w:r w:rsidR="009A0C4B">
        <w:fldChar w:fldCharType="end"/>
      </w:r>
      <w:r w:rsidR="005B6B10">
        <w:t>.</w:t>
      </w:r>
      <w:r w:rsidR="009A0C4B">
        <w:t xml:space="preserve"> </w:t>
      </w:r>
      <w:r w:rsidR="00E30E7A">
        <w:t xml:space="preserve">In this case we do have some archaeological evidence supporting </w:t>
      </w:r>
      <w:r w:rsidR="005B6B10">
        <w:t xml:space="preserve">a potential </w:t>
      </w:r>
      <w:r w:rsidR="00E30E7A">
        <w:t>presence of druids</w:t>
      </w:r>
      <w:r w:rsidR="005B6B10">
        <w:t xml:space="preserve"> on Mona.</w:t>
      </w:r>
    </w:p>
    <w:p w14:paraId="132362B8" w14:textId="71847241" w:rsidR="009E605A" w:rsidRPr="00AB0247" w:rsidRDefault="009E605A" w:rsidP="007010F1">
      <w:pPr>
        <w:ind w:right="95"/>
        <w:rPr>
          <w:b/>
          <w:bCs/>
        </w:rPr>
      </w:pPr>
    </w:p>
    <w:p w14:paraId="04BA4C70" w14:textId="16FE6BDF" w:rsidR="007010F1" w:rsidRDefault="007010F1" w:rsidP="007010F1">
      <w:pPr>
        <w:ind w:right="95"/>
        <w:jc w:val="center"/>
        <w:rPr>
          <w:b/>
          <w:bCs/>
          <w:sz w:val="28"/>
          <w:szCs w:val="28"/>
          <w:u w:val="single"/>
        </w:rPr>
      </w:pPr>
      <w:r>
        <w:rPr>
          <w:b/>
          <w:bCs/>
          <w:sz w:val="28"/>
          <w:szCs w:val="28"/>
          <w:u w:val="single"/>
        </w:rPr>
        <w:t>The Llyn Cerrig Bach Horde</w:t>
      </w:r>
    </w:p>
    <w:p w14:paraId="0F5CA4D0" w14:textId="77777777" w:rsidR="007010F1" w:rsidRDefault="007010F1" w:rsidP="007010F1">
      <w:pPr>
        <w:ind w:right="95"/>
      </w:pPr>
    </w:p>
    <w:p w14:paraId="459F4C1B" w14:textId="75AFE5C0" w:rsidR="007406DB" w:rsidRDefault="00971148" w:rsidP="007406DB">
      <w:pPr>
        <w:keepNext/>
        <w:ind w:right="95"/>
      </w:pPr>
      <w:r>
        <w:rPr>
          <w:noProof/>
        </w:rPr>
        <mc:AlternateContent>
          <mc:Choice Requires="wps">
            <w:drawing>
              <wp:anchor distT="0" distB="0" distL="114300" distR="114300" simplePos="0" relativeHeight="251660288" behindDoc="0" locked="0" layoutInCell="1" allowOverlap="1" wp14:anchorId="780DDD2D" wp14:editId="04086B10">
                <wp:simplePos x="0" y="0"/>
                <wp:positionH relativeFrom="column">
                  <wp:posOffset>3750310</wp:posOffset>
                </wp:positionH>
                <wp:positionV relativeFrom="paragraph">
                  <wp:posOffset>1073150</wp:posOffset>
                </wp:positionV>
                <wp:extent cx="1798955" cy="635"/>
                <wp:effectExtent l="0" t="0" r="0" b="0"/>
                <wp:wrapThrough wrapText="bothSides">
                  <wp:wrapPolygon edited="0">
                    <wp:start x="0" y="0"/>
                    <wp:lineTo x="0" y="21600"/>
                    <wp:lineTo x="21600" y="21600"/>
                    <wp:lineTo x="21600" y="0"/>
                  </wp:wrapPolygon>
                </wp:wrapThrough>
                <wp:docPr id="1127783550" name="Text Box 1"/>
                <wp:cNvGraphicFramePr/>
                <a:graphic xmlns:a="http://schemas.openxmlformats.org/drawingml/2006/main">
                  <a:graphicData uri="http://schemas.microsoft.com/office/word/2010/wordprocessingShape">
                    <wps:wsp>
                      <wps:cNvSpPr txBox="1"/>
                      <wps:spPr>
                        <a:xfrm>
                          <a:off x="0" y="0"/>
                          <a:ext cx="1798955" cy="635"/>
                        </a:xfrm>
                        <a:prstGeom prst="rect">
                          <a:avLst/>
                        </a:prstGeom>
                        <a:solidFill>
                          <a:prstClr val="white"/>
                        </a:solidFill>
                        <a:ln>
                          <a:noFill/>
                        </a:ln>
                      </wps:spPr>
                      <wps:txbx>
                        <w:txbxContent>
                          <w:p w14:paraId="30F6FE0E" w14:textId="34CFD761" w:rsidR="00971148" w:rsidRPr="00D64085" w:rsidRDefault="00971148" w:rsidP="00971148">
                            <w:pPr>
                              <w:pStyle w:val="Caption"/>
                              <w:rPr>
                                <w:noProof/>
                                <w:sz w:val="22"/>
                                <w:szCs w:val="22"/>
                              </w:rPr>
                            </w:pPr>
                            <w:r>
                              <w:t xml:space="preserve">Figure </w:t>
                            </w:r>
                            <w:r w:rsidR="00917C52">
                              <w:t>3</w:t>
                            </w:r>
                            <w:r>
                              <w:t xml:space="preserve"> </w:t>
                            </w:r>
                            <w:r w:rsidRPr="00816306">
                              <w:t>Iron Chain Gang recovered from Llyn Cerrig Bach</w:t>
                            </w:r>
                            <w:r>
                              <w:t>, Amgueddfa Cymru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0DDD2D" id="_x0000_t202" coordsize="21600,21600" o:spt="202" path="m,l,21600r21600,l21600,xe">
                <v:stroke joinstyle="miter"/>
                <v:path gradientshapeok="t" o:connecttype="rect"/>
              </v:shapetype>
              <v:shape id="Text Box 1" o:spid="_x0000_s1026" type="#_x0000_t202" style="position:absolute;margin-left:295.3pt;margin-top:84.5pt;width:141.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" stroked="f">
                <v:textbox style="mso-fit-shape-to-text:t" inset="0,0,0,0">
                  <w:txbxContent>
                    <w:p w14:paraId="30F6FE0E" w14:textId="34CFD761" w:rsidR="00971148" w:rsidRPr="00D64085" w:rsidRDefault="00971148" w:rsidP="00971148">
                      <w:pPr>
                        <w:pStyle w:val="Caption"/>
                        <w:rPr>
                          <w:noProof/>
                          <w:sz w:val="22"/>
                          <w:szCs w:val="22"/>
                        </w:rPr>
                      </w:pPr>
                      <w:r>
                        <w:t xml:space="preserve">Figure </w:t>
                      </w:r>
                      <w:r w:rsidR="00917C52">
                        <w:t>3</w:t>
                      </w:r>
                      <w:r>
                        <w:t xml:space="preserve"> </w:t>
                      </w:r>
                      <w:r w:rsidRPr="00816306">
                        <w:t>Iron Chain Gang recovered from Llyn Cerrig Bach</w:t>
                      </w:r>
                      <w:r>
                        <w:t>, Amgueddfa Cymru</w:t>
                      </w:r>
                    </w:p>
                  </w:txbxContent>
                </v:textbox>
                <w10:wrap type="through"/>
              </v:shape>
            </w:pict>
          </mc:Fallback>
        </mc:AlternateContent>
      </w:r>
      <w:r w:rsidR="003D0684">
        <w:rPr>
          <w:noProof/>
        </w:rPr>
        <w:drawing>
          <wp:anchor distT="0" distB="0" distL="114300" distR="114300" simplePos="0" relativeHeight="251658240" behindDoc="0" locked="0" layoutInCell="1" allowOverlap="1" wp14:anchorId="5F58C1EF" wp14:editId="150FE227">
            <wp:simplePos x="0" y="0"/>
            <wp:positionH relativeFrom="column">
              <wp:posOffset>3750310</wp:posOffset>
            </wp:positionH>
            <wp:positionV relativeFrom="paragraph">
              <wp:posOffset>1270</wp:posOffset>
            </wp:positionV>
            <wp:extent cx="1798955" cy="1014730"/>
            <wp:effectExtent l="0" t="0" r="0" b="0"/>
            <wp:wrapThrough wrapText="bothSides">
              <wp:wrapPolygon edited="0">
                <wp:start x="0" y="0"/>
                <wp:lineTo x="0" y="21086"/>
                <wp:lineTo x="21272" y="21086"/>
                <wp:lineTo x="21272" y="0"/>
                <wp:lineTo x="0" y="0"/>
              </wp:wrapPolygon>
            </wp:wrapThrough>
            <wp:docPr id="630702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02735" name="Picture 630702735"/>
                    <pic:cNvPicPr/>
                  </pic:nvPicPr>
                  <pic:blipFill>
                    <a:blip r:embed="rId7" cstate="print">
                      <a:extLst>
                        <a:ext uri="{28A0092B-C50C-407E-A947-70E740481C1C}">
                          <a14:useLocalDpi xmlns:a14="http://schemas.microsoft.com/office/drawing/2010/main" val="0"/>
                        </a:ext>
                      </a:extLst>
                    </a:blip>
                    <a:stretch>
                      <a:fillRect/>
                    </a:stretch>
                  </pic:blipFill>
                  <pic:spPr>
                    <a:xfrm flipH="1">
                      <a:off x="0" y="0"/>
                      <a:ext cx="1798955" cy="1014730"/>
                    </a:xfrm>
                    <a:prstGeom prst="rect">
                      <a:avLst/>
                    </a:prstGeom>
                  </pic:spPr>
                </pic:pic>
              </a:graphicData>
            </a:graphic>
            <wp14:sizeRelH relativeFrom="margin">
              <wp14:pctWidth>0</wp14:pctWidth>
            </wp14:sizeRelH>
          </wp:anchor>
        </w:drawing>
      </w:r>
      <w:r w:rsidR="003D0684">
        <w:rPr>
          <w:noProof/>
        </w:rPr>
        <w:drawing>
          <wp:inline distT="0" distB="0" distL="0" distR="0" wp14:anchorId="4E0F19A7" wp14:editId="5F7E8DB9">
            <wp:extent cx="2318402" cy="985051"/>
            <wp:effectExtent l="0" t="0" r="5715" b="5715"/>
            <wp:docPr id="1471979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79430" name="Picture 14719794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0511" cy="994445"/>
                    </a:xfrm>
                    <a:prstGeom prst="rect">
                      <a:avLst/>
                    </a:prstGeom>
                  </pic:spPr>
                </pic:pic>
              </a:graphicData>
            </a:graphic>
          </wp:inline>
        </w:drawing>
      </w:r>
    </w:p>
    <w:p w14:paraId="2A425861" w14:textId="6FC8FBC5" w:rsidR="008328D8" w:rsidRDefault="007406DB" w:rsidP="007406DB">
      <w:pPr>
        <w:pStyle w:val="Caption"/>
      </w:pPr>
      <w:r>
        <w:t xml:space="preserve">Figure </w:t>
      </w:r>
      <w:r w:rsidR="00917C52">
        <w:t>2</w:t>
      </w:r>
      <w:r>
        <w:t xml:space="preserve"> Spearhead Recovered from Llyn Cerrig Bach, </w:t>
      </w:r>
      <w:r w:rsidR="00971148">
        <w:br/>
      </w:r>
      <w:r>
        <w:t>Amgueddfa Cymru, 2022</w:t>
      </w:r>
    </w:p>
    <w:p w14:paraId="5090FB20" w14:textId="77777777" w:rsidR="003D0684" w:rsidRDefault="003D0684" w:rsidP="007010F1">
      <w:pPr>
        <w:ind w:right="95"/>
      </w:pPr>
    </w:p>
    <w:p w14:paraId="2794085C" w14:textId="0C6C2111" w:rsidR="007010F1" w:rsidRDefault="007010F1" w:rsidP="007010F1">
      <w:pPr>
        <w:ind w:right="95"/>
      </w:pPr>
      <w:r>
        <w:t xml:space="preserve">The strongest evidence supporting Tactius’ claim of druids being present on Mona comes from the discovery of the Llyn Cerrig Bach horde. This collection of artifacts was discovered in the </w:t>
      </w:r>
      <w:r w:rsidRPr="007010F1">
        <w:t>Cors yr Ynys bog</w:t>
      </w:r>
      <w:r w:rsidR="008328D8">
        <w:t>, which is located</w:t>
      </w:r>
      <w:r w:rsidRPr="007010F1">
        <w:t xml:space="preserve"> on the southern </w:t>
      </w:r>
      <w:r w:rsidR="008328D8">
        <w:t>end</w:t>
      </w:r>
      <w:r w:rsidRPr="007010F1">
        <w:t xml:space="preserve"> of Llyn Cerrig Bach</w:t>
      </w:r>
      <w:r>
        <w:t xml:space="preserve"> during the second world war when the lake was</w:t>
      </w:r>
      <w:r w:rsidR="008328D8">
        <w:t xml:space="preserve"> being used for</w:t>
      </w:r>
      <w:r>
        <w:t xml:space="preserve"> </w:t>
      </w:r>
      <w:r w:rsidRPr="007010F1">
        <w:t xml:space="preserve">extraction of peat </w:t>
      </w:r>
      <w:r w:rsidR="008328D8">
        <w:t xml:space="preserve">to build a new RAF runway </w:t>
      </w:r>
      <w:r w:rsidR="009A0C4B">
        <w:fldChar w:fldCharType="begin"/>
      </w:r>
      <w:r w:rsidR="008C17B4">
        <w:instrText xml:space="preserve"> ADDIN ZOTERO_ITEM CSL_CITATION {"citationID":"vjAG3q1y","properties":{"formattedCitation":"({\\i{}Artefacts from Llyn Cerrig Bach | National Museum Wales}, 2010)","plainCitation":"(Artefacts from Llyn Cerrig Bach | National Museum Wales, 2010)","noteIndex":0},"citationItems":[{"id":46,"uris":["http://zotero.org/users/16334958/items/FYFBP5Y7"],"itemData":{"id":46,"type":"webpage","container-title":"Web Archive","title":"Artefacts from Llyn Cerrig Bach | National Museum Wales","URL":"https://web.archive.org/web/20100608005048/http://www.museumwales.ac.uk/en/2363/","accessed":{"date-parts":[["2025",4,24]]},"issued":{"date-parts":[["2010",6,8]]}}}],"schema":"https://github.com/citation-style-language/schema/raw/master/csl-citation.json"} </w:instrText>
      </w:r>
      <w:r w:rsidR="009A0C4B">
        <w:fldChar w:fldCharType="separate"/>
      </w:r>
      <w:r w:rsidR="008C17B4" w:rsidRPr="008C17B4">
        <w:rPr>
          <w:rFonts w:ascii="Calibri" w:hAnsi="Calibri" w:cs="Calibri"/>
          <w:kern w:val="0"/>
        </w:rPr>
        <w:t>(</w:t>
      </w:r>
      <w:r w:rsidR="008C17B4" w:rsidRPr="008C17B4">
        <w:rPr>
          <w:rFonts w:ascii="Calibri" w:hAnsi="Calibri" w:cs="Calibri"/>
          <w:i/>
          <w:iCs/>
          <w:kern w:val="0"/>
        </w:rPr>
        <w:t>Artefacts from Llyn Cerrig Bach | National Museum Wales</w:t>
      </w:r>
      <w:r w:rsidR="008C17B4" w:rsidRPr="008C17B4">
        <w:rPr>
          <w:rFonts w:ascii="Calibri" w:hAnsi="Calibri" w:cs="Calibri"/>
          <w:kern w:val="0"/>
        </w:rPr>
        <w:t>, 2010)</w:t>
      </w:r>
      <w:r w:rsidR="009A0C4B">
        <w:fldChar w:fldCharType="end"/>
      </w:r>
    </w:p>
    <w:p w14:paraId="6884DBE8" w14:textId="3599BC0D" w:rsidR="00E52638" w:rsidRDefault="00A10630" w:rsidP="007010F1">
      <w:pPr>
        <w:ind w:right="95"/>
      </w:pPr>
      <w:r>
        <w:t xml:space="preserve">   Over 1</w:t>
      </w:r>
      <w:r w:rsidR="005B6B10">
        <w:t>8</w:t>
      </w:r>
      <w:r>
        <w:t xml:space="preserve">0 artifacts have been discovered from the site with </w:t>
      </w:r>
      <w:r w:rsidR="009743AD">
        <w:t xml:space="preserve">Sir Cyril Fox, former </w:t>
      </w:r>
      <w:r w:rsidR="009743AD" w:rsidRPr="009743AD">
        <w:t>keeper of archaeology at the National Museum of Wales</w:t>
      </w:r>
      <w:r w:rsidR="009743AD">
        <w:t>,</w:t>
      </w:r>
      <w:r>
        <w:t xml:space="preserve"> believ</w:t>
      </w:r>
      <w:r w:rsidR="009743AD">
        <w:t>ing</w:t>
      </w:r>
      <w:r>
        <w:t xml:space="preserve"> them to be offerings of a religious nature</w:t>
      </w:r>
      <w:r w:rsidR="009743AD">
        <w:t xml:space="preserve"> which would support the claim of </w:t>
      </w:r>
      <w:r w:rsidR="003A27B4">
        <w:t>d</w:t>
      </w:r>
      <w:r w:rsidR="009743AD">
        <w:t>ruids</w:t>
      </w:r>
      <w:r w:rsidR="003A27B4">
        <w:t xml:space="preserve"> </w:t>
      </w:r>
      <w:r w:rsidR="009A0C4B">
        <w:fldChar w:fldCharType="begin"/>
      </w:r>
      <w:r w:rsidR="009A0C4B">
        <w:instrText xml:space="preserve"> ADDIN ZOTERO_ITEM CSL_CITATION {"citationID":"wrKun3BS","properties":{"formattedCitation":"(Leeds, 1945)","plainCitation":"(Leeds, 1945)","noteIndex":0},"citationItems":[{"id":52,"uris":["http://zotero.org/users/16334958/items/XNIEWRR6"],"itemData":{"id":52,"type":"article-journal","abstract":"//static.cambridge.org/content/id/urn%3Acambridge.org%3Aid%3Aarticle%3AS0075435800046189/resource/name/firstPage-S0075435800046189a.jpg","container-title":"The Journal of Roman Studies","DOI":"10.2307/297304","ISSN":"1753-528X, 0075-4358","issue":"1-2","language":"en","page":"147-147","source":"Cambridge University Press","title":"Cyril Fox, P.S.A., F.B.A., A Find of the Early Iron Age from Llyn Cerrig Bach Anglesey (Interim Report). Pp. 72, with 27 plates and 21 text illustrations. Cardiff: National Museum of Wales, 1945. 7s. 6d.","title-short":"Cyril Fox, P.S.A., F.B.A., A Find of the Early Iron Age from Llyn Cerrig Bach Anglesey (Interim Report). Pp. 72, with 27 plates and 21 text illustrations. Cardiff","volume":"35","author":[{"family":"Leeds","given":"E. T."}],"issued":{"date-parts":[["1945",11]]}}}],"schema":"https://github.com/citation-style-language/schema/raw/master/csl-citation.json"} </w:instrText>
      </w:r>
      <w:r w:rsidR="009A0C4B">
        <w:fldChar w:fldCharType="separate"/>
      </w:r>
      <w:r w:rsidR="009A0C4B" w:rsidRPr="009A0C4B">
        <w:rPr>
          <w:rFonts w:ascii="Calibri" w:hAnsi="Calibri" w:cs="Calibri"/>
        </w:rPr>
        <w:t>(Leeds, 1945)</w:t>
      </w:r>
      <w:r w:rsidR="009A0C4B">
        <w:fldChar w:fldCharType="end"/>
      </w:r>
      <w:r w:rsidR="0088188B">
        <w:t>, however this</w:t>
      </w:r>
      <w:r w:rsidR="001C678B">
        <w:t xml:space="preserve"> is just a</w:t>
      </w:r>
      <w:r w:rsidR="0088188B">
        <w:t xml:space="preserve"> theory </w:t>
      </w:r>
      <w:r w:rsidR="001C678B">
        <w:t>and we can not fully say for sure if this is correct</w:t>
      </w:r>
      <w:r w:rsidR="009743AD">
        <w:t xml:space="preserve">. </w:t>
      </w:r>
      <w:r w:rsidR="0017039C">
        <w:t>The artifacts</w:t>
      </w:r>
      <w:r w:rsidR="00C6749B">
        <w:t xml:space="preserve"> discovered have been dated to show that they have been regularly placed in Llyn Cerrig Bach from </w:t>
      </w:r>
      <w:r w:rsidR="001C7C87">
        <w:t>the middle of the second century BC</w:t>
      </w:r>
      <w:r w:rsidR="00C6749B">
        <w:t xml:space="preserve"> to the time of the first century</w:t>
      </w:r>
      <w:r w:rsidR="001C7C87">
        <w:t xml:space="preserve"> AD</w:t>
      </w:r>
      <w:r w:rsidR="00C6749B">
        <w:t xml:space="preserve"> before the practice of offering them into the lake stopped</w:t>
      </w:r>
      <w:r w:rsidR="005B6B10">
        <w:t xml:space="preserve"> </w:t>
      </w:r>
      <w:r w:rsidR="005B6B10">
        <w:fldChar w:fldCharType="begin"/>
      </w:r>
      <w:r w:rsidR="005B6B10">
        <w:instrText xml:space="preserve"> ADDIN ZOTERO_ITEM CSL_CITATION {"citationID":"b8zEDT0x","properties":{"formattedCitation":"({\\i{}Artefacts from Llyn Cerrig Bach | National Museum Wales}, 2010)","plainCitation":"(Artefacts from Llyn Cerrig Bach | National Museum Wales, 2010)","noteIndex":0},"citationItems":[{"id":46,"uris":["http://zotero.org/users/16334958/items/FYFBP5Y7"],"itemData":{"id":46,"type":"webpage","container-title":"Web Archive","title":"Artefacts from Llyn Cerrig Bach | National Museum Wales","URL":"https://web.archive.org/web/20100608005048/http://www.museumwales.ac.uk/en/2363/","accessed":{"date-parts":[["2025",4,24]]},"issued":{"date-parts":[["2010",6,8]]}}}],"schema":"https://github.com/citation-style-language/schema/raw/master/csl-citation.json"} </w:instrText>
      </w:r>
      <w:r w:rsidR="005B6B10">
        <w:fldChar w:fldCharType="separate"/>
      </w:r>
      <w:r w:rsidR="005B6B10" w:rsidRPr="005B6B10">
        <w:rPr>
          <w:rFonts w:ascii="Calibri" w:hAnsi="Calibri" w:cs="Calibri"/>
          <w:kern w:val="0"/>
        </w:rPr>
        <w:t>(</w:t>
      </w:r>
      <w:r w:rsidR="005B6B10" w:rsidRPr="005B6B10">
        <w:rPr>
          <w:rFonts w:ascii="Calibri" w:hAnsi="Calibri" w:cs="Calibri"/>
          <w:i/>
          <w:iCs/>
          <w:kern w:val="0"/>
        </w:rPr>
        <w:t>Artefacts from Llyn Cerrig Bach | National Museum Wales</w:t>
      </w:r>
      <w:r w:rsidR="005B6B10" w:rsidRPr="005B6B10">
        <w:rPr>
          <w:rFonts w:ascii="Calibri" w:hAnsi="Calibri" w:cs="Calibri"/>
          <w:kern w:val="0"/>
        </w:rPr>
        <w:t>, 2010)</w:t>
      </w:r>
      <w:r w:rsidR="005B6B10">
        <w:fldChar w:fldCharType="end"/>
      </w:r>
      <w:r w:rsidR="00C6749B">
        <w:t>. Given the estimated dates showing the offerings stopped</w:t>
      </w:r>
      <w:r w:rsidR="00BD6C89">
        <w:t xml:space="preserve"> being placed in the bog</w:t>
      </w:r>
      <w:r w:rsidR="00C6749B">
        <w:t xml:space="preserve"> around the time of the Roman invasion, this can perhaps be used as evidence for Tactius’ claim of Druids as they could have been the group offering the artifacts in a kind of religious ceremony.</w:t>
      </w:r>
    </w:p>
    <w:p w14:paraId="276F0EFC" w14:textId="323BD976" w:rsidR="00953530" w:rsidRDefault="006F53A5" w:rsidP="006F53A5">
      <w:pPr>
        <w:ind w:right="95"/>
        <w:jc w:val="center"/>
        <w:rPr>
          <w:b/>
          <w:bCs/>
          <w:sz w:val="28"/>
          <w:szCs w:val="28"/>
          <w:u w:val="single"/>
        </w:rPr>
      </w:pPr>
      <w:r>
        <w:rPr>
          <w:b/>
          <w:bCs/>
          <w:sz w:val="28"/>
          <w:szCs w:val="28"/>
          <w:u w:val="single"/>
        </w:rPr>
        <w:t>Conclusion</w:t>
      </w:r>
    </w:p>
    <w:p w14:paraId="39F25C6C" w14:textId="77777777" w:rsidR="009E605A" w:rsidRDefault="009E605A" w:rsidP="006F53A5">
      <w:pPr>
        <w:ind w:right="95"/>
        <w:jc w:val="center"/>
        <w:rPr>
          <w:b/>
          <w:bCs/>
          <w:sz w:val="28"/>
          <w:szCs w:val="28"/>
          <w:u w:val="single"/>
        </w:rPr>
      </w:pPr>
    </w:p>
    <w:p w14:paraId="04E3D775" w14:textId="65AD235A" w:rsidR="006F53A5" w:rsidRDefault="006F53A5" w:rsidP="006F53A5">
      <w:pPr>
        <w:ind w:right="95"/>
      </w:pPr>
      <w:r w:rsidRPr="006F53A5">
        <w:t>Whilst the discovery</w:t>
      </w:r>
      <w:r w:rsidR="0080201E">
        <w:t xml:space="preserve"> and dating</w:t>
      </w:r>
      <w:r w:rsidRPr="006F53A5">
        <w:t xml:space="preserve"> of the Llyn Cerrig Bach horde gives weight to Tacitus’ claim of </w:t>
      </w:r>
      <w:r w:rsidR="0080201E">
        <w:t>d</w:t>
      </w:r>
      <w:r w:rsidRPr="006F53A5">
        <w:t>ruids being present of Mona</w:t>
      </w:r>
      <w:r w:rsidR="0080201E">
        <w:t xml:space="preserve"> it is difficult to fully say if this is enough evidence to fully settle the debate. Experts today only speculate that the artifacts were used as offerings and even if they were used for that purpose, we still can not definitively say if it was indeed druids behind this practice or another religious group present on the island. </w:t>
      </w:r>
    </w:p>
    <w:p w14:paraId="6850DA3C" w14:textId="0F55E4B9" w:rsidR="00A10630" w:rsidRDefault="00A10630" w:rsidP="007102F0">
      <w:pPr>
        <w:ind w:right="95"/>
        <w:rPr>
          <w:b/>
          <w:bCs/>
          <w:sz w:val="28"/>
          <w:szCs w:val="28"/>
          <w:u w:val="single"/>
        </w:rPr>
      </w:pPr>
    </w:p>
    <w:p w14:paraId="4984F246" w14:textId="43F37F7C" w:rsidR="009A0C4B" w:rsidRDefault="00AB0247" w:rsidP="00AB0247">
      <w:pPr>
        <w:ind w:right="95"/>
        <w:jc w:val="center"/>
        <w:rPr>
          <w:b/>
          <w:bCs/>
          <w:sz w:val="28"/>
          <w:szCs w:val="28"/>
          <w:u w:val="single"/>
        </w:rPr>
      </w:pPr>
      <w:r>
        <w:rPr>
          <w:b/>
          <w:bCs/>
          <w:sz w:val="28"/>
          <w:szCs w:val="28"/>
          <w:u w:val="single"/>
        </w:rPr>
        <w:t xml:space="preserve">Bibliographies </w:t>
      </w:r>
    </w:p>
    <w:p w14:paraId="378A6990" w14:textId="77777777" w:rsidR="005B6B10" w:rsidRPr="005B6B10" w:rsidRDefault="009A0C4B" w:rsidP="005B6B10">
      <w:pPr>
        <w:pStyle w:val="Bibliography"/>
        <w:rPr>
          <w:rFonts w:ascii="Calibri" w:hAnsi="Calibri" w:cs="Calibri"/>
        </w:rPr>
      </w:pPr>
      <w:r>
        <w:rPr>
          <w:b/>
          <w:bCs/>
          <w:sz w:val="28"/>
          <w:szCs w:val="28"/>
          <w:u w:val="single"/>
        </w:rPr>
        <w:lastRenderedPageBreak/>
        <w:fldChar w:fldCharType="begin"/>
      </w:r>
      <w:r>
        <w:rPr>
          <w:b/>
          <w:bCs/>
          <w:sz w:val="28"/>
          <w:szCs w:val="28"/>
          <w:u w:val="single"/>
        </w:rPr>
        <w:instrText xml:space="preserve"> ADDIN ZOTERO_BIBL {"uncited":[],"omitted":[],"custom":[]} CSL_BIBLIOGRAPHY </w:instrText>
      </w:r>
      <w:r>
        <w:rPr>
          <w:b/>
          <w:bCs/>
          <w:sz w:val="28"/>
          <w:szCs w:val="28"/>
          <w:u w:val="single"/>
        </w:rPr>
        <w:fldChar w:fldCharType="separate"/>
      </w:r>
      <w:r w:rsidR="005B6B10" w:rsidRPr="005B6B10">
        <w:rPr>
          <w:rFonts w:ascii="Calibri" w:hAnsi="Calibri" w:cs="Calibri"/>
          <w:i/>
          <w:iCs/>
        </w:rPr>
        <w:t>Artefacts from Llyn Cerrig Bach | National Museum Wales</w:t>
      </w:r>
      <w:r w:rsidR="005B6B10" w:rsidRPr="005B6B10">
        <w:rPr>
          <w:rFonts w:ascii="Calibri" w:hAnsi="Calibri" w:cs="Calibri"/>
        </w:rPr>
        <w:t xml:space="preserve"> (2010) </w:t>
      </w:r>
      <w:r w:rsidR="005B6B10" w:rsidRPr="005B6B10">
        <w:rPr>
          <w:rFonts w:ascii="Calibri" w:hAnsi="Calibri" w:cs="Calibri"/>
          <w:i/>
          <w:iCs/>
        </w:rPr>
        <w:t>Web Archive</w:t>
      </w:r>
      <w:r w:rsidR="005B6B10" w:rsidRPr="005B6B10">
        <w:rPr>
          <w:rFonts w:ascii="Calibri" w:hAnsi="Calibri" w:cs="Calibri"/>
        </w:rPr>
        <w:t>. Available at: https://web.archive.org/web/20100608005048/http://www.museumwales.ac.uk/en/2363/ (Accessed: 24 April 2025).</w:t>
      </w:r>
    </w:p>
    <w:p w14:paraId="54007913" w14:textId="77777777" w:rsidR="005B6B10" w:rsidRPr="005B6B10" w:rsidRDefault="005B6B10" w:rsidP="005B6B10">
      <w:pPr>
        <w:pStyle w:val="Bibliography"/>
        <w:rPr>
          <w:rFonts w:ascii="Calibri" w:hAnsi="Calibri" w:cs="Calibri"/>
        </w:rPr>
      </w:pPr>
      <w:r w:rsidRPr="005B6B10">
        <w:rPr>
          <w:rFonts w:ascii="Calibri" w:hAnsi="Calibri" w:cs="Calibri"/>
        </w:rPr>
        <w:t xml:space="preserve">Hoffman, B. (2001) </w:t>
      </w:r>
      <w:r w:rsidRPr="005B6B10">
        <w:rPr>
          <w:rFonts w:ascii="Calibri" w:hAnsi="Calibri" w:cs="Calibri"/>
          <w:i/>
          <w:iCs/>
        </w:rPr>
        <w:t>Agricola vs Tacitus</w:t>
      </w:r>
      <w:r w:rsidRPr="005B6B10">
        <w:rPr>
          <w:rFonts w:ascii="Calibri" w:hAnsi="Calibri" w:cs="Calibri"/>
        </w:rPr>
        <w:t xml:space="preserve">, </w:t>
      </w:r>
      <w:r w:rsidRPr="005B6B10">
        <w:rPr>
          <w:rFonts w:ascii="Calibri" w:hAnsi="Calibri" w:cs="Calibri"/>
          <w:i/>
          <w:iCs/>
        </w:rPr>
        <w:t>The Roman Gask Project</w:t>
      </w:r>
      <w:r w:rsidRPr="005B6B10">
        <w:rPr>
          <w:rFonts w:ascii="Calibri" w:hAnsi="Calibri" w:cs="Calibri"/>
        </w:rPr>
        <w:t>. Available at: https://www.theromangaskproject.org/agricola-vs-tacitus/ (Accessed: 1 May 2025).</w:t>
      </w:r>
    </w:p>
    <w:p w14:paraId="3131BDD9" w14:textId="77777777" w:rsidR="005B6B10" w:rsidRPr="005B6B10" w:rsidRDefault="005B6B10" w:rsidP="005B6B10">
      <w:pPr>
        <w:pStyle w:val="Bibliography"/>
        <w:rPr>
          <w:rFonts w:ascii="Calibri" w:hAnsi="Calibri" w:cs="Calibri"/>
        </w:rPr>
      </w:pPr>
      <w:r w:rsidRPr="005B6B10">
        <w:rPr>
          <w:rFonts w:ascii="Calibri" w:hAnsi="Calibri" w:cs="Calibri"/>
        </w:rPr>
        <w:t xml:space="preserve">Leeds, E.T. (1945) ‘Cyril Fox, P.S.A., F.B.A., A Find of the Early Iron Age from Llyn Cerrig Bach Anglesey (Interim Report). Pp. 72, with 27 plates and 21 text illustrations. Cardiff: National Museum of Wales, 1945. 7s. 6d.’, </w:t>
      </w:r>
      <w:r w:rsidRPr="005B6B10">
        <w:rPr>
          <w:rFonts w:ascii="Calibri" w:hAnsi="Calibri" w:cs="Calibri"/>
          <w:i/>
          <w:iCs/>
        </w:rPr>
        <w:t>The Journal of Roman Studies</w:t>
      </w:r>
      <w:r w:rsidRPr="005B6B10">
        <w:rPr>
          <w:rFonts w:ascii="Calibri" w:hAnsi="Calibri" w:cs="Calibri"/>
        </w:rPr>
        <w:t>, 35(1–2), pp. 147–147. Available at: https://doi.org/10.2307/297304.</w:t>
      </w:r>
    </w:p>
    <w:p w14:paraId="5F92E9DF" w14:textId="0DBC5E21" w:rsidR="009A0C4B" w:rsidRDefault="009A0C4B" w:rsidP="007102F0">
      <w:pPr>
        <w:ind w:right="95"/>
        <w:rPr>
          <w:b/>
          <w:bCs/>
          <w:sz w:val="28"/>
          <w:szCs w:val="28"/>
          <w:u w:val="single"/>
        </w:rPr>
      </w:pPr>
      <w:r>
        <w:rPr>
          <w:b/>
          <w:bCs/>
          <w:sz w:val="28"/>
          <w:szCs w:val="28"/>
          <w:u w:val="single"/>
        </w:rPr>
        <w:fldChar w:fldCharType="end"/>
      </w:r>
    </w:p>
    <w:p w14:paraId="1546AB93" w14:textId="769BAE25" w:rsidR="0038246F" w:rsidRDefault="0038246F" w:rsidP="001A4959">
      <w:pPr>
        <w:ind w:left="142" w:right="95" w:firstLine="142"/>
        <w:jc w:val="center"/>
        <w:rPr>
          <w:b/>
          <w:bCs/>
          <w:sz w:val="28"/>
          <w:szCs w:val="28"/>
          <w:u w:val="single"/>
        </w:rPr>
      </w:pPr>
      <w:r>
        <w:rPr>
          <w:b/>
          <w:bCs/>
          <w:sz w:val="28"/>
          <w:szCs w:val="28"/>
          <w:u w:val="single"/>
        </w:rPr>
        <w:t>Image sources</w:t>
      </w:r>
    </w:p>
    <w:p w14:paraId="0478D71C" w14:textId="77777777" w:rsidR="00124B95" w:rsidRDefault="00124B95" w:rsidP="001A4959">
      <w:pPr>
        <w:ind w:left="142" w:right="95" w:firstLine="142"/>
        <w:jc w:val="center"/>
        <w:rPr>
          <w:b/>
          <w:bCs/>
          <w:sz w:val="28"/>
          <w:szCs w:val="28"/>
          <w:u w:val="single"/>
        </w:rPr>
      </w:pPr>
    </w:p>
    <w:p w14:paraId="48124859" w14:textId="7021D779" w:rsidR="00124B95" w:rsidRDefault="00124B95" w:rsidP="001A4959">
      <w:pPr>
        <w:ind w:left="142" w:right="95" w:firstLine="142"/>
        <w:jc w:val="center"/>
        <w:rPr>
          <w:b/>
          <w:bCs/>
          <w:sz w:val="28"/>
          <w:szCs w:val="28"/>
          <w:u w:val="single"/>
        </w:rPr>
      </w:pPr>
      <w:hyperlink r:id="rId9" w:history="1">
        <w:r w:rsidRPr="009C58D1">
          <w:rPr>
            <w:rStyle w:val="Hyperlink"/>
            <w:b/>
            <w:bCs/>
            <w:sz w:val="28"/>
            <w:szCs w:val="28"/>
          </w:rPr>
          <w:t>https://museum.wales/collections/online/?field0=string&amp;value0=Llyn%20Cerrig%20Bach&amp;field1=with_images&amp;value1=1&amp;page=2</w:t>
        </w:r>
      </w:hyperlink>
    </w:p>
    <w:p w14:paraId="771B5C28" w14:textId="77777777" w:rsidR="00124B95" w:rsidRDefault="00124B95" w:rsidP="001A4959">
      <w:pPr>
        <w:ind w:left="142" w:right="95" w:firstLine="142"/>
        <w:jc w:val="center"/>
        <w:rPr>
          <w:b/>
          <w:bCs/>
          <w:sz w:val="28"/>
          <w:szCs w:val="28"/>
          <w:u w:val="single"/>
        </w:rPr>
      </w:pPr>
    </w:p>
    <w:p w14:paraId="3B39F9B1" w14:textId="53159673" w:rsidR="0038246F" w:rsidRDefault="0038246F" w:rsidP="001A4959">
      <w:pPr>
        <w:ind w:left="142" w:right="95" w:firstLine="142"/>
        <w:jc w:val="center"/>
        <w:rPr>
          <w:sz w:val="28"/>
          <w:szCs w:val="28"/>
        </w:rPr>
      </w:pPr>
      <w:hyperlink r:id="rId10" w:history="1">
        <w:r w:rsidRPr="00B91BFA">
          <w:rPr>
            <w:rStyle w:val="Hyperlink"/>
            <w:b/>
            <w:bCs/>
            <w:sz w:val="28"/>
            <w:szCs w:val="28"/>
          </w:rPr>
          <w:t>https://www.meisterdrucke.uk/fine-art-prints/John-Harris-Valda/302082/The-Roman-attack-on-Anglesey-.html</w:t>
        </w:r>
      </w:hyperlink>
    </w:p>
    <w:p w14:paraId="16892A13" w14:textId="77777777" w:rsidR="0038246F" w:rsidRPr="0038246F" w:rsidRDefault="0038246F" w:rsidP="001A4959">
      <w:pPr>
        <w:ind w:left="142" w:right="95" w:firstLine="142"/>
        <w:jc w:val="center"/>
        <w:rPr>
          <w:sz w:val="28"/>
          <w:szCs w:val="28"/>
        </w:rPr>
      </w:pPr>
    </w:p>
    <w:p w14:paraId="06D96584" w14:textId="77777777" w:rsidR="001A4959" w:rsidRDefault="001A4959" w:rsidP="001A4959">
      <w:pPr>
        <w:ind w:left="-142" w:right="-46" w:firstLine="142"/>
      </w:pPr>
    </w:p>
    <w:p w14:paraId="58022976" w14:textId="0B960DC2" w:rsidR="008E2482" w:rsidRPr="008E2482" w:rsidRDefault="003154E2" w:rsidP="008E2482">
      <w:r>
        <w:t xml:space="preserve"> </w:t>
      </w:r>
      <w:r w:rsidR="008E2482">
        <w:t xml:space="preserve"> </w:t>
      </w:r>
    </w:p>
    <w:p w14:paraId="379DA00F" w14:textId="65FD7951" w:rsidR="00557F65" w:rsidRPr="00557F65" w:rsidRDefault="00557F65" w:rsidP="00046B60"/>
    <w:p w14:paraId="11855EEC" w14:textId="77777777" w:rsidR="00046B60" w:rsidRPr="00046B60" w:rsidRDefault="00046B60" w:rsidP="00046B60"/>
    <w:bookmarkEnd w:id="0"/>
    <w:p w14:paraId="4BF2A7D8" w14:textId="2A1091DE" w:rsidR="00046B60" w:rsidRPr="00046B60" w:rsidRDefault="00046B60" w:rsidP="00046B60">
      <w:pPr>
        <w:rPr>
          <w:b/>
          <w:bCs/>
          <w:u w:val="single"/>
        </w:rPr>
      </w:pPr>
    </w:p>
    <w:p w14:paraId="43D145E4" w14:textId="77777777" w:rsidR="00CC04AD" w:rsidRDefault="00CC04AD" w:rsidP="00CC04AD">
      <w:pPr>
        <w:jc w:val="center"/>
        <w:rPr>
          <w:b/>
          <w:bCs/>
        </w:rPr>
      </w:pPr>
    </w:p>
    <w:p w14:paraId="6672F6AF" w14:textId="77777777" w:rsidR="00CC04AD" w:rsidRPr="00CC04AD" w:rsidRDefault="00CC04AD" w:rsidP="00CC04AD">
      <w:pPr>
        <w:jc w:val="center"/>
        <w:rPr>
          <w:sz w:val="28"/>
          <w:szCs w:val="28"/>
          <w:u w:val="single"/>
        </w:rPr>
      </w:pPr>
    </w:p>
    <w:p w14:paraId="06DFFD3C" w14:textId="5D65EE6C" w:rsidR="00CC04AD" w:rsidRPr="00CC04AD" w:rsidRDefault="00CC04AD" w:rsidP="00CC04AD">
      <w:pPr>
        <w:jc w:val="center"/>
        <w:rPr>
          <w:sz w:val="28"/>
          <w:szCs w:val="28"/>
          <w:u w:val="single"/>
        </w:rPr>
      </w:pPr>
    </w:p>
    <w:sectPr w:rsidR="00CC04AD" w:rsidRPr="00CC0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F7CDC"/>
    <w:multiLevelType w:val="hybridMultilevel"/>
    <w:tmpl w:val="E404082E"/>
    <w:lvl w:ilvl="0" w:tplc="E4727F30">
      <w:numFmt w:val="bullet"/>
      <w:lvlText w:val="-"/>
      <w:lvlJc w:val="left"/>
      <w:pPr>
        <w:ind w:left="644" w:hanging="360"/>
      </w:pPr>
      <w:rPr>
        <w:rFonts w:ascii="Calibri" w:eastAsiaTheme="minorHAnsi" w:hAnsi="Calibri" w:cs="Calibri" w:hint="default"/>
      </w:rPr>
    </w:lvl>
    <w:lvl w:ilvl="1" w:tplc="04060003" w:tentative="1">
      <w:start w:val="1"/>
      <w:numFmt w:val="bullet"/>
      <w:lvlText w:val="o"/>
      <w:lvlJc w:val="left"/>
      <w:pPr>
        <w:ind w:left="1364" w:hanging="360"/>
      </w:pPr>
      <w:rPr>
        <w:rFonts w:ascii="Courier New" w:hAnsi="Courier New" w:cs="Courier New" w:hint="default"/>
      </w:rPr>
    </w:lvl>
    <w:lvl w:ilvl="2" w:tplc="04060005" w:tentative="1">
      <w:start w:val="1"/>
      <w:numFmt w:val="bullet"/>
      <w:lvlText w:val=""/>
      <w:lvlJc w:val="left"/>
      <w:pPr>
        <w:ind w:left="2084" w:hanging="360"/>
      </w:pPr>
      <w:rPr>
        <w:rFonts w:ascii="Wingdings" w:hAnsi="Wingdings" w:hint="default"/>
      </w:rPr>
    </w:lvl>
    <w:lvl w:ilvl="3" w:tplc="04060001" w:tentative="1">
      <w:start w:val="1"/>
      <w:numFmt w:val="bullet"/>
      <w:lvlText w:val=""/>
      <w:lvlJc w:val="left"/>
      <w:pPr>
        <w:ind w:left="2804" w:hanging="360"/>
      </w:pPr>
      <w:rPr>
        <w:rFonts w:ascii="Symbol" w:hAnsi="Symbol" w:hint="default"/>
      </w:rPr>
    </w:lvl>
    <w:lvl w:ilvl="4" w:tplc="04060003" w:tentative="1">
      <w:start w:val="1"/>
      <w:numFmt w:val="bullet"/>
      <w:lvlText w:val="o"/>
      <w:lvlJc w:val="left"/>
      <w:pPr>
        <w:ind w:left="3524" w:hanging="360"/>
      </w:pPr>
      <w:rPr>
        <w:rFonts w:ascii="Courier New" w:hAnsi="Courier New" w:cs="Courier New" w:hint="default"/>
      </w:rPr>
    </w:lvl>
    <w:lvl w:ilvl="5" w:tplc="04060005" w:tentative="1">
      <w:start w:val="1"/>
      <w:numFmt w:val="bullet"/>
      <w:lvlText w:val=""/>
      <w:lvlJc w:val="left"/>
      <w:pPr>
        <w:ind w:left="4244" w:hanging="360"/>
      </w:pPr>
      <w:rPr>
        <w:rFonts w:ascii="Wingdings" w:hAnsi="Wingdings" w:hint="default"/>
      </w:rPr>
    </w:lvl>
    <w:lvl w:ilvl="6" w:tplc="04060001" w:tentative="1">
      <w:start w:val="1"/>
      <w:numFmt w:val="bullet"/>
      <w:lvlText w:val=""/>
      <w:lvlJc w:val="left"/>
      <w:pPr>
        <w:ind w:left="4964" w:hanging="360"/>
      </w:pPr>
      <w:rPr>
        <w:rFonts w:ascii="Symbol" w:hAnsi="Symbol" w:hint="default"/>
      </w:rPr>
    </w:lvl>
    <w:lvl w:ilvl="7" w:tplc="04060003" w:tentative="1">
      <w:start w:val="1"/>
      <w:numFmt w:val="bullet"/>
      <w:lvlText w:val="o"/>
      <w:lvlJc w:val="left"/>
      <w:pPr>
        <w:ind w:left="5684" w:hanging="360"/>
      </w:pPr>
      <w:rPr>
        <w:rFonts w:ascii="Courier New" w:hAnsi="Courier New" w:cs="Courier New" w:hint="default"/>
      </w:rPr>
    </w:lvl>
    <w:lvl w:ilvl="8" w:tplc="04060005" w:tentative="1">
      <w:start w:val="1"/>
      <w:numFmt w:val="bullet"/>
      <w:lvlText w:val=""/>
      <w:lvlJc w:val="left"/>
      <w:pPr>
        <w:ind w:left="6404" w:hanging="360"/>
      </w:pPr>
      <w:rPr>
        <w:rFonts w:ascii="Wingdings" w:hAnsi="Wingdings" w:hint="default"/>
      </w:rPr>
    </w:lvl>
  </w:abstractNum>
  <w:abstractNum w:abstractNumId="1" w15:restartNumberingAfterBreak="0">
    <w:nsid w:val="321C2311"/>
    <w:multiLevelType w:val="multilevel"/>
    <w:tmpl w:val="F87A0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861726"/>
    <w:multiLevelType w:val="hybridMultilevel"/>
    <w:tmpl w:val="4024F312"/>
    <w:lvl w:ilvl="0" w:tplc="A79EED5A">
      <w:numFmt w:val="bullet"/>
      <w:lvlText w:val="-"/>
      <w:lvlJc w:val="left"/>
      <w:pPr>
        <w:ind w:left="1004" w:hanging="360"/>
      </w:pPr>
      <w:rPr>
        <w:rFonts w:ascii="Calibri" w:eastAsiaTheme="minorHAnsi" w:hAnsi="Calibri" w:cs="Calibri" w:hint="default"/>
      </w:rPr>
    </w:lvl>
    <w:lvl w:ilvl="1" w:tplc="04060003" w:tentative="1">
      <w:start w:val="1"/>
      <w:numFmt w:val="bullet"/>
      <w:lvlText w:val="o"/>
      <w:lvlJc w:val="left"/>
      <w:pPr>
        <w:ind w:left="1724" w:hanging="360"/>
      </w:pPr>
      <w:rPr>
        <w:rFonts w:ascii="Courier New" w:hAnsi="Courier New" w:cs="Courier New" w:hint="default"/>
      </w:rPr>
    </w:lvl>
    <w:lvl w:ilvl="2" w:tplc="04060005" w:tentative="1">
      <w:start w:val="1"/>
      <w:numFmt w:val="bullet"/>
      <w:lvlText w:val=""/>
      <w:lvlJc w:val="left"/>
      <w:pPr>
        <w:ind w:left="2444" w:hanging="360"/>
      </w:pPr>
      <w:rPr>
        <w:rFonts w:ascii="Wingdings" w:hAnsi="Wingdings" w:hint="default"/>
      </w:rPr>
    </w:lvl>
    <w:lvl w:ilvl="3" w:tplc="04060001" w:tentative="1">
      <w:start w:val="1"/>
      <w:numFmt w:val="bullet"/>
      <w:lvlText w:val=""/>
      <w:lvlJc w:val="left"/>
      <w:pPr>
        <w:ind w:left="3164" w:hanging="360"/>
      </w:pPr>
      <w:rPr>
        <w:rFonts w:ascii="Symbol" w:hAnsi="Symbol" w:hint="default"/>
      </w:rPr>
    </w:lvl>
    <w:lvl w:ilvl="4" w:tplc="04060003" w:tentative="1">
      <w:start w:val="1"/>
      <w:numFmt w:val="bullet"/>
      <w:lvlText w:val="o"/>
      <w:lvlJc w:val="left"/>
      <w:pPr>
        <w:ind w:left="3884" w:hanging="360"/>
      </w:pPr>
      <w:rPr>
        <w:rFonts w:ascii="Courier New" w:hAnsi="Courier New" w:cs="Courier New" w:hint="default"/>
      </w:rPr>
    </w:lvl>
    <w:lvl w:ilvl="5" w:tplc="04060005" w:tentative="1">
      <w:start w:val="1"/>
      <w:numFmt w:val="bullet"/>
      <w:lvlText w:val=""/>
      <w:lvlJc w:val="left"/>
      <w:pPr>
        <w:ind w:left="4604" w:hanging="360"/>
      </w:pPr>
      <w:rPr>
        <w:rFonts w:ascii="Wingdings" w:hAnsi="Wingdings" w:hint="default"/>
      </w:rPr>
    </w:lvl>
    <w:lvl w:ilvl="6" w:tplc="04060001" w:tentative="1">
      <w:start w:val="1"/>
      <w:numFmt w:val="bullet"/>
      <w:lvlText w:val=""/>
      <w:lvlJc w:val="left"/>
      <w:pPr>
        <w:ind w:left="5324" w:hanging="360"/>
      </w:pPr>
      <w:rPr>
        <w:rFonts w:ascii="Symbol" w:hAnsi="Symbol" w:hint="default"/>
      </w:rPr>
    </w:lvl>
    <w:lvl w:ilvl="7" w:tplc="04060003" w:tentative="1">
      <w:start w:val="1"/>
      <w:numFmt w:val="bullet"/>
      <w:lvlText w:val="o"/>
      <w:lvlJc w:val="left"/>
      <w:pPr>
        <w:ind w:left="6044" w:hanging="360"/>
      </w:pPr>
      <w:rPr>
        <w:rFonts w:ascii="Courier New" w:hAnsi="Courier New" w:cs="Courier New" w:hint="default"/>
      </w:rPr>
    </w:lvl>
    <w:lvl w:ilvl="8" w:tplc="04060005" w:tentative="1">
      <w:start w:val="1"/>
      <w:numFmt w:val="bullet"/>
      <w:lvlText w:val=""/>
      <w:lvlJc w:val="left"/>
      <w:pPr>
        <w:ind w:left="6764" w:hanging="360"/>
      </w:pPr>
      <w:rPr>
        <w:rFonts w:ascii="Wingdings" w:hAnsi="Wingdings" w:hint="default"/>
      </w:rPr>
    </w:lvl>
  </w:abstractNum>
  <w:num w:numId="1" w16cid:durableId="435296895">
    <w:abstractNumId w:val="1"/>
  </w:num>
  <w:num w:numId="2" w16cid:durableId="1729571678">
    <w:abstractNumId w:val="0"/>
  </w:num>
  <w:num w:numId="3" w16cid:durableId="622156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4AD"/>
    <w:rsid w:val="00024D9D"/>
    <w:rsid w:val="00046B60"/>
    <w:rsid w:val="000767AD"/>
    <w:rsid w:val="000A3F22"/>
    <w:rsid w:val="000D5A72"/>
    <w:rsid w:val="00124B95"/>
    <w:rsid w:val="00140A6A"/>
    <w:rsid w:val="00140EB9"/>
    <w:rsid w:val="00141CD6"/>
    <w:rsid w:val="00155800"/>
    <w:rsid w:val="0016331F"/>
    <w:rsid w:val="0017039C"/>
    <w:rsid w:val="00175466"/>
    <w:rsid w:val="001A4959"/>
    <w:rsid w:val="001C678B"/>
    <w:rsid w:val="001C7C87"/>
    <w:rsid w:val="00275FF3"/>
    <w:rsid w:val="003154E2"/>
    <w:rsid w:val="00342095"/>
    <w:rsid w:val="00371896"/>
    <w:rsid w:val="0038246F"/>
    <w:rsid w:val="0038729D"/>
    <w:rsid w:val="003A27B4"/>
    <w:rsid w:val="003D0684"/>
    <w:rsid w:val="003F3F9C"/>
    <w:rsid w:val="004175FD"/>
    <w:rsid w:val="004B10F2"/>
    <w:rsid w:val="00505B89"/>
    <w:rsid w:val="005530F8"/>
    <w:rsid w:val="00557F65"/>
    <w:rsid w:val="00565435"/>
    <w:rsid w:val="005B5519"/>
    <w:rsid w:val="005B6B10"/>
    <w:rsid w:val="005D5AF9"/>
    <w:rsid w:val="00600611"/>
    <w:rsid w:val="0068758D"/>
    <w:rsid w:val="006A4013"/>
    <w:rsid w:val="006D0B44"/>
    <w:rsid w:val="006D79E3"/>
    <w:rsid w:val="006E1A8C"/>
    <w:rsid w:val="006F53A5"/>
    <w:rsid w:val="007010F1"/>
    <w:rsid w:val="007049FF"/>
    <w:rsid w:val="007102F0"/>
    <w:rsid w:val="007237C5"/>
    <w:rsid w:val="00734C8A"/>
    <w:rsid w:val="007406DB"/>
    <w:rsid w:val="00757349"/>
    <w:rsid w:val="00775C79"/>
    <w:rsid w:val="0080201E"/>
    <w:rsid w:val="00811D2E"/>
    <w:rsid w:val="0082186D"/>
    <w:rsid w:val="008328D8"/>
    <w:rsid w:val="008540E0"/>
    <w:rsid w:val="0088188B"/>
    <w:rsid w:val="00885B96"/>
    <w:rsid w:val="008C03E1"/>
    <w:rsid w:val="008C17B4"/>
    <w:rsid w:val="008D0CD0"/>
    <w:rsid w:val="008E2482"/>
    <w:rsid w:val="00917C52"/>
    <w:rsid w:val="00924444"/>
    <w:rsid w:val="00953530"/>
    <w:rsid w:val="00971148"/>
    <w:rsid w:val="009743AD"/>
    <w:rsid w:val="00974D48"/>
    <w:rsid w:val="009A0C4B"/>
    <w:rsid w:val="009E605A"/>
    <w:rsid w:val="009F3E75"/>
    <w:rsid w:val="00A10630"/>
    <w:rsid w:val="00A35D59"/>
    <w:rsid w:val="00A37CDA"/>
    <w:rsid w:val="00A6371B"/>
    <w:rsid w:val="00A97344"/>
    <w:rsid w:val="00AB0247"/>
    <w:rsid w:val="00B61DA2"/>
    <w:rsid w:val="00BB4A67"/>
    <w:rsid w:val="00BD6C89"/>
    <w:rsid w:val="00C10CA8"/>
    <w:rsid w:val="00C2493E"/>
    <w:rsid w:val="00C407E6"/>
    <w:rsid w:val="00C506E3"/>
    <w:rsid w:val="00C643E4"/>
    <w:rsid w:val="00C6749B"/>
    <w:rsid w:val="00CC04AD"/>
    <w:rsid w:val="00CE40EE"/>
    <w:rsid w:val="00D12DC9"/>
    <w:rsid w:val="00D63F7A"/>
    <w:rsid w:val="00DA24A9"/>
    <w:rsid w:val="00DD6BE8"/>
    <w:rsid w:val="00DE50A4"/>
    <w:rsid w:val="00E24143"/>
    <w:rsid w:val="00E30E7A"/>
    <w:rsid w:val="00E509CA"/>
    <w:rsid w:val="00E52638"/>
    <w:rsid w:val="00E56937"/>
    <w:rsid w:val="00E71ADE"/>
    <w:rsid w:val="00EA7376"/>
    <w:rsid w:val="00F2084B"/>
    <w:rsid w:val="00FC584A"/>
    <w:rsid w:val="00FF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238C8"/>
  <w15:chartTrackingRefBased/>
  <w15:docId w15:val="{49468C6D-3C73-4C0A-90C6-4DBAAE39C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86D"/>
  </w:style>
  <w:style w:type="paragraph" w:styleId="Heading1">
    <w:name w:val="heading 1"/>
    <w:basedOn w:val="Normal"/>
    <w:next w:val="Normal"/>
    <w:link w:val="Heading1Char"/>
    <w:uiPriority w:val="9"/>
    <w:qFormat/>
    <w:rsid w:val="00CC04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04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04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04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04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04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4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4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4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4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04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04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04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04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04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4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4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4AD"/>
    <w:rPr>
      <w:rFonts w:eastAsiaTheme="majorEastAsia" w:cstheme="majorBidi"/>
      <w:color w:val="272727" w:themeColor="text1" w:themeTint="D8"/>
    </w:rPr>
  </w:style>
  <w:style w:type="paragraph" w:styleId="Title">
    <w:name w:val="Title"/>
    <w:basedOn w:val="Normal"/>
    <w:next w:val="Normal"/>
    <w:link w:val="TitleChar"/>
    <w:uiPriority w:val="10"/>
    <w:qFormat/>
    <w:rsid w:val="00CC04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4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4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4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4AD"/>
    <w:pPr>
      <w:spacing w:before="160"/>
      <w:jc w:val="center"/>
    </w:pPr>
    <w:rPr>
      <w:i/>
      <w:iCs/>
      <w:color w:val="404040" w:themeColor="text1" w:themeTint="BF"/>
    </w:rPr>
  </w:style>
  <w:style w:type="character" w:customStyle="1" w:styleId="QuoteChar">
    <w:name w:val="Quote Char"/>
    <w:basedOn w:val="DefaultParagraphFont"/>
    <w:link w:val="Quote"/>
    <w:uiPriority w:val="29"/>
    <w:rsid w:val="00CC04AD"/>
    <w:rPr>
      <w:i/>
      <w:iCs/>
      <w:color w:val="404040" w:themeColor="text1" w:themeTint="BF"/>
    </w:rPr>
  </w:style>
  <w:style w:type="paragraph" w:styleId="ListParagraph">
    <w:name w:val="List Paragraph"/>
    <w:basedOn w:val="Normal"/>
    <w:uiPriority w:val="34"/>
    <w:qFormat/>
    <w:rsid w:val="00CC04AD"/>
    <w:pPr>
      <w:ind w:left="720"/>
      <w:contextualSpacing/>
    </w:pPr>
  </w:style>
  <w:style w:type="character" w:styleId="IntenseEmphasis">
    <w:name w:val="Intense Emphasis"/>
    <w:basedOn w:val="DefaultParagraphFont"/>
    <w:uiPriority w:val="21"/>
    <w:qFormat/>
    <w:rsid w:val="00CC04AD"/>
    <w:rPr>
      <w:i/>
      <w:iCs/>
      <w:color w:val="2F5496" w:themeColor="accent1" w:themeShade="BF"/>
    </w:rPr>
  </w:style>
  <w:style w:type="paragraph" w:styleId="IntenseQuote">
    <w:name w:val="Intense Quote"/>
    <w:basedOn w:val="Normal"/>
    <w:next w:val="Normal"/>
    <w:link w:val="IntenseQuoteChar"/>
    <w:uiPriority w:val="30"/>
    <w:qFormat/>
    <w:rsid w:val="00CC04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04AD"/>
    <w:rPr>
      <w:i/>
      <w:iCs/>
      <w:color w:val="2F5496" w:themeColor="accent1" w:themeShade="BF"/>
    </w:rPr>
  </w:style>
  <w:style w:type="character" w:styleId="IntenseReference">
    <w:name w:val="Intense Reference"/>
    <w:basedOn w:val="DefaultParagraphFont"/>
    <w:uiPriority w:val="32"/>
    <w:qFormat/>
    <w:rsid w:val="00CC04AD"/>
    <w:rPr>
      <w:b/>
      <w:bCs/>
      <w:smallCaps/>
      <w:color w:val="2F5496" w:themeColor="accent1" w:themeShade="BF"/>
      <w:spacing w:val="5"/>
    </w:rPr>
  </w:style>
  <w:style w:type="character" w:styleId="Hyperlink">
    <w:name w:val="Hyperlink"/>
    <w:basedOn w:val="DefaultParagraphFont"/>
    <w:uiPriority w:val="99"/>
    <w:unhideWhenUsed/>
    <w:rsid w:val="001A4959"/>
    <w:rPr>
      <w:color w:val="0563C1" w:themeColor="hyperlink"/>
      <w:u w:val="single"/>
    </w:rPr>
  </w:style>
  <w:style w:type="character" w:styleId="UnresolvedMention">
    <w:name w:val="Unresolved Mention"/>
    <w:basedOn w:val="DefaultParagraphFont"/>
    <w:uiPriority w:val="99"/>
    <w:semiHidden/>
    <w:unhideWhenUsed/>
    <w:rsid w:val="001A4959"/>
    <w:rPr>
      <w:color w:val="605E5C"/>
      <w:shd w:val="clear" w:color="auto" w:fill="E1DFDD"/>
    </w:rPr>
  </w:style>
  <w:style w:type="paragraph" w:styleId="Caption">
    <w:name w:val="caption"/>
    <w:basedOn w:val="Normal"/>
    <w:next w:val="Normal"/>
    <w:uiPriority w:val="35"/>
    <w:unhideWhenUsed/>
    <w:qFormat/>
    <w:rsid w:val="00BB4A6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124B95"/>
    <w:rPr>
      <w:color w:val="954F72" w:themeColor="followedHyperlink"/>
      <w:u w:val="single"/>
    </w:rPr>
  </w:style>
  <w:style w:type="paragraph" w:styleId="Bibliography">
    <w:name w:val="Bibliography"/>
    <w:basedOn w:val="Normal"/>
    <w:next w:val="Normal"/>
    <w:uiPriority w:val="37"/>
    <w:unhideWhenUsed/>
    <w:rsid w:val="009743AD"/>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76498">
      <w:bodyDiv w:val="1"/>
      <w:marLeft w:val="0"/>
      <w:marRight w:val="0"/>
      <w:marTop w:val="0"/>
      <w:marBottom w:val="0"/>
      <w:divBdr>
        <w:top w:val="none" w:sz="0" w:space="0" w:color="auto"/>
        <w:left w:val="none" w:sz="0" w:space="0" w:color="auto"/>
        <w:bottom w:val="none" w:sz="0" w:space="0" w:color="auto"/>
        <w:right w:val="none" w:sz="0" w:space="0" w:color="auto"/>
      </w:divBdr>
    </w:div>
    <w:div w:id="61873786">
      <w:bodyDiv w:val="1"/>
      <w:marLeft w:val="0"/>
      <w:marRight w:val="0"/>
      <w:marTop w:val="0"/>
      <w:marBottom w:val="0"/>
      <w:divBdr>
        <w:top w:val="none" w:sz="0" w:space="0" w:color="auto"/>
        <w:left w:val="none" w:sz="0" w:space="0" w:color="auto"/>
        <w:bottom w:val="none" w:sz="0" w:space="0" w:color="auto"/>
        <w:right w:val="none" w:sz="0" w:space="0" w:color="auto"/>
      </w:divBdr>
    </w:div>
    <w:div w:id="70347177">
      <w:bodyDiv w:val="1"/>
      <w:marLeft w:val="0"/>
      <w:marRight w:val="0"/>
      <w:marTop w:val="0"/>
      <w:marBottom w:val="0"/>
      <w:divBdr>
        <w:top w:val="none" w:sz="0" w:space="0" w:color="auto"/>
        <w:left w:val="none" w:sz="0" w:space="0" w:color="auto"/>
        <w:bottom w:val="none" w:sz="0" w:space="0" w:color="auto"/>
        <w:right w:val="none" w:sz="0" w:space="0" w:color="auto"/>
      </w:divBdr>
    </w:div>
    <w:div w:id="226771465">
      <w:bodyDiv w:val="1"/>
      <w:marLeft w:val="0"/>
      <w:marRight w:val="0"/>
      <w:marTop w:val="0"/>
      <w:marBottom w:val="0"/>
      <w:divBdr>
        <w:top w:val="none" w:sz="0" w:space="0" w:color="auto"/>
        <w:left w:val="none" w:sz="0" w:space="0" w:color="auto"/>
        <w:bottom w:val="none" w:sz="0" w:space="0" w:color="auto"/>
        <w:right w:val="none" w:sz="0" w:space="0" w:color="auto"/>
      </w:divBdr>
    </w:div>
    <w:div w:id="233588106">
      <w:bodyDiv w:val="1"/>
      <w:marLeft w:val="0"/>
      <w:marRight w:val="0"/>
      <w:marTop w:val="0"/>
      <w:marBottom w:val="0"/>
      <w:divBdr>
        <w:top w:val="none" w:sz="0" w:space="0" w:color="auto"/>
        <w:left w:val="none" w:sz="0" w:space="0" w:color="auto"/>
        <w:bottom w:val="none" w:sz="0" w:space="0" w:color="auto"/>
        <w:right w:val="none" w:sz="0" w:space="0" w:color="auto"/>
      </w:divBdr>
    </w:div>
    <w:div w:id="241262048">
      <w:bodyDiv w:val="1"/>
      <w:marLeft w:val="0"/>
      <w:marRight w:val="0"/>
      <w:marTop w:val="0"/>
      <w:marBottom w:val="0"/>
      <w:divBdr>
        <w:top w:val="none" w:sz="0" w:space="0" w:color="auto"/>
        <w:left w:val="none" w:sz="0" w:space="0" w:color="auto"/>
        <w:bottom w:val="none" w:sz="0" w:space="0" w:color="auto"/>
        <w:right w:val="none" w:sz="0" w:space="0" w:color="auto"/>
      </w:divBdr>
    </w:div>
    <w:div w:id="263997469">
      <w:bodyDiv w:val="1"/>
      <w:marLeft w:val="0"/>
      <w:marRight w:val="0"/>
      <w:marTop w:val="0"/>
      <w:marBottom w:val="0"/>
      <w:divBdr>
        <w:top w:val="none" w:sz="0" w:space="0" w:color="auto"/>
        <w:left w:val="none" w:sz="0" w:space="0" w:color="auto"/>
        <w:bottom w:val="none" w:sz="0" w:space="0" w:color="auto"/>
        <w:right w:val="none" w:sz="0" w:space="0" w:color="auto"/>
      </w:divBdr>
    </w:div>
    <w:div w:id="282268830">
      <w:bodyDiv w:val="1"/>
      <w:marLeft w:val="0"/>
      <w:marRight w:val="0"/>
      <w:marTop w:val="0"/>
      <w:marBottom w:val="0"/>
      <w:divBdr>
        <w:top w:val="none" w:sz="0" w:space="0" w:color="auto"/>
        <w:left w:val="none" w:sz="0" w:space="0" w:color="auto"/>
        <w:bottom w:val="none" w:sz="0" w:space="0" w:color="auto"/>
        <w:right w:val="none" w:sz="0" w:space="0" w:color="auto"/>
      </w:divBdr>
    </w:div>
    <w:div w:id="322783584">
      <w:bodyDiv w:val="1"/>
      <w:marLeft w:val="0"/>
      <w:marRight w:val="0"/>
      <w:marTop w:val="0"/>
      <w:marBottom w:val="0"/>
      <w:divBdr>
        <w:top w:val="none" w:sz="0" w:space="0" w:color="auto"/>
        <w:left w:val="none" w:sz="0" w:space="0" w:color="auto"/>
        <w:bottom w:val="none" w:sz="0" w:space="0" w:color="auto"/>
        <w:right w:val="none" w:sz="0" w:space="0" w:color="auto"/>
      </w:divBdr>
    </w:div>
    <w:div w:id="400639085">
      <w:bodyDiv w:val="1"/>
      <w:marLeft w:val="0"/>
      <w:marRight w:val="0"/>
      <w:marTop w:val="0"/>
      <w:marBottom w:val="0"/>
      <w:divBdr>
        <w:top w:val="none" w:sz="0" w:space="0" w:color="auto"/>
        <w:left w:val="none" w:sz="0" w:space="0" w:color="auto"/>
        <w:bottom w:val="none" w:sz="0" w:space="0" w:color="auto"/>
        <w:right w:val="none" w:sz="0" w:space="0" w:color="auto"/>
      </w:divBdr>
    </w:div>
    <w:div w:id="410201225">
      <w:bodyDiv w:val="1"/>
      <w:marLeft w:val="0"/>
      <w:marRight w:val="0"/>
      <w:marTop w:val="0"/>
      <w:marBottom w:val="0"/>
      <w:divBdr>
        <w:top w:val="none" w:sz="0" w:space="0" w:color="auto"/>
        <w:left w:val="none" w:sz="0" w:space="0" w:color="auto"/>
        <w:bottom w:val="none" w:sz="0" w:space="0" w:color="auto"/>
        <w:right w:val="none" w:sz="0" w:space="0" w:color="auto"/>
      </w:divBdr>
    </w:div>
    <w:div w:id="462847833">
      <w:bodyDiv w:val="1"/>
      <w:marLeft w:val="0"/>
      <w:marRight w:val="0"/>
      <w:marTop w:val="0"/>
      <w:marBottom w:val="0"/>
      <w:divBdr>
        <w:top w:val="none" w:sz="0" w:space="0" w:color="auto"/>
        <w:left w:val="none" w:sz="0" w:space="0" w:color="auto"/>
        <w:bottom w:val="none" w:sz="0" w:space="0" w:color="auto"/>
        <w:right w:val="none" w:sz="0" w:space="0" w:color="auto"/>
      </w:divBdr>
    </w:div>
    <w:div w:id="484324080">
      <w:bodyDiv w:val="1"/>
      <w:marLeft w:val="0"/>
      <w:marRight w:val="0"/>
      <w:marTop w:val="0"/>
      <w:marBottom w:val="0"/>
      <w:divBdr>
        <w:top w:val="none" w:sz="0" w:space="0" w:color="auto"/>
        <w:left w:val="none" w:sz="0" w:space="0" w:color="auto"/>
        <w:bottom w:val="none" w:sz="0" w:space="0" w:color="auto"/>
        <w:right w:val="none" w:sz="0" w:space="0" w:color="auto"/>
      </w:divBdr>
    </w:div>
    <w:div w:id="493451335">
      <w:bodyDiv w:val="1"/>
      <w:marLeft w:val="0"/>
      <w:marRight w:val="0"/>
      <w:marTop w:val="0"/>
      <w:marBottom w:val="0"/>
      <w:divBdr>
        <w:top w:val="none" w:sz="0" w:space="0" w:color="auto"/>
        <w:left w:val="none" w:sz="0" w:space="0" w:color="auto"/>
        <w:bottom w:val="none" w:sz="0" w:space="0" w:color="auto"/>
        <w:right w:val="none" w:sz="0" w:space="0" w:color="auto"/>
      </w:divBdr>
    </w:div>
    <w:div w:id="520895840">
      <w:bodyDiv w:val="1"/>
      <w:marLeft w:val="0"/>
      <w:marRight w:val="0"/>
      <w:marTop w:val="0"/>
      <w:marBottom w:val="0"/>
      <w:divBdr>
        <w:top w:val="none" w:sz="0" w:space="0" w:color="auto"/>
        <w:left w:val="none" w:sz="0" w:space="0" w:color="auto"/>
        <w:bottom w:val="none" w:sz="0" w:space="0" w:color="auto"/>
        <w:right w:val="none" w:sz="0" w:space="0" w:color="auto"/>
      </w:divBdr>
    </w:div>
    <w:div w:id="726993502">
      <w:bodyDiv w:val="1"/>
      <w:marLeft w:val="0"/>
      <w:marRight w:val="0"/>
      <w:marTop w:val="0"/>
      <w:marBottom w:val="0"/>
      <w:divBdr>
        <w:top w:val="none" w:sz="0" w:space="0" w:color="auto"/>
        <w:left w:val="none" w:sz="0" w:space="0" w:color="auto"/>
        <w:bottom w:val="none" w:sz="0" w:space="0" w:color="auto"/>
        <w:right w:val="none" w:sz="0" w:space="0" w:color="auto"/>
      </w:divBdr>
    </w:div>
    <w:div w:id="728311870">
      <w:bodyDiv w:val="1"/>
      <w:marLeft w:val="0"/>
      <w:marRight w:val="0"/>
      <w:marTop w:val="0"/>
      <w:marBottom w:val="0"/>
      <w:divBdr>
        <w:top w:val="none" w:sz="0" w:space="0" w:color="auto"/>
        <w:left w:val="none" w:sz="0" w:space="0" w:color="auto"/>
        <w:bottom w:val="none" w:sz="0" w:space="0" w:color="auto"/>
        <w:right w:val="none" w:sz="0" w:space="0" w:color="auto"/>
      </w:divBdr>
    </w:div>
    <w:div w:id="923146015">
      <w:bodyDiv w:val="1"/>
      <w:marLeft w:val="0"/>
      <w:marRight w:val="0"/>
      <w:marTop w:val="0"/>
      <w:marBottom w:val="0"/>
      <w:divBdr>
        <w:top w:val="none" w:sz="0" w:space="0" w:color="auto"/>
        <w:left w:val="none" w:sz="0" w:space="0" w:color="auto"/>
        <w:bottom w:val="none" w:sz="0" w:space="0" w:color="auto"/>
        <w:right w:val="none" w:sz="0" w:space="0" w:color="auto"/>
      </w:divBdr>
    </w:div>
    <w:div w:id="924994931">
      <w:bodyDiv w:val="1"/>
      <w:marLeft w:val="0"/>
      <w:marRight w:val="0"/>
      <w:marTop w:val="0"/>
      <w:marBottom w:val="0"/>
      <w:divBdr>
        <w:top w:val="none" w:sz="0" w:space="0" w:color="auto"/>
        <w:left w:val="none" w:sz="0" w:space="0" w:color="auto"/>
        <w:bottom w:val="none" w:sz="0" w:space="0" w:color="auto"/>
        <w:right w:val="none" w:sz="0" w:space="0" w:color="auto"/>
      </w:divBdr>
    </w:div>
    <w:div w:id="1018240593">
      <w:bodyDiv w:val="1"/>
      <w:marLeft w:val="0"/>
      <w:marRight w:val="0"/>
      <w:marTop w:val="0"/>
      <w:marBottom w:val="0"/>
      <w:divBdr>
        <w:top w:val="none" w:sz="0" w:space="0" w:color="auto"/>
        <w:left w:val="none" w:sz="0" w:space="0" w:color="auto"/>
        <w:bottom w:val="none" w:sz="0" w:space="0" w:color="auto"/>
        <w:right w:val="none" w:sz="0" w:space="0" w:color="auto"/>
      </w:divBdr>
    </w:div>
    <w:div w:id="1022165200">
      <w:bodyDiv w:val="1"/>
      <w:marLeft w:val="0"/>
      <w:marRight w:val="0"/>
      <w:marTop w:val="0"/>
      <w:marBottom w:val="0"/>
      <w:divBdr>
        <w:top w:val="none" w:sz="0" w:space="0" w:color="auto"/>
        <w:left w:val="none" w:sz="0" w:space="0" w:color="auto"/>
        <w:bottom w:val="none" w:sz="0" w:space="0" w:color="auto"/>
        <w:right w:val="none" w:sz="0" w:space="0" w:color="auto"/>
      </w:divBdr>
    </w:div>
    <w:div w:id="1033191154">
      <w:bodyDiv w:val="1"/>
      <w:marLeft w:val="0"/>
      <w:marRight w:val="0"/>
      <w:marTop w:val="0"/>
      <w:marBottom w:val="0"/>
      <w:divBdr>
        <w:top w:val="none" w:sz="0" w:space="0" w:color="auto"/>
        <w:left w:val="none" w:sz="0" w:space="0" w:color="auto"/>
        <w:bottom w:val="none" w:sz="0" w:space="0" w:color="auto"/>
        <w:right w:val="none" w:sz="0" w:space="0" w:color="auto"/>
      </w:divBdr>
    </w:div>
    <w:div w:id="1033843155">
      <w:bodyDiv w:val="1"/>
      <w:marLeft w:val="0"/>
      <w:marRight w:val="0"/>
      <w:marTop w:val="0"/>
      <w:marBottom w:val="0"/>
      <w:divBdr>
        <w:top w:val="none" w:sz="0" w:space="0" w:color="auto"/>
        <w:left w:val="none" w:sz="0" w:space="0" w:color="auto"/>
        <w:bottom w:val="none" w:sz="0" w:space="0" w:color="auto"/>
        <w:right w:val="none" w:sz="0" w:space="0" w:color="auto"/>
      </w:divBdr>
    </w:div>
    <w:div w:id="1075779299">
      <w:bodyDiv w:val="1"/>
      <w:marLeft w:val="0"/>
      <w:marRight w:val="0"/>
      <w:marTop w:val="0"/>
      <w:marBottom w:val="0"/>
      <w:divBdr>
        <w:top w:val="none" w:sz="0" w:space="0" w:color="auto"/>
        <w:left w:val="none" w:sz="0" w:space="0" w:color="auto"/>
        <w:bottom w:val="none" w:sz="0" w:space="0" w:color="auto"/>
        <w:right w:val="none" w:sz="0" w:space="0" w:color="auto"/>
      </w:divBdr>
    </w:div>
    <w:div w:id="1096753889">
      <w:bodyDiv w:val="1"/>
      <w:marLeft w:val="0"/>
      <w:marRight w:val="0"/>
      <w:marTop w:val="0"/>
      <w:marBottom w:val="0"/>
      <w:divBdr>
        <w:top w:val="none" w:sz="0" w:space="0" w:color="auto"/>
        <w:left w:val="none" w:sz="0" w:space="0" w:color="auto"/>
        <w:bottom w:val="none" w:sz="0" w:space="0" w:color="auto"/>
        <w:right w:val="none" w:sz="0" w:space="0" w:color="auto"/>
      </w:divBdr>
    </w:div>
    <w:div w:id="1106658436">
      <w:bodyDiv w:val="1"/>
      <w:marLeft w:val="0"/>
      <w:marRight w:val="0"/>
      <w:marTop w:val="0"/>
      <w:marBottom w:val="0"/>
      <w:divBdr>
        <w:top w:val="none" w:sz="0" w:space="0" w:color="auto"/>
        <w:left w:val="none" w:sz="0" w:space="0" w:color="auto"/>
        <w:bottom w:val="none" w:sz="0" w:space="0" w:color="auto"/>
        <w:right w:val="none" w:sz="0" w:space="0" w:color="auto"/>
      </w:divBdr>
    </w:div>
    <w:div w:id="1180239468">
      <w:bodyDiv w:val="1"/>
      <w:marLeft w:val="0"/>
      <w:marRight w:val="0"/>
      <w:marTop w:val="0"/>
      <w:marBottom w:val="0"/>
      <w:divBdr>
        <w:top w:val="none" w:sz="0" w:space="0" w:color="auto"/>
        <w:left w:val="none" w:sz="0" w:space="0" w:color="auto"/>
        <w:bottom w:val="none" w:sz="0" w:space="0" w:color="auto"/>
        <w:right w:val="none" w:sz="0" w:space="0" w:color="auto"/>
      </w:divBdr>
    </w:div>
    <w:div w:id="1204947247">
      <w:bodyDiv w:val="1"/>
      <w:marLeft w:val="0"/>
      <w:marRight w:val="0"/>
      <w:marTop w:val="0"/>
      <w:marBottom w:val="0"/>
      <w:divBdr>
        <w:top w:val="none" w:sz="0" w:space="0" w:color="auto"/>
        <w:left w:val="none" w:sz="0" w:space="0" w:color="auto"/>
        <w:bottom w:val="none" w:sz="0" w:space="0" w:color="auto"/>
        <w:right w:val="none" w:sz="0" w:space="0" w:color="auto"/>
      </w:divBdr>
    </w:div>
    <w:div w:id="1241022355">
      <w:bodyDiv w:val="1"/>
      <w:marLeft w:val="0"/>
      <w:marRight w:val="0"/>
      <w:marTop w:val="0"/>
      <w:marBottom w:val="0"/>
      <w:divBdr>
        <w:top w:val="none" w:sz="0" w:space="0" w:color="auto"/>
        <w:left w:val="none" w:sz="0" w:space="0" w:color="auto"/>
        <w:bottom w:val="none" w:sz="0" w:space="0" w:color="auto"/>
        <w:right w:val="none" w:sz="0" w:space="0" w:color="auto"/>
      </w:divBdr>
    </w:div>
    <w:div w:id="1250432636">
      <w:bodyDiv w:val="1"/>
      <w:marLeft w:val="0"/>
      <w:marRight w:val="0"/>
      <w:marTop w:val="0"/>
      <w:marBottom w:val="0"/>
      <w:divBdr>
        <w:top w:val="none" w:sz="0" w:space="0" w:color="auto"/>
        <w:left w:val="none" w:sz="0" w:space="0" w:color="auto"/>
        <w:bottom w:val="none" w:sz="0" w:space="0" w:color="auto"/>
        <w:right w:val="none" w:sz="0" w:space="0" w:color="auto"/>
      </w:divBdr>
    </w:div>
    <w:div w:id="1400326745">
      <w:bodyDiv w:val="1"/>
      <w:marLeft w:val="0"/>
      <w:marRight w:val="0"/>
      <w:marTop w:val="0"/>
      <w:marBottom w:val="0"/>
      <w:divBdr>
        <w:top w:val="none" w:sz="0" w:space="0" w:color="auto"/>
        <w:left w:val="none" w:sz="0" w:space="0" w:color="auto"/>
        <w:bottom w:val="none" w:sz="0" w:space="0" w:color="auto"/>
        <w:right w:val="none" w:sz="0" w:space="0" w:color="auto"/>
      </w:divBdr>
    </w:div>
    <w:div w:id="1412266162">
      <w:bodyDiv w:val="1"/>
      <w:marLeft w:val="0"/>
      <w:marRight w:val="0"/>
      <w:marTop w:val="0"/>
      <w:marBottom w:val="0"/>
      <w:divBdr>
        <w:top w:val="none" w:sz="0" w:space="0" w:color="auto"/>
        <w:left w:val="none" w:sz="0" w:space="0" w:color="auto"/>
        <w:bottom w:val="none" w:sz="0" w:space="0" w:color="auto"/>
        <w:right w:val="none" w:sz="0" w:space="0" w:color="auto"/>
      </w:divBdr>
    </w:div>
    <w:div w:id="1453745012">
      <w:bodyDiv w:val="1"/>
      <w:marLeft w:val="0"/>
      <w:marRight w:val="0"/>
      <w:marTop w:val="0"/>
      <w:marBottom w:val="0"/>
      <w:divBdr>
        <w:top w:val="none" w:sz="0" w:space="0" w:color="auto"/>
        <w:left w:val="none" w:sz="0" w:space="0" w:color="auto"/>
        <w:bottom w:val="none" w:sz="0" w:space="0" w:color="auto"/>
        <w:right w:val="none" w:sz="0" w:space="0" w:color="auto"/>
      </w:divBdr>
    </w:div>
    <w:div w:id="1603561786">
      <w:bodyDiv w:val="1"/>
      <w:marLeft w:val="0"/>
      <w:marRight w:val="0"/>
      <w:marTop w:val="0"/>
      <w:marBottom w:val="0"/>
      <w:divBdr>
        <w:top w:val="none" w:sz="0" w:space="0" w:color="auto"/>
        <w:left w:val="none" w:sz="0" w:space="0" w:color="auto"/>
        <w:bottom w:val="none" w:sz="0" w:space="0" w:color="auto"/>
        <w:right w:val="none" w:sz="0" w:space="0" w:color="auto"/>
      </w:divBdr>
    </w:div>
    <w:div w:id="1637566961">
      <w:bodyDiv w:val="1"/>
      <w:marLeft w:val="0"/>
      <w:marRight w:val="0"/>
      <w:marTop w:val="0"/>
      <w:marBottom w:val="0"/>
      <w:divBdr>
        <w:top w:val="none" w:sz="0" w:space="0" w:color="auto"/>
        <w:left w:val="none" w:sz="0" w:space="0" w:color="auto"/>
        <w:bottom w:val="none" w:sz="0" w:space="0" w:color="auto"/>
        <w:right w:val="none" w:sz="0" w:space="0" w:color="auto"/>
      </w:divBdr>
    </w:div>
    <w:div w:id="1685092235">
      <w:bodyDiv w:val="1"/>
      <w:marLeft w:val="0"/>
      <w:marRight w:val="0"/>
      <w:marTop w:val="0"/>
      <w:marBottom w:val="0"/>
      <w:divBdr>
        <w:top w:val="none" w:sz="0" w:space="0" w:color="auto"/>
        <w:left w:val="none" w:sz="0" w:space="0" w:color="auto"/>
        <w:bottom w:val="none" w:sz="0" w:space="0" w:color="auto"/>
        <w:right w:val="none" w:sz="0" w:space="0" w:color="auto"/>
      </w:divBdr>
    </w:div>
    <w:div w:id="1769618603">
      <w:bodyDiv w:val="1"/>
      <w:marLeft w:val="0"/>
      <w:marRight w:val="0"/>
      <w:marTop w:val="0"/>
      <w:marBottom w:val="0"/>
      <w:divBdr>
        <w:top w:val="none" w:sz="0" w:space="0" w:color="auto"/>
        <w:left w:val="none" w:sz="0" w:space="0" w:color="auto"/>
        <w:bottom w:val="none" w:sz="0" w:space="0" w:color="auto"/>
        <w:right w:val="none" w:sz="0" w:space="0" w:color="auto"/>
      </w:divBdr>
    </w:div>
    <w:div w:id="1797718098">
      <w:bodyDiv w:val="1"/>
      <w:marLeft w:val="0"/>
      <w:marRight w:val="0"/>
      <w:marTop w:val="0"/>
      <w:marBottom w:val="0"/>
      <w:divBdr>
        <w:top w:val="none" w:sz="0" w:space="0" w:color="auto"/>
        <w:left w:val="none" w:sz="0" w:space="0" w:color="auto"/>
        <w:bottom w:val="none" w:sz="0" w:space="0" w:color="auto"/>
        <w:right w:val="none" w:sz="0" w:space="0" w:color="auto"/>
      </w:divBdr>
    </w:div>
    <w:div w:id="1808475865">
      <w:bodyDiv w:val="1"/>
      <w:marLeft w:val="0"/>
      <w:marRight w:val="0"/>
      <w:marTop w:val="0"/>
      <w:marBottom w:val="0"/>
      <w:divBdr>
        <w:top w:val="none" w:sz="0" w:space="0" w:color="auto"/>
        <w:left w:val="none" w:sz="0" w:space="0" w:color="auto"/>
        <w:bottom w:val="none" w:sz="0" w:space="0" w:color="auto"/>
        <w:right w:val="none" w:sz="0" w:space="0" w:color="auto"/>
      </w:divBdr>
    </w:div>
    <w:div w:id="1824394465">
      <w:bodyDiv w:val="1"/>
      <w:marLeft w:val="0"/>
      <w:marRight w:val="0"/>
      <w:marTop w:val="0"/>
      <w:marBottom w:val="0"/>
      <w:divBdr>
        <w:top w:val="none" w:sz="0" w:space="0" w:color="auto"/>
        <w:left w:val="none" w:sz="0" w:space="0" w:color="auto"/>
        <w:bottom w:val="none" w:sz="0" w:space="0" w:color="auto"/>
        <w:right w:val="none" w:sz="0" w:space="0" w:color="auto"/>
      </w:divBdr>
    </w:div>
    <w:div w:id="1939099504">
      <w:bodyDiv w:val="1"/>
      <w:marLeft w:val="0"/>
      <w:marRight w:val="0"/>
      <w:marTop w:val="0"/>
      <w:marBottom w:val="0"/>
      <w:divBdr>
        <w:top w:val="none" w:sz="0" w:space="0" w:color="auto"/>
        <w:left w:val="none" w:sz="0" w:space="0" w:color="auto"/>
        <w:bottom w:val="none" w:sz="0" w:space="0" w:color="auto"/>
        <w:right w:val="none" w:sz="0" w:space="0" w:color="auto"/>
      </w:divBdr>
    </w:div>
    <w:div w:id="1955863958">
      <w:bodyDiv w:val="1"/>
      <w:marLeft w:val="0"/>
      <w:marRight w:val="0"/>
      <w:marTop w:val="0"/>
      <w:marBottom w:val="0"/>
      <w:divBdr>
        <w:top w:val="none" w:sz="0" w:space="0" w:color="auto"/>
        <w:left w:val="none" w:sz="0" w:space="0" w:color="auto"/>
        <w:bottom w:val="none" w:sz="0" w:space="0" w:color="auto"/>
        <w:right w:val="none" w:sz="0" w:space="0" w:color="auto"/>
      </w:divBdr>
    </w:div>
    <w:div w:id="1960716061">
      <w:bodyDiv w:val="1"/>
      <w:marLeft w:val="0"/>
      <w:marRight w:val="0"/>
      <w:marTop w:val="0"/>
      <w:marBottom w:val="0"/>
      <w:divBdr>
        <w:top w:val="none" w:sz="0" w:space="0" w:color="auto"/>
        <w:left w:val="none" w:sz="0" w:space="0" w:color="auto"/>
        <w:bottom w:val="none" w:sz="0" w:space="0" w:color="auto"/>
        <w:right w:val="none" w:sz="0" w:space="0" w:color="auto"/>
      </w:divBdr>
    </w:div>
    <w:div w:id="1969625065">
      <w:bodyDiv w:val="1"/>
      <w:marLeft w:val="0"/>
      <w:marRight w:val="0"/>
      <w:marTop w:val="0"/>
      <w:marBottom w:val="0"/>
      <w:divBdr>
        <w:top w:val="none" w:sz="0" w:space="0" w:color="auto"/>
        <w:left w:val="none" w:sz="0" w:space="0" w:color="auto"/>
        <w:bottom w:val="none" w:sz="0" w:space="0" w:color="auto"/>
        <w:right w:val="none" w:sz="0" w:space="0" w:color="auto"/>
      </w:divBdr>
    </w:div>
    <w:div w:id="2037198187">
      <w:bodyDiv w:val="1"/>
      <w:marLeft w:val="0"/>
      <w:marRight w:val="0"/>
      <w:marTop w:val="0"/>
      <w:marBottom w:val="0"/>
      <w:divBdr>
        <w:top w:val="none" w:sz="0" w:space="0" w:color="auto"/>
        <w:left w:val="none" w:sz="0" w:space="0" w:color="auto"/>
        <w:bottom w:val="none" w:sz="0" w:space="0" w:color="auto"/>
        <w:right w:val="none" w:sz="0" w:space="0" w:color="auto"/>
      </w:divBdr>
    </w:div>
    <w:div w:id="2040203086">
      <w:bodyDiv w:val="1"/>
      <w:marLeft w:val="0"/>
      <w:marRight w:val="0"/>
      <w:marTop w:val="0"/>
      <w:marBottom w:val="0"/>
      <w:divBdr>
        <w:top w:val="none" w:sz="0" w:space="0" w:color="auto"/>
        <w:left w:val="none" w:sz="0" w:space="0" w:color="auto"/>
        <w:bottom w:val="none" w:sz="0" w:space="0" w:color="auto"/>
        <w:right w:val="none" w:sz="0" w:space="0" w:color="auto"/>
      </w:divBdr>
    </w:div>
    <w:div w:id="2040810431">
      <w:bodyDiv w:val="1"/>
      <w:marLeft w:val="0"/>
      <w:marRight w:val="0"/>
      <w:marTop w:val="0"/>
      <w:marBottom w:val="0"/>
      <w:divBdr>
        <w:top w:val="none" w:sz="0" w:space="0" w:color="auto"/>
        <w:left w:val="none" w:sz="0" w:space="0" w:color="auto"/>
        <w:bottom w:val="none" w:sz="0" w:space="0" w:color="auto"/>
        <w:right w:val="none" w:sz="0" w:space="0" w:color="auto"/>
      </w:divBdr>
    </w:div>
    <w:div w:id="2096776764">
      <w:bodyDiv w:val="1"/>
      <w:marLeft w:val="0"/>
      <w:marRight w:val="0"/>
      <w:marTop w:val="0"/>
      <w:marBottom w:val="0"/>
      <w:divBdr>
        <w:top w:val="none" w:sz="0" w:space="0" w:color="auto"/>
        <w:left w:val="none" w:sz="0" w:space="0" w:color="auto"/>
        <w:bottom w:val="none" w:sz="0" w:space="0" w:color="auto"/>
        <w:right w:val="none" w:sz="0" w:space="0" w:color="auto"/>
      </w:divBdr>
    </w:div>
    <w:div w:id="2105571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eisterdrucke.uk/fine-art-prints/John-Harris-Valda/302082/The-Roman-attack-on-Anglesey-.html" TargetMode="External"/><Relationship Id="rId4" Type="http://schemas.openxmlformats.org/officeDocument/2006/relationships/settings" Target="settings.xml"/><Relationship Id="rId9" Type="http://schemas.openxmlformats.org/officeDocument/2006/relationships/hyperlink" Target="https://museum.wales/collections/online/?field0=string&amp;value0=Llyn%20Cerrig%20Bach&amp;field1=with_images&amp;value1=1&amp;pag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Tac09</b:Tag>
    <b:SourceType>Book</b:SourceType>
    <b:Guid>{3EE67C64-EA89-4652-AC1A-7022981B6C02}</b:Guid>
    <b:Author>
      <b:Author>
        <b:NameList>
          <b:Person>
            <b:Last>Tacitus</b:Last>
          </b:Person>
        </b:NameList>
      </b:Author>
    </b:Author>
    <b:Title>Agricola tr H Mattingly</b:Title>
    <b:Year>2009</b:Year>
    <b:City>London</b:City>
    <b:Publisher>Penguin Group</b:Publisher>
    <b:RefOrder>2</b:RefOrder>
  </b:Source>
  <b:Source>
    <b:Tag>Fox45</b:Tag>
    <b:SourceType>Report</b:SourceType>
    <b:Guid>{ECFE2529-BBDE-4AD8-9180-F7377A00A8C6}</b:Guid>
    <b:Title>A Find of the Early Iron Age from Llyn Cerrig Bach Anglesey</b:Title>
    <b:Year>1945</b:Year>
    <b:City>Cardiff</b:City>
    <b:Publisher>National Muesum of Wales</b:Publisher>
    <b:Author>
      <b:Author>
        <b:NameList>
          <b:Person>
            <b:Last>Fox</b:Last>
            <b:First>Cyril</b:First>
          </b:Person>
        </b:NameList>
      </b:Author>
    </b:Author>
    <b:Pages>117</b:Pages>
    <b:RefOrder>3</b:RefOrder>
  </b:Source>
  <b:Source>
    <b:Tag>Tac12</b:Tag>
    <b:SourceType>Book</b:SourceType>
    <b:Guid>{2D5495E6-8DB1-458F-92AB-E4481AB276E6}</b:Guid>
    <b:Author>
      <b:Author>
        <b:NameList>
          <b:Person>
            <b:Last>Tacitus</b:Last>
          </b:Person>
        </b:NameList>
      </b:Author>
    </b:Author>
    <b:Title>Annals tr C Damon</b:Title>
    <b:Year>2012</b:Year>
    <b:City>London</b:City>
    <b:Publisher>Penguin Classics</b:Publisher>
    <b:Volume>13</b:Volume>
    <b:RefOrder>1</b:RefOrder>
  </b:Source>
</b:Sources>
</file>

<file path=customXml/itemProps1.xml><?xml version="1.0" encoding="utf-8"?>
<ds:datastoreItem xmlns:ds="http://schemas.openxmlformats.org/officeDocument/2006/customXml" ds:itemID="{979A523F-1285-4F19-95F9-979DC380D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626</TotalTime>
  <Pages>4</Pages>
  <Words>1580</Words>
  <Characters>9638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52</cp:revision>
  <dcterms:created xsi:type="dcterms:W3CDTF">2025-04-15T16:59:00Z</dcterms:created>
  <dcterms:modified xsi:type="dcterms:W3CDTF">2025-05-01T14:37:00Z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id="3ywAMyKa"/&gt;&lt;style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