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3160714</wp:posOffset>
                </wp:positionH>
                <wp:positionV relativeFrom="page">
                  <wp:posOffset>9394509</wp:posOffset>
                </wp:positionV>
                <wp:extent cx="3686175" cy="394335"/>
                <wp:effectExtent b="0" l="0" r="0" t="0"/>
                <wp:wrapNone/>
                <wp:docPr id="4" name=""/>
                <a:graphic>
                  <a:graphicData uri="http://schemas.microsoft.com/office/word/2010/wordprocessingShape">
                    <wps:wsp>
                      <wps:cNvSpPr/>
                      <wps:cNvPr id="2" name="Shape 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3160714</wp:posOffset>
                </wp:positionH>
                <wp:positionV relativeFrom="page">
                  <wp:posOffset>9394509</wp:posOffset>
                </wp:positionV>
                <wp:extent cx="3686175" cy="394335"/>
                <wp:effectExtent b="0" l="0" r="0" t="0"/>
                <wp:wrapNone/>
                <wp:docPr id="4"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3686175" cy="394335"/>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-609578</wp:posOffset>
                </wp:positionH>
                <wp:positionV relativeFrom="paragraph">
                  <wp:posOffset>-1571623</wp:posOffset>
                </wp:positionV>
                <wp:extent cx="2190700" cy="7497653"/>
                <wp:effectExtent b="0" l="0" r="0" t="0"/>
                <wp:wrapNone/>
                <wp:docPr id="6" name=""/>
                <a:graphic>
                  <a:graphicData uri="http://schemas.microsoft.com/office/word/2010/wordprocessingGroup">
                    <wpg:wgp>
                      <wpg:cNvGrpSpPr/>
                      <wpg:grpSpPr>
                        <a:xfrm>
                          <a:off x="4250650" y="31150"/>
                          <a:ext cx="2190700" cy="7497653"/>
                          <a:chOff x="4250650" y="31150"/>
                          <a:chExt cx="2190700" cy="7497700"/>
                        </a:xfrm>
                      </wpg:grpSpPr>
                      <wpg:grpSp>
                        <wpg:cNvGrpSpPr/>
                        <wpg:grpSpPr>
                          <a:xfrm>
                            <a:off x="4250650" y="31174"/>
                            <a:ext cx="2190700" cy="7497653"/>
                            <a:chOff x="4250650" y="31150"/>
                            <a:chExt cx="2190700" cy="7498075"/>
                          </a:xfrm>
                        </wpg:grpSpPr>
                        <wps:wsp>
                          <wps:cNvSpPr/>
                          <wps:cNvPr id="5" name="Shape 5"/>
                          <wps:spPr>
                            <a:xfrm>
                              <a:off x="4250650" y="31150"/>
                              <a:ext cx="2190700" cy="7498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250650" y="31174"/>
                              <a:ext cx="2190700" cy="7497653"/>
                              <a:chOff x="0" y="0"/>
                              <a:chExt cx="2194550" cy="9125712"/>
                            </a:xfrm>
                          </wpg:grpSpPr>
                          <wps:wsp>
                            <wps:cNvSpPr/>
                            <wps:cNvPr id="7" name="Shape 7"/>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2" name="Shape 12"/>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2" name="Shape 22"/>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5" name="Shape 25"/>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4" name="Shape 34"/>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5" name="Shape 35"/>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-609578</wp:posOffset>
                </wp:positionH>
                <wp:positionV relativeFrom="paragraph">
                  <wp:posOffset>-1571623</wp:posOffset>
                </wp:positionV>
                <wp:extent cx="2190700" cy="7497653"/>
                <wp:effectExtent b="0" l="0" r="0" t="0"/>
                <wp:wrapNone/>
                <wp:docPr id="6"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1100139</wp:posOffset>
                </wp:positionH>
                <wp:positionV relativeFrom="page">
                  <wp:posOffset>2795589</wp:posOffset>
                </wp:positionV>
                <wp:extent cx="5810250" cy="3114675"/>
                <wp:effectExtent b="0" l="0" r="0" t="0"/>
                <wp:wrapNone/>
                <wp:docPr id="5" name=""/>
                <a:graphic>
                  <a:graphicData uri="http://schemas.microsoft.com/office/word/2010/wordprocessingShape">
                    <wps:wsp>
                      <wps:cNvSpPr/>
                      <wps:cNvPr id="3" name="Shape 3"/>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josina Fontes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ID:2514550</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shaikh </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1100139</wp:posOffset>
                </wp:positionH>
                <wp:positionV relativeFrom="page">
                  <wp:posOffset>2795589</wp:posOffset>
                </wp:positionV>
                <wp:extent cx="5810250" cy="3114675"/>
                <wp:effectExtent b="0" l="0" r="0" t="0"/>
                <wp:wrapNone/>
                <wp:docPr id="5"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810250" cy="3114675"/>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1456418327"/>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yfc4ht5kpxl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Topic: &lt;Insert Research Topic Here&gt;</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qtogateyqgn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6rtlwx18wrb7">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Problem Statement</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ff7l7pfj4qv">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Justification</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wofsvo3suft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Information Sources and Justification</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6q2sa2c31mp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Research Methodologies</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lrm5oit7yy4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Give a brief overview of quantitative and qualitative research.</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rj44d58q5za4">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type of research methodology will you use for your research and why?</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j6qdquy7vxv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Data Collection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i816agv6khg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Overview of primary and secondary data collection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k9x2q2j4s4t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form of data will be used to address your research problem, and why?</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r19y33l77k9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zfny9vcd3ic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3</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sectPr>
          <w:footerReference r:id="rId8"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1C">
      <w:pPr>
        <w:pStyle w:val="Heading1"/>
        <w:rPr>
          <w:b w:val="1"/>
          <w:bCs w:val="1"/>
          <w:sz w:val="22"/>
          <w:szCs w:val="22"/>
          <w:u w:val="single"/>
        </w:rPr>
      </w:pPr>
      <w:bookmarkStart w:colFirst="0" w:colLast="0" w:name="_heading=h.yfc4ht5kpxle" w:id="0"/>
      <w:bookmarkEnd w:id="0"/>
      <w:r w:rsidDel="00000000" w:rsidR="00000000" w:rsidRPr="00000000">
        <w:rPr>
          <w:b w:val="1"/>
          <w:bCs w:val="1"/>
          <w:sz w:val="22"/>
          <w:szCs w:val="22"/>
          <w:u w:val="single"/>
          <w:rtl w:val="0"/>
        </w:rPr>
        <w:t xml:space="preserve">     End-of-Life care and palliative care </w:t>
      </w:r>
    </w:p>
    <w:p w:rsidR="00000000" w:rsidDel="00000000" w:rsidP="00000000" w:rsidRDefault="00000000" w:rsidRPr="00000000" w14:paraId="0000001D">
      <w:pPr>
        <w:pStyle w:val="Heading1"/>
        <w:rPr>
          <w:b w:val="1"/>
          <w:bCs w:val="1"/>
          <w:sz w:val="22"/>
          <w:szCs w:val="22"/>
          <w:u w:val="single"/>
        </w:rPr>
      </w:pPr>
      <w:bookmarkStart w:colFirst="0" w:colLast="0" w:name="_heading=h.89bjfsja2esh" w:id="1"/>
      <w:bookmarkEnd w:id="1"/>
      <w:r w:rsidDel="00000000" w:rsidR="00000000" w:rsidRPr="00000000">
        <w:rPr>
          <w:b w:val="1"/>
          <w:bCs w:val="1"/>
          <w:sz w:val="22"/>
          <w:szCs w:val="22"/>
          <w:u w:val="single"/>
          <w:rtl w:val="0"/>
        </w:rPr>
        <w:t xml:space="preserve">Introduction</w:t>
      </w:r>
    </w:p>
    <w:p w:rsidR="00000000" w:rsidDel="00000000" w:rsidP="00000000" w:rsidRDefault="00000000" w:rsidRPr="00000000" w14:paraId="0000001E">
      <w:pPr>
        <w:pStyle w:val="Heading1"/>
        <w:rPr>
          <w:sz w:val="22"/>
          <w:szCs w:val="22"/>
        </w:rPr>
      </w:pPr>
      <w:bookmarkStart w:colFirst="0" w:colLast="0" w:name="_heading=h.rfkkhavboj2k" w:id="2"/>
      <w:bookmarkEnd w:id="2"/>
      <w:r w:rsidDel="00000000" w:rsidR="00000000" w:rsidRPr="00000000">
        <w:rPr>
          <w:sz w:val="22"/>
          <w:szCs w:val="22"/>
          <w:rtl w:val="0"/>
        </w:rPr>
        <w:t xml:space="preserve">End-of-life care and palliative care have become increasingly important areas within the health and social care sector as ageing populations and long-term illnesses rise globally. The purpose of this report is to examine how palliative and end-of-life care are delivered, the challenges faced by patients and professionals, and the need for continued research to improve the quality of these services. The scope of this research includes understanding current issues affecting individuals who require end-of-life support, analysing why the topic needs further investigation, reviewing appropriate sources, and discussing suitable research methodologies and data collection approaches for studying this area.</w:t>
      </w:r>
    </w:p>
    <w:p w:rsidR="00000000" w:rsidDel="00000000" w:rsidP="00000000" w:rsidRDefault="00000000" w:rsidRPr="00000000" w14:paraId="0000001F">
      <w:pPr>
        <w:pStyle w:val="Heading1"/>
        <w:spacing w:after="240" w:before="240" w:lineRule="auto"/>
        <w:rPr>
          <w:b w:val="1"/>
          <w:bCs w:val="1"/>
          <w:sz w:val="24"/>
          <w:szCs w:val="24"/>
        </w:rPr>
      </w:pPr>
      <w:bookmarkStart w:colFirst="0" w:colLast="0" w:name="_heading=h.smvc2aj16otg" w:id="3"/>
      <w:bookmarkEnd w:id="3"/>
      <w:r w:rsidDel="00000000" w:rsidR="00000000" w:rsidRPr="00000000">
        <w:rPr>
          <w:b w:val="1"/>
          <w:bCs w:val="1"/>
          <w:sz w:val="24"/>
          <w:szCs w:val="24"/>
          <w:rtl w:val="0"/>
        </w:rPr>
        <w:t xml:space="preserve">Task 1 Problem statement</w:t>
      </w:r>
    </w:p>
    <w:p w:rsidR="00000000" w:rsidDel="00000000" w:rsidP="00000000" w:rsidRDefault="00000000" w:rsidRPr="00000000" w14:paraId="00000020">
      <w:pPr>
        <w:pStyle w:val="Heading1"/>
        <w:spacing w:after="240" w:before="240" w:lineRule="auto"/>
        <w:rPr>
          <w:sz w:val="22"/>
          <w:szCs w:val="22"/>
        </w:rPr>
      </w:pPr>
      <w:bookmarkStart w:colFirst="0" w:colLast="0" w:name="_heading=h.xk7qcljf6m0o" w:id="4"/>
      <w:bookmarkEnd w:id="4"/>
      <w:r w:rsidDel="00000000" w:rsidR="00000000" w:rsidRPr="00000000">
        <w:rPr>
          <w:sz w:val="22"/>
          <w:szCs w:val="22"/>
          <w:rtl w:val="0"/>
        </w:rPr>
        <w:t xml:space="preserve">Problem statement is one of the major problems within the health and social care sector is the inconsistent quality and accessibility of end-of-life and palliative care services. Although palliative care aims to improve the quality of life for patients with life-limiting conditions, many individuals do not receive the support they need at the right time. This issue affects several groups.</w:t>
      </w:r>
    </w:p>
    <w:p w:rsidR="00000000" w:rsidDel="00000000" w:rsidP="00000000" w:rsidRDefault="00000000" w:rsidRPr="00000000" w14:paraId="00000021">
      <w:pPr>
        <w:pStyle w:val="Heading1"/>
        <w:spacing w:after="240" w:before="240" w:lineRule="auto"/>
        <w:rPr>
          <w:sz w:val="22"/>
          <w:szCs w:val="22"/>
        </w:rPr>
      </w:pPr>
      <w:r w:rsidDel="00000000" w:rsidR="00000000" w:rsidRPr="00000000">
        <w:rPr>
          <w:b w:val="1"/>
          <w:bCs w:val="1"/>
          <w:sz w:val="22"/>
          <w:szCs w:val="22"/>
          <w:rtl w:val="0"/>
        </w:rPr>
        <w:t xml:space="preserve">Patients</w:t>
      </w:r>
      <w:r w:rsidDel="00000000" w:rsidR="00000000" w:rsidRPr="00000000">
        <w:rPr>
          <w:sz w:val="22"/>
          <w:szCs w:val="22"/>
          <w:rtl w:val="0"/>
        </w:rPr>
        <w:t xml:space="preserve"> are often the most affected because poor communication, long waiting times, and limited access to pain management can lead to unnecessary suffering. Many patients also experience confusion about their care options or may not fully understand palliative care due to a lack of clear information.</w:t>
      </w:r>
    </w:p>
    <w:p w:rsidR="00000000" w:rsidDel="00000000" w:rsidP="00000000" w:rsidRDefault="00000000" w:rsidRPr="00000000" w14:paraId="00000022">
      <w:pPr>
        <w:pStyle w:val="Heading1"/>
        <w:spacing w:after="240" w:before="240" w:lineRule="auto"/>
        <w:rPr>
          <w:sz w:val="22"/>
          <w:szCs w:val="22"/>
        </w:rPr>
      </w:pPr>
      <w:r w:rsidDel="00000000" w:rsidR="00000000" w:rsidRPr="00000000">
        <w:rPr>
          <w:b w:val="1"/>
          <w:bCs w:val="1"/>
          <w:sz w:val="22"/>
          <w:szCs w:val="22"/>
          <w:rtl w:val="0"/>
        </w:rPr>
        <w:t xml:space="preserve">Families and caregivers</w:t>
      </w:r>
      <w:r w:rsidDel="00000000" w:rsidR="00000000" w:rsidRPr="00000000">
        <w:rPr>
          <w:sz w:val="22"/>
          <w:szCs w:val="22"/>
          <w:rtl w:val="0"/>
        </w:rPr>
        <w:t xml:space="preserve"> are also impacted. When end-of-life care is not well organised, families often face emotional stress, uncertainty, and burnout. Without proper guidance and support, they may struggle to make decisions on behalf of their loved ones.</w:t>
      </w:r>
    </w:p>
    <w:p w:rsidR="00000000" w:rsidDel="00000000" w:rsidP="00000000" w:rsidRDefault="00000000" w:rsidRPr="00000000" w14:paraId="00000023">
      <w:pPr>
        <w:pStyle w:val="Heading1"/>
        <w:spacing w:after="240" w:before="240" w:lineRule="auto"/>
        <w:rPr>
          <w:sz w:val="22"/>
          <w:szCs w:val="22"/>
        </w:rPr>
      </w:pPr>
      <w:r w:rsidDel="00000000" w:rsidR="00000000" w:rsidRPr="00000000">
        <w:rPr>
          <w:b w:val="1"/>
          <w:bCs w:val="1"/>
          <w:sz w:val="22"/>
          <w:szCs w:val="22"/>
          <w:rtl w:val="0"/>
        </w:rPr>
        <w:t xml:space="preserve">Health and social care workers</w:t>
      </w:r>
      <w:r w:rsidDel="00000000" w:rsidR="00000000" w:rsidRPr="00000000">
        <w:rPr>
          <w:sz w:val="22"/>
          <w:szCs w:val="22"/>
          <w:rtl w:val="0"/>
        </w:rPr>
        <w:t xml:space="preserve">, including nurses, doctors, and support staff, face challenges such as high workloads, emotional strain, and insufficient training in managing end-of-life situations. Staff shortages and time pressures can reduce the quality of care they are able to give.</w:t>
      </w:r>
    </w:p>
    <w:p w:rsidR="00000000" w:rsidDel="00000000" w:rsidP="00000000" w:rsidRDefault="00000000" w:rsidRPr="00000000" w14:paraId="00000024">
      <w:pPr>
        <w:pStyle w:val="Heading1"/>
        <w:spacing w:after="240" w:before="240" w:lineRule="auto"/>
        <w:rPr>
          <w:sz w:val="22"/>
          <w:szCs w:val="22"/>
        </w:rPr>
      </w:pPr>
      <w:r w:rsidDel="00000000" w:rsidR="00000000" w:rsidRPr="00000000">
        <w:rPr>
          <w:b w:val="1"/>
          <w:bCs w:val="1"/>
          <w:sz w:val="22"/>
          <w:szCs w:val="22"/>
          <w:rtl w:val="0"/>
        </w:rPr>
        <w:t xml:space="preserve">Health organisations</w:t>
      </w:r>
      <w:r w:rsidDel="00000000" w:rsidR="00000000" w:rsidRPr="00000000">
        <w:rPr>
          <w:sz w:val="22"/>
          <w:szCs w:val="22"/>
          <w:rtl w:val="0"/>
        </w:rPr>
        <w:t xml:space="preserve"> are affected because ineffective end-of-life care can increase hospital admissions, prolong inpatient stays, and require additional resources. Poor coordination between services can lead to higher costs and reduced efficiency.</w:t>
      </w:r>
    </w:p>
    <w:p w:rsidR="00000000" w:rsidDel="00000000" w:rsidP="00000000" w:rsidRDefault="00000000" w:rsidRPr="00000000" w14:paraId="00000025">
      <w:pPr>
        <w:pStyle w:val="Heading1"/>
        <w:spacing w:after="240" w:before="240" w:lineRule="auto"/>
        <w:rPr>
          <w:sz w:val="22"/>
          <w:szCs w:val="22"/>
        </w:rPr>
      </w:pPr>
      <w:r w:rsidDel="00000000" w:rsidR="00000000" w:rsidRPr="00000000">
        <w:rPr>
          <w:sz w:val="22"/>
          <w:szCs w:val="22"/>
          <w:rtl w:val="0"/>
        </w:rPr>
        <w:t xml:space="preserve">The combined impact of these issues makes end-of-life care a significant and ongoing problem that needs urgent and focused research.</w:t>
      </w:r>
    </w:p>
    <w:p w:rsidR="00000000" w:rsidDel="00000000" w:rsidP="00000000" w:rsidRDefault="00000000" w:rsidRPr="00000000" w14:paraId="00000026">
      <w:pPr>
        <w:pStyle w:val="Heading1"/>
        <w:rPr>
          <w:sz w:val="22"/>
          <w:szCs w:val="22"/>
        </w:rPr>
      </w:pPr>
      <w:r w:rsidDel="00000000" w:rsidR="00000000" w:rsidRPr="00000000">
        <w:rPr>
          <w:rtl w:val="0"/>
        </w:rPr>
      </w:r>
    </w:p>
    <w:p w:rsidR="00000000" w:rsidDel="00000000" w:rsidP="00000000" w:rsidRDefault="00000000" w:rsidRPr="00000000" w14:paraId="00000027">
      <w:pPr>
        <w:pStyle w:val="Heading2"/>
        <w:spacing w:before="360" w:lineRule="auto"/>
        <w:rPr>
          <w:b w:val="1"/>
          <w:bCs w:val="1"/>
          <w:sz w:val="22"/>
          <w:szCs w:val="22"/>
        </w:rPr>
      </w:pPr>
      <w:bookmarkStart w:colFirst="0" w:colLast="0" w:name="_heading=h.3n4wrdmvfwpy" w:id="5"/>
      <w:bookmarkEnd w:id="5"/>
      <w:r w:rsidDel="00000000" w:rsidR="00000000" w:rsidRPr="00000000">
        <w:rPr>
          <w:rtl w:val="0"/>
        </w:rPr>
      </w:r>
    </w:p>
    <w:p w:rsidR="00000000" w:rsidDel="00000000" w:rsidP="00000000" w:rsidRDefault="00000000" w:rsidRPr="00000000" w14:paraId="00000028">
      <w:pPr>
        <w:pStyle w:val="Heading2"/>
        <w:spacing w:before="360" w:lineRule="auto"/>
        <w:rPr>
          <w:b w:val="1"/>
          <w:bCs w:val="1"/>
          <w:sz w:val="22"/>
          <w:szCs w:val="22"/>
        </w:rPr>
      </w:pPr>
      <w:bookmarkStart w:colFirst="0" w:colLast="0" w:name="_heading=h.3asjghx3hm9u" w:id="6"/>
      <w:bookmarkEnd w:id="6"/>
      <w:r w:rsidDel="00000000" w:rsidR="00000000" w:rsidRPr="00000000">
        <w:rPr>
          <w:rtl w:val="0"/>
        </w:rPr>
      </w:r>
    </w:p>
    <w:p w:rsidR="00000000" w:rsidDel="00000000" w:rsidP="00000000" w:rsidRDefault="00000000" w:rsidRPr="00000000" w14:paraId="00000029">
      <w:pPr>
        <w:pStyle w:val="Heading2"/>
        <w:spacing w:before="360" w:lineRule="auto"/>
        <w:rPr>
          <w:b w:val="1"/>
          <w:bCs w:val="1"/>
          <w:sz w:val="22"/>
          <w:szCs w:val="22"/>
        </w:rPr>
      </w:pPr>
      <w:bookmarkStart w:colFirst="0" w:colLast="0" w:name="_heading=h.230pcrx8n5tz" w:id="7"/>
      <w:bookmarkEnd w:id="7"/>
      <w:r w:rsidDel="00000000" w:rsidR="00000000" w:rsidRPr="00000000">
        <w:rPr>
          <w:b w:val="1"/>
          <w:bCs w:val="1"/>
          <w:sz w:val="22"/>
          <w:szCs w:val="22"/>
          <w:rtl w:val="0"/>
        </w:rPr>
        <w:t xml:space="preserve">Justification</w:t>
      </w:r>
    </w:p>
    <w:p w:rsidR="00000000" w:rsidDel="00000000" w:rsidP="00000000" w:rsidRDefault="00000000" w:rsidRPr="00000000" w14:paraId="0000002A">
      <w:pPr>
        <w:pStyle w:val="Heading1"/>
        <w:spacing w:after="240" w:before="240" w:lineRule="auto"/>
        <w:rPr>
          <w:sz w:val="22"/>
          <w:szCs w:val="22"/>
        </w:rPr>
      </w:pPr>
      <w:bookmarkStart w:colFirst="0" w:colLast="0" w:name="_heading=h.t3bgohokthw7" w:id="8"/>
      <w:bookmarkEnd w:id="8"/>
      <w:r w:rsidDel="00000000" w:rsidR="00000000" w:rsidRPr="00000000">
        <w:rPr>
          <w:rtl w:val="0"/>
        </w:rPr>
      </w:r>
    </w:p>
    <w:p w:rsidR="00000000" w:rsidDel="00000000" w:rsidP="00000000" w:rsidRDefault="00000000" w:rsidRPr="00000000" w14:paraId="0000002B">
      <w:pPr>
        <w:pStyle w:val="Heading1"/>
        <w:spacing w:after="240" w:before="240" w:lineRule="auto"/>
        <w:rPr>
          <w:sz w:val="22"/>
          <w:szCs w:val="22"/>
        </w:rPr>
      </w:pPr>
      <w:r w:rsidDel="00000000" w:rsidR="00000000" w:rsidRPr="00000000">
        <w:rPr>
          <w:sz w:val="22"/>
          <w:szCs w:val="22"/>
          <w:rtl w:val="0"/>
        </w:rPr>
        <w:t xml:space="preserve">Research into end-of-life and palliative care is necessary for several reasons. Firstly, the demand for palliative services is increasing due to longer life expectancy and a growing number of people living with chronic diseases such as cancer, dementia, and heart disease. Without research, services may not be able to meet the needs of future populations.</w:t>
      </w:r>
    </w:p>
    <w:p w:rsidR="00000000" w:rsidDel="00000000" w:rsidP="00000000" w:rsidRDefault="00000000" w:rsidRPr="00000000" w14:paraId="0000002C">
      <w:pPr>
        <w:pStyle w:val="Heading1"/>
        <w:spacing w:after="240" w:before="240" w:lineRule="auto"/>
        <w:rPr>
          <w:sz w:val="22"/>
          <w:szCs w:val="22"/>
        </w:rPr>
      </w:pPr>
      <w:r w:rsidDel="00000000" w:rsidR="00000000" w:rsidRPr="00000000">
        <w:rPr>
          <w:sz w:val="22"/>
          <w:szCs w:val="22"/>
          <w:rtl w:val="0"/>
        </w:rPr>
        <w:t xml:space="preserve">Secondly, high-quality palliative care is essential for maintaining dignity, comfort, and emotional well-being at the end of life. Research can help identify gaps in service delivery, highlight inequalities, and support the creation of new policies that ensure patients receive compassionate and appropriate care.</w:t>
      </w:r>
    </w:p>
    <w:p w:rsidR="00000000" w:rsidDel="00000000" w:rsidP="00000000" w:rsidRDefault="00000000" w:rsidRPr="00000000" w14:paraId="0000002D">
      <w:pPr>
        <w:pStyle w:val="Heading1"/>
        <w:spacing w:after="240" w:before="240" w:lineRule="auto"/>
        <w:rPr>
          <w:sz w:val="22"/>
          <w:szCs w:val="22"/>
        </w:rPr>
      </w:pPr>
      <w:r w:rsidDel="00000000" w:rsidR="00000000" w:rsidRPr="00000000">
        <w:rPr>
          <w:sz w:val="22"/>
          <w:szCs w:val="22"/>
          <w:rtl w:val="0"/>
        </w:rPr>
        <w:t xml:space="preserve">Thirdly, there is still a lack of public understanding about what palliative care involves. Many people associate it only with death, but it is actually focused on improving quality of life long before the final stages of illness. Research is needed to explore how communication can be improved so that more patients and families feel informed and supported.</w:t>
      </w:r>
    </w:p>
    <w:p w:rsidR="00000000" w:rsidDel="00000000" w:rsidP="00000000" w:rsidRDefault="00000000" w:rsidRPr="00000000" w14:paraId="0000002E">
      <w:pPr>
        <w:pStyle w:val="Heading1"/>
        <w:spacing w:after="240" w:before="240" w:lineRule="auto"/>
        <w:rPr>
          <w:sz w:val="22"/>
          <w:szCs w:val="22"/>
        </w:rPr>
      </w:pPr>
      <w:r w:rsidDel="00000000" w:rsidR="00000000" w:rsidRPr="00000000">
        <w:rPr>
          <w:sz w:val="22"/>
          <w:szCs w:val="22"/>
          <w:rtl w:val="0"/>
        </w:rPr>
        <w:t xml:space="preserve">Finally, research can help strengthen professional practice by identifying effective training strategies for health and social care workers. Supporting staff with evidence-based guidance may reduce burnout and improve patient outcomes.</w:t>
      </w:r>
    </w:p>
    <w:p w:rsidR="00000000" w:rsidDel="00000000" w:rsidP="00000000" w:rsidRDefault="00000000" w:rsidRPr="00000000" w14:paraId="0000002F">
      <w:pPr>
        <w:pStyle w:val="Heading1"/>
        <w:spacing w:after="240" w:before="240" w:lineRule="auto"/>
        <w:rPr>
          <w:sz w:val="22"/>
          <w:szCs w:val="22"/>
        </w:rPr>
      </w:pPr>
      <w:r w:rsidDel="00000000" w:rsidR="00000000" w:rsidRPr="00000000">
        <w:rPr>
          <w:sz w:val="22"/>
          <w:szCs w:val="22"/>
          <w:rtl w:val="0"/>
        </w:rPr>
        <w:t xml:space="preserve">Overall, research is justified because it contributes to better-quality care, reduces inequalities, and supports both patients and the professionals who care for them.</w:t>
      </w:r>
    </w:p>
    <w:p w:rsidR="00000000" w:rsidDel="00000000" w:rsidP="00000000" w:rsidRDefault="00000000" w:rsidRPr="00000000" w14:paraId="00000030">
      <w:pPr>
        <w:pStyle w:val="Heading1"/>
        <w:rPr>
          <w:sz w:val="22"/>
          <w:szCs w:val="22"/>
        </w:rPr>
      </w:pPr>
      <w:r w:rsidDel="00000000" w:rsidR="00000000" w:rsidRPr="00000000">
        <w:rPr>
          <w:rtl w:val="0"/>
        </w:rPr>
      </w:r>
    </w:p>
    <w:p w:rsidR="00000000" w:rsidDel="00000000" w:rsidP="00000000" w:rsidRDefault="00000000" w:rsidRPr="00000000" w14:paraId="00000031">
      <w:pPr>
        <w:pStyle w:val="Heading2"/>
        <w:spacing w:before="360" w:lineRule="auto"/>
        <w:rPr>
          <w:b w:val="1"/>
          <w:bCs w:val="1"/>
          <w:sz w:val="22"/>
          <w:szCs w:val="22"/>
        </w:rPr>
      </w:pPr>
      <w:bookmarkStart w:colFirst="0" w:colLast="0" w:name="_heading=h.4canupb0yoqm" w:id="9"/>
      <w:bookmarkEnd w:id="9"/>
      <w:r w:rsidDel="00000000" w:rsidR="00000000" w:rsidRPr="00000000">
        <w:rPr>
          <w:b w:val="1"/>
          <w:bCs w:val="1"/>
          <w:sz w:val="22"/>
          <w:szCs w:val="22"/>
          <w:rtl w:val="0"/>
        </w:rPr>
        <w:t xml:space="preserve">Information Sources and Justification</w:t>
      </w:r>
    </w:p>
    <w:p w:rsidR="00000000" w:rsidDel="00000000" w:rsidP="00000000" w:rsidRDefault="00000000" w:rsidRPr="00000000" w14:paraId="00000032">
      <w:pPr>
        <w:pStyle w:val="Heading1"/>
        <w:spacing w:after="240" w:before="240" w:lineRule="auto"/>
        <w:rPr>
          <w:sz w:val="22"/>
          <w:szCs w:val="22"/>
        </w:rPr>
      </w:pPr>
      <w:r w:rsidDel="00000000" w:rsidR="00000000" w:rsidRPr="00000000">
        <w:rPr>
          <w:sz w:val="22"/>
          <w:szCs w:val="22"/>
          <w:rtl w:val="0"/>
        </w:rPr>
        <w:t xml:space="preserve">This research draws on credible academic, professional, and organisational sources related to palliative and end-of-life care. Key sources include academic journal articles, government reports, and publications from health organisations such as the NHS, World Health Organisation (WHO), and palliative care charities.</w:t>
      </w:r>
    </w:p>
    <w:p w:rsidR="00000000" w:rsidDel="00000000" w:rsidP="00000000" w:rsidRDefault="00000000" w:rsidRPr="00000000" w14:paraId="00000033">
      <w:pPr>
        <w:pStyle w:val="Heading1"/>
        <w:spacing w:after="240" w:before="240" w:lineRule="auto"/>
        <w:rPr>
          <w:sz w:val="22"/>
          <w:szCs w:val="22"/>
        </w:rPr>
      </w:pPr>
      <w:r w:rsidDel="00000000" w:rsidR="00000000" w:rsidRPr="00000000">
        <w:rPr>
          <w:sz w:val="22"/>
          <w:szCs w:val="22"/>
          <w:rtl w:val="0"/>
        </w:rPr>
        <w:t xml:space="preserve">Academic journals are essential because they provide peer-reviewed evidence and up-to-date findings about best practices, patient experiences, and service delivery challenges. Government and NHS reports are useful for understanding national policies, guidelines, and data trends within the UK health system. Publications from charities and non-profit organisations offer insights into lived experiences, community support, and practical recommendations for improving care.</w:t>
      </w:r>
    </w:p>
    <w:p w:rsidR="00000000" w:rsidDel="00000000" w:rsidP="00000000" w:rsidRDefault="00000000" w:rsidRPr="00000000" w14:paraId="00000034">
      <w:pPr>
        <w:pStyle w:val="Heading1"/>
        <w:spacing w:after="240" w:before="240" w:lineRule="auto"/>
        <w:rPr>
          <w:sz w:val="22"/>
          <w:szCs w:val="22"/>
        </w:rPr>
      </w:pPr>
      <w:r w:rsidDel="00000000" w:rsidR="00000000" w:rsidRPr="00000000">
        <w:rPr>
          <w:sz w:val="22"/>
          <w:szCs w:val="22"/>
          <w:rtl w:val="0"/>
        </w:rPr>
        <w:t xml:space="preserve">These sources were selected because they are reliable, relevant, and provide a balanced view of clinical, social, and emotional aspects of palliative care. Using a range of sources ensures that the research is well-informed and grounded in real-world evidence.</w:t>
      </w:r>
    </w:p>
    <w:p w:rsidR="00000000" w:rsidDel="00000000" w:rsidP="00000000" w:rsidRDefault="00000000" w:rsidRPr="00000000" w14:paraId="00000035">
      <w:pPr>
        <w:pStyle w:val="Heading1"/>
        <w:rPr>
          <w:sz w:val="22"/>
          <w:szCs w:val="22"/>
        </w:rPr>
      </w:pPr>
      <w:r w:rsidDel="00000000" w:rsidR="00000000" w:rsidRPr="00000000">
        <w:rPr>
          <w:rtl w:val="0"/>
        </w:rPr>
      </w:r>
    </w:p>
    <w:p w:rsidR="00000000" w:rsidDel="00000000" w:rsidP="00000000" w:rsidRDefault="00000000" w:rsidRPr="00000000" w14:paraId="00000036">
      <w:pPr>
        <w:pStyle w:val="Heading1"/>
        <w:spacing w:after="120" w:before="480" w:lineRule="auto"/>
        <w:rPr>
          <w:b w:val="1"/>
          <w:bCs w:val="1"/>
          <w:sz w:val="22"/>
          <w:szCs w:val="22"/>
        </w:rPr>
      </w:pPr>
      <w:bookmarkStart w:colFirst="0" w:colLast="0" w:name="_heading=h.ffpv05sstnby" w:id="10"/>
      <w:bookmarkEnd w:id="10"/>
      <w:r w:rsidDel="00000000" w:rsidR="00000000" w:rsidRPr="00000000">
        <w:rPr>
          <w:b w:val="1"/>
          <w:bCs w:val="1"/>
          <w:sz w:val="22"/>
          <w:szCs w:val="22"/>
          <w:rtl w:val="0"/>
        </w:rPr>
        <w:t xml:space="preserve">Task 2: Research Methodologies</w:t>
      </w:r>
    </w:p>
    <w:p w:rsidR="00000000" w:rsidDel="00000000" w:rsidP="00000000" w:rsidRDefault="00000000" w:rsidRPr="00000000" w14:paraId="00000037">
      <w:pPr>
        <w:pStyle w:val="Heading1"/>
        <w:spacing w:after="240" w:before="240" w:lineRule="auto"/>
        <w:rPr>
          <w:sz w:val="22"/>
          <w:szCs w:val="22"/>
        </w:rPr>
      </w:pPr>
      <w:r w:rsidDel="00000000" w:rsidR="00000000" w:rsidRPr="00000000">
        <w:rPr>
          <w:sz w:val="22"/>
          <w:szCs w:val="22"/>
          <w:rtl w:val="0"/>
        </w:rPr>
        <w:t xml:space="preserve">Quantitative research focuses on numerical data, measurable variables, and statistical analysis. It is often used to identify patterns, compare outcomes, or examine relationships between variables. For example, quantitative research might measure how many patients receive palliative care within a certain time frame or analyse hospital admission rates.</w:t>
      </w:r>
    </w:p>
    <w:p w:rsidR="00000000" w:rsidDel="00000000" w:rsidP="00000000" w:rsidRDefault="00000000" w:rsidRPr="00000000" w14:paraId="00000038">
      <w:pPr>
        <w:pStyle w:val="Heading1"/>
        <w:spacing w:after="240" w:before="240" w:lineRule="auto"/>
        <w:rPr>
          <w:sz w:val="22"/>
          <w:szCs w:val="22"/>
        </w:rPr>
      </w:pPr>
      <w:r w:rsidDel="00000000" w:rsidR="00000000" w:rsidRPr="00000000">
        <w:rPr>
          <w:sz w:val="22"/>
          <w:szCs w:val="22"/>
          <w:rtl w:val="0"/>
        </w:rPr>
        <w:t xml:space="preserve">Qualitative research, on the other hand, explores experiences, meanings, and opinions. It uses data such as interviews, focus groups, and open-ended questionnaires to understand the personal and emotional side of a topic. In palliative care, qualitative research might explore how patients feel about communication with staff or how families cope with end-of-life decisions.</w:t>
      </w:r>
    </w:p>
    <w:p w:rsidR="00000000" w:rsidDel="00000000" w:rsidP="00000000" w:rsidRDefault="00000000" w:rsidRPr="00000000" w14:paraId="00000039">
      <w:pPr>
        <w:pStyle w:val="Heading1"/>
        <w:spacing w:after="240" w:before="240" w:lineRule="auto"/>
        <w:rPr>
          <w:sz w:val="22"/>
          <w:szCs w:val="22"/>
        </w:rPr>
      </w:pPr>
      <w:r w:rsidDel="00000000" w:rsidR="00000000" w:rsidRPr="00000000">
        <w:rPr>
          <w:sz w:val="22"/>
          <w:szCs w:val="22"/>
          <w:rtl w:val="0"/>
        </w:rPr>
        <w:t xml:space="preserve">The key difference is that quantitative research focuses on numbers and measurable facts, while qualitative research focuses on experiences and perspectives.</w:t>
      </w:r>
    </w:p>
    <w:p w:rsidR="00000000" w:rsidDel="00000000" w:rsidP="00000000" w:rsidRDefault="00000000" w:rsidRPr="00000000" w14:paraId="0000003A">
      <w:pPr>
        <w:pStyle w:val="Heading1"/>
        <w:spacing w:after="240" w:before="240" w:lineRule="auto"/>
        <w:rPr>
          <w:sz w:val="22"/>
          <w:szCs w:val="22"/>
        </w:rPr>
      </w:pPr>
      <w:r w:rsidDel="00000000" w:rsidR="00000000" w:rsidRPr="00000000">
        <w:rPr>
          <w:sz w:val="22"/>
          <w:szCs w:val="22"/>
          <w:rtl w:val="0"/>
        </w:rPr>
        <w:t xml:space="preserve">For this research, a qualitative methodology is the most suitable choice. End-of-life and palliative care involve deeply personal experiences that cannot be fully understood through numbers alone. A qualitative approach allows exploration of the emotional, psychological, and social aspects of care, which are central to this topic.</w:t>
      </w:r>
    </w:p>
    <w:p w:rsidR="00000000" w:rsidDel="00000000" w:rsidP="00000000" w:rsidRDefault="00000000" w:rsidRPr="00000000" w14:paraId="0000003B">
      <w:pPr>
        <w:pStyle w:val="Heading1"/>
        <w:spacing w:after="240" w:before="240" w:lineRule="auto"/>
        <w:rPr>
          <w:sz w:val="22"/>
          <w:szCs w:val="22"/>
        </w:rPr>
      </w:pPr>
      <w:r w:rsidDel="00000000" w:rsidR="00000000" w:rsidRPr="00000000">
        <w:rPr>
          <w:sz w:val="22"/>
          <w:szCs w:val="22"/>
          <w:rtl w:val="0"/>
        </w:rPr>
        <w:t xml:space="preserve">Patients, families, and staff all experience palliative care in different ways, and qualitative research helps capture these varied perspectives. It can reveal how people feel about communication, dignity, cultural beliefs, emotional support, and the overall quality of care. Understanding these experiences is essential for developing improvements and addressing inequalities in service delivery.</w:t>
      </w:r>
    </w:p>
    <w:p w:rsidR="00000000" w:rsidDel="00000000" w:rsidP="00000000" w:rsidRDefault="00000000" w:rsidRPr="00000000" w14:paraId="0000003C">
      <w:pPr>
        <w:pStyle w:val="Heading1"/>
        <w:spacing w:after="240" w:before="240" w:lineRule="auto"/>
        <w:rPr>
          <w:sz w:val="22"/>
          <w:szCs w:val="22"/>
        </w:rPr>
      </w:pPr>
      <w:r w:rsidDel="00000000" w:rsidR="00000000" w:rsidRPr="00000000">
        <w:rPr>
          <w:sz w:val="22"/>
          <w:szCs w:val="22"/>
          <w:rtl w:val="0"/>
        </w:rPr>
        <w:t xml:space="preserve">While quantitative data is useful for measuring outcomes and trends, it does not provide the depth needed to explore sensitive, human-centred issues. Therefore, qualitative methods such as interviews, case studies, and thematic analysis are most appropriate for this research because they help uncover the lived experiences of those involved in end-of-life care.</w:t>
      </w:r>
    </w:p>
    <w:p w:rsidR="00000000" w:rsidDel="00000000" w:rsidP="00000000" w:rsidRDefault="00000000" w:rsidRPr="00000000" w14:paraId="0000003D">
      <w:pPr>
        <w:pStyle w:val="Heading1"/>
        <w:rPr>
          <w:sz w:val="22"/>
          <w:szCs w:val="22"/>
        </w:rPr>
      </w:pPr>
      <w:r w:rsidDel="00000000" w:rsidR="00000000" w:rsidRPr="00000000">
        <w:rPr>
          <w:rtl w:val="0"/>
        </w:rPr>
      </w:r>
    </w:p>
    <w:p w:rsidR="00000000" w:rsidDel="00000000" w:rsidP="00000000" w:rsidRDefault="00000000" w:rsidRPr="00000000" w14:paraId="0000003E">
      <w:pPr>
        <w:pStyle w:val="Heading1"/>
        <w:spacing w:after="240" w:before="240" w:lineRule="auto"/>
        <w:rPr>
          <w:sz w:val="22"/>
          <w:szCs w:val="22"/>
        </w:rPr>
      </w:pPr>
      <w:bookmarkStart w:colFirst="0" w:colLast="0" w:name="_heading=h.9oph6a3y8lkh" w:id="11"/>
      <w:bookmarkEnd w:id="11"/>
      <w:r w:rsidDel="00000000" w:rsidR="00000000" w:rsidRPr="00000000">
        <w:rPr>
          <w:rtl w:val="0"/>
        </w:rPr>
      </w:r>
    </w:p>
    <w:p w:rsidR="00000000" w:rsidDel="00000000" w:rsidP="00000000" w:rsidRDefault="00000000" w:rsidRPr="00000000" w14:paraId="0000003F">
      <w:pPr>
        <w:pStyle w:val="Heading1"/>
        <w:spacing w:after="240" w:before="240" w:lineRule="auto"/>
        <w:rPr>
          <w:sz w:val="22"/>
          <w:szCs w:val="22"/>
        </w:rPr>
      </w:pPr>
      <w:bookmarkStart w:colFirst="0" w:colLast="0" w:name="_heading=h.hdr0f7w3n2hn" w:id="12"/>
      <w:bookmarkEnd w:id="12"/>
      <w:r w:rsidDel="00000000" w:rsidR="00000000" w:rsidRPr="00000000">
        <w:rPr>
          <w:rtl w:val="0"/>
        </w:rPr>
      </w:r>
    </w:p>
    <w:p w:rsidR="00000000" w:rsidDel="00000000" w:rsidP="00000000" w:rsidRDefault="00000000" w:rsidRPr="00000000" w14:paraId="00000040">
      <w:pPr>
        <w:pStyle w:val="Heading1"/>
        <w:spacing w:after="120" w:before="480" w:lineRule="auto"/>
        <w:rPr>
          <w:b w:val="1"/>
          <w:bCs w:val="1"/>
          <w:sz w:val="22"/>
          <w:szCs w:val="22"/>
        </w:rPr>
      </w:pPr>
      <w:bookmarkStart w:colFirst="0" w:colLast="0" w:name="_heading=h.jv8dng4qhpwj" w:id="13"/>
      <w:bookmarkEnd w:id="13"/>
      <w:r w:rsidDel="00000000" w:rsidR="00000000" w:rsidRPr="00000000">
        <w:rPr>
          <w:rtl w:val="0"/>
        </w:rPr>
      </w:r>
    </w:p>
    <w:p w:rsidR="00000000" w:rsidDel="00000000" w:rsidP="00000000" w:rsidRDefault="00000000" w:rsidRPr="00000000" w14:paraId="00000041">
      <w:pPr>
        <w:pStyle w:val="Heading1"/>
        <w:spacing w:after="120" w:before="480" w:lineRule="auto"/>
        <w:rPr>
          <w:b w:val="1"/>
          <w:bCs w:val="1"/>
          <w:sz w:val="22"/>
          <w:szCs w:val="22"/>
        </w:rPr>
      </w:pPr>
      <w:bookmarkStart w:colFirst="0" w:colLast="0" w:name="_heading=h.fjyz7b6oykb" w:id="14"/>
      <w:bookmarkEnd w:id="14"/>
      <w:r w:rsidDel="00000000" w:rsidR="00000000" w:rsidRPr="00000000">
        <w:rPr>
          <w:rtl w:val="0"/>
        </w:rPr>
      </w:r>
    </w:p>
    <w:p w:rsidR="00000000" w:rsidDel="00000000" w:rsidP="00000000" w:rsidRDefault="00000000" w:rsidRPr="00000000" w14:paraId="00000042">
      <w:pPr>
        <w:pStyle w:val="Heading1"/>
        <w:spacing w:after="120" w:before="480" w:lineRule="auto"/>
        <w:rPr>
          <w:b w:val="1"/>
          <w:bCs w:val="1"/>
          <w:sz w:val="22"/>
          <w:szCs w:val="22"/>
        </w:rPr>
      </w:pPr>
      <w:bookmarkStart w:colFirst="0" w:colLast="0" w:name="_heading=h.gan7bc3lk3ft" w:id="15"/>
      <w:bookmarkEnd w:id="15"/>
      <w:r w:rsidDel="00000000" w:rsidR="00000000" w:rsidRPr="00000000">
        <w:rPr>
          <w:rtl w:val="0"/>
        </w:rPr>
      </w:r>
    </w:p>
    <w:p w:rsidR="00000000" w:rsidDel="00000000" w:rsidP="00000000" w:rsidRDefault="00000000" w:rsidRPr="00000000" w14:paraId="00000043">
      <w:pPr>
        <w:pStyle w:val="Heading1"/>
        <w:spacing w:after="120" w:before="480" w:lineRule="auto"/>
        <w:rPr>
          <w:b w:val="1"/>
          <w:bCs w:val="1"/>
          <w:sz w:val="22"/>
          <w:szCs w:val="22"/>
        </w:rPr>
      </w:pPr>
      <w:bookmarkStart w:colFirst="0" w:colLast="0" w:name="_heading=h.g6lprmkj9u8c" w:id="16"/>
      <w:bookmarkEnd w:id="16"/>
      <w:r w:rsidDel="00000000" w:rsidR="00000000" w:rsidRPr="00000000">
        <w:rPr>
          <w:rtl w:val="0"/>
        </w:rPr>
      </w:r>
    </w:p>
    <w:p w:rsidR="00000000" w:rsidDel="00000000" w:rsidP="00000000" w:rsidRDefault="00000000" w:rsidRPr="00000000" w14:paraId="00000044">
      <w:pPr>
        <w:pStyle w:val="Heading1"/>
        <w:spacing w:after="120" w:before="480" w:lineRule="auto"/>
        <w:rPr>
          <w:sz w:val="22"/>
          <w:szCs w:val="22"/>
        </w:rPr>
      </w:pPr>
      <w:bookmarkStart w:colFirst="0" w:colLast="0" w:name="_heading=h.ke6s8fuq9def" w:id="17"/>
      <w:bookmarkEnd w:id="17"/>
      <w:r w:rsidDel="00000000" w:rsidR="00000000" w:rsidRPr="00000000">
        <w:rPr>
          <w:b w:val="1"/>
          <w:bCs w:val="1"/>
          <w:sz w:val="22"/>
          <w:szCs w:val="22"/>
          <w:rtl w:val="0"/>
        </w:rPr>
        <w:t xml:space="preserve">Task 3: Data Collection</w:t>
      </w:r>
      <w:r w:rsidDel="00000000" w:rsidR="00000000" w:rsidRPr="00000000">
        <w:rPr>
          <w:rtl w:val="0"/>
        </w:rPr>
      </w:r>
    </w:p>
    <w:p w:rsidR="00000000" w:rsidDel="00000000" w:rsidP="00000000" w:rsidRDefault="00000000" w:rsidRPr="00000000" w14:paraId="00000045">
      <w:pPr>
        <w:pStyle w:val="Heading1"/>
        <w:spacing w:after="240" w:before="240" w:lineRule="auto"/>
        <w:rPr>
          <w:sz w:val="22"/>
          <w:szCs w:val="22"/>
        </w:rPr>
      </w:pPr>
      <w:r w:rsidDel="00000000" w:rsidR="00000000" w:rsidRPr="00000000">
        <w:rPr>
          <w:sz w:val="22"/>
          <w:szCs w:val="22"/>
          <w:rtl w:val="0"/>
        </w:rPr>
        <w:t xml:space="preserve">Primary data refers to information collected directly by the researcher for a specific study. Examples include interviews, surveys, observations, and focus groups. Primary data is valuable because it is original and tailored to the research question.</w:t>
      </w:r>
    </w:p>
    <w:p w:rsidR="00000000" w:rsidDel="00000000" w:rsidP="00000000" w:rsidRDefault="00000000" w:rsidRPr="00000000" w14:paraId="00000046">
      <w:pPr>
        <w:pStyle w:val="Heading1"/>
        <w:spacing w:after="240" w:before="240" w:lineRule="auto"/>
        <w:rPr>
          <w:sz w:val="22"/>
          <w:szCs w:val="22"/>
        </w:rPr>
      </w:pPr>
      <w:r w:rsidDel="00000000" w:rsidR="00000000" w:rsidRPr="00000000">
        <w:rPr>
          <w:sz w:val="22"/>
          <w:szCs w:val="22"/>
          <w:rtl w:val="0"/>
        </w:rPr>
        <w:t xml:space="preserve">Secondary data is information that already exists and was collected by someone else. This includes journal articles, books, government reports, organisation publications, and online databases. Secondary data is easier to access and can save time, as it provides background knowledge and existing evidence.</w:t>
      </w:r>
    </w:p>
    <w:p w:rsidR="00000000" w:rsidDel="00000000" w:rsidP="00000000" w:rsidRDefault="00000000" w:rsidRPr="00000000" w14:paraId="00000047">
      <w:pPr>
        <w:pStyle w:val="Heading1"/>
        <w:spacing w:after="240" w:before="240" w:lineRule="auto"/>
        <w:rPr>
          <w:sz w:val="22"/>
          <w:szCs w:val="22"/>
        </w:rPr>
      </w:pPr>
      <w:r w:rsidDel="00000000" w:rsidR="00000000" w:rsidRPr="00000000">
        <w:rPr>
          <w:sz w:val="22"/>
          <w:szCs w:val="22"/>
          <w:rtl w:val="0"/>
        </w:rPr>
        <w:t xml:space="preserve">The main difference is that primary data is newly gathered, while secondary data is already available.</w:t>
      </w:r>
    </w:p>
    <w:p w:rsidR="00000000" w:rsidDel="00000000" w:rsidP="00000000" w:rsidRDefault="00000000" w:rsidRPr="00000000" w14:paraId="00000048">
      <w:pPr>
        <w:pStyle w:val="Heading1"/>
        <w:rPr>
          <w:sz w:val="22"/>
          <w:szCs w:val="22"/>
        </w:rPr>
      </w:pPr>
      <w:r w:rsidDel="00000000" w:rsidR="00000000" w:rsidRPr="00000000">
        <w:rPr>
          <w:rtl w:val="0"/>
        </w:rPr>
      </w:r>
    </w:p>
    <w:p w:rsidR="00000000" w:rsidDel="00000000" w:rsidP="00000000" w:rsidRDefault="00000000" w:rsidRPr="00000000" w14:paraId="00000049">
      <w:pPr>
        <w:pStyle w:val="Heading1"/>
        <w:spacing w:after="240" w:before="240" w:lineRule="auto"/>
        <w:rPr>
          <w:sz w:val="22"/>
          <w:szCs w:val="22"/>
        </w:rPr>
      </w:pPr>
      <w:r w:rsidDel="00000000" w:rsidR="00000000" w:rsidRPr="00000000">
        <w:rPr>
          <w:sz w:val="22"/>
          <w:szCs w:val="22"/>
          <w:rtl w:val="0"/>
        </w:rPr>
        <w:t xml:space="preserve">This research will use secondary data. There are several reasons for this choice. First, end-of-life care is a sensitive and emotional topic. Collecting primary data through interviews or direct observation would require ethical approval, advanced training, and careful handling to protect vulnerable participants. As this report is for academic purposes, using primary data may not be appropriate or feasible.</w:t>
      </w:r>
    </w:p>
    <w:p w:rsidR="00000000" w:rsidDel="00000000" w:rsidP="00000000" w:rsidRDefault="00000000" w:rsidRPr="00000000" w14:paraId="0000004A">
      <w:pPr>
        <w:pStyle w:val="Heading1"/>
        <w:spacing w:after="240" w:before="240" w:lineRule="auto"/>
        <w:rPr>
          <w:sz w:val="22"/>
          <w:szCs w:val="22"/>
        </w:rPr>
      </w:pPr>
      <w:r w:rsidDel="00000000" w:rsidR="00000000" w:rsidRPr="00000000">
        <w:rPr>
          <w:sz w:val="22"/>
          <w:szCs w:val="22"/>
          <w:rtl w:val="0"/>
        </w:rPr>
        <w:t xml:space="preserve">Second, there is already a large amount of high-quality secondary data available from academic sources, healthcare organisations, and government reports. These sources provide rich information about patient experiences, staff challenges, and service-delivery issues, which supports qualitative analysis.</w:t>
      </w:r>
    </w:p>
    <w:p w:rsidR="00000000" w:rsidDel="00000000" w:rsidP="00000000" w:rsidRDefault="00000000" w:rsidRPr="00000000" w14:paraId="0000004B">
      <w:pPr>
        <w:pStyle w:val="Heading1"/>
        <w:spacing w:after="240" w:before="240" w:lineRule="auto"/>
        <w:rPr>
          <w:sz w:val="22"/>
          <w:szCs w:val="22"/>
        </w:rPr>
      </w:pPr>
      <w:r w:rsidDel="00000000" w:rsidR="00000000" w:rsidRPr="00000000">
        <w:rPr>
          <w:sz w:val="22"/>
          <w:szCs w:val="22"/>
          <w:rtl w:val="0"/>
        </w:rPr>
        <w:t xml:space="preserve">Third, secondary data aligns well with the chosen qualitative methodology. Many existing studies include qualitative interviews, case studies, and thematic research that can be analysed and compared to identify common themes and gaps.</w:t>
      </w:r>
    </w:p>
    <w:p w:rsidR="00000000" w:rsidDel="00000000" w:rsidP="00000000" w:rsidRDefault="00000000" w:rsidRPr="00000000" w14:paraId="0000004C">
      <w:pPr>
        <w:pStyle w:val="Heading1"/>
        <w:spacing w:after="240" w:before="240" w:lineRule="auto"/>
        <w:rPr>
          <w:sz w:val="22"/>
          <w:szCs w:val="22"/>
        </w:rPr>
      </w:pPr>
      <w:r w:rsidDel="00000000" w:rsidR="00000000" w:rsidRPr="00000000">
        <w:rPr>
          <w:sz w:val="22"/>
          <w:szCs w:val="22"/>
          <w:rtl w:val="0"/>
        </w:rPr>
        <w:t xml:space="preserve">Using secondary data ensures the research remains ethical, manageable, and grounded in reliable evidence.</w:t>
      </w:r>
    </w:p>
    <w:p w:rsidR="00000000" w:rsidDel="00000000" w:rsidP="00000000" w:rsidRDefault="00000000" w:rsidRPr="00000000" w14:paraId="0000004D">
      <w:pPr>
        <w:pStyle w:val="Heading1"/>
        <w:rPr>
          <w:sz w:val="22"/>
          <w:szCs w:val="22"/>
        </w:rPr>
      </w:pPr>
      <w:r w:rsidDel="00000000" w:rsidR="00000000" w:rsidRPr="00000000">
        <w:rPr>
          <w:rtl w:val="0"/>
        </w:rPr>
      </w:r>
    </w:p>
    <w:p w:rsidR="00000000" w:rsidDel="00000000" w:rsidP="00000000" w:rsidRDefault="00000000" w:rsidRPr="00000000" w14:paraId="0000004E">
      <w:pPr>
        <w:pStyle w:val="Heading2"/>
        <w:spacing w:before="360" w:lineRule="auto"/>
        <w:rPr>
          <w:b w:val="1"/>
          <w:bCs w:val="1"/>
          <w:sz w:val="22"/>
          <w:szCs w:val="22"/>
        </w:rPr>
      </w:pPr>
      <w:bookmarkStart w:colFirst="0" w:colLast="0" w:name="_heading=h.c1983li01zyy" w:id="18"/>
      <w:bookmarkEnd w:id="18"/>
      <w:r w:rsidDel="00000000" w:rsidR="00000000" w:rsidRPr="00000000">
        <w:rPr>
          <w:rtl w:val="0"/>
        </w:rPr>
      </w:r>
    </w:p>
    <w:p w:rsidR="00000000" w:rsidDel="00000000" w:rsidP="00000000" w:rsidRDefault="00000000" w:rsidRPr="00000000" w14:paraId="0000004F">
      <w:pPr>
        <w:pStyle w:val="Heading2"/>
        <w:spacing w:before="360" w:lineRule="auto"/>
        <w:rPr>
          <w:b w:val="1"/>
          <w:bCs w:val="1"/>
          <w:sz w:val="22"/>
          <w:szCs w:val="22"/>
        </w:rPr>
      </w:pPr>
      <w:bookmarkStart w:colFirst="0" w:colLast="0" w:name="_heading=h.gj2ni84z3fz9" w:id="19"/>
      <w:bookmarkEnd w:id="19"/>
      <w:r w:rsidDel="00000000" w:rsidR="00000000" w:rsidRPr="00000000">
        <w:rPr>
          <w:rtl w:val="0"/>
        </w:rPr>
      </w:r>
    </w:p>
    <w:p w:rsidR="00000000" w:rsidDel="00000000" w:rsidP="00000000" w:rsidRDefault="00000000" w:rsidRPr="00000000" w14:paraId="00000050">
      <w:pPr>
        <w:pStyle w:val="Heading2"/>
        <w:spacing w:before="360" w:lineRule="auto"/>
        <w:rPr>
          <w:b w:val="1"/>
          <w:bCs w:val="1"/>
          <w:sz w:val="22"/>
          <w:szCs w:val="22"/>
        </w:rPr>
      </w:pPr>
      <w:bookmarkStart w:colFirst="0" w:colLast="0" w:name="_heading=h.ozwdc2d8r6gi" w:id="20"/>
      <w:bookmarkEnd w:id="20"/>
      <w:r w:rsidDel="00000000" w:rsidR="00000000" w:rsidRPr="00000000">
        <w:rPr>
          <w:rtl w:val="0"/>
        </w:rPr>
      </w:r>
    </w:p>
    <w:p w:rsidR="00000000" w:rsidDel="00000000" w:rsidP="00000000" w:rsidRDefault="00000000" w:rsidRPr="00000000" w14:paraId="00000051">
      <w:pPr>
        <w:pStyle w:val="Heading2"/>
        <w:spacing w:before="360" w:lineRule="auto"/>
        <w:rPr>
          <w:b w:val="1"/>
          <w:bCs w:val="1"/>
          <w:sz w:val="22"/>
          <w:szCs w:val="22"/>
        </w:rPr>
      </w:pPr>
      <w:bookmarkStart w:colFirst="0" w:colLast="0" w:name="_heading=h.xlpwqppasv65" w:id="21"/>
      <w:bookmarkEnd w:id="21"/>
      <w:r w:rsidDel="00000000" w:rsidR="00000000" w:rsidRPr="00000000">
        <w:rPr>
          <w:rtl w:val="0"/>
        </w:rPr>
      </w:r>
    </w:p>
    <w:p w:rsidR="00000000" w:rsidDel="00000000" w:rsidP="00000000" w:rsidRDefault="00000000" w:rsidRPr="00000000" w14:paraId="00000052">
      <w:pPr>
        <w:pStyle w:val="Heading2"/>
        <w:spacing w:before="360" w:lineRule="auto"/>
        <w:rPr>
          <w:b w:val="1"/>
          <w:bCs w:val="1"/>
          <w:sz w:val="22"/>
          <w:szCs w:val="22"/>
        </w:rPr>
      </w:pPr>
      <w:bookmarkStart w:colFirst="0" w:colLast="0" w:name="_heading=h.r3xe0sucencr" w:id="22"/>
      <w:bookmarkEnd w:id="22"/>
      <w:r w:rsidDel="00000000" w:rsidR="00000000" w:rsidRPr="00000000">
        <w:rPr>
          <w:rtl w:val="0"/>
        </w:rPr>
      </w:r>
    </w:p>
    <w:p w:rsidR="00000000" w:rsidDel="00000000" w:rsidP="00000000" w:rsidRDefault="00000000" w:rsidRPr="00000000" w14:paraId="00000053">
      <w:pPr>
        <w:pStyle w:val="Heading2"/>
        <w:spacing w:before="360" w:lineRule="auto"/>
        <w:rPr>
          <w:b w:val="1"/>
          <w:bCs w:val="1"/>
          <w:sz w:val="22"/>
          <w:szCs w:val="22"/>
        </w:rPr>
      </w:pPr>
      <w:bookmarkStart w:colFirst="0" w:colLast="0" w:name="_heading=h.imihawngohm" w:id="23"/>
      <w:bookmarkEnd w:id="23"/>
      <w:r w:rsidDel="00000000" w:rsidR="00000000" w:rsidRPr="00000000">
        <w:rPr>
          <w:rtl w:val="0"/>
        </w:rPr>
      </w:r>
    </w:p>
    <w:p w:rsidR="00000000" w:rsidDel="00000000" w:rsidP="00000000" w:rsidRDefault="00000000" w:rsidRPr="00000000" w14:paraId="00000054">
      <w:pPr>
        <w:pStyle w:val="Heading2"/>
        <w:spacing w:before="360" w:lineRule="auto"/>
        <w:rPr>
          <w:b w:val="1"/>
          <w:bCs w:val="1"/>
          <w:sz w:val="22"/>
          <w:szCs w:val="22"/>
        </w:rPr>
      </w:pPr>
      <w:bookmarkStart w:colFirst="0" w:colLast="0" w:name="_heading=h.sjgjy5x8bysf" w:id="24"/>
      <w:bookmarkEnd w:id="24"/>
      <w:r w:rsidDel="00000000" w:rsidR="00000000" w:rsidRPr="00000000">
        <w:rPr>
          <w:b w:val="1"/>
          <w:bCs w:val="1"/>
          <w:sz w:val="22"/>
          <w:szCs w:val="22"/>
          <w:rtl w:val="0"/>
        </w:rPr>
        <w:t xml:space="preserve">Conclusion</w:t>
      </w:r>
    </w:p>
    <w:p w:rsidR="00000000" w:rsidDel="00000000" w:rsidP="00000000" w:rsidRDefault="00000000" w:rsidRPr="00000000" w14:paraId="00000055">
      <w:pPr>
        <w:pStyle w:val="Heading1"/>
        <w:spacing w:after="240" w:before="240" w:lineRule="auto"/>
        <w:rPr>
          <w:sz w:val="22"/>
          <w:szCs w:val="22"/>
        </w:rPr>
      </w:pPr>
      <w:r w:rsidDel="00000000" w:rsidR="00000000" w:rsidRPr="00000000">
        <w:rPr>
          <w:sz w:val="22"/>
          <w:szCs w:val="22"/>
          <w:rtl w:val="0"/>
        </w:rPr>
        <w:t xml:space="preserve">End-of-life and palliative care are essential services that aim to improve comfort, dignity, and quality of life for people with life-limiting illnesses. However, many issues still affect how well these services are delivered, including unequal access, communication problems, limited public understanding, and challenges faced by staff. Research is needed to address these gaps, support patients and families more effectively, and strengthen professional practice.</w:t>
      </w:r>
    </w:p>
    <w:p w:rsidR="00000000" w:rsidDel="00000000" w:rsidP="00000000" w:rsidRDefault="00000000" w:rsidRPr="00000000" w14:paraId="00000056">
      <w:pPr>
        <w:pStyle w:val="Heading1"/>
        <w:spacing w:after="240" w:before="240" w:lineRule="auto"/>
        <w:rPr>
          <w:sz w:val="22"/>
          <w:szCs w:val="22"/>
        </w:rPr>
      </w:pPr>
      <w:r w:rsidDel="00000000" w:rsidR="00000000" w:rsidRPr="00000000">
        <w:rPr>
          <w:sz w:val="22"/>
          <w:szCs w:val="22"/>
          <w:rtl w:val="0"/>
        </w:rPr>
        <w:t xml:space="preserve">Qualitative research was identified as the most suitable methodology because it captures the emotional and personal aspects of palliative care. Secondary data will be used due to ethical considerations and the availability of high-quality existing research. Overall, this report highlights the importance of continued investigation and improvement to ensure compassionate, patient-centred end-of-life care for all.</w:t>
      </w:r>
    </w:p>
    <w:p w:rsidR="00000000" w:rsidDel="00000000" w:rsidP="00000000" w:rsidRDefault="00000000" w:rsidRPr="00000000" w14:paraId="00000057">
      <w:pPr>
        <w:pStyle w:val="Heading1"/>
        <w:rPr>
          <w:sz w:val="22"/>
          <w:szCs w:val="22"/>
        </w:rPr>
      </w:pPr>
      <w:r w:rsidDel="00000000" w:rsidR="00000000" w:rsidRPr="00000000">
        <w:rPr>
          <w:rtl w:val="0"/>
        </w:rPr>
      </w:r>
    </w:p>
    <w:p w:rsidR="00000000" w:rsidDel="00000000" w:rsidP="00000000" w:rsidRDefault="00000000" w:rsidRPr="00000000" w14:paraId="00000058">
      <w:pPr>
        <w:pStyle w:val="Heading2"/>
        <w:spacing w:before="360" w:lineRule="auto"/>
        <w:rPr>
          <w:b w:val="1"/>
          <w:bCs w:val="1"/>
          <w:sz w:val="22"/>
          <w:szCs w:val="22"/>
        </w:rPr>
      </w:pPr>
      <w:bookmarkStart w:colFirst="0" w:colLast="0" w:name="_heading=h.olya1t856ij7" w:id="25"/>
      <w:bookmarkEnd w:id="25"/>
      <w:r w:rsidDel="00000000" w:rsidR="00000000" w:rsidRPr="00000000">
        <w:rPr>
          <w:rtl w:val="0"/>
        </w:rPr>
      </w:r>
    </w:p>
    <w:p w:rsidR="00000000" w:rsidDel="00000000" w:rsidP="00000000" w:rsidRDefault="00000000" w:rsidRPr="00000000" w14:paraId="00000059">
      <w:pPr>
        <w:pStyle w:val="Heading2"/>
        <w:spacing w:before="360" w:lineRule="auto"/>
        <w:rPr>
          <w:b w:val="1"/>
          <w:bCs w:val="1"/>
          <w:sz w:val="22"/>
          <w:szCs w:val="22"/>
        </w:rPr>
      </w:pPr>
      <w:bookmarkStart w:colFirst="0" w:colLast="0" w:name="_heading=h.3zbfernmyema" w:id="26"/>
      <w:bookmarkEnd w:id="26"/>
      <w:r w:rsidDel="00000000" w:rsidR="00000000" w:rsidRPr="00000000">
        <w:rPr>
          <w:rtl w:val="0"/>
        </w:rPr>
      </w:r>
    </w:p>
    <w:p w:rsidR="00000000" w:rsidDel="00000000" w:rsidP="00000000" w:rsidRDefault="00000000" w:rsidRPr="00000000" w14:paraId="0000005A">
      <w:pPr>
        <w:pStyle w:val="Heading2"/>
        <w:spacing w:before="360" w:lineRule="auto"/>
        <w:rPr>
          <w:b w:val="1"/>
          <w:bCs w:val="1"/>
          <w:sz w:val="22"/>
          <w:szCs w:val="22"/>
        </w:rPr>
      </w:pPr>
      <w:bookmarkStart w:colFirst="0" w:colLast="0" w:name="_heading=h.fsc73xmzqjl" w:id="27"/>
      <w:bookmarkEnd w:id="27"/>
      <w:r w:rsidDel="00000000" w:rsidR="00000000" w:rsidRPr="00000000">
        <w:rPr>
          <w:rtl w:val="0"/>
        </w:rPr>
      </w:r>
    </w:p>
    <w:p w:rsidR="00000000" w:rsidDel="00000000" w:rsidP="00000000" w:rsidRDefault="00000000" w:rsidRPr="00000000" w14:paraId="0000005B">
      <w:pPr>
        <w:pStyle w:val="Heading2"/>
        <w:spacing w:before="360" w:lineRule="auto"/>
        <w:rPr>
          <w:b w:val="1"/>
          <w:bCs w:val="1"/>
          <w:sz w:val="22"/>
          <w:szCs w:val="22"/>
        </w:rPr>
      </w:pPr>
      <w:bookmarkStart w:colFirst="0" w:colLast="0" w:name="_heading=h.i5didw2odzk3" w:id="28"/>
      <w:bookmarkEnd w:id="28"/>
      <w:r w:rsidDel="00000000" w:rsidR="00000000" w:rsidRPr="00000000">
        <w:rPr>
          <w:rtl w:val="0"/>
        </w:rPr>
      </w:r>
    </w:p>
    <w:p w:rsidR="00000000" w:rsidDel="00000000" w:rsidP="00000000" w:rsidRDefault="00000000" w:rsidRPr="00000000" w14:paraId="0000005C">
      <w:pPr>
        <w:pStyle w:val="Heading2"/>
        <w:spacing w:before="360" w:lineRule="auto"/>
        <w:rPr>
          <w:b w:val="1"/>
          <w:bCs w:val="1"/>
          <w:sz w:val="22"/>
          <w:szCs w:val="22"/>
        </w:rPr>
      </w:pPr>
      <w:bookmarkStart w:colFirst="0" w:colLast="0" w:name="_heading=h.i1kjnzr5pcd7" w:id="29"/>
      <w:bookmarkEnd w:id="29"/>
      <w:r w:rsidDel="00000000" w:rsidR="00000000" w:rsidRPr="00000000">
        <w:rPr>
          <w:rtl w:val="0"/>
        </w:rPr>
      </w:r>
    </w:p>
    <w:p w:rsidR="00000000" w:rsidDel="00000000" w:rsidP="00000000" w:rsidRDefault="00000000" w:rsidRPr="00000000" w14:paraId="0000005D">
      <w:pPr>
        <w:pStyle w:val="Heading2"/>
        <w:spacing w:before="360" w:lineRule="auto"/>
        <w:rPr>
          <w:b w:val="1"/>
          <w:bCs w:val="1"/>
          <w:sz w:val="22"/>
          <w:szCs w:val="22"/>
        </w:rPr>
      </w:pPr>
      <w:bookmarkStart w:colFirst="0" w:colLast="0" w:name="_heading=h.ty1kuzfftpk5" w:id="30"/>
      <w:bookmarkEnd w:id="30"/>
      <w:r w:rsidDel="00000000" w:rsidR="00000000" w:rsidRPr="00000000">
        <w:rPr>
          <w:rtl w:val="0"/>
        </w:rPr>
      </w:r>
    </w:p>
    <w:p w:rsidR="00000000" w:rsidDel="00000000" w:rsidP="00000000" w:rsidRDefault="00000000" w:rsidRPr="00000000" w14:paraId="0000005E">
      <w:pPr>
        <w:pStyle w:val="Heading2"/>
        <w:spacing w:before="360" w:lineRule="auto"/>
        <w:rPr>
          <w:b w:val="1"/>
          <w:bCs w:val="1"/>
          <w:sz w:val="22"/>
          <w:szCs w:val="22"/>
        </w:rPr>
      </w:pPr>
      <w:bookmarkStart w:colFirst="0" w:colLast="0" w:name="_heading=h.fsfpksdk8kh2" w:id="31"/>
      <w:bookmarkEnd w:id="31"/>
      <w:r w:rsidDel="00000000" w:rsidR="00000000" w:rsidRPr="00000000">
        <w:rPr>
          <w:rtl w:val="0"/>
        </w:rPr>
      </w:r>
    </w:p>
    <w:p w:rsidR="00000000" w:rsidDel="00000000" w:rsidP="00000000" w:rsidRDefault="00000000" w:rsidRPr="00000000" w14:paraId="0000005F">
      <w:pPr>
        <w:pStyle w:val="Heading2"/>
        <w:spacing w:before="360" w:lineRule="auto"/>
        <w:rPr>
          <w:b w:val="1"/>
          <w:bCs w:val="1"/>
          <w:sz w:val="22"/>
          <w:szCs w:val="22"/>
        </w:rPr>
      </w:pPr>
      <w:bookmarkStart w:colFirst="0" w:colLast="0" w:name="_heading=h.ppaj5hwjpvz8" w:id="32"/>
      <w:bookmarkEnd w:id="32"/>
      <w:r w:rsidDel="00000000" w:rsidR="00000000" w:rsidRPr="00000000">
        <w:rPr>
          <w:rtl w:val="0"/>
        </w:rPr>
      </w:r>
    </w:p>
    <w:p w:rsidR="00000000" w:rsidDel="00000000" w:rsidP="00000000" w:rsidRDefault="00000000" w:rsidRPr="00000000" w14:paraId="00000060">
      <w:pPr>
        <w:pStyle w:val="Heading2"/>
        <w:spacing w:before="360" w:lineRule="auto"/>
        <w:rPr>
          <w:b w:val="1"/>
          <w:bCs w:val="1"/>
          <w:sz w:val="22"/>
          <w:szCs w:val="22"/>
        </w:rPr>
      </w:pPr>
      <w:bookmarkStart w:colFirst="0" w:colLast="0" w:name="_heading=h.f5pvywepqni7" w:id="33"/>
      <w:bookmarkEnd w:id="33"/>
      <w:r w:rsidDel="00000000" w:rsidR="00000000" w:rsidRPr="00000000">
        <w:rPr>
          <w:rtl w:val="0"/>
        </w:rPr>
      </w:r>
    </w:p>
    <w:p w:rsidR="00000000" w:rsidDel="00000000" w:rsidP="00000000" w:rsidRDefault="00000000" w:rsidRPr="00000000" w14:paraId="00000061">
      <w:pPr>
        <w:pStyle w:val="Heading2"/>
        <w:spacing w:before="360" w:lineRule="auto"/>
        <w:rPr>
          <w:b w:val="1"/>
          <w:bCs w:val="1"/>
          <w:sz w:val="22"/>
          <w:szCs w:val="22"/>
        </w:rPr>
      </w:pPr>
      <w:bookmarkStart w:colFirst="0" w:colLast="0" w:name="_heading=h.m5zlwyutvt8e" w:id="34"/>
      <w:bookmarkEnd w:id="34"/>
      <w:r w:rsidDel="00000000" w:rsidR="00000000" w:rsidRPr="00000000">
        <w:rPr>
          <w:rtl w:val="0"/>
        </w:rPr>
      </w:r>
    </w:p>
    <w:p w:rsidR="00000000" w:rsidDel="00000000" w:rsidP="00000000" w:rsidRDefault="00000000" w:rsidRPr="00000000" w14:paraId="00000062">
      <w:pPr>
        <w:pStyle w:val="Heading2"/>
        <w:spacing w:before="360" w:lineRule="auto"/>
        <w:rPr>
          <w:b w:val="1"/>
          <w:bCs w:val="1"/>
          <w:sz w:val="22"/>
          <w:szCs w:val="22"/>
        </w:rPr>
      </w:pPr>
      <w:bookmarkStart w:colFirst="0" w:colLast="0" w:name="_heading=h.b9v4p33lvrfu" w:id="35"/>
      <w:bookmarkEnd w:id="35"/>
      <w:r w:rsidDel="00000000" w:rsidR="00000000" w:rsidRPr="00000000">
        <w:rPr>
          <w:rtl w:val="0"/>
        </w:rPr>
      </w:r>
    </w:p>
    <w:p w:rsidR="00000000" w:rsidDel="00000000" w:rsidP="00000000" w:rsidRDefault="00000000" w:rsidRPr="00000000" w14:paraId="00000063">
      <w:pPr>
        <w:pStyle w:val="Heading2"/>
        <w:spacing w:before="360" w:lineRule="auto"/>
        <w:rPr>
          <w:b w:val="1"/>
          <w:bCs w:val="1"/>
          <w:sz w:val="22"/>
          <w:szCs w:val="22"/>
        </w:rPr>
      </w:pPr>
      <w:bookmarkStart w:colFirst="0" w:colLast="0" w:name="_heading=h.vh5mm93g3wmm" w:id="36"/>
      <w:bookmarkEnd w:id="36"/>
      <w:r w:rsidDel="00000000" w:rsidR="00000000" w:rsidRPr="00000000">
        <w:rPr>
          <w:rtl w:val="0"/>
        </w:rPr>
      </w:r>
    </w:p>
    <w:p w:rsidR="00000000" w:rsidDel="00000000" w:rsidP="00000000" w:rsidRDefault="00000000" w:rsidRPr="00000000" w14:paraId="00000064">
      <w:pPr>
        <w:pStyle w:val="Heading2"/>
        <w:spacing w:before="360" w:lineRule="auto"/>
        <w:rPr>
          <w:b w:val="1"/>
          <w:bCs w:val="1"/>
          <w:sz w:val="22"/>
          <w:szCs w:val="22"/>
        </w:rPr>
      </w:pPr>
      <w:bookmarkStart w:colFirst="0" w:colLast="0" w:name="_heading=h.djb38b1qhxhi" w:id="37"/>
      <w:bookmarkEnd w:id="37"/>
      <w:r w:rsidDel="00000000" w:rsidR="00000000" w:rsidRPr="00000000">
        <w:rPr>
          <w:rtl w:val="0"/>
        </w:rPr>
      </w:r>
    </w:p>
    <w:p w:rsidR="00000000" w:rsidDel="00000000" w:rsidP="00000000" w:rsidRDefault="00000000" w:rsidRPr="00000000" w14:paraId="00000065">
      <w:pPr>
        <w:pStyle w:val="Heading2"/>
        <w:spacing w:before="360" w:lineRule="auto"/>
        <w:rPr>
          <w:b w:val="1"/>
          <w:bCs w:val="1"/>
          <w:sz w:val="22"/>
          <w:szCs w:val="22"/>
        </w:rPr>
      </w:pPr>
      <w:bookmarkStart w:colFirst="0" w:colLast="0" w:name="_heading=h.kifiw3srm8oq" w:id="38"/>
      <w:bookmarkEnd w:id="38"/>
      <w:r w:rsidDel="00000000" w:rsidR="00000000" w:rsidRPr="00000000">
        <w:rPr>
          <w:rtl w:val="0"/>
        </w:rPr>
      </w:r>
    </w:p>
    <w:p w:rsidR="00000000" w:rsidDel="00000000" w:rsidP="00000000" w:rsidRDefault="00000000" w:rsidRPr="00000000" w14:paraId="00000066">
      <w:pPr>
        <w:pStyle w:val="Heading2"/>
        <w:spacing w:before="360" w:lineRule="auto"/>
        <w:rPr>
          <w:b w:val="1"/>
          <w:bCs w:val="1"/>
          <w:sz w:val="22"/>
          <w:szCs w:val="22"/>
        </w:rPr>
      </w:pPr>
      <w:bookmarkStart w:colFirst="0" w:colLast="0" w:name="_heading=h.jo4i0xuuyr2o" w:id="39"/>
      <w:bookmarkEnd w:id="39"/>
      <w:r w:rsidDel="00000000" w:rsidR="00000000" w:rsidRPr="00000000">
        <w:rPr>
          <w:b w:val="1"/>
          <w:bCs w:val="1"/>
          <w:sz w:val="22"/>
          <w:szCs w:val="22"/>
          <w:rtl w:val="0"/>
        </w:rPr>
        <w:t xml:space="preserve">References </w:t>
      </w:r>
    </w:p>
    <w:p w:rsidR="00000000" w:rsidDel="00000000" w:rsidP="00000000" w:rsidRDefault="00000000" w:rsidRPr="00000000" w14:paraId="00000067">
      <w:pPr>
        <w:pStyle w:val="Heading2"/>
        <w:spacing w:before="360" w:lineRule="auto"/>
        <w:rPr>
          <w:sz w:val="22"/>
          <w:szCs w:val="22"/>
        </w:rPr>
      </w:pPr>
      <w:bookmarkStart w:colFirst="0" w:colLast="0" w:name="_heading=h.6vsmzmfnbezl" w:id="40"/>
      <w:bookmarkEnd w:id="40"/>
      <w:r w:rsidDel="00000000" w:rsidR="00000000" w:rsidRPr="00000000">
        <w:rPr>
          <w:sz w:val="22"/>
          <w:szCs w:val="22"/>
          <w:rtl w:val="0"/>
        </w:rPr>
        <w:t xml:space="preserve">Department of Health and Social Care (2022) </w:t>
      </w:r>
      <w:r w:rsidDel="00000000" w:rsidR="00000000" w:rsidRPr="00000000">
        <w:rPr>
          <w:i w:val="1"/>
          <w:iCs w:val="1"/>
          <w:sz w:val="22"/>
          <w:szCs w:val="22"/>
          <w:rtl w:val="0"/>
        </w:rPr>
        <w:t xml:space="preserve">End of life care strategy: annual report</w:t>
      </w:r>
      <w:r w:rsidDel="00000000" w:rsidR="00000000" w:rsidRPr="00000000">
        <w:rPr>
          <w:sz w:val="22"/>
          <w:szCs w:val="22"/>
          <w:rtl w:val="0"/>
        </w:rPr>
        <w:t xml:space="preserve">.London: DHSC.</w:t>
      </w:r>
    </w:p>
    <w:p w:rsidR="00000000" w:rsidDel="00000000" w:rsidP="00000000" w:rsidRDefault="00000000" w:rsidRPr="00000000" w14:paraId="00000068">
      <w:pPr>
        <w:pStyle w:val="Heading1"/>
        <w:spacing w:after="240" w:before="240" w:lineRule="auto"/>
        <w:rPr>
          <w:sz w:val="22"/>
          <w:szCs w:val="22"/>
        </w:rPr>
      </w:pPr>
      <w:r w:rsidDel="00000000" w:rsidR="00000000" w:rsidRPr="00000000">
        <w:rPr>
          <w:sz w:val="22"/>
          <w:szCs w:val="22"/>
          <w:rtl w:val="0"/>
        </w:rPr>
        <w:t xml:space="preserve">Marie Curie (2023) </w:t>
      </w:r>
      <w:r w:rsidDel="00000000" w:rsidR="00000000" w:rsidRPr="00000000">
        <w:rPr>
          <w:i w:val="1"/>
          <w:iCs w:val="1"/>
          <w:sz w:val="22"/>
          <w:szCs w:val="22"/>
          <w:rtl w:val="0"/>
        </w:rPr>
        <w:t xml:space="preserve">Improving palliative care services in the UK</w:t>
      </w:r>
      <w:r w:rsidDel="00000000" w:rsidR="00000000" w:rsidRPr="00000000">
        <w:rPr>
          <w:sz w:val="22"/>
          <w:szCs w:val="22"/>
          <w:rtl w:val="0"/>
        </w:rPr>
        <w:t xml:space="preserve">. Available at: https://www.mariecurie.org.uk (Accessed: 20 November 2024).</w:t>
      </w:r>
    </w:p>
    <w:p w:rsidR="00000000" w:rsidDel="00000000" w:rsidP="00000000" w:rsidRDefault="00000000" w:rsidRPr="00000000" w14:paraId="00000069">
      <w:pPr>
        <w:pStyle w:val="Heading1"/>
        <w:spacing w:after="240" w:before="240" w:lineRule="auto"/>
        <w:rPr>
          <w:sz w:val="22"/>
          <w:szCs w:val="22"/>
        </w:rPr>
      </w:pPr>
      <w:r w:rsidDel="00000000" w:rsidR="00000000" w:rsidRPr="00000000">
        <w:rPr>
          <w:sz w:val="22"/>
          <w:szCs w:val="22"/>
          <w:rtl w:val="0"/>
        </w:rPr>
        <w:t xml:space="preserve">National Health Service (NHS) (2023) </w:t>
      </w:r>
      <w:r w:rsidDel="00000000" w:rsidR="00000000" w:rsidRPr="00000000">
        <w:rPr>
          <w:i w:val="1"/>
          <w:iCs w:val="1"/>
          <w:sz w:val="22"/>
          <w:szCs w:val="22"/>
          <w:rtl w:val="0"/>
        </w:rPr>
        <w:t xml:space="preserve">Palliative care guidelines</w:t>
      </w:r>
      <w:r w:rsidDel="00000000" w:rsidR="00000000" w:rsidRPr="00000000">
        <w:rPr>
          <w:sz w:val="22"/>
          <w:szCs w:val="22"/>
          <w:rtl w:val="0"/>
        </w:rPr>
        <w:t xml:space="preserve">.</w:t>
      </w:r>
    </w:p>
    <w:p w:rsidR="00000000" w:rsidDel="00000000" w:rsidP="00000000" w:rsidRDefault="00000000" w:rsidRPr="00000000" w14:paraId="0000006A">
      <w:pPr>
        <w:pStyle w:val="Heading1"/>
        <w:spacing w:after="240" w:before="240" w:lineRule="auto"/>
        <w:rPr>
          <w:sz w:val="22"/>
          <w:szCs w:val="22"/>
        </w:rPr>
      </w:pPr>
      <w:r w:rsidDel="00000000" w:rsidR="00000000" w:rsidRPr="00000000">
        <w:rPr>
          <w:sz w:val="22"/>
          <w:szCs w:val="22"/>
          <w:rtl w:val="0"/>
        </w:rPr>
        <w:t xml:space="preserve">Saunders, C. (2020) ‘Understanding palliative care needs’, </w:t>
      </w:r>
      <w:r w:rsidDel="00000000" w:rsidR="00000000" w:rsidRPr="00000000">
        <w:rPr>
          <w:i w:val="1"/>
          <w:iCs w:val="1"/>
          <w:sz w:val="22"/>
          <w:szCs w:val="22"/>
          <w:rtl w:val="0"/>
        </w:rPr>
        <w:t xml:space="preserve">Journal of Palliative Medicine</w:t>
      </w:r>
      <w:r w:rsidDel="00000000" w:rsidR="00000000" w:rsidRPr="00000000">
        <w:rPr>
          <w:sz w:val="22"/>
          <w:szCs w:val="22"/>
          <w:rtl w:val="0"/>
        </w:rPr>
        <w:t xml:space="preserve">, 15(3), pp. 210–218.</w:t>
      </w:r>
    </w:p>
    <w:p w:rsidR="00000000" w:rsidDel="00000000" w:rsidP="00000000" w:rsidRDefault="00000000" w:rsidRPr="00000000" w14:paraId="0000006B">
      <w:pPr>
        <w:pStyle w:val="Heading1"/>
        <w:spacing w:after="240" w:before="240" w:lineRule="auto"/>
        <w:rPr>
          <w:sz w:val="22"/>
          <w:szCs w:val="22"/>
        </w:rPr>
      </w:pPr>
      <w:r w:rsidDel="00000000" w:rsidR="00000000" w:rsidRPr="00000000">
        <w:rPr>
          <w:sz w:val="22"/>
          <w:szCs w:val="22"/>
          <w:rtl w:val="0"/>
        </w:rPr>
        <w:t xml:space="preserve">World Health Organization (WHO) (2022) </w:t>
      </w:r>
      <w:r w:rsidDel="00000000" w:rsidR="00000000" w:rsidRPr="00000000">
        <w:rPr>
          <w:i w:val="1"/>
          <w:iCs w:val="1"/>
          <w:sz w:val="22"/>
          <w:szCs w:val="22"/>
          <w:rtl w:val="0"/>
        </w:rPr>
        <w:t xml:space="preserve">Palliative care fact sheet</w:t>
      </w:r>
      <w:r w:rsidDel="00000000" w:rsidR="00000000" w:rsidRPr="00000000">
        <w:rPr>
          <w:sz w:val="22"/>
          <w:szCs w:val="22"/>
          <w:rtl w:val="0"/>
        </w:rPr>
        <w:t xml:space="preserve">. Geneva: WHO.</w:t>
      </w:r>
    </w:p>
    <w:p w:rsidR="00000000" w:rsidDel="00000000" w:rsidP="00000000" w:rsidRDefault="00000000" w:rsidRPr="00000000" w14:paraId="0000006C">
      <w:pPr>
        <w:pStyle w:val="Heading1"/>
        <w:spacing w:after="240" w:before="240" w:lineRule="auto"/>
        <w:rPr>
          <w:i w:val="1"/>
          <w:iCs w:val="1"/>
          <w:sz w:val="22"/>
          <w:szCs w:val="22"/>
        </w:rPr>
      </w:pPr>
      <w:bookmarkStart w:colFirst="0" w:colLast="0" w:name="_heading=h.jn6vtv1y9djb" w:id="41"/>
      <w:bookmarkEnd w:id="41"/>
      <w:r w:rsidDel="00000000" w:rsidR="00000000" w:rsidRPr="00000000">
        <w:rPr>
          <w:i w:val="1"/>
          <w:iCs w:val="1"/>
          <w:sz w:val="22"/>
          <w:szCs w:val="22"/>
          <w:rtl w:val="0"/>
        </w:rPr>
        <w:t xml:space="preserve">(Note: URLs are represented generically; remove if not required.)</w:t>
      </w:r>
    </w:p>
    <w:p w:rsidR="00000000" w:rsidDel="00000000" w:rsidP="00000000" w:rsidRDefault="00000000" w:rsidRPr="00000000" w14:paraId="0000006D">
      <w:pPr>
        <w:pStyle w:val="Heading1"/>
        <w:rPr>
          <w:sz w:val="22"/>
          <w:szCs w:val="22"/>
        </w:rPr>
      </w:pPr>
      <w:bookmarkStart w:colFirst="0" w:colLast="0" w:name="_heading=h.39ebiiu9xfr5" w:id="42"/>
      <w:bookmarkEnd w:id="42"/>
      <w:r w:rsidDel="00000000" w:rsidR="00000000" w:rsidRPr="00000000">
        <w:rPr>
          <w:rtl w:val="0"/>
        </w:rPr>
      </w:r>
    </w:p>
    <w:p w:rsidR="00000000" w:rsidDel="00000000" w:rsidP="00000000" w:rsidRDefault="00000000" w:rsidRPr="00000000" w14:paraId="0000006E">
      <w:pPr>
        <w:rPr>
          <w:sz w:val="22"/>
          <w:szCs w:val="22"/>
        </w:rPr>
      </w:pPr>
      <w:r w:rsidDel="00000000" w:rsidR="00000000" w:rsidRPr="00000000">
        <w:rPr>
          <w:rtl w:val="0"/>
        </w:rPr>
      </w:r>
    </w:p>
    <w:p w:rsidR="00000000" w:rsidDel="00000000" w:rsidP="00000000" w:rsidRDefault="00000000" w:rsidRPr="00000000" w14:paraId="0000006F">
      <w:pPr>
        <w:rPr>
          <w:sz w:val="22"/>
          <w:szCs w:val="22"/>
        </w:rPr>
      </w:pPr>
      <w:r w:rsidDel="00000000" w:rsidR="00000000" w:rsidRPr="00000000">
        <w:rPr>
          <w:rtl w:val="0"/>
        </w:rPr>
      </w:r>
    </w:p>
    <w:p w:rsidR="00000000" w:rsidDel="00000000" w:rsidP="00000000" w:rsidRDefault="00000000" w:rsidRPr="00000000" w14:paraId="00000070">
      <w:pPr>
        <w:rPr>
          <w:sz w:val="22"/>
          <w:szCs w:val="22"/>
        </w:rPr>
      </w:pPr>
      <w:r w:rsidDel="00000000" w:rsidR="00000000" w:rsidRPr="00000000">
        <w:rPr>
          <w:rtl w:val="0"/>
        </w:rPr>
      </w:r>
    </w:p>
    <w:p w:rsidR="00000000" w:rsidDel="00000000" w:rsidP="00000000" w:rsidRDefault="00000000" w:rsidRPr="00000000" w14:paraId="00000071">
      <w:pPr>
        <w:rPr>
          <w:sz w:val="22"/>
          <w:szCs w:val="22"/>
        </w:rPr>
      </w:pPr>
      <w:r w:rsidDel="00000000" w:rsidR="00000000" w:rsidRPr="00000000">
        <w:rPr>
          <w:rtl w:val="0"/>
        </w:rPr>
      </w:r>
    </w:p>
    <w:p w:rsidR="00000000" w:rsidDel="00000000" w:rsidP="00000000" w:rsidRDefault="00000000" w:rsidRPr="00000000" w14:paraId="00000072">
      <w:pPr>
        <w:rPr>
          <w:sz w:val="22"/>
          <w:szCs w:val="22"/>
        </w:rPr>
      </w:pPr>
      <w:r w:rsidDel="00000000" w:rsidR="00000000" w:rsidRPr="00000000">
        <w:rPr>
          <w:rtl w:val="0"/>
        </w:rPr>
      </w:r>
    </w:p>
    <w:p w:rsidR="00000000" w:rsidDel="00000000" w:rsidP="00000000" w:rsidRDefault="00000000" w:rsidRPr="00000000" w14:paraId="00000073">
      <w:pPr>
        <w:rPr>
          <w:sz w:val="22"/>
          <w:szCs w:val="22"/>
        </w:rPr>
      </w:pPr>
      <w:r w:rsidDel="00000000" w:rsidR="00000000" w:rsidRPr="00000000">
        <w:rPr>
          <w:rtl w:val="0"/>
        </w:rPr>
      </w:r>
    </w:p>
    <w:p w:rsidR="00000000" w:rsidDel="00000000" w:rsidP="00000000" w:rsidRDefault="00000000" w:rsidRPr="00000000" w14:paraId="00000074">
      <w:pPr>
        <w:rPr>
          <w:sz w:val="22"/>
          <w:szCs w:val="22"/>
        </w:rPr>
      </w:pPr>
      <w:r w:rsidDel="00000000" w:rsidR="00000000" w:rsidRPr="00000000">
        <w:rPr>
          <w:rtl w:val="0"/>
        </w:rPr>
      </w:r>
    </w:p>
    <w:p w:rsidR="00000000" w:rsidDel="00000000" w:rsidP="00000000" w:rsidRDefault="00000000" w:rsidRPr="00000000" w14:paraId="00000075">
      <w:pPr>
        <w:rPr>
          <w:rFonts w:ascii="Arial" w:cs="Arial" w:eastAsia="Arial" w:hAnsi="Arial"/>
          <w:color w:val="ff0000"/>
          <w:sz w:val="22"/>
          <w:szCs w:val="22"/>
        </w:rPr>
      </w:pPr>
      <w:r w:rsidDel="00000000" w:rsidR="00000000" w:rsidRPr="00000000">
        <w:rPr>
          <w:rtl w:val="0"/>
        </w:rPr>
      </w:r>
    </w:p>
    <w:sectPr>
      <w:footerReference r:id="rId9"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UEK3pxVJNqWgewSqHUPn/zlinA==">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