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xmlns:wp14="http://schemas.microsoft.com/office/word/2010/wordml" w:rsidRPr="00950F70" w:rsidR="00B12728" w:rsidP="00964CCA" w:rsidRDefault="0038017C" w14:paraId="672A6659"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b/>
          <w:color w:val="000000"/>
          <w:rFonts w:ascii="Tahoma" w:hAnsi="Tahoma" w:eastAsia="Tahoma" w:cs="Tahoma"/>
          <w:sz w:val="24"/>
          <w:szCs w:val="24"/>
        </w:rPr>
      </w:pPr>
      <w:r>
        <w:rPr>
          <w:noProof/>
        </w:rPr>
        <w:drawing>
          <wp:inline xmlns:wp14="http://schemas.microsoft.com/office/word/2010/wordprocessingDrawing" distT="19050" distB="19050" distL="19050" distR="19050" wp14:anchorId="4CC1A556" wp14:editId="7777777">
            <wp:extent cx="2303780" cy="765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303780" cy="765175"/>
                    </a:xfrm>
                    <a:prstGeom prst="rect">
                      <a:avLst/>
                    </a:prstGeom>
                    <a:ln/>
                  </pic:spPr>
                </pic:pic>
              </a:graphicData>
            </a:graphic>
          </wp:inline>
        </w:drawing>
      </w:r>
    </w:p>
    <w:p xmlns:wp14="http://schemas.microsoft.com/office/word/2010/wordml" w14:paraId="0A37501D" wp14:textId="77777777">
      <w:pPr>
        <w:pBdr>
          <w:top w:val="nil" w:color="auto" w:sz="0" w:space="0"/>
          <w:bottom w:val="nil" w:color="auto" w:sz="0" w:space="0"/>
          <w:left w:val="nil" w:color="auto" w:sz="0" w:space="0"/>
          <w:right w:val="nil" w:color="auto" w:sz="0" w:space="0"/>
          <w:between w:val="nil" w:color="auto" w:sz="0" w:space="0"/>
        </w:pBdr>
        <w:pStyle w:val="normal0"/>
        <w:jc w:val="both"/>
        <w:spacing w:line="360" w:lineRule="auto"/>
      </w:pPr>
      <w:r/>
    </w:p>
    <w:p xmlns:wp14="http://schemas.microsoft.com/office/word/2010/wordml" w:rsidRPr="00950F70" w:rsidR="00B12728" w:rsidP="00964CCA" w:rsidRDefault="0038017C" w14:paraId="5E0D8CB2"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rPr>
          <w:lang w:val="en-GB"/>
          <w:color w:val="000000"/>
          <w:rFonts w:ascii="Calibri" w:hAnsi="Calibri" w:eastAsia="Calibri" w:cs="Calibri"/>
          <w:sz w:val="24"/>
          <w:szCs w:val="24"/>
        </w:rPr>
      </w:pPr>
      <w:r w:rsidRPr="00950F70">
        <w:rPr>
          <w:lang w:val="en-GB"/>
          <w:color w:val="000000"/>
          <w:rFonts w:ascii="Calibri" w:hAnsi="Calibri" w:eastAsia="Calibri" w:cs="Calibri"/>
          <w:sz w:val="24"/>
          <w:szCs w:val="24"/>
        </w:rPr>
        <w:t xml:space="preserve">International Hotel Management </w:t>
      </w:r>
    </w:p>
    <w:p xmlns:wp14="http://schemas.microsoft.com/office/word/2010/wordml" w14:paraId="5DAB6C7B"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02EB378F"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6A05A809"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5A39BBE3"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41C8F396"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72A3D3EC"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0D0B940D"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0E27B00A"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60061E4C"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44EAFD9C"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4B94D5A5"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3DEEC669"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3656B9AB"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45FB0818"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049F31CB"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53128261"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62486C05"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4101652C"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4B99056E"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1299C43A"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4DDBEF00"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3461D779"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3CF2D8B6"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0FB78278"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1FC39945"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0562CB0E"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34CE0A41"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62EBF3C5"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6D98A12B"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2946DB82"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5997CC1D"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110FFD37"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6B699379"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3FE9F23F"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1F72F646"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08CE6F91"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61CDCEAD"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6BB9E253"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23DE523C"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52E56223"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07547A01"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5043CB0F"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07459315"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6537F28F"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6DFB9E20"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pPr>
      <w:r/>
    </w:p>
    <w:p xmlns:wp14="http://schemas.microsoft.com/office/word/2010/wordml" w14:paraId="70DF9E56" wp14:textId="77777777">
      <w:pPr>
        <w:pBdr>
          <w:top w:val="nil" w:color="auto" w:sz="0" w:space="0"/>
          <w:bottom w:val="nil" w:color="auto" w:sz="0" w:space="0"/>
          <w:left w:val="nil" w:color="auto" w:sz="0" w:space="0"/>
          <w:right w:val="nil" w:color="auto" w:sz="0" w:space="0"/>
          <w:between w:val="nil" w:color="auto" w:sz="0" w:space="0"/>
        </w:pBdr>
        <w:pStyle w:val="normal0"/>
        <w:jc w:val="both"/>
        <w:spacing w:before="256" w:line="360" w:lineRule="auto"/>
        <w:sectPr w:rsidRPr="00950F70" w:rsidR="00B12728">
          <w:pgNumType w:start="1"/>
          <w:pgSz w:w="11900" w:h="16840" w:orient="portrait"/>
          <w:pgMar w:top="439" w:right="356" w:bottom="1035" w:left="372" w:header="0" w:footer="720" w:gutter="0"/>
          <w:cols w:equalWidth="0" w:space="720" w:num="2">
            <w:col w:w="5600"/>
            <w:col w:w="5600"/>
          </w:cols>
        </w:sectPr>
      </w:pPr>
      <w:r>
        <w:rPr>
          <w:color w:val="000000"/>
          <w:rFonts w:ascii="Calibri"/>
          <w:sz w:val="24"/>
        </w:rPr>
      </w:r>
    </w:p>
    <w:tbl>
      <w:tblPr>
        <w:tblW w:w="11185" w:type="dxa"/>
        <w:tblLayout w:type="fixed"/>
        <w:tblBorders>
          <w:top w:val="single" w:color="000000" w:sz="8" w:space="0"/>
          <w:bottom w:val="single" w:color="000000" w:sz="8" w:space="0"/>
          <w:left w:val="single" w:color="000000" w:sz="8" w:space="0"/>
          <w:right w:val="single" w:color="000000" w:sz="8" w:space="0"/>
          <w:insideH w:val="single" w:color="000000" w:sz="8" w:space="0"/>
          <w:insideV w:val="single" w:color="000000" w:sz="8" w:space="0"/>
        </w:tblBorders>
        <w:tblInd w:w="100" w:type="dxa"/>
        <w:tblStyle w:val="a"/>
      </w:tblPr>
      <w:tblGrid>
        <w:gridCol w:w="3987"/>
        <w:gridCol w:w="7198"/>
      </w:tblGrid>
      <w:tr xmlns:wp14="http://schemas.microsoft.com/office/word/2010/wordml" w:rsidRPr="00950F70" w:rsidR="00B12728" w:rsidTr="7DF21A4C" w14:paraId="50379118" wp14:textId="77777777">
        <w:trPr>
          <w:cantSplit/>
          <w:tblHeader/>
          <w:trHeight w:val="975"/>
        </w:trPr>
        <w:tc>
          <w:tcPr>
            <w:tcMar>
              <w:top w:w="100" w:type="dxa"/>
              <w:left w:w="100" w:type="dxa"/>
              <w:bottom w:w="100" w:type="dxa"/>
              <w:right w:w="100" w:type="dxa"/>
            </w:tcMar>
            <w:shd w:val="clear" w:color="auto" w:fill="auto"/>
            <w:tcW w:w="3987" w:type="dxa"/>
          </w:tcPr>
          <w:p w:rsidRPr="00950F70" w:rsidR="00B12728" w:rsidRDefault="0038017C" w14:paraId="33A7B1A8"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ind w:left="122"/>
              <w:spacing w:line="360" w:lineRule="auto"/>
              <w:rPr>
                <w:lang w:val="en-GB"/>
                <w:b/>
                <w:color w:val="000000"/>
                <w:rFonts w:ascii="Tahoma" w:hAnsi="Tahoma" w:eastAsia="Tahoma" w:cs="Tahoma"/>
                <w:sz w:val="20"/>
                <w:szCs w:val="20"/>
              </w:rPr>
            </w:pPr>
            <w:r w:rsidRPr="00950F70" w:rsidR="0038017C">
              <w:rPr>
                <w:lang w:val="en-GB"/>
                <w:b/>
                <w:color w:val="000000"/>
                <w:rFonts w:ascii="Tahoma" w:hAnsi="Tahoma" w:eastAsia="Tahoma" w:cs="Tahoma"/>
                <w:sz w:val="20"/>
                <w:szCs w:val="20"/>
                <w:shd w:val="clear" w:color="auto" w:fill="8DB3E2"/>
              </w:rPr>
              <w:t>Student Name:</w:t>
            </w:r>
            <w:r w:rsidRPr="00950F70" w:rsidR="0038017C">
              <w:rPr>
                <w:lang w:val="en-GB"/>
                <w:b/>
                <w:color w:val="000000"/>
                <w:rFonts w:ascii="Tahoma" w:hAnsi="Tahoma" w:eastAsia="Tahoma" w:cs="Tahoma"/>
                <w:sz w:val="20"/>
                <w:szCs w:val="20"/>
              </w:rPr>
              <w:t xml:space="preserve">  Sylvester Egbueri</w:t>
            </w:r>
          </w:p>
          <w:p w:rsidRPr="00950F70" w:rsidR="00B12728" w:rsidRDefault="0038017C" w14:paraId="627A37B1"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ind w:left="122"/>
              <w:spacing w:before="251" w:line="360" w:lineRule="auto"/>
              <w:rPr>
                <w:lang w:val="en-GB"/>
                <w:b/>
                <w:color w:val="000000"/>
                <w:rFonts w:ascii="Tahoma" w:hAnsi="Tahoma" w:eastAsia="Tahoma" w:cs="Tahoma"/>
                <w:sz w:val="20"/>
                <w:szCs w:val="20"/>
                <w:shd w:val="clear" w:color="auto" w:fill="8DB3E2"/>
              </w:rPr>
            </w:pPr>
            <w:r w:rsidRPr="00950F70" w:rsidR="0038017C">
              <w:rPr>
                <w:lang w:val="en-GB"/>
                <w:b/>
                <w:color w:val="000000"/>
                <w:rFonts w:ascii="Tahoma" w:hAnsi="Tahoma" w:eastAsia="Tahoma" w:cs="Tahoma"/>
                <w:sz w:val="20"/>
                <w:szCs w:val="20"/>
                <w:shd w:val="clear" w:color="auto" w:fill="8DB3E2"/>
              </w:rPr>
              <w:t>Student Number: 1714845</w:t>
            </w:r>
          </w:p>
        </w:tc>
        <w:tc>
          <w:tcPr>
            <w:tcMar>
              <w:top w:w="100" w:type="dxa"/>
              <w:left w:w="100" w:type="dxa"/>
              <w:bottom w:w="100" w:type="dxa"/>
              <w:right w:w="100" w:type="dxa"/>
            </w:tcMar>
            <w:shd w:val="clear" w:color="auto" w:fill="auto"/>
            <w:tcW w:w="7197" w:type="dxa"/>
          </w:tcPr>
          <w:p w:rsidRPr="00950F70" w:rsidR="00B12728" w:rsidRDefault="0038017C" w14:paraId="653801FB"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ind w:left="130"/>
              <w:spacing w:line="360" w:lineRule="auto"/>
              <w:rPr>
                <w:lang w:val="en-GB"/>
                <w:b/>
                <w:color w:val="000000"/>
                <w:rFonts w:ascii="Tahoma" w:hAnsi="Tahoma" w:eastAsia="Tahoma" w:cs="Tahoma"/>
                <w:sz w:val="20"/>
                <w:szCs w:val="20"/>
              </w:rPr>
            </w:pPr>
            <w:r w:rsidRPr="00950F70" w:rsidR="0038017C">
              <w:rPr>
                <w:lang w:val="en-GB"/>
                <w:b/>
                <w:color w:val="000000"/>
                <w:rFonts w:ascii="Tahoma" w:hAnsi="Tahoma" w:eastAsia="Tahoma" w:cs="Tahoma"/>
                <w:sz w:val="20"/>
                <w:szCs w:val="20"/>
                <w:shd w:val="clear" w:color="auto" w:fill="8DB3E2"/>
              </w:rPr>
              <w:t>Module:</w:t>
            </w:r>
            <w:r w:rsidRPr="00950F70" w:rsidR="0038017C">
              <w:rPr>
                <w:lang w:val="en-GB"/>
                <w:b/>
                <w:color w:val="000000"/>
                <w:rFonts w:ascii="Tahoma" w:hAnsi="Tahoma" w:eastAsia="Tahoma" w:cs="Tahoma"/>
                <w:sz w:val="20"/>
                <w:szCs w:val="20"/>
              </w:rPr>
              <w:t xml:space="preserve"> BMIH4002</w:t>
            </w:r>
          </w:p>
          <w:p w:rsidRPr="00950F70" w:rsidR="00B12728" w:rsidRDefault="0038017C" w14:paraId="3FF314A3"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ind w:left="130"/>
              <w:spacing w:before="251" w:line="360" w:lineRule="auto"/>
              <w:rPr>
                <w:lang w:val="en-GB"/>
                <w:b/>
                <w:color w:val="000000"/>
                <w:rFonts w:ascii="Tahoma" w:hAnsi="Tahoma" w:eastAsia="Tahoma" w:cs="Tahoma"/>
                <w:sz w:val="20"/>
                <w:szCs w:val="20"/>
                <w:shd w:val="clear" w:color="auto" w:fill="8DB3E2"/>
              </w:rPr>
            </w:pPr>
            <w:r w:rsidRPr="00950F70" w:rsidR="0038017C">
              <w:rPr>
                <w:lang w:val="en-GB"/>
                <w:b/>
                <w:color w:val="000000"/>
                <w:rFonts w:ascii="Tahoma" w:hAnsi="Tahoma" w:eastAsia="Tahoma" w:cs="Tahoma"/>
                <w:sz w:val="20"/>
                <w:szCs w:val="20"/>
                <w:shd w:val="clear" w:color="auto" w:fill="8DB3E2"/>
              </w:rPr>
              <w:t xml:space="preserve">Lecturer: Laurence Blake </w:t>
            </w:r>
          </w:p>
        </w:tc>
      </w:tr>
    </w:tbl>
    <w:p xmlns:wp14="http://schemas.microsoft.com/office/word/2010/wordml" w:rsidRPr="00950F70" w:rsidR="00B12728" w:rsidRDefault="00B12728" w14:paraId="44E871BC"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color w:val="000000"/>
        </w:rPr>
      </w:pPr>
    </w:p>
    <w:p xmlns:wp14="http://schemas.microsoft.com/office/word/2010/wordml" w:rsidRPr="00950F70" w:rsidR="00B12728" w:rsidRDefault="00B12728" w14:paraId="144A5D23"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color w:val="000000"/>
        </w:rPr>
      </w:pPr>
    </w:p>
    <w:tbl>
      <w:tblPr>
        <w:tblW w:w="11185" w:type="dxa"/>
        <w:tblLayout w:type="fixed"/>
        <w:tblBorders>
          <w:top w:val="single" w:color="000000" w:sz="8" w:space="0"/>
          <w:bottom w:val="single" w:color="000000" w:sz="8" w:space="0"/>
          <w:left w:val="single" w:color="000000" w:sz="8" w:space="0"/>
          <w:right w:val="single" w:color="000000" w:sz="8" w:space="0"/>
          <w:insideH w:val="single" w:color="000000" w:sz="8" w:space="0"/>
          <w:insideV w:val="single" w:color="000000" w:sz="8" w:space="0"/>
        </w:tblBorders>
        <w:tblInd w:w="100" w:type="dxa"/>
        <w:tblStyle w:val="a0"/>
      </w:tblPr>
      <w:tblGrid>
        <w:gridCol w:w="3987"/>
        <w:gridCol w:w="7198"/>
      </w:tblGrid>
      <w:tr xmlns:wp14="http://schemas.microsoft.com/office/word/2010/wordml" w:rsidRPr="00950F70" w:rsidR="00B12728" w:rsidTr="7DF21A4C" w14:paraId="6735C7FA" wp14:textId="77777777">
        <w:trPr>
          <w:cantSplit/>
          <w:tblHeader/>
          <w:trHeight w:val="730"/>
        </w:trPr>
        <w:tc>
          <w:tcPr>
            <w:tcMar>
              <w:top w:w="100" w:type="dxa"/>
              <w:left w:w="100" w:type="dxa"/>
              <w:bottom w:w="100" w:type="dxa"/>
              <w:right w:w="100" w:type="dxa"/>
            </w:tcMar>
            <w:shd w:val="clear" w:color="auto" w:fill="auto"/>
            <w:tcW w:w="3987" w:type="dxa"/>
          </w:tcPr>
          <w:p w:rsidRPr="00950F70" w:rsidR="00B12728" w:rsidRDefault="0038017C" w14:paraId="5100F3C5"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ind w:left="115"/>
              <w:spacing w:line="360" w:lineRule="auto"/>
              <w:rPr>
                <w:lang w:val="en-GB"/>
                <w:b/>
                <w:color w:val="000000"/>
                <w:rFonts w:ascii="Tahoma" w:hAnsi="Tahoma" w:eastAsia="Tahoma" w:cs="Tahoma"/>
                <w:sz w:val="20"/>
                <w:szCs w:val="20"/>
                <w:shd w:val="clear" w:color="auto" w:fill="FBD4B4"/>
              </w:rPr>
            </w:pPr>
            <w:r w:rsidRPr="00950F70">
              <w:rPr>
                <w:lang w:val="en-GB"/>
                <w:b/>
                <w:color w:val="000000"/>
                <w:rFonts w:ascii="Tahoma" w:hAnsi="Tahoma" w:eastAsia="Tahoma" w:cs="Tahoma"/>
                <w:sz w:val="20"/>
                <w:szCs w:val="20"/>
                <w:shd w:val="clear" w:color="auto" w:fill="FBD4B4"/>
              </w:rPr>
              <w:t>Topic of choice:</w:t>
            </w:r>
          </w:p>
        </w:tc>
        <w:tc>
          <w:tcPr>
            <w:tcMar>
              <w:top w:w="100" w:type="dxa"/>
              <w:left w:w="100" w:type="dxa"/>
              <w:bottom w:w="100" w:type="dxa"/>
              <w:right w:w="100" w:type="dxa"/>
            </w:tcMar>
            <w:shd w:val="clear" w:color="auto" w:fill="auto"/>
            <w:tcW w:w="7197" w:type="dxa"/>
          </w:tcPr>
          <w:p w:rsidRPr="00950F70" w:rsidR="00B12728" w:rsidRDefault="0038017C" w14:paraId="392C44E6"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b/>
                <w:color w:val="000000"/>
                <w:rFonts w:ascii="Tahoma" w:hAnsi="Tahoma" w:eastAsia="Tahoma" w:cs="Tahoma"/>
                <w:sz w:val="20"/>
                <w:szCs w:val="20"/>
                <w:shd w:val="clear" w:color="auto" w:fill="FBD4B4"/>
              </w:rPr>
            </w:pPr>
            <w:r w:rsidRPr="00950F70">
              <w:rPr>
                <w:lang w:val="en-GB"/>
                <w:b/>
                <w:rFonts w:ascii="Tahoma" w:hAnsi="Tahoma" w:eastAsia="Tahoma" w:cs="Tahoma"/>
                <w:sz w:val="20"/>
                <w:szCs w:val="20"/>
                <w:shd w:val="clear" w:color="auto" w:fill="FBD4B4"/>
              </w:rPr>
              <w:t xml:space="preserve">Allergies and Intolerances and the importance within the industry </w:t>
            </w:r>
          </w:p>
        </w:tc>
      </w:tr>
      <w:tr xmlns:wp14="http://schemas.microsoft.com/office/word/2010/wordml" w:rsidRPr="00950F70" w:rsidR="00B12728" w:rsidTr="7DF21A4C" w14:paraId="61290520" wp14:textId="77777777">
        <w:trPr>
          <w:cantSplit/>
          <w:tblHeader/>
          <w:trHeight w:val="7532"/>
        </w:trPr>
        <w:tc>
          <w:tcPr>
            <w:gridSpan w:val="2"/>
            <w:tcMar>
              <w:top w:w="100" w:type="dxa"/>
              <w:left w:w="100" w:type="dxa"/>
              <w:bottom w:w="100" w:type="dxa"/>
              <w:right w:w="100" w:type="dxa"/>
            </w:tcMar>
            <w:gridSpan w:val="2"/>
            <w:shd w:val="clear" w:color="auto" w:fill="auto"/>
            <w:tcW w:w="11184" w:type="dxa"/>
          </w:tcPr>
          <w:p w:rsidRPr="00950F70" w:rsidR="00B12728" w:rsidRDefault="0038017C" w14:paraId="667C54F7"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rFonts w:ascii="Tahoma" w:hAnsi="Tahoma" w:eastAsia="Tahoma" w:cs="Tahoma"/>
                <w:sz w:val="20"/>
                <w:szCs w:val="20"/>
              </w:rPr>
            </w:pPr>
            <w:r w:rsidRPr="00950F70">
              <w:rPr>
                <w:lang w:val="en-GB"/>
                <w:rFonts w:ascii="Tahoma" w:hAnsi="Tahoma" w:eastAsia="Tahoma" w:cs="Tahoma"/>
                <w:sz w:val="20"/>
                <w:szCs w:val="20"/>
              </w:rPr>
              <w:t xml:space="preserve">Food allergies and intolerance and their significance within the food and beverage industry is the topic of discussion in the present piece of work. An individual suffers from food allergies when the immune system reacts to innocuous food. Intolerance occurs when the human body suffered a chemical reaction after consuming a particular food or drink. According to the recent information it has been found that over 15 years most hospitals have admitted allergies cases and the rate has been increased by 500%. In the United Kingdom, approximately 23% of the population suffers from allergies (Statista, 2020). The UK has the highest rate of allergic conditions in the world it has been also stated that probably 10 people in the country die every year from allergic food consumption. </w:t>
              <w:lastRenderedPageBreak/>
            </w:r>
          </w:p>
          <w:p w:rsidRPr="00950F70" w:rsidR="00B12728" w:rsidRDefault="0038017C" w14:paraId="08F86B02"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rFonts w:ascii="Tahoma" w:hAnsi="Tahoma" w:eastAsia="Tahoma" w:cs="Tahoma"/>
                <w:sz w:val="20"/>
                <w:szCs w:val="20"/>
              </w:rPr>
            </w:pPr>
            <w:r w:rsidRPr="00950F70">
              <w:rPr>
                <w:lang w:val="en-GB"/>
                <w:rFonts w:ascii="Tahoma" w:hAnsi="Tahoma" w:eastAsia="Tahoma" w:cs="Tahoma"/>
                <w:sz w:val="20"/>
                <w:szCs w:val="20"/>
              </w:rPr>
              <w:t xml:space="preserve">In the food group, more than 160 food items cause an allergic reaction in the human body however; there are specific 14 food which is termed as the major allergens. The fourteen major food allergens include cereals, crustaceans, eggs, fish, peanuts, soybean, milk, dry fruits, nuts, celery, mustard, sesame seed, sulphur dioxide, lupin and mollusc. All the mentioned food groups are major allergens. Anaphylaxis is a hazardous and life-threatening allergic reaction which occurs in the human body after consuming something allergic to products (Food Standards Agency, 2020). The issue must be treated well as a medical urgency. </w:t>
            </w:r>
          </w:p>
          <w:p w:rsidRPr="00950F70" w:rsidR="00B12728" w:rsidRDefault="0038017C" w14:paraId="77E8BE59" wp14:textId="783EDF50">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rFonts w:ascii="Tahoma" w:hAnsi="Tahoma" w:eastAsia="Tahoma" w:cs="Tahoma"/>
                <w:sz w:val="20"/>
                <w:szCs w:val="20"/>
              </w:rPr>
            </w:pPr>
            <w:r w:rsidRPr="7DF21A4C" w:rsidR="0038017C">
              <w:rPr>
                <w:lang w:val="en-GB"/>
              </w:rPr>
              <w:t xml:space="preserve">The business </w:t>
            </w:r>
            <w:r w:rsidRPr="7DF21A4C" w:rsidR="0038017C">
              <w:rPr>
                <w:lang w:val="en-GB"/>
              </w:rPr>
              <w:t>operating</w:t>
            </w:r>
            <w:r w:rsidRPr="7DF21A4C" w:rsidR="0038017C">
              <w:rPr>
                <w:lang w:val="en-GB"/>
              </w:rPr>
              <w:t xml:space="preserve"> in the food and beverages industry must </w:t>
            </w:r>
            <w:r w:rsidRPr="7DF21A4C" w:rsidR="0038017C">
              <w:rPr>
                <w:lang w:val="en-GB"/>
              </w:rPr>
              <w:t>provide</w:t>
            </w:r>
            <w:r w:rsidRPr="7DF21A4C" w:rsidR="0038017C">
              <w:rPr>
                <w:lang w:val="en-GB"/>
              </w:rPr>
              <w:t xml:space="preserve"> allergens and intolerance information to the consumers through labelling pieces of information as per the food law set by the European Parliament. The business must </w:t>
            </w:r>
            <w:r w:rsidRPr="7DF21A4C" w:rsidR="0038017C">
              <w:rPr>
                <w:lang w:val="en-GB"/>
              </w:rPr>
              <w:t>provide</w:t>
            </w:r>
            <w:r w:rsidRPr="7DF21A4C" w:rsidR="0038017C">
              <w:rPr>
                <w:lang w:val="en-GB"/>
              </w:rPr>
              <w:t xml:space="preserve"> allergens and other essential data to the consumers on both pre-packaged and non-prepacked food and beverages as it will help in improving the health rate of the individual. Businesses should also organise better training and learning programmes for their </w:t>
            </w:r>
            <w:r w:rsidRPr="7DF21A4C" w:rsidR="0038017C">
              <w:rPr>
                <w:lang w:val="en-GB"/>
              </w:rPr>
              <w:t>employees,</w:t>
            </w:r>
            <w:r w:rsidRPr="7DF21A4C" w:rsidR="0038017C">
              <w:rPr>
                <w:lang w:val="en-GB"/>
              </w:rPr>
              <w:t xml:space="preserve"> so they treat their customers accordingly (</w:t>
            </w:r>
            <w:r w:rsidRPr="7DF21A4C" w:rsidR="0038017C">
              <w:rPr>
                <w:lang w:val="en-GB"/>
              </w:rPr>
              <w:t xml:space="preserve">De Martinis </w:t>
            </w:r>
            <w:r w:rsidRPr="7DF21A4C" w:rsidR="0038017C">
              <w:rPr>
                <w:lang w:val="en-GB"/>
              </w:rPr>
              <w:t>et al.,</w:t>
            </w:r>
            <w:r w:rsidRPr="7DF21A4C" w:rsidR="0038017C">
              <w:rPr>
                <w:lang w:val="en-GB"/>
              </w:rPr>
              <w:t xml:space="preserve"> 2020)</w:t>
            </w:r>
            <w:r w:rsidRPr="7DF21A4C" w:rsidR="0038017C">
              <w:rPr>
                <w:lang w:val="en-GB"/>
              </w:rPr>
              <w:t xml:space="preserve">. </w:t>
            </w:r>
          </w:p>
          <w:p w:rsidRPr="00950F70" w:rsidR="00B12728" w:rsidRDefault="0038017C" w14:paraId="603729BA"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rFonts w:ascii="Tahoma" w:hAnsi="Tahoma" w:eastAsia="Tahoma" w:cs="Tahoma"/>
                <w:sz w:val="20"/>
                <w:szCs w:val="20"/>
              </w:rPr>
            </w:pPr>
            <w:r w:rsidRPr="00950F70">
              <w:rPr>
                <w:lang w:val="en-GB"/>
                <w:rFonts w:ascii="Tahoma" w:hAnsi="Tahoma" w:eastAsia="Tahoma" w:cs="Tahoma"/>
                <w:sz w:val="20"/>
                <w:szCs w:val="20"/>
              </w:rPr>
              <w:t xml:space="preserve">Organisations can apply their knowledge and skills in enhancing their operational activity and strategy. The United Kingdom Food Information Amendment is also termed Natasha’s Law which came to light on the 1st of October, 2021. According to the law, every food and beverage business in the UK must provide an ingredients list and allergen labelling on the product packaging for direct sale purposes. The motive of the law is to inform the buyers of the food and drink product. It will help in making decisions as well. Natasha Law will positively affect the food and beverages businesses operating in England, the United Kingdom. The purpose of this new law is to protect humans from dangerous food allergies (Gov, 2022). The application of the new law will improve the quality and brand image of the business in the market. </w:t>
            </w:r>
          </w:p>
          <w:p w:rsidRPr="00950F70" w:rsidR="00B12728" w:rsidRDefault="0038017C" w14:paraId="2FF85F62"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rFonts w:ascii="Tahoma" w:hAnsi="Tahoma" w:eastAsia="Tahoma" w:cs="Tahoma"/>
                <w:sz w:val="20"/>
                <w:szCs w:val="20"/>
              </w:rPr>
            </w:pPr>
            <w:r w:rsidRPr="00950F70">
              <w:rPr>
                <w:lang w:val="en-GB"/>
                <w:rFonts w:ascii="Tahoma" w:hAnsi="Tahoma" w:eastAsia="Tahoma" w:cs="Tahoma"/>
                <w:sz w:val="20"/>
                <w:szCs w:val="20"/>
              </w:rPr>
              <w:t xml:space="preserve">From the above piece of work, I have understood how various food products cause severe allergies to the human body. The food and beverage business needs to abide by many rules and laws for smooth operation in the market and provide healthy food products to the consumers. I apprehended that every food and beverage business can train their employees and staff by providing better learning programmes for developing their knowledge regarding the allergens and intolerance of food. By going through the above piece of work I have analysed the adoption of Natasha Law will help in providing essential information to the customers regarding the allergen ingredients. It will help in improving the health rate of the UK, and the newly imposed Natasha Law is adopted by the businesses operating in England, UK. I understood the food groups or products that cause allergies and serious threats to the human body. My knowledge in the concern of food and beverages a law has been enhanced which may help me in a future enhancement. </w:t>
            </w:r>
          </w:p>
          <w:p w:rsidRPr="00950F70" w:rsidR="00B12728" w:rsidRDefault="0038017C" w14:paraId="7E30108A" wp14:textId="4E6881B0">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rFonts w:ascii="Tahoma" w:hAnsi="Tahoma" w:eastAsia="Tahoma" w:cs="Tahoma"/>
                <w:sz w:val="20"/>
                <w:szCs w:val="20"/>
              </w:rPr>
            </w:pPr>
            <w:r w:rsidRPr="7DF21A4C" w:rsidR="0038017C">
              <w:rPr>
                <w:lang w:val="en-GB"/>
              </w:rPr>
              <w:t>The knowledge of allergens and intolerance of food plays a vital role in the food and beverage industry's operation in the marketplace. Food allergy is hazardous to human health, so consumers are more focused on buying goods that are good and healthy for their health conditions (</w:t>
            </w:r>
            <w:r w:rsidRPr="7DF21A4C" w:rsidR="0038017C">
              <w:rPr>
                <w:lang w:val="en-GB"/>
              </w:rPr>
              <w:t>Soon, 2018)</w:t>
            </w:r>
            <w:r w:rsidRPr="7DF21A4C" w:rsidR="0038017C">
              <w:rPr>
                <w:lang w:val="en-GB"/>
              </w:rPr>
              <w:t xml:space="preserve">. Hence, organisations operating in the food and beverage industry must ensure that they produce foodstuffs that are nutritious and healthy and avoid allergens as the food industry plays a significant role in protecting consumers' health. Allergens negatively influence the health condition of the people </w:t>
            </w:r>
            <w:r w:rsidRPr="7DF21A4C" w:rsidR="0038017C">
              <w:rPr>
                <w:lang w:val="en-GB"/>
              </w:rPr>
              <w:t>hence;</w:t>
            </w:r>
            <w:r w:rsidRPr="7DF21A4C" w:rsidR="0038017C">
              <w:rPr>
                <w:lang w:val="en-GB"/>
              </w:rPr>
              <w:t xml:space="preserve"> it is necessary for the food business to understand the allergic substance and avoid cross-contamination which will protect human health. It will also help the business to improve its brand image and overcome any possible legal issues (Food Standards Agency, 2021). </w:t>
            </w:r>
          </w:p>
        </w:tc>
      </w:tr>
    </w:tbl>
    <w:p xmlns:wp14="http://schemas.microsoft.com/office/word/2010/wordml" w:rsidRPr="00950F70" w:rsidR="00B12728" w:rsidRDefault="00B12728" w14:paraId="738610EB"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color w:val="000000"/>
        </w:rPr>
      </w:pPr>
    </w:p>
    <w:p xmlns:wp14="http://schemas.microsoft.com/office/word/2010/wordml" w:rsidRPr="00950F70" w:rsidR="00B12728" w:rsidRDefault="00B12728" w14:paraId="637805D2"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color w:val="000000"/>
        </w:rPr>
      </w:pPr>
    </w:p>
    <w:p xmlns:wp14="http://schemas.microsoft.com/office/word/2010/wordml" w:rsidRPr="00950F70" w:rsidR="00B12728" w:rsidRDefault="0038017C" w14:paraId="0605B8A2"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ind w:right="64"/>
        <w:spacing w:line="360" w:lineRule="auto"/>
        <w:rPr>
          <w:lang w:val="en-GB"/>
          <w:color w:val="000000"/>
          <w:rFonts w:ascii="Times New Roman" w:hAnsi="Times New Roman" w:eastAsia="Times New Roman" w:cs="Times New Roman"/>
          <w:sz w:val="24"/>
          <w:szCs w:val="24"/>
        </w:rPr>
      </w:pPr>
      <w:r w:rsidRPr="00950F70">
        <w:rPr>
          <w:lang w:val="en-GB"/>
          <w:color w:val="000000"/>
          <w:rFonts w:ascii="Times New Roman" w:hAnsi="Times New Roman" w:eastAsia="Times New Roman" w:cs="Times New Roman"/>
          <w:sz w:val="24"/>
          <w:szCs w:val="24"/>
        </w:rPr>
        <w:t xml:space="preserve">1 </w:t>
      </w:r>
    </w:p>
    <w:p xmlns:wp14="http://schemas.microsoft.com/office/word/2010/wordml" w:rsidRPr="00950F70" w:rsidR="00B12728" w:rsidRDefault="0038017C" w14:paraId="7686E406"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color w:val="000000"/>
          <w:rFonts w:ascii="Calibri" w:hAnsi="Calibri" w:eastAsia="Calibri" w:cs="Calibri"/>
          <w:sz w:val="24"/>
          <w:szCs w:val="24"/>
        </w:rPr>
      </w:pPr>
      <w:r>
        <w:rPr>
          <w:noProof/>
        </w:rPr>
        <w:drawing>
          <wp:inline xmlns:wp14="http://schemas.microsoft.com/office/word/2010/wordprocessingDrawing" distT="19050" distB="19050" distL="19050" distR="19050" wp14:anchorId="033D8F76" wp14:editId="7777777">
            <wp:extent cx="2303780" cy="7651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303780" cy="765175"/>
                    </a:xfrm>
                    <a:prstGeom prst="rect">
                      <a:avLst/>
                    </a:prstGeom>
                    <a:ln/>
                  </pic:spPr>
                </pic:pic>
              </a:graphicData>
            </a:graphic>
          </wp:inline>
        </w:drawing>
      </w:r>
      <w:r w:rsidRPr="00950F70">
        <w:rPr>
          <w:lang w:val="en-GB"/>
          <w:color w:val="000000"/>
          <w:rFonts w:ascii="Calibri" w:hAnsi="Calibri" w:eastAsia="Calibri" w:cs="Calibri"/>
          <w:sz w:val="24"/>
          <w:szCs w:val="24"/>
        </w:rPr>
        <w:t xml:space="preserve">International Hotel Management </w:t>
      </w:r>
    </w:p>
    <w:tbl>
      <w:tblPr>
        <w:tblW w:w="11185" w:type="dxa"/>
        <w:tblLayout w:type="fixed"/>
        <w:tblBorders>
          <w:top w:val="single" w:color="000000" w:sz="8" w:space="0"/>
          <w:bottom w:val="single" w:color="000000" w:sz="8" w:space="0"/>
          <w:left w:val="single" w:color="000000" w:sz="8" w:space="0"/>
          <w:right w:val="single" w:color="000000" w:sz="8" w:space="0"/>
          <w:insideH w:val="single" w:color="000000" w:sz="8" w:space="0"/>
          <w:insideV w:val="single" w:color="000000" w:sz="8" w:space="0"/>
        </w:tblBorders>
        <w:tblInd w:w="100" w:type="dxa"/>
        <w:tblStyle w:val="a1"/>
      </w:tblPr>
      <w:tblGrid>
        <w:gridCol w:w="11185"/>
      </w:tblGrid>
      <w:tr xmlns:wp14="http://schemas.microsoft.com/office/word/2010/wordml" w:rsidRPr="00950F70" w:rsidR="00B12728" w14:paraId="463F29E8" wp14:textId="77777777">
        <w:trPr>
          <w:cantSplit/>
          <w:tblHeader/>
          <w:trHeight w:val="2505"/>
        </w:trPr>
        <w:tc>
          <w:tcPr>
            <w:tcMar>
              <w:top w:w="100" w:type="dxa"/>
              <w:left w:w="100" w:type="dxa"/>
              <w:bottom w:w="100" w:type="dxa"/>
              <w:right w:w="100" w:type="dxa"/>
            </w:tcMar>
            <w:shd w:val="clear" w:color="auto" w:fill="auto"/>
            <w:tcW w:w="11185" w:type="dxa"/>
          </w:tcPr>
          <w:p w:rsidRPr="00950F70" w:rsidR="00B12728" w:rsidRDefault="00B12728" w14:paraId="3B7B4B86"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color w:val="000000"/>
                <w:rFonts w:ascii="Calibri" w:hAnsi="Calibri" w:eastAsia="Calibri" w:cs="Calibri"/>
                <w:sz w:val="24"/>
                <w:szCs w:val="24"/>
              </w:rPr>
            </w:pPr>
          </w:p>
        </w:tc>
      </w:tr>
    </w:tbl>
    <w:p xmlns:wp14="http://schemas.microsoft.com/office/word/2010/wordml" w:rsidRPr="00950F70" w:rsidR="00B12728" w:rsidRDefault="00B12728" w14:paraId="3A0FF5F2"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color w:val="000000"/>
        </w:rPr>
      </w:pPr>
    </w:p>
    <w:p xmlns:wp14="http://schemas.microsoft.com/office/word/2010/wordml" w:rsidRPr="00950F70" w:rsidR="00B12728" w:rsidRDefault="00B12728" w14:paraId="5630AD66"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color w:val="000000"/>
        </w:rPr>
      </w:pPr>
    </w:p>
    <w:tbl>
      <w:tblPr>
        <w:tblW w:w="11185" w:type="dxa"/>
        <w:tblLayout w:type="fixed"/>
        <w:tblBorders>
          <w:top w:val="single" w:color="000000" w:sz="8" w:space="0"/>
          <w:bottom w:val="single" w:color="000000" w:sz="8" w:space="0"/>
          <w:left w:val="single" w:color="000000" w:sz="8" w:space="0"/>
          <w:right w:val="single" w:color="000000" w:sz="8" w:space="0"/>
          <w:insideH w:val="single" w:color="000000" w:sz="8" w:space="0"/>
          <w:insideV w:val="single" w:color="000000" w:sz="8" w:space="0"/>
        </w:tblBorders>
        <w:tblInd w:w="100" w:type="dxa"/>
        <w:tblStyle w:val="a2"/>
      </w:tblPr>
      <w:tblGrid>
        <w:gridCol w:w="10915"/>
        <w:gridCol w:w="270"/>
      </w:tblGrid>
      <w:tr xmlns:wp14="http://schemas.microsoft.com/office/word/2010/wordml" w:rsidRPr="00950F70" w:rsidR="00B12728" w14:paraId="39818175" wp14:textId="77777777">
        <w:trPr>
          <w:cantSplit/>
          <w:tblHeader/>
          <w:trHeight w:val="490"/>
        </w:trPr>
        <w:tc>
          <w:tcPr>
            <w:tcMar>
              <w:top w:w="100" w:type="dxa"/>
              <w:left w:w="100" w:type="dxa"/>
              <w:bottom w:w="100" w:type="dxa"/>
              <w:right w:w="100" w:type="dxa"/>
            </w:tcMar>
            <w:shd w:val="clear" w:color="auto" w:fill="auto"/>
            <w:tcW w:w="10915" w:type="dxa"/>
          </w:tcPr>
          <w:p w:rsidRPr="00950F70" w:rsidR="00B12728" w:rsidRDefault="0038017C" w14:paraId="50EF0132"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ind w:left="130"/>
              <w:spacing w:line="360" w:lineRule="auto"/>
              <w:rPr>
                <w:lang w:val="en-GB"/>
                <w:b/>
                <w:color w:val="000000"/>
                <w:rFonts w:ascii="Tahoma" w:hAnsi="Tahoma" w:eastAsia="Tahoma" w:cs="Tahoma"/>
                <w:sz w:val="20"/>
                <w:szCs w:val="20"/>
                <w:shd w:val="clear" w:color="auto" w:fill="FBD4B4"/>
              </w:rPr>
            </w:pPr>
            <w:r w:rsidRPr="00950F70">
              <w:rPr>
                <w:lang w:val="en-GB"/>
                <w:b/>
                <w:color w:val="000000"/>
                <w:rFonts w:ascii="Tahoma" w:hAnsi="Tahoma" w:eastAsia="Tahoma" w:cs="Tahoma"/>
                <w:sz w:val="20"/>
                <w:szCs w:val="20"/>
                <w:shd w:val="clear" w:color="auto" w:fill="FBD4B4"/>
              </w:rPr>
              <w:t xml:space="preserve">REFERENCE LIST </w:t>
            </w:r>
          </w:p>
        </w:tc>
        <w:tc>
          <w:tcPr>
            <w:tcMar>
              <w:top w:w="100" w:type="dxa"/>
              <w:left w:w="100" w:type="dxa"/>
              <w:bottom w:w="100" w:type="dxa"/>
              <w:right w:w="100" w:type="dxa"/>
            </w:tcMar>
            <w:shd w:val="clear" w:color="auto" w:fill="auto"/>
            <w:tcW w:w="270" w:type="dxa"/>
          </w:tcPr>
          <w:p w:rsidRPr="00950F70" w:rsidR="00B12728" w:rsidRDefault="00B12728" w14:paraId="61829076"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b/>
                <w:color w:val="000000"/>
                <w:rFonts w:ascii="Tahoma" w:hAnsi="Tahoma" w:eastAsia="Tahoma" w:cs="Tahoma"/>
                <w:sz w:val="20"/>
                <w:szCs w:val="20"/>
                <w:shd w:val="clear" w:color="auto" w:fill="FBD4B4"/>
              </w:rPr>
            </w:pPr>
          </w:p>
        </w:tc>
      </w:tr>
      <w:tr xmlns:wp14="http://schemas.microsoft.com/office/word/2010/wordml" w:rsidRPr="00950F70" w:rsidR="00B12728" w14:paraId="68AA6E8E" wp14:textId="77777777">
        <w:trPr>
          <w:cantSplit/>
          <w:tblHeader/>
          <w:trHeight w:val="7947"/>
        </w:trPr>
        <w:tc>
          <w:tcPr>
            <w:tcMar>
              <w:top w:w="100" w:type="dxa"/>
              <w:left w:w="100" w:type="dxa"/>
              <w:bottom w:w="100" w:type="dxa"/>
              <w:right w:w="100" w:type="dxa"/>
            </w:tcMar>
            <w:gridSpan w:val="2"/>
            <w:shd w:val="clear" w:color="auto" w:fill="auto"/>
            <w:tcW w:w="11185" w:type="dxa"/>
          </w:tcPr>
          <w:p w:rsidRPr="00950F70" w:rsidR="00964CCA" w:rsidRDefault="00964CCA" w14:paraId="514013A2" wp14:textId="77777777">
            <w:pPr>
              <w:widowControl w:val="0"/>
              <w:pStyle w:val="normal0"/>
              <w:jc w:val="both"/>
              <w:ind w:right="1125"/>
              <w:spacing w:before="228" w:line="360" w:lineRule="auto"/>
              <w:rPr>
                <w:lang w:val="en-GB"/>
                <w:color w:val="222222"/>
                <w:highlight w:val="white"/>
                <w:rFonts w:ascii="Tahoma" w:hAnsi="Tahoma" w:eastAsia="Tahoma" w:cs="Tahoma"/>
                <w:sz w:val="20"/>
                <w:szCs w:val="20"/>
              </w:rPr>
            </w:pPr>
            <w:r w:rsidRPr="00950F70">
              <w:rPr>
                <w:lang w:val="en-GB"/>
                <w:color w:val="222222"/>
                <w:highlight w:val="white"/>
                <w:rFonts w:ascii="Tahoma" w:hAnsi="Tahoma" w:eastAsia="Tahoma" w:cs="Tahoma"/>
                <w:sz w:val="20"/>
                <w:szCs w:val="20"/>
              </w:rPr>
              <w:t xml:space="preserve">De Martinis, M., Sirufo, M.M., Suppa, M. and Ginaldi, L., 2020. New perspectives in food allergy. </w:t>
            </w:r>
            <w:r w:rsidRPr="00950F70">
              <w:rPr>
                <w:lang w:val="en-GB"/>
                <w:i/>
                <w:color w:val="222222"/>
                <w:highlight w:val="white"/>
                <w:rFonts w:ascii="Tahoma" w:hAnsi="Tahoma" w:eastAsia="Tahoma" w:cs="Tahoma"/>
                <w:sz w:val="20"/>
                <w:szCs w:val="20"/>
              </w:rPr>
              <w:t>International journal of molecular sciences</w:t>
            </w:r>
            <w:r w:rsidRPr="00950F70">
              <w:rPr>
                <w:lang w:val="en-GB"/>
                <w:color w:val="222222"/>
                <w:highlight w:val="white"/>
                <w:rFonts w:ascii="Tahoma" w:hAnsi="Tahoma" w:eastAsia="Tahoma" w:cs="Tahoma"/>
                <w:sz w:val="20"/>
                <w:szCs w:val="20"/>
              </w:rPr>
              <w:t xml:space="preserve">, </w:t>
            </w:r>
            <w:r w:rsidRPr="00950F70">
              <w:rPr>
                <w:lang w:val="en-GB"/>
                <w:i/>
                <w:color w:val="222222"/>
                <w:highlight w:val="white"/>
                <w:rFonts w:ascii="Tahoma" w:hAnsi="Tahoma" w:eastAsia="Tahoma" w:cs="Tahoma"/>
                <w:sz w:val="20"/>
                <w:szCs w:val="20"/>
              </w:rPr>
              <w:t>21</w:t>
            </w:r>
            <w:r w:rsidRPr="00950F70">
              <w:rPr>
                <w:lang w:val="en-GB"/>
                <w:color w:val="222222"/>
                <w:highlight w:val="white"/>
                <w:rFonts w:ascii="Tahoma" w:hAnsi="Tahoma" w:eastAsia="Tahoma" w:cs="Tahoma"/>
                <w:sz w:val="20"/>
                <w:szCs w:val="20"/>
              </w:rPr>
              <w:t>(4), p.1474.</w:t>
            </w:r>
          </w:p>
          <w:p w:rsidRPr="00950F70" w:rsidR="00964CCA" w:rsidRDefault="00964CCA" w14:paraId="477F2424" wp14:textId="77777777">
            <w:pPr>
              <w:widowControl w:val="0"/>
              <w:pStyle w:val="normal0"/>
              <w:jc w:val="both"/>
              <w:ind w:right="1127"/>
              <w:spacing w:before="232" w:line="360" w:lineRule="auto"/>
              <w:rPr>
                <w:lang w:val="en-GB"/>
                <w:rFonts w:ascii="Tahoma" w:hAnsi="Tahoma" w:eastAsia="Tahoma" w:cs="Tahoma"/>
                <w:sz w:val="20"/>
                <w:szCs w:val="20"/>
              </w:rPr>
            </w:pPr>
            <w:r w:rsidRPr="00950F70">
              <w:rPr>
                <w:lang w:val="en-GB"/>
                <w:rFonts w:ascii="Tahoma" w:hAnsi="Tahoma" w:eastAsia="Tahoma" w:cs="Tahoma"/>
                <w:sz w:val="20"/>
                <w:szCs w:val="20"/>
              </w:rPr>
              <w:t xml:space="preserve">Food Standards Agency (2020) </w:t>
            </w:r>
            <w:r w:rsidRPr="00950F70">
              <w:rPr>
                <w:lang w:val="en-GB"/>
                <w:i/>
                <w:rFonts w:ascii="Tahoma" w:hAnsi="Tahoma" w:eastAsia="Tahoma" w:cs="Tahoma"/>
                <w:sz w:val="20"/>
                <w:szCs w:val="20"/>
              </w:rPr>
              <w:t>Foodborne Disease Estimates for the United Kingdom in 2018</w:t>
            </w:r>
            <w:r w:rsidRPr="00950F70">
              <w:rPr>
                <w:lang w:val="en-GB"/>
                <w:rFonts w:ascii="Tahoma" w:hAnsi="Tahoma" w:eastAsia="Tahoma" w:cs="Tahoma"/>
                <w:sz w:val="20"/>
                <w:szCs w:val="20"/>
              </w:rPr>
              <w:t xml:space="preserve">. [online] Food.gov.uk. Available at: &lt;https://www.food.gov.uk/sites/default/files/media/document/foodborne-disease estimates-for-the-united-kingdom-in-2018_0.pdf&gt; [Accessed: 14 January 2022]. </w:t>
            </w:r>
          </w:p>
          <w:p w:rsidRPr="00950F70" w:rsidR="00964CCA" w:rsidRDefault="00964CCA" w14:paraId="44026374" wp14:textId="77777777">
            <w:pPr>
              <w:widowControl w:val="0"/>
              <w:pStyle w:val="normal0"/>
              <w:jc w:val="both"/>
              <w:ind w:right="1125"/>
              <w:spacing w:before="228" w:line="360" w:lineRule="auto"/>
              <w:rPr>
                <w:lang w:val="en-GB"/>
                <w:rFonts w:ascii="Tahoma" w:hAnsi="Tahoma" w:eastAsia="Tahoma" w:cs="Tahoma"/>
                <w:sz w:val="20"/>
                <w:szCs w:val="20"/>
              </w:rPr>
            </w:pPr>
            <w:r w:rsidRPr="00950F70">
              <w:rPr>
                <w:lang w:val="en-GB"/>
                <w:rFonts w:ascii="Tahoma" w:hAnsi="Tahoma" w:eastAsia="Tahoma" w:cs="Tahoma"/>
                <w:sz w:val="20"/>
                <w:szCs w:val="20"/>
              </w:rPr>
              <w:t xml:space="preserve">Food Standards Agency (2021) Food allergy and intolerance. [online] Food Standards Agency. Available at: &lt;https://www.food.gov.uk/safety-hygiene/food-allergy-and-intolerance&gt; [Accessed: 14 January 2022]. </w:t>
            </w:r>
          </w:p>
          <w:p w:rsidRPr="00950F70" w:rsidR="00964CCA" w:rsidRDefault="00964CCA" w14:paraId="4B292DBF" wp14:textId="77777777">
            <w:pPr>
              <w:widowControl w:val="0"/>
              <w:pStyle w:val="normal0"/>
              <w:jc w:val="both"/>
              <w:ind w:right="1125"/>
              <w:spacing w:before="228" w:line="360" w:lineRule="auto"/>
              <w:rPr>
                <w:lang w:val="en-GB"/>
                <w:rFonts w:ascii="Tahoma" w:hAnsi="Tahoma" w:eastAsia="Tahoma" w:cs="Tahoma"/>
                <w:sz w:val="20"/>
                <w:szCs w:val="20"/>
              </w:rPr>
            </w:pPr>
            <w:r w:rsidRPr="00950F70">
              <w:rPr>
                <w:lang w:val="en-GB"/>
                <w:rFonts w:ascii="Tahoma" w:hAnsi="Tahoma" w:eastAsia="Tahoma" w:cs="Tahoma"/>
                <w:sz w:val="20"/>
                <w:szCs w:val="20"/>
              </w:rPr>
              <w:t xml:space="preserve">Gov.com.2022. </w:t>
            </w:r>
            <w:r w:rsidRPr="00950F70">
              <w:rPr>
                <w:lang w:val="en-GB"/>
                <w:i/>
                <w:rFonts w:ascii="Tahoma" w:hAnsi="Tahoma" w:eastAsia="Tahoma" w:cs="Tahoma"/>
                <w:sz w:val="20"/>
                <w:szCs w:val="20"/>
              </w:rPr>
              <w:t xml:space="preserve">Natasha’s legacy becomes law in the UK. </w:t>
            </w:r>
            <w:r w:rsidRPr="00950F70">
              <w:rPr>
                <w:lang w:val="en-GB"/>
                <w:rFonts w:ascii="Tahoma" w:hAnsi="Tahoma" w:eastAsia="Tahoma" w:cs="Tahoma"/>
                <w:sz w:val="20"/>
                <w:szCs w:val="20"/>
              </w:rPr>
              <w:t xml:space="preserve">[online] Available at: </w:t>
            </w:r>
            <w:hyperlink r:id="rId5">
              <w:r w:rsidRPr="00950F70">
                <w:rPr>
                  <w:lang w:val="en-GB"/>
                  <w:rFonts w:ascii="Tahoma" w:hAnsi="Tahoma" w:eastAsia="Tahoma" w:cs="Tahoma"/>
                  <w:sz w:val="20"/>
                  <w:szCs w:val="20"/>
                </w:rPr>
                <w:t>https://www.gov.uk/government/news/natashas-legacy-becomes-law</w:t>
              </w:r>
            </w:hyperlink>
            <w:r w:rsidRPr="00950F70">
              <w:rPr>
                <w:lang w:val="en-GB"/>
                <w:rFonts w:ascii="Tahoma" w:hAnsi="Tahoma" w:eastAsia="Tahoma" w:cs="Tahoma"/>
                <w:sz w:val="20"/>
                <w:szCs w:val="20"/>
              </w:rPr>
              <w:t xml:space="preserve"> [Accessed on: 1st June, 2022]. </w:t>
            </w:r>
          </w:p>
          <w:p w:rsidRPr="00950F70" w:rsidR="00964CCA" w:rsidRDefault="00964CCA" w14:paraId="286507F5" wp14:textId="77777777">
            <w:pPr>
              <w:widowControl w:val="0"/>
              <w:pStyle w:val="normal0"/>
              <w:jc w:val="both"/>
              <w:ind w:right="1125"/>
              <w:spacing w:before="228" w:line="360" w:lineRule="auto"/>
              <w:rPr>
                <w:lang w:val="en-GB"/>
                <w:color w:val="222222"/>
                <w:highlight w:val="white"/>
                <w:rFonts w:ascii="Tahoma" w:hAnsi="Tahoma" w:eastAsia="Tahoma" w:cs="Tahoma"/>
                <w:sz w:val="20"/>
                <w:szCs w:val="20"/>
              </w:rPr>
            </w:pPr>
            <w:r w:rsidRPr="00950F70">
              <w:rPr>
                <w:lang w:val="en-GB"/>
                <w:color w:val="222222"/>
                <w:highlight w:val="white"/>
                <w:rFonts w:ascii="Tahoma" w:hAnsi="Tahoma" w:eastAsia="Tahoma" w:cs="Tahoma"/>
                <w:sz w:val="20"/>
                <w:szCs w:val="20"/>
              </w:rPr>
              <w:t xml:space="preserve">Soon, J.M., 2018. ‘No nuts please’: Food allergen management in takeaways. </w:t>
            </w:r>
            <w:r w:rsidRPr="00950F70">
              <w:rPr>
                <w:lang w:val="en-GB"/>
                <w:i/>
                <w:color w:val="222222"/>
                <w:highlight w:val="white"/>
                <w:rFonts w:ascii="Tahoma" w:hAnsi="Tahoma" w:eastAsia="Tahoma" w:cs="Tahoma"/>
                <w:sz w:val="20"/>
                <w:szCs w:val="20"/>
              </w:rPr>
              <w:t>Food Control</w:t>
            </w:r>
            <w:r w:rsidRPr="00950F70">
              <w:rPr>
                <w:lang w:val="en-GB"/>
                <w:color w:val="222222"/>
                <w:highlight w:val="white"/>
                <w:rFonts w:ascii="Tahoma" w:hAnsi="Tahoma" w:eastAsia="Tahoma" w:cs="Tahoma"/>
                <w:sz w:val="20"/>
                <w:szCs w:val="20"/>
              </w:rPr>
              <w:t xml:space="preserve">, </w:t>
            </w:r>
            <w:r w:rsidRPr="00950F70">
              <w:rPr>
                <w:lang w:val="en-GB"/>
                <w:i/>
                <w:color w:val="222222"/>
                <w:highlight w:val="white"/>
                <w:rFonts w:ascii="Tahoma" w:hAnsi="Tahoma" w:eastAsia="Tahoma" w:cs="Tahoma"/>
                <w:sz w:val="20"/>
                <w:szCs w:val="20"/>
              </w:rPr>
              <w:t>91</w:t>
            </w:r>
            <w:r w:rsidRPr="00950F70">
              <w:rPr>
                <w:lang w:val="en-GB"/>
                <w:color w:val="222222"/>
                <w:highlight w:val="white"/>
                <w:rFonts w:ascii="Tahoma" w:hAnsi="Tahoma" w:eastAsia="Tahoma" w:cs="Tahoma"/>
                <w:sz w:val="20"/>
                <w:szCs w:val="20"/>
              </w:rPr>
              <w:t>, pp.349-356.</w:t>
            </w:r>
          </w:p>
          <w:p w:rsidRPr="00950F70" w:rsidR="00964CCA" w:rsidRDefault="00964CCA" w14:paraId="5939EBCC" wp14:textId="77777777">
            <w:pPr>
              <w:pStyle w:val="normal0"/>
              <w:jc w:val="both"/>
              <w:spacing w:line="360" w:lineRule="auto"/>
              <w:rPr>
                <w:lang w:val="en-GB"/>
                <w:rFonts w:ascii="Tahoma" w:hAnsi="Tahoma" w:eastAsia="Tahoma" w:cs="Tahoma"/>
                <w:sz w:val="20"/>
                <w:szCs w:val="20"/>
              </w:rPr>
            </w:pPr>
            <w:r w:rsidRPr="00950F70">
              <w:rPr>
                <w:lang w:val="en-GB"/>
                <w:rFonts w:ascii="Tahoma" w:hAnsi="Tahoma" w:eastAsia="Tahoma" w:cs="Tahoma"/>
                <w:sz w:val="20"/>
                <w:szCs w:val="20"/>
              </w:rPr>
              <w:t xml:space="preserve">Statista.com.2020. </w:t>
            </w:r>
            <w:r w:rsidRPr="00950F70">
              <w:rPr>
                <w:lang w:val="en-GB"/>
                <w:i/>
                <w:rFonts w:ascii="Tahoma" w:hAnsi="Tahoma" w:eastAsia="Tahoma" w:cs="Tahoma"/>
                <w:sz w:val="20"/>
                <w:szCs w:val="20"/>
              </w:rPr>
              <w:t xml:space="preserve">Population suffering from food allergies in the UK. </w:t>
            </w:r>
            <w:r w:rsidRPr="00950F70">
              <w:rPr>
                <w:lang w:val="en-GB"/>
                <w:rFonts w:ascii="Tahoma" w:hAnsi="Tahoma" w:eastAsia="Tahoma" w:cs="Tahoma"/>
                <w:sz w:val="20"/>
                <w:szCs w:val="20"/>
              </w:rPr>
              <w:t xml:space="preserve">[online] Available at: </w:t>
            </w:r>
            <w:hyperlink r:id="rId6">
              <w:r w:rsidRPr="00950F70">
                <w:rPr>
                  <w:lang w:val="en-GB"/>
                  <w:rFonts w:ascii="Tahoma" w:hAnsi="Tahoma" w:eastAsia="Tahoma" w:cs="Tahoma"/>
                  <w:sz w:val="20"/>
                  <w:szCs w:val="20"/>
                </w:rPr>
                <w:t>https://www.statista.com/statistics/1256437/people-suffering-from-food-allergies-in-the-united-kingdom/</w:t>
              </w:r>
            </w:hyperlink>
            <w:r w:rsidRPr="00950F70">
              <w:rPr>
                <w:lang w:val="en-GB"/>
                <w:rFonts w:ascii="Tahoma" w:hAnsi="Tahoma" w:eastAsia="Tahoma" w:cs="Tahoma"/>
                <w:sz w:val="20"/>
                <w:szCs w:val="20"/>
              </w:rPr>
              <w:t xml:space="preserve"> [Accessed on: 1st June, 2022]. </w:t>
            </w:r>
          </w:p>
          <w:p w:rsidRPr="00950F70" w:rsidR="00B12728" w:rsidRDefault="00B12728" w14:paraId="2BA226A1"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b/>
                <w:rFonts w:ascii="Tahoma" w:hAnsi="Tahoma" w:eastAsia="Tahoma" w:cs="Tahoma"/>
                <w:sz w:val="20"/>
                <w:szCs w:val="20"/>
                <w:shd w:val="clear" w:color="auto" w:fill="FBD4B4"/>
              </w:rPr>
            </w:pPr>
          </w:p>
        </w:tc>
      </w:tr>
    </w:tbl>
    <w:p xmlns:wp14="http://schemas.microsoft.com/office/word/2010/wordml" w:rsidRPr="00950F70" w:rsidR="00B12728" w:rsidRDefault="00B12728" w14:paraId="17AD93B2"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color w:val="000000"/>
        </w:rPr>
      </w:pPr>
    </w:p>
    <w:p xmlns:wp14="http://schemas.microsoft.com/office/word/2010/wordml" w:rsidRPr="00950F70" w:rsidR="00B12728" w:rsidRDefault="00B12728" w14:paraId="0DE4B5B7"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spacing w:line="360" w:lineRule="auto"/>
        <w:rPr>
          <w:lang w:val="en-GB"/>
          <w:color w:val="000000"/>
        </w:rPr>
      </w:pPr>
    </w:p>
    <w:p xmlns:wp14="http://schemas.microsoft.com/office/word/2010/wordml" w:rsidRPr="00950F70" w:rsidR="00B12728" w:rsidRDefault="0038017C" w14:paraId="18F999B5" wp14:textId="77777777">
      <w:pPr>
        <w:widowControl w:val="0"/>
        <w:pBdr>
          <w:top w:val="nil" w:color="auto" w:sz="0" w:space="0"/>
          <w:bottom w:val="nil" w:color="auto" w:sz="0" w:space="0"/>
          <w:left w:val="nil" w:color="auto" w:sz="0" w:space="0"/>
          <w:right w:val="nil" w:color="auto" w:sz="0" w:space="0"/>
          <w:between w:val="nil" w:color="auto" w:sz="0" w:space="0"/>
        </w:pBdr>
        <w:pStyle w:val="normal0"/>
        <w:jc w:val="both"/>
        <w:ind w:right="70"/>
        <w:spacing w:line="360" w:lineRule="auto"/>
        <w:rPr>
          <w:lang w:val="en-GB"/>
          <w:color w:val="000000"/>
          <w:rFonts w:ascii="Times New Roman" w:hAnsi="Times New Roman" w:eastAsia="Times New Roman" w:cs="Times New Roman"/>
          <w:sz w:val="24"/>
          <w:szCs w:val="24"/>
        </w:rPr>
      </w:pPr>
      <w:r w:rsidRPr="00950F70">
        <w:rPr>
          <w:lang w:val="en-GB"/>
          <w:color w:val="000000"/>
          <w:rFonts w:ascii="Times New Roman" w:hAnsi="Times New Roman" w:eastAsia="Times New Roman" w:cs="Times New Roman"/>
          <w:sz w:val="24"/>
          <w:szCs w:val="24"/>
        </w:rPr>
        <w:t>2</w:t>
      </w:r>
    </w:p>
    <w:sectPr w:rsidRPr="00950F70" w:rsidR="00B12728" w:rsidSect="00B12728">
      <w:pgSz w:w="11900" w:h="16840" w:orient="portrait"/>
      <w:pgMar w:top="439" w:right="285" w:bottom="1035" w:left="354" w:header="0" w:footer="720" w:gutter="0"/>
      <w:type w:val="continuous"/>
      <w:cols w:equalWidth="0" w:space="720">
        <w:col w:w="11260"/>
      </w:cols>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w15="http://schemas.microsoft.com/office/word/2012/wordml" mc:Ignorable="w14 wp14 w15">
  <w:zoom w:percent="80"/>
  <w:trackRevisions w:val="false"/>
  <w:defaultTabStop w:val="720"/>
  <w:characterSpacingControl w:val="doNotCompress"/>
  <w:compat/>
  <w:rsids>
    <w:rsidRoot val="00B12728"/>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37D022E3"/>
  <w15:docId w15:val="{07773996-EA49-4F9B-9E6F-760A364C8A82}"/>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A2F96"/>
    <w:rPr>
      <w:lang w:val="en-GB"/>
    </w:rPr>
  </w:style>
  <w:style w:type="paragraph" w:styleId="Heading1">
    <w:name w:val="heading 1"/>
    <w:basedOn w:val="normal0"/>
    <w:next w:val="normal0"/>
    <w:rsid w:val="00B12728"/>
    <w:pPr>
      <w:keepNext/>
      <w:keepLines/>
      <w:spacing w:before="480" w:after="120"/>
      <w:outlineLvl w:val="0"/>
    </w:pPr>
    <w:rPr>
      <w:b/>
      <w:sz w:val="48"/>
      <w:szCs w:val="48"/>
    </w:rPr>
  </w:style>
  <w:style w:type="paragraph" w:styleId="Heading2">
    <w:name w:val="heading 2"/>
    <w:basedOn w:val="normal0"/>
    <w:next w:val="normal0"/>
    <w:rsid w:val="00B12728"/>
    <w:pPr>
      <w:keepNext/>
      <w:keepLines/>
      <w:spacing w:before="360" w:after="80"/>
      <w:outlineLvl w:val="1"/>
    </w:pPr>
    <w:rPr>
      <w:b/>
      <w:sz w:val="36"/>
      <w:szCs w:val="36"/>
    </w:rPr>
  </w:style>
  <w:style w:type="paragraph" w:styleId="Heading3">
    <w:name w:val="heading 3"/>
    <w:basedOn w:val="normal0"/>
    <w:next w:val="normal0"/>
    <w:rsid w:val="00B12728"/>
    <w:pPr>
      <w:keepNext/>
      <w:keepLines/>
      <w:spacing w:before="280" w:after="80"/>
      <w:outlineLvl w:val="2"/>
    </w:pPr>
    <w:rPr>
      <w:b/>
      <w:sz w:val="28"/>
      <w:szCs w:val="28"/>
    </w:rPr>
  </w:style>
  <w:style w:type="paragraph" w:styleId="Heading4">
    <w:name w:val="heading 4"/>
    <w:basedOn w:val="normal0"/>
    <w:next w:val="normal0"/>
    <w:rsid w:val="00B12728"/>
    <w:pPr>
      <w:keepNext/>
      <w:keepLines/>
      <w:spacing w:before="240" w:after="40"/>
      <w:outlineLvl w:val="3"/>
    </w:pPr>
    <w:rPr>
      <w:b/>
      <w:sz w:val="24"/>
      <w:szCs w:val="24"/>
    </w:rPr>
  </w:style>
  <w:style w:type="paragraph" w:styleId="Heading5">
    <w:name w:val="heading 5"/>
    <w:basedOn w:val="normal0"/>
    <w:next w:val="normal0"/>
    <w:rsid w:val="00B12728"/>
    <w:pPr>
      <w:keepNext/>
      <w:keepLines/>
      <w:spacing w:before="220" w:after="40"/>
      <w:outlineLvl w:val="4"/>
    </w:pPr>
    <w:rPr>
      <w:b/>
    </w:rPr>
  </w:style>
  <w:style w:type="paragraph" w:styleId="Heading6">
    <w:name w:val="heading 6"/>
    <w:basedOn w:val="normal0"/>
    <w:next w:val="normal0"/>
    <w:rsid w:val="00B12728"/>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1">
    <w:name w:val="normal"/>
    <w:rsid w:val="00B12728"/>
  </w:style>
  <w:style w:type="paragraph" w:styleId="Title">
    <w:name w:val="Title"/>
    <w:basedOn w:val="normal0"/>
    <w:next w:val="normal0"/>
    <w:rsid w:val="00B12728"/>
    <w:pPr>
      <w:keepNext/>
      <w:keepLines/>
      <w:spacing w:before="480" w:after="120"/>
    </w:pPr>
    <w:rPr>
      <w:b/>
      <w:sz w:val="72"/>
      <w:szCs w:val="72"/>
    </w:rPr>
  </w:style>
  <w:style w:type="paragraph" w:styleId="Subtitle">
    <w:name w:val="Subtitle"/>
    <w:basedOn w:val="normal0"/>
    <w:next w:val="normal0"/>
    <w:rsid w:val="00B12728"/>
    <w:pPr>
      <w:keepNext/>
      <w:keepLines/>
      <w:spacing w:before="360" w:after="80"/>
    </w:pPr>
    <w:rPr>
      <w:rFonts w:ascii="Georgia" w:hAnsi="Georgia" w:eastAsia="Georgia" w:cs="Georgia"/>
      <w:i/>
      <w:color w:val="666666"/>
      <w:sz w:val="48"/>
      <w:szCs w:val="48"/>
    </w:rPr>
  </w:style>
  <w:style w:type="table" w:styleId="a" w:customStyle="1">
    <w:basedOn w:val="TableNormal"/>
    <w:rsid w:val="00B12728"/>
    <w:tblPr>
      <w:tblStyleRowBandSize w:val="1"/>
      <w:tblStyleColBandSize w:val="1"/>
      <w:tblInd w:w="0" w:type="dxa"/>
      <w:tblCellMar>
        <w:top w:w="100" w:type="dxa"/>
        <w:left w:w="100" w:type="dxa"/>
        <w:bottom w:w="100" w:type="dxa"/>
        <w:right w:w="100" w:type="dxa"/>
      </w:tblCellMar>
    </w:tblPr>
  </w:style>
  <w:style w:type="table" w:styleId="a0" w:customStyle="1">
    <w:basedOn w:val="TableNormal"/>
    <w:rsid w:val="00B12728"/>
    <w:tblPr>
      <w:tblStyleRowBandSize w:val="1"/>
      <w:tblStyleColBandSize w:val="1"/>
      <w:tblInd w:w="0" w:type="dxa"/>
      <w:tblCellMar>
        <w:top w:w="100" w:type="dxa"/>
        <w:left w:w="100" w:type="dxa"/>
        <w:bottom w:w="100" w:type="dxa"/>
        <w:right w:w="100" w:type="dxa"/>
      </w:tblCellMar>
    </w:tblPr>
  </w:style>
  <w:style w:type="table" w:styleId="a1" w:customStyle="1">
    <w:basedOn w:val="TableNormal"/>
    <w:rsid w:val="00B12728"/>
    <w:tblPr>
      <w:tblStyleRowBandSize w:val="1"/>
      <w:tblStyleColBandSize w:val="1"/>
      <w:tblInd w:w="0" w:type="dxa"/>
      <w:tblCellMar>
        <w:top w:w="100" w:type="dxa"/>
        <w:left w:w="100" w:type="dxa"/>
        <w:bottom w:w="100" w:type="dxa"/>
        <w:right w:w="100" w:type="dxa"/>
      </w:tblCellMar>
    </w:tblPr>
  </w:style>
  <w:style w:type="table" w:styleId="a2" w:customStyle="1">
    <w:basedOn w:val="TableNormal"/>
    <w:rsid w:val="00B12728"/>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017C"/>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8017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statista.com/statistics/1256437/people-suffering-from-food-allergies-in-the-united-kingdom/" TargetMode="External" Id="rId6" /><Relationship Type="http://schemas.openxmlformats.org/officeDocument/2006/relationships/hyperlink" Target="https://www.gov.uk/government/news/natashas-legacy-becomes-law" TargetMode="External" Id="rId5" /><Relationship Type="http://schemas.openxmlformats.org/officeDocument/2006/relationships/image" Target="media/image1.png" Id="rId9" /><Relationship Type="http://schemas.openxmlformats.org/officeDocument/2006/relationships/numbering" Target="numbering.xml" Id="rId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2022-06-01T11:48:00.0000000Z</dcterms:created>
  <dcterms:modified xsi:type="dcterms:W3CDTF">2022-06-03T00:59:32.8083988Z</dcterms:modified>
  <lastModifiedBy>Sylvester Egbueri (1714548)</lastModifiedBy>
</coreProperties>
</file>