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3AF14EB2" w14:textId="77777777" w:rsidR="00D45145" w:rsidRPr="00BB05A0" w:rsidRDefault="00D45145" w:rsidP="00D45145">
      <w:pPr>
        <w:pStyle w:val="COVERPAGETEXT"/>
      </w:pPr>
      <w:r>
        <w:t>Ian Dodd</w:t>
      </w:r>
    </w:p>
    <w:p w14:paraId="5664E0FF" w14:textId="77777777" w:rsidR="00D45145" w:rsidRPr="00BB05A0" w:rsidRDefault="00D45145" w:rsidP="00D45145">
      <w:pPr>
        <w:pStyle w:val="COVERPAGETEXT"/>
      </w:pPr>
    </w:p>
    <w:p w14:paraId="77188AC6" w14:textId="77777777" w:rsidR="00D45145" w:rsidRDefault="00D45145" w:rsidP="00D45145">
      <w:pPr>
        <w:pStyle w:val="COVERPAGETEXT"/>
      </w:pPr>
    </w:p>
    <w:p w14:paraId="0390BC9A" w14:textId="77777777" w:rsidR="00D45145" w:rsidRPr="00BB05A0" w:rsidRDefault="00D45145" w:rsidP="00D45145">
      <w:pPr>
        <w:pStyle w:val="COVERPAGETEXT"/>
      </w:pPr>
    </w:p>
    <w:p w14:paraId="62A01E5C" w14:textId="59135428" w:rsidR="00D45145" w:rsidRPr="00BB05A0" w:rsidRDefault="00D667F6" w:rsidP="00D45145">
      <w:pPr>
        <w:pStyle w:val="COVERPAGETEXT"/>
      </w:pPr>
      <w:r>
        <w:t>Titration</w:t>
      </w:r>
    </w:p>
    <w:p w14:paraId="33B99507" w14:textId="77777777" w:rsidR="00D45145" w:rsidRPr="00BB05A0" w:rsidRDefault="00D45145" w:rsidP="00D45145">
      <w:pPr>
        <w:pStyle w:val="COVERPAGETEXT"/>
      </w:pPr>
    </w:p>
    <w:p w14:paraId="7196ECB4" w14:textId="77777777" w:rsidR="00D45145" w:rsidRPr="00BB05A0" w:rsidRDefault="00D45145" w:rsidP="00D45145">
      <w:pPr>
        <w:pStyle w:val="COVERPAGETEXT"/>
      </w:pPr>
    </w:p>
    <w:p w14:paraId="4603BA50" w14:textId="77777777" w:rsidR="00D45145" w:rsidRPr="00BB05A0" w:rsidRDefault="00D45145" w:rsidP="00D45145">
      <w:pPr>
        <w:pStyle w:val="COVERPAGETEXT"/>
      </w:pPr>
    </w:p>
    <w:p w14:paraId="180F71E5" w14:textId="77777777" w:rsidR="00D45145" w:rsidRPr="00BB05A0" w:rsidRDefault="00D45145" w:rsidP="00D45145">
      <w:pPr>
        <w:pStyle w:val="COVERPAGETEXT"/>
      </w:pPr>
      <w:r>
        <w:t>University of Wales Trinity St David</w:t>
      </w:r>
    </w:p>
    <w:p w14:paraId="23912813" w14:textId="77777777" w:rsidR="00D45145" w:rsidRDefault="00D45145" w:rsidP="00D45145">
      <w:pPr>
        <w:pStyle w:val="COVERPAGETEXT"/>
      </w:pPr>
    </w:p>
    <w:p w14:paraId="12BB1821" w14:textId="4F53AA44" w:rsidR="00D45145" w:rsidRPr="00BB05A0" w:rsidRDefault="003359C3" w:rsidP="00D45145">
      <w:pPr>
        <w:pStyle w:val="COVERPAGETEXT"/>
      </w:pPr>
      <w:r>
        <w:t xml:space="preserve">Chemistry </w:t>
      </w:r>
      <w:r w:rsidR="00D45145">
        <w:t xml:space="preserve">– </w:t>
      </w:r>
      <w:r w:rsidRPr="003359C3">
        <w:t>ACDB4011</w:t>
      </w:r>
    </w:p>
    <w:p w14:paraId="2E995872" w14:textId="77777777" w:rsidR="00D45145" w:rsidRPr="00BB05A0" w:rsidRDefault="00D45145" w:rsidP="00D45145">
      <w:pPr>
        <w:pStyle w:val="COVERPAGETEXT"/>
      </w:pPr>
    </w:p>
    <w:p w14:paraId="4BE2D891" w14:textId="77777777" w:rsidR="00D45145" w:rsidRPr="00BB05A0" w:rsidRDefault="00D45145" w:rsidP="00D45145">
      <w:pPr>
        <w:pStyle w:val="COVERPAGETEXT"/>
      </w:pPr>
    </w:p>
    <w:p w14:paraId="589B13A2" w14:textId="77777777" w:rsidR="00D45145" w:rsidRPr="00BB05A0" w:rsidRDefault="00D45145" w:rsidP="00D45145">
      <w:pPr>
        <w:pStyle w:val="COVERPAGETEXT"/>
        <w:jc w:val="both"/>
      </w:pPr>
    </w:p>
    <w:p w14:paraId="504D0957" w14:textId="77777777" w:rsidR="00D45145" w:rsidRPr="00BB05A0" w:rsidRDefault="00D45145" w:rsidP="00D45145">
      <w:pPr>
        <w:pStyle w:val="COVERPAGETEXT"/>
      </w:pPr>
      <w:r>
        <w:t>Academic Year: 2023 -</w:t>
      </w:r>
      <w:r w:rsidRPr="00931620">
        <w:t xml:space="preserve"> </w:t>
      </w:r>
      <w:r>
        <w:t>2024</w:t>
      </w:r>
    </w:p>
    <w:p w14:paraId="366C2021" w14:textId="77777777" w:rsidR="00D45145" w:rsidRPr="00BB05A0" w:rsidRDefault="00D45145" w:rsidP="00D45145">
      <w:pPr>
        <w:pStyle w:val="COVERPAGETEXT"/>
      </w:pPr>
    </w:p>
    <w:p w14:paraId="6D195D70" w14:textId="77777777" w:rsidR="00D45145" w:rsidRPr="00BB05A0" w:rsidRDefault="00D45145" w:rsidP="00D45145">
      <w:pPr>
        <w:pStyle w:val="COVERPAGETEXT"/>
      </w:pPr>
    </w:p>
    <w:p w14:paraId="01228E86" w14:textId="77777777" w:rsidR="00D45145" w:rsidRPr="00BB05A0" w:rsidRDefault="00D45145" w:rsidP="00D45145">
      <w:pPr>
        <w:pStyle w:val="COVERPAGETEXT"/>
      </w:pPr>
    </w:p>
    <w:p w14:paraId="25C24F79" w14:textId="68736F07" w:rsidR="00D45145" w:rsidRDefault="00D45145" w:rsidP="00D45145">
      <w:pPr>
        <w:pStyle w:val="COVERPAGETEXT"/>
      </w:pPr>
      <w:r>
        <w:t>March 2024</w:t>
      </w:r>
    </w:p>
    <w:p w14:paraId="42021BD2" w14:textId="078EBF7D" w:rsidR="00AD6D75" w:rsidRDefault="00F2159F" w:rsidP="00B23D69">
      <w:pPr>
        <w:pStyle w:val="COVERPAGETEXT"/>
      </w:pPr>
      <w:r>
        <w:br w:type="page"/>
      </w:r>
    </w:p>
    <w:p w14:paraId="52B1F4ED" w14:textId="77777777" w:rsidR="00DA28B2" w:rsidRDefault="00DA28B2" w:rsidP="00DA28B2">
      <w:pPr>
        <w:pStyle w:val="Heading1nonumber"/>
        <w:sectPr w:rsidR="00DA28B2" w:rsidSect="00EE7B27">
          <w:footerReference w:type="default" r:id="rId12"/>
          <w:pgSz w:w="11906" w:h="16838" w:code="9"/>
          <w:pgMar w:top="1701" w:right="1701" w:bottom="1701" w:left="1701" w:header="709" w:footer="851" w:gutter="0"/>
          <w:pgNumType w:fmt="lowerRoman" w:start="1"/>
          <w:cols w:space="708"/>
          <w:docGrid w:linePitch="360"/>
        </w:sectPr>
      </w:pP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29CF786B" w14:textId="27E4FE63" w:rsidR="00734D57" w:rsidRDefault="00B765F2">
      <w:pPr>
        <w:pStyle w:val="TOC2"/>
        <w:tabs>
          <w:tab w:val="left" w:pos="720"/>
        </w:tabs>
        <w:rPr>
          <w:rFonts w:asciiTheme="minorHAnsi" w:eastAsiaTheme="minorEastAsia" w:hAnsiTheme="minorHAnsi" w:cstheme="minorBidi"/>
          <w:noProof/>
          <w:kern w:val="2"/>
          <w:lang w:eastAsia="en-GB"/>
          <w14:ligatures w14:val="standardContextual"/>
        </w:rPr>
      </w:pPr>
      <w:r>
        <w:rPr>
          <w:noProof/>
        </w:rPr>
        <w:fldChar w:fldCharType="begin"/>
      </w:r>
      <w:r w:rsidR="00CC21F1">
        <w:instrText xml:space="preserve"> TOC \o "1-3" \h \z \u \t "Heading 7,2" </w:instrText>
      </w:r>
      <w:r>
        <w:rPr>
          <w:noProof/>
        </w:rPr>
        <w:fldChar w:fldCharType="separate"/>
      </w:r>
      <w:hyperlink w:anchor="_Toc161904661" w:history="1">
        <w:r w:rsidR="00734D57" w:rsidRPr="00D22768">
          <w:rPr>
            <w:rStyle w:val="Hyperlink"/>
            <w:noProof/>
          </w:rPr>
          <w:t>1.</w:t>
        </w:r>
        <w:r w:rsidR="00734D57">
          <w:rPr>
            <w:rFonts w:asciiTheme="minorHAnsi" w:eastAsiaTheme="minorEastAsia" w:hAnsiTheme="minorHAnsi" w:cstheme="minorBidi"/>
            <w:noProof/>
            <w:kern w:val="2"/>
            <w:lang w:eastAsia="en-GB"/>
            <w14:ligatures w14:val="standardContextual"/>
          </w:rPr>
          <w:tab/>
        </w:r>
        <w:r w:rsidR="00734D57" w:rsidRPr="00D22768">
          <w:rPr>
            <w:rStyle w:val="Hyperlink"/>
            <w:noProof/>
          </w:rPr>
          <w:t>Introduction</w:t>
        </w:r>
        <w:r w:rsidR="00734D57">
          <w:rPr>
            <w:noProof/>
            <w:webHidden/>
          </w:rPr>
          <w:tab/>
        </w:r>
        <w:r w:rsidR="00734D57">
          <w:rPr>
            <w:noProof/>
            <w:webHidden/>
          </w:rPr>
          <w:fldChar w:fldCharType="begin"/>
        </w:r>
        <w:r w:rsidR="00734D57">
          <w:rPr>
            <w:noProof/>
            <w:webHidden/>
          </w:rPr>
          <w:instrText xml:space="preserve"> PAGEREF _Toc161904661 \h </w:instrText>
        </w:r>
        <w:r w:rsidR="00734D57">
          <w:rPr>
            <w:noProof/>
            <w:webHidden/>
          </w:rPr>
        </w:r>
        <w:r w:rsidR="00734D57">
          <w:rPr>
            <w:noProof/>
            <w:webHidden/>
          </w:rPr>
          <w:fldChar w:fldCharType="separate"/>
        </w:r>
        <w:r w:rsidR="003465F0">
          <w:rPr>
            <w:noProof/>
            <w:webHidden/>
          </w:rPr>
          <w:t>3</w:t>
        </w:r>
        <w:r w:rsidR="00734D57">
          <w:rPr>
            <w:noProof/>
            <w:webHidden/>
          </w:rPr>
          <w:fldChar w:fldCharType="end"/>
        </w:r>
      </w:hyperlink>
    </w:p>
    <w:p w14:paraId="174B59C8" w14:textId="7124786F" w:rsidR="00734D57" w:rsidRDefault="00941F17">
      <w:pPr>
        <w:pStyle w:val="TOC2"/>
        <w:tabs>
          <w:tab w:val="left" w:pos="720"/>
        </w:tabs>
        <w:rPr>
          <w:rFonts w:asciiTheme="minorHAnsi" w:eastAsiaTheme="minorEastAsia" w:hAnsiTheme="minorHAnsi" w:cstheme="minorBidi"/>
          <w:noProof/>
          <w:kern w:val="2"/>
          <w:lang w:eastAsia="en-GB"/>
          <w14:ligatures w14:val="standardContextual"/>
        </w:rPr>
      </w:pPr>
      <w:hyperlink w:anchor="_Toc161904662" w:history="1">
        <w:r w:rsidR="00734D57" w:rsidRPr="00D22768">
          <w:rPr>
            <w:rStyle w:val="Hyperlink"/>
            <w:noProof/>
          </w:rPr>
          <w:t>2.</w:t>
        </w:r>
        <w:r w:rsidR="00734D57">
          <w:rPr>
            <w:rFonts w:asciiTheme="minorHAnsi" w:eastAsiaTheme="minorEastAsia" w:hAnsiTheme="minorHAnsi" w:cstheme="minorBidi"/>
            <w:noProof/>
            <w:kern w:val="2"/>
            <w:lang w:eastAsia="en-GB"/>
            <w14:ligatures w14:val="standardContextual"/>
          </w:rPr>
          <w:tab/>
        </w:r>
        <w:r w:rsidR="00734D57" w:rsidRPr="00D22768">
          <w:rPr>
            <w:rStyle w:val="Hyperlink"/>
            <w:noProof/>
          </w:rPr>
          <w:t>Materials and Methods</w:t>
        </w:r>
        <w:r w:rsidR="00734D57">
          <w:rPr>
            <w:noProof/>
            <w:webHidden/>
          </w:rPr>
          <w:tab/>
        </w:r>
        <w:r w:rsidR="00734D57">
          <w:rPr>
            <w:noProof/>
            <w:webHidden/>
          </w:rPr>
          <w:fldChar w:fldCharType="begin"/>
        </w:r>
        <w:r w:rsidR="00734D57">
          <w:rPr>
            <w:noProof/>
            <w:webHidden/>
          </w:rPr>
          <w:instrText xml:space="preserve"> PAGEREF _Toc161904662 \h </w:instrText>
        </w:r>
        <w:r w:rsidR="00734D57">
          <w:rPr>
            <w:noProof/>
            <w:webHidden/>
          </w:rPr>
        </w:r>
        <w:r w:rsidR="00734D57">
          <w:rPr>
            <w:noProof/>
            <w:webHidden/>
          </w:rPr>
          <w:fldChar w:fldCharType="separate"/>
        </w:r>
        <w:r w:rsidR="003465F0">
          <w:rPr>
            <w:noProof/>
            <w:webHidden/>
          </w:rPr>
          <w:t>4</w:t>
        </w:r>
        <w:r w:rsidR="00734D57">
          <w:rPr>
            <w:noProof/>
            <w:webHidden/>
          </w:rPr>
          <w:fldChar w:fldCharType="end"/>
        </w:r>
      </w:hyperlink>
    </w:p>
    <w:p w14:paraId="40C012A1" w14:textId="2145AB98" w:rsidR="00734D57" w:rsidRDefault="00941F17">
      <w:pPr>
        <w:pStyle w:val="TOC3"/>
        <w:tabs>
          <w:tab w:val="left" w:pos="1202"/>
          <w:tab w:val="right" w:leader="dot" w:pos="8494"/>
        </w:tabs>
        <w:rPr>
          <w:rFonts w:asciiTheme="minorHAnsi" w:eastAsiaTheme="minorEastAsia" w:hAnsiTheme="minorHAnsi" w:cstheme="minorBidi"/>
          <w:noProof/>
          <w:kern w:val="2"/>
          <w:lang w:eastAsia="en-GB"/>
          <w14:ligatures w14:val="standardContextual"/>
        </w:rPr>
      </w:pPr>
      <w:hyperlink w:anchor="_Toc161904663" w:history="1">
        <w:r w:rsidR="00734D57" w:rsidRPr="00D22768">
          <w:rPr>
            <w:rStyle w:val="Hyperlink"/>
            <w:noProof/>
          </w:rPr>
          <w:t>2.1</w:t>
        </w:r>
        <w:r w:rsidR="00734D57">
          <w:rPr>
            <w:rFonts w:asciiTheme="minorHAnsi" w:eastAsiaTheme="minorEastAsia" w:hAnsiTheme="minorHAnsi" w:cstheme="minorBidi"/>
            <w:noProof/>
            <w:kern w:val="2"/>
            <w:lang w:eastAsia="en-GB"/>
            <w14:ligatures w14:val="standardContextual"/>
          </w:rPr>
          <w:tab/>
        </w:r>
        <w:r w:rsidR="00734D57" w:rsidRPr="00D22768">
          <w:rPr>
            <w:rStyle w:val="Hyperlink"/>
            <w:noProof/>
          </w:rPr>
          <w:t>Lab Tools and Supplies</w:t>
        </w:r>
        <w:r w:rsidR="00734D57">
          <w:rPr>
            <w:noProof/>
            <w:webHidden/>
          </w:rPr>
          <w:tab/>
        </w:r>
        <w:r w:rsidR="00734D57">
          <w:rPr>
            <w:noProof/>
            <w:webHidden/>
          </w:rPr>
          <w:fldChar w:fldCharType="begin"/>
        </w:r>
        <w:r w:rsidR="00734D57">
          <w:rPr>
            <w:noProof/>
            <w:webHidden/>
          </w:rPr>
          <w:instrText xml:space="preserve"> PAGEREF _Toc161904663 \h </w:instrText>
        </w:r>
        <w:r w:rsidR="00734D57">
          <w:rPr>
            <w:noProof/>
            <w:webHidden/>
          </w:rPr>
        </w:r>
        <w:r w:rsidR="00734D57">
          <w:rPr>
            <w:noProof/>
            <w:webHidden/>
          </w:rPr>
          <w:fldChar w:fldCharType="separate"/>
        </w:r>
        <w:r w:rsidR="003465F0">
          <w:rPr>
            <w:noProof/>
            <w:webHidden/>
          </w:rPr>
          <w:t>4</w:t>
        </w:r>
        <w:r w:rsidR="00734D57">
          <w:rPr>
            <w:noProof/>
            <w:webHidden/>
          </w:rPr>
          <w:fldChar w:fldCharType="end"/>
        </w:r>
      </w:hyperlink>
    </w:p>
    <w:p w14:paraId="239778D4" w14:textId="609D21E0" w:rsidR="00734D57" w:rsidRDefault="00941F17">
      <w:pPr>
        <w:pStyle w:val="TOC3"/>
        <w:tabs>
          <w:tab w:val="left" w:pos="1202"/>
          <w:tab w:val="right" w:leader="dot" w:pos="8494"/>
        </w:tabs>
        <w:rPr>
          <w:rFonts w:asciiTheme="minorHAnsi" w:eastAsiaTheme="minorEastAsia" w:hAnsiTheme="minorHAnsi" w:cstheme="minorBidi"/>
          <w:noProof/>
          <w:kern w:val="2"/>
          <w:lang w:eastAsia="en-GB"/>
          <w14:ligatures w14:val="standardContextual"/>
        </w:rPr>
      </w:pPr>
      <w:hyperlink w:anchor="_Toc161904664" w:history="1">
        <w:r w:rsidR="00734D57" w:rsidRPr="00D22768">
          <w:rPr>
            <w:rStyle w:val="Hyperlink"/>
            <w:noProof/>
          </w:rPr>
          <w:t>2.2</w:t>
        </w:r>
        <w:r w:rsidR="00734D57">
          <w:rPr>
            <w:rFonts w:asciiTheme="minorHAnsi" w:eastAsiaTheme="minorEastAsia" w:hAnsiTheme="minorHAnsi" w:cstheme="minorBidi"/>
            <w:noProof/>
            <w:kern w:val="2"/>
            <w:lang w:eastAsia="en-GB"/>
            <w14:ligatures w14:val="standardContextual"/>
          </w:rPr>
          <w:tab/>
        </w:r>
        <w:r w:rsidR="00734D57" w:rsidRPr="00D22768">
          <w:rPr>
            <w:rStyle w:val="Hyperlink"/>
            <w:noProof/>
          </w:rPr>
          <w:t>Procedure</w:t>
        </w:r>
        <w:r w:rsidR="00734D57">
          <w:rPr>
            <w:noProof/>
            <w:webHidden/>
          </w:rPr>
          <w:tab/>
        </w:r>
        <w:r w:rsidR="00734D57">
          <w:rPr>
            <w:noProof/>
            <w:webHidden/>
          </w:rPr>
          <w:fldChar w:fldCharType="begin"/>
        </w:r>
        <w:r w:rsidR="00734D57">
          <w:rPr>
            <w:noProof/>
            <w:webHidden/>
          </w:rPr>
          <w:instrText xml:space="preserve"> PAGEREF _Toc161904664 \h </w:instrText>
        </w:r>
        <w:r w:rsidR="00734D57">
          <w:rPr>
            <w:noProof/>
            <w:webHidden/>
          </w:rPr>
        </w:r>
        <w:r w:rsidR="00734D57">
          <w:rPr>
            <w:noProof/>
            <w:webHidden/>
          </w:rPr>
          <w:fldChar w:fldCharType="separate"/>
        </w:r>
        <w:r w:rsidR="003465F0">
          <w:rPr>
            <w:noProof/>
            <w:webHidden/>
          </w:rPr>
          <w:t>4</w:t>
        </w:r>
        <w:r w:rsidR="00734D57">
          <w:rPr>
            <w:noProof/>
            <w:webHidden/>
          </w:rPr>
          <w:fldChar w:fldCharType="end"/>
        </w:r>
      </w:hyperlink>
    </w:p>
    <w:p w14:paraId="05032001" w14:textId="5D5B9773" w:rsidR="00734D57" w:rsidRDefault="00941F17">
      <w:pPr>
        <w:pStyle w:val="TOC2"/>
        <w:tabs>
          <w:tab w:val="left" w:pos="720"/>
        </w:tabs>
        <w:rPr>
          <w:rFonts w:asciiTheme="minorHAnsi" w:eastAsiaTheme="minorEastAsia" w:hAnsiTheme="minorHAnsi" w:cstheme="minorBidi"/>
          <w:noProof/>
          <w:kern w:val="2"/>
          <w:lang w:eastAsia="en-GB"/>
          <w14:ligatures w14:val="standardContextual"/>
        </w:rPr>
      </w:pPr>
      <w:hyperlink w:anchor="_Toc161904665" w:history="1">
        <w:r w:rsidR="00734D57" w:rsidRPr="00D22768">
          <w:rPr>
            <w:rStyle w:val="Hyperlink"/>
            <w:noProof/>
          </w:rPr>
          <w:t>2</w:t>
        </w:r>
        <w:r w:rsidR="00734D57">
          <w:rPr>
            <w:rFonts w:asciiTheme="minorHAnsi" w:eastAsiaTheme="minorEastAsia" w:hAnsiTheme="minorHAnsi" w:cstheme="minorBidi"/>
            <w:noProof/>
            <w:kern w:val="2"/>
            <w:lang w:eastAsia="en-GB"/>
            <w14:ligatures w14:val="standardContextual"/>
          </w:rPr>
          <w:tab/>
        </w:r>
        <w:r w:rsidR="00734D57" w:rsidRPr="00D22768">
          <w:rPr>
            <w:rStyle w:val="Hyperlink"/>
            <w:noProof/>
          </w:rPr>
          <w:t>Results</w:t>
        </w:r>
        <w:r w:rsidR="00734D57">
          <w:rPr>
            <w:noProof/>
            <w:webHidden/>
          </w:rPr>
          <w:tab/>
        </w:r>
        <w:r w:rsidR="00734D57">
          <w:rPr>
            <w:noProof/>
            <w:webHidden/>
          </w:rPr>
          <w:fldChar w:fldCharType="begin"/>
        </w:r>
        <w:r w:rsidR="00734D57">
          <w:rPr>
            <w:noProof/>
            <w:webHidden/>
          </w:rPr>
          <w:instrText xml:space="preserve"> PAGEREF _Toc161904665 \h </w:instrText>
        </w:r>
        <w:r w:rsidR="00734D57">
          <w:rPr>
            <w:noProof/>
            <w:webHidden/>
          </w:rPr>
        </w:r>
        <w:r w:rsidR="00734D57">
          <w:rPr>
            <w:noProof/>
            <w:webHidden/>
          </w:rPr>
          <w:fldChar w:fldCharType="separate"/>
        </w:r>
        <w:r w:rsidR="003465F0">
          <w:rPr>
            <w:noProof/>
            <w:webHidden/>
          </w:rPr>
          <w:t>6</w:t>
        </w:r>
        <w:r w:rsidR="00734D57">
          <w:rPr>
            <w:noProof/>
            <w:webHidden/>
          </w:rPr>
          <w:fldChar w:fldCharType="end"/>
        </w:r>
      </w:hyperlink>
    </w:p>
    <w:p w14:paraId="63EF88AC" w14:textId="01F63F2B" w:rsidR="00734D57" w:rsidRDefault="00941F17">
      <w:pPr>
        <w:pStyle w:val="TOC2"/>
        <w:tabs>
          <w:tab w:val="left" w:pos="720"/>
        </w:tabs>
        <w:rPr>
          <w:rFonts w:asciiTheme="minorHAnsi" w:eastAsiaTheme="minorEastAsia" w:hAnsiTheme="minorHAnsi" w:cstheme="minorBidi"/>
          <w:noProof/>
          <w:kern w:val="2"/>
          <w:lang w:eastAsia="en-GB"/>
          <w14:ligatures w14:val="standardContextual"/>
        </w:rPr>
      </w:pPr>
      <w:hyperlink w:anchor="_Toc161904666" w:history="1">
        <w:r w:rsidR="00734D57" w:rsidRPr="00D22768">
          <w:rPr>
            <w:rStyle w:val="Hyperlink"/>
            <w:noProof/>
          </w:rPr>
          <w:t>3</w:t>
        </w:r>
        <w:r w:rsidR="00734D57">
          <w:rPr>
            <w:rFonts w:asciiTheme="minorHAnsi" w:eastAsiaTheme="minorEastAsia" w:hAnsiTheme="minorHAnsi" w:cstheme="minorBidi"/>
            <w:noProof/>
            <w:kern w:val="2"/>
            <w:lang w:eastAsia="en-GB"/>
            <w14:ligatures w14:val="standardContextual"/>
          </w:rPr>
          <w:tab/>
        </w:r>
        <w:r w:rsidR="00734D57" w:rsidRPr="00D22768">
          <w:rPr>
            <w:rStyle w:val="Hyperlink"/>
            <w:noProof/>
          </w:rPr>
          <w:t>Discussion</w:t>
        </w:r>
        <w:r w:rsidR="00734D57">
          <w:rPr>
            <w:noProof/>
            <w:webHidden/>
          </w:rPr>
          <w:tab/>
        </w:r>
        <w:r w:rsidR="00734D57">
          <w:rPr>
            <w:noProof/>
            <w:webHidden/>
          </w:rPr>
          <w:fldChar w:fldCharType="begin"/>
        </w:r>
        <w:r w:rsidR="00734D57">
          <w:rPr>
            <w:noProof/>
            <w:webHidden/>
          </w:rPr>
          <w:instrText xml:space="preserve"> PAGEREF _Toc161904666 \h </w:instrText>
        </w:r>
        <w:r w:rsidR="00734D57">
          <w:rPr>
            <w:noProof/>
            <w:webHidden/>
          </w:rPr>
        </w:r>
        <w:r w:rsidR="00734D57">
          <w:rPr>
            <w:noProof/>
            <w:webHidden/>
          </w:rPr>
          <w:fldChar w:fldCharType="separate"/>
        </w:r>
        <w:r w:rsidR="003465F0">
          <w:rPr>
            <w:noProof/>
            <w:webHidden/>
          </w:rPr>
          <w:t>6</w:t>
        </w:r>
        <w:r w:rsidR="00734D57">
          <w:rPr>
            <w:noProof/>
            <w:webHidden/>
          </w:rPr>
          <w:fldChar w:fldCharType="end"/>
        </w:r>
      </w:hyperlink>
    </w:p>
    <w:p w14:paraId="775B252B" w14:textId="1F12E7A2" w:rsidR="00734D57" w:rsidRDefault="00941F17">
      <w:pPr>
        <w:pStyle w:val="TOC2"/>
        <w:tabs>
          <w:tab w:val="left" w:pos="720"/>
        </w:tabs>
        <w:rPr>
          <w:rFonts w:asciiTheme="minorHAnsi" w:eastAsiaTheme="minorEastAsia" w:hAnsiTheme="minorHAnsi" w:cstheme="minorBidi"/>
          <w:noProof/>
          <w:kern w:val="2"/>
          <w:lang w:eastAsia="en-GB"/>
          <w14:ligatures w14:val="standardContextual"/>
        </w:rPr>
      </w:pPr>
      <w:hyperlink w:anchor="_Toc161904667" w:history="1">
        <w:r w:rsidR="00734D57" w:rsidRPr="00D22768">
          <w:rPr>
            <w:rStyle w:val="Hyperlink"/>
            <w:noProof/>
          </w:rPr>
          <w:t>4</w:t>
        </w:r>
        <w:r w:rsidR="00734D57">
          <w:rPr>
            <w:rFonts w:asciiTheme="minorHAnsi" w:eastAsiaTheme="minorEastAsia" w:hAnsiTheme="minorHAnsi" w:cstheme="minorBidi"/>
            <w:noProof/>
            <w:kern w:val="2"/>
            <w:lang w:eastAsia="en-GB"/>
            <w14:ligatures w14:val="standardContextual"/>
          </w:rPr>
          <w:tab/>
        </w:r>
        <w:r w:rsidR="00734D57" w:rsidRPr="00D22768">
          <w:rPr>
            <w:rStyle w:val="Hyperlink"/>
            <w:noProof/>
          </w:rPr>
          <w:t>Conclusion</w:t>
        </w:r>
        <w:r w:rsidR="00734D57">
          <w:rPr>
            <w:noProof/>
            <w:webHidden/>
          </w:rPr>
          <w:tab/>
        </w:r>
        <w:r w:rsidR="00734D57">
          <w:rPr>
            <w:noProof/>
            <w:webHidden/>
          </w:rPr>
          <w:fldChar w:fldCharType="begin"/>
        </w:r>
        <w:r w:rsidR="00734D57">
          <w:rPr>
            <w:noProof/>
            <w:webHidden/>
          </w:rPr>
          <w:instrText xml:space="preserve"> PAGEREF _Toc161904667 \h </w:instrText>
        </w:r>
        <w:r w:rsidR="00734D57">
          <w:rPr>
            <w:noProof/>
            <w:webHidden/>
          </w:rPr>
        </w:r>
        <w:r w:rsidR="00734D57">
          <w:rPr>
            <w:noProof/>
            <w:webHidden/>
          </w:rPr>
          <w:fldChar w:fldCharType="separate"/>
        </w:r>
        <w:r w:rsidR="003465F0">
          <w:rPr>
            <w:noProof/>
            <w:webHidden/>
          </w:rPr>
          <w:t>7</w:t>
        </w:r>
        <w:r w:rsidR="00734D57">
          <w:rPr>
            <w:noProof/>
            <w:webHidden/>
          </w:rPr>
          <w:fldChar w:fldCharType="end"/>
        </w:r>
      </w:hyperlink>
    </w:p>
    <w:p w14:paraId="7EADD808" w14:textId="27B05D12" w:rsidR="00734D57" w:rsidRDefault="00941F17">
      <w:pPr>
        <w:pStyle w:val="TOC1"/>
        <w:rPr>
          <w:rFonts w:asciiTheme="minorHAnsi" w:eastAsiaTheme="minorEastAsia" w:hAnsiTheme="minorHAnsi" w:cstheme="minorBidi"/>
          <w:kern w:val="2"/>
          <w:lang w:eastAsia="en-GB"/>
          <w14:ligatures w14:val="standardContextual"/>
        </w:rPr>
      </w:pPr>
      <w:hyperlink w:anchor="_Toc161904668" w:history="1">
        <w:r w:rsidR="00734D57" w:rsidRPr="00D22768">
          <w:rPr>
            <w:rStyle w:val="Hyperlink"/>
          </w:rPr>
          <w:t>References</w:t>
        </w:r>
        <w:r w:rsidR="00734D57">
          <w:rPr>
            <w:webHidden/>
          </w:rPr>
          <w:tab/>
        </w:r>
        <w:r w:rsidR="00734D57">
          <w:rPr>
            <w:webHidden/>
          </w:rPr>
          <w:fldChar w:fldCharType="begin"/>
        </w:r>
        <w:r w:rsidR="00734D57">
          <w:rPr>
            <w:webHidden/>
          </w:rPr>
          <w:instrText xml:space="preserve"> PAGEREF _Toc161904668 \h </w:instrText>
        </w:r>
        <w:r w:rsidR="00734D57">
          <w:rPr>
            <w:webHidden/>
          </w:rPr>
        </w:r>
        <w:r w:rsidR="00734D57">
          <w:rPr>
            <w:webHidden/>
          </w:rPr>
          <w:fldChar w:fldCharType="separate"/>
        </w:r>
        <w:r w:rsidR="003465F0">
          <w:rPr>
            <w:webHidden/>
          </w:rPr>
          <w:t>8</w:t>
        </w:r>
        <w:r w:rsidR="00734D57">
          <w:rPr>
            <w:webHidden/>
          </w:rPr>
          <w:fldChar w:fldCharType="end"/>
        </w:r>
      </w:hyperlink>
    </w:p>
    <w:p w14:paraId="56DB9F22" w14:textId="6E459D05" w:rsidR="00DA28B2" w:rsidRDefault="00B765F2" w:rsidP="00941D35">
      <w:r>
        <w:fldChar w:fldCharType="end"/>
      </w:r>
    </w:p>
    <w:p w14:paraId="4274C573" w14:textId="77777777" w:rsidR="00DA28B2" w:rsidRDefault="00DA28B2" w:rsidP="00941D35"/>
    <w:p w14:paraId="036DDC55" w14:textId="333FBC01" w:rsidR="005C0AF1" w:rsidRDefault="005C0AF1" w:rsidP="00AE480E">
      <w:r>
        <w:br w:type="page"/>
      </w:r>
    </w:p>
    <w:p w14:paraId="22E55604" w14:textId="77777777" w:rsidR="00DA28B2" w:rsidRDefault="00DA28B2" w:rsidP="008D0405">
      <w:pPr>
        <w:pStyle w:val="Heading1"/>
        <w:numPr>
          <w:ilvl w:val="0"/>
          <w:numId w:val="0"/>
        </w:numPr>
        <w:sectPr w:rsidR="00DA28B2" w:rsidSect="00EE7B27">
          <w:footerReference w:type="default" r:id="rId13"/>
          <w:pgSz w:w="11906" w:h="16838" w:code="9"/>
          <w:pgMar w:top="1701" w:right="1701" w:bottom="1701" w:left="1701" w:header="709" w:footer="851" w:gutter="0"/>
          <w:pgNumType w:fmt="lowerRoman"/>
          <w:cols w:space="708"/>
          <w:docGrid w:linePitch="360"/>
        </w:sectPr>
      </w:pPr>
    </w:p>
    <w:p w14:paraId="7881E74D" w14:textId="77777777" w:rsidR="00084507" w:rsidRDefault="00084507" w:rsidP="00516252">
      <w:pPr>
        <w:pStyle w:val="Heading2"/>
        <w:numPr>
          <w:ilvl w:val="0"/>
          <w:numId w:val="2"/>
        </w:numPr>
      </w:pPr>
      <w:bookmarkStart w:id="0" w:name="_Toc161904661"/>
      <w:r>
        <w:lastRenderedPageBreak/>
        <w:t>Introduction</w:t>
      </w:r>
      <w:bookmarkEnd w:id="0"/>
    </w:p>
    <w:p w14:paraId="6718317D" w14:textId="77777777" w:rsidR="00104A78" w:rsidRDefault="00104A78" w:rsidP="00C2565D">
      <w:pPr>
        <w:spacing w:before="0" w:after="200" w:line="276" w:lineRule="auto"/>
        <w:jc w:val="left"/>
        <w:rPr>
          <w:rFonts w:cs="Arial"/>
        </w:rPr>
      </w:pPr>
    </w:p>
    <w:p w14:paraId="34D9C243" w14:textId="41932F2E" w:rsidR="00104A78" w:rsidRPr="00104A78" w:rsidRDefault="00104A78" w:rsidP="00104A78">
      <w:pPr>
        <w:spacing w:before="0" w:after="200" w:line="276" w:lineRule="auto"/>
        <w:jc w:val="left"/>
        <w:rPr>
          <w:rFonts w:cs="Arial"/>
        </w:rPr>
      </w:pPr>
      <w:r w:rsidRPr="00104A78">
        <w:rPr>
          <w:rFonts w:cs="Arial"/>
        </w:rPr>
        <w:t xml:space="preserve">The purpose of this experiment is to determine the molar concentration of </w:t>
      </w:r>
      <w:r w:rsidR="00914408">
        <w:rPr>
          <w:rFonts w:cs="Arial"/>
        </w:rPr>
        <w:t xml:space="preserve">a solution of </w:t>
      </w:r>
      <w:r w:rsidRPr="00104A78">
        <w:rPr>
          <w:rFonts w:cs="Arial"/>
        </w:rPr>
        <w:t xml:space="preserve">hydrochloric acid (HCl) through titration with </w:t>
      </w:r>
      <w:r w:rsidR="00914408">
        <w:rPr>
          <w:rFonts w:cs="Arial"/>
        </w:rPr>
        <w:t xml:space="preserve">a </w:t>
      </w:r>
      <w:r w:rsidRPr="00104A78">
        <w:rPr>
          <w:rFonts w:cs="Arial"/>
        </w:rPr>
        <w:t>sodium hydroxide (NaOH) solution</w:t>
      </w:r>
      <w:r w:rsidR="00914408">
        <w:rPr>
          <w:rFonts w:cs="Arial"/>
        </w:rPr>
        <w:t xml:space="preserve"> of known molarity</w:t>
      </w:r>
      <w:r w:rsidRPr="00104A78">
        <w:rPr>
          <w:rFonts w:cs="Arial"/>
        </w:rPr>
        <w:t xml:space="preserve"> in the presence of phenolphthalein indicator. The molar concentration of HCl will be calculated using the formula:</w:t>
      </w:r>
    </w:p>
    <w:p w14:paraId="56875DE1" w14:textId="39037EE0" w:rsidR="00104A78" w:rsidRPr="0069236E" w:rsidRDefault="00941F17" w:rsidP="00104A78">
      <w:pPr>
        <w:spacing w:before="0" w:after="200" w:line="276" w:lineRule="auto"/>
        <w:jc w:val="left"/>
        <w:rPr>
          <w:rFonts w:cs="Arial"/>
        </w:rPr>
      </w:pPr>
      <m:oMathPara>
        <m:oMath>
          <m:sSub>
            <m:sSubPr>
              <m:ctrlPr>
                <w:rPr>
                  <w:rFonts w:ascii="Cambria Math" w:hAnsi="Cambria Math" w:cs="Arial"/>
                  <w:i/>
                </w:rPr>
              </m:ctrlPr>
            </m:sSubPr>
            <m:e>
              <m:r>
                <w:rPr>
                  <w:rFonts w:ascii="Cambria Math" w:hAnsi="Cambria Math" w:cs="Arial"/>
                </w:rPr>
                <m:t>M</m:t>
              </m:r>
            </m:e>
            <m:sub>
              <m:r>
                <w:rPr>
                  <w:rFonts w:ascii="Cambria Math" w:hAnsi="Cambria Math" w:cs="Arial"/>
                </w:rPr>
                <m:t>A</m:t>
              </m:r>
            </m:sub>
          </m:sSub>
          <m:sSub>
            <m:sSubPr>
              <m:ctrlPr>
                <w:rPr>
                  <w:rFonts w:ascii="Cambria Math" w:hAnsi="Cambria Math" w:cs="Arial"/>
                  <w:i/>
                </w:rPr>
              </m:ctrlPr>
            </m:sSubPr>
            <m:e>
              <m:r>
                <w:rPr>
                  <w:rFonts w:ascii="Cambria Math" w:hAnsi="Cambria Math" w:cs="Arial"/>
                </w:rPr>
                <m:t>V</m:t>
              </m:r>
            </m:e>
            <m:sub>
              <m:r>
                <w:rPr>
                  <w:rFonts w:ascii="Cambria Math" w:hAnsi="Cambria Math" w:cs="Arial"/>
                </w:rPr>
                <m:t>A</m:t>
              </m:r>
            </m:sub>
          </m:sSub>
          <m:r>
            <w:rPr>
              <w:rFonts w:ascii="Cambria Math" w:hAnsi="Cambria Math" w:cs="Arial"/>
            </w:rPr>
            <m:t>=</m:t>
          </m:r>
          <m:sSub>
            <m:sSubPr>
              <m:ctrlPr>
                <w:rPr>
                  <w:rFonts w:ascii="Cambria Math" w:hAnsi="Cambria Math" w:cs="Arial"/>
                  <w:i/>
                </w:rPr>
              </m:ctrlPr>
            </m:sSubPr>
            <m:e>
              <m:r>
                <w:rPr>
                  <w:rFonts w:ascii="Cambria Math" w:hAnsi="Cambria Math" w:cs="Arial"/>
                </w:rPr>
                <m:t>M</m:t>
              </m:r>
            </m:e>
            <m:sub>
              <m:r>
                <w:rPr>
                  <w:rFonts w:ascii="Cambria Math" w:hAnsi="Cambria Math" w:cs="Arial"/>
                </w:rPr>
                <m:t>B</m:t>
              </m:r>
            </m:sub>
          </m:sSub>
          <m:sSub>
            <m:sSubPr>
              <m:ctrlPr>
                <w:rPr>
                  <w:rFonts w:ascii="Cambria Math" w:hAnsi="Cambria Math" w:cs="Arial"/>
                  <w:i/>
                </w:rPr>
              </m:ctrlPr>
            </m:sSubPr>
            <m:e>
              <m:r>
                <w:rPr>
                  <w:rFonts w:ascii="Cambria Math" w:hAnsi="Cambria Math" w:cs="Arial"/>
                </w:rPr>
                <m:t>V</m:t>
              </m:r>
            </m:e>
            <m:sub>
              <m:r>
                <w:rPr>
                  <w:rFonts w:ascii="Cambria Math" w:hAnsi="Cambria Math" w:cs="Arial"/>
                </w:rPr>
                <m:t>B</m:t>
              </m:r>
            </m:sub>
          </m:sSub>
        </m:oMath>
      </m:oMathPara>
    </w:p>
    <w:p w14:paraId="5F8A763F" w14:textId="1476DA53" w:rsidR="00D31519" w:rsidRDefault="0069236E" w:rsidP="00104A78">
      <w:pPr>
        <w:spacing w:before="0" w:after="200" w:line="276" w:lineRule="auto"/>
        <w:jc w:val="left"/>
        <w:rPr>
          <w:rFonts w:cs="Arial"/>
        </w:rPr>
      </w:pPr>
      <w:r>
        <w:rPr>
          <w:rFonts w:cs="Arial"/>
        </w:rPr>
        <w:t xml:space="preserve">Where </w:t>
      </w:r>
      <m:oMath>
        <m:sSub>
          <m:sSubPr>
            <m:ctrlPr>
              <w:rPr>
                <w:rFonts w:ascii="Cambria Math" w:hAnsi="Cambria Math" w:cs="Arial"/>
                <w:i/>
              </w:rPr>
            </m:ctrlPr>
          </m:sSubPr>
          <m:e>
            <m:r>
              <w:rPr>
                <w:rFonts w:ascii="Cambria Math" w:hAnsi="Cambria Math" w:cs="Arial"/>
              </w:rPr>
              <m:t>M</m:t>
            </m:r>
          </m:e>
          <m:sub>
            <m:r>
              <w:rPr>
                <w:rFonts w:ascii="Cambria Math" w:hAnsi="Cambria Math" w:cs="Arial"/>
              </w:rPr>
              <m:t>A</m:t>
            </m:r>
          </m:sub>
        </m:sSub>
      </m:oMath>
      <w:r>
        <w:rPr>
          <w:rFonts w:cs="Arial"/>
        </w:rPr>
        <w:t xml:space="preserve"> is the </w:t>
      </w:r>
      <w:r w:rsidR="005411D7">
        <w:rPr>
          <w:rFonts w:cs="Arial"/>
        </w:rPr>
        <w:t xml:space="preserve">concentration of acid that must be calculated, </w:t>
      </w:r>
      <m:oMath>
        <m:sSub>
          <m:sSubPr>
            <m:ctrlPr>
              <w:rPr>
                <w:rFonts w:ascii="Cambria Math" w:hAnsi="Cambria Math" w:cs="Arial"/>
                <w:i/>
              </w:rPr>
            </m:ctrlPr>
          </m:sSubPr>
          <m:e>
            <m:r>
              <w:rPr>
                <w:rFonts w:ascii="Cambria Math" w:hAnsi="Cambria Math" w:cs="Arial"/>
              </w:rPr>
              <m:t>V</m:t>
            </m:r>
          </m:e>
          <m:sub>
            <m:r>
              <w:rPr>
                <w:rFonts w:ascii="Cambria Math" w:hAnsi="Cambria Math" w:cs="Arial"/>
              </w:rPr>
              <m:t>A</m:t>
            </m:r>
          </m:sub>
        </m:sSub>
      </m:oMath>
      <w:r w:rsidR="00DF0A4A">
        <w:rPr>
          <w:rFonts w:cs="Arial"/>
        </w:rPr>
        <w:t xml:space="preserve"> is the volume of </w:t>
      </w:r>
      <w:r w:rsidR="00533C0B">
        <w:rPr>
          <w:rFonts w:cs="Arial"/>
        </w:rPr>
        <w:t>the acid</w:t>
      </w:r>
      <w:r w:rsidR="00F2543F">
        <w:rPr>
          <w:rFonts w:cs="Arial"/>
        </w:rPr>
        <w:t xml:space="preserve"> solution</w:t>
      </w:r>
      <w:r w:rsidR="00533C0B">
        <w:rPr>
          <w:rFonts w:cs="Arial"/>
        </w:rPr>
        <w:t xml:space="preserve">, </w:t>
      </w:r>
      <m:oMath>
        <m:sSub>
          <m:sSubPr>
            <m:ctrlPr>
              <w:rPr>
                <w:rFonts w:ascii="Cambria Math" w:hAnsi="Cambria Math" w:cs="Arial"/>
                <w:i/>
              </w:rPr>
            </m:ctrlPr>
          </m:sSubPr>
          <m:e>
            <m:r>
              <w:rPr>
                <w:rFonts w:ascii="Cambria Math" w:hAnsi="Cambria Math" w:cs="Arial"/>
              </w:rPr>
              <m:t>M</m:t>
            </m:r>
          </m:e>
          <m:sub>
            <m:r>
              <w:rPr>
                <w:rFonts w:ascii="Cambria Math" w:hAnsi="Cambria Math" w:cs="Arial"/>
              </w:rPr>
              <m:t>B</m:t>
            </m:r>
          </m:sub>
        </m:sSub>
      </m:oMath>
      <w:r w:rsidR="00F2543F">
        <w:rPr>
          <w:rFonts w:cs="Arial"/>
        </w:rPr>
        <w:t xml:space="preserve"> is the molarity of the base solution</w:t>
      </w:r>
      <w:r w:rsidR="005C6E52">
        <w:rPr>
          <w:rFonts w:cs="Arial"/>
        </w:rPr>
        <w:t>, and</w:t>
      </w:r>
      <w:r w:rsidR="00F2543F">
        <w:rPr>
          <w:rFonts w:cs="Arial"/>
        </w:rPr>
        <w:t xml:space="preserve"> </w:t>
      </w:r>
      <m:oMath>
        <m:sSub>
          <m:sSubPr>
            <m:ctrlPr>
              <w:rPr>
                <w:rFonts w:ascii="Cambria Math" w:hAnsi="Cambria Math" w:cs="Arial"/>
                <w:i/>
              </w:rPr>
            </m:ctrlPr>
          </m:sSubPr>
          <m:e>
            <m:r>
              <w:rPr>
                <w:rFonts w:ascii="Cambria Math" w:hAnsi="Cambria Math" w:cs="Arial"/>
              </w:rPr>
              <m:t>V</m:t>
            </m:r>
          </m:e>
          <m:sub>
            <m:r>
              <w:rPr>
                <w:rFonts w:ascii="Cambria Math" w:hAnsi="Cambria Math" w:cs="Arial"/>
              </w:rPr>
              <m:t>B</m:t>
            </m:r>
          </m:sub>
        </m:sSub>
      </m:oMath>
      <w:r w:rsidR="00F2543F">
        <w:rPr>
          <w:rFonts w:cs="Arial"/>
        </w:rPr>
        <w:t xml:space="preserve"> is the </w:t>
      </w:r>
      <w:r w:rsidR="005C6E52">
        <w:rPr>
          <w:rFonts w:cs="Arial"/>
        </w:rPr>
        <w:t>volume of the base solution.</w:t>
      </w:r>
    </w:p>
    <w:p w14:paraId="28CF4437" w14:textId="7AFE14A8" w:rsidR="00D31519" w:rsidRPr="00104A78" w:rsidRDefault="00D31519" w:rsidP="00104A78">
      <w:pPr>
        <w:spacing w:before="0" w:after="200" w:line="276" w:lineRule="auto"/>
        <w:jc w:val="left"/>
        <w:rPr>
          <w:rFonts w:cs="Arial"/>
        </w:rPr>
      </w:pPr>
      <w:r>
        <w:rPr>
          <w:rFonts w:cs="Arial"/>
        </w:rPr>
        <w:t xml:space="preserve">The hypothesis to be tested is that </w:t>
      </w:r>
      <w:r w:rsidR="009F766A">
        <w:rPr>
          <w:rFonts w:cs="Arial"/>
        </w:rPr>
        <w:t xml:space="preserve">the molarity of a solution of </w:t>
      </w:r>
      <w:r w:rsidR="000A6D07">
        <w:rPr>
          <w:rFonts w:cs="Arial"/>
        </w:rPr>
        <w:t xml:space="preserve">an </w:t>
      </w:r>
      <w:r w:rsidR="009F766A">
        <w:rPr>
          <w:rFonts w:cs="Arial"/>
        </w:rPr>
        <w:t>unknown molar concentration can be calculated using titration.</w:t>
      </w:r>
    </w:p>
    <w:p w14:paraId="777C51B7" w14:textId="7C5C83EC" w:rsidR="00104A78" w:rsidRPr="00104A78" w:rsidRDefault="00CE7712" w:rsidP="00104A78">
      <w:pPr>
        <w:spacing w:before="0" w:after="200" w:line="276" w:lineRule="auto"/>
        <w:jc w:val="left"/>
        <w:rPr>
          <w:rFonts w:cs="Arial"/>
        </w:rPr>
      </w:pPr>
      <w:r>
        <w:rPr>
          <w:rFonts w:cs="Arial"/>
        </w:rPr>
        <w:t>The Variables of this experiment are;</w:t>
      </w:r>
    </w:p>
    <w:p w14:paraId="699F322B" w14:textId="77777777" w:rsidR="00CE7712" w:rsidRDefault="00104A78" w:rsidP="00516252">
      <w:pPr>
        <w:pStyle w:val="ListParagraph"/>
        <w:numPr>
          <w:ilvl w:val="0"/>
          <w:numId w:val="5"/>
        </w:numPr>
        <w:spacing w:before="0" w:after="200" w:line="276" w:lineRule="auto"/>
        <w:jc w:val="left"/>
        <w:rPr>
          <w:rFonts w:cs="Arial"/>
        </w:rPr>
      </w:pPr>
      <w:r w:rsidRPr="00CE7712">
        <w:rPr>
          <w:rFonts w:cs="Arial"/>
        </w:rPr>
        <w:t>Independent variable</w:t>
      </w:r>
      <w:r w:rsidR="00CE7712" w:rsidRPr="00CE7712">
        <w:rPr>
          <w:rFonts w:cs="Arial"/>
        </w:rPr>
        <w:t>s</w:t>
      </w:r>
      <w:r w:rsidRPr="00CE7712">
        <w:rPr>
          <w:rFonts w:cs="Arial"/>
        </w:rPr>
        <w:t xml:space="preserve">: </w:t>
      </w:r>
    </w:p>
    <w:p w14:paraId="7757C201" w14:textId="1308BA07" w:rsidR="00104A78" w:rsidRDefault="00104A78" w:rsidP="00516252">
      <w:pPr>
        <w:pStyle w:val="ListParagraph"/>
        <w:numPr>
          <w:ilvl w:val="1"/>
          <w:numId w:val="5"/>
        </w:numPr>
        <w:spacing w:before="0" w:after="200" w:line="276" w:lineRule="auto"/>
        <w:jc w:val="left"/>
        <w:rPr>
          <w:rFonts w:cs="Arial"/>
        </w:rPr>
      </w:pPr>
      <w:r w:rsidRPr="00CE7712">
        <w:rPr>
          <w:rFonts w:cs="Arial"/>
        </w:rPr>
        <w:t>Volume of NaOH solution added (mL)</w:t>
      </w:r>
    </w:p>
    <w:p w14:paraId="5928BDFE" w14:textId="44616376" w:rsidR="004D01F5" w:rsidRPr="00CE7712" w:rsidRDefault="004D01F5" w:rsidP="00516252">
      <w:pPr>
        <w:pStyle w:val="ListParagraph"/>
        <w:numPr>
          <w:ilvl w:val="1"/>
          <w:numId w:val="5"/>
        </w:numPr>
        <w:spacing w:before="0" w:after="200" w:line="276" w:lineRule="auto"/>
        <w:jc w:val="left"/>
        <w:rPr>
          <w:rFonts w:cs="Arial"/>
        </w:rPr>
      </w:pPr>
      <w:r>
        <w:rPr>
          <w:rFonts w:cs="Arial"/>
        </w:rPr>
        <w:t>Volume of Phenolphthalein indicator (mL)</w:t>
      </w:r>
    </w:p>
    <w:p w14:paraId="77A6E3E8" w14:textId="77777777" w:rsidR="00CE7712" w:rsidRDefault="00104A78" w:rsidP="00516252">
      <w:pPr>
        <w:pStyle w:val="ListParagraph"/>
        <w:numPr>
          <w:ilvl w:val="0"/>
          <w:numId w:val="5"/>
        </w:numPr>
        <w:spacing w:before="0" w:after="200" w:line="276" w:lineRule="auto"/>
        <w:jc w:val="left"/>
        <w:rPr>
          <w:rFonts w:cs="Arial"/>
        </w:rPr>
      </w:pPr>
      <w:r w:rsidRPr="00CE7712">
        <w:rPr>
          <w:rFonts w:cs="Arial"/>
        </w:rPr>
        <w:t>Dependent variable</w:t>
      </w:r>
      <w:r w:rsidR="00CE7712">
        <w:rPr>
          <w:rFonts w:cs="Arial"/>
        </w:rPr>
        <w:t>s</w:t>
      </w:r>
      <w:r w:rsidRPr="00CE7712">
        <w:rPr>
          <w:rFonts w:cs="Arial"/>
        </w:rPr>
        <w:t xml:space="preserve">: </w:t>
      </w:r>
    </w:p>
    <w:p w14:paraId="210CBDA9" w14:textId="320116EA" w:rsidR="00CE7712" w:rsidRPr="001B3BB0" w:rsidRDefault="00104A78" w:rsidP="00516252">
      <w:pPr>
        <w:pStyle w:val="ListParagraph"/>
        <w:numPr>
          <w:ilvl w:val="1"/>
          <w:numId w:val="5"/>
        </w:numPr>
        <w:spacing w:before="0" w:after="200" w:line="276" w:lineRule="auto"/>
        <w:jc w:val="left"/>
        <w:rPr>
          <w:rFonts w:cs="Arial"/>
        </w:rPr>
      </w:pPr>
      <w:r w:rsidRPr="00CE7712">
        <w:rPr>
          <w:rFonts w:cs="Arial"/>
        </w:rPr>
        <w:t>Volume of HCl solution (mL)</w:t>
      </w:r>
    </w:p>
    <w:p w14:paraId="5342C169" w14:textId="77777777" w:rsidR="001B3BB0" w:rsidRDefault="00104A78" w:rsidP="00104A78">
      <w:pPr>
        <w:spacing w:before="0" w:after="200" w:line="276" w:lineRule="auto"/>
        <w:jc w:val="left"/>
        <w:rPr>
          <w:rFonts w:cs="Arial"/>
        </w:rPr>
      </w:pPr>
      <w:r w:rsidRPr="00104A78">
        <w:rPr>
          <w:rFonts w:cs="Arial"/>
        </w:rPr>
        <w:t xml:space="preserve"> Equation:</w:t>
      </w:r>
    </w:p>
    <w:p w14:paraId="2FA66DB3" w14:textId="77777777" w:rsidR="003730D5" w:rsidRDefault="001B3BB0" w:rsidP="00DC6A51">
      <w:pPr>
        <w:spacing w:before="0" w:after="200" w:line="276" w:lineRule="auto"/>
        <w:jc w:val="center"/>
        <w:rPr>
          <w:rFonts w:cs="Arial"/>
        </w:rPr>
      </w:pPr>
      <m:oMathPara>
        <m:oMath>
          <m:r>
            <w:rPr>
              <w:rFonts w:ascii="Cambria Math" w:hAnsi="Cambria Math" w:cs="Arial"/>
            </w:rPr>
            <m:t xml:space="preserve">HCl </m:t>
          </m:r>
          <m:d>
            <m:dPr>
              <m:ctrlPr>
                <w:rPr>
                  <w:rFonts w:ascii="Cambria Math" w:hAnsi="Cambria Math" w:cs="Arial"/>
                  <w:i/>
                </w:rPr>
              </m:ctrlPr>
            </m:dPr>
            <m:e>
              <m:r>
                <w:rPr>
                  <w:rFonts w:ascii="Cambria Math" w:hAnsi="Cambria Math" w:cs="Arial"/>
                </w:rPr>
                <m:t>aq</m:t>
              </m:r>
            </m:e>
          </m:d>
          <m:r>
            <w:rPr>
              <w:rFonts w:ascii="Cambria Math" w:hAnsi="Cambria Math" w:cs="Arial"/>
            </w:rPr>
            <m:t xml:space="preserve">+NaOH </m:t>
          </m:r>
          <m:d>
            <m:dPr>
              <m:ctrlPr>
                <w:rPr>
                  <w:rFonts w:ascii="Cambria Math" w:hAnsi="Cambria Math" w:cs="Arial"/>
                  <w:i/>
                </w:rPr>
              </m:ctrlPr>
            </m:dPr>
            <m:e>
              <m:r>
                <w:rPr>
                  <w:rFonts w:ascii="Cambria Math" w:hAnsi="Cambria Math" w:cs="Arial"/>
                </w:rPr>
                <m:t>aq</m:t>
              </m:r>
            </m:e>
          </m:d>
          <m:r>
            <w:rPr>
              <w:rFonts w:ascii="Cambria Math" w:hAnsi="Cambria Math" w:cs="Arial"/>
            </w:rPr>
            <m:t xml:space="preserve"> →NaCl </m:t>
          </m:r>
          <m:d>
            <m:dPr>
              <m:ctrlPr>
                <w:rPr>
                  <w:rFonts w:ascii="Cambria Math" w:hAnsi="Cambria Math" w:cs="Arial"/>
                  <w:i/>
                </w:rPr>
              </m:ctrlPr>
            </m:dPr>
            <m:e>
              <m:r>
                <w:rPr>
                  <w:rFonts w:ascii="Cambria Math" w:hAnsi="Cambria Math" w:cs="Arial"/>
                </w:rPr>
                <m:t>aq</m:t>
              </m:r>
            </m:e>
          </m:d>
          <m:r>
            <w:rPr>
              <w:rFonts w:ascii="Cambria Math" w:hAnsi="Cambria Math" w:cs="Arial"/>
            </w:rPr>
            <m:t>+</m:t>
          </m:r>
          <m:sSub>
            <m:sSubPr>
              <m:ctrlPr>
                <w:rPr>
                  <w:rFonts w:ascii="Cambria Math" w:hAnsi="Cambria Math" w:cs="Arial"/>
                  <w:i/>
                </w:rPr>
              </m:ctrlPr>
            </m:sSubPr>
            <m:e>
              <m:r>
                <w:rPr>
                  <w:rFonts w:ascii="Cambria Math" w:hAnsi="Cambria Math" w:cs="Arial"/>
                </w:rPr>
                <m:t>H</m:t>
              </m:r>
            </m:e>
            <m:sub>
              <m:r>
                <w:rPr>
                  <w:rFonts w:ascii="Cambria Math" w:hAnsi="Cambria Math" w:cs="Arial"/>
                </w:rPr>
                <m:t>2</m:t>
              </m:r>
            </m:sub>
          </m:sSub>
          <m:r>
            <w:rPr>
              <w:rFonts w:ascii="Cambria Math" w:hAnsi="Cambria Math" w:cs="Arial"/>
            </w:rPr>
            <m:t>O (l)</m:t>
          </m:r>
        </m:oMath>
      </m:oMathPara>
    </w:p>
    <w:p w14:paraId="5E2C3C18" w14:textId="3F7D11E5" w:rsidR="00C2565D" w:rsidRPr="00A873FE" w:rsidRDefault="003730D5" w:rsidP="003730D5">
      <w:pPr>
        <w:spacing w:before="0" w:after="200" w:line="276" w:lineRule="auto"/>
        <w:jc w:val="left"/>
        <w:rPr>
          <w:rFonts w:cs="Arial"/>
        </w:rPr>
      </w:pPr>
      <w:r>
        <w:rPr>
          <w:rFonts w:cs="Arial"/>
        </w:rPr>
        <w:t xml:space="preserve">This </w:t>
      </w:r>
      <w:r w:rsidR="001B36A3">
        <w:rPr>
          <w:rFonts w:cs="Arial"/>
        </w:rPr>
        <w:t>is a neutralisation reaction, where the acid and base are neutralised into salt and water.</w:t>
      </w:r>
      <w:r w:rsidR="00A972E7">
        <w:rPr>
          <w:rFonts w:cs="Arial"/>
        </w:rPr>
        <w:t xml:space="preserve"> The stoichiometric ratio of this reaction is 1:1.</w:t>
      </w:r>
      <w:r w:rsidR="00C2565D">
        <w:rPr>
          <w:rFonts w:cs="Arial"/>
        </w:rPr>
        <w:br w:type="page"/>
      </w:r>
    </w:p>
    <w:p w14:paraId="2E73C547" w14:textId="0CF5FE77" w:rsidR="007C0CE2" w:rsidRDefault="00084507" w:rsidP="00516252">
      <w:pPr>
        <w:pStyle w:val="Heading2"/>
        <w:numPr>
          <w:ilvl w:val="0"/>
          <w:numId w:val="2"/>
        </w:numPr>
      </w:pPr>
      <w:bookmarkStart w:id="1" w:name="_Toc161904662"/>
      <w:r>
        <w:lastRenderedPageBreak/>
        <w:t>Materials and Methods</w:t>
      </w:r>
      <w:bookmarkEnd w:id="1"/>
    </w:p>
    <w:p w14:paraId="4BBD4909" w14:textId="77777777" w:rsidR="00662B22" w:rsidRPr="00662B22" w:rsidRDefault="00662B22" w:rsidP="00662B22"/>
    <w:p w14:paraId="6DEAB8B5" w14:textId="0C3F0EDD" w:rsidR="00662B22" w:rsidRDefault="00043AC4" w:rsidP="00516252">
      <w:pPr>
        <w:pStyle w:val="Heading3"/>
        <w:numPr>
          <w:ilvl w:val="1"/>
          <w:numId w:val="4"/>
        </w:numPr>
      </w:pPr>
      <w:bookmarkStart w:id="2" w:name="_Toc161904663"/>
      <w:r w:rsidRPr="007C0CE2">
        <w:rPr>
          <w:rStyle w:val="Heading3Char"/>
          <w:b/>
          <w:bCs/>
        </w:rPr>
        <w:t>Lab Tools and Supplies</w:t>
      </w:r>
      <w:bookmarkEnd w:id="2"/>
      <w:r w:rsidR="00084507" w:rsidRPr="007C0CE2">
        <w:t xml:space="preserve"> </w:t>
      </w:r>
    </w:p>
    <w:p w14:paraId="64429A4B" w14:textId="77777777" w:rsidR="00D63067" w:rsidRPr="00D63067" w:rsidRDefault="00D63067" w:rsidP="00D63067"/>
    <w:p w14:paraId="5F7ECC6B" w14:textId="00F35D20" w:rsidR="00E976EB" w:rsidRDefault="00A76F8F" w:rsidP="00516252">
      <w:pPr>
        <w:pStyle w:val="ListParagraph"/>
        <w:numPr>
          <w:ilvl w:val="0"/>
          <w:numId w:val="6"/>
        </w:numPr>
      </w:pPr>
      <w:r>
        <w:t>1x Burette</w:t>
      </w:r>
      <w:r w:rsidR="00E976EB">
        <w:t xml:space="preserve"> (</w:t>
      </w:r>
      <w:r>
        <w:t>50 mL</w:t>
      </w:r>
      <w:r w:rsidR="00E976EB">
        <w:t>)</w:t>
      </w:r>
      <w:r>
        <w:t xml:space="preserve"> </w:t>
      </w:r>
    </w:p>
    <w:p w14:paraId="622AC3F2" w14:textId="6D148F3F" w:rsidR="00A76F8F" w:rsidRDefault="007B7FDB" w:rsidP="00516252">
      <w:pPr>
        <w:pStyle w:val="ListParagraph"/>
        <w:numPr>
          <w:ilvl w:val="0"/>
          <w:numId w:val="6"/>
        </w:numPr>
      </w:pPr>
      <w:r>
        <w:t>1x B</w:t>
      </w:r>
      <w:r w:rsidR="00A76F8F">
        <w:t xml:space="preserve">urette </w:t>
      </w:r>
      <w:r w:rsidR="00B1439B">
        <w:t>S</w:t>
      </w:r>
      <w:r w:rsidR="00A76F8F">
        <w:t xml:space="preserve">tand with </w:t>
      </w:r>
      <w:r w:rsidR="00B1439B">
        <w:t>C</w:t>
      </w:r>
      <w:r w:rsidR="00A76F8F">
        <w:t>lamp</w:t>
      </w:r>
    </w:p>
    <w:p w14:paraId="2488D927" w14:textId="0F9311A9" w:rsidR="007B7FDB" w:rsidRDefault="00A76F8F" w:rsidP="00516252">
      <w:pPr>
        <w:pStyle w:val="ListParagraph"/>
        <w:numPr>
          <w:ilvl w:val="0"/>
          <w:numId w:val="6"/>
        </w:numPr>
      </w:pPr>
      <w:r>
        <w:t>1x Pipette</w:t>
      </w:r>
      <w:r w:rsidR="00E976EB">
        <w:t xml:space="preserve"> (</w:t>
      </w:r>
      <w:r>
        <w:t>10 mL</w:t>
      </w:r>
      <w:r w:rsidR="00E976EB">
        <w:t>)</w:t>
      </w:r>
    </w:p>
    <w:p w14:paraId="1DAC125A" w14:textId="33D33E4B" w:rsidR="00A76F8F" w:rsidRDefault="007B7FDB" w:rsidP="00516252">
      <w:pPr>
        <w:pStyle w:val="ListParagraph"/>
        <w:numPr>
          <w:ilvl w:val="0"/>
          <w:numId w:val="6"/>
        </w:numPr>
      </w:pPr>
      <w:r>
        <w:t>1x P</w:t>
      </w:r>
      <w:r w:rsidR="00A76F8F">
        <w:t xml:space="preserve">ipette </w:t>
      </w:r>
      <w:r>
        <w:t>F</w:t>
      </w:r>
      <w:r w:rsidR="00A76F8F">
        <w:t>iller</w:t>
      </w:r>
    </w:p>
    <w:p w14:paraId="6D48CEB3" w14:textId="2861C245" w:rsidR="00A76F8F" w:rsidRDefault="00A76F8F" w:rsidP="00516252">
      <w:pPr>
        <w:pStyle w:val="ListParagraph"/>
        <w:numPr>
          <w:ilvl w:val="0"/>
          <w:numId w:val="6"/>
        </w:numPr>
      </w:pPr>
      <w:r>
        <w:t xml:space="preserve">3x </w:t>
      </w:r>
      <w:r w:rsidR="00383E00">
        <w:t>Conical</w:t>
      </w:r>
      <w:r>
        <w:t xml:space="preserve"> flask </w:t>
      </w:r>
      <w:r w:rsidR="00E976EB">
        <w:t>(</w:t>
      </w:r>
      <w:r>
        <w:t>100 mL</w:t>
      </w:r>
      <w:r w:rsidR="00E976EB">
        <w:t>)</w:t>
      </w:r>
    </w:p>
    <w:p w14:paraId="1D2E9839" w14:textId="75E5BDEE" w:rsidR="00A76F8F" w:rsidRDefault="00A76F8F" w:rsidP="00516252">
      <w:pPr>
        <w:pStyle w:val="ListParagraph"/>
        <w:numPr>
          <w:ilvl w:val="0"/>
          <w:numId w:val="6"/>
        </w:numPr>
      </w:pPr>
      <w:r>
        <w:t xml:space="preserve">1x Small </w:t>
      </w:r>
      <w:r w:rsidR="00E976EB">
        <w:t>F</w:t>
      </w:r>
      <w:r>
        <w:t>unnel</w:t>
      </w:r>
    </w:p>
    <w:p w14:paraId="1F928B77" w14:textId="045963FE" w:rsidR="00A76F8F" w:rsidRDefault="00A76F8F" w:rsidP="00516252">
      <w:pPr>
        <w:pStyle w:val="ListParagraph"/>
        <w:numPr>
          <w:ilvl w:val="0"/>
          <w:numId w:val="6"/>
        </w:numPr>
      </w:pPr>
      <w:r>
        <w:t xml:space="preserve">1x Plastic </w:t>
      </w:r>
      <w:r w:rsidR="00BD6250">
        <w:t>P</w:t>
      </w:r>
      <w:r>
        <w:t>ipette</w:t>
      </w:r>
      <w:r w:rsidR="004B2812">
        <w:t xml:space="preserve"> (3mL)</w:t>
      </w:r>
    </w:p>
    <w:p w14:paraId="53FD1604" w14:textId="3B389331" w:rsidR="00A76F8F" w:rsidRDefault="00A76F8F" w:rsidP="00516252">
      <w:pPr>
        <w:pStyle w:val="ListParagraph"/>
        <w:numPr>
          <w:ilvl w:val="0"/>
          <w:numId w:val="6"/>
        </w:numPr>
      </w:pPr>
      <w:r>
        <w:t xml:space="preserve">1x </w:t>
      </w:r>
      <w:r w:rsidR="00BD6250">
        <w:t>D</w:t>
      </w:r>
      <w:r>
        <w:t xml:space="preserve">eionised </w:t>
      </w:r>
      <w:r w:rsidR="00BD6250">
        <w:t>W</w:t>
      </w:r>
      <w:r>
        <w:t>ater</w:t>
      </w:r>
      <w:r w:rsidR="006E01CC">
        <w:t xml:space="preserve"> (Wash Bottle)</w:t>
      </w:r>
    </w:p>
    <w:p w14:paraId="2F4283BA" w14:textId="77CF1108" w:rsidR="00A76F8F" w:rsidRDefault="00A76F8F" w:rsidP="00516252">
      <w:pPr>
        <w:pStyle w:val="ListParagraph"/>
        <w:numPr>
          <w:ilvl w:val="0"/>
          <w:numId w:val="6"/>
        </w:numPr>
      </w:pPr>
      <w:r>
        <w:t xml:space="preserve">1x Graduated </w:t>
      </w:r>
      <w:r w:rsidR="00BD6250">
        <w:t>C</w:t>
      </w:r>
      <w:r>
        <w:t>ylinder</w:t>
      </w:r>
      <w:r w:rsidR="006E01CC">
        <w:t xml:space="preserve"> (</w:t>
      </w:r>
      <w:r>
        <w:t>10 mL</w:t>
      </w:r>
      <w:r w:rsidR="006E01CC">
        <w:t>)</w:t>
      </w:r>
    </w:p>
    <w:p w14:paraId="25C43C1B" w14:textId="1DA068D8" w:rsidR="00A76F8F" w:rsidRDefault="00A76F8F" w:rsidP="00516252">
      <w:pPr>
        <w:pStyle w:val="ListParagraph"/>
        <w:numPr>
          <w:ilvl w:val="0"/>
          <w:numId w:val="6"/>
        </w:numPr>
      </w:pPr>
      <w:r>
        <w:t xml:space="preserve">1x White </w:t>
      </w:r>
      <w:r w:rsidR="00BD6250">
        <w:t>Tile/Paper</w:t>
      </w:r>
    </w:p>
    <w:p w14:paraId="4E974E23" w14:textId="7AFCA19A" w:rsidR="00287067" w:rsidRDefault="00A76F8F" w:rsidP="00516252">
      <w:pPr>
        <w:pStyle w:val="ListParagraph"/>
        <w:numPr>
          <w:ilvl w:val="0"/>
          <w:numId w:val="6"/>
        </w:numPr>
      </w:pPr>
      <w:r>
        <w:t>1x Beaker</w:t>
      </w:r>
    </w:p>
    <w:p w14:paraId="04C9D76E" w14:textId="1D01B5B1" w:rsidR="00432A8D" w:rsidRDefault="00287067" w:rsidP="00516252">
      <w:pPr>
        <w:pStyle w:val="ListParagraph"/>
        <w:numPr>
          <w:ilvl w:val="0"/>
          <w:numId w:val="6"/>
        </w:numPr>
      </w:pPr>
      <w:r>
        <w:t>80mL of</w:t>
      </w:r>
      <w:r w:rsidR="00432A8D">
        <w:t xml:space="preserve"> NaOH Solution (M = 0.1026 mol/L)</w:t>
      </w:r>
    </w:p>
    <w:p w14:paraId="612E5B10" w14:textId="76F49732" w:rsidR="00432A8D" w:rsidRDefault="00432A8D" w:rsidP="00516252">
      <w:pPr>
        <w:pStyle w:val="ListParagraph"/>
        <w:numPr>
          <w:ilvl w:val="0"/>
          <w:numId w:val="6"/>
        </w:numPr>
      </w:pPr>
      <w:r>
        <w:t>80mL of H</w:t>
      </w:r>
      <w:r w:rsidR="00045384">
        <w:t>Cl Solution (M = Unknown)</w:t>
      </w:r>
    </w:p>
    <w:p w14:paraId="65F6888A" w14:textId="1197ECCC" w:rsidR="00F44590" w:rsidRDefault="00045384" w:rsidP="00516252">
      <w:pPr>
        <w:pStyle w:val="ListParagraph"/>
        <w:numPr>
          <w:ilvl w:val="0"/>
          <w:numId w:val="6"/>
        </w:numPr>
      </w:pPr>
      <w:r>
        <w:t>Phenolphthalein Indicator</w:t>
      </w:r>
      <w:r w:rsidR="00F44590">
        <w:t>#</w:t>
      </w:r>
    </w:p>
    <w:p w14:paraId="75471605" w14:textId="5280CA6B" w:rsidR="00DC3239" w:rsidRDefault="00DC3239" w:rsidP="00F44590">
      <w:pPr>
        <w:pStyle w:val="ListParagraph"/>
      </w:pPr>
    </w:p>
    <w:p w14:paraId="1F8B193D" w14:textId="32648BFA" w:rsidR="00F44590" w:rsidRPr="00104A78" w:rsidRDefault="00DC3239" w:rsidP="00DC3239">
      <w:pPr>
        <w:spacing w:before="0" w:after="200" w:line="276" w:lineRule="auto"/>
        <w:jc w:val="left"/>
      </w:pPr>
      <w:r>
        <w:br w:type="page"/>
      </w:r>
    </w:p>
    <w:p w14:paraId="44BCBE86" w14:textId="4AE1D93E" w:rsidR="007C0CE2" w:rsidRPr="007C0CE2" w:rsidRDefault="00084507" w:rsidP="00516252">
      <w:pPr>
        <w:pStyle w:val="Heading3"/>
        <w:numPr>
          <w:ilvl w:val="1"/>
          <w:numId w:val="4"/>
        </w:numPr>
      </w:pPr>
      <w:bookmarkStart w:id="3" w:name="_Toc161904664"/>
      <w:r>
        <w:lastRenderedPageBreak/>
        <w:t>Procedure</w:t>
      </w:r>
      <w:bookmarkEnd w:id="3"/>
    </w:p>
    <w:p w14:paraId="67335F4E" w14:textId="77777777" w:rsidR="000D4D23" w:rsidRDefault="000D4D23" w:rsidP="00A873FE">
      <w:pPr>
        <w:spacing w:before="0" w:after="200" w:line="276" w:lineRule="auto"/>
        <w:jc w:val="left"/>
      </w:pPr>
    </w:p>
    <w:p w14:paraId="291A76F5" w14:textId="01C53812" w:rsidR="00F44590" w:rsidRPr="009F49E1" w:rsidRDefault="004725B9" w:rsidP="00516252">
      <w:pPr>
        <w:pStyle w:val="ListParagraph"/>
        <w:numPr>
          <w:ilvl w:val="0"/>
          <w:numId w:val="7"/>
        </w:numPr>
      </w:pPr>
      <w:r>
        <w:t>Wash the p</w:t>
      </w:r>
      <w:r w:rsidR="00382168" w:rsidRPr="009F49E1">
        <w:t xml:space="preserve">ipette </w:t>
      </w:r>
      <w:r>
        <w:t xml:space="preserve">(10mL) </w:t>
      </w:r>
      <w:r w:rsidR="00382168" w:rsidRPr="009F49E1">
        <w:t xml:space="preserve">with </w:t>
      </w:r>
      <w:r w:rsidR="00382168" w:rsidRPr="0077662C">
        <w:t xml:space="preserve">deionised water </w:t>
      </w:r>
      <w:r w:rsidR="00C86C46">
        <w:t>from</w:t>
      </w:r>
      <w:r w:rsidR="00382168" w:rsidRPr="0077662C">
        <w:t xml:space="preserve"> </w:t>
      </w:r>
      <w:r w:rsidR="00382168">
        <w:t xml:space="preserve">the </w:t>
      </w:r>
      <w:r w:rsidR="00382168" w:rsidRPr="0077662C">
        <w:t xml:space="preserve">wash bottle followed by </w:t>
      </w:r>
      <w:r w:rsidR="00382168" w:rsidRPr="009F49E1">
        <w:t>a small volume of HCl</w:t>
      </w:r>
      <w:r w:rsidR="0087178F">
        <w:t xml:space="preserve">, dispose of the washings. Wash the </w:t>
      </w:r>
      <w:r w:rsidR="00511487">
        <w:t>b</w:t>
      </w:r>
      <w:r w:rsidR="00382168" w:rsidRPr="009F49E1">
        <w:t xml:space="preserve">urette with </w:t>
      </w:r>
      <w:r w:rsidR="00382168" w:rsidRPr="0077662C">
        <w:t xml:space="preserve">deionised water from </w:t>
      </w:r>
      <w:r w:rsidR="00382168">
        <w:t xml:space="preserve">the </w:t>
      </w:r>
      <w:r w:rsidR="00382168" w:rsidRPr="0077662C">
        <w:t>wash bottle followed by</w:t>
      </w:r>
      <w:r w:rsidR="00382168" w:rsidRPr="009F49E1">
        <w:t xml:space="preserve"> a small amount of NaOH</w:t>
      </w:r>
      <w:r w:rsidR="006D4B4F">
        <w:t xml:space="preserve"> using the funnel</w:t>
      </w:r>
      <w:r w:rsidR="00511487">
        <w:t>, again dispose of the washings</w:t>
      </w:r>
      <w:r w:rsidR="006D4B4F">
        <w:t xml:space="preserve">. </w:t>
      </w:r>
      <w:r w:rsidR="00324058">
        <w:t>Wash the</w:t>
      </w:r>
      <w:r w:rsidR="00382168" w:rsidRPr="009F49E1">
        <w:t xml:space="preserve"> </w:t>
      </w:r>
      <w:r w:rsidR="00686A58">
        <w:t>c</w:t>
      </w:r>
      <w:r w:rsidR="00383E00">
        <w:t>onical</w:t>
      </w:r>
      <w:r w:rsidR="00382168" w:rsidRPr="009F49E1">
        <w:t xml:space="preserve"> </w:t>
      </w:r>
      <w:r w:rsidR="00CE0B78">
        <w:t>flask</w:t>
      </w:r>
      <w:r w:rsidR="00324058">
        <w:t>s</w:t>
      </w:r>
      <w:r w:rsidR="00CE0B78">
        <w:t xml:space="preserve"> </w:t>
      </w:r>
      <w:r w:rsidR="00382168" w:rsidRPr="009F49E1">
        <w:t>with a small amount of d</w:t>
      </w:r>
      <w:r w:rsidR="00382168" w:rsidRPr="0077662C">
        <w:t>eionised</w:t>
      </w:r>
      <w:r w:rsidR="00382168" w:rsidRPr="009F49E1">
        <w:t xml:space="preserve"> water</w:t>
      </w:r>
      <w:r w:rsidR="00F44590">
        <w:t>.</w:t>
      </w:r>
    </w:p>
    <w:p w14:paraId="1CB4B8F0" w14:textId="607B526F" w:rsidR="00F44590" w:rsidRPr="006A1DE3" w:rsidRDefault="00382168" w:rsidP="00516252">
      <w:pPr>
        <w:pStyle w:val="ListParagraph"/>
        <w:numPr>
          <w:ilvl w:val="0"/>
          <w:numId w:val="7"/>
        </w:numPr>
      </w:pPr>
      <w:r w:rsidRPr="006A1DE3">
        <w:t xml:space="preserve">Using </w:t>
      </w:r>
      <w:r w:rsidR="004022F7">
        <w:t>the</w:t>
      </w:r>
      <w:r w:rsidRPr="006A1DE3">
        <w:t xml:space="preserve"> small funnel, fill the burette with standard NaOH solution</w:t>
      </w:r>
      <w:r w:rsidR="001B4657">
        <w:t>.</w:t>
      </w:r>
      <w:r w:rsidRPr="006A1DE3">
        <w:t xml:space="preserve"> </w:t>
      </w:r>
      <w:r w:rsidR="001B4657">
        <w:t xml:space="preserve">Run </w:t>
      </w:r>
      <w:r w:rsidRPr="006A1DE3">
        <w:t>some of the solution through the tap, until the bottom of meniscus is</w:t>
      </w:r>
      <w:r w:rsidR="001B4657">
        <w:t xml:space="preserve"> at zero.</w:t>
      </w:r>
      <w:r w:rsidRPr="006A1DE3">
        <w:t xml:space="preserve"> Ensure that there are </w:t>
      </w:r>
      <w:r w:rsidR="001B4657">
        <w:t>trapped air bubbles.</w:t>
      </w:r>
      <w:r w:rsidR="002D55D6">
        <w:t xml:space="preserve"> Record the reading on the burette.</w:t>
      </w:r>
    </w:p>
    <w:p w14:paraId="43CD672C" w14:textId="1D949A5C" w:rsidR="00F44590" w:rsidRDefault="002D55D6" w:rsidP="00516252">
      <w:pPr>
        <w:pStyle w:val="ListParagraph"/>
        <w:numPr>
          <w:ilvl w:val="0"/>
          <w:numId w:val="7"/>
        </w:numPr>
      </w:pPr>
      <w:r>
        <w:t xml:space="preserve">Measure 25mL of the HCl into the three </w:t>
      </w:r>
      <w:r w:rsidR="000D2C08">
        <w:t xml:space="preserve">cleaned </w:t>
      </w:r>
      <w:r w:rsidR="00686A58">
        <w:t>c</w:t>
      </w:r>
      <w:r w:rsidR="00383E00">
        <w:t>onical</w:t>
      </w:r>
      <w:r>
        <w:t xml:space="preserve"> flasks</w:t>
      </w:r>
      <w:r w:rsidR="000D2C08">
        <w:t>. Use the 10mL pipette and pipette filler. Take care not to contaminate the pipette filler with HCl</w:t>
      </w:r>
      <w:r w:rsidR="00F44590">
        <w:t>.</w:t>
      </w:r>
    </w:p>
    <w:p w14:paraId="5F767BFD" w14:textId="1ED4113A" w:rsidR="00F44590" w:rsidRDefault="001541C0" w:rsidP="00516252">
      <w:pPr>
        <w:pStyle w:val="ListParagraph"/>
        <w:numPr>
          <w:ilvl w:val="0"/>
          <w:numId w:val="7"/>
        </w:numPr>
      </w:pPr>
      <w:r>
        <w:t xml:space="preserve">Using the plastic pipette, add 3 drops of phenolphthalein indicator to the three </w:t>
      </w:r>
      <w:r w:rsidR="00686A58">
        <w:t>c</w:t>
      </w:r>
      <w:r w:rsidR="00383E00">
        <w:t>onical</w:t>
      </w:r>
      <w:r>
        <w:t xml:space="preserve"> flasks containing the HCl</w:t>
      </w:r>
      <w:r w:rsidR="00731D1B">
        <w:t>, swirl gently to mix</w:t>
      </w:r>
      <w:r>
        <w:t>.</w:t>
      </w:r>
    </w:p>
    <w:p w14:paraId="6C8ACA3F" w14:textId="78353768" w:rsidR="00F44590" w:rsidRDefault="001063A7" w:rsidP="00516252">
      <w:pPr>
        <w:pStyle w:val="ListParagraph"/>
        <w:numPr>
          <w:ilvl w:val="0"/>
          <w:numId w:val="7"/>
        </w:numPr>
      </w:pPr>
      <w:r>
        <w:t xml:space="preserve">Using the graduated cylinder, add 10mL of deionised water to the </w:t>
      </w:r>
      <w:r w:rsidR="00686A58">
        <w:t>c</w:t>
      </w:r>
      <w:r w:rsidR="00383E00">
        <w:t>onical</w:t>
      </w:r>
      <w:r>
        <w:t xml:space="preserve"> flasks.</w:t>
      </w:r>
      <w:r w:rsidR="00686A58">
        <w:t xml:space="preserve"> </w:t>
      </w:r>
      <w:r w:rsidR="001D5BD3">
        <w:t>This dilution makes the endpoint of the titration easier to observe.</w:t>
      </w:r>
    </w:p>
    <w:p w14:paraId="7910491B" w14:textId="19D1BC88" w:rsidR="00731D1B" w:rsidRDefault="00731D1B" w:rsidP="00516252">
      <w:pPr>
        <w:pStyle w:val="ListParagraph"/>
        <w:numPr>
          <w:ilvl w:val="0"/>
          <w:numId w:val="7"/>
        </w:numPr>
      </w:pPr>
      <w:r>
        <w:t xml:space="preserve">With careful control of the tap on the burette, </w:t>
      </w:r>
      <w:r w:rsidR="00304074">
        <w:t xml:space="preserve">add the NaOH solution into the first conical flask. </w:t>
      </w:r>
      <w:r w:rsidR="00DB63A7">
        <w:t>Swirl</w:t>
      </w:r>
      <w:r w:rsidR="00C527C4">
        <w:t xml:space="preserve"> the conical flask to ensure </w:t>
      </w:r>
      <w:r w:rsidR="00DB63A7">
        <w:t xml:space="preserve">the NaOH </w:t>
      </w:r>
      <w:r w:rsidR="00C527C4">
        <w:t xml:space="preserve">mixes thoroughly as </w:t>
      </w:r>
      <w:r w:rsidR="00DB63A7">
        <w:t>it is added.</w:t>
      </w:r>
      <w:r w:rsidR="00F16B62">
        <w:t xml:space="preserve"> As soon as the</w:t>
      </w:r>
      <w:r w:rsidR="00D22DB9">
        <w:t xml:space="preserve"> entire</w:t>
      </w:r>
      <w:r w:rsidR="00F16B62">
        <w:t xml:space="preserve"> solution in the conical flask changes colour to pink</w:t>
      </w:r>
      <w:r w:rsidR="00D22DB9">
        <w:t>, stop adding the NaOH solution.</w:t>
      </w:r>
      <w:r w:rsidR="00537044">
        <w:t xml:space="preserve"> </w:t>
      </w:r>
      <w:r w:rsidR="00246043">
        <w:t xml:space="preserve">This first result will not be completely accurate and is a rough titration. You will be able to </w:t>
      </w:r>
      <w:r w:rsidR="00F93F71">
        <w:t>hone</w:t>
      </w:r>
      <w:r w:rsidR="00246043">
        <w:t xml:space="preserve"> a more accurate measurement in further </w:t>
      </w:r>
      <w:r w:rsidR="00F93F71">
        <w:t>steps.</w:t>
      </w:r>
    </w:p>
    <w:p w14:paraId="4381559F" w14:textId="79C60CC2" w:rsidR="00F93F71" w:rsidRDefault="00F93F71" w:rsidP="00516252">
      <w:pPr>
        <w:pStyle w:val="ListParagraph"/>
        <w:numPr>
          <w:ilvl w:val="0"/>
          <w:numId w:val="7"/>
        </w:numPr>
      </w:pPr>
      <w:r>
        <w:t>Record the final reading on the burette.</w:t>
      </w:r>
    </w:p>
    <w:p w14:paraId="68D90665" w14:textId="453B38BA" w:rsidR="00F93F71" w:rsidRDefault="00F93F71" w:rsidP="00516252">
      <w:pPr>
        <w:pStyle w:val="ListParagraph"/>
        <w:numPr>
          <w:ilvl w:val="0"/>
          <w:numId w:val="7"/>
        </w:numPr>
      </w:pPr>
      <w:r>
        <w:t>Repeat step</w:t>
      </w:r>
      <w:r w:rsidR="00234A0E">
        <w:t xml:space="preserve"> 6, </w:t>
      </w:r>
      <w:r w:rsidR="00E351DB">
        <w:t>this time</w:t>
      </w:r>
      <w:r w:rsidR="00234A0E">
        <w:t xml:space="preserve"> add the NaOH until the burette reading is within 2mL of </w:t>
      </w:r>
      <w:r w:rsidR="006333E5">
        <w:t xml:space="preserve">the first titration result. The NaOH must then be added dropwise </w:t>
      </w:r>
      <w:r w:rsidR="009037F7">
        <w:t xml:space="preserve">from this point, until the endpoint of the titration can be observed </w:t>
      </w:r>
      <w:r w:rsidR="003F6083">
        <w:t>from a single drop. The burette reading can be taken to 0.05mL of precision.</w:t>
      </w:r>
    </w:p>
    <w:p w14:paraId="1F9C4FE8" w14:textId="3F2E3C81" w:rsidR="00A873FE" w:rsidRPr="002F768D" w:rsidRDefault="00B54D76" w:rsidP="00516252">
      <w:pPr>
        <w:pStyle w:val="ListParagraph"/>
        <w:numPr>
          <w:ilvl w:val="0"/>
          <w:numId w:val="7"/>
        </w:numPr>
      </w:pPr>
      <w:r>
        <w:t>Repeat step 6-8 until a satisfactory result has been obtained.</w:t>
      </w:r>
      <w:r w:rsidR="00FC76B1">
        <w:t xml:space="preserve"> Two readings of NaOH should not differ by any more than 0.10mL </w:t>
      </w:r>
      <w:r w:rsidR="002942D1">
        <w:t>for the same volumes of HCl.</w:t>
      </w:r>
      <w:r w:rsidR="00A873FE">
        <w:br w:type="page"/>
      </w:r>
    </w:p>
    <w:p w14:paraId="194421BA" w14:textId="77777777" w:rsidR="00084507" w:rsidRDefault="00084507" w:rsidP="00516252">
      <w:pPr>
        <w:pStyle w:val="Heading2"/>
        <w:numPr>
          <w:ilvl w:val="0"/>
          <w:numId w:val="3"/>
        </w:numPr>
      </w:pPr>
      <w:bookmarkStart w:id="4" w:name="_Toc161904665"/>
      <w:r>
        <w:lastRenderedPageBreak/>
        <w:t>Results</w:t>
      </w:r>
      <w:bookmarkEnd w:id="4"/>
    </w:p>
    <w:p w14:paraId="09C6D649" w14:textId="77777777" w:rsidR="00B831D1" w:rsidRPr="00B831D1" w:rsidRDefault="00B831D1" w:rsidP="00B831D1"/>
    <w:tbl>
      <w:tblPr>
        <w:tblStyle w:val="TableGrid"/>
        <w:tblW w:w="0" w:type="auto"/>
        <w:tblLook w:val="04A0" w:firstRow="1" w:lastRow="0" w:firstColumn="1" w:lastColumn="0" w:noHBand="0" w:noVBand="1"/>
      </w:tblPr>
      <w:tblGrid>
        <w:gridCol w:w="2123"/>
        <w:gridCol w:w="2123"/>
        <w:gridCol w:w="2124"/>
        <w:gridCol w:w="2124"/>
      </w:tblGrid>
      <w:tr w:rsidR="00B03FFD" w14:paraId="7B0B807A" w14:textId="77777777" w:rsidTr="00B03FFD">
        <w:tc>
          <w:tcPr>
            <w:tcW w:w="2123" w:type="dxa"/>
          </w:tcPr>
          <w:p w14:paraId="4F444C77" w14:textId="637C493F" w:rsidR="00B03FFD" w:rsidRDefault="00B03FFD" w:rsidP="00382168">
            <w:r>
              <w:t>Flask</w:t>
            </w:r>
          </w:p>
        </w:tc>
        <w:tc>
          <w:tcPr>
            <w:tcW w:w="2123" w:type="dxa"/>
          </w:tcPr>
          <w:p w14:paraId="0A363E56" w14:textId="6900937C" w:rsidR="00B03FFD" w:rsidRDefault="00B03FFD" w:rsidP="00382168">
            <w:r>
              <w:t>Titration 1</w:t>
            </w:r>
          </w:p>
        </w:tc>
        <w:tc>
          <w:tcPr>
            <w:tcW w:w="2124" w:type="dxa"/>
          </w:tcPr>
          <w:p w14:paraId="5E021932" w14:textId="2D5ABB5B" w:rsidR="00B03FFD" w:rsidRDefault="00B03FFD" w:rsidP="00382168">
            <w:r>
              <w:t>Titration 2</w:t>
            </w:r>
          </w:p>
        </w:tc>
        <w:tc>
          <w:tcPr>
            <w:tcW w:w="2124" w:type="dxa"/>
          </w:tcPr>
          <w:p w14:paraId="118D7699" w14:textId="65CDB9B3" w:rsidR="00B03FFD" w:rsidRDefault="00B03FFD" w:rsidP="00382168">
            <w:r>
              <w:t>Titration 3</w:t>
            </w:r>
          </w:p>
        </w:tc>
      </w:tr>
      <w:tr w:rsidR="00B03FFD" w14:paraId="49D7599D" w14:textId="77777777" w:rsidTr="00B03FFD">
        <w:tc>
          <w:tcPr>
            <w:tcW w:w="2123" w:type="dxa"/>
          </w:tcPr>
          <w:p w14:paraId="034CD1AB" w14:textId="7D9060B4" w:rsidR="00B03FFD" w:rsidRDefault="00B03FFD" w:rsidP="00382168">
            <w:r>
              <w:t>V</w:t>
            </w:r>
            <w:r w:rsidR="001F516A">
              <w:t>olume</w:t>
            </w:r>
            <w:r w:rsidR="00FA6D96">
              <w:t xml:space="preserve"> HCl</w:t>
            </w:r>
            <w:r w:rsidR="001F516A">
              <w:t xml:space="preserve"> (mL)</w:t>
            </w:r>
          </w:p>
        </w:tc>
        <w:tc>
          <w:tcPr>
            <w:tcW w:w="2123" w:type="dxa"/>
          </w:tcPr>
          <w:p w14:paraId="35143EA6" w14:textId="39F7FE06" w:rsidR="00B03FFD" w:rsidRDefault="00FA6D96" w:rsidP="002E7F21">
            <w:pPr>
              <w:jc w:val="center"/>
            </w:pPr>
            <w:r>
              <w:t>25</w:t>
            </w:r>
            <w:r w:rsidR="00E6076C">
              <w:t>.00</w:t>
            </w:r>
          </w:p>
        </w:tc>
        <w:tc>
          <w:tcPr>
            <w:tcW w:w="2124" w:type="dxa"/>
          </w:tcPr>
          <w:p w14:paraId="64B4429E" w14:textId="7295E8B5" w:rsidR="00B03FFD" w:rsidRDefault="00FA6D96" w:rsidP="002E7F21">
            <w:pPr>
              <w:jc w:val="center"/>
            </w:pPr>
            <w:r>
              <w:t>25</w:t>
            </w:r>
            <w:r w:rsidR="00E6076C">
              <w:t>.00</w:t>
            </w:r>
          </w:p>
        </w:tc>
        <w:tc>
          <w:tcPr>
            <w:tcW w:w="2124" w:type="dxa"/>
          </w:tcPr>
          <w:p w14:paraId="726C8FD9" w14:textId="52214BF7" w:rsidR="00B03FFD" w:rsidRDefault="00FA6D96" w:rsidP="002E7F21">
            <w:pPr>
              <w:jc w:val="center"/>
            </w:pPr>
            <w:r>
              <w:t>25</w:t>
            </w:r>
            <w:r w:rsidR="00E6076C">
              <w:t>.00</w:t>
            </w:r>
          </w:p>
        </w:tc>
      </w:tr>
      <w:tr w:rsidR="00B03FFD" w14:paraId="098D6CB2" w14:textId="77777777" w:rsidTr="00B03FFD">
        <w:tc>
          <w:tcPr>
            <w:tcW w:w="2123" w:type="dxa"/>
          </w:tcPr>
          <w:p w14:paraId="6595B785" w14:textId="7834C6E1" w:rsidR="00B03FFD" w:rsidRDefault="00FA6D96" w:rsidP="00382168">
            <w:r>
              <w:t>Initial burette reading</w:t>
            </w:r>
            <w:r w:rsidR="001F516A">
              <w:t xml:space="preserve"> (mL)</w:t>
            </w:r>
          </w:p>
        </w:tc>
        <w:tc>
          <w:tcPr>
            <w:tcW w:w="2123" w:type="dxa"/>
          </w:tcPr>
          <w:p w14:paraId="3BAE6134" w14:textId="796E7B91" w:rsidR="00B03FFD" w:rsidRDefault="00FA6D96" w:rsidP="002E7F21">
            <w:pPr>
              <w:jc w:val="center"/>
            </w:pPr>
            <w:r>
              <w:t>0.00</w:t>
            </w:r>
          </w:p>
        </w:tc>
        <w:tc>
          <w:tcPr>
            <w:tcW w:w="2124" w:type="dxa"/>
          </w:tcPr>
          <w:p w14:paraId="2BD3D358" w14:textId="6061DCE5" w:rsidR="00B03FFD" w:rsidRDefault="00FA6D96" w:rsidP="002E7F21">
            <w:pPr>
              <w:jc w:val="center"/>
            </w:pPr>
            <w:r>
              <w:t>0.00</w:t>
            </w:r>
          </w:p>
        </w:tc>
        <w:tc>
          <w:tcPr>
            <w:tcW w:w="2124" w:type="dxa"/>
          </w:tcPr>
          <w:p w14:paraId="785FAD6F" w14:textId="01A954D8" w:rsidR="00B03FFD" w:rsidRDefault="00FA6D96" w:rsidP="002E7F21">
            <w:pPr>
              <w:jc w:val="center"/>
            </w:pPr>
            <w:r>
              <w:t>0.00</w:t>
            </w:r>
          </w:p>
        </w:tc>
      </w:tr>
      <w:tr w:rsidR="00B03FFD" w14:paraId="60598CE1" w14:textId="77777777" w:rsidTr="00B03FFD">
        <w:tc>
          <w:tcPr>
            <w:tcW w:w="2123" w:type="dxa"/>
          </w:tcPr>
          <w:p w14:paraId="118F9566" w14:textId="5978F017" w:rsidR="00B03FFD" w:rsidRDefault="00FA6D96" w:rsidP="00382168">
            <w:r>
              <w:t>Final Burette Reading</w:t>
            </w:r>
            <w:r w:rsidR="001F516A">
              <w:t xml:space="preserve"> (mL)</w:t>
            </w:r>
          </w:p>
        </w:tc>
        <w:tc>
          <w:tcPr>
            <w:tcW w:w="2123" w:type="dxa"/>
          </w:tcPr>
          <w:p w14:paraId="4C632E64" w14:textId="098EB199" w:rsidR="00B03FFD" w:rsidRDefault="00E6076C" w:rsidP="002E7F21">
            <w:pPr>
              <w:jc w:val="center"/>
            </w:pPr>
            <w:r>
              <w:t>19.10</w:t>
            </w:r>
          </w:p>
        </w:tc>
        <w:tc>
          <w:tcPr>
            <w:tcW w:w="2124" w:type="dxa"/>
          </w:tcPr>
          <w:p w14:paraId="13F77EFC" w14:textId="6622BF1F" w:rsidR="00B03FFD" w:rsidRDefault="00E6076C" w:rsidP="002E7F21">
            <w:pPr>
              <w:jc w:val="center"/>
            </w:pPr>
            <w:r>
              <w:t>19.00</w:t>
            </w:r>
          </w:p>
        </w:tc>
        <w:tc>
          <w:tcPr>
            <w:tcW w:w="2124" w:type="dxa"/>
          </w:tcPr>
          <w:p w14:paraId="18CF360F" w14:textId="0774091F" w:rsidR="00B03FFD" w:rsidRDefault="00E6076C" w:rsidP="002E7F21">
            <w:pPr>
              <w:jc w:val="center"/>
            </w:pPr>
            <w:r>
              <w:t>19.10</w:t>
            </w:r>
          </w:p>
        </w:tc>
      </w:tr>
      <w:tr w:rsidR="00B03FFD" w14:paraId="3F390F78" w14:textId="77777777" w:rsidTr="00B03FFD">
        <w:tc>
          <w:tcPr>
            <w:tcW w:w="2123" w:type="dxa"/>
          </w:tcPr>
          <w:p w14:paraId="667E6CC0" w14:textId="7D7CA6A7" w:rsidR="00B03FFD" w:rsidRDefault="00E6076C" w:rsidP="00382168">
            <w:r>
              <w:t>V</w:t>
            </w:r>
            <w:r w:rsidR="001F516A">
              <w:t>olume</w:t>
            </w:r>
            <w:r>
              <w:t xml:space="preserve"> NaOH</w:t>
            </w:r>
            <w:r w:rsidR="001F516A">
              <w:t xml:space="preserve"> (mL)</w:t>
            </w:r>
          </w:p>
        </w:tc>
        <w:tc>
          <w:tcPr>
            <w:tcW w:w="2123" w:type="dxa"/>
          </w:tcPr>
          <w:p w14:paraId="1B1EF9DD" w14:textId="178192DB" w:rsidR="00B03FFD" w:rsidRDefault="00E6076C" w:rsidP="002E7F21">
            <w:pPr>
              <w:jc w:val="center"/>
            </w:pPr>
            <w:r>
              <w:t>19.10</w:t>
            </w:r>
          </w:p>
        </w:tc>
        <w:tc>
          <w:tcPr>
            <w:tcW w:w="2124" w:type="dxa"/>
          </w:tcPr>
          <w:p w14:paraId="0E644D48" w14:textId="61173F20" w:rsidR="00B03FFD" w:rsidRDefault="00E6076C" w:rsidP="002E7F21">
            <w:pPr>
              <w:jc w:val="center"/>
            </w:pPr>
            <w:r>
              <w:t>19.00</w:t>
            </w:r>
          </w:p>
        </w:tc>
        <w:tc>
          <w:tcPr>
            <w:tcW w:w="2124" w:type="dxa"/>
          </w:tcPr>
          <w:p w14:paraId="38F58D43" w14:textId="59D40444" w:rsidR="00B03FFD" w:rsidRDefault="00E6076C" w:rsidP="002E7F21">
            <w:pPr>
              <w:jc w:val="center"/>
            </w:pPr>
            <w:r>
              <w:t>19.10</w:t>
            </w:r>
          </w:p>
        </w:tc>
      </w:tr>
      <w:tr w:rsidR="00D30842" w14:paraId="18D6CC96" w14:textId="77777777" w:rsidTr="00B03FFD">
        <w:tc>
          <w:tcPr>
            <w:tcW w:w="2123" w:type="dxa"/>
          </w:tcPr>
          <w:p w14:paraId="0B13370E" w14:textId="77A5C099" w:rsidR="00D30842" w:rsidRDefault="00D30842" w:rsidP="00D30842">
            <w:r>
              <w:t>Moles of NaOH (</w:t>
            </w:r>
            <w:r w:rsidR="007D1621">
              <w:t>N</w:t>
            </w:r>
            <w:r w:rsidR="007D1621">
              <w:rPr>
                <w:vertAlign w:val="subscript"/>
              </w:rPr>
              <w:t>B</w:t>
            </w:r>
            <w:r>
              <w:t>)</w:t>
            </w:r>
          </w:p>
        </w:tc>
        <w:tc>
          <w:tcPr>
            <w:tcW w:w="2123" w:type="dxa"/>
          </w:tcPr>
          <w:p w14:paraId="7B33B9FF" w14:textId="4CE91F74" w:rsidR="00D30842" w:rsidRDefault="000972CC" w:rsidP="00D30842">
            <m:oMathPara>
              <m:oMath>
                <m:r>
                  <w:rPr>
                    <w:rFonts w:ascii="Cambria Math" w:hAnsi="Cambria Math"/>
                  </w:rPr>
                  <m:t>1.949×</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c>
          <w:tcPr>
            <w:tcW w:w="2124" w:type="dxa"/>
          </w:tcPr>
          <w:p w14:paraId="0A736865" w14:textId="5C347F3A" w:rsidR="00D30842" w:rsidRDefault="000972CC" w:rsidP="00D30842">
            <m:oMathPara>
              <m:oMath>
                <m:r>
                  <w:rPr>
                    <w:rFonts w:ascii="Cambria Math" w:hAnsi="Cambria Math"/>
                  </w:rPr>
                  <m:t>1.960×</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c>
          <w:tcPr>
            <w:tcW w:w="2124" w:type="dxa"/>
          </w:tcPr>
          <w:p w14:paraId="0878AECE" w14:textId="14EFD16C" w:rsidR="00D30842" w:rsidRDefault="000972CC" w:rsidP="00D30842">
            <m:oMathPara>
              <m:oMath>
                <m:r>
                  <w:rPr>
                    <w:rFonts w:ascii="Cambria Math" w:hAnsi="Cambria Math"/>
                  </w:rPr>
                  <m:t>1.949×</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r>
      <w:tr w:rsidR="00D30842" w14:paraId="2C75EC9B" w14:textId="77777777" w:rsidTr="00B03FFD">
        <w:tc>
          <w:tcPr>
            <w:tcW w:w="2123" w:type="dxa"/>
          </w:tcPr>
          <w:p w14:paraId="03734F5E" w14:textId="2CDA943C" w:rsidR="00D30842" w:rsidRDefault="00D30842" w:rsidP="00D30842">
            <w:r>
              <w:t>Moles of HCl (</w:t>
            </w:r>
            <w:r w:rsidR="00075FAF">
              <w:t>N</w:t>
            </w:r>
            <w:r w:rsidR="007D1621">
              <w:rPr>
                <w:vertAlign w:val="subscript"/>
              </w:rPr>
              <w:t>A</w:t>
            </w:r>
            <w:r>
              <w:t>)</w:t>
            </w:r>
          </w:p>
        </w:tc>
        <w:tc>
          <w:tcPr>
            <w:tcW w:w="2123" w:type="dxa"/>
          </w:tcPr>
          <w:p w14:paraId="79B87773" w14:textId="05EE6A20" w:rsidR="00D30842" w:rsidRDefault="000972CC" w:rsidP="00D30842">
            <m:oMathPara>
              <m:oMath>
                <m:r>
                  <w:rPr>
                    <w:rFonts w:ascii="Cambria Math" w:hAnsi="Cambria Math"/>
                  </w:rPr>
                  <m:t>14.974×</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c>
          <w:tcPr>
            <w:tcW w:w="2124" w:type="dxa"/>
          </w:tcPr>
          <w:p w14:paraId="34CB80B9" w14:textId="274CB98F" w:rsidR="00D30842" w:rsidRDefault="00AB1286" w:rsidP="00D30842">
            <m:oMathPara>
              <m:oMath>
                <m:r>
                  <w:rPr>
                    <w:rFonts w:ascii="Cambria Math" w:hAnsi="Cambria Math"/>
                  </w:rPr>
                  <m:t>14.820×</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c>
          <w:tcPr>
            <w:tcW w:w="2124" w:type="dxa"/>
          </w:tcPr>
          <w:p w14:paraId="7E15FC1D" w14:textId="2669EEAC" w:rsidR="00D30842" w:rsidRDefault="000972CC" w:rsidP="00D30842">
            <m:oMathPara>
              <m:oMath>
                <m:r>
                  <w:rPr>
                    <w:rFonts w:ascii="Cambria Math" w:hAnsi="Cambria Math"/>
                  </w:rPr>
                  <m:t>14.974×</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r>
      <w:tr w:rsidR="00D30842" w14:paraId="41E2F527" w14:textId="77777777" w:rsidTr="00B03FFD">
        <w:tc>
          <w:tcPr>
            <w:tcW w:w="2123" w:type="dxa"/>
          </w:tcPr>
          <w:p w14:paraId="4302CAC1" w14:textId="1FE0B69E" w:rsidR="00D30842" w:rsidRDefault="00D30842" w:rsidP="00D30842">
            <w:r>
              <w:t>Molarity of HCl (mol/L)</w:t>
            </w:r>
          </w:p>
        </w:tc>
        <w:tc>
          <w:tcPr>
            <w:tcW w:w="2123" w:type="dxa"/>
          </w:tcPr>
          <w:p w14:paraId="5D291CC9" w14:textId="6FD3377F" w:rsidR="00D30842" w:rsidRDefault="000972CC" w:rsidP="00D30842">
            <m:oMathPara>
              <m:oMath>
                <m:r>
                  <w:rPr>
                    <w:rFonts w:ascii="Cambria Math" w:hAnsi="Cambria Math"/>
                  </w:rPr>
                  <m:t>0.784</m:t>
                </m:r>
              </m:oMath>
            </m:oMathPara>
          </w:p>
        </w:tc>
        <w:tc>
          <w:tcPr>
            <w:tcW w:w="2124" w:type="dxa"/>
          </w:tcPr>
          <w:p w14:paraId="0D424096" w14:textId="306773BE" w:rsidR="00D30842" w:rsidRDefault="000972CC" w:rsidP="00D30842">
            <m:oMathPara>
              <m:oMath>
                <m:r>
                  <w:rPr>
                    <w:rFonts w:ascii="Cambria Math" w:hAnsi="Cambria Math"/>
                  </w:rPr>
                  <m:t>0.780</m:t>
                </m:r>
              </m:oMath>
            </m:oMathPara>
          </w:p>
        </w:tc>
        <w:tc>
          <w:tcPr>
            <w:tcW w:w="2124" w:type="dxa"/>
          </w:tcPr>
          <w:p w14:paraId="41B46DBE" w14:textId="77BDA7A2" w:rsidR="00D30842" w:rsidRDefault="000972CC" w:rsidP="00D30842">
            <m:oMathPara>
              <m:oMath>
                <m:r>
                  <w:rPr>
                    <w:rFonts w:ascii="Cambria Math" w:hAnsi="Cambria Math"/>
                  </w:rPr>
                  <m:t>0.784</m:t>
                </m:r>
              </m:oMath>
            </m:oMathPara>
          </w:p>
        </w:tc>
      </w:tr>
    </w:tbl>
    <w:p w14:paraId="70AC4210" w14:textId="77777777" w:rsidR="00C7385E" w:rsidRDefault="00C7385E" w:rsidP="00C7385E">
      <w:r>
        <w:t>All three results are within 0.10mL of NaOH.</w:t>
      </w:r>
    </w:p>
    <w:p w14:paraId="1215FD8A" w14:textId="0E63D8DD" w:rsidR="00C7385E" w:rsidRDefault="00C7385E" w:rsidP="00382168">
      <w:r>
        <w:t>The volume of NaOH required for neutralization can be utilised to determine the molar concentration of the HCl solution.</w:t>
      </w:r>
    </w:p>
    <w:p w14:paraId="68346C3C" w14:textId="35301EAF" w:rsidR="0056411D" w:rsidRDefault="004A6DDA" w:rsidP="00382168">
      <w:r>
        <w:t>Molarity</w:t>
      </w:r>
      <w:r w:rsidR="009E3206">
        <w:t xml:space="preserve"> of the standard base solution: </w:t>
      </w:r>
      <m:oMath>
        <m:sSub>
          <m:sSubPr>
            <m:ctrlPr>
              <w:rPr>
                <w:rFonts w:ascii="Cambria Math" w:hAnsi="Cambria Math"/>
                <w:i/>
              </w:rPr>
            </m:ctrlPr>
          </m:sSubPr>
          <m:e>
            <m:r>
              <w:rPr>
                <w:rFonts w:ascii="Cambria Math" w:hAnsi="Cambria Math"/>
              </w:rPr>
              <m:t>M</m:t>
            </m:r>
          </m:e>
          <m:sub>
            <m:r>
              <w:rPr>
                <w:rFonts w:ascii="Cambria Math" w:hAnsi="Cambria Math"/>
              </w:rPr>
              <m:t>NaOH</m:t>
            </m:r>
          </m:sub>
        </m:sSub>
        <m:r>
          <w:rPr>
            <w:rFonts w:ascii="Cambria Math" w:hAnsi="Cambria Math"/>
          </w:rPr>
          <m:t>=0.1026 mol</m:t>
        </m:r>
        <m:sSup>
          <m:sSupPr>
            <m:ctrlPr>
              <w:rPr>
                <w:rFonts w:ascii="Cambria Math" w:hAnsi="Cambria Math"/>
                <w:i/>
              </w:rPr>
            </m:ctrlPr>
          </m:sSupPr>
          <m:e>
            <m:r>
              <w:rPr>
                <w:rFonts w:ascii="Cambria Math" w:hAnsi="Cambria Math"/>
              </w:rPr>
              <m:t>L</m:t>
            </m:r>
          </m:e>
          <m:sup>
            <m:r>
              <w:rPr>
                <w:rFonts w:ascii="Cambria Math" w:hAnsi="Cambria Math"/>
              </w:rPr>
              <m:t>-1</m:t>
            </m:r>
          </m:sup>
        </m:sSup>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B</m:t>
            </m:r>
          </m:sub>
        </m:sSub>
        <m:r>
          <w:rPr>
            <w:rFonts w:ascii="Cambria Math" w:hAnsi="Cambria Math"/>
          </w:rPr>
          <m:t xml:space="preserve"> </m:t>
        </m:r>
      </m:oMath>
    </w:p>
    <w:p w14:paraId="69E1E7B1" w14:textId="341AF87F" w:rsidR="00C96587" w:rsidRDefault="00C96587" w:rsidP="00382168">
      <w:r>
        <w:t xml:space="preserve">Moles of </w:t>
      </w:r>
      <w:proofErr w:type="gramStart"/>
      <w:r>
        <w:t>NaOH;</w:t>
      </w:r>
      <w:proofErr w:type="gramEnd"/>
    </w:p>
    <w:p w14:paraId="2F7EE7AB" w14:textId="77777777" w:rsidR="00BE07C0" w:rsidRPr="00D2063E" w:rsidRDefault="00941F17" w:rsidP="00382168">
      <m:oMathPara>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 19.10 mL=19.10×</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L</m:t>
          </m:r>
        </m:oMath>
      </m:oMathPara>
    </w:p>
    <w:p w14:paraId="64E30475" w14:textId="0DE2E60E" w:rsidR="00D2063E" w:rsidRPr="00D2063E" w:rsidRDefault="00941F17" w:rsidP="00382168">
      <m:oMathPara>
        <m:oMath>
          <m:sSub>
            <m:sSubPr>
              <m:ctrlPr>
                <w:rPr>
                  <w:rFonts w:ascii="Cambria Math" w:hAnsi="Cambria Math"/>
                  <w:i/>
                </w:rPr>
              </m:ctrlPr>
            </m:sSubPr>
            <m:e>
              <m:sSub>
                <m:sSubPr>
                  <m:ctrlPr>
                    <w:rPr>
                      <w:rFonts w:ascii="Cambria Math" w:hAnsi="Cambria Math"/>
                      <w:i/>
                    </w:rPr>
                  </m:ctrlPr>
                </m:sSubPr>
                <m:e>
                  <m:r>
                    <w:rPr>
                      <w:rFonts w:ascii="Cambria Math" w:hAnsi="Cambria Math"/>
                    </w:rPr>
                    <m:t>M</m:t>
                  </m:r>
                </m:e>
                <m:sub>
                  <m:r>
                    <w:rPr>
                      <w:rFonts w:ascii="Cambria Math" w:hAnsi="Cambria Math"/>
                    </w:rPr>
                    <m:t>B</m:t>
                  </m:r>
                </m:sub>
              </m:sSub>
              <m:r>
                <w:rPr>
                  <w:rFonts w:ascii="Cambria Math" w:hAnsi="Cambria Math"/>
                </w:rPr>
                <m:t>V</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B</m:t>
              </m:r>
            </m:sub>
          </m:sSub>
        </m:oMath>
      </m:oMathPara>
    </w:p>
    <w:p w14:paraId="0B54FECA" w14:textId="701D74C5" w:rsidR="00C96587" w:rsidRPr="00A50992" w:rsidRDefault="00941F17" w:rsidP="00382168">
      <m:oMathPara>
        <m:oMath>
          <m:d>
            <m:dPr>
              <m:ctrlPr>
                <w:rPr>
                  <w:rFonts w:ascii="Cambria Math" w:hAnsi="Cambria Math"/>
                  <w:i/>
                </w:rPr>
              </m:ctrlPr>
            </m:dPr>
            <m:e>
              <m:r>
                <w:rPr>
                  <w:rFonts w:ascii="Cambria Math" w:hAnsi="Cambria Math"/>
                </w:rPr>
                <m:t>19.10×</m:t>
              </m:r>
              <m:sSup>
                <m:sSupPr>
                  <m:ctrlPr>
                    <w:rPr>
                      <w:rFonts w:ascii="Cambria Math" w:hAnsi="Cambria Math"/>
                      <w:i/>
                    </w:rPr>
                  </m:ctrlPr>
                </m:sSupPr>
                <m:e>
                  <m:r>
                    <w:rPr>
                      <w:rFonts w:ascii="Cambria Math" w:hAnsi="Cambria Math"/>
                    </w:rPr>
                    <m:t>10</m:t>
                  </m:r>
                </m:e>
                <m:sup>
                  <m:r>
                    <w:rPr>
                      <w:rFonts w:ascii="Cambria Math" w:hAnsi="Cambria Math"/>
                    </w:rPr>
                    <m:t>-3</m:t>
                  </m:r>
                </m:sup>
              </m:sSup>
            </m:e>
          </m:d>
          <m:r>
            <w:rPr>
              <w:rFonts w:ascii="Cambria Math" w:hAnsi="Cambria Math"/>
            </w:rPr>
            <m:t>×0.1026=1.960×</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 (3 d.p.s)</m:t>
          </m:r>
        </m:oMath>
      </m:oMathPara>
    </w:p>
    <w:p w14:paraId="16ECCB1A" w14:textId="35159D55" w:rsidR="00A50992" w:rsidRDefault="00941F17" w:rsidP="00A50992">
      <m:oMathPara>
        <m:oMath>
          <m:d>
            <m:dPr>
              <m:ctrlPr>
                <w:rPr>
                  <w:rFonts w:ascii="Cambria Math" w:hAnsi="Cambria Math"/>
                  <w:i/>
                </w:rPr>
              </m:ctrlPr>
            </m:dPr>
            <m:e>
              <m:r>
                <w:rPr>
                  <w:rFonts w:ascii="Cambria Math" w:hAnsi="Cambria Math"/>
                </w:rPr>
                <m:t>19.00×</m:t>
              </m:r>
              <m:sSup>
                <m:sSupPr>
                  <m:ctrlPr>
                    <w:rPr>
                      <w:rFonts w:ascii="Cambria Math" w:hAnsi="Cambria Math"/>
                      <w:i/>
                    </w:rPr>
                  </m:ctrlPr>
                </m:sSupPr>
                <m:e>
                  <m:r>
                    <w:rPr>
                      <w:rFonts w:ascii="Cambria Math" w:hAnsi="Cambria Math"/>
                    </w:rPr>
                    <m:t>10</m:t>
                  </m:r>
                </m:e>
                <m:sup>
                  <m:r>
                    <w:rPr>
                      <w:rFonts w:ascii="Cambria Math" w:hAnsi="Cambria Math"/>
                    </w:rPr>
                    <m:t>-3</m:t>
                  </m:r>
                </m:sup>
              </m:sSup>
            </m:e>
          </m:d>
          <m:r>
            <w:rPr>
              <w:rFonts w:ascii="Cambria Math" w:hAnsi="Cambria Math"/>
            </w:rPr>
            <m:t>×0.1026=1.949×</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 (3.d.p.s)</m:t>
          </m:r>
        </m:oMath>
      </m:oMathPara>
    </w:p>
    <w:p w14:paraId="3358CC25" w14:textId="77777777" w:rsidR="00BE4092" w:rsidRDefault="00D2063E" w:rsidP="00382168">
      <w:r>
        <w:lastRenderedPageBreak/>
        <w:t>Mol</w:t>
      </w:r>
      <w:r w:rsidR="00BE4092">
        <w:t>arity</w:t>
      </w:r>
      <w:r>
        <w:t xml:space="preserve"> of </w:t>
      </w:r>
      <w:proofErr w:type="gramStart"/>
      <w:r>
        <w:t>HCl;</w:t>
      </w:r>
      <w:proofErr w:type="gramEnd"/>
    </w:p>
    <w:p w14:paraId="2FFC008C" w14:textId="77777777" w:rsidR="00863A77" w:rsidRDefault="00863A77" w:rsidP="005E50D4">
      <w:r>
        <w:t xml:space="preserve">Stoichiometric ratio of 1:1 </w:t>
      </w:r>
      <w:proofErr w:type="gramStart"/>
      <w:r>
        <w:t>means;</w:t>
      </w:r>
      <w:proofErr w:type="gramEnd"/>
      <w:r>
        <w:t xml:space="preserve"> </w:t>
      </w:r>
    </w:p>
    <w:p w14:paraId="79B799AC" w14:textId="1C4F79AF" w:rsidR="00D2063E" w:rsidRDefault="00863A77" w:rsidP="005E50D4">
      <w:r>
        <w:t>number of moles of HCl = number of moles of NaOH</w:t>
      </w:r>
    </w:p>
    <w:p w14:paraId="22568660" w14:textId="782DCEC2" w:rsidR="00C11095" w:rsidRPr="00C11095" w:rsidRDefault="00941F17" w:rsidP="005E50D4">
      <m:oMathPara>
        <m:oMath>
          <m:sSub>
            <m:sSubPr>
              <m:ctrlPr>
                <w:rPr>
                  <w:rFonts w:ascii="Cambria Math" w:hAnsi="Cambria Math"/>
                  <w:i/>
                </w:rPr>
              </m:ctrlPr>
            </m:sSubPr>
            <m:e>
              <m:r>
                <w:rPr>
                  <w:rFonts w:ascii="Cambria Math" w:hAnsi="Cambria Math"/>
                </w:rPr>
                <m:t>N</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B</m:t>
              </m:r>
            </m:sub>
          </m:sSub>
        </m:oMath>
      </m:oMathPara>
    </w:p>
    <w:p w14:paraId="1325FB34" w14:textId="63C83714" w:rsidR="00C11095" w:rsidRPr="00846945" w:rsidRDefault="00C11095" w:rsidP="005E50D4">
      <w:r>
        <w:t>Using the equation for molarity</w:t>
      </w:r>
      <w:r w:rsidR="006511E9">
        <w:fldChar w:fldCharType="begin"/>
      </w:r>
      <w:r w:rsidR="006511E9">
        <w:instrText xml:space="preserve"> ADDIN ZOTERO_ITEM CSL_CITATION {"citationID":"EPIFG8oa","properties":{"formattedCitation":"[1]","plainCitation":"[1]","noteIndex":0},"citationItems":[{"id":7,"uris":["http://zotero.org/users/local/kxeNHLpj/items/WD5GI7Q5"],"itemData":{"id":7,"type":"webpage","abstract":"The IUPAC Compendium of Chemical Terminology","note":"DOI: 10.1351/goldbook.A00295","title":"IUPAC - amount concentration (A00295)","URL":"https://goldbook.iupac.org/terms/view/A00295","author":[{"family":"Chemistry (IUPAC)","given":"The International Union of Pure and Applied"}],"accessed":{"date-parts":[["2024",3,21]]}}}],"schema":"https://github.com/citation-style-language/schema/raw/master/csl-citation.json"} </w:instrText>
      </w:r>
      <w:r w:rsidR="006511E9">
        <w:fldChar w:fldCharType="separate"/>
      </w:r>
      <w:r w:rsidR="006511E9" w:rsidRPr="006511E9">
        <w:rPr>
          <w:rFonts w:cs="Arial"/>
        </w:rPr>
        <w:t>[1]</w:t>
      </w:r>
      <w:r w:rsidR="006511E9">
        <w:fldChar w:fldCharType="end"/>
      </w:r>
      <w:r>
        <w:t>;</w:t>
      </w:r>
    </w:p>
    <w:p w14:paraId="48343D86" w14:textId="00664875" w:rsidR="00846945" w:rsidRPr="00C11095" w:rsidRDefault="00846945" w:rsidP="005E50D4">
      <m:oMathPara>
        <m:oMath>
          <m:r>
            <w:rPr>
              <w:rFonts w:ascii="Cambria Math" w:hAnsi="Cambria Math"/>
            </w:rPr>
            <m:t>M=</m:t>
          </m:r>
          <m:f>
            <m:fPr>
              <m:ctrlPr>
                <w:rPr>
                  <w:rFonts w:ascii="Cambria Math" w:hAnsi="Cambria Math"/>
                  <w:i/>
                </w:rPr>
              </m:ctrlPr>
            </m:fPr>
            <m:num>
              <m:r>
                <w:rPr>
                  <w:rFonts w:ascii="Cambria Math" w:hAnsi="Cambria Math"/>
                </w:rPr>
                <m:t>N</m:t>
              </m:r>
            </m:num>
            <m:den>
              <m:r>
                <w:rPr>
                  <w:rFonts w:ascii="Cambria Math" w:hAnsi="Cambria Math"/>
                </w:rPr>
                <m:t>V</m:t>
              </m:r>
            </m:den>
          </m:f>
        </m:oMath>
      </m:oMathPara>
    </w:p>
    <w:p w14:paraId="17D46A22" w14:textId="701C98BF" w:rsidR="00C11095" w:rsidRPr="00C11095" w:rsidRDefault="00C11095" w:rsidP="005E50D4">
      <w:r>
        <w:t xml:space="preserve">We can solve for </w:t>
      </w:r>
      <m:oMath>
        <m:r>
          <w:rPr>
            <w:rFonts w:ascii="Cambria Math" w:hAnsi="Cambria Math"/>
          </w:rPr>
          <m:t>N.</m:t>
        </m:r>
      </m:oMath>
    </w:p>
    <w:p w14:paraId="58D3E573" w14:textId="37B8EA40" w:rsidR="00C11095" w:rsidRPr="00A50992" w:rsidRDefault="00C11095" w:rsidP="005E50D4">
      <w:proofErr w:type="gramStart"/>
      <w:r>
        <w:t>Therefore;</w:t>
      </w:r>
      <w:proofErr w:type="gramEnd"/>
    </w:p>
    <w:p w14:paraId="79D3647C" w14:textId="16B6291D" w:rsidR="00A50992" w:rsidRPr="00A50992" w:rsidRDefault="00941F17" w:rsidP="00382168">
      <m:oMathPara>
        <m:oMath>
          <m:sSub>
            <m:sSubPr>
              <m:ctrlPr>
                <w:rPr>
                  <w:rFonts w:ascii="Cambria Math" w:hAnsi="Cambria Math"/>
                  <w:i/>
                </w:rPr>
              </m:ctrlPr>
            </m:sSubPr>
            <m:e>
              <m:r>
                <w:rPr>
                  <w:rFonts w:ascii="Cambria Math" w:hAnsi="Cambria Math"/>
                </w:rPr>
                <m:t>M</m:t>
              </m:r>
            </m:e>
            <m:sub>
              <m:r>
                <w:rPr>
                  <w:rFonts w:ascii="Cambria Math" w:hAnsi="Cambria Math"/>
                </w:rPr>
                <m:t>A</m:t>
              </m:r>
            </m:sub>
          </m:sSub>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B</m:t>
              </m:r>
            </m:sub>
          </m:sSub>
          <m:sSub>
            <m:sSubPr>
              <m:ctrlPr>
                <w:rPr>
                  <w:rFonts w:ascii="Cambria Math" w:hAnsi="Cambria Math"/>
                  <w:i/>
                </w:rPr>
              </m:ctrlPr>
            </m:sSubPr>
            <m:e>
              <m:r>
                <w:rPr>
                  <w:rFonts w:ascii="Cambria Math" w:hAnsi="Cambria Math"/>
                </w:rPr>
                <m:t>V</m:t>
              </m:r>
            </m:e>
            <m:sub>
              <m:r>
                <w:rPr>
                  <w:rFonts w:ascii="Cambria Math" w:hAnsi="Cambria Math"/>
                </w:rPr>
                <m:t>B</m:t>
              </m:r>
            </m:sub>
          </m:sSub>
        </m:oMath>
      </m:oMathPara>
    </w:p>
    <w:p w14:paraId="0A408E48" w14:textId="4A67DD4A" w:rsidR="00164B5B" w:rsidRDefault="00065FB6" w:rsidP="00382168">
      <w:r>
        <w:t xml:space="preserve">Using this </w:t>
      </w:r>
      <w:proofErr w:type="gramStart"/>
      <w:r>
        <w:t>equation</w:t>
      </w:r>
      <w:proofErr w:type="gramEnd"/>
      <w:r>
        <w:t xml:space="preserve"> we can calculate the molarity of the HCl;</w:t>
      </w:r>
    </w:p>
    <w:p w14:paraId="7CF102B8" w14:textId="6E61E679" w:rsidR="00065FB6" w:rsidRDefault="00941F17" w:rsidP="00382168">
      <m:oMathPara>
        <m:oMath>
          <m:sSub>
            <m:sSubPr>
              <m:ctrlPr>
                <w:rPr>
                  <w:rFonts w:ascii="Cambria Math" w:hAnsi="Cambria Math"/>
                  <w:i/>
                </w:rPr>
              </m:ctrlPr>
            </m:sSubPr>
            <m:e>
              <m:r>
                <w:rPr>
                  <w:rFonts w:ascii="Cambria Math" w:hAnsi="Cambria Math"/>
                </w:rPr>
                <m:t>M</m:t>
              </m:r>
            </m:e>
            <m:sub>
              <m:r>
                <w:rPr>
                  <w:rFonts w:ascii="Cambria Math" w:hAnsi="Cambria Math"/>
                </w:rPr>
                <m:t>A</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B</m:t>
                  </m:r>
                </m:sub>
              </m:sSub>
              <m:sSub>
                <m:sSubPr>
                  <m:ctrlPr>
                    <w:rPr>
                      <w:rFonts w:ascii="Cambria Math" w:hAnsi="Cambria Math"/>
                      <w:i/>
                    </w:rPr>
                  </m:ctrlPr>
                </m:sSubPr>
                <m:e>
                  <m:r>
                    <w:rPr>
                      <w:rFonts w:ascii="Cambria Math" w:hAnsi="Cambria Math"/>
                    </w:rPr>
                    <m:t>V</m:t>
                  </m:r>
                </m:e>
                <m:sub>
                  <m:r>
                    <w:rPr>
                      <w:rFonts w:ascii="Cambria Math" w:hAnsi="Cambria Math"/>
                    </w:rPr>
                    <m:t>B</m:t>
                  </m:r>
                </m:sub>
              </m:sSub>
            </m:num>
            <m:den>
              <m:sSub>
                <m:sSubPr>
                  <m:ctrlPr>
                    <w:rPr>
                      <w:rFonts w:ascii="Cambria Math" w:hAnsi="Cambria Math"/>
                      <w:i/>
                    </w:rPr>
                  </m:ctrlPr>
                </m:sSubPr>
                <m:e>
                  <m:r>
                    <w:rPr>
                      <w:rFonts w:ascii="Cambria Math" w:hAnsi="Cambria Math"/>
                    </w:rPr>
                    <m:t>V</m:t>
                  </m:r>
                </m:e>
                <m:sub>
                  <m:r>
                    <w:rPr>
                      <w:rFonts w:ascii="Cambria Math" w:hAnsi="Cambria Math"/>
                    </w:rPr>
                    <m:t>A</m:t>
                  </m:r>
                </m:sub>
              </m:sSub>
            </m:den>
          </m:f>
        </m:oMath>
      </m:oMathPara>
    </w:p>
    <w:p w14:paraId="15DDE9BE" w14:textId="5C0E8EC2" w:rsidR="00164B5B" w:rsidRPr="00EE4B84" w:rsidRDefault="00941F17" w:rsidP="00382168">
      <m:oMathPara>
        <m:oMath>
          <m:f>
            <m:fPr>
              <m:ctrlPr>
                <w:rPr>
                  <w:rFonts w:ascii="Cambria Math" w:hAnsi="Cambria Math"/>
                  <w:i/>
                </w:rPr>
              </m:ctrlPr>
            </m:fPr>
            <m:num>
              <m:r>
                <w:rPr>
                  <w:rFonts w:ascii="Cambria Math" w:hAnsi="Cambria Math"/>
                </w:rPr>
                <m:t>0.1026×(19×</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num>
            <m:den>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=0.780 Mol/L (3 d.p.s)</m:t>
          </m:r>
        </m:oMath>
      </m:oMathPara>
    </w:p>
    <w:p w14:paraId="27155596" w14:textId="31717F71" w:rsidR="00EE4B84" w:rsidRPr="00880996" w:rsidRDefault="00941F17" w:rsidP="00382168">
      <m:oMathPara>
        <m:oMath>
          <m:f>
            <m:fPr>
              <m:ctrlPr>
                <w:rPr>
                  <w:rFonts w:ascii="Cambria Math" w:hAnsi="Cambria Math"/>
                  <w:i/>
                </w:rPr>
              </m:ctrlPr>
            </m:fPr>
            <m:num>
              <m:r>
                <w:rPr>
                  <w:rFonts w:ascii="Cambria Math" w:hAnsi="Cambria Math"/>
                </w:rPr>
                <m:t>0.1026×(19.1×</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num>
            <m:den>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=0.784 Mol/L (3 d.p.s)</m:t>
          </m:r>
        </m:oMath>
      </m:oMathPara>
    </w:p>
    <w:p w14:paraId="6B7864B6" w14:textId="15F57A3D" w:rsidR="00880996" w:rsidRDefault="00880996" w:rsidP="00382168">
      <w:r>
        <w:t xml:space="preserve">Moles of </w:t>
      </w:r>
      <w:proofErr w:type="gramStart"/>
      <w:r>
        <w:t>HCl;</w:t>
      </w:r>
      <w:proofErr w:type="gramEnd"/>
    </w:p>
    <w:p w14:paraId="2DADB0D2" w14:textId="3FE1FB3C" w:rsidR="00880996" w:rsidRPr="008E12D6" w:rsidRDefault="00941F17" w:rsidP="00382168">
      <m:oMathPara>
        <m:oMath>
          <m:sSub>
            <m:sSubPr>
              <m:ctrlPr>
                <w:rPr>
                  <w:rFonts w:ascii="Cambria Math" w:hAnsi="Cambria Math"/>
                  <w:i/>
                </w:rPr>
              </m:ctrlPr>
            </m:sSubPr>
            <m:e>
              <m:r>
                <w:rPr>
                  <w:rFonts w:ascii="Cambria Math" w:hAnsi="Cambria Math"/>
                </w:rPr>
                <m:t>M</m:t>
              </m:r>
            </m:e>
            <m:sub>
              <m:r>
                <w:rPr>
                  <w:rFonts w:ascii="Cambria Math" w:hAnsi="Cambria Math"/>
                </w:rPr>
                <m:t>A</m:t>
              </m:r>
            </m:sub>
          </m:sSub>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A</m:t>
              </m:r>
            </m:sub>
          </m:sSub>
        </m:oMath>
      </m:oMathPara>
    </w:p>
    <w:p w14:paraId="4F59F3E6" w14:textId="533F002E" w:rsidR="008E12D6" w:rsidRPr="00575E5B" w:rsidRDefault="008E12D6" w:rsidP="00382168">
      <m:oMathPara>
        <m:oMath>
          <m:r>
            <w:rPr>
              <w:rFonts w:ascii="Cambria Math" w:hAnsi="Cambria Math"/>
            </w:rPr>
            <m:t>0.780×</m:t>
          </m:r>
          <m:d>
            <m:dPr>
              <m:ctrlPr>
                <w:rPr>
                  <w:rFonts w:ascii="Cambria Math" w:hAnsi="Cambria Math"/>
                  <w:i/>
                </w:rPr>
              </m:ctrlPr>
            </m:dPr>
            <m:e>
              <m:r>
                <w:rPr>
                  <w:rFonts w:ascii="Cambria Math" w:hAnsi="Cambria Math"/>
                </w:rPr>
                <m:t>19×</m:t>
              </m:r>
              <m:sSup>
                <m:sSupPr>
                  <m:ctrlPr>
                    <w:rPr>
                      <w:rFonts w:ascii="Cambria Math" w:hAnsi="Cambria Math"/>
                      <w:i/>
                    </w:rPr>
                  </m:ctrlPr>
                </m:sSupPr>
                <m:e>
                  <m:r>
                    <w:rPr>
                      <w:rFonts w:ascii="Cambria Math" w:hAnsi="Cambria Math"/>
                    </w:rPr>
                    <m:t>10</m:t>
                  </m:r>
                </m:e>
                <m:sup>
                  <m:r>
                    <w:rPr>
                      <w:rFonts w:ascii="Cambria Math" w:hAnsi="Cambria Math"/>
                    </w:rPr>
                    <m:t>-3</m:t>
                  </m:r>
                </m:sup>
              </m:sSup>
            </m:e>
          </m:d>
          <m:r>
            <w:rPr>
              <w:rFonts w:ascii="Cambria Math" w:hAnsi="Cambria Math"/>
            </w:rPr>
            <m:t>=14.820×</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 (3 d.p.s) </m:t>
          </m:r>
        </m:oMath>
      </m:oMathPara>
    </w:p>
    <w:p w14:paraId="25FEEDCA" w14:textId="68D798C0" w:rsidR="00575E5B" w:rsidRPr="00382168" w:rsidRDefault="00575E5B" w:rsidP="00382168">
      <m:oMathPara>
        <m:oMath>
          <m:r>
            <w:rPr>
              <w:rFonts w:ascii="Cambria Math" w:hAnsi="Cambria Math"/>
            </w:rPr>
            <m:t>0.784×</m:t>
          </m:r>
          <m:d>
            <m:dPr>
              <m:ctrlPr>
                <w:rPr>
                  <w:rFonts w:ascii="Cambria Math" w:hAnsi="Cambria Math"/>
                  <w:i/>
                </w:rPr>
              </m:ctrlPr>
            </m:dPr>
            <m:e>
              <m:r>
                <w:rPr>
                  <w:rFonts w:ascii="Cambria Math" w:hAnsi="Cambria Math"/>
                </w:rPr>
                <m:t>19.1×</m:t>
              </m:r>
              <m:sSup>
                <m:sSupPr>
                  <m:ctrlPr>
                    <w:rPr>
                      <w:rFonts w:ascii="Cambria Math" w:hAnsi="Cambria Math"/>
                      <w:i/>
                    </w:rPr>
                  </m:ctrlPr>
                </m:sSupPr>
                <m:e>
                  <m:r>
                    <w:rPr>
                      <w:rFonts w:ascii="Cambria Math" w:hAnsi="Cambria Math"/>
                    </w:rPr>
                    <m:t>10</m:t>
                  </m:r>
                </m:e>
                <m:sup>
                  <m:r>
                    <w:rPr>
                      <w:rFonts w:ascii="Cambria Math" w:hAnsi="Cambria Math"/>
                    </w:rPr>
                    <m:t>-3</m:t>
                  </m:r>
                </m:sup>
              </m:sSup>
            </m:e>
          </m:d>
          <m:r>
            <w:rPr>
              <w:rFonts w:ascii="Cambria Math" w:hAnsi="Cambria Math"/>
            </w:rPr>
            <m:t>=14.974×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 (3 d.p.s)</m:t>
          </m:r>
        </m:oMath>
      </m:oMathPara>
    </w:p>
    <w:p w14:paraId="6A607372" w14:textId="77777777" w:rsidR="00B05539" w:rsidRDefault="00B05539">
      <w:pPr>
        <w:spacing w:before="0" w:after="200" w:line="276" w:lineRule="auto"/>
        <w:jc w:val="left"/>
        <w:rPr>
          <w:rFonts w:cs="Arial"/>
          <w:b/>
          <w:bCs/>
          <w:iCs/>
          <w:sz w:val="28"/>
          <w:szCs w:val="28"/>
        </w:rPr>
      </w:pPr>
      <w:bookmarkStart w:id="5" w:name="_Toc161904666"/>
      <w:r>
        <w:br w:type="page"/>
      </w:r>
    </w:p>
    <w:p w14:paraId="7BE03536" w14:textId="2CE86466" w:rsidR="00B216A3" w:rsidRDefault="00084507" w:rsidP="00516252">
      <w:pPr>
        <w:pStyle w:val="Heading2"/>
        <w:numPr>
          <w:ilvl w:val="0"/>
          <w:numId w:val="3"/>
        </w:numPr>
      </w:pPr>
      <w:r>
        <w:lastRenderedPageBreak/>
        <w:t>Discussion</w:t>
      </w:r>
      <w:bookmarkEnd w:id="5"/>
    </w:p>
    <w:p w14:paraId="018D856B" w14:textId="0867F77C" w:rsidR="00F966B9" w:rsidRDefault="00F966B9" w:rsidP="00F966B9">
      <w:r>
        <w:t>The results indicate the volume of NaOH required for neutralization, facilitating the determination of the molar concentration of HCl. The known concentration of NaOH is pivotal in achieving accurate titration results.</w:t>
      </w:r>
      <w:r w:rsidR="006E29B2">
        <w:t xml:space="preserve"> All Three of </w:t>
      </w:r>
      <w:r w:rsidR="00873E63">
        <w:t>the</w:t>
      </w:r>
      <w:r w:rsidR="006E29B2">
        <w:t xml:space="preserve"> titration results were within 0.10mL </w:t>
      </w:r>
      <w:r w:rsidR="002B7998">
        <w:t>of each other, which demonstrates consistency in carrying out the experiment.</w:t>
      </w:r>
    </w:p>
    <w:p w14:paraId="5125D84A" w14:textId="77777777" w:rsidR="00894364" w:rsidRDefault="00F966B9" w:rsidP="00B831D1">
      <w:r>
        <w:t>This experiment is pertinent to OME as it underscores the significance of acid-base titration, a fundamental technique in analytical chemistry.</w:t>
      </w:r>
      <w:r w:rsidR="00DD77BF">
        <w:t xml:space="preserve"> </w:t>
      </w:r>
    </w:p>
    <w:p w14:paraId="5124C1CF" w14:textId="3857E1EB" w:rsidR="00894364" w:rsidRDefault="002010BF" w:rsidP="00B831D1">
      <w:r>
        <w:t xml:space="preserve">Use of titration in the context of OME can be used for </w:t>
      </w:r>
      <w:r w:rsidR="00375974">
        <w:t>quality control</w:t>
      </w:r>
      <w:r w:rsidR="001101CE">
        <w:t xml:space="preserve"> </w:t>
      </w:r>
      <w:r w:rsidR="001101CE">
        <w:fldChar w:fldCharType="begin"/>
      </w:r>
      <w:r w:rsidR="001101CE">
        <w:instrText xml:space="preserve"> ADDIN ZOTERO_ITEM CSL_CITATION {"citationID":"cPUmjTfB","properties":{"formattedCitation":"[2]","plainCitation":"[2]","noteIndex":0},"citationItems":[{"id":10,"uris":["http://zotero.org/users/local/kxeNHLpj/items/N7AI4Q9P"],"itemData":{"id":10,"type":"article-journal","container-title":"Central European Journal of Energetic Materials","ISSN":"1733-7178","issue":"no. 1","language":"EN","source":"yadda.icm.edu.pl","title":"Assay of the Insensitive High Explosive 3-Nitro-1,2,4-triazol-5-one (NTO) by Acid-Base Titration","URL":"http://yadda.icm.edu.pl/baztech/element/bwmeta1.element.baztech-3b3b5b9b-b7bc-41c5-860f-a2cf5315c3c9","volume":"Vol. 10","author":[{"family":"Nandi","given":"A. K."},{"family":"Singh","given":"S. K."},{"family":"Kunjir","given":"G. M."},{"family":"Singh","given":"J."},{"family":"Mandal","given":"A. K."},{"family":"Pandey","given":"R. K."}],"accessed":{"date-parts":[["2024",3,21]]},"issued":{"date-parts":[["2013"]]}}}],"schema":"https://github.com/citation-style-language/schema/raw/master/csl-citation.json"} </w:instrText>
      </w:r>
      <w:r w:rsidR="001101CE">
        <w:fldChar w:fldCharType="separate"/>
      </w:r>
      <w:r w:rsidR="001101CE" w:rsidRPr="001101CE">
        <w:rPr>
          <w:rFonts w:cs="Arial"/>
        </w:rPr>
        <w:t>[2]</w:t>
      </w:r>
      <w:r w:rsidR="001101CE">
        <w:fldChar w:fldCharType="end"/>
      </w:r>
      <w:r w:rsidR="00375974">
        <w:t>.</w:t>
      </w:r>
      <w:r w:rsidR="00326FC0">
        <w:t xml:space="preserve"> In the manufacturing and handling of explosives, precise control over chemical composition and purity is paramount to ensure consistent performance and safety</w:t>
      </w:r>
      <w:r w:rsidR="00332218">
        <w:t xml:space="preserve"> </w:t>
      </w:r>
      <w:r w:rsidR="00C2494F">
        <w:fldChar w:fldCharType="begin"/>
      </w:r>
      <w:r w:rsidR="00C2494F">
        <w:instrText xml:space="preserve"> ADDIN ZOTERO_ITEM CSL_CITATION {"citationID":"yNj8yGAl","properties":{"formattedCitation":"[3]","plainCitation":"[3]","noteIndex":0},"citationItems":[{"id":14,"uris":["http://zotero.org/users/local/kxeNHLpj/items/6CTJVNXK"],"itemData":{"id":14,"type":"article-journal","abstract":"Here, the aging behavior of a eutectic mixture of bis(2,2-dinitropropyl) acetal and formal [called NP here] has been studied in various atmospheres [dry (air or nitrogen) versus wet] at temperatures 70 °C and below. The properties of aged samples were analyzed using Fourier transform infrared (FTIR) spectroscopy, Karl Fischer (KF) titration, liquid chromatography/mass spectrometry (LC/MS), and thermogravimetric analysis (TGA) over a period of three years. The results indicate that at aging temperatures up to 55 °C, the initial rates of water production from nitrous acid (HONO) formation and decomposition into the water, NO, and NO2 follows a 1st order rate law and the rate constants follow an Arrhenius law as a function of temperature. The activation energies and pre-factors for water and volatiles production yield a single linear kinetic compensation plot, suggesting a common degradation pathway between NP and the various combinations of its constituents. Within a narrow temperature range, around 55 °C, a trace amount of water in NP stabilizes its properties by preventing HONO elimination. When the aging temperature is substantially higher than 55 °C, the nature of the degradation mechanism changes. It is suspected that the degradation products of NOx, water, and HNO3 serve as catalysts to auto-catalyze (kinetics beyond the 1st order) and further degrade NP. The effect of headspace volume on this auto-catalytic process will be discussed.","container-title":"Propellants, Explosives, Pyrotechnics","DOI":"10.1002/prep.202000042","ISSN":"0721-3115","issue":"1","language":"English","note":"Institution: Los Alamos National Lab. (LANL), Los Alamos, NM (United States)\nnumber: LA-UR-20-21662\npublisher: Wiley","source":"www.osti.gov","title":"Thermal Stability of a Eutectic Mixture of Bis(2,2-dinitropropyl) Acetal and Formal: Part C. Kinetic Compensation Effect","title-short":"Thermal Stability of a Eutectic Mixture of Bis(2,2-dinitropropyl) Acetal and Formal","URL":"https://www.osti.gov/biblio/1876787","volume":"46","author":[{"family":"Yang","given":"Dali"},{"family":"Edgar","given":"Alexander Steven"},{"family":"Torres","given":"Joseph Angelo"},{"family":"Adams","given":"Jillian Cathleen"},{"family":"Kress","given":"Joel David"}],"accessed":{"date-parts":[["2024",3,21]]},"issued":{"date-parts":[["2020",10,23]]}}}],"schema":"https://github.com/citation-style-language/schema/raw/master/csl-citation.json"} </w:instrText>
      </w:r>
      <w:r w:rsidR="00C2494F">
        <w:fldChar w:fldCharType="separate"/>
      </w:r>
      <w:r w:rsidR="00C2494F" w:rsidRPr="00C2494F">
        <w:rPr>
          <w:rFonts w:cs="Arial"/>
        </w:rPr>
        <w:t>[3]</w:t>
      </w:r>
      <w:r w:rsidR="00C2494F">
        <w:fldChar w:fldCharType="end"/>
      </w:r>
      <w:r w:rsidR="00326FC0">
        <w:t>. Titration techniques can be used to</w:t>
      </w:r>
      <w:r w:rsidR="009F3ACE">
        <w:t xml:space="preserve"> test t</w:t>
      </w:r>
      <w:r w:rsidR="00FB5D24">
        <w:t>he integrity and properties of a substance</w:t>
      </w:r>
      <w:r w:rsidR="00326FC0">
        <w:t xml:space="preserve"> ensuring adherence to specifications.</w:t>
      </w:r>
      <w:r w:rsidR="004B0491">
        <w:t xml:space="preserve"> This can be used b</w:t>
      </w:r>
      <w:r w:rsidR="00326FC0">
        <w:t>y titrating samples taken from production batches or storage facilities.</w:t>
      </w:r>
    </w:p>
    <w:p w14:paraId="0D8293D5" w14:textId="33E7729D" w:rsidR="00B831D1" w:rsidRPr="00B831D1" w:rsidRDefault="00F966B9" w:rsidP="00B831D1">
      <w:r>
        <w:t>Potential limitations include measurement errors</w:t>
      </w:r>
      <w:r w:rsidR="00B2549C">
        <w:t xml:space="preserve"> by anyone carrying out the experiment</w:t>
      </w:r>
      <w:r>
        <w:t xml:space="preserve"> and assumptions of stoichiometric equivalence.</w:t>
      </w:r>
      <w:r w:rsidR="00B2549C">
        <w:t xml:space="preserve"> There is also a risk of contamination </w:t>
      </w:r>
      <w:r w:rsidR="00316AA4">
        <w:t>disrupting the results.</w:t>
      </w:r>
      <w:r w:rsidR="00894364">
        <w:t xml:space="preserve"> </w:t>
      </w:r>
    </w:p>
    <w:p w14:paraId="07A2A9B4" w14:textId="588FD5C3" w:rsidR="00662B22" w:rsidRPr="00662B22" w:rsidRDefault="00084507" w:rsidP="00662B22">
      <w:pPr>
        <w:pStyle w:val="Heading2"/>
        <w:numPr>
          <w:ilvl w:val="0"/>
          <w:numId w:val="3"/>
        </w:numPr>
      </w:pPr>
      <w:bookmarkStart w:id="6" w:name="_Toc161904667"/>
      <w:r>
        <w:t>Conclusion</w:t>
      </w:r>
      <w:bookmarkStart w:id="7" w:name="_Toc51833419"/>
      <w:bookmarkEnd w:id="6"/>
    </w:p>
    <w:p w14:paraId="06AC0647" w14:textId="63248966" w:rsidR="00662B22" w:rsidRDefault="00662B22" w:rsidP="00662B22">
      <w:pPr>
        <w:sectPr w:rsidR="00662B22" w:rsidSect="00EE7B27">
          <w:headerReference w:type="default" r:id="rId14"/>
          <w:pgSz w:w="11906" w:h="16838" w:code="9"/>
          <w:pgMar w:top="1701" w:right="1701" w:bottom="1701" w:left="1701" w:header="709" w:footer="851" w:gutter="0"/>
          <w:cols w:space="708"/>
          <w:docGrid w:linePitch="360"/>
        </w:sectPr>
      </w:pPr>
      <w:r>
        <w:t>The experiment successfully determines the molar concentration of the HCl solution through titration with NaOH.</w:t>
      </w:r>
      <w:r w:rsidR="000229A0">
        <w:t xml:space="preserve"> </w:t>
      </w:r>
      <w:r>
        <w:t>Future research directions may involve investigating advanced titration techniques and exploring the application of alternative indicators for enhanced accuracy in concentration determination.</w:t>
      </w:r>
    </w:p>
    <w:p w14:paraId="6131CB69" w14:textId="45F301EC" w:rsidR="004747AF" w:rsidRDefault="004C2C9C" w:rsidP="001C51B2">
      <w:pPr>
        <w:pStyle w:val="Heading1nonumber"/>
      </w:pPr>
      <w:bookmarkStart w:id="8" w:name="_Toc290554257"/>
      <w:bookmarkStart w:id="9" w:name="_Toc299621222"/>
      <w:bookmarkStart w:id="10" w:name="_Toc299631447"/>
      <w:bookmarkStart w:id="11" w:name="_Toc299631509"/>
      <w:bookmarkStart w:id="12" w:name="_Toc299631599"/>
      <w:bookmarkStart w:id="13" w:name="_Toc299631675"/>
      <w:bookmarkStart w:id="14" w:name="_Toc161904668"/>
      <w:r>
        <w:lastRenderedPageBreak/>
        <w:t>References</w:t>
      </w:r>
      <w:bookmarkEnd w:id="7"/>
      <w:bookmarkEnd w:id="8"/>
      <w:bookmarkEnd w:id="9"/>
      <w:bookmarkEnd w:id="10"/>
      <w:bookmarkEnd w:id="11"/>
      <w:bookmarkEnd w:id="12"/>
      <w:bookmarkEnd w:id="13"/>
      <w:bookmarkEnd w:id="14"/>
    </w:p>
    <w:p w14:paraId="69C23211" w14:textId="77777777" w:rsidR="00C2494F" w:rsidRPr="00C2494F" w:rsidRDefault="00F63C58" w:rsidP="00C2494F">
      <w:pPr>
        <w:pStyle w:val="Bibliography"/>
        <w:rPr>
          <w:rFonts w:cs="Arial"/>
        </w:rPr>
      </w:pPr>
      <w:r>
        <w:fldChar w:fldCharType="begin"/>
      </w:r>
      <w:r>
        <w:instrText xml:space="preserve"> ADDIN ZOTERO_BIBL {"uncited":[],"omitted":[],"custom":[]} CSL_BIBLIOGRAPHY </w:instrText>
      </w:r>
      <w:r>
        <w:fldChar w:fldCharType="separate"/>
      </w:r>
      <w:r w:rsidR="00C2494F" w:rsidRPr="00C2494F">
        <w:rPr>
          <w:rFonts w:cs="Arial"/>
        </w:rPr>
        <w:t>[1]</w:t>
      </w:r>
      <w:r w:rsidR="00C2494F" w:rsidRPr="00C2494F">
        <w:rPr>
          <w:rFonts w:cs="Arial"/>
        </w:rPr>
        <w:tab/>
        <w:t>T. I. U. of P. and A. Chemistry (IUPAC), ‘IUPAC - amount concentration (A00295)’. Accessed: Mar. 21, 2024. [Online]. Available: https://goldbook.iupac.org/terms/view/A00295</w:t>
      </w:r>
    </w:p>
    <w:p w14:paraId="5A0798DB" w14:textId="77777777" w:rsidR="00C2494F" w:rsidRPr="00C2494F" w:rsidRDefault="00C2494F" w:rsidP="00C2494F">
      <w:pPr>
        <w:pStyle w:val="Bibliography"/>
        <w:rPr>
          <w:rFonts w:cs="Arial"/>
        </w:rPr>
      </w:pPr>
      <w:r w:rsidRPr="00C2494F">
        <w:rPr>
          <w:rFonts w:cs="Arial"/>
        </w:rPr>
        <w:t>[2]</w:t>
      </w:r>
      <w:r w:rsidRPr="00C2494F">
        <w:rPr>
          <w:rFonts w:cs="Arial"/>
        </w:rPr>
        <w:tab/>
        <w:t xml:space="preserve">A. K. Nandi, S. K. Singh, G. M. Kunjir, J. Singh, A. K. Mandal, and R. K. Pandey, ‘Assay of the Insensitive High Explosive 3-Nitro-1,2,4-triazol-5-one (NTO) by Acid-Base Titration’, </w:t>
      </w:r>
      <w:r w:rsidRPr="00C2494F">
        <w:rPr>
          <w:rFonts w:cs="Arial"/>
          <w:i/>
          <w:iCs/>
        </w:rPr>
        <w:t>Cent. Eur. J. Energ. Mater.</w:t>
      </w:r>
      <w:r w:rsidRPr="00C2494F">
        <w:rPr>
          <w:rFonts w:cs="Arial"/>
        </w:rPr>
        <w:t>, vol. Vol. 10, no. 1, 2013, Accessed: Mar. 21, 2024. [Online]. Available: http://yadda.icm.edu.pl/baztech/element/bwmeta1.element.baztech-3b3b5b9b-b7bc-41c5-860f-a2cf5315c3c9</w:t>
      </w:r>
    </w:p>
    <w:p w14:paraId="707FEBDD" w14:textId="77777777" w:rsidR="00C2494F" w:rsidRPr="00C2494F" w:rsidRDefault="00C2494F" w:rsidP="00C2494F">
      <w:pPr>
        <w:pStyle w:val="Bibliography"/>
        <w:rPr>
          <w:rFonts w:cs="Arial"/>
        </w:rPr>
      </w:pPr>
      <w:r w:rsidRPr="00C2494F">
        <w:rPr>
          <w:rFonts w:cs="Arial"/>
        </w:rPr>
        <w:t>[3]</w:t>
      </w:r>
      <w:r w:rsidRPr="00C2494F">
        <w:rPr>
          <w:rFonts w:cs="Arial"/>
        </w:rPr>
        <w:tab/>
        <w:t xml:space="preserve">D. Yang, A. S. Edgar, J. A. Torres, J. C. Adams, and J. D. Kress, ‘Thermal Stability of a Eutectic Mixture of Bis(2,2-dinitropropyl) Acetal and Formal: Part C. Kinetic Compensation Effect’, </w:t>
      </w:r>
      <w:r w:rsidRPr="00C2494F">
        <w:rPr>
          <w:rFonts w:cs="Arial"/>
          <w:i/>
          <w:iCs/>
        </w:rPr>
        <w:t>Propellants Explos. Pyrotech.</w:t>
      </w:r>
      <w:r w:rsidRPr="00C2494F">
        <w:rPr>
          <w:rFonts w:cs="Arial"/>
        </w:rPr>
        <w:t>, vol. 46, no. 1, Art. no. LA-UR-20-21662, Oct. 2020, doi: 10.1002/prep.202000042.</w:t>
      </w:r>
    </w:p>
    <w:p w14:paraId="559267AF" w14:textId="1C18A374" w:rsidR="00E66E86" w:rsidRDefault="00F63C58" w:rsidP="00A50E46">
      <w:pPr>
        <w:jc w:val="left"/>
      </w:pPr>
      <w:r>
        <w:fldChar w:fldCharType="end"/>
      </w:r>
    </w:p>
    <w:p w14:paraId="72E7A451" w14:textId="77777777" w:rsidR="00E66E86" w:rsidRDefault="00E66E86" w:rsidP="001C51B2">
      <w:pPr>
        <w:pStyle w:val="Heading1nonumber"/>
      </w:pPr>
    </w:p>
    <w:sectPr w:rsidR="00E66E86" w:rsidSect="00EE7B27">
      <w:headerReference w:type="default" r:id="rId15"/>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706F25" w14:textId="77777777" w:rsidR="00EE7B27" w:rsidRDefault="00EE7B27">
      <w:r>
        <w:separator/>
      </w:r>
    </w:p>
  </w:endnote>
  <w:endnote w:type="continuationSeparator" w:id="0">
    <w:p w14:paraId="4BA837B5" w14:textId="77777777" w:rsidR="00EE7B27" w:rsidRDefault="00EE7B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03ADF9" w14:textId="77777777" w:rsidR="00EE7B27" w:rsidRDefault="00EE7B27">
      <w:r>
        <w:separator/>
      </w:r>
    </w:p>
  </w:footnote>
  <w:footnote w:type="continuationSeparator" w:id="0">
    <w:p w14:paraId="43E3A158" w14:textId="77777777" w:rsidR="00EE7B27" w:rsidRDefault="00EE7B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E8DE7C"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942687"/>
    <w:multiLevelType w:val="multilevel"/>
    <w:tmpl w:val="7BD4D85A"/>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5B24BE3"/>
    <w:multiLevelType w:val="hybridMultilevel"/>
    <w:tmpl w:val="07D85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0E70FF"/>
    <w:multiLevelType w:val="hybridMultilevel"/>
    <w:tmpl w:val="0EBA6E14"/>
    <w:lvl w:ilvl="0" w:tplc="08090001">
      <w:start w:val="1"/>
      <w:numFmt w:val="bullet"/>
      <w:lvlText w:val=""/>
      <w:lvlJc w:val="left"/>
      <w:pPr>
        <w:ind w:left="982" w:hanging="360"/>
      </w:pPr>
      <w:rPr>
        <w:rFonts w:ascii="Symbol" w:hAnsi="Symbol" w:hint="default"/>
      </w:rPr>
    </w:lvl>
    <w:lvl w:ilvl="1" w:tplc="08090003">
      <w:start w:val="1"/>
      <w:numFmt w:val="bullet"/>
      <w:lvlText w:val="o"/>
      <w:lvlJc w:val="left"/>
      <w:pPr>
        <w:ind w:left="1702" w:hanging="360"/>
      </w:pPr>
      <w:rPr>
        <w:rFonts w:ascii="Courier New" w:hAnsi="Courier New" w:cs="Courier New" w:hint="default"/>
      </w:rPr>
    </w:lvl>
    <w:lvl w:ilvl="2" w:tplc="08090005" w:tentative="1">
      <w:start w:val="1"/>
      <w:numFmt w:val="bullet"/>
      <w:lvlText w:val=""/>
      <w:lvlJc w:val="left"/>
      <w:pPr>
        <w:ind w:left="2422" w:hanging="360"/>
      </w:pPr>
      <w:rPr>
        <w:rFonts w:ascii="Wingdings" w:hAnsi="Wingdings" w:hint="default"/>
      </w:rPr>
    </w:lvl>
    <w:lvl w:ilvl="3" w:tplc="08090001" w:tentative="1">
      <w:start w:val="1"/>
      <w:numFmt w:val="bullet"/>
      <w:lvlText w:val=""/>
      <w:lvlJc w:val="left"/>
      <w:pPr>
        <w:ind w:left="3142" w:hanging="360"/>
      </w:pPr>
      <w:rPr>
        <w:rFonts w:ascii="Symbol" w:hAnsi="Symbol" w:hint="default"/>
      </w:rPr>
    </w:lvl>
    <w:lvl w:ilvl="4" w:tplc="08090003" w:tentative="1">
      <w:start w:val="1"/>
      <w:numFmt w:val="bullet"/>
      <w:lvlText w:val="o"/>
      <w:lvlJc w:val="left"/>
      <w:pPr>
        <w:ind w:left="3862" w:hanging="360"/>
      </w:pPr>
      <w:rPr>
        <w:rFonts w:ascii="Courier New" w:hAnsi="Courier New" w:cs="Courier New" w:hint="default"/>
      </w:rPr>
    </w:lvl>
    <w:lvl w:ilvl="5" w:tplc="08090005" w:tentative="1">
      <w:start w:val="1"/>
      <w:numFmt w:val="bullet"/>
      <w:lvlText w:val=""/>
      <w:lvlJc w:val="left"/>
      <w:pPr>
        <w:ind w:left="4582" w:hanging="360"/>
      </w:pPr>
      <w:rPr>
        <w:rFonts w:ascii="Wingdings" w:hAnsi="Wingdings" w:hint="default"/>
      </w:rPr>
    </w:lvl>
    <w:lvl w:ilvl="6" w:tplc="08090001" w:tentative="1">
      <w:start w:val="1"/>
      <w:numFmt w:val="bullet"/>
      <w:lvlText w:val=""/>
      <w:lvlJc w:val="left"/>
      <w:pPr>
        <w:ind w:left="5302" w:hanging="360"/>
      </w:pPr>
      <w:rPr>
        <w:rFonts w:ascii="Symbol" w:hAnsi="Symbol" w:hint="default"/>
      </w:rPr>
    </w:lvl>
    <w:lvl w:ilvl="7" w:tplc="08090003" w:tentative="1">
      <w:start w:val="1"/>
      <w:numFmt w:val="bullet"/>
      <w:lvlText w:val="o"/>
      <w:lvlJc w:val="left"/>
      <w:pPr>
        <w:ind w:left="6022" w:hanging="360"/>
      </w:pPr>
      <w:rPr>
        <w:rFonts w:ascii="Courier New" w:hAnsi="Courier New" w:cs="Courier New" w:hint="default"/>
      </w:rPr>
    </w:lvl>
    <w:lvl w:ilvl="8" w:tplc="08090005" w:tentative="1">
      <w:start w:val="1"/>
      <w:numFmt w:val="bullet"/>
      <w:lvlText w:val=""/>
      <w:lvlJc w:val="left"/>
      <w:pPr>
        <w:ind w:left="6742" w:hanging="360"/>
      </w:pPr>
      <w:rPr>
        <w:rFonts w:ascii="Wingdings" w:hAnsi="Wingdings" w:hint="default"/>
      </w:rPr>
    </w:lvl>
  </w:abstractNum>
  <w:abstractNum w:abstractNumId="3" w15:restartNumberingAfterBreak="0">
    <w:nsid w:val="50406238"/>
    <w:multiLevelType w:val="hybridMultilevel"/>
    <w:tmpl w:val="3746D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28556D"/>
    <w:multiLevelType w:val="multilevel"/>
    <w:tmpl w:val="1012FB8E"/>
    <w:lvl w:ilvl="0">
      <w:start w:val="2"/>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7A525FA5"/>
    <w:multiLevelType w:val="multilevel"/>
    <w:tmpl w:val="7E8EA15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16cid:durableId="2055156748">
    <w:abstractNumId w:val="6"/>
  </w:num>
  <w:num w:numId="2" w16cid:durableId="816385264">
    <w:abstractNumId w:val="5"/>
  </w:num>
  <w:num w:numId="3" w16cid:durableId="2140219400">
    <w:abstractNumId w:val="4"/>
  </w:num>
  <w:num w:numId="4" w16cid:durableId="1400638464">
    <w:abstractNumId w:val="0"/>
  </w:num>
  <w:num w:numId="5" w16cid:durableId="181289772">
    <w:abstractNumId w:val="2"/>
  </w:num>
  <w:num w:numId="6" w16cid:durableId="492569141">
    <w:abstractNumId w:val="3"/>
  </w:num>
  <w:num w:numId="7" w16cid:durableId="535970484">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342E"/>
    <w:rsid w:val="00004FAB"/>
    <w:rsid w:val="000146A5"/>
    <w:rsid w:val="00015A13"/>
    <w:rsid w:val="00016BC8"/>
    <w:rsid w:val="000229A0"/>
    <w:rsid w:val="00023018"/>
    <w:rsid w:val="00023DDA"/>
    <w:rsid w:val="0003188E"/>
    <w:rsid w:val="00037F4D"/>
    <w:rsid w:val="00043AC4"/>
    <w:rsid w:val="00045384"/>
    <w:rsid w:val="00045D6F"/>
    <w:rsid w:val="00063CEE"/>
    <w:rsid w:val="00065259"/>
    <w:rsid w:val="00065A60"/>
    <w:rsid w:val="00065FB6"/>
    <w:rsid w:val="00067512"/>
    <w:rsid w:val="00071CD5"/>
    <w:rsid w:val="0007483B"/>
    <w:rsid w:val="00075FAF"/>
    <w:rsid w:val="00084507"/>
    <w:rsid w:val="00086305"/>
    <w:rsid w:val="000972CC"/>
    <w:rsid w:val="00097727"/>
    <w:rsid w:val="000A4407"/>
    <w:rsid w:val="000A6D07"/>
    <w:rsid w:val="000B6677"/>
    <w:rsid w:val="000C6559"/>
    <w:rsid w:val="000D00D6"/>
    <w:rsid w:val="000D2C08"/>
    <w:rsid w:val="000D2CBA"/>
    <w:rsid w:val="000D3236"/>
    <w:rsid w:val="000D3AB7"/>
    <w:rsid w:val="000D4D23"/>
    <w:rsid w:val="000E1E14"/>
    <w:rsid w:val="000E5531"/>
    <w:rsid w:val="000F3FC7"/>
    <w:rsid w:val="000F5578"/>
    <w:rsid w:val="00104A78"/>
    <w:rsid w:val="00104B15"/>
    <w:rsid w:val="001063A7"/>
    <w:rsid w:val="00106A02"/>
    <w:rsid w:val="001101CE"/>
    <w:rsid w:val="001250E1"/>
    <w:rsid w:val="00126903"/>
    <w:rsid w:val="00130109"/>
    <w:rsid w:val="00132B6A"/>
    <w:rsid w:val="00145332"/>
    <w:rsid w:val="00150668"/>
    <w:rsid w:val="001507DE"/>
    <w:rsid w:val="001523CE"/>
    <w:rsid w:val="001541C0"/>
    <w:rsid w:val="00155443"/>
    <w:rsid w:val="00164B5B"/>
    <w:rsid w:val="00165042"/>
    <w:rsid w:val="00171953"/>
    <w:rsid w:val="0018213B"/>
    <w:rsid w:val="001850E2"/>
    <w:rsid w:val="00187AAB"/>
    <w:rsid w:val="0019190E"/>
    <w:rsid w:val="00196CAA"/>
    <w:rsid w:val="001B0633"/>
    <w:rsid w:val="001B36A3"/>
    <w:rsid w:val="001B3BB0"/>
    <w:rsid w:val="001B4657"/>
    <w:rsid w:val="001B63F7"/>
    <w:rsid w:val="001C00B1"/>
    <w:rsid w:val="001C1A69"/>
    <w:rsid w:val="001C2208"/>
    <w:rsid w:val="001C23E5"/>
    <w:rsid w:val="001C25D1"/>
    <w:rsid w:val="001C51B2"/>
    <w:rsid w:val="001C59FB"/>
    <w:rsid w:val="001C6F26"/>
    <w:rsid w:val="001C736A"/>
    <w:rsid w:val="001D1974"/>
    <w:rsid w:val="001D2FAF"/>
    <w:rsid w:val="001D5BD3"/>
    <w:rsid w:val="001D636A"/>
    <w:rsid w:val="001D7982"/>
    <w:rsid w:val="001D7ED1"/>
    <w:rsid w:val="001E00D5"/>
    <w:rsid w:val="001E388D"/>
    <w:rsid w:val="001E47E6"/>
    <w:rsid w:val="001E656E"/>
    <w:rsid w:val="001E7302"/>
    <w:rsid w:val="001E7D40"/>
    <w:rsid w:val="001F1539"/>
    <w:rsid w:val="001F3055"/>
    <w:rsid w:val="001F3DD0"/>
    <w:rsid w:val="001F41DE"/>
    <w:rsid w:val="001F516A"/>
    <w:rsid w:val="001F7EBB"/>
    <w:rsid w:val="002010BF"/>
    <w:rsid w:val="00203821"/>
    <w:rsid w:val="00204473"/>
    <w:rsid w:val="002103D6"/>
    <w:rsid w:val="002121F3"/>
    <w:rsid w:val="00215740"/>
    <w:rsid w:val="002159F7"/>
    <w:rsid w:val="00224C6D"/>
    <w:rsid w:val="00224E7F"/>
    <w:rsid w:val="00230B99"/>
    <w:rsid w:val="00232B80"/>
    <w:rsid w:val="00234A0E"/>
    <w:rsid w:val="002379A7"/>
    <w:rsid w:val="00243313"/>
    <w:rsid w:val="00245DA7"/>
    <w:rsid w:val="00246043"/>
    <w:rsid w:val="00246995"/>
    <w:rsid w:val="0025099B"/>
    <w:rsid w:val="00267F4D"/>
    <w:rsid w:val="00285034"/>
    <w:rsid w:val="00287067"/>
    <w:rsid w:val="002942D1"/>
    <w:rsid w:val="002A5491"/>
    <w:rsid w:val="002A7DD0"/>
    <w:rsid w:val="002B0693"/>
    <w:rsid w:val="002B133F"/>
    <w:rsid w:val="002B7456"/>
    <w:rsid w:val="002B7998"/>
    <w:rsid w:val="002B7B28"/>
    <w:rsid w:val="002C28D2"/>
    <w:rsid w:val="002D05CE"/>
    <w:rsid w:val="002D4A7B"/>
    <w:rsid w:val="002D55D6"/>
    <w:rsid w:val="002E7F21"/>
    <w:rsid w:val="002F15D3"/>
    <w:rsid w:val="002F2976"/>
    <w:rsid w:val="002F7211"/>
    <w:rsid w:val="002F768D"/>
    <w:rsid w:val="003012A2"/>
    <w:rsid w:val="00302F43"/>
    <w:rsid w:val="00304074"/>
    <w:rsid w:val="00304798"/>
    <w:rsid w:val="00316AA4"/>
    <w:rsid w:val="00324058"/>
    <w:rsid w:val="00325BE3"/>
    <w:rsid w:val="00326FC0"/>
    <w:rsid w:val="00332218"/>
    <w:rsid w:val="00335011"/>
    <w:rsid w:val="003359C3"/>
    <w:rsid w:val="003465F0"/>
    <w:rsid w:val="003500A4"/>
    <w:rsid w:val="00351E83"/>
    <w:rsid w:val="003550A0"/>
    <w:rsid w:val="0035720C"/>
    <w:rsid w:val="00361EFD"/>
    <w:rsid w:val="0037068D"/>
    <w:rsid w:val="00372935"/>
    <w:rsid w:val="003730D5"/>
    <w:rsid w:val="00375974"/>
    <w:rsid w:val="00382168"/>
    <w:rsid w:val="00383E00"/>
    <w:rsid w:val="00393F05"/>
    <w:rsid w:val="003A55B2"/>
    <w:rsid w:val="003A5815"/>
    <w:rsid w:val="003B075E"/>
    <w:rsid w:val="003B1C9F"/>
    <w:rsid w:val="003B2155"/>
    <w:rsid w:val="003E7167"/>
    <w:rsid w:val="003F6083"/>
    <w:rsid w:val="003F67A2"/>
    <w:rsid w:val="004015E2"/>
    <w:rsid w:val="004022F7"/>
    <w:rsid w:val="00404309"/>
    <w:rsid w:val="0041685B"/>
    <w:rsid w:val="00423DB3"/>
    <w:rsid w:val="00424755"/>
    <w:rsid w:val="00432A8D"/>
    <w:rsid w:val="00445061"/>
    <w:rsid w:val="00445556"/>
    <w:rsid w:val="004534AC"/>
    <w:rsid w:val="00460314"/>
    <w:rsid w:val="0046152D"/>
    <w:rsid w:val="00461FDB"/>
    <w:rsid w:val="00464086"/>
    <w:rsid w:val="004725B9"/>
    <w:rsid w:val="004747AF"/>
    <w:rsid w:val="0049076B"/>
    <w:rsid w:val="004960C1"/>
    <w:rsid w:val="004A1164"/>
    <w:rsid w:val="004A133A"/>
    <w:rsid w:val="004A6DDA"/>
    <w:rsid w:val="004B0491"/>
    <w:rsid w:val="004B2812"/>
    <w:rsid w:val="004B5597"/>
    <w:rsid w:val="004B5D2E"/>
    <w:rsid w:val="004C03F0"/>
    <w:rsid w:val="004C2C9C"/>
    <w:rsid w:val="004D01F5"/>
    <w:rsid w:val="004D265B"/>
    <w:rsid w:val="004D5EBD"/>
    <w:rsid w:val="004D6557"/>
    <w:rsid w:val="004E1425"/>
    <w:rsid w:val="004E7AF1"/>
    <w:rsid w:val="005064F6"/>
    <w:rsid w:val="00511487"/>
    <w:rsid w:val="005125CD"/>
    <w:rsid w:val="005134B3"/>
    <w:rsid w:val="005155F8"/>
    <w:rsid w:val="00516252"/>
    <w:rsid w:val="0052247A"/>
    <w:rsid w:val="005244BB"/>
    <w:rsid w:val="00524E57"/>
    <w:rsid w:val="005304A9"/>
    <w:rsid w:val="00533C0B"/>
    <w:rsid w:val="005352DA"/>
    <w:rsid w:val="00537044"/>
    <w:rsid w:val="005411D7"/>
    <w:rsid w:val="00541950"/>
    <w:rsid w:val="00543179"/>
    <w:rsid w:val="00547B48"/>
    <w:rsid w:val="00547EA4"/>
    <w:rsid w:val="005528A4"/>
    <w:rsid w:val="0056411D"/>
    <w:rsid w:val="00570B14"/>
    <w:rsid w:val="00571D27"/>
    <w:rsid w:val="0057486D"/>
    <w:rsid w:val="00575E5B"/>
    <w:rsid w:val="005800F4"/>
    <w:rsid w:val="005A29B0"/>
    <w:rsid w:val="005A37F3"/>
    <w:rsid w:val="005A5869"/>
    <w:rsid w:val="005B6AB5"/>
    <w:rsid w:val="005C0AF1"/>
    <w:rsid w:val="005C2D56"/>
    <w:rsid w:val="005C6E52"/>
    <w:rsid w:val="005C6FA2"/>
    <w:rsid w:val="005D4968"/>
    <w:rsid w:val="005D68D1"/>
    <w:rsid w:val="005E3ACA"/>
    <w:rsid w:val="005E4B39"/>
    <w:rsid w:val="005E50D4"/>
    <w:rsid w:val="00600F1E"/>
    <w:rsid w:val="006159AA"/>
    <w:rsid w:val="00620197"/>
    <w:rsid w:val="00623A81"/>
    <w:rsid w:val="0062577B"/>
    <w:rsid w:val="00626744"/>
    <w:rsid w:val="0062728E"/>
    <w:rsid w:val="006333E5"/>
    <w:rsid w:val="006342AB"/>
    <w:rsid w:val="006454D8"/>
    <w:rsid w:val="006511E9"/>
    <w:rsid w:val="00651B26"/>
    <w:rsid w:val="00652383"/>
    <w:rsid w:val="00655D16"/>
    <w:rsid w:val="0065601E"/>
    <w:rsid w:val="006573D9"/>
    <w:rsid w:val="006575E8"/>
    <w:rsid w:val="00660C97"/>
    <w:rsid w:val="00662B22"/>
    <w:rsid w:val="00670ABA"/>
    <w:rsid w:val="00671FA2"/>
    <w:rsid w:val="0067693B"/>
    <w:rsid w:val="00684F95"/>
    <w:rsid w:val="00685088"/>
    <w:rsid w:val="00686A58"/>
    <w:rsid w:val="0069236E"/>
    <w:rsid w:val="00693975"/>
    <w:rsid w:val="00697374"/>
    <w:rsid w:val="006A19EC"/>
    <w:rsid w:val="006A251B"/>
    <w:rsid w:val="006A3182"/>
    <w:rsid w:val="006A797F"/>
    <w:rsid w:val="006B54AB"/>
    <w:rsid w:val="006B5EA6"/>
    <w:rsid w:val="006C6C98"/>
    <w:rsid w:val="006D4B4F"/>
    <w:rsid w:val="006D680A"/>
    <w:rsid w:val="006E01CC"/>
    <w:rsid w:val="006E29B2"/>
    <w:rsid w:val="006E7473"/>
    <w:rsid w:val="006F34FF"/>
    <w:rsid w:val="006F48A8"/>
    <w:rsid w:val="006F6F09"/>
    <w:rsid w:val="006F7F77"/>
    <w:rsid w:val="00700D30"/>
    <w:rsid w:val="0070144B"/>
    <w:rsid w:val="00703AD5"/>
    <w:rsid w:val="0070544E"/>
    <w:rsid w:val="00706FC0"/>
    <w:rsid w:val="007162A7"/>
    <w:rsid w:val="00720589"/>
    <w:rsid w:val="007240B6"/>
    <w:rsid w:val="00731D1B"/>
    <w:rsid w:val="00732182"/>
    <w:rsid w:val="00734D57"/>
    <w:rsid w:val="00735256"/>
    <w:rsid w:val="00747900"/>
    <w:rsid w:val="0075020C"/>
    <w:rsid w:val="00751BC0"/>
    <w:rsid w:val="007647AD"/>
    <w:rsid w:val="0077707B"/>
    <w:rsid w:val="007808FB"/>
    <w:rsid w:val="00783E37"/>
    <w:rsid w:val="0078779A"/>
    <w:rsid w:val="00792A54"/>
    <w:rsid w:val="00795AC0"/>
    <w:rsid w:val="007A2EB6"/>
    <w:rsid w:val="007A5657"/>
    <w:rsid w:val="007A6FA6"/>
    <w:rsid w:val="007B7FDB"/>
    <w:rsid w:val="007C0CE2"/>
    <w:rsid w:val="007C77C2"/>
    <w:rsid w:val="007D1621"/>
    <w:rsid w:val="007D48F0"/>
    <w:rsid w:val="007F0255"/>
    <w:rsid w:val="007F186D"/>
    <w:rsid w:val="007F39AF"/>
    <w:rsid w:val="007F5C55"/>
    <w:rsid w:val="007F776E"/>
    <w:rsid w:val="00801843"/>
    <w:rsid w:val="008035D7"/>
    <w:rsid w:val="00806B8E"/>
    <w:rsid w:val="00807610"/>
    <w:rsid w:val="00807CDF"/>
    <w:rsid w:val="00817C13"/>
    <w:rsid w:val="00830238"/>
    <w:rsid w:val="00833618"/>
    <w:rsid w:val="00835E1B"/>
    <w:rsid w:val="00837448"/>
    <w:rsid w:val="008428F4"/>
    <w:rsid w:val="008462C0"/>
    <w:rsid w:val="00846423"/>
    <w:rsid w:val="00846945"/>
    <w:rsid w:val="00851ADB"/>
    <w:rsid w:val="00863A77"/>
    <w:rsid w:val="00864EF1"/>
    <w:rsid w:val="0087178F"/>
    <w:rsid w:val="00873E63"/>
    <w:rsid w:val="00875B58"/>
    <w:rsid w:val="008768CA"/>
    <w:rsid w:val="00876ECB"/>
    <w:rsid w:val="0088087A"/>
    <w:rsid w:val="00880996"/>
    <w:rsid w:val="00884ECE"/>
    <w:rsid w:val="008906BD"/>
    <w:rsid w:val="00894364"/>
    <w:rsid w:val="008A48E9"/>
    <w:rsid w:val="008B72AE"/>
    <w:rsid w:val="008B731F"/>
    <w:rsid w:val="008C0525"/>
    <w:rsid w:val="008C1199"/>
    <w:rsid w:val="008C56B9"/>
    <w:rsid w:val="008D00C5"/>
    <w:rsid w:val="008D0405"/>
    <w:rsid w:val="008D0F71"/>
    <w:rsid w:val="008D1F23"/>
    <w:rsid w:val="008D3F96"/>
    <w:rsid w:val="008D5D60"/>
    <w:rsid w:val="008D5DD7"/>
    <w:rsid w:val="008D5E4C"/>
    <w:rsid w:val="008E12D6"/>
    <w:rsid w:val="008E296E"/>
    <w:rsid w:val="008E5A35"/>
    <w:rsid w:val="008E7822"/>
    <w:rsid w:val="008F0A2B"/>
    <w:rsid w:val="008F2598"/>
    <w:rsid w:val="00900E6C"/>
    <w:rsid w:val="009037F7"/>
    <w:rsid w:val="00914408"/>
    <w:rsid w:val="00922BCA"/>
    <w:rsid w:val="00925B40"/>
    <w:rsid w:val="0093381A"/>
    <w:rsid w:val="00935E37"/>
    <w:rsid w:val="009404A4"/>
    <w:rsid w:val="0094060A"/>
    <w:rsid w:val="00941D35"/>
    <w:rsid w:val="00941F17"/>
    <w:rsid w:val="009504C2"/>
    <w:rsid w:val="009541A5"/>
    <w:rsid w:val="00957F8A"/>
    <w:rsid w:val="009616E1"/>
    <w:rsid w:val="00974BD2"/>
    <w:rsid w:val="00995B4F"/>
    <w:rsid w:val="00996FFA"/>
    <w:rsid w:val="009B52E2"/>
    <w:rsid w:val="009B68EF"/>
    <w:rsid w:val="009B7734"/>
    <w:rsid w:val="009C0A4A"/>
    <w:rsid w:val="009C1598"/>
    <w:rsid w:val="009D0452"/>
    <w:rsid w:val="009D6280"/>
    <w:rsid w:val="009E3206"/>
    <w:rsid w:val="009E75BD"/>
    <w:rsid w:val="009F3ACE"/>
    <w:rsid w:val="009F42D6"/>
    <w:rsid w:val="009F4F9E"/>
    <w:rsid w:val="009F766A"/>
    <w:rsid w:val="00A02F5E"/>
    <w:rsid w:val="00A0329E"/>
    <w:rsid w:val="00A128AB"/>
    <w:rsid w:val="00A210CE"/>
    <w:rsid w:val="00A226AF"/>
    <w:rsid w:val="00A259D4"/>
    <w:rsid w:val="00A25E3F"/>
    <w:rsid w:val="00A2610A"/>
    <w:rsid w:val="00A320B7"/>
    <w:rsid w:val="00A33D5D"/>
    <w:rsid w:val="00A36F61"/>
    <w:rsid w:val="00A45E8E"/>
    <w:rsid w:val="00A50992"/>
    <w:rsid w:val="00A50E46"/>
    <w:rsid w:val="00A5250C"/>
    <w:rsid w:val="00A56436"/>
    <w:rsid w:val="00A61342"/>
    <w:rsid w:val="00A633BD"/>
    <w:rsid w:val="00A651C5"/>
    <w:rsid w:val="00A66351"/>
    <w:rsid w:val="00A665FA"/>
    <w:rsid w:val="00A7157A"/>
    <w:rsid w:val="00A76F8F"/>
    <w:rsid w:val="00A873FE"/>
    <w:rsid w:val="00A916EE"/>
    <w:rsid w:val="00A95671"/>
    <w:rsid w:val="00A972E7"/>
    <w:rsid w:val="00AA1E42"/>
    <w:rsid w:val="00AA2009"/>
    <w:rsid w:val="00AA2EBE"/>
    <w:rsid w:val="00AA4D83"/>
    <w:rsid w:val="00AA61F1"/>
    <w:rsid w:val="00AB1286"/>
    <w:rsid w:val="00AD1A00"/>
    <w:rsid w:val="00AD6D75"/>
    <w:rsid w:val="00AE480E"/>
    <w:rsid w:val="00B03D9F"/>
    <w:rsid w:val="00B03FFD"/>
    <w:rsid w:val="00B05539"/>
    <w:rsid w:val="00B067E1"/>
    <w:rsid w:val="00B1439B"/>
    <w:rsid w:val="00B1530F"/>
    <w:rsid w:val="00B17824"/>
    <w:rsid w:val="00B20072"/>
    <w:rsid w:val="00B2040D"/>
    <w:rsid w:val="00B20B2C"/>
    <w:rsid w:val="00B216A3"/>
    <w:rsid w:val="00B21917"/>
    <w:rsid w:val="00B23D69"/>
    <w:rsid w:val="00B2492B"/>
    <w:rsid w:val="00B2549C"/>
    <w:rsid w:val="00B30745"/>
    <w:rsid w:val="00B40908"/>
    <w:rsid w:val="00B463FA"/>
    <w:rsid w:val="00B516D8"/>
    <w:rsid w:val="00B53E08"/>
    <w:rsid w:val="00B54D76"/>
    <w:rsid w:val="00B62048"/>
    <w:rsid w:val="00B73E87"/>
    <w:rsid w:val="00B765F2"/>
    <w:rsid w:val="00B77263"/>
    <w:rsid w:val="00B831D1"/>
    <w:rsid w:val="00B8752D"/>
    <w:rsid w:val="00B901D8"/>
    <w:rsid w:val="00B96699"/>
    <w:rsid w:val="00B9798F"/>
    <w:rsid w:val="00BA0D4C"/>
    <w:rsid w:val="00BA279E"/>
    <w:rsid w:val="00BA5321"/>
    <w:rsid w:val="00BB78DB"/>
    <w:rsid w:val="00BC00B2"/>
    <w:rsid w:val="00BC4978"/>
    <w:rsid w:val="00BC4A77"/>
    <w:rsid w:val="00BD2A70"/>
    <w:rsid w:val="00BD6250"/>
    <w:rsid w:val="00BD6C7F"/>
    <w:rsid w:val="00BE07C0"/>
    <w:rsid w:val="00BE1C94"/>
    <w:rsid w:val="00BE4092"/>
    <w:rsid w:val="00BE77DE"/>
    <w:rsid w:val="00BF4B1B"/>
    <w:rsid w:val="00BF527F"/>
    <w:rsid w:val="00BF5778"/>
    <w:rsid w:val="00C04DD4"/>
    <w:rsid w:val="00C10332"/>
    <w:rsid w:val="00C11095"/>
    <w:rsid w:val="00C23009"/>
    <w:rsid w:val="00C2494F"/>
    <w:rsid w:val="00C2565D"/>
    <w:rsid w:val="00C26966"/>
    <w:rsid w:val="00C27103"/>
    <w:rsid w:val="00C343C4"/>
    <w:rsid w:val="00C37AA2"/>
    <w:rsid w:val="00C4482E"/>
    <w:rsid w:val="00C44DF7"/>
    <w:rsid w:val="00C473DF"/>
    <w:rsid w:val="00C527C4"/>
    <w:rsid w:val="00C52F9C"/>
    <w:rsid w:val="00C53236"/>
    <w:rsid w:val="00C5553B"/>
    <w:rsid w:val="00C626AF"/>
    <w:rsid w:val="00C62DD8"/>
    <w:rsid w:val="00C658CA"/>
    <w:rsid w:val="00C65A4D"/>
    <w:rsid w:val="00C66EA1"/>
    <w:rsid w:val="00C71D1F"/>
    <w:rsid w:val="00C7385E"/>
    <w:rsid w:val="00C82E8D"/>
    <w:rsid w:val="00C86C46"/>
    <w:rsid w:val="00C90A14"/>
    <w:rsid w:val="00C9469A"/>
    <w:rsid w:val="00C96587"/>
    <w:rsid w:val="00CA1841"/>
    <w:rsid w:val="00CA7AF4"/>
    <w:rsid w:val="00CC21F1"/>
    <w:rsid w:val="00CC5396"/>
    <w:rsid w:val="00CC54A5"/>
    <w:rsid w:val="00CD10DA"/>
    <w:rsid w:val="00CD6BE3"/>
    <w:rsid w:val="00CD7166"/>
    <w:rsid w:val="00CD7B5F"/>
    <w:rsid w:val="00CE0B78"/>
    <w:rsid w:val="00CE3F44"/>
    <w:rsid w:val="00CE7712"/>
    <w:rsid w:val="00CF66E5"/>
    <w:rsid w:val="00CF6AA9"/>
    <w:rsid w:val="00D00922"/>
    <w:rsid w:val="00D03E8E"/>
    <w:rsid w:val="00D04795"/>
    <w:rsid w:val="00D135C3"/>
    <w:rsid w:val="00D14515"/>
    <w:rsid w:val="00D160C3"/>
    <w:rsid w:val="00D2063E"/>
    <w:rsid w:val="00D22DB9"/>
    <w:rsid w:val="00D233FE"/>
    <w:rsid w:val="00D234C6"/>
    <w:rsid w:val="00D23D5B"/>
    <w:rsid w:val="00D30842"/>
    <w:rsid w:val="00D31519"/>
    <w:rsid w:val="00D3254C"/>
    <w:rsid w:val="00D333B2"/>
    <w:rsid w:val="00D34064"/>
    <w:rsid w:val="00D351A6"/>
    <w:rsid w:val="00D3724C"/>
    <w:rsid w:val="00D45145"/>
    <w:rsid w:val="00D507DF"/>
    <w:rsid w:val="00D52AC3"/>
    <w:rsid w:val="00D54278"/>
    <w:rsid w:val="00D54B4D"/>
    <w:rsid w:val="00D63067"/>
    <w:rsid w:val="00D667F6"/>
    <w:rsid w:val="00D7609F"/>
    <w:rsid w:val="00D937F7"/>
    <w:rsid w:val="00DA2017"/>
    <w:rsid w:val="00DA28B2"/>
    <w:rsid w:val="00DA7B8C"/>
    <w:rsid w:val="00DB0932"/>
    <w:rsid w:val="00DB63A7"/>
    <w:rsid w:val="00DC0D84"/>
    <w:rsid w:val="00DC3239"/>
    <w:rsid w:val="00DC6A51"/>
    <w:rsid w:val="00DC6E45"/>
    <w:rsid w:val="00DD3DA3"/>
    <w:rsid w:val="00DD77BF"/>
    <w:rsid w:val="00DE4B07"/>
    <w:rsid w:val="00DE70B7"/>
    <w:rsid w:val="00DF0A4A"/>
    <w:rsid w:val="00DF6781"/>
    <w:rsid w:val="00E025DC"/>
    <w:rsid w:val="00E06505"/>
    <w:rsid w:val="00E17857"/>
    <w:rsid w:val="00E27131"/>
    <w:rsid w:val="00E27644"/>
    <w:rsid w:val="00E3406E"/>
    <w:rsid w:val="00E351DB"/>
    <w:rsid w:val="00E367E5"/>
    <w:rsid w:val="00E36EEE"/>
    <w:rsid w:val="00E37F83"/>
    <w:rsid w:val="00E53D4B"/>
    <w:rsid w:val="00E60686"/>
    <w:rsid w:val="00E6076C"/>
    <w:rsid w:val="00E66614"/>
    <w:rsid w:val="00E66E86"/>
    <w:rsid w:val="00E71C90"/>
    <w:rsid w:val="00E751BA"/>
    <w:rsid w:val="00E75826"/>
    <w:rsid w:val="00E8030E"/>
    <w:rsid w:val="00E81DD4"/>
    <w:rsid w:val="00E94F51"/>
    <w:rsid w:val="00E94FC1"/>
    <w:rsid w:val="00E976EB"/>
    <w:rsid w:val="00EA2D99"/>
    <w:rsid w:val="00EA3654"/>
    <w:rsid w:val="00EA7304"/>
    <w:rsid w:val="00EB311A"/>
    <w:rsid w:val="00EB47D6"/>
    <w:rsid w:val="00EC42E2"/>
    <w:rsid w:val="00EC4663"/>
    <w:rsid w:val="00EC473B"/>
    <w:rsid w:val="00EC71BD"/>
    <w:rsid w:val="00EC746C"/>
    <w:rsid w:val="00ED6315"/>
    <w:rsid w:val="00EE07F2"/>
    <w:rsid w:val="00EE4B84"/>
    <w:rsid w:val="00EE5D81"/>
    <w:rsid w:val="00EE7B27"/>
    <w:rsid w:val="00EF21A6"/>
    <w:rsid w:val="00EF35D7"/>
    <w:rsid w:val="00EF5C69"/>
    <w:rsid w:val="00F03C51"/>
    <w:rsid w:val="00F0630B"/>
    <w:rsid w:val="00F15523"/>
    <w:rsid w:val="00F16B62"/>
    <w:rsid w:val="00F16E24"/>
    <w:rsid w:val="00F2159F"/>
    <w:rsid w:val="00F22196"/>
    <w:rsid w:val="00F2543F"/>
    <w:rsid w:val="00F32ADB"/>
    <w:rsid w:val="00F33B50"/>
    <w:rsid w:val="00F4072F"/>
    <w:rsid w:val="00F44513"/>
    <w:rsid w:val="00F44590"/>
    <w:rsid w:val="00F44E18"/>
    <w:rsid w:val="00F4729A"/>
    <w:rsid w:val="00F509C2"/>
    <w:rsid w:val="00F5107B"/>
    <w:rsid w:val="00F5422D"/>
    <w:rsid w:val="00F551D0"/>
    <w:rsid w:val="00F63C58"/>
    <w:rsid w:val="00F65825"/>
    <w:rsid w:val="00F70D29"/>
    <w:rsid w:val="00F718E3"/>
    <w:rsid w:val="00F72FA5"/>
    <w:rsid w:val="00F73103"/>
    <w:rsid w:val="00F73DA6"/>
    <w:rsid w:val="00F8285B"/>
    <w:rsid w:val="00F84DA7"/>
    <w:rsid w:val="00F86DFA"/>
    <w:rsid w:val="00F93F71"/>
    <w:rsid w:val="00F966B9"/>
    <w:rsid w:val="00FA2570"/>
    <w:rsid w:val="00FA46DB"/>
    <w:rsid w:val="00FA55B5"/>
    <w:rsid w:val="00FA6D96"/>
    <w:rsid w:val="00FA7F7D"/>
    <w:rsid w:val="00FB5D24"/>
    <w:rsid w:val="00FB6B73"/>
    <w:rsid w:val="00FB6BE4"/>
    <w:rsid w:val="00FB7A41"/>
    <w:rsid w:val="00FC6333"/>
    <w:rsid w:val="00FC76B1"/>
    <w:rsid w:val="00FD6D49"/>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FB7A41"/>
    <w:rPr>
      <w:color w:val="666666"/>
    </w:rPr>
  </w:style>
  <w:style w:type="paragraph" w:styleId="Bibliography">
    <w:name w:val="Bibliography"/>
    <w:basedOn w:val="Normal"/>
    <w:next w:val="Normal"/>
    <w:uiPriority w:val="37"/>
    <w:unhideWhenUsed/>
    <w:rsid w:val="00F63C58"/>
    <w:pPr>
      <w:tabs>
        <w:tab w:val="left" w:pos="384"/>
      </w:tabs>
      <w:spacing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933054">
      <w:bodyDiv w:val="1"/>
      <w:marLeft w:val="0"/>
      <w:marRight w:val="0"/>
      <w:marTop w:val="0"/>
      <w:marBottom w:val="0"/>
      <w:divBdr>
        <w:top w:val="none" w:sz="0" w:space="0" w:color="auto"/>
        <w:left w:val="none" w:sz="0" w:space="0" w:color="auto"/>
        <w:bottom w:val="none" w:sz="0" w:space="0" w:color="auto"/>
        <w:right w:val="none" w:sz="0" w:space="0" w:color="auto"/>
      </w:divBdr>
    </w:div>
    <w:div w:id="369261021">
      <w:bodyDiv w:val="1"/>
      <w:marLeft w:val="0"/>
      <w:marRight w:val="0"/>
      <w:marTop w:val="0"/>
      <w:marBottom w:val="0"/>
      <w:divBdr>
        <w:top w:val="none" w:sz="0" w:space="0" w:color="auto"/>
        <w:left w:val="none" w:sz="0" w:space="0" w:color="auto"/>
        <w:bottom w:val="none" w:sz="0" w:space="0" w:color="auto"/>
        <w:right w:val="none" w:sz="0" w:space="0" w:color="auto"/>
      </w:divBdr>
    </w:div>
    <w:div w:id="403719126">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07686292">
      <w:bodyDiv w:val="1"/>
      <w:marLeft w:val="0"/>
      <w:marRight w:val="0"/>
      <w:marTop w:val="0"/>
      <w:marBottom w:val="0"/>
      <w:divBdr>
        <w:top w:val="none" w:sz="0" w:space="0" w:color="auto"/>
        <w:left w:val="none" w:sz="0" w:space="0" w:color="auto"/>
        <w:bottom w:val="none" w:sz="0" w:space="0" w:color="auto"/>
        <w:right w:val="none" w:sz="0" w:space="0" w:color="auto"/>
      </w:divBdr>
    </w:div>
    <w:div w:id="1300499398">
      <w:bodyDiv w:val="1"/>
      <w:marLeft w:val="0"/>
      <w:marRight w:val="0"/>
      <w:marTop w:val="0"/>
      <w:marBottom w:val="0"/>
      <w:divBdr>
        <w:top w:val="none" w:sz="0" w:space="0" w:color="auto"/>
        <w:left w:val="none" w:sz="0" w:space="0" w:color="auto"/>
        <w:bottom w:val="none" w:sz="0" w:space="0" w:color="auto"/>
        <w:right w:val="none" w:sz="0" w:space="0" w:color="auto"/>
      </w:divBdr>
      <w:divsChild>
        <w:div w:id="883446768">
          <w:marLeft w:val="0"/>
          <w:marRight w:val="0"/>
          <w:marTop w:val="0"/>
          <w:marBottom w:val="0"/>
          <w:divBdr>
            <w:top w:val="none" w:sz="0" w:space="0" w:color="auto"/>
            <w:left w:val="none" w:sz="0" w:space="0" w:color="auto"/>
            <w:bottom w:val="none" w:sz="0" w:space="0" w:color="auto"/>
            <w:right w:val="none" w:sz="0" w:space="0" w:color="auto"/>
          </w:divBdr>
          <w:divsChild>
            <w:div w:id="845560924">
              <w:marLeft w:val="0"/>
              <w:marRight w:val="0"/>
              <w:marTop w:val="0"/>
              <w:marBottom w:val="0"/>
              <w:divBdr>
                <w:top w:val="none" w:sz="0" w:space="0" w:color="auto"/>
                <w:left w:val="none" w:sz="0" w:space="0" w:color="auto"/>
                <w:bottom w:val="none" w:sz="0" w:space="0" w:color="auto"/>
                <w:right w:val="none" w:sz="0" w:space="0" w:color="auto"/>
              </w:divBdr>
              <w:divsChild>
                <w:div w:id="211605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687968">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9" ma:contentTypeDescription="Create a new document." ma:contentTypeScope="" ma:versionID="03255444d83d8f047047bd58b694f207">
  <xsd:schema xmlns:xsd="http://www.w3.org/2001/XMLSchema" xmlns:xs="http://www.w3.org/2001/XMLSchema" xmlns:p="http://schemas.microsoft.com/office/2006/metadata/properties" xmlns:ns3="b1a19f8b-b677-40f2-999b-6b2f48ca3bc4" targetNamespace="http://schemas.microsoft.com/office/2006/metadata/properties" ma:root="true" ma:fieldsID="34e06dd1857f3f82374455f61626b7e4" ns3:_="">
    <xsd:import namespace="b1a19f8b-b677-40f2-999b-6b2f48ca3bc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2D2B33E-885F-443E-85AD-3E05A60B1825}">
  <ds:schemaRefs>
    <ds:schemaRef ds:uri="http://schemas.openxmlformats.org/officeDocument/2006/bibliography"/>
  </ds:schemaRefs>
</ds:datastoreItem>
</file>

<file path=customXml/itemProps2.xml><?xml version="1.0" encoding="utf-8"?>
<ds:datastoreItem xmlns:ds="http://schemas.openxmlformats.org/officeDocument/2006/customXml" ds:itemID="{9A4ABE54-C9B9-49D1-87DD-43DADE30C4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93034980-3A77-432B-81CC-EF82D4C625AC}">
  <ds:schemaRefs>
    <ds:schemaRef ds:uri="http://purl.org/dc/terms/"/>
    <ds:schemaRef ds:uri="http://purl.org/dc/elements/1.1/"/>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b1a19f8b-b677-40f2-999b-6b2f48ca3bc4"/>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1878</Words>
  <Characters>10707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Cranfield University</Company>
  <LinksUpToDate>false</LinksUpToDate>
  <CharactersWithSpaces>12560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Ian Dodd (2313448)</cp:lastModifiedBy>
  <cp:revision>2</cp:revision>
  <dcterms:created xsi:type="dcterms:W3CDTF">2024-03-21T13:27:00Z</dcterms:created>
  <dcterms:modified xsi:type="dcterms:W3CDTF">2024-03-21T13:27:00Z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ZOTERO_PREF_1">
    <vt:lpwstr>&lt;data data-version="3" zotero-version="6.0.36"&gt;&lt;session id="iLMdyuB4"/&gt;&lt;style id="http://www.zotero.org/styles/ieee" locale="en-GB" hasBibliography="1" bibliographyStyleHasBeenSet="1"/&gt;&lt;prefs&gt;&lt;pref name="fieldType" value="Field"/&gt;&lt;pref name="automaticJour</vt:lpwstr>
  </property>
  <property fmtid="{D5CDD505-2E9C-101B-9397-08002B2CF9AE}" pid="15" name="ZOTERO_PREF_2">
    <vt:lpwstr>nalAbbreviations" value="true"/&gt;&lt;/prefs&gt;&lt;/data&gt;</vt:lpwstr>
  </property>
</Properties>
</file>