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137295122"/>
        <w:docPartObj>
          <w:docPartGallery w:val="Cover Pages"/>
          <w:docPartUnique/>
        </w:docPartObj>
      </w:sdtPr>
      <w:sdtEndPr>
        <w:rPr>
          <w:rFonts w:eastAsiaTheme="minorHAnsi"/>
          <w:color w:val="auto"/>
          <w:kern w:val="2"/>
          <w:lang w:val="en-GB"/>
          <w14:ligatures w14:val="standardContextual"/>
        </w:rPr>
      </w:sdtEndPr>
      <w:sdtContent>
        <w:p w14:paraId="3DA86654" w14:textId="77777777" w:rsidR="00E147E9" w:rsidRDefault="00E147E9">
          <w:pPr>
            <w:pStyle w:val="NoSpacing"/>
            <w:spacing w:before="1540" w:after="240"/>
            <w:jc w:val="center"/>
            <w:rPr>
              <w:color w:val="4472C4" w:themeColor="accent1"/>
            </w:rPr>
          </w:pPr>
        </w:p>
        <w:p w14:paraId="57201A43" w14:textId="450721CC" w:rsidR="00E147E9" w:rsidRDefault="00E147E9">
          <w:pPr>
            <w:pStyle w:val="NoSpacing"/>
            <w:spacing w:before="1540" w:after="240"/>
            <w:jc w:val="center"/>
            <w:rPr>
              <w:color w:val="4472C4" w:themeColor="accent1"/>
            </w:rPr>
          </w:pPr>
          <w:r>
            <w:rPr>
              <w:noProof/>
              <w:color w:val="4472C4" w:themeColor="accent1"/>
            </w:rPr>
            <w:drawing>
              <wp:inline distT="0" distB="0" distL="0" distR="0" wp14:anchorId="1F2587E2" wp14:editId="7DDAB29A">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Style w:val="IntenseEmphasis"/>
            </w:rPr>
            <w:alias w:val="Title"/>
            <w:tag w:val=""/>
            <w:id w:val="1735040861"/>
            <w:placeholder>
              <w:docPart w:val="D04B50BF7E9D482E867E8AA48288432A"/>
            </w:placeholder>
            <w:dataBinding w:prefixMappings="xmlns:ns0='http://purl.org/dc/elements/1.1/' xmlns:ns1='http://schemas.openxmlformats.org/package/2006/metadata/core-properties' " w:xpath="/ns1:coreProperties[1]/ns0:title[1]" w:storeItemID="{6C3C8BC8-F283-45AE-878A-BAB7291924A1}"/>
            <w:text/>
          </w:sdtPr>
          <w:sdtContent>
            <w:p w14:paraId="059C5B21" w14:textId="7BF13E68" w:rsidR="00E147E9" w:rsidRPr="00E147E9" w:rsidRDefault="00E147E9" w:rsidP="00E147E9">
              <w:pPr>
                <w:pStyle w:val="Title"/>
                <w:jc w:val="center"/>
                <w:rPr>
                  <w:rStyle w:val="IntenseEmphasis"/>
                </w:rPr>
              </w:pPr>
              <w:r w:rsidRPr="00E147E9">
                <w:rPr>
                  <w:rStyle w:val="IntenseEmphasis"/>
                </w:rPr>
                <w:t>Coaching and Mentoring within an organizational context</w:t>
              </w:r>
            </w:p>
          </w:sdtContent>
        </w:sdt>
        <w:p w14:paraId="5A60ABD9" w14:textId="2C13F8F2" w:rsidR="00E147E9" w:rsidRDefault="00E147E9">
          <w:pPr>
            <w:pStyle w:val="NoSpacing"/>
            <w:jc w:val="center"/>
            <w:rPr>
              <w:color w:val="4472C4" w:themeColor="accent1"/>
              <w:sz w:val="28"/>
              <w:szCs w:val="28"/>
            </w:rPr>
          </w:pPr>
        </w:p>
        <w:p w14:paraId="49AD79C6" w14:textId="77777777" w:rsidR="00E147E9" w:rsidRDefault="00E147E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A02C56A" wp14:editId="675C5CE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C2351F6" w14:textId="080FD48D" w:rsidR="00E147E9" w:rsidRDefault="00E147E9">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220C36DE" w14:textId="55C76CB3" w:rsidR="00E147E9" w:rsidRPr="00E147E9" w:rsidRDefault="00E147E9">
                                <w:pPr>
                                  <w:pStyle w:val="NoSpacing"/>
                                  <w:jc w:val="center"/>
                                  <w:rPr>
                                    <w:b/>
                                    <w:bCs/>
                                    <w:color w:val="8496B0" w:themeColor="text2" w:themeTint="99"/>
                                  </w:rPr>
                                </w:pPr>
                                <w:sdt>
                                  <w:sdtPr>
                                    <w:rPr>
                                      <w:b/>
                                      <w:bCs/>
                                      <w:caps/>
                                      <w:color w:val="8496B0" w:themeColor="text2" w:themeTint="99"/>
                                    </w:rPr>
                                    <w:alias w:val="Company"/>
                                    <w:tag w:val=""/>
                                    <w:id w:val="1390145197"/>
                                    <w:dataBinding w:prefixMappings="xmlns:ns0='http://schemas.openxmlformats.org/officeDocument/2006/extended-properties' " w:xpath="/ns0:Properties[1]/ns0:Company[1]" w:storeItemID="{6668398D-A668-4E3E-A5EB-62B293D839F1}"/>
                                    <w:text/>
                                  </w:sdtPr>
                                  <w:sdtContent>
                                    <w:r w:rsidRPr="00E147E9">
                                      <w:rPr>
                                        <w:b/>
                                        <w:bCs/>
                                        <w:caps/>
                                        <w:color w:val="8496B0" w:themeColor="text2" w:themeTint="99"/>
                                      </w:rPr>
                                      <w:t>Corina Cernat 2019920</w:t>
                                    </w:r>
                                  </w:sdtContent>
                                </w:sdt>
                              </w:p>
                              <w:p w14:paraId="49A196B9" w14:textId="7D80D237" w:rsidR="00E147E9" w:rsidRPr="00E147E9" w:rsidRDefault="00E147E9">
                                <w:pPr>
                                  <w:pStyle w:val="NoSpacing"/>
                                  <w:jc w:val="center"/>
                                  <w:rPr>
                                    <w:b/>
                                    <w:bCs/>
                                    <w:color w:val="8496B0" w:themeColor="text2" w:themeTint="99"/>
                                  </w:rPr>
                                </w:pPr>
                                <w:sdt>
                                  <w:sdtPr>
                                    <w:rPr>
                                      <w:rFonts w:ascii="Arial" w:hAnsi="Arial" w:cs="Arial"/>
                                      <w:b/>
                                      <w:bCs/>
                                      <w:color w:val="8496B0" w:themeColor="text2" w:themeTint="99"/>
                                    </w:rPr>
                                    <w:alias w:val="Address"/>
                                    <w:tag w:val=""/>
                                    <w:id w:val="-726379553"/>
                                    <w:dataBinding w:prefixMappings="xmlns:ns0='http://schemas.microsoft.com/office/2006/coverPageProps' " w:xpath="/ns0:CoverPageProperties[1]/ns0:CompanyAddress[1]" w:storeItemID="{55AF091B-3C7A-41E3-B477-F2FDAA23CFDA}"/>
                                    <w:text/>
                                  </w:sdtPr>
                                  <w:sdtContent>
                                    <w:r w:rsidRPr="00E147E9">
                                      <w:rPr>
                                        <w:rFonts w:ascii="Arial" w:hAnsi="Arial" w:cs="Arial"/>
                                        <w:b/>
                                        <w:bCs/>
                                        <w:color w:val="8496B0" w:themeColor="text2" w:themeTint="99"/>
                                      </w:rPr>
                                      <w:t>Coaching and Mentoring Skills for the Workplace</w:t>
                                    </w:r>
                                  </w:sdtContent>
                                </w:sdt>
                                <w:r w:rsidR="00032895">
                                  <w:rPr>
                                    <w:rFonts w:ascii="Arial" w:hAnsi="Arial" w:cs="Arial"/>
                                    <w:b/>
                                    <w:bCs/>
                                    <w:color w:val="8496B0" w:themeColor="text2" w:themeTint="99"/>
                                  </w:rPr>
                                  <w:t xml:space="preserve"> </w:t>
                                </w:r>
                                <w:r w:rsidR="00032895" w:rsidRPr="00032895">
                                  <w:rPr>
                                    <w:rFonts w:ascii="Arial" w:hAnsi="Arial" w:cs="Arial"/>
                                    <w:b/>
                                    <w:bCs/>
                                    <w:color w:val="8496B0" w:themeColor="text2" w:themeTint="99"/>
                                  </w:rPr>
                                  <w:t>BMSW6007_CARD</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02C56A"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C2351F6" w14:textId="080FD48D" w:rsidR="00E147E9" w:rsidRDefault="00E147E9">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220C36DE" w14:textId="55C76CB3" w:rsidR="00E147E9" w:rsidRPr="00E147E9" w:rsidRDefault="00E147E9">
                          <w:pPr>
                            <w:pStyle w:val="NoSpacing"/>
                            <w:jc w:val="center"/>
                            <w:rPr>
                              <w:b/>
                              <w:bCs/>
                              <w:color w:val="8496B0" w:themeColor="text2" w:themeTint="99"/>
                            </w:rPr>
                          </w:pPr>
                          <w:sdt>
                            <w:sdtPr>
                              <w:rPr>
                                <w:b/>
                                <w:bCs/>
                                <w:caps/>
                                <w:color w:val="8496B0" w:themeColor="text2" w:themeTint="99"/>
                              </w:rPr>
                              <w:alias w:val="Company"/>
                              <w:tag w:val=""/>
                              <w:id w:val="1390145197"/>
                              <w:dataBinding w:prefixMappings="xmlns:ns0='http://schemas.openxmlformats.org/officeDocument/2006/extended-properties' " w:xpath="/ns0:Properties[1]/ns0:Company[1]" w:storeItemID="{6668398D-A668-4E3E-A5EB-62B293D839F1}"/>
                              <w:text/>
                            </w:sdtPr>
                            <w:sdtContent>
                              <w:r w:rsidRPr="00E147E9">
                                <w:rPr>
                                  <w:b/>
                                  <w:bCs/>
                                  <w:caps/>
                                  <w:color w:val="8496B0" w:themeColor="text2" w:themeTint="99"/>
                                </w:rPr>
                                <w:t>Corina Cernat 2019920</w:t>
                              </w:r>
                            </w:sdtContent>
                          </w:sdt>
                        </w:p>
                        <w:p w14:paraId="49A196B9" w14:textId="7D80D237" w:rsidR="00E147E9" w:rsidRPr="00E147E9" w:rsidRDefault="00E147E9">
                          <w:pPr>
                            <w:pStyle w:val="NoSpacing"/>
                            <w:jc w:val="center"/>
                            <w:rPr>
                              <w:b/>
                              <w:bCs/>
                              <w:color w:val="8496B0" w:themeColor="text2" w:themeTint="99"/>
                            </w:rPr>
                          </w:pPr>
                          <w:sdt>
                            <w:sdtPr>
                              <w:rPr>
                                <w:rFonts w:ascii="Arial" w:hAnsi="Arial" w:cs="Arial"/>
                                <w:b/>
                                <w:bCs/>
                                <w:color w:val="8496B0" w:themeColor="text2" w:themeTint="99"/>
                              </w:rPr>
                              <w:alias w:val="Address"/>
                              <w:tag w:val=""/>
                              <w:id w:val="-726379553"/>
                              <w:dataBinding w:prefixMappings="xmlns:ns0='http://schemas.microsoft.com/office/2006/coverPageProps' " w:xpath="/ns0:CoverPageProperties[1]/ns0:CompanyAddress[1]" w:storeItemID="{55AF091B-3C7A-41E3-B477-F2FDAA23CFDA}"/>
                              <w:text/>
                            </w:sdtPr>
                            <w:sdtContent>
                              <w:r w:rsidRPr="00E147E9">
                                <w:rPr>
                                  <w:rFonts w:ascii="Arial" w:hAnsi="Arial" w:cs="Arial"/>
                                  <w:b/>
                                  <w:bCs/>
                                  <w:color w:val="8496B0" w:themeColor="text2" w:themeTint="99"/>
                                </w:rPr>
                                <w:t>Coaching and Mentoring Skills for the Workplace</w:t>
                              </w:r>
                            </w:sdtContent>
                          </w:sdt>
                          <w:r w:rsidR="00032895">
                            <w:rPr>
                              <w:rFonts w:ascii="Arial" w:hAnsi="Arial" w:cs="Arial"/>
                              <w:b/>
                              <w:bCs/>
                              <w:color w:val="8496B0" w:themeColor="text2" w:themeTint="99"/>
                            </w:rPr>
                            <w:t xml:space="preserve"> </w:t>
                          </w:r>
                          <w:r w:rsidR="00032895" w:rsidRPr="00032895">
                            <w:rPr>
                              <w:rFonts w:ascii="Arial" w:hAnsi="Arial" w:cs="Arial"/>
                              <w:b/>
                              <w:bCs/>
                              <w:color w:val="8496B0" w:themeColor="text2" w:themeTint="99"/>
                            </w:rPr>
                            <w:t>BMSW6007_CARD</w:t>
                          </w:r>
                        </w:p>
                      </w:txbxContent>
                    </v:textbox>
                    <w10:wrap anchorx="margin" anchory="page"/>
                  </v:shape>
                </w:pict>
              </mc:Fallback>
            </mc:AlternateContent>
          </w:r>
          <w:r>
            <w:rPr>
              <w:noProof/>
              <w:color w:val="4472C4" w:themeColor="accent1"/>
            </w:rPr>
            <w:drawing>
              <wp:inline distT="0" distB="0" distL="0" distR="0" wp14:anchorId="5D66061A" wp14:editId="2E050603">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D19A6DD" w14:textId="0C58C3B7" w:rsidR="00E147E9" w:rsidRDefault="00E147E9">
          <w:pPr>
            <w:rPr>
              <w:rFonts w:asciiTheme="majorHAnsi" w:eastAsiaTheme="majorEastAsia" w:hAnsiTheme="majorHAnsi" w:cstheme="majorBidi"/>
              <w:color w:val="2F5496" w:themeColor="accent1" w:themeShade="BF"/>
              <w:sz w:val="32"/>
              <w:szCs w:val="32"/>
            </w:rPr>
          </w:pPr>
          <w:r>
            <w:br w:type="page"/>
          </w:r>
        </w:p>
      </w:sdtContent>
    </w:sdt>
    <w:p w14:paraId="143C676B" w14:textId="6C5841CB" w:rsidR="00992FC1" w:rsidRDefault="00A13737" w:rsidP="00992FC1">
      <w:pPr>
        <w:pStyle w:val="Heading1"/>
      </w:pPr>
      <w:bookmarkStart w:id="0" w:name="_Toc152875541"/>
      <w:r>
        <w:lastRenderedPageBreak/>
        <w:t>Executive summary</w:t>
      </w:r>
      <w:bookmarkEnd w:id="0"/>
    </w:p>
    <w:p w14:paraId="706A593B" w14:textId="7EEBE866" w:rsidR="00AD1F3E" w:rsidRDefault="003C3350" w:rsidP="003C3350">
      <w:pPr>
        <w:spacing w:after="0" w:line="360" w:lineRule="auto"/>
        <w:jc w:val="both"/>
      </w:pPr>
      <w:r>
        <w:t>The purpose of the report is to explain how mentoring and coaching apply in an organisation. It starts by explaining each of the terms, along with the similarities and main differences between them. Although sometimes can seem like they are the same, these are different concepts,</w:t>
      </w:r>
      <w:r w:rsidR="00AD1F3E">
        <w:t xml:space="preserve"> and the main differences include the length of time a coach or mentor are involved for, </w:t>
      </w:r>
      <w:r w:rsidR="00AE40BA">
        <w:t>what they are based on and whether they focus on the individual’s performance or a long-term development.</w:t>
      </w:r>
    </w:p>
    <w:p w14:paraId="12832DD4" w14:textId="2497A9AB" w:rsidR="00AE40BA" w:rsidRDefault="00AE40BA" w:rsidP="003C3350">
      <w:pPr>
        <w:spacing w:after="0" w:line="360" w:lineRule="auto"/>
        <w:jc w:val="both"/>
        <w:rPr>
          <w:rFonts w:cstheme="minorHAnsi"/>
        </w:rPr>
      </w:pPr>
      <w:r>
        <w:t>The benefits the concepts bring for both the employee and the employer are identified, like</w:t>
      </w:r>
      <w:r>
        <w:rPr>
          <w:rFonts w:cstheme="minorHAnsi"/>
        </w:rPr>
        <w:t xml:space="preserve"> </w:t>
      </w:r>
      <w:r>
        <w:rPr>
          <w:rFonts w:cstheme="minorHAnsi"/>
        </w:rPr>
        <w:t>increase satisfaction</w:t>
      </w:r>
      <w:r>
        <w:rPr>
          <w:rFonts w:cstheme="minorHAnsi"/>
        </w:rPr>
        <w:t>s</w:t>
      </w:r>
      <w:r>
        <w:rPr>
          <w:rFonts w:cstheme="minorHAnsi"/>
        </w:rPr>
        <w:t xml:space="preserve"> and engagement among the team members</w:t>
      </w:r>
      <w:r w:rsidRPr="00D85374">
        <w:rPr>
          <w:rFonts w:cstheme="minorHAnsi"/>
        </w:rPr>
        <w:t>, boosting motivation and confidence, and lowering stress and frustration</w:t>
      </w:r>
      <w:r>
        <w:rPr>
          <w:rFonts w:cstheme="minorHAnsi"/>
        </w:rPr>
        <w:t>. The role of the line manager as a coach or manager is also explored and highlights why is not always the best idea for them to perform this role as it can lead to more drawbacks.</w:t>
      </w:r>
    </w:p>
    <w:p w14:paraId="1742C177" w14:textId="1B863EDE" w:rsidR="00D56D14" w:rsidRDefault="00D56D14" w:rsidP="003C3350">
      <w:pPr>
        <w:spacing w:after="0" w:line="360" w:lineRule="auto"/>
        <w:jc w:val="both"/>
        <w:rPr>
          <w:rFonts w:cstheme="minorHAnsi"/>
        </w:rPr>
      </w:pPr>
      <w:r>
        <w:rPr>
          <w:rFonts w:cstheme="minorHAnsi"/>
        </w:rPr>
        <w:t>Organizational</w:t>
      </w:r>
      <w:r w:rsidRPr="00D56D14">
        <w:rPr>
          <w:rFonts w:cstheme="minorHAnsi"/>
        </w:rPr>
        <w:t xml:space="preserve"> changes may make employees feel more insecure and unsure, which can lead to increased stress levels</w:t>
      </w:r>
      <w:r>
        <w:rPr>
          <w:rFonts w:cstheme="minorHAnsi"/>
        </w:rPr>
        <w:t xml:space="preserve"> and d</w:t>
      </w:r>
      <w:r w:rsidRPr="00D56D14">
        <w:rPr>
          <w:rFonts w:cstheme="minorHAnsi"/>
        </w:rPr>
        <w:t xml:space="preserve">uring these times, people usually search for more helpful coping mechanisms, such coaching or mentorship programmes. The cultivation of resilience in the workforce requires coaching and mentoring in addition to </w:t>
      </w:r>
      <w:r w:rsidRPr="00D56D14">
        <w:rPr>
          <w:rFonts w:cstheme="minorHAnsi"/>
        </w:rPr>
        <w:t>aiding</w:t>
      </w:r>
      <w:r w:rsidRPr="00D56D14">
        <w:rPr>
          <w:rFonts w:cstheme="minorHAnsi"/>
        </w:rPr>
        <w:t xml:space="preserve"> in getting by and adjusting to times of change. These resources aid in offering employees emotional support, clarity on the process of change, opportunity to exchange experiences, and confidence building, all of which contribute to their increased capacity to adjust to the new characteristics.</w:t>
      </w:r>
    </w:p>
    <w:p w14:paraId="4714EB0E" w14:textId="68DC9F3A" w:rsidR="00D56D14" w:rsidRDefault="00D56D14" w:rsidP="003C3350">
      <w:pPr>
        <w:spacing w:after="0" w:line="360" w:lineRule="auto"/>
        <w:jc w:val="both"/>
      </w:pPr>
      <w:r>
        <w:t>The report concludes with a reflection based on Gibbs approach on a coaching exercise where the Instant Payoff coaching model was applied. The reflection analysis how I felt during delivering the exercise as a coach, identifies the strengths and weaknesses and the areas of improvement, along with a personal development plan.</w:t>
      </w:r>
    </w:p>
    <w:p w14:paraId="28692E98" w14:textId="591C56EE" w:rsidR="00B753E0" w:rsidRPr="00B753E0" w:rsidRDefault="00AD1F3E" w:rsidP="00B753E0">
      <w:r>
        <w:br w:type="page"/>
      </w:r>
    </w:p>
    <w:sdt>
      <w:sdtPr>
        <w:rPr>
          <w:rFonts w:asciiTheme="minorHAnsi" w:eastAsiaTheme="minorHAnsi" w:hAnsiTheme="minorHAnsi" w:cstheme="minorBidi"/>
          <w:color w:val="auto"/>
          <w:kern w:val="2"/>
          <w:sz w:val="22"/>
          <w:szCs w:val="22"/>
          <w:lang w:val="en-GB"/>
          <w14:ligatures w14:val="standardContextual"/>
        </w:rPr>
        <w:id w:val="1887828975"/>
        <w:docPartObj>
          <w:docPartGallery w:val="Table of Contents"/>
          <w:docPartUnique/>
        </w:docPartObj>
      </w:sdtPr>
      <w:sdtEndPr>
        <w:rPr>
          <w:b/>
          <w:bCs/>
          <w:noProof/>
        </w:rPr>
      </w:sdtEndPr>
      <w:sdtContent>
        <w:p w14:paraId="3588315D" w14:textId="22203B1B" w:rsidR="00B753E0" w:rsidRDefault="00B753E0">
          <w:pPr>
            <w:pStyle w:val="TOCHeading"/>
          </w:pPr>
          <w:r>
            <w:t>Contents</w:t>
          </w:r>
        </w:p>
        <w:p w14:paraId="129AC436" w14:textId="0B58423B" w:rsidR="004951BE" w:rsidRDefault="00B753E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2875541" w:history="1">
            <w:r w:rsidR="004951BE" w:rsidRPr="00B1113B">
              <w:rPr>
                <w:rStyle w:val="Hyperlink"/>
                <w:noProof/>
              </w:rPr>
              <w:t>Executive summary</w:t>
            </w:r>
            <w:r w:rsidR="004951BE">
              <w:rPr>
                <w:noProof/>
                <w:webHidden/>
              </w:rPr>
              <w:tab/>
            </w:r>
            <w:r w:rsidR="004951BE">
              <w:rPr>
                <w:noProof/>
                <w:webHidden/>
              </w:rPr>
              <w:fldChar w:fldCharType="begin"/>
            </w:r>
            <w:r w:rsidR="004951BE">
              <w:rPr>
                <w:noProof/>
                <w:webHidden/>
              </w:rPr>
              <w:instrText xml:space="preserve"> PAGEREF _Toc152875541 \h </w:instrText>
            </w:r>
            <w:r w:rsidR="004951BE">
              <w:rPr>
                <w:noProof/>
                <w:webHidden/>
              </w:rPr>
            </w:r>
            <w:r w:rsidR="004951BE">
              <w:rPr>
                <w:noProof/>
                <w:webHidden/>
              </w:rPr>
              <w:fldChar w:fldCharType="separate"/>
            </w:r>
            <w:r w:rsidR="004951BE">
              <w:rPr>
                <w:noProof/>
                <w:webHidden/>
              </w:rPr>
              <w:t>1</w:t>
            </w:r>
            <w:r w:rsidR="004951BE">
              <w:rPr>
                <w:noProof/>
                <w:webHidden/>
              </w:rPr>
              <w:fldChar w:fldCharType="end"/>
            </w:r>
          </w:hyperlink>
        </w:p>
        <w:p w14:paraId="566602D7" w14:textId="4DD04407" w:rsidR="004951BE" w:rsidRDefault="004951BE">
          <w:pPr>
            <w:pStyle w:val="TOC1"/>
            <w:tabs>
              <w:tab w:val="right" w:leader="dot" w:pos="9016"/>
            </w:tabs>
            <w:rPr>
              <w:rFonts w:eastAsiaTheme="minorEastAsia"/>
              <w:noProof/>
              <w:lang w:eastAsia="en-GB"/>
            </w:rPr>
          </w:pPr>
          <w:hyperlink w:anchor="_Toc152875542" w:history="1">
            <w:r w:rsidRPr="00B1113B">
              <w:rPr>
                <w:rStyle w:val="Hyperlink"/>
                <w:noProof/>
              </w:rPr>
              <w:t>Introduction</w:t>
            </w:r>
            <w:r>
              <w:rPr>
                <w:noProof/>
                <w:webHidden/>
              </w:rPr>
              <w:tab/>
            </w:r>
            <w:r>
              <w:rPr>
                <w:noProof/>
                <w:webHidden/>
              </w:rPr>
              <w:fldChar w:fldCharType="begin"/>
            </w:r>
            <w:r>
              <w:rPr>
                <w:noProof/>
                <w:webHidden/>
              </w:rPr>
              <w:instrText xml:space="preserve"> PAGEREF _Toc152875542 \h </w:instrText>
            </w:r>
            <w:r>
              <w:rPr>
                <w:noProof/>
                <w:webHidden/>
              </w:rPr>
            </w:r>
            <w:r>
              <w:rPr>
                <w:noProof/>
                <w:webHidden/>
              </w:rPr>
              <w:fldChar w:fldCharType="separate"/>
            </w:r>
            <w:r>
              <w:rPr>
                <w:noProof/>
                <w:webHidden/>
              </w:rPr>
              <w:t>3</w:t>
            </w:r>
            <w:r>
              <w:rPr>
                <w:noProof/>
                <w:webHidden/>
              </w:rPr>
              <w:fldChar w:fldCharType="end"/>
            </w:r>
          </w:hyperlink>
        </w:p>
        <w:p w14:paraId="2287C6ED" w14:textId="1757F893" w:rsidR="004951BE" w:rsidRDefault="004951BE">
          <w:pPr>
            <w:pStyle w:val="TOC1"/>
            <w:tabs>
              <w:tab w:val="right" w:leader="dot" w:pos="9016"/>
            </w:tabs>
            <w:rPr>
              <w:rFonts w:eastAsiaTheme="minorEastAsia"/>
              <w:noProof/>
              <w:lang w:eastAsia="en-GB"/>
            </w:rPr>
          </w:pPr>
          <w:hyperlink w:anchor="_Toc152875543" w:history="1">
            <w:r w:rsidRPr="00B1113B">
              <w:rPr>
                <w:rStyle w:val="Hyperlink"/>
                <w:noProof/>
              </w:rPr>
              <w:t>Main findings</w:t>
            </w:r>
            <w:r>
              <w:rPr>
                <w:noProof/>
                <w:webHidden/>
              </w:rPr>
              <w:tab/>
            </w:r>
            <w:r>
              <w:rPr>
                <w:noProof/>
                <w:webHidden/>
              </w:rPr>
              <w:fldChar w:fldCharType="begin"/>
            </w:r>
            <w:r>
              <w:rPr>
                <w:noProof/>
                <w:webHidden/>
              </w:rPr>
              <w:instrText xml:space="preserve"> PAGEREF _Toc152875543 \h </w:instrText>
            </w:r>
            <w:r>
              <w:rPr>
                <w:noProof/>
                <w:webHidden/>
              </w:rPr>
            </w:r>
            <w:r>
              <w:rPr>
                <w:noProof/>
                <w:webHidden/>
              </w:rPr>
              <w:fldChar w:fldCharType="separate"/>
            </w:r>
            <w:r>
              <w:rPr>
                <w:noProof/>
                <w:webHidden/>
              </w:rPr>
              <w:t>3</w:t>
            </w:r>
            <w:r>
              <w:rPr>
                <w:noProof/>
                <w:webHidden/>
              </w:rPr>
              <w:fldChar w:fldCharType="end"/>
            </w:r>
          </w:hyperlink>
        </w:p>
        <w:p w14:paraId="4DE73D40" w14:textId="4EC9653D" w:rsidR="004951BE" w:rsidRDefault="004951BE">
          <w:pPr>
            <w:pStyle w:val="TOC2"/>
            <w:tabs>
              <w:tab w:val="right" w:leader="dot" w:pos="9016"/>
            </w:tabs>
            <w:rPr>
              <w:rFonts w:eastAsiaTheme="minorEastAsia"/>
              <w:noProof/>
              <w:lang w:eastAsia="en-GB"/>
            </w:rPr>
          </w:pPr>
          <w:hyperlink w:anchor="_Toc152875544" w:history="1">
            <w:r w:rsidRPr="00B1113B">
              <w:rPr>
                <w:rStyle w:val="Hyperlink"/>
                <w:noProof/>
              </w:rPr>
              <w:t>1. Similarities between coaching and mentoring</w:t>
            </w:r>
            <w:r>
              <w:rPr>
                <w:noProof/>
                <w:webHidden/>
              </w:rPr>
              <w:tab/>
            </w:r>
            <w:r>
              <w:rPr>
                <w:noProof/>
                <w:webHidden/>
              </w:rPr>
              <w:fldChar w:fldCharType="begin"/>
            </w:r>
            <w:r>
              <w:rPr>
                <w:noProof/>
                <w:webHidden/>
              </w:rPr>
              <w:instrText xml:space="preserve"> PAGEREF _Toc152875544 \h </w:instrText>
            </w:r>
            <w:r>
              <w:rPr>
                <w:noProof/>
                <w:webHidden/>
              </w:rPr>
            </w:r>
            <w:r>
              <w:rPr>
                <w:noProof/>
                <w:webHidden/>
              </w:rPr>
              <w:fldChar w:fldCharType="separate"/>
            </w:r>
            <w:r>
              <w:rPr>
                <w:noProof/>
                <w:webHidden/>
              </w:rPr>
              <w:t>3</w:t>
            </w:r>
            <w:r>
              <w:rPr>
                <w:noProof/>
                <w:webHidden/>
              </w:rPr>
              <w:fldChar w:fldCharType="end"/>
            </w:r>
          </w:hyperlink>
        </w:p>
        <w:p w14:paraId="3B25A135" w14:textId="23467623" w:rsidR="004951BE" w:rsidRDefault="004951BE">
          <w:pPr>
            <w:pStyle w:val="TOC2"/>
            <w:tabs>
              <w:tab w:val="right" w:leader="dot" w:pos="9016"/>
            </w:tabs>
            <w:rPr>
              <w:rFonts w:eastAsiaTheme="minorEastAsia"/>
              <w:noProof/>
              <w:lang w:eastAsia="en-GB"/>
            </w:rPr>
          </w:pPr>
          <w:hyperlink w:anchor="_Toc152875545" w:history="1">
            <w:r w:rsidRPr="00B1113B">
              <w:rPr>
                <w:rStyle w:val="Hyperlink"/>
                <w:noProof/>
              </w:rPr>
              <w:t>2. Line manager as a Coach/Mentor</w:t>
            </w:r>
            <w:r>
              <w:rPr>
                <w:noProof/>
                <w:webHidden/>
              </w:rPr>
              <w:tab/>
            </w:r>
            <w:r>
              <w:rPr>
                <w:noProof/>
                <w:webHidden/>
              </w:rPr>
              <w:fldChar w:fldCharType="begin"/>
            </w:r>
            <w:r>
              <w:rPr>
                <w:noProof/>
                <w:webHidden/>
              </w:rPr>
              <w:instrText xml:space="preserve"> PAGEREF _Toc152875545 \h </w:instrText>
            </w:r>
            <w:r>
              <w:rPr>
                <w:noProof/>
                <w:webHidden/>
              </w:rPr>
            </w:r>
            <w:r>
              <w:rPr>
                <w:noProof/>
                <w:webHidden/>
              </w:rPr>
              <w:fldChar w:fldCharType="separate"/>
            </w:r>
            <w:r>
              <w:rPr>
                <w:noProof/>
                <w:webHidden/>
              </w:rPr>
              <w:t>5</w:t>
            </w:r>
            <w:r>
              <w:rPr>
                <w:noProof/>
                <w:webHidden/>
              </w:rPr>
              <w:fldChar w:fldCharType="end"/>
            </w:r>
          </w:hyperlink>
        </w:p>
        <w:p w14:paraId="2DA649BE" w14:textId="74A20E8E" w:rsidR="004951BE" w:rsidRDefault="004951BE">
          <w:pPr>
            <w:pStyle w:val="TOC2"/>
            <w:tabs>
              <w:tab w:val="right" w:leader="dot" w:pos="9016"/>
            </w:tabs>
            <w:rPr>
              <w:rFonts w:eastAsiaTheme="minorEastAsia"/>
              <w:noProof/>
              <w:lang w:eastAsia="en-GB"/>
            </w:rPr>
          </w:pPr>
          <w:hyperlink w:anchor="_Toc152875546" w:history="1">
            <w:r w:rsidRPr="00B1113B">
              <w:rPr>
                <w:rStyle w:val="Hyperlink"/>
                <w:noProof/>
              </w:rPr>
              <w:t>3. Role of coaching and mentoring in building resilience and dealing with change</w:t>
            </w:r>
            <w:r>
              <w:rPr>
                <w:noProof/>
                <w:webHidden/>
              </w:rPr>
              <w:tab/>
            </w:r>
            <w:r>
              <w:rPr>
                <w:noProof/>
                <w:webHidden/>
              </w:rPr>
              <w:fldChar w:fldCharType="begin"/>
            </w:r>
            <w:r>
              <w:rPr>
                <w:noProof/>
                <w:webHidden/>
              </w:rPr>
              <w:instrText xml:space="preserve"> PAGEREF _Toc152875546 \h </w:instrText>
            </w:r>
            <w:r>
              <w:rPr>
                <w:noProof/>
                <w:webHidden/>
              </w:rPr>
            </w:r>
            <w:r>
              <w:rPr>
                <w:noProof/>
                <w:webHidden/>
              </w:rPr>
              <w:fldChar w:fldCharType="separate"/>
            </w:r>
            <w:r>
              <w:rPr>
                <w:noProof/>
                <w:webHidden/>
              </w:rPr>
              <w:t>6</w:t>
            </w:r>
            <w:r>
              <w:rPr>
                <w:noProof/>
                <w:webHidden/>
              </w:rPr>
              <w:fldChar w:fldCharType="end"/>
            </w:r>
          </w:hyperlink>
        </w:p>
        <w:p w14:paraId="5F67CF8B" w14:textId="5934DC4E" w:rsidR="004951BE" w:rsidRDefault="004951BE">
          <w:pPr>
            <w:pStyle w:val="TOC2"/>
            <w:tabs>
              <w:tab w:val="right" w:leader="dot" w:pos="9016"/>
            </w:tabs>
            <w:rPr>
              <w:rFonts w:eastAsiaTheme="minorEastAsia"/>
              <w:noProof/>
              <w:lang w:eastAsia="en-GB"/>
            </w:rPr>
          </w:pPr>
          <w:hyperlink w:anchor="_Toc152875547" w:history="1">
            <w:r w:rsidRPr="00B1113B">
              <w:rPr>
                <w:rStyle w:val="Hyperlink"/>
                <w:noProof/>
              </w:rPr>
              <w:t>4. Coaching and mentoring during the pandemic</w:t>
            </w:r>
            <w:r>
              <w:rPr>
                <w:noProof/>
                <w:webHidden/>
              </w:rPr>
              <w:tab/>
            </w:r>
            <w:r>
              <w:rPr>
                <w:noProof/>
                <w:webHidden/>
              </w:rPr>
              <w:fldChar w:fldCharType="begin"/>
            </w:r>
            <w:r>
              <w:rPr>
                <w:noProof/>
                <w:webHidden/>
              </w:rPr>
              <w:instrText xml:space="preserve"> PAGEREF _Toc152875547 \h </w:instrText>
            </w:r>
            <w:r>
              <w:rPr>
                <w:noProof/>
                <w:webHidden/>
              </w:rPr>
            </w:r>
            <w:r>
              <w:rPr>
                <w:noProof/>
                <w:webHidden/>
              </w:rPr>
              <w:fldChar w:fldCharType="separate"/>
            </w:r>
            <w:r>
              <w:rPr>
                <w:noProof/>
                <w:webHidden/>
              </w:rPr>
              <w:t>8</w:t>
            </w:r>
            <w:r>
              <w:rPr>
                <w:noProof/>
                <w:webHidden/>
              </w:rPr>
              <w:fldChar w:fldCharType="end"/>
            </w:r>
          </w:hyperlink>
        </w:p>
        <w:p w14:paraId="2C91F950" w14:textId="1C7D5C05" w:rsidR="004951BE" w:rsidRDefault="004951BE">
          <w:pPr>
            <w:pStyle w:val="TOC2"/>
            <w:tabs>
              <w:tab w:val="right" w:leader="dot" w:pos="9016"/>
            </w:tabs>
            <w:rPr>
              <w:rFonts w:eastAsiaTheme="minorEastAsia"/>
              <w:noProof/>
              <w:lang w:eastAsia="en-GB"/>
            </w:rPr>
          </w:pPr>
          <w:hyperlink w:anchor="_Toc152875548" w:history="1">
            <w:r w:rsidRPr="00B1113B">
              <w:rPr>
                <w:rStyle w:val="Hyperlink"/>
                <w:noProof/>
              </w:rPr>
              <w:t>5. Reflection and PDP</w:t>
            </w:r>
            <w:r>
              <w:rPr>
                <w:noProof/>
                <w:webHidden/>
              </w:rPr>
              <w:tab/>
            </w:r>
            <w:r>
              <w:rPr>
                <w:noProof/>
                <w:webHidden/>
              </w:rPr>
              <w:fldChar w:fldCharType="begin"/>
            </w:r>
            <w:r>
              <w:rPr>
                <w:noProof/>
                <w:webHidden/>
              </w:rPr>
              <w:instrText xml:space="preserve"> PAGEREF _Toc152875548 \h </w:instrText>
            </w:r>
            <w:r>
              <w:rPr>
                <w:noProof/>
                <w:webHidden/>
              </w:rPr>
            </w:r>
            <w:r>
              <w:rPr>
                <w:noProof/>
                <w:webHidden/>
              </w:rPr>
              <w:fldChar w:fldCharType="separate"/>
            </w:r>
            <w:r>
              <w:rPr>
                <w:noProof/>
                <w:webHidden/>
              </w:rPr>
              <w:t>8</w:t>
            </w:r>
            <w:r>
              <w:rPr>
                <w:noProof/>
                <w:webHidden/>
              </w:rPr>
              <w:fldChar w:fldCharType="end"/>
            </w:r>
          </w:hyperlink>
        </w:p>
        <w:p w14:paraId="77164887" w14:textId="5378E8C8" w:rsidR="004951BE" w:rsidRDefault="004951BE">
          <w:pPr>
            <w:pStyle w:val="TOC1"/>
            <w:tabs>
              <w:tab w:val="right" w:leader="dot" w:pos="9016"/>
            </w:tabs>
            <w:rPr>
              <w:rFonts w:eastAsiaTheme="minorEastAsia"/>
              <w:noProof/>
              <w:lang w:eastAsia="en-GB"/>
            </w:rPr>
          </w:pPr>
          <w:hyperlink w:anchor="_Toc152875549" w:history="1">
            <w:r w:rsidRPr="00B1113B">
              <w:rPr>
                <w:rStyle w:val="Hyperlink"/>
                <w:noProof/>
              </w:rPr>
              <w:t>6. Conclusions</w:t>
            </w:r>
            <w:r>
              <w:rPr>
                <w:noProof/>
                <w:webHidden/>
              </w:rPr>
              <w:tab/>
            </w:r>
            <w:r>
              <w:rPr>
                <w:noProof/>
                <w:webHidden/>
              </w:rPr>
              <w:fldChar w:fldCharType="begin"/>
            </w:r>
            <w:r>
              <w:rPr>
                <w:noProof/>
                <w:webHidden/>
              </w:rPr>
              <w:instrText xml:space="preserve"> PAGEREF _Toc152875549 \h </w:instrText>
            </w:r>
            <w:r>
              <w:rPr>
                <w:noProof/>
                <w:webHidden/>
              </w:rPr>
            </w:r>
            <w:r>
              <w:rPr>
                <w:noProof/>
                <w:webHidden/>
              </w:rPr>
              <w:fldChar w:fldCharType="separate"/>
            </w:r>
            <w:r>
              <w:rPr>
                <w:noProof/>
                <w:webHidden/>
              </w:rPr>
              <w:t>9</w:t>
            </w:r>
            <w:r>
              <w:rPr>
                <w:noProof/>
                <w:webHidden/>
              </w:rPr>
              <w:fldChar w:fldCharType="end"/>
            </w:r>
          </w:hyperlink>
        </w:p>
        <w:p w14:paraId="2CE95469" w14:textId="3BB96367" w:rsidR="004951BE" w:rsidRDefault="004951BE">
          <w:pPr>
            <w:pStyle w:val="TOC1"/>
            <w:tabs>
              <w:tab w:val="right" w:leader="dot" w:pos="9016"/>
            </w:tabs>
            <w:rPr>
              <w:rFonts w:eastAsiaTheme="minorEastAsia"/>
              <w:noProof/>
              <w:lang w:eastAsia="en-GB"/>
            </w:rPr>
          </w:pPr>
          <w:hyperlink w:anchor="_Toc152875550" w:history="1">
            <w:r w:rsidRPr="00B1113B">
              <w:rPr>
                <w:rStyle w:val="Hyperlink"/>
                <w:noProof/>
              </w:rPr>
              <w:t>7. References</w:t>
            </w:r>
            <w:r>
              <w:rPr>
                <w:noProof/>
                <w:webHidden/>
              </w:rPr>
              <w:tab/>
            </w:r>
            <w:r>
              <w:rPr>
                <w:noProof/>
                <w:webHidden/>
              </w:rPr>
              <w:fldChar w:fldCharType="begin"/>
            </w:r>
            <w:r>
              <w:rPr>
                <w:noProof/>
                <w:webHidden/>
              </w:rPr>
              <w:instrText xml:space="preserve"> PAGEREF _Toc152875550 \h </w:instrText>
            </w:r>
            <w:r>
              <w:rPr>
                <w:noProof/>
                <w:webHidden/>
              </w:rPr>
            </w:r>
            <w:r>
              <w:rPr>
                <w:noProof/>
                <w:webHidden/>
              </w:rPr>
              <w:fldChar w:fldCharType="separate"/>
            </w:r>
            <w:r>
              <w:rPr>
                <w:noProof/>
                <w:webHidden/>
              </w:rPr>
              <w:t>11</w:t>
            </w:r>
            <w:r>
              <w:rPr>
                <w:noProof/>
                <w:webHidden/>
              </w:rPr>
              <w:fldChar w:fldCharType="end"/>
            </w:r>
          </w:hyperlink>
        </w:p>
        <w:p w14:paraId="4F20E0B0" w14:textId="0E58133E" w:rsidR="004951BE" w:rsidRDefault="00B753E0">
          <w:pPr>
            <w:rPr>
              <w:b/>
              <w:bCs/>
              <w:noProof/>
            </w:rPr>
          </w:pPr>
          <w:r>
            <w:rPr>
              <w:b/>
              <w:bCs/>
              <w:noProof/>
            </w:rPr>
            <w:fldChar w:fldCharType="end"/>
          </w:r>
        </w:p>
        <w:p w14:paraId="5B91E48A" w14:textId="35066375" w:rsidR="00B753E0" w:rsidRPr="004951BE" w:rsidRDefault="004951BE" w:rsidP="00B753E0">
          <w:pPr>
            <w:rPr>
              <w:b/>
              <w:bCs/>
              <w:noProof/>
            </w:rPr>
          </w:pPr>
          <w:r>
            <w:rPr>
              <w:b/>
              <w:bCs/>
              <w:noProof/>
            </w:rPr>
            <w:br w:type="page"/>
          </w:r>
        </w:p>
      </w:sdtContent>
    </w:sdt>
    <w:p w14:paraId="7AEEBC29" w14:textId="1317C650" w:rsidR="00A13737" w:rsidRDefault="00A13737" w:rsidP="00B753E0">
      <w:pPr>
        <w:pStyle w:val="Heading1"/>
      </w:pPr>
      <w:bookmarkStart w:id="1" w:name="_Toc152875542"/>
      <w:r>
        <w:lastRenderedPageBreak/>
        <w:t>Introduction</w:t>
      </w:r>
      <w:bookmarkEnd w:id="1"/>
    </w:p>
    <w:p w14:paraId="1A2D446F" w14:textId="7A92C547" w:rsidR="004C2DDF" w:rsidRPr="004C2DDF" w:rsidRDefault="004C2DDF" w:rsidP="00032895">
      <w:pPr>
        <w:spacing w:after="0" w:line="360" w:lineRule="auto"/>
        <w:jc w:val="both"/>
      </w:pPr>
      <w:r>
        <w:t>This report provides a critical evaluation of coaching and mentoring, the similarities, and differences between them, how they compare to other learning styles and the benefits they provide for both the employer and the employees. It then delves into how the manager can perform as a coach and mentor, then explains the importance of coaching and mentoring in dealing with organizational change and build resilience. The last part of the report represents a reflection on a coaching exercise performed in class using Landsberg Instant Payoff coaching model.</w:t>
      </w:r>
    </w:p>
    <w:p w14:paraId="43E00335" w14:textId="479E0B64" w:rsidR="00A13737" w:rsidRDefault="00A13737" w:rsidP="00B753E0">
      <w:pPr>
        <w:pStyle w:val="Heading1"/>
      </w:pPr>
      <w:bookmarkStart w:id="2" w:name="_Toc152875543"/>
      <w:r>
        <w:t>Main findings</w:t>
      </w:r>
      <w:bookmarkEnd w:id="2"/>
    </w:p>
    <w:p w14:paraId="7744C3DC" w14:textId="77777777" w:rsidR="00A13737" w:rsidRDefault="00A13737" w:rsidP="00A13737">
      <w:pPr>
        <w:pStyle w:val="Default"/>
      </w:pPr>
    </w:p>
    <w:p w14:paraId="498AB672" w14:textId="5AAA8004" w:rsidR="00B753E0" w:rsidRPr="00B753E0" w:rsidRDefault="00B753E0" w:rsidP="00B753E0">
      <w:pPr>
        <w:pStyle w:val="Heading2"/>
      </w:pPr>
      <w:bookmarkStart w:id="3" w:name="_Toc152875544"/>
      <w:r w:rsidRPr="00B753E0">
        <w:t>1.</w:t>
      </w:r>
      <w:r w:rsidR="00A13737" w:rsidRPr="00B753E0">
        <w:t xml:space="preserve"> </w:t>
      </w:r>
      <w:r w:rsidRPr="00B753E0">
        <w:rPr>
          <w:rStyle w:val="Heading2Char"/>
        </w:rPr>
        <w:t>Similarities between coaching and mentoring</w:t>
      </w:r>
      <w:bookmarkEnd w:id="3"/>
    </w:p>
    <w:p w14:paraId="319A7228" w14:textId="270885E6" w:rsidR="00A13737" w:rsidRDefault="00A13737" w:rsidP="00187583">
      <w:pPr>
        <w:pStyle w:val="Default"/>
        <w:spacing w:after="47"/>
        <w:rPr>
          <w:sz w:val="23"/>
          <w:szCs w:val="23"/>
        </w:rPr>
      </w:pPr>
    </w:p>
    <w:p w14:paraId="27E317E1" w14:textId="1915DAFD" w:rsidR="00225C79" w:rsidRDefault="00225C79" w:rsidP="00225C79">
      <w:pPr>
        <w:pStyle w:val="Default"/>
        <w:spacing w:line="360" w:lineRule="auto"/>
        <w:jc w:val="both"/>
        <w:rPr>
          <w:rFonts w:asciiTheme="minorHAnsi" w:hAnsiTheme="minorHAnsi" w:cstheme="minorHAnsi"/>
          <w:sz w:val="22"/>
          <w:szCs w:val="22"/>
        </w:rPr>
      </w:pPr>
      <w:r w:rsidRPr="00225C79">
        <w:rPr>
          <w:rFonts w:asciiTheme="minorHAnsi" w:hAnsiTheme="minorHAnsi" w:cstheme="minorHAnsi"/>
          <w:sz w:val="22"/>
          <w:szCs w:val="22"/>
        </w:rPr>
        <w:t>While there is disagreement among coaches on exact definitions, there are several aspects of coaching in companies that are universally recognised, according to CIPD (2019). In essence, it's a non-directive method of growth and is centred on personal</w:t>
      </w:r>
      <w:r w:rsidR="00187583">
        <w:rPr>
          <w:rFonts w:asciiTheme="minorHAnsi" w:hAnsiTheme="minorHAnsi" w:cstheme="minorHAnsi"/>
          <w:sz w:val="22"/>
          <w:szCs w:val="22"/>
        </w:rPr>
        <w:t xml:space="preserve"> development.</w:t>
      </w:r>
      <w:r w:rsidRPr="00225C79">
        <w:rPr>
          <w:rFonts w:asciiTheme="minorHAnsi" w:hAnsiTheme="minorHAnsi" w:cstheme="minorHAnsi"/>
          <w:sz w:val="22"/>
          <w:szCs w:val="22"/>
        </w:rPr>
        <w:t xml:space="preserve"> The professional performance is prioritized and offers individuals the chance to evaluate their strengths and growth areas. Those who can deliver coaching session can be the line managers or other who have the necessary training.</w:t>
      </w:r>
    </w:p>
    <w:p w14:paraId="00F92DEA" w14:textId="2E79F00C" w:rsidR="00FA73A1" w:rsidRDefault="00FA73A1" w:rsidP="00225C79">
      <w:pPr>
        <w:pStyle w:val="Default"/>
        <w:spacing w:line="360" w:lineRule="auto"/>
        <w:jc w:val="both"/>
        <w:rPr>
          <w:rFonts w:asciiTheme="minorHAnsi" w:hAnsiTheme="minorHAnsi" w:cstheme="minorHAnsi"/>
          <w:sz w:val="22"/>
          <w:szCs w:val="22"/>
        </w:rPr>
      </w:pPr>
      <w:r w:rsidRPr="00DD3585">
        <w:rPr>
          <w:rFonts w:asciiTheme="minorHAnsi" w:hAnsiTheme="minorHAnsi" w:cstheme="minorHAnsi"/>
          <w:sz w:val="22"/>
          <w:szCs w:val="22"/>
        </w:rPr>
        <w:t>According to Biswas-Diener (2020), effective coaching in most fields frequently adopts a positive, strengths-oriented approach and concentrates on future occurrences rather than on previous personal events.</w:t>
      </w:r>
      <w:r>
        <w:rPr>
          <w:rFonts w:asciiTheme="minorHAnsi" w:hAnsiTheme="minorHAnsi" w:cstheme="minorHAnsi"/>
          <w:sz w:val="22"/>
          <w:szCs w:val="22"/>
        </w:rPr>
        <w:t xml:space="preserve"> C</w:t>
      </w:r>
      <w:r w:rsidRPr="00580AED">
        <w:rPr>
          <w:rFonts w:asciiTheme="minorHAnsi" w:hAnsiTheme="minorHAnsi" w:cstheme="minorHAnsi"/>
          <w:sz w:val="22"/>
          <w:szCs w:val="22"/>
        </w:rPr>
        <w:t xml:space="preserve">oaching is more commonly associated with the organisation and supervision </w:t>
      </w:r>
      <w:r>
        <w:rPr>
          <w:rFonts w:asciiTheme="minorHAnsi" w:hAnsiTheme="minorHAnsi" w:cstheme="minorHAnsi"/>
          <w:sz w:val="22"/>
          <w:szCs w:val="22"/>
        </w:rPr>
        <w:t>and is focusing on the job performance and skill development.</w:t>
      </w:r>
    </w:p>
    <w:p w14:paraId="5B013809" w14:textId="5A0397C9" w:rsidR="00225C79" w:rsidRDefault="00EC7910" w:rsidP="00DD3585">
      <w:pPr>
        <w:pStyle w:val="Default"/>
        <w:spacing w:line="360" w:lineRule="auto"/>
        <w:jc w:val="both"/>
        <w:rPr>
          <w:rFonts w:asciiTheme="minorHAnsi" w:hAnsiTheme="minorHAnsi" w:cstheme="minorHAnsi"/>
          <w:sz w:val="22"/>
          <w:szCs w:val="22"/>
        </w:rPr>
      </w:pPr>
      <w:r w:rsidRPr="00C86D10">
        <w:rPr>
          <w:rFonts w:asciiTheme="minorHAnsi" w:hAnsiTheme="minorHAnsi" w:cstheme="minorHAnsi"/>
          <w:sz w:val="22"/>
          <w:szCs w:val="22"/>
        </w:rPr>
        <w:t>Nowadays, it is widely known that workplace coaching improves both human and organisational outcomes, such as financial performance and achievement of goals, wellbeing and problem-solving abilities, and specialised skills like technical or leadership abilities</w:t>
      </w:r>
      <w:r>
        <w:rPr>
          <w:rFonts w:asciiTheme="minorHAnsi" w:hAnsiTheme="minorHAnsi" w:cstheme="minorHAnsi"/>
          <w:sz w:val="22"/>
          <w:szCs w:val="22"/>
        </w:rPr>
        <w:t xml:space="preserve"> (Sutton and Crobach, 2022)</w:t>
      </w:r>
      <w:r w:rsidRPr="00C86D10">
        <w:rPr>
          <w:rFonts w:asciiTheme="minorHAnsi" w:hAnsiTheme="minorHAnsi" w:cstheme="minorHAnsi"/>
          <w:sz w:val="22"/>
          <w:szCs w:val="22"/>
        </w:rPr>
        <w:t>.</w:t>
      </w:r>
    </w:p>
    <w:p w14:paraId="6E1D4150" w14:textId="77777777" w:rsidR="00187583" w:rsidRPr="00DD3585" w:rsidRDefault="00187583" w:rsidP="00DD3585">
      <w:pPr>
        <w:pStyle w:val="Default"/>
        <w:spacing w:line="360" w:lineRule="auto"/>
        <w:jc w:val="both"/>
        <w:rPr>
          <w:rFonts w:asciiTheme="minorHAnsi" w:hAnsiTheme="minorHAnsi" w:cstheme="minorHAnsi"/>
          <w:sz w:val="22"/>
          <w:szCs w:val="22"/>
        </w:rPr>
      </w:pPr>
    </w:p>
    <w:p w14:paraId="03029F92" w14:textId="6F8CE431" w:rsidR="00367DE0" w:rsidRDefault="00367DE0" w:rsidP="00367DE0">
      <w:pPr>
        <w:pStyle w:val="Default"/>
        <w:spacing w:line="360" w:lineRule="auto"/>
        <w:jc w:val="both"/>
        <w:rPr>
          <w:rFonts w:asciiTheme="minorHAnsi" w:hAnsiTheme="minorHAnsi" w:cstheme="minorHAnsi"/>
          <w:sz w:val="22"/>
          <w:szCs w:val="22"/>
        </w:rPr>
      </w:pPr>
      <w:r w:rsidRPr="00367DE0">
        <w:rPr>
          <w:rFonts w:asciiTheme="minorHAnsi" w:hAnsiTheme="minorHAnsi" w:cstheme="minorHAnsi"/>
          <w:sz w:val="22"/>
          <w:szCs w:val="22"/>
        </w:rPr>
        <w:t xml:space="preserve">As trends shift and mentoring becomes </w:t>
      </w:r>
      <w:r w:rsidRPr="00FA73A1">
        <w:rPr>
          <w:rFonts w:asciiTheme="minorHAnsi" w:hAnsiTheme="minorHAnsi" w:cstheme="minorHAnsi"/>
          <w:sz w:val="22"/>
          <w:szCs w:val="22"/>
        </w:rPr>
        <w:t>more widespread in the modern day, definitions of mentoring differ. Even though the concepts have been expressed in a variety of academic fields, including management, psychology, and education, they are not straightforward (</w:t>
      </w:r>
      <w:r w:rsidRPr="00FA73A1">
        <w:rPr>
          <w:rFonts w:asciiTheme="minorHAnsi" w:hAnsiTheme="minorHAnsi" w:cstheme="minorHAnsi"/>
          <w:color w:val="3A3A3A"/>
          <w:sz w:val="22"/>
          <w:szCs w:val="22"/>
          <w:shd w:val="clear" w:color="auto" w:fill="FFFFFF"/>
        </w:rPr>
        <w:t>Mullen and Klimaitis, 2021)</w:t>
      </w:r>
      <w:r w:rsidRPr="00FA73A1">
        <w:rPr>
          <w:rFonts w:asciiTheme="minorHAnsi" w:hAnsiTheme="minorHAnsi" w:cstheme="minorHAnsi"/>
          <w:sz w:val="22"/>
          <w:szCs w:val="22"/>
        </w:rPr>
        <w:t>. Most agree, however, that mentoring "is relational and developmental," that it "includes phases and transitions," and that it has professional and psychosocial roles (Cutterbuck</w:t>
      </w:r>
      <w:r w:rsidRPr="00187583">
        <w:rPr>
          <w:rFonts w:asciiTheme="minorHAnsi" w:hAnsiTheme="minorHAnsi" w:cstheme="minorHAnsi"/>
          <w:sz w:val="22"/>
          <w:szCs w:val="22"/>
        </w:rPr>
        <w:t>, et al., 2017).</w:t>
      </w:r>
    </w:p>
    <w:p w14:paraId="0EE66CE1" w14:textId="4BBB8694" w:rsidR="00187583" w:rsidRPr="00187583" w:rsidRDefault="00187583" w:rsidP="00187583">
      <w:pPr>
        <w:pStyle w:val="Default"/>
        <w:spacing w:line="360" w:lineRule="auto"/>
        <w:jc w:val="both"/>
        <w:rPr>
          <w:rFonts w:asciiTheme="minorHAnsi" w:hAnsiTheme="minorHAnsi" w:cstheme="minorHAnsi"/>
          <w:sz w:val="22"/>
          <w:szCs w:val="22"/>
        </w:rPr>
      </w:pPr>
      <w:r>
        <w:rPr>
          <w:rFonts w:asciiTheme="minorHAnsi" w:hAnsiTheme="minorHAnsi" w:cstheme="minorHAnsi"/>
          <w:sz w:val="22"/>
          <w:szCs w:val="22"/>
        </w:rPr>
        <w:t>I</w:t>
      </w:r>
      <w:r w:rsidRPr="00187583">
        <w:rPr>
          <w:rFonts w:asciiTheme="minorHAnsi" w:hAnsiTheme="minorHAnsi" w:cstheme="minorHAnsi"/>
          <w:sz w:val="22"/>
          <w:szCs w:val="22"/>
        </w:rPr>
        <w:t xml:space="preserve">t involves encouraging and enabling the other person to recognise their own problems and objectives and assisting them in figuring out how to address or meet </w:t>
      </w:r>
      <w:r>
        <w:rPr>
          <w:rFonts w:asciiTheme="minorHAnsi" w:hAnsiTheme="minorHAnsi" w:cstheme="minorHAnsi"/>
          <w:sz w:val="22"/>
          <w:szCs w:val="22"/>
        </w:rPr>
        <w:t>#</w:t>
      </w:r>
      <w:r w:rsidRPr="00187583">
        <w:rPr>
          <w:rFonts w:asciiTheme="minorHAnsi" w:hAnsiTheme="minorHAnsi" w:cstheme="minorHAnsi"/>
          <w:sz w:val="22"/>
          <w:szCs w:val="22"/>
        </w:rPr>
        <w:t xml:space="preserve"> while recognising and appreciating the diversity of ways to work.</w:t>
      </w:r>
      <w:r>
        <w:rPr>
          <w:rFonts w:asciiTheme="minorHAnsi" w:hAnsiTheme="minorHAnsi" w:cstheme="minorHAnsi"/>
          <w:sz w:val="22"/>
          <w:szCs w:val="22"/>
        </w:rPr>
        <w:t xml:space="preserve"> </w:t>
      </w:r>
      <w:r w:rsidRPr="00187583">
        <w:rPr>
          <w:rFonts w:asciiTheme="minorHAnsi" w:hAnsiTheme="minorHAnsi" w:cstheme="minorHAnsi"/>
          <w:sz w:val="22"/>
          <w:szCs w:val="22"/>
        </w:rPr>
        <w:t>The mentorship arrangement is professional, private, and voluntary.</w:t>
      </w:r>
    </w:p>
    <w:p w14:paraId="349227B7" w14:textId="5DC9337F" w:rsidR="00187583" w:rsidRPr="00187583" w:rsidRDefault="00187583" w:rsidP="00187583">
      <w:pPr>
        <w:pStyle w:val="Default"/>
        <w:spacing w:line="360" w:lineRule="auto"/>
        <w:jc w:val="both"/>
        <w:rPr>
          <w:rFonts w:asciiTheme="minorHAnsi" w:hAnsiTheme="minorHAnsi" w:cstheme="minorHAnsi"/>
          <w:sz w:val="22"/>
          <w:szCs w:val="22"/>
        </w:rPr>
      </w:pPr>
      <w:r w:rsidRPr="00187583">
        <w:rPr>
          <w:rFonts w:asciiTheme="minorHAnsi" w:hAnsiTheme="minorHAnsi" w:cstheme="minorHAnsi"/>
          <w:sz w:val="22"/>
          <w:szCs w:val="22"/>
        </w:rPr>
        <w:lastRenderedPageBreak/>
        <w:t xml:space="preserve">The mentee can communicate more freely with a mentor than with a research supervisor since mentoring is distinct from supervision and assessment. It is a designated area where mentees can speak with a more experienced individual about issues </w:t>
      </w:r>
      <w:r>
        <w:rPr>
          <w:rFonts w:asciiTheme="minorHAnsi" w:hAnsiTheme="minorHAnsi" w:cstheme="minorHAnsi"/>
          <w:sz w:val="22"/>
          <w:szCs w:val="22"/>
        </w:rPr>
        <w:t>related</w:t>
      </w:r>
      <w:r w:rsidRPr="00187583">
        <w:rPr>
          <w:rFonts w:asciiTheme="minorHAnsi" w:hAnsiTheme="minorHAnsi" w:cstheme="minorHAnsi"/>
          <w:sz w:val="22"/>
          <w:szCs w:val="22"/>
        </w:rPr>
        <w:t xml:space="preserve"> to their jobs.</w:t>
      </w:r>
    </w:p>
    <w:p w14:paraId="529FD68D" w14:textId="77777777" w:rsidR="00187583" w:rsidRDefault="00187583" w:rsidP="00945DD5">
      <w:pPr>
        <w:pStyle w:val="Default"/>
        <w:spacing w:line="360" w:lineRule="auto"/>
        <w:jc w:val="both"/>
        <w:rPr>
          <w:color w:val="FF0000"/>
          <w:sz w:val="23"/>
          <w:szCs w:val="23"/>
        </w:rPr>
      </w:pPr>
    </w:p>
    <w:p w14:paraId="04E26E77" w14:textId="00297CA8" w:rsidR="00BE1CB9" w:rsidRDefault="00BE1CB9" w:rsidP="00945DD5">
      <w:pPr>
        <w:pStyle w:val="Default"/>
        <w:spacing w:line="360" w:lineRule="auto"/>
        <w:jc w:val="both"/>
        <w:rPr>
          <w:rFonts w:asciiTheme="minorHAnsi" w:hAnsiTheme="minorHAnsi" w:cstheme="minorHAnsi"/>
          <w:sz w:val="22"/>
          <w:szCs w:val="22"/>
        </w:rPr>
      </w:pPr>
      <w:r w:rsidRPr="00BE1CB9">
        <w:rPr>
          <w:rFonts w:asciiTheme="minorHAnsi" w:hAnsiTheme="minorHAnsi" w:cstheme="minorHAnsi"/>
          <w:sz w:val="22"/>
          <w:szCs w:val="22"/>
        </w:rPr>
        <w:t>Identifying the main distinctions between coaching and mentoring can assist in deciding which approach clients or staff members can benefit from the most.</w:t>
      </w:r>
    </w:p>
    <w:p w14:paraId="16B51AE3" w14:textId="2FD4D167" w:rsidR="00A707D3" w:rsidRDefault="00A707D3" w:rsidP="00945DD5">
      <w:pPr>
        <w:pStyle w:val="Default"/>
        <w:spacing w:line="360" w:lineRule="auto"/>
        <w:jc w:val="both"/>
        <w:rPr>
          <w:rFonts w:asciiTheme="minorHAnsi" w:hAnsiTheme="minorHAnsi" w:cstheme="minorHAnsi"/>
          <w:sz w:val="22"/>
          <w:szCs w:val="22"/>
        </w:rPr>
      </w:pPr>
      <w:r w:rsidRPr="00A707D3">
        <w:rPr>
          <w:rFonts w:asciiTheme="minorHAnsi" w:hAnsiTheme="minorHAnsi" w:cstheme="minorHAnsi"/>
          <w:sz w:val="22"/>
          <w:szCs w:val="22"/>
        </w:rPr>
        <w:t>Both coaches</w:t>
      </w:r>
      <w:r>
        <w:rPr>
          <w:rFonts w:asciiTheme="minorHAnsi" w:hAnsiTheme="minorHAnsi" w:cstheme="minorHAnsi"/>
          <w:sz w:val="22"/>
          <w:szCs w:val="22"/>
        </w:rPr>
        <w:t xml:space="preserve"> and mentors</w:t>
      </w:r>
      <w:r w:rsidRPr="00A707D3">
        <w:rPr>
          <w:rFonts w:asciiTheme="minorHAnsi" w:hAnsiTheme="minorHAnsi" w:cstheme="minorHAnsi"/>
          <w:sz w:val="22"/>
          <w:szCs w:val="22"/>
        </w:rPr>
        <w:t xml:space="preserve"> offer feedback; however, a coach focuses on skills and performance, while a mentor may concentrate on career or issue-specific comments (Reczek, 2018). It implies that managers are coaches if they are not mentors.</w:t>
      </w:r>
    </w:p>
    <w:p w14:paraId="67F90403" w14:textId="49FE73B7" w:rsidR="001E5E3A" w:rsidRDefault="001E5E3A" w:rsidP="00945DD5">
      <w:pPr>
        <w:pStyle w:val="Default"/>
        <w:spacing w:line="360" w:lineRule="auto"/>
        <w:jc w:val="both"/>
        <w:rPr>
          <w:rFonts w:asciiTheme="minorHAnsi" w:hAnsiTheme="minorHAnsi" w:cstheme="minorHAnsi"/>
          <w:color w:val="333333"/>
          <w:sz w:val="22"/>
          <w:szCs w:val="22"/>
          <w:shd w:val="clear" w:color="auto" w:fill="FFFFFF"/>
        </w:rPr>
      </w:pPr>
      <w:r w:rsidRPr="001E5E3A">
        <w:rPr>
          <w:rFonts w:asciiTheme="minorHAnsi" w:hAnsiTheme="minorHAnsi" w:cstheme="minorHAnsi"/>
          <w:sz w:val="22"/>
          <w:szCs w:val="22"/>
        </w:rPr>
        <w:t>Although many companies use mentoring to help new hires get started, coaches could be more qualified to provide them the tools they need to succeed. Organisations may make greater use of the proper methods to professional development by having clear definitions and roles, which may serve as a foundation for critical reflection on the objectives of mentoring and coaching relationships (</w:t>
      </w:r>
      <w:r w:rsidRPr="001E5E3A">
        <w:rPr>
          <w:rFonts w:asciiTheme="minorHAnsi" w:hAnsiTheme="minorHAnsi" w:cstheme="minorHAnsi"/>
          <w:color w:val="333333"/>
          <w:sz w:val="22"/>
          <w:szCs w:val="22"/>
          <w:shd w:val="clear" w:color="auto" w:fill="FFFFFF"/>
        </w:rPr>
        <w:t>Hussey &amp; Campbell-Meier, 2021). </w:t>
      </w:r>
    </w:p>
    <w:p w14:paraId="1B33E3C1" w14:textId="284A1D3A" w:rsidR="00C86D10" w:rsidRDefault="00C86D10" w:rsidP="00945DD5">
      <w:pPr>
        <w:pStyle w:val="Default"/>
        <w:spacing w:line="360" w:lineRule="auto"/>
        <w:jc w:val="both"/>
        <w:rPr>
          <w:rFonts w:asciiTheme="minorHAnsi" w:hAnsiTheme="minorHAnsi" w:cstheme="minorHAnsi"/>
          <w:sz w:val="22"/>
          <w:szCs w:val="22"/>
        </w:rPr>
      </w:pPr>
      <w:r w:rsidRPr="00C86D10">
        <w:rPr>
          <w:rFonts w:asciiTheme="minorHAnsi" w:hAnsiTheme="minorHAnsi" w:cstheme="minorHAnsi"/>
          <w:noProof/>
          <w:sz w:val="22"/>
          <w:szCs w:val="22"/>
        </w:rPr>
        <w:drawing>
          <wp:inline distT="0" distB="0" distL="0" distR="0" wp14:anchorId="3E4FFB7C" wp14:editId="10850CA2">
            <wp:extent cx="5731510" cy="2562860"/>
            <wp:effectExtent l="0" t="0" r="2540" b="8890"/>
            <wp:docPr id="1145852400" name="Picture 1" descr="A chart of coaching and mento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852400" name="Picture 1" descr="A chart of coaching and mentoring&#10;&#10;Description automatically generated"/>
                    <pic:cNvPicPr/>
                  </pic:nvPicPr>
                  <pic:blipFill>
                    <a:blip r:embed="rId9"/>
                    <a:stretch>
                      <a:fillRect/>
                    </a:stretch>
                  </pic:blipFill>
                  <pic:spPr>
                    <a:xfrm>
                      <a:off x="0" y="0"/>
                      <a:ext cx="5731510" cy="2562860"/>
                    </a:xfrm>
                    <a:prstGeom prst="rect">
                      <a:avLst/>
                    </a:prstGeom>
                  </pic:spPr>
                </pic:pic>
              </a:graphicData>
            </a:graphic>
          </wp:inline>
        </w:drawing>
      </w:r>
    </w:p>
    <w:p w14:paraId="197297A6" w14:textId="1CE08411" w:rsidR="00C86D10" w:rsidRDefault="00C86D10" w:rsidP="00945DD5">
      <w:pPr>
        <w:pStyle w:val="Default"/>
        <w:spacing w:line="360" w:lineRule="auto"/>
        <w:jc w:val="both"/>
        <w:rPr>
          <w:rFonts w:asciiTheme="minorHAnsi" w:hAnsiTheme="minorHAnsi" w:cstheme="minorHAnsi"/>
          <w:sz w:val="22"/>
          <w:szCs w:val="22"/>
        </w:rPr>
      </w:pPr>
      <w:r>
        <w:rPr>
          <w:rFonts w:asciiTheme="minorHAnsi" w:hAnsiTheme="minorHAnsi" w:cstheme="minorHAnsi"/>
          <w:sz w:val="22"/>
          <w:szCs w:val="22"/>
        </w:rPr>
        <w:t>Figure 1. Differences between coaching and mentoring (Viera, 2021)</w:t>
      </w:r>
    </w:p>
    <w:p w14:paraId="7DD8648D" w14:textId="5822870E" w:rsidR="000C6B26" w:rsidRDefault="000C6B26" w:rsidP="000C6B26">
      <w:pPr>
        <w:pStyle w:val="Default"/>
        <w:spacing w:line="360" w:lineRule="auto"/>
        <w:jc w:val="both"/>
        <w:rPr>
          <w:rFonts w:asciiTheme="minorHAnsi" w:hAnsiTheme="minorHAnsi" w:cstheme="minorHAnsi"/>
          <w:sz w:val="22"/>
          <w:szCs w:val="22"/>
        </w:rPr>
      </w:pPr>
      <w:r w:rsidRPr="000C6B26">
        <w:rPr>
          <w:rFonts w:asciiTheme="minorHAnsi" w:hAnsiTheme="minorHAnsi" w:cstheme="minorHAnsi"/>
          <w:sz w:val="22"/>
          <w:szCs w:val="22"/>
        </w:rPr>
        <w:t xml:space="preserve">A straightforward and all-inclusive "helping to learn" approach allows for a two-dimensional examination of the mentoring spectrum. The first dimension provides a range of the mentoring relationship from directive to non-directive, while the </w:t>
      </w:r>
      <w:r w:rsidRPr="000C6B26">
        <w:rPr>
          <w:rFonts w:asciiTheme="minorHAnsi" w:hAnsiTheme="minorHAnsi" w:cstheme="minorHAnsi"/>
          <w:sz w:val="22"/>
          <w:szCs w:val="22"/>
        </w:rPr>
        <w:t>second-dimension</w:t>
      </w:r>
      <w:r w:rsidRPr="000C6B26">
        <w:rPr>
          <w:rFonts w:asciiTheme="minorHAnsi" w:hAnsiTheme="minorHAnsi" w:cstheme="minorHAnsi"/>
          <w:sz w:val="22"/>
          <w:szCs w:val="22"/>
        </w:rPr>
        <w:t xml:space="preserve"> ranges from </w:t>
      </w:r>
      <w:r w:rsidR="00E5034C">
        <w:rPr>
          <w:rFonts w:asciiTheme="minorHAnsi" w:hAnsiTheme="minorHAnsi" w:cstheme="minorHAnsi"/>
          <w:sz w:val="22"/>
          <w:szCs w:val="22"/>
        </w:rPr>
        <w:t>stretching</w:t>
      </w:r>
      <w:r w:rsidRPr="000C6B26">
        <w:rPr>
          <w:rFonts w:asciiTheme="minorHAnsi" w:hAnsiTheme="minorHAnsi" w:cstheme="minorHAnsi"/>
          <w:sz w:val="22"/>
          <w:szCs w:val="22"/>
        </w:rPr>
        <w:t xml:space="preserve"> to </w:t>
      </w:r>
      <w:r w:rsidR="00E5034C">
        <w:rPr>
          <w:rFonts w:asciiTheme="minorHAnsi" w:hAnsiTheme="minorHAnsi" w:cstheme="minorHAnsi"/>
          <w:sz w:val="22"/>
          <w:szCs w:val="22"/>
        </w:rPr>
        <w:t>nurturing</w:t>
      </w:r>
      <w:r w:rsidRPr="000C6B26">
        <w:rPr>
          <w:rFonts w:asciiTheme="minorHAnsi" w:hAnsiTheme="minorHAnsi" w:cstheme="minorHAnsi"/>
          <w:sz w:val="22"/>
          <w:szCs w:val="22"/>
        </w:rPr>
        <w:t xml:space="preserve"> in terms of the needs of the individual</w:t>
      </w:r>
      <w:r>
        <w:rPr>
          <w:rFonts w:asciiTheme="minorHAnsi" w:hAnsiTheme="minorHAnsi" w:cstheme="minorHAnsi"/>
          <w:sz w:val="22"/>
          <w:szCs w:val="22"/>
        </w:rPr>
        <w:t xml:space="preserve"> (Health Economics Association, 2022)</w:t>
      </w:r>
      <w:r w:rsidRPr="000C6B26">
        <w:rPr>
          <w:rFonts w:asciiTheme="minorHAnsi" w:hAnsiTheme="minorHAnsi" w:cstheme="minorHAnsi"/>
          <w:sz w:val="22"/>
          <w:szCs w:val="22"/>
        </w:rPr>
        <w:t>. Four distinct "helping to learn" styles</w:t>
      </w:r>
      <w:r>
        <w:rPr>
          <w:rFonts w:asciiTheme="minorHAnsi" w:hAnsiTheme="minorHAnsi" w:cstheme="minorHAnsi"/>
          <w:sz w:val="22"/>
          <w:szCs w:val="22"/>
        </w:rPr>
        <w:t xml:space="preserve"> </w:t>
      </w:r>
      <w:r w:rsidRPr="000C6B26">
        <w:rPr>
          <w:rFonts w:asciiTheme="minorHAnsi" w:hAnsiTheme="minorHAnsi" w:cstheme="minorHAnsi"/>
          <w:sz w:val="22"/>
          <w:szCs w:val="22"/>
        </w:rPr>
        <w:t>may be distinguished between these two dimensions: tutoring, networking, advising, and counselling</w:t>
      </w:r>
      <w:r>
        <w:rPr>
          <w:rFonts w:asciiTheme="minorHAnsi" w:hAnsiTheme="minorHAnsi" w:cstheme="minorHAnsi"/>
          <w:sz w:val="22"/>
          <w:szCs w:val="22"/>
        </w:rPr>
        <w:t xml:space="preserve">. </w:t>
      </w:r>
      <w:r w:rsidRPr="000C6B26">
        <w:rPr>
          <w:rFonts w:asciiTheme="minorHAnsi" w:hAnsiTheme="minorHAnsi" w:cstheme="minorHAnsi"/>
          <w:sz w:val="22"/>
          <w:szCs w:val="22"/>
        </w:rPr>
        <w:t>Mentoring utilises these four approaches</w:t>
      </w:r>
      <w:r w:rsidR="000A5935">
        <w:rPr>
          <w:rFonts w:asciiTheme="minorHAnsi" w:hAnsiTheme="minorHAnsi" w:cstheme="minorHAnsi"/>
          <w:sz w:val="22"/>
          <w:szCs w:val="22"/>
        </w:rPr>
        <w:t>, and at some point, may use the empathetic listening of counselling, to then adopt a challenging behaviour of stretch coaching.</w:t>
      </w:r>
    </w:p>
    <w:p w14:paraId="2F7C6F1F" w14:textId="70909278" w:rsidR="000C6B26" w:rsidRDefault="000A5935" w:rsidP="000A5935">
      <w:pPr>
        <w:pStyle w:val="Default"/>
        <w:spacing w:line="360" w:lineRule="auto"/>
        <w:jc w:val="both"/>
        <w:rPr>
          <w:rFonts w:asciiTheme="minorHAnsi" w:hAnsiTheme="minorHAnsi" w:cstheme="minorHAnsi"/>
          <w:sz w:val="22"/>
          <w:szCs w:val="22"/>
        </w:rPr>
      </w:pPr>
      <w:r w:rsidRPr="000A5935">
        <w:rPr>
          <w:rFonts w:asciiTheme="minorHAnsi" w:hAnsiTheme="minorHAnsi" w:cstheme="minorHAnsi"/>
          <w:sz w:val="22"/>
          <w:szCs w:val="22"/>
        </w:rPr>
        <w:lastRenderedPageBreak/>
        <w:drawing>
          <wp:inline distT="0" distB="0" distL="0" distR="0" wp14:anchorId="75500831" wp14:editId="1A5730B8">
            <wp:extent cx="3200677" cy="1356478"/>
            <wp:effectExtent l="0" t="0" r="0" b="0"/>
            <wp:docPr id="733439985" name="Picture 1" descr="A diagram of a coach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439985" name="Picture 1" descr="A diagram of a coaching&#10;&#10;Description automatically generated with medium confidence"/>
                    <pic:cNvPicPr/>
                  </pic:nvPicPr>
                  <pic:blipFill>
                    <a:blip r:embed="rId10"/>
                    <a:stretch>
                      <a:fillRect/>
                    </a:stretch>
                  </pic:blipFill>
                  <pic:spPr>
                    <a:xfrm>
                      <a:off x="0" y="0"/>
                      <a:ext cx="3200677" cy="1356478"/>
                    </a:xfrm>
                    <a:prstGeom prst="rect">
                      <a:avLst/>
                    </a:prstGeom>
                  </pic:spPr>
                </pic:pic>
              </a:graphicData>
            </a:graphic>
          </wp:inline>
        </w:drawing>
      </w:r>
    </w:p>
    <w:p w14:paraId="0FC09811" w14:textId="2B2666CE" w:rsidR="000A5935" w:rsidRPr="000A5935" w:rsidRDefault="000A5935" w:rsidP="000A5935">
      <w:pPr>
        <w:pStyle w:val="Default"/>
        <w:spacing w:line="360" w:lineRule="auto"/>
        <w:jc w:val="both"/>
        <w:rPr>
          <w:rFonts w:asciiTheme="minorHAnsi" w:hAnsiTheme="minorHAnsi" w:cstheme="minorHAnsi"/>
          <w:sz w:val="22"/>
          <w:szCs w:val="22"/>
        </w:rPr>
      </w:pPr>
      <w:r>
        <w:rPr>
          <w:rFonts w:asciiTheme="minorHAnsi" w:hAnsiTheme="minorHAnsi" w:cstheme="minorHAnsi"/>
          <w:sz w:val="22"/>
          <w:szCs w:val="22"/>
        </w:rPr>
        <w:t>Figure 2. Four styles of helping (Clutterbuck, 2004)</w:t>
      </w:r>
    </w:p>
    <w:p w14:paraId="3A54AA4E" w14:textId="3FA419F3" w:rsidR="00A13737" w:rsidRDefault="00B41C05" w:rsidP="00B41C05">
      <w:pPr>
        <w:pStyle w:val="Default"/>
        <w:spacing w:line="360" w:lineRule="auto"/>
        <w:jc w:val="both"/>
        <w:rPr>
          <w:rFonts w:asciiTheme="minorHAnsi" w:hAnsiTheme="minorHAnsi" w:cstheme="minorHAnsi"/>
          <w:color w:val="auto"/>
          <w:sz w:val="22"/>
          <w:szCs w:val="22"/>
        </w:rPr>
      </w:pPr>
      <w:r w:rsidRPr="00B41C05">
        <w:rPr>
          <w:rFonts w:asciiTheme="minorHAnsi" w:hAnsiTheme="minorHAnsi" w:cstheme="minorHAnsi"/>
          <w:color w:val="auto"/>
          <w:sz w:val="22"/>
          <w:szCs w:val="22"/>
        </w:rPr>
        <w:t xml:space="preserve">There are several advantages to coaching and mentoring for both companies and people. </w:t>
      </w:r>
      <w:r>
        <w:rPr>
          <w:rFonts w:asciiTheme="minorHAnsi" w:hAnsiTheme="minorHAnsi" w:cstheme="minorHAnsi"/>
          <w:color w:val="auto"/>
          <w:sz w:val="22"/>
          <w:szCs w:val="22"/>
        </w:rPr>
        <w:t xml:space="preserve">These programs </w:t>
      </w:r>
      <w:r w:rsidRPr="00B41C05">
        <w:rPr>
          <w:rFonts w:asciiTheme="minorHAnsi" w:hAnsiTheme="minorHAnsi" w:cstheme="minorHAnsi"/>
          <w:color w:val="auto"/>
          <w:sz w:val="22"/>
          <w:szCs w:val="22"/>
        </w:rPr>
        <w:t>benefit employees' personal and professional life by promoting their overall</w:t>
      </w:r>
      <w:r>
        <w:rPr>
          <w:rFonts w:asciiTheme="minorHAnsi" w:hAnsiTheme="minorHAnsi" w:cstheme="minorHAnsi"/>
          <w:color w:val="auto"/>
          <w:sz w:val="22"/>
          <w:szCs w:val="22"/>
        </w:rPr>
        <w:t xml:space="preserve"> growth</w:t>
      </w:r>
      <w:r w:rsidRPr="00B41C05">
        <w:rPr>
          <w:rFonts w:asciiTheme="minorHAnsi" w:hAnsiTheme="minorHAnsi" w:cstheme="minorHAnsi"/>
          <w:color w:val="auto"/>
          <w:sz w:val="22"/>
          <w:szCs w:val="22"/>
        </w:rPr>
        <w:t>. This helps the company by resulting in a staff that is more competent, engaged, and satisfied</w:t>
      </w:r>
      <w:r>
        <w:rPr>
          <w:rFonts w:asciiTheme="minorHAnsi" w:hAnsiTheme="minorHAnsi" w:cstheme="minorHAnsi"/>
          <w:color w:val="auto"/>
          <w:sz w:val="22"/>
          <w:szCs w:val="22"/>
        </w:rPr>
        <w:t xml:space="preserve"> (Indeed, 2023)</w:t>
      </w:r>
      <w:r w:rsidRPr="00B41C05">
        <w:rPr>
          <w:rFonts w:asciiTheme="minorHAnsi" w:hAnsiTheme="minorHAnsi" w:cstheme="minorHAnsi"/>
          <w:color w:val="auto"/>
          <w:sz w:val="22"/>
          <w:szCs w:val="22"/>
        </w:rPr>
        <w:t>.</w:t>
      </w:r>
    </w:p>
    <w:p w14:paraId="0C0B2ACE" w14:textId="3E5E1DA3" w:rsidR="00B41C05" w:rsidRDefault="00B41C05" w:rsidP="00B41C05">
      <w:pPr>
        <w:pStyle w:val="Default"/>
        <w:spacing w:line="36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For the employer coaching and mentoring lead to skill development</w:t>
      </w:r>
      <w:r w:rsidR="00D85374">
        <w:rPr>
          <w:rFonts w:asciiTheme="minorHAnsi" w:hAnsiTheme="minorHAnsi" w:cstheme="minorHAnsi"/>
          <w:color w:val="auto"/>
          <w:sz w:val="22"/>
          <w:szCs w:val="22"/>
        </w:rPr>
        <w:t xml:space="preserve"> and capable leaders</w:t>
      </w:r>
      <w:r>
        <w:rPr>
          <w:rFonts w:asciiTheme="minorHAnsi" w:hAnsiTheme="minorHAnsi" w:cstheme="minorHAnsi"/>
          <w:color w:val="auto"/>
          <w:sz w:val="22"/>
          <w:szCs w:val="22"/>
        </w:rPr>
        <w:t xml:space="preserve">, increase satisfaction </w:t>
      </w:r>
      <w:r w:rsidR="00DD3585">
        <w:rPr>
          <w:rFonts w:asciiTheme="minorHAnsi" w:hAnsiTheme="minorHAnsi" w:cstheme="minorHAnsi"/>
          <w:color w:val="auto"/>
          <w:sz w:val="22"/>
          <w:szCs w:val="22"/>
        </w:rPr>
        <w:t xml:space="preserve">and engagement </w:t>
      </w:r>
      <w:r>
        <w:rPr>
          <w:rFonts w:asciiTheme="minorHAnsi" w:hAnsiTheme="minorHAnsi" w:cstheme="minorHAnsi"/>
          <w:color w:val="auto"/>
          <w:sz w:val="22"/>
          <w:szCs w:val="22"/>
        </w:rPr>
        <w:t xml:space="preserve">among the team members by promoting a supportive </w:t>
      </w:r>
      <w:r w:rsidR="00DD3585">
        <w:rPr>
          <w:rFonts w:asciiTheme="minorHAnsi" w:hAnsiTheme="minorHAnsi" w:cstheme="minorHAnsi"/>
          <w:color w:val="auto"/>
          <w:sz w:val="22"/>
          <w:szCs w:val="22"/>
        </w:rPr>
        <w:t xml:space="preserve">environment. </w:t>
      </w:r>
      <w:r w:rsidR="00D85374">
        <w:rPr>
          <w:rFonts w:asciiTheme="minorHAnsi" w:hAnsiTheme="minorHAnsi" w:cstheme="minorHAnsi"/>
          <w:color w:val="auto"/>
          <w:sz w:val="22"/>
          <w:szCs w:val="22"/>
        </w:rPr>
        <w:t>Mentoring</w:t>
      </w:r>
      <w:r w:rsidR="00D85374" w:rsidRPr="00D85374">
        <w:rPr>
          <w:rFonts w:asciiTheme="minorHAnsi" w:hAnsiTheme="minorHAnsi" w:cstheme="minorHAnsi"/>
          <w:color w:val="auto"/>
          <w:sz w:val="22"/>
          <w:szCs w:val="22"/>
        </w:rPr>
        <w:t xml:space="preserve"> and coaching may assist managers in recognising and addressing their areas of strength and weakness, gaining new information, abilities, and competences, boosting motivation and confidence, and lowering stress and frustration</w:t>
      </w:r>
      <w:r w:rsidR="00D85374">
        <w:rPr>
          <w:rFonts w:asciiTheme="minorHAnsi" w:hAnsiTheme="minorHAnsi" w:cstheme="minorHAnsi"/>
          <w:color w:val="auto"/>
          <w:sz w:val="22"/>
          <w:szCs w:val="22"/>
        </w:rPr>
        <w:t xml:space="preserve"> </w:t>
      </w:r>
      <w:r w:rsidR="0014253E">
        <w:rPr>
          <w:rFonts w:asciiTheme="minorHAnsi" w:hAnsiTheme="minorHAnsi" w:cstheme="minorHAnsi"/>
          <w:color w:val="auto"/>
          <w:sz w:val="22"/>
          <w:szCs w:val="22"/>
        </w:rPr>
        <w:t>(LinkedIn, 2023)</w:t>
      </w:r>
      <w:r w:rsidR="00D85374" w:rsidRPr="00D85374">
        <w:rPr>
          <w:rFonts w:asciiTheme="minorHAnsi" w:hAnsiTheme="minorHAnsi" w:cstheme="minorHAnsi"/>
          <w:color w:val="auto"/>
          <w:sz w:val="22"/>
          <w:szCs w:val="22"/>
        </w:rPr>
        <w:t xml:space="preserve">. </w:t>
      </w:r>
    </w:p>
    <w:p w14:paraId="71ABD888" w14:textId="4A890D13" w:rsidR="00F72A1E" w:rsidRPr="00B41C05" w:rsidRDefault="00F72A1E" w:rsidP="00B41C05">
      <w:pPr>
        <w:pStyle w:val="Default"/>
        <w:spacing w:line="360" w:lineRule="auto"/>
        <w:jc w:val="both"/>
        <w:rPr>
          <w:rFonts w:asciiTheme="minorHAnsi" w:hAnsiTheme="minorHAnsi" w:cstheme="minorHAnsi"/>
          <w:b/>
          <w:bCs/>
          <w:color w:val="auto"/>
          <w:sz w:val="22"/>
          <w:szCs w:val="22"/>
        </w:rPr>
      </w:pPr>
      <w:r>
        <w:rPr>
          <w:rFonts w:asciiTheme="minorHAnsi" w:hAnsiTheme="minorHAnsi" w:cstheme="minorHAnsi"/>
          <w:color w:val="auto"/>
          <w:sz w:val="22"/>
          <w:szCs w:val="22"/>
        </w:rPr>
        <w:t>The employees can benefit from coaching and mentoring by gaining new skills and gain insights for career progression. It can also lead to them feeling appreciated and supported, which increases job satisfaction. Their wellbeing is improved and can better manage the stress and have a better work-life balance</w:t>
      </w:r>
      <w:r w:rsidR="00B97EE0">
        <w:rPr>
          <w:rFonts w:asciiTheme="minorHAnsi" w:hAnsiTheme="minorHAnsi" w:cstheme="minorHAnsi"/>
          <w:color w:val="auto"/>
          <w:sz w:val="22"/>
          <w:szCs w:val="22"/>
        </w:rPr>
        <w:t xml:space="preserve">, according to Grant and Atad (2022) </w:t>
      </w:r>
      <w:r>
        <w:rPr>
          <w:rFonts w:asciiTheme="minorHAnsi" w:hAnsiTheme="minorHAnsi" w:cstheme="minorHAnsi"/>
          <w:color w:val="auto"/>
          <w:sz w:val="22"/>
          <w:szCs w:val="22"/>
        </w:rPr>
        <w:t>. The consistent feedback from coaching helps to boost self-confidence and engagement.</w:t>
      </w:r>
      <w:r w:rsidR="00BB6C13">
        <w:rPr>
          <w:rFonts w:asciiTheme="minorHAnsi" w:hAnsiTheme="minorHAnsi" w:cstheme="minorHAnsi"/>
          <w:color w:val="auto"/>
          <w:sz w:val="22"/>
          <w:szCs w:val="22"/>
        </w:rPr>
        <w:t xml:space="preserve"> All the improvements related to work performance, behaviour and relationships are tangible benefits as they can be observed immediately, according to Knowles (2021).</w:t>
      </w:r>
    </w:p>
    <w:p w14:paraId="448283E0" w14:textId="77777777" w:rsidR="00B41C05" w:rsidRPr="00B41C05" w:rsidRDefault="00B41C05" w:rsidP="00A13737">
      <w:pPr>
        <w:pStyle w:val="Default"/>
        <w:rPr>
          <w:rFonts w:asciiTheme="minorHAnsi" w:hAnsiTheme="minorHAnsi" w:cstheme="minorHAnsi"/>
          <w:color w:val="auto"/>
          <w:sz w:val="22"/>
          <w:szCs w:val="22"/>
        </w:rPr>
      </w:pPr>
    </w:p>
    <w:p w14:paraId="0EFC4EEB" w14:textId="335D8002" w:rsidR="00A13737" w:rsidRPr="00B753E0" w:rsidRDefault="00A13737" w:rsidP="00B753E0">
      <w:pPr>
        <w:pStyle w:val="Heading2"/>
        <w:rPr>
          <w:rStyle w:val="Heading1Char"/>
          <w:sz w:val="26"/>
          <w:szCs w:val="26"/>
        </w:rPr>
      </w:pPr>
      <w:bookmarkStart w:id="4" w:name="_Toc152875545"/>
      <w:r w:rsidRPr="00B753E0">
        <w:t>2</w:t>
      </w:r>
      <w:r w:rsidR="00B753E0" w:rsidRPr="00B753E0">
        <w:t xml:space="preserve">. </w:t>
      </w:r>
      <w:r w:rsidRPr="00B753E0">
        <w:rPr>
          <w:rStyle w:val="Heading1Char"/>
          <w:sz w:val="26"/>
          <w:szCs w:val="26"/>
        </w:rPr>
        <w:t>Line manager as a Coach/Mentor</w:t>
      </w:r>
      <w:bookmarkEnd w:id="4"/>
      <w:r w:rsidRPr="00B753E0">
        <w:rPr>
          <w:rStyle w:val="Heading1Char"/>
          <w:sz w:val="26"/>
          <w:szCs w:val="26"/>
        </w:rPr>
        <w:t xml:space="preserve"> </w:t>
      </w:r>
    </w:p>
    <w:p w14:paraId="7119B003" w14:textId="544658BD" w:rsidR="000F09BA" w:rsidRPr="000C1777" w:rsidRDefault="000C1777" w:rsidP="006D2F09">
      <w:pPr>
        <w:pStyle w:val="Default"/>
        <w:spacing w:line="36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Among the benefits the line manager as a coach can provide for the workplace are a better team performance and working relationships, generate new ideas and increase creativity and motivation. Taking on this role also comes with some drawbacks, like </w:t>
      </w:r>
      <w:r w:rsidR="00842886">
        <w:rPr>
          <w:rFonts w:asciiTheme="minorHAnsi" w:hAnsiTheme="minorHAnsi" w:cstheme="minorHAnsi"/>
          <w:color w:val="auto"/>
          <w:sz w:val="22"/>
          <w:szCs w:val="22"/>
        </w:rPr>
        <w:t>time pressures, high workload that can limit the time the managers spend in coaching their employees. Conflict can arise between the parties involved as the employees can see the coaching as intrusive (Ibarra and Scoular, 2019). Managers can also have limited resources or coaching tool to be able to effectively support their team members.</w:t>
      </w:r>
    </w:p>
    <w:p w14:paraId="016E65FA" w14:textId="3815A1DC" w:rsidR="0087729C" w:rsidRDefault="0087729C" w:rsidP="006D2F09">
      <w:pPr>
        <w:pStyle w:val="Default"/>
        <w:spacing w:line="360" w:lineRule="auto"/>
        <w:jc w:val="both"/>
        <w:rPr>
          <w:rFonts w:asciiTheme="minorHAnsi" w:hAnsiTheme="minorHAnsi" w:cstheme="minorHAnsi"/>
          <w:color w:val="auto"/>
          <w:sz w:val="22"/>
          <w:szCs w:val="22"/>
        </w:rPr>
      </w:pPr>
      <w:r w:rsidRPr="0087729C">
        <w:rPr>
          <w:rFonts w:asciiTheme="minorHAnsi" w:hAnsiTheme="minorHAnsi" w:cstheme="minorHAnsi"/>
          <w:color w:val="auto"/>
          <w:sz w:val="22"/>
          <w:szCs w:val="22"/>
        </w:rPr>
        <w:t>To</w:t>
      </w:r>
      <w:r w:rsidRPr="0087729C">
        <w:rPr>
          <w:rFonts w:asciiTheme="minorHAnsi" w:hAnsiTheme="minorHAnsi" w:cstheme="minorHAnsi"/>
          <w:color w:val="auto"/>
          <w:sz w:val="22"/>
          <w:szCs w:val="22"/>
        </w:rPr>
        <w:t xml:space="preserve"> rapidly provide a solution, managers who mistakenly assume they are coaching are frequently either consulting</w:t>
      </w:r>
      <w:r>
        <w:rPr>
          <w:rFonts w:asciiTheme="minorHAnsi" w:hAnsiTheme="minorHAnsi" w:cstheme="minorHAnsi"/>
          <w:color w:val="auto"/>
          <w:sz w:val="22"/>
          <w:szCs w:val="22"/>
        </w:rPr>
        <w:t xml:space="preserve">, teaching, </w:t>
      </w:r>
      <w:r w:rsidRPr="0087729C">
        <w:rPr>
          <w:rFonts w:asciiTheme="minorHAnsi" w:hAnsiTheme="minorHAnsi" w:cstheme="minorHAnsi"/>
          <w:color w:val="auto"/>
          <w:sz w:val="22"/>
          <w:szCs w:val="22"/>
        </w:rPr>
        <w:t>or directing</w:t>
      </w:r>
      <w:r>
        <w:rPr>
          <w:rFonts w:asciiTheme="minorHAnsi" w:hAnsiTheme="minorHAnsi" w:cstheme="minorHAnsi"/>
          <w:color w:val="auto"/>
          <w:sz w:val="22"/>
          <w:szCs w:val="22"/>
        </w:rPr>
        <w:t>.</w:t>
      </w:r>
      <w:r w:rsidRPr="0087729C">
        <w:rPr>
          <w:rFonts w:asciiTheme="minorHAnsi" w:hAnsiTheme="minorHAnsi" w:cstheme="minorHAnsi"/>
          <w:color w:val="auto"/>
          <w:sz w:val="22"/>
          <w:szCs w:val="22"/>
        </w:rPr>
        <w:t xml:space="preserve">  When managers only employ this directive style, team members become dependent on them and may become demotivated and disengaged because they are not encouraged to use their own resources and think independently</w:t>
      </w:r>
      <w:r>
        <w:rPr>
          <w:rFonts w:asciiTheme="minorHAnsi" w:hAnsiTheme="minorHAnsi" w:cstheme="minorHAnsi"/>
          <w:color w:val="auto"/>
          <w:sz w:val="22"/>
          <w:szCs w:val="22"/>
        </w:rPr>
        <w:t xml:space="preserve"> (CIPD, 2020)</w:t>
      </w:r>
      <w:r w:rsidRPr="0087729C">
        <w:rPr>
          <w:rFonts w:asciiTheme="minorHAnsi" w:hAnsiTheme="minorHAnsi" w:cstheme="minorHAnsi"/>
          <w:color w:val="auto"/>
          <w:sz w:val="22"/>
          <w:szCs w:val="22"/>
        </w:rPr>
        <w:t xml:space="preserve">. However, in certain situations, such as when an urgent decision needs to be made or a team member lacks the </w:t>
      </w:r>
      <w:r w:rsidRPr="0087729C">
        <w:rPr>
          <w:rFonts w:asciiTheme="minorHAnsi" w:hAnsiTheme="minorHAnsi" w:cstheme="minorHAnsi"/>
          <w:color w:val="auto"/>
          <w:sz w:val="22"/>
          <w:szCs w:val="22"/>
        </w:rPr>
        <w:lastRenderedPageBreak/>
        <w:t xml:space="preserve">experience to make their own decisions, this approach may be necessary. They may feel marginalised and underappreciated </w:t>
      </w:r>
      <w:r w:rsidRPr="0087729C">
        <w:rPr>
          <w:rFonts w:asciiTheme="minorHAnsi" w:hAnsiTheme="minorHAnsi" w:cstheme="minorHAnsi"/>
          <w:color w:val="auto"/>
          <w:sz w:val="22"/>
          <w:szCs w:val="22"/>
        </w:rPr>
        <w:t>because of</w:t>
      </w:r>
      <w:r w:rsidRPr="0087729C">
        <w:rPr>
          <w:rFonts w:asciiTheme="minorHAnsi" w:hAnsiTheme="minorHAnsi" w:cstheme="minorHAnsi"/>
          <w:color w:val="auto"/>
          <w:sz w:val="22"/>
          <w:szCs w:val="22"/>
        </w:rPr>
        <w:t xml:space="preserve"> this.</w:t>
      </w:r>
    </w:p>
    <w:p w14:paraId="6A2FD800" w14:textId="10F0D029" w:rsidR="006D2F09" w:rsidRPr="006D2F09" w:rsidRDefault="006D2F09" w:rsidP="006D2F09">
      <w:pPr>
        <w:pStyle w:val="Default"/>
        <w:spacing w:line="36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O</w:t>
      </w:r>
      <w:r w:rsidRPr="006D2F09">
        <w:rPr>
          <w:rFonts w:asciiTheme="minorHAnsi" w:hAnsiTheme="minorHAnsi" w:cstheme="minorHAnsi"/>
          <w:color w:val="auto"/>
          <w:sz w:val="22"/>
          <w:szCs w:val="22"/>
        </w:rPr>
        <w:t>perating</w:t>
      </w:r>
      <w:r w:rsidRPr="006D2F09">
        <w:rPr>
          <w:rFonts w:asciiTheme="minorHAnsi" w:hAnsiTheme="minorHAnsi" w:cstheme="minorHAnsi"/>
          <w:color w:val="auto"/>
          <w:sz w:val="22"/>
          <w:szCs w:val="22"/>
        </w:rPr>
        <w:t xml:space="preserve"> with a sense of urgency and adopting a coach attitude both positively impact the effectiveness and success of a coaching intervention as well as the manager's overall performance</w:t>
      </w:r>
      <w:r>
        <w:rPr>
          <w:rFonts w:asciiTheme="minorHAnsi" w:hAnsiTheme="minorHAnsi" w:cstheme="minorHAnsi"/>
          <w:color w:val="auto"/>
          <w:sz w:val="22"/>
          <w:szCs w:val="22"/>
        </w:rPr>
        <w:t xml:space="preserve"> (Smith, 2019)</w:t>
      </w:r>
      <w:r w:rsidRPr="006D2F09">
        <w:rPr>
          <w:rFonts w:asciiTheme="minorHAnsi" w:hAnsiTheme="minorHAnsi" w:cstheme="minorHAnsi"/>
          <w:color w:val="auto"/>
          <w:sz w:val="22"/>
          <w:szCs w:val="22"/>
        </w:rPr>
        <w:t>.</w:t>
      </w:r>
      <w:r>
        <w:rPr>
          <w:rFonts w:asciiTheme="minorHAnsi" w:hAnsiTheme="minorHAnsi" w:cstheme="minorHAnsi"/>
          <w:color w:val="auto"/>
          <w:sz w:val="22"/>
          <w:szCs w:val="22"/>
        </w:rPr>
        <w:t xml:space="preserve"> This results in a more engaged workforce and proves that the managers can also assist their team members in reaching their full potential, not only complete their tasks.</w:t>
      </w:r>
    </w:p>
    <w:p w14:paraId="3EAB22BE" w14:textId="77777777" w:rsidR="00FA73A1" w:rsidRDefault="0041760C" w:rsidP="00FA73A1">
      <w:pPr>
        <w:pStyle w:val="Default"/>
        <w:spacing w:line="360" w:lineRule="auto"/>
        <w:jc w:val="both"/>
        <w:rPr>
          <w:rFonts w:asciiTheme="minorHAnsi" w:hAnsiTheme="minorHAnsi" w:cstheme="minorHAnsi"/>
          <w:color w:val="auto"/>
          <w:sz w:val="22"/>
          <w:szCs w:val="22"/>
        </w:rPr>
      </w:pPr>
      <w:r w:rsidRPr="0041760C">
        <w:rPr>
          <w:rFonts w:asciiTheme="minorHAnsi" w:hAnsiTheme="minorHAnsi" w:cstheme="minorHAnsi"/>
          <w:color w:val="auto"/>
          <w:sz w:val="22"/>
          <w:szCs w:val="22"/>
        </w:rPr>
        <w:t>C</w:t>
      </w:r>
      <w:r w:rsidRPr="0041760C">
        <w:rPr>
          <w:rFonts w:asciiTheme="minorHAnsi" w:hAnsiTheme="minorHAnsi" w:cstheme="minorHAnsi"/>
          <w:color w:val="auto"/>
          <w:sz w:val="22"/>
          <w:szCs w:val="22"/>
        </w:rPr>
        <w:t>oaches have a responsibility to nurture and inspire people to perform and improve in accordance with their ever-changing needs and impulses.</w:t>
      </w:r>
      <w:r w:rsidRPr="0041760C">
        <w:rPr>
          <w:rFonts w:asciiTheme="minorHAnsi" w:hAnsiTheme="minorHAnsi" w:cstheme="minorHAnsi"/>
          <w:color w:val="auto"/>
          <w:sz w:val="22"/>
          <w:szCs w:val="22"/>
        </w:rPr>
        <w:t xml:space="preserve"> T</w:t>
      </w:r>
      <w:r w:rsidRPr="0041760C">
        <w:rPr>
          <w:rFonts w:asciiTheme="minorHAnsi" w:hAnsiTheme="minorHAnsi" w:cstheme="minorHAnsi"/>
          <w:color w:val="auto"/>
          <w:sz w:val="22"/>
          <w:szCs w:val="22"/>
        </w:rPr>
        <w:t>o accomplish this, they need to have a toolkit of fundamental abilities and behaviours</w:t>
      </w:r>
      <w:r w:rsidR="00FA73A1">
        <w:rPr>
          <w:rFonts w:asciiTheme="minorHAnsi" w:hAnsiTheme="minorHAnsi" w:cstheme="minorHAnsi"/>
          <w:color w:val="auto"/>
          <w:sz w:val="22"/>
          <w:szCs w:val="22"/>
        </w:rPr>
        <w:t xml:space="preserve"> (UK Coaching, 2020)</w:t>
      </w:r>
      <w:r w:rsidRPr="0041760C">
        <w:rPr>
          <w:rFonts w:asciiTheme="minorHAnsi" w:hAnsiTheme="minorHAnsi" w:cstheme="minorHAnsi"/>
          <w:color w:val="auto"/>
          <w:sz w:val="22"/>
          <w:szCs w:val="22"/>
        </w:rPr>
        <w:t xml:space="preserve"> that enhance their adaptability and, therefore, their capacity to adjust and meet any coaching problem that arises.</w:t>
      </w:r>
      <w:r>
        <w:rPr>
          <w:rFonts w:asciiTheme="minorHAnsi" w:hAnsiTheme="minorHAnsi" w:cstheme="minorHAnsi"/>
          <w:color w:val="auto"/>
          <w:sz w:val="22"/>
          <w:szCs w:val="22"/>
        </w:rPr>
        <w:t xml:space="preserve"> </w:t>
      </w:r>
    </w:p>
    <w:p w14:paraId="375DE3E4" w14:textId="745DD112" w:rsidR="0041760C" w:rsidRDefault="0041760C" w:rsidP="00FA73A1">
      <w:pPr>
        <w:pStyle w:val="Default"/>
        <w:numPr>
          <w:ilvl w:val="0"/>
          <w:numId w:val="8"/>
        </w:numPr>
        <w:spacing w:line="36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Communication. </w:t>
      </w:r>
      <w:r w:rsidR="00E21E89">
        <w:rPr>
          <w:rFonts w:asciiTheme="minorHAnsi" w:hAnsiTheme="minorHAnsi" w:cstheme="minorHAnsi"/>
          <w:color w:val="auto"/>
          <w:sz w:val="22"/>
          <w:szCs w:val="22"/>
        </w:rPr>
        <w:t>The coaches need to have a dialogue with the coaches, deliver a clear and concise message, active listening the concerns of the coachee</w:t>
      </w:r>
      <w:r w:rsidR="00FA73A1">
        <w:rPr>
          <w:rFonts w:asciiTheme="minorHAnsi" w:hAnsiTheme="minorHAnsi" w:cstheme="minorHAnsi"/>
          <w:color w:val="auto"/>
          <w:sz w:val="22"/>
          <w:szCs w:val="22"/>
        </w:rPr>
        <w:t>, a</w:t>
      </w:r>
      <w:r w:rsidR="00E21E89">
        <w:rPr>
          <w:rFonts w:asciiTheme="minorHAnsi" w:hAnsiTheme="minorHAnsi" w:cstheme="minorHAnsi"/>
          <w:color w:val="auto"/>
          <w:sz w:val="22"/>
          <w:szCs w:val="22"/>
        </w:rPr>
        <w:t>nd develop a routine of questioning people’s answers instead of responding to their queries.</w:t>
      </w:r>
    </w:p>
    <w:p w14:paraId="1EB3E49B" w14:textId="6C2F4F2A" w:rsidR="00A13737" w:rsidRDefault="00E21E89" w:rsidP="0041760C">
      <w:pPr>
        <w:pStyle w:val="Default"/>
        <w:numPr>
          <w:ilvl w:val="0"/>
          <w:numId w:val="8"/>
        </w:numPr>
        <w:spacing w:line="36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Emotional intelligence. Two of the most important traits of this ability are empathy and self-awareness, which help the coach in better understanding how the others perceive him and acknowledge their emotional needs. This then allows the coach to </w:t>
      </w:r>
      <w:r w:rsidR="00224A9E" w:rsidRPr="00224A9E">
        <w:rPr>
          <w:rFonts w:asciiTheme="minorHAnsi" w:hAnsiTheme="minorHAnsi" w:cstheme="minorHAnsi"/>
          <w:color w:val="auto"/>
          <w:sz w:val="22"/>
          <w:szCs w:val="22"/>
        </w:rPr>
        <w:t xml:space="preserve">influence people's feelings in a variety of settings and change potentially bad </w:t>
      </w:r>
      <w:r w:rsidR="00224A9E">
        <w:rPr>
          <w:rFonts w:asciiTheme="minorHAnsi" w:hAnsiTheme="minorHAnsi" w:cstheme="minorHAnsi"/>
          <w:color w:val="auto"/>
          <w:sz w:val="22"/>
          <w:szCs w:val="22"/>
        </w:rPr>
        <w:t>emotions</w:t>
      </w:r>
      <w:r w:rsidR="00224A9E" w:rsidRPr="00224A9E">
        <w:rPr>
          <w:rFonts w:asciiTheme="minorHAnsi" w:hAnsiTheme="minorHAnsi" w:cstheme="minorHAnsi"/>
          <w:color w:val="auto"/>
          <w:sz w:val="22"/>
          <w:szCs w:val="22"/>
        </w:rPr>
        <w:t xml:space="preserve"> into good ones.</w:t>
      </w:r>
    </w:p>
    <w:p w14:paraId="438E7CF2" w14:textId="64EE4126" w:rsidR="008C3F3F" w:rsidRPr="00E21E89" w:rsidRDefault="008C3F3F" w:rsidP="0041760C">
      <w:pPr>
        <w:pStyle w:val="Default"/>
        <w:numPr>
          <w:ilvl w:val="0"/>
          <w:numId w:val="8"/>
        </w:numPr>
        <w:spacing w:line="36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Feedback</w:t>
      </w:r>
      <w:r w:rsidR="00FA73A1">
        <w:rPr>
          <w:rFonts w:asciiTheme="minorHAnsi" w:hAnsiTheme="minorHAnsi" w:cstheme="minorHAnsi"/>
          <w:color w:val="auto"/>
          <w:sz w:val="22"/>
          <w:szCs w:val="22"/>
        </w:rPr>
        <w:t xml:space="preserve">. </w:t>
      </w:r>
      <w:r w:rsidRPr="008C3F3F">
        <w:rPr>
          <w:rFonts w:asciiTheme="minorHAnsi" w:hAnsiTheme="minorHAnsi" w:cstheme="minorHAnsi"/>
          <w:color w:val="auto"/>
          <w:sz w:val="22"/>
          <w:szCs w:val="22"/>
        </w:rPr>
        <w:t>People need to know how well they are doing and like hearing it. It fosters a good work atmosphere and aids in providing positive reinforcement</w:t>
      </w:r>
      <w:r>
        <w:rPr>
          <w:rFonts w:asciiTheme="minorHAnsi" w:hAnsiTheme="minorHAnsi" w:cstheme="minorHAnsi"/>
          <w:color w:val="auto"/>
          <w:sz w:val="22"/>
          <w:szCs w:val="22"/>
        </w:rPr>
        <w:t xml:space="preserve"> (Indeed, 2023)</w:t>
      </w:r>
      <w:r w:rsidRPr="008C3F3F">
        <w:rPr>
          <w:rFonts w:asciiTheme="minorHAnsi" w:hAnsiTheme="minorHAnsi" w:cstheme="minorHAnsi"/>
          <w:color w:val="auto"/>
          <w:sz w:val="22"/>
          <w:szCs w:val="22"/>
        </w:rPr>
        <w:t>.</w:t>
      </w:r>
      <w:r>
        <w:rPr>
          <w:rFonts w:asciiTheme="minorHAnsi" w:hAnsiTheme="minorHAnsi" w:cstheme="minorHAnsi"/>
          <w:color w:val="auto"/>
          <w:sz w:val="22"/>
          <w:szCs w:val="22"/>
        </w:rPr>
        <w:t xml:space="preserve"> Positive feedback helps individuals to develop their best skills, while negative feedback provides them the opportunity to improve and excel (Sutton, 2020).</w:t>
      </w:r>
    </w:p>
    <w:p w14:paraId="7655D736" w14:textId="77777777" w:rsidR="00A13737" w:rsidRDefault="00A13737" w:rsidP="00A13737">
      <w:pPr>
        <w:pStyle w:val="Default"/>
        <w:rPr>
          <w:color w:val="auto"/>
        </w:rPr>
      </w:pPr>
    </w:p>
    <w:p w14:paraId="2B5ADA29" w14:textId="37004BD2" w:rsidR="00A13737" w:rsidRDefault="00A13737" w:rsidP="00B753E0">
      <w:pPr>
        <w:pStyle w:val="Heading2"/>
      </w:pPr>
      <w:bookmarkStart w:id="5" w:name="_Toc152875546"/>
      <w:r>
        <w:t>3</w:t>
      </w:r>
      <w:r w:rsidR="00B753E0">
        <w:t>.</w:t>
      </w:r>
      <w:r>
        <w:t xml:space="preserve"> </w:t>
      </w:r>
      <w:r w:rsidRPr="00B753E0">
        <w:rPr>
          <w:rStyle w:val="Heading2Char"/>
        </w:rPr>
        <w:t>Role of coaching and mentoring in building resilience and dealing with change</w:t>
      </w:r>
      <w:bookmarkEnd w:id="5"/>
    </w:p>
    <w:p w14:paraId="5DFFBE01" w14:textId="3FB7C2FE" w:rsidR="00BD069F" w:rsidRPr="00C86D10" w:rsidRDefault="00BD069F" w:rsidP="00BD069F">
      <w:pPr>
        <w:pStyle w:val="Default"/>
        <w:spacing w:line="360" w:lineRule="auto"/>
        <w:jc w:val="both"/>
        <w:rPr>
          <w:rFonts w:asciiTheme="minorHAnsi" w:hAnsiTheme="minorHAnsi" w:cstheme="minorHAnsi"/>
          <w:color w:val="auto"/>
          <w:sz w:val="22"/>
          <w:szCs w:val="22"/>
        </w:rPr>
      </w:pPr>
      <w:r w:rsidRPr="00C86D10">
        <w:rPr>
          <w:rFonts w:asciiTheme="minorHAnsi" w:hAnsiTheme="minorHAnsi" w:cstheme="minorHAnsi"/>
          <w:color w:val="auto"/>
          <w:sz w:val="22"/>
          <w:szCs w:val="22"/>
        </w:rPr>
        <w:t>The term resilience</w:t>
      </w:r>
      <w:r w:rsidR="00FA73A1">
        <w:rPr>
          <w:rFonts w:asciiTheme="minorHAnsi" w:hAnsiTheme="minorHAnsi" w:cstheme="minorHAnsi"/>
          <w:color w:val="auto"/>
          <w:sz w:val="22"/>
          <w:szCs w:val="22"/>
        </w:rPr>
        <w:t xml:space="preserve"> </w:t>
      </w:r>
      <w:r w:rsidRPr="00C86D10">
        <w:rPr>
          <w:rFonts w:asciiTheme="minorHAnsi" w:hAnsiTheme="minorHAnsi" w:cstheme="minorHAnsi"/>
          <w:color w:val="auto"/>
          <w:sz w:val="22"/>
          <w:szCs w:val="22"/>
        </w:rPr>
        <w:t>refers to the capacity of regaining happiness, success, following a challenging or negative event</w:t>
      </w:r>
      <w:r w:rsidR="00FA73A1">
        <w:rPr>
          <w:rFonts w:asciiTheme="minorHAnsi" w:hAnsiTheme="minorHAnsi" w:cstheme="minorHAnsi"/>
          <w:color w:val="auto"/>
          <w:sz w:val="22"/>
          <w:szCs w:val="22"/>
        </w:rPr>
        <w:t xml:space="preserve"> (</w:t>
      </w:r>
      <w:r w:rsidR="00FA73A1" w:rsidRPr="00C86D10">
        <w:rPr>
          <w:rFonts w:asciiTheme="minorHAnsi" w:hAnsiTheme="minorHAnsi" w:cstheme="minorHAnsi"/>
          <w:color w:val="auto"/>
          <w:sz w:val="22"/>
          <w:szCs w:val="22"/>
        </w:rPr>
        <w:t>Cambridge Dictionary</w:t>
      </w:r>
      <w:r w:rsidR="00FA73A1">
        <w:rPr>
          <w:rFonts w:asciiTheme="minorHAnsi" w:hAnsiTheme="minorHAnsi" w:cstheme="minorHAnsi"/>
          <w:color w:val="auto"/>
          <w:sz w:val="22"/>
          <w:szCs w:val="22"/>
        </w:rPr>
        <w:t xml:space="preserve">, </w:t>
      </w:r>
      <w:r w:rsidR="00FA73A1" w:rsidRPr="00C86D10">
        <w:rPr>
          <w:rFonts w:asciiTheme="minorHAnsi" w:hAnsiTheme="minorHAnsi" w:cstheme="minorHAnsi"/>
          <w:color w:val="auto"/>
          <w:sz w:val="22"/>
          <w:szCs w:val="22"/>
        </w:rPr>
        <w:t>2023)</w:t>
      </w:r>
      <w:r w:rsidRPr="00C86D10">
        <w:rPr>
          <w:rFonts w:asciiTheme="minorHAnsi" w:hAnsiTheme="minorHAnsi" w:cstheme="minorHAnsi"/>
          <w:color w:val="auto"/>
          <w:sz w:val="22"/>
          <w:szCs w:val="22"/>
        </w:rPr>
        <w:t>. When it comes to how this term is seen in the workplace, the definition of it is not widely agreed upon. It may be perceived as standing strong, bouncing back or being adaptable (Dillon, 2022).</w:t>
      </w:r>
    </w:p>
    <w:p w14:paraId="2250E955" w14:textId="1F1034D0" w:rsidR="00AA4D1E" w:rsidRPr="00C86D10" w:rsidRDefault="00A25B1C" w:rsidP="00BD069F">
      <w:pPr>
        <w:pStyle w:val="Default"/>
        <w:spacing w:line="360" w:lineRule="auto"/>
        <w:jc w:val="both"/>
        <w:rPr>
          <w:rFonts w:asciiTheme="minorHAnsi" w:hAnsiTheme="minorHAnsi" w:cstheme="minorHAnsi"/>
          <w:color w:val="auto"/>
          <w:sz w:val="22"/>
          <w:szCs w:val="22"/>
        </w:rPr>
      </w:pPr>
      <w:r w:rsidRPr="00C86D10">
        <w:rPr>
          <w:rFonts w:asciiTheme="minorHAnsi" w:hAnsiTheme="minorHAnsi" w:cstheme="minorHAnsi"/>
          <w:color w:val="auto"/>
          <w:sz w:val="22"/>
          <w:szCs w:val="22"/>
        </w:rPr>
        <w:t xml:space="preserve">Change management </w:t>
      </w:r>
      <w:r w:rsidR="004C2DDF">
        <w:rPr>
          <w:rFonts w:asciiTheme="minorHAnsi" w:hAnsiTheme="minorHAnsi" w:cstheme="minorHAnsi"/>
          <w:color w:val="auto"/>
          <w:sz w:val="22"/>
          <w:szCs w:val="22"/>
        </w:rPr>
        <w:t xml:space="preserve">is </w:t>
      </w:r>
      <w:r w:rsidRPr="00C86D10">
        <w:rPr>
          <w:rFonts w:asciiTheme="minorHAnsi" w:hAnsiTheme="minorHAnsi" w:cstheme="minorHAnsi"/>
          <w:color w:val="auto"/>
          <w:sz w:val="22"/>
          <w:szCs w:val="22"/>
        </w:rPr>
        <w:t xml:space="preserve">as an established process in which new ways of working within an organisation are planned and implemented (Fullan, 2020). For a successful change management, it is essential to understand the concerns and acknowledge the feelings of those impacted and </w:t>
      </w:r>
      <w:r w:rsidR="001E5E3A" w:rsidRPr="00C86D10">
        <w:rPr>
          <w:rFonts w:asciiTheme="minorHAnsi" w:hAnsiTheme="minorHAnsi" w:cstheme="minorHAnsi"/>
          <w:color w:val="auto"/>
          <w:sz w:val="22"/>
          <w:szCs w:val="22"/>
        </w:rPr>
        <w:t>help</w:t>
      </w:r>
      <w:r w:rsidRPr="00C86D10">
        <w:rPr>
          <w:rFonts w:asciiTheme="minorHAnsi" w:hAnsiTheme="minorHAnsi" w:cstheme="minorHAnsi"/>
          <w:color w:val="auto"/>
          <w:sz w:val="22"/>
          <w:szCs w:val="22"/>
        </w:rPr>
        <w:t xml:space="preserve"> through the process.</w:t>
      </w:r>
    </w:p>
    <w:p w14:paraId="4311391C" w14:textId="3D11A895" w:rsidR="00945DD5" w:rsidRDefault="00945DD5" w:rsidP="00945DD5">
      <w:pPr>
        <w:pStyle w:val="Default"/>
        <w:spacing w:line="360" w:lineRule="auto"/>
        <w:jc w:val="both"/>
        <w:rPr>
          <w:rFonts w:asciiTheme="minorHAnsi" w:hAnsiTheme="minorHAnsi" w:cstheme="minorHAnsi"/>
          <w:color w:val="auto"/>
          <w:sz w:val="22"/>
          <w:szCs w:val="22"/>
        </w:rPr>
      </w:pPr>
      <w:r w:rsidRPr="00945DD5">
        <w:rPr>
          <w:rFonts w:asciiTheme="minorHAnsi" w:hAnsiTheme="minorHAnsi" w:cstheme="minorHAnsi"/>
          <w:color w:val="auto"/>
          <w:sz w:val="22"/>
          <w:szCs w:val="22"/>
        </w:rPr>
        <w:t>Changes in organisations are now inevitable and have a significant impact on everyone's working life. Because of how quickly things are done in business these days, it has become the new normal. When an organisation changes, the desired results are prioritised over the employees' psychological adaptation to the new setting.</w:t>
      </w:r>
    </w:p>
    <w:p w14:paraId="2438FBF1" w14:textId="5DC6403B" w:rsidR="0092744E" w:rsidRDefault="0092744E" w:rsidP="00945DD5">
      <w:pPr>
        <w:pStyle w:val="Default"/>
        <w:spacing w:line="360" w:lineRule="auto"/>
        <w:jc w:val="both"/>
        <w:rPr>
          <w:rFonts w:asciiTheme="minorHAnsi" w:hAnsiTheme="minorHAnsi" w:cstheme="minorHAnsi"/>
          <w:color w:val="auto"/>
          <w:sz w:val="22"/>
          <w:szCs w:val="22"/>
        </w:rPr>
      </w:pPr>
      <w:r w:rsidRPr="0092744E">
        <w:rPr>
          <w:rFonts w:asciiTheme="minorHAnsi" w:hAnsiTheme="minorHAnsi" w:cstheme="minorHAnsi"/>
          <w:color w:val="auto"/>
          <w:sz w:val="22"/>
          <w:szCs w:val="22"/>
        </w:rPr>
        <w:lastRenderedPageBreak/>
        <w:t xml:space="preserve">Organisational change is accelerated by a multitude of elements </w:t>
      </w:r>
      <w:r>
        <w:rPr>
          <w:rFonts w:asciiTheme="minorHAnsi" w:hAnsiTheme="minorHAnsi" w:cstheme="minorHAnsi"/>
          <w:color w:val="auto"/>
          <w:sz w:val="22"/>
          <w:szCs w:val="22"/>
        </w:rPr>
        <w:t xml:space="preserve">that can come from both internal and external sources. </w:t>
      </w:r>
      <w:r w:rsidRPr="0092744E">
        <w:rPr>
          <w:rFonts w:asciiTheme="minorHAnsi" w:hAnsiTheme="minorHAnsi" w:cstheme="minorHAnsi"/>
          <w:color w:val="auto"/>
          <w:sz w:val="22"/>
          <w:szCs w:val="22"/>
        </w:rPr>
        <w:t xml:space="preserve">The following are some typical </w:t>
      </w:r>
      <w:r w:rsidR="00EC5A9C">
        <w:rPr>
          <w:rFonts w:asciiTheme="minorHAnsi" w:hAnsiTheme="minorHAnsi" w:cstheme="minorHAnsi"/>
          <w:color w:val="auto"/>
          <w:sz w:val="22"/>
          <w:szCs w:val="22"/>
        </w:rPr>
        <w:t>drivers</w:t>
      </w:r>
      <w:r w:rsidRPr="0092744E">
        <w:rPr>
          <w:rFonts w:asciiTheme="minorHAnsi" w:hAnsiTheme="minorHAnsi" w:cstheme="minorHAnsi"/>
          <w:color w:val="auto"/>
          <w:sz w:val="22"/>
          <w:szCs w:val="22"/>
        </w:rPr>
        <w:t xml:space="preserve"> for organisational change</w:t>
      </w:r>
      <w:r w:rsidR="00EC5A9C">
        <w:rPr>
          <w:rFonts w:asciiTheme="minorHAnsi" w:hAnsiTheme="minorHAnsi" w:cstheme="minorHAnsi"/>
          <w:color w:val="auto"/>
          <w:sz w:val="22"/>
          <w:szCs w:val="22"/>
        </w:rPr>
        <w:t>, according to Helens-Hart and Dolechek (2022)</w:t>
      </w:r>
      <w:r w:rsidRPr="0092744E">
        <w:rPr>
          <w:rFonts w:asciiTheme="minorHAnsi" w:hAnsiTheme="minorHAnsi" w:cstheme="minorHAnsi"/>
          <w:color w:val="auto"/>
          <w:sz w:val="22"/>
          <w:szCs w:val="22"/>
        </w:rPr>
        <w:t>:</w:t>
      </w:r>
    </w:p>
    <w:p w14:paraId="3DFAD89A" w14:textId="672B8830" w:rsidR="009B7237" w:rsidRDefault="009B7237" w:rsidP="009B7237">
      <w:pPr>
        <w:pStyle w:val="Default"/>
        <w:numPr>
          <w:ilvl w:val="0"/>
          <w:numId w:val="6"/>
        </w:numPr>
        <w:spacing w:line="36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Workplace demographics, refers to workforce getting older, change of preference towards flexible and remote working arrangements, early retirements.</w:t>
      </w:r>
    </w:p>
    <w:p w14:paraId="5FEB0B04" w14:textId="5D59DDA2" w:rsidR="009B7237" w:rsidRDefault="009B7237" w:rsidP="009B7237">
      <w:pPr>
        <w:pStyle w:val="Default"/>
        <w:numPr>
          <w:ilvl w:val="0"/>
          <w:numId w:val="6"/>
        </w:numPr>
        <w:spacing w:line="36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Technology- the rapid change in this field leads to companies having to adapt to new systems and programs.</w:t>
      </w:r>
    </w:p>
    <w:p w14:paraId="39C9F2BF" w14:textId="205E7746" w:rsidR="009B7237" w:rsidRDefault="009B7237" w:rsidP="009B7237">
      <w:pPr>
        <w:pStyle w:val="Default"/>
        <w:numPr>
          <w:ilvl w:val="0"/>
          <w:numId w:val="6"/>
        </w:numPr>
        <w:spacing w:line="36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Globalization</w:t>
      </w:r>
      <w:r w:rsidR="005C754E">
        <w:rPr>
          <w:rFonts w:asciiTheme="minorHAnsi" w:hAnsiTheme="minorHAnsi" w:cstheme="minorHAnsi"/>
          <w:color w:val="auto"/>
          <w:sz w:val="22"/>
          <w:szCs w:val="22"/>
        </w:rPr>
        <w:t>- companies often move their operations overseas due to lower costs and need to retrain their employees to compete with a global workforce.</w:t>
      </w:r>
    </w:p>
    <w:p w14:paraId="0C7F0A91" w14:textId="71826869" w:rsidR="009B7237" w:rsidRDefault="009B7237" w:rsidP="009B7237">
      <w:pPr>
        <w:pStyle w:val="Default"/>
        <w:numPr>
          <w:ilvl w:val="0"/>
          <w:numId w:val="6"/>
        </w:numPr>
        <w:spacing w:line="36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Market changes</w:t>
      </w:r>
      <w:r w:rsidR="005C754E">
        <w:rPr>
          <w:rFonts w:asciiTheme="minorHAnsi" w:hAnsiTheme="minorHAnsi" w:cstheme="minorHAnsi"/>
          <w:color w:val="auto"/>
          <w:sz w:val="22"/>
          <w:szCs w:val="22"/>
        </w:rPr>
        <w:t xml:space="preserve"> are an important factor that can motivate organisations to innovate to obtain competitive advantage.</w:t>
      </w:r>
    </w:p>
    <w:p w14:paraId="30821C11" w14:textId="4B8A684F" w:rsidR="009B7237" w:rsidRDefault="009B7237" w:rsidP="009B7237">
      <w:pPr>
        <w:pStyle w:val="Default"/>
        <w:numPr>
          <w:ilvl w:val="0"/>
          <w:numId w:val="6"/>
        </w:numPr>
        <w:spacing w:line="36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Poor performance</w:t>
      </w:r>
      <w:r w:rsidR="005C754E">
        <w:rPr>
          <w:rFonts w:asciiTheme="minorHAnsi" w:hAnsiTheme="minorHAnsi" w:cstheme="minorHAnsi"/>
          <w:color w:val="auto"/>
          <w:sz w:val="22"/>
          <w:szCs w:val="22"/>
        </w:rPr>
        <w:t xml:space="preserve"> can lead to changes being introduced to grow.</w:t>
      </w:r>
    </w:p>
    <w:p w14:paraId="2484788F" w14:textId="6093447F" w:rsidR="009B7237" w:rsidRDefault="009B7237" w:rsidP="009B7237">
      <w:pPr>
        <w:pStyle w:val="Default"/>
        <w:numPr>
          <w:ilvl w:val="0"/>
          <w:numId w:val="6"/>
        </w:numPr>
        <w:spacing w:line="36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Sustainability </w:t>
      </w:r>
      <w:r w:rsidR="005C754E">
        <w:rPr>
          <w:rFonts w:asciiTheme="minorHAnsi" w:hAnsiTheme="minorHAnsi" w:cstheme="minorHAnsi"/>
          <w:color w:val="auto"/>
          <w:sz w:val="22"/>
          <w:szCs w:val="22"/>
        </w:rPr>
        <w:t>helps companies to become more aware of the environment and to adopt more sustainable practices.</w:t>
      </w:r>
    </w:p>
    <w:p w14:paraId="02A371A9" w14:textId="0CB7A963" w:rsidR="009B7237" w:rsidRPr="00945DD5" w:rsidRDefault="009B7237" w:rsidP="009B7237">
      <w:pPr>
        <w:pStyle w:val="Default"/>
        <w:numPr>
          <w:ilvl w:val="0"/>
          <w:numId w:val="6"/>
        </w:numPr>
        <w:spacing w:line="36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Regulatory compliance</w:t>
      </w:r>
      <w:r w:rsidR="005C754E">
        <w:rPr>
          <w:rFonts w:asciiTheme="minorHAnsi" w:hAnsiTheme="minorHAnsi" w:cstheme="minorHAnsi"/>
          <w:color w:val="auto"/>
          <w:sz w:val="22"/>
          <w:szCs w:val="22"/>
        </w:rPr>
        <w:t>-companies can introduce changes to their procedures and structure to adapt to new laws and regulations.</w:t>
      </w:r>
    </w:p>
    <w:p w14:paraId="5426CA73" w14:textId="0B065EE1" w:rsidR="001029CD" w:rsidRPr="001029CD" w:rsidRDefault="001029CD" w:rsidP="001029CD">
      <w:pPr>
        <w:pStyle w:val="Default"/>
        <w:spacing w:line="360" w:lineRule="auto"/>
        <w:jc w:val="both"/>
        <w:rPr>
          <w:rFonts w:asciiTheme="minorHAnsi" w:hAnsiTheme="minorHAnsi" w:cstheme="minorHAnsi"/>
          <w:sz w:val="22"/>
          <w:szCs w:val="22"/>
        </w:rPr>
      </w:pPr>
      <w:r w:rsidRPr="001029CD">
        <w:rPr>
          <w:rFonts w:asciiTheme="minorHAnsi" w:hAnsiTheme="minorHAnsi" w:cstheme="minorHAnsi"/>
          <w:sz w:val="22"/>
          <w:szCs w:val="22"/>
        </w:rPr>
        <w:t>Ineffective change management can have serious consequences, including a</w:t>
      </w:r>
      <w:r>
        <w:rPr>
          <w:rFonts w:asciiTheme="minorHAnsi" w:hAnsiTheme="minorHAnsi" w:cstheme="minorHAnsi"/>
          <w:sz w:val="22"/>
          <w:szCs w:val="22"/>
        </w:rPr>
        <w:t xml:space="preserve"> decrease of </w:t>
      </w:r>
      <w:r w:rsidRPr="001029CD">
        <w:rPr>
          <w:rFonts w:asciiTheme="minorHAnsi" w:hAnsiTheme="minorHAnsi" w:cstheme="minorHAnsi"/>
          <w:sz w:val="22"/>
          <w:szCs w:val="22"/>
        </w:rPr>
        <w:t>market share, losing senior management</w:t>
      </w:r>
      <w:r>
        <w:rPr>
          <w:rFonts w:asciiTheme="minorHAnsi" w:hAnsiTheme="minorHAnsi" w:cstheme="minorHAnsi"/>
          <w:sz w:val="22"/>
          <w:szCs w:val="22"/>
        </w:rPr>
        <w:t xml:space="preserve"> and </w:t>
      </w:r>
      <w:r w:rsidRPr="001029CD">
        <w:rPr>
          <w:rFonts w:asciiTheme="minorHAnsi" w:hAnsiTheme="minorHAnsi" w:cstheme="minorHAnsi"/>
          <w:sz w:val="22"/>
          <w:szCs w:val="22"/>
        </w:rPr>
        <w:t>the trust of stakeholders</w:t>
      </w:r>
      <w:r>
        <w:rPr>
          <w:rFonts w:asciiTheme="minorHAnsi" w:hAnsiTheme="minorHAnsi" w:cstheme="minorHAnsi"/>
          <w:sz w:val="22"/>
          <w:szCs w:val="22"/>
        </w:rPr>
        <w:t xml:space="preserve">, </w:t>
      </w:r>
      <w:r w:rsidRPr="001029CD">
        <w:rPr>
          <w:rFonts w:asciiTheme="minorHAnsi" w:hAnsiTheme="minorHAnsi" w:cstheme="minorHAnsi"/>
          <w:sz w:val="22"/>
          <w:szCs w:val="22"/>
        </w:rPr>
        <w:t>and seeing a decline in employee motivation and engagement</w:t>
      </w:r>
      <w:r>
        <w:rPr>
          <w:rFonts w:asciiTheme="minorHAnsi" w:hAnsiTheme="minorHAnsi" w:cstheme="minorHAnsi"/>
          <w:sz w:val="22"/>
          <w:szCs w:val="22"/>
        </w:rPr>
        <w:t xml:space="preserve"> (CIPD, 2020)</w:t>
      </w:r>
      <w:r w:rsidR="00E44BDB">
        <w:rPr>
          <w:rFonts w:asciiTheme="minorHAnsi" w:hAnsiTheme="minorHAnsi" w:cstheme="minorHAnsi"/>
          <w:sz w:val="22"/>
          <w:szCs w:val="22"/>
        </w:rPr>
        <w:t xml:space="preserve">. </w:t>
      </w:r>
      <w:r w:rsidR="00E44BDB" w:rsidRPr="00E44BDB">
        <w:rPr>
          <w:rFonts w:asciiTheme="minorHAnsi" w:hAnsiTheme="minorHAnsi" w:cstheme="minorHAnsi"/>
          <w:sz w:val="22"/>
          <w:szCs w:val="22"/>
        </w:rPr>
        <w:t>Workers may decide to quit the company if they experience lack of assistance during these times of transition. Both in terms of hiring costs and the loss of institutional knowledge and experience, this loss of talent may be expensive.</w:t>
      </w:r>
      <w:r w:rsidR="00E44BDB">
        <w:rPr>
          <w:rFonts w:asciiTheme="minorHAnsi" w:hAnsiTheme="minorHAnsi" w:cstheme="minorHAnsi"/>
          <w:sz w:val="22"/>
          <w:szCs w:val="22"/>
        </w:rPr>
        <w:t xml:space="preserve"> </w:t>
      </w:r>
      <w:r w:rsidR="00E44BDB" w:rsidRPr="00E44BDB">
        <w:rPr>
          <w:rFonts w:asciiTheme="minorHAnsi" w:hAnsiTheme="minorHAnsi" w:cstheme="minorHAnsi"/>
          <w:sz w:val="22"/>
          <w:szCs w:val="22"/>
        </w:rPr>
        <w:t xml:space="preserve">Organisations must make significant investments in change management techniques that put a high priority on employee support, transparent communication, and a well-organized transition strategy to lessen these </w:t>
      </w:r>
      <w:r w:rsidR="00E44BDB">
        <w:rPr>
          <w:rFonts w:asciiTheme="minorHAnsi" w:hAnsiTheme="minorHAnsi" w:cstheme="minorHAnsi"/>
          <w:sz w:val="22"/>
          <w:szCs w:val="22"/>
        </w:rPr>
        <w:t>negative consequences</w:t>
      </w:r>
      <w:r w:rsidR="00646D5F">
        <w:rPr>
          <w:rFonts w:asciiTheme="minorHAnsi" w:hAnsiTheme="minorHAnsi" w:cstheme="minorHAnsi"/>
          <w:sz w:val="22"/>
          <w:szCs w:val="22"/>
        </w:rPr>
        <w:t xml:space="preserve"> (Cameron and Green, 2020)</w:t>
      </w:r>
      <w:r w:rsidR="00E44BDB" w:rsidRPr="00E44BDB">
        <w:rPr>
          <w:rFonts w:asciiTheme="minorHAnsi" w:hAnsiTheme="minorHAnsi" w:cstheme="minorHAnsi"/>
          <w:sz w:val="22"/>
          <w:szCs w:val="22"/>
        </w:rPr>
        <w:t>.</w:t>
      </w:r>
    </w:p>
    <w:p w14:paraId="6ADA9E60" w14:textId="49ABE05B" w:rsidR="00CE3542" w:rsidRDefault="001029CD" w:rsidP="001029CD">
      <w:pPr>
        <w:pStyle w:val="Default"/>
        <w:spacing w:line="360" w:lineRule="auto"/>
        <w:jc w:val="both"/>
        <w:rPr>
          <w:rFonts w:asciiTheme="minorHAnsi" w:hAnsiTheme="minorHAnsi" w:cstheme="minorHAnsi"/>
          <w:color w:val="1F1F1E"/>
          <w:sz w:val="22"/>
          <w:szCs w:val="22"/>
        </w:rPr>
      </w:pPr>
      <w:r w:rsidRPr="001029CD">
        <w:rPr>
          <w:rFonts w:asciiTheme="minorHAnsi" w:hAnsiTheme="minorHAnsi" w:cstheme="minorHAnsi"/>
          <w:color w:val="1F1F1E"/>
          <w:sz w:val="22"/>
          <w:szCs w:val="22"/>
        </w:rPr>
        <w:t xml:space="preserve">It is now often acknowledged that organisational changes can expose workers to greater stress by increasing their feelings of uncertainty and insecurity (Uyan &amp; Aslan, 2019). People frequently look for more beneficial ways to cope during these periods, such as coaching or </w:t>
      </w:r>
      <w:r>
        <w:rPr>
          <w:rFonts w:asciiTheme="minorHAnsi" w:hAnsiTheme="minorHAnsi" w:cstheme="minorHAnsi"/>
          <w:color w:val="1F1F1E"/>
          <w:sz w:val="22"/>
          <w:szCs w:val="22"/>
        </w:rPr>
        <w:t>mentoring</w:t>
      </w:r>
      <w:r w:rsidRPr="001029CD">
        <w:rPr>
          <w:rFonts w:asciiTheme="minorHAnsi" w:hAnsiTheme="minorHAnsi" w:cstheme="minorHAnsi"/>
          <w:color w:val="1F1F1E"/>
          <w:sz w:val="22"/>
          <w:szCs w:val="22"/>
        </w:rPr>
        <w:t xml:space="preserve"> courses.</w:t>
      </w:r>
      <w:r w:rsidR="00CE3542">
        <w:rPr>
          <w:rFonts w:asciiTheme="minorHAnsi" w:hAnsiTheme="minorHAnsi" w:cstheme="minorHAnsi"/>
          <w:color w:val="1F1F1E"/>
          <w:sz w:val="22"/>
          <w:szCs w:val="22"/>
        </w:rPr>
        <w:t xml:space="preserve"> </w:t>
      </w:r>
      <w:r w:rsidR="00CE3542" w:rsidRPr="00CE3542">
        <w:rPr>
          <w:rFonts w:asciiTheme="minorHAnsi" w:hAnsiTheme="minorHAnsi" w:cstheme="minorHAnsi"/>
          <w:color w:val="1F1F1E"/>
          <w:sz w:val="22"/>
          <w:szCs w:val="22"/>
        </w:rPr>
        <w:t>In addition to helping people survive and adapt to times of change, coaching and mentoring are essential for fostering resilience in the workforce.</w:t>
      </w:r>
      <w:r w:rsidR="00CE3542">
        <w:rPr>
          <w:rFonts w:asciiTheme="minorHAnsi" w:hAnsiTheme="minorHAnsi" w:cstheme="minorHAnsi"/>
          <w:color w:val="1F1F1E"/>
          <w:sz w:val="22"/>
          <w:szCs w:val="22"/>
        </w:rPr>
        <w:t xml:space="preserve"> These tools help in providing emotional support, clarity over the changing process, share the experience and increase the confidence of the employees which also leads to a higher adaptability to the new attributes (Green and Palmer, 2019).</w:t>
      </w:r>
    </w:p>
    <w:p w14:paraId="79F19F3C" w14:textId="7DCADF04" w:rsidR="00A13737" w:rsidRPr="001029CD" w:rsidRDefault="00CE3542" w:rsidP="001029CD">
      <w:pPr>
        <w:pStyle w:val="Default"/>
        <w:spacing w:line="360" w:lineRule="auto"/>
        <w:jc w:val="both"/>
        <w:rPr>
          <w:rFonts w:asciiTheme="minorHAnsi" w:hAnsiTheme="minorHAnsi" w:cstheme="minorHAnsi"/>
          <w:color w:val="1F1F1E"/>
          <w:sz w:val="22"/>
          <w:szCs w:val="22"/>
        </w:rPr>
      </w:pPr>
      <w:r w:rsidRPr="00CE3542">
        <w:rPr>
          <w:rFonts w:asciiTheme="minorHAnsi" w:hAnsiTheme="minorHAnsi" w:cstheme="minorHAnsi"/>
          <w:color w:val="1F1F1E"/>
          <w:sz w:val="22"/>
          <w:szCs w:val="22"/>
        </w:rPr>
        <w:t>Together with</w:t>
      </w:r>
      <w:r>
        <w:rPr>
          <w:rFonts w:asciiTheme="minorHAnsi" w:hAnsiTheme="minorHAnsi" w:cstheme="minorHAnsi"/>
          <w:color w:val="1F1F1E"/>
          <w:sz w:val="22"/>
          <w:szCs w:val="22"/>
        </w:rPr>
        <w:t xml:space="preserve"> a</w:t>
      </w:r>
      <w:r w:rsidRPr="00CE3542">
        <w:rPr>
          <w:rFonts w:asciiTheme="minorHAnsi" w:hAnsiTheme="minorHAnsi" w:cstheme="minorHAnsi"/>
          <w:color w:val="1F1F1E"/>
          <w:sz w:val="22"/>
          <w:szCs w:val="22"/>
        </w:rPr>
        <w:t xml:space="preserve"> coach or mentor, </w:t>
      </w:r>
      <w:r>
        <w:rPr>
          <w:rFonts w:asciiTheme="minorHAnsi" w:hAnsiTheme="minorHAnsi" w:cstheme="minorHAnsi"/>
          <w:color w:val="1F1F1E"/>
          <w:sz w:val="22"/>
          <w:szCs w:val="22"/>
        </w:rPr>
        <w:t xml:space="preserve">one </w:t>
      </w:r>
      <w:r w:rsidRPr="00CE3542">
        <w:rPr>
          <w:rFonts w:asciiTheme="minorHAnsi" w:hAnsiTheme="minorHAnsi" w:cstheme="minorHAnsi"/>
          <w:color w:val="1F1F1E"/>
          <w:sz w:val="22"/>
          <w:szCs w:val="22"/>
        </w:rPr>
        <w:t>may develop resilience to become a more capable and flexible leader</w:t>
      </w:r>
      <w:r>
        <w:rPr>
          <w:rFonts w:asciiTheme="minorHAnsi" w:hAnsiTheme="minorHAnsi" w:cstheme="minorHAnsi"/>
          <w:color w:val="1F1F1E"/>
          <w:sz w:val="22"/>
          <w:szCs w:val="22"/>
        </w:rPr>
        <w:t xml:space="preserve"> (LinkedIn, 2023)</w:t>
      </w:r>
      <w:r w:rsidRPr="00CE3542">
        <w:rPr>
          <w:rFonts w:asciiTheme="minorHAnsi" w:hAnsiTheme="minorHAnsi" w:cstheme="minorHAnsi"/>
          <w:color w:val="1F1F1E"/>
          <w:sz w:val="22"/>
          <w:szCs w:val="22"/>
        </w:rPr>
        <w:t>. Together</w:t>
      </w:r>
      <w:r>
        <w:rPr>
          <w:rFonts w:asciiTheme="minorHAnsi" w:hAnsiTheme="minorHAnsi" w:cstheme="minorHAnsi"/>
          <w:color w:val="1F1F1E"/>
          <w:sz w:val="22"/>
          <w:szCs w:val="22"/>
        </w:rPr>
        <w:t xml:space="preserve"> they can </w:t>
      </w:r>
      <w:r w:rsidRPr="00CE3542">
        <w:rPr>
          <w:rFonts w:asciiTheme="minorHAnsi" w:hAnsiTheme="minorHAnsi" w:cstheme="minorHAnsi"/>
          <w:color w:val="1F1F1E"/>
          <w:sz w:val="22"/>
          <w:szCs w:val="22"/>
        </w:rPr>
        <w:t>overcome obstacles</w:t>
      </w:r>
      <w:r>
        <w:rPr>
          <w:rFonts w:asciiTheme="minorHAnsi" w:hAnsiTheme="minorHAnsi" w:cstheme="minorHAnsi"/>
          <w:color w:val="1F1F1E"/>
          <w:sz w:val="22"/>
          <w:szCs w:val="22"/>
        </w:rPr>
        <w:t xml:space="preserve"> from the changing process </w:t>
      </w:r>
      <w:r w:rsidRPr="00CE3542">
        <w:rPr>
          <w:rFonts w:asciiTheme="minorHAnsi" w:hAnsiTheme="minorHAnsi" w:cstheme="minorHAnsi"/>
          <w:color w:val="1F1F1E"/>
          <w:sz w:val="22"/>
          <w:szCs w:val="22"/>
        </w:rPr>
        <w:t xml:space="preserve">and accomplish </w:t>
      </w:r>
      <w:r>
        <w:rPr>
          <w:rFonts w:asciiTheme="minorHAnsi" w:hAnsiTheme="minorHAnsi" w:cstheme="minorHAnsi"/>
          <w:color w:val="1F1F1E"/>
          <w:sz w:val="22"/>
          <w:szCs w:val="22"/>
        </w:rPr>
        <w:t xml:space="preserve">their </w:t>
      </w:r>
      <w:r w:rsidRPr="00CE3542">
        <w:rPr>
          <w:rFonts w:asciiTheme="minorHAnsi" w:hAnsiTheme="minorHAnsi" w:cstheme="minorHAnsi"/>
          <w:color w:val="1F1F1E"/>
          <w:sz w:val="22"/>
          <w:szCs w:val="22"/>
        </w:rPr>
        <w:t>objectives.</w:t>
      </w:r>
    </w:p>
    <w:p w14:paraId="0B1E5BB5" w14:textId="29523F05" w:rsidR="00A13737" w:rsidRPr="00B753E0" w:rsidRDefault="00A13737" w:rsidP="00B753E0">
      <w:pPr>
        <w:pStyle w:val="Heading2"/>
        <w:rPr>
          <w:rStyle w:val="Heading1Char"/>
          <w:sz w:val="26"/>
          <w:szCs w:val="26"/>
        </w:rPr>
      </w:pPr>
      <w:bookmarkStart w:id="6" w:name="_Toc152875547"/>
      <w:r w:rsidRPr="00B753E0">
        <w:lastRenderedPageBreak/>
        <w:t>4.</w:t>
      </w:r>
      <w:r w:rsidR="00F63237">
        <w:t xml:space="preserve"> </w:t>
      </w:r>
      <w:r w:rsidRPr="00B753E0">
        <w:rPr>
          <w:rStyle w:val="Heading1Char"/>
          <w:sz w:val="26"/>
          <w:szCs w:val="26"/>
        </w:rPr>
        <w:t>Coaching and mentoring during the pandemic</w:t>
      </w:r>
      <w:bookmarkEnd w:id="6"/>
    </w:p>
    <w:p w14:paraId="08194E86" w14:textId="77777777" w:rsidR="00F227A1" w:rsidRDefault="00F227A1" w:rsidP="00A13737">
      <w:pPr>
        <w:pStyle w:val="Default"/>
        <w:rPr>
          <w:sz w:val="23"/>
          <w:szCs w:val="23"/>
        </w:rPr>
      </w:pPr>
    </w:p>
    <w:p w14:paraId="30E11B74" w14:textId="205DE411" w:rsidR="00F227A1" w:rsidRPr="00F227A1" w:rsidRDefault="00F227A1" w:rsidP="00F227A1">
      <w:pPr>
        <w:pStyle w:val="Default"/>
        <w:spacing w:line="360" w:lineRule="auto"/>
        <w:jc w:val="both"/>
        <w:rPr>
          <w:rFonts w:asciiTheme="minorHAnsi" w:hAnsiTheme="minorHAnsi" w:cstheme="minorHAnsi"/>
          <w:sz w:val="22"/>
          <w:szCs w:val="22"/>
        </w:rPr>
      </w:pPr>
      <w:r>
        <w:rPr>
          <w:rFonts w:asciiTheme="minorHAnsi" w:hAnsiTheme="minorHAnsi" w:cstheme="minorHAnsi"/>
          <w:sz w:val="22"/>
          <w:szCs w:val="22"/>
        </w:rPr>
        <w:t>The pandemic caused m</w:t>
      </w:r>
      <w:r w:rsidRPr="00F227A1">
        <w:rPr>
          <w:rFonts w:asciiTheme="minorHAnsi" w:hAnsiTheme="minorHAnsi" w:cstheme="minorHAnsi"/>
          <w:sz w:val="22"/>
          <w:szCs w:val="22"/>
        </w:rPr>
        <w:t xml:space="preserve">any workers </w:t>
      </w:r>
      <w:r>
        <w:rPr>
          <w:rFonts w:asciiTheme="minorHAnsi" w:hAnsiTheme="minorHAnsi" w:cstheme="minorHAnsi"/>
          <w:sz w:val="22"/>
          <w:szCs w:val="22"/>
        </w:rPr>
        <w:t xml:space="preserve">to </w:t>
      </w:r>
      <w:r w:rsidRPr="00F227A1">
        <w:rPr>
          <w:rFonts w:asciiTheme="minorHAnsi" w:hAnsiTheme="minorHAnsi" w:cstheme="minorHAnsi"/>
          <w:sz w:val="22"/>
          <w:szCs w:val="22"/>
        </w:rPr>
        <w:t>experience</w:t>
      </w:r>
      <w:r>
        <w:rPr>
          <w:rFonts w:asciiTheme="minorHAnsi" w:hAnsiTheme="minorHAnsi" w:cstheme="minorHAnsi"/>
          <w:sz w:val="22"/>
          <w:szCs w:val="22"/>
        </w:rPr>
        <w:t xml:space="preserve"> high</w:t>
      </w:r>
      <w:r w:rsidRPr="00F227A1">
        <w:rPr>
          <w:rFonts w:asciiTheme="minorHAnsi" w:hAnsiTheme="minorHAnsi" w:cstheme="minorHAnsi"/>
          <w:sz w:val="22"/>
          <w:szCs w:val="22"/>
        </w:rPr>
        <w:t xml:space="preserve"> levels of stress and anxiety. Mentoring relationships offer</w:t>
      </w:r>
      <w:r>
        <w:rPr>
          <w:rFonts w:asciiTheme="minorHAnsi" w:hAnsiTheme="minorHAnsi" w:cstheme="minorHAnsi"/>
          <w:sz w:val="22"/>
          <w:szCs w:val="22"/>
        </w:rPr>
        <w:t>ed</w:t>
      </w:r>
      <w:r w:rsidRPr="00F227A1">
        <w:rPr>
          <w:rFonts w:asciiTheme="minorHAnsi" w:hAnsiTheme="minorHAnsi" w:cstheme="minorHAnsi"/>
          <w:sz w:val="22"/>
          <w:szCs w:val="22"/>
        </w:rPr>
        <w:t xml:space="preserve"> a secure environment where people </w:t>
      </w:r>
      <w:r>
        <w:rPr>
          <w:rFonts w:asciiTheme="minorHAnsi" w:hAnsiTheme="minorHAnsi" w:cstheme="minorHAnsi"/>
          <w:sz w:val="22"/>
          <w:szCs w:val="22"/>
        </w:rPr>
        <w:t>were able to express their concerns</w:t>
      </w:r>
      <w:r w:rsidRPr="00F227A1">
        <w:rPr>
          <w:rFonts w:asciiTheme="minorHAnsi" w:hAnsiTheme="minorHAnsi" w:cstheme="minorHAnsi"/>
          <w:sz w:val="22"/>
          <w:szCs w:val="22"/>
        </w:rPr>
        <w:t xml:space="preserve"> and obtain</w:t>
      </w:r>
      <w:r>
        <w:rPr>
          <w:rFonts w:asciiTheme="minorHAnsi" w:hAnsiTheme="minorHAnsi" w:cstheme="minorHAnsi"/>
          <w:sz w:val="22"/>
          <w:szCs w:val="22"/>
        </w:rPr>
        <w:t>ed</w:t>
      </w:r>
      <w:r w:rsidRPr="00F227A1">
        <w:rPr>
          <w:rFonts w:asciiTheme="minorHAnsi" w:hAnsiTheme="minorHAnsi" w:cstheme="minorHAnsi"/>
          <w:sz w:val="22"/>
          <w:szCs w:val="22"/>
        </w:rPr>
        <w:t xml:space="preserve"> emotional assistance. Coaching and mentoring have been used to support the development of skills and training, particularly when businesses faced digital transitions or needed workers to pick up new skills fast to meet shifting market needs</w:t>
      </w:r>
      <w:r>
        <w:rPr>
          <w:rFonts w:asciiTheme="minorHAnsi" w:hAnsiTheme="minorHAnsi" w:cstheme="minorHAnsi"/>
          <w:sz w:val="22"/>
          <w:szCs w:val="22"/>
        </w:rPr>
        <w:t xml:space="preserve"> (</w:t>
      </w:r>
      <w:r w:rsidRPr="00F227A1">
        <w:rPr>
          <w:rFonts w:asciiTheme="minorHAnsi" w:hAnsiTheme="minorHAnsi" w:cstheme="minorHAnsi"/>
          <w:sz w:val="22"/>
          <w:szCs w:val="22"/>
        </w:rPr>
        <w:t>Tzavaras &amp; Davalas</w:t>
      </w:r>
      <w:r>
        <w:rPr>
          <w:rFonts w:asciiTheme="minorHAnsi" w:hAnsiTheme="minorHAnsi" w:cstheme="minorHAnsi"/>
          <w:sz w:val="22"/>
          <w:szCs w:val="22"/>
        </w:rPr>
        <w:t xml:space="preserve">, </w:t>
      </w:r>
      <w:r w:rsidRPr="00F227A1">
        <w:rPr>
          <w:rFonts w:asciiTheme="minorHAnsi" w:hAnsiTheme="minorHAnsi" w:cstheme="minorHAnsi"/>
          <w:sz w:val="22"/>
          <w:szCs w:val="22"/>
        </w:rPr>
        <w:t>2022).</w:t>
      </w:r>
    </w:p>
    <w:p w14:paraId="4244D0EC" w14:textId="27958088" w:rsidR="00A13737" w:rsidRDefault="00A72C4D" w:rsidP="00A72C4D">
      <w:pPr>
        <w:pStyle w:val="Default"/>
        <w:spacing w:line="360" w:lineRule="auto"/>
        <w:jc w:val="both"/>
        <w:rPr>
          <w:rFonts w:asciiTheme="minorHAnsi" w:hAnsiTheme="minorHAnsi" w:cstheme="minorHAnsi"/>
          <w:sz w:val="22"/>
          <w:szCs w:val="22"/>
        </w:rPr>
      </w:pPr>
      <w:r w:rsidRPr="004D3839">
        <w:rPr>
          <w:rFonts w:asciiTheme="minorHAnsi" w:hAnsiTheme="minorHAnsi" w:cstheme="minorHAnsi"/>
          <w:sz w:val="22"/>
          <w:szCs w:val="22"/>
        </w:rPr>
        <w:t>By serving as a buffer, coaching's beneficial effects are thought to have lessened some of COVID-19's negative consequences in two ways:  by strengthening psychological resources prior to the crisis as a preventative measure, and by offering continuous support throughout the crisis.</w:t>
      </w:r>
      <w:r w:rsidR="004D3839">
        <w:rPr>
          <w:rFonts w:asciiTheme="minorHAnsi" w:hAnsiTheme="minorHAnsi" w:cstheme="minorHAnsi"/>
          <w:sz w:val="22"/>
          <w:szCs w:val="22"/>
        </w:rPr>
        <w:t xml:space="preserve"> According to a recent study (Auer et al, 2022),</w:t>
      </w:r>
      <w:r w:rsidR="004D3839" w:rsidRPr="004D3839">
        <w:rPr>
          <w:rFonts w:asciiTheme="minorHAnsi" w:hAnsiTheme="minorHAnsi" w:cstheme="minorHAnsi"/>
          <w:sz w:val="22"/>
          <w:szCs w:val="22"/>
        </w:rPr>
        <w:t xml:space="preserve"> </w:t>
      </w:r>
      <w:r w:rsidR="004D3839">
        <w:rPr>
          <w:rFonts w:asciiTheme="minorHAnsi" w:hAnsiTheme="minorHAnsi" w:cstheme="minorHAnsi"/>
          <w:sz w:val="22"/>
          <w:szCs w:val="22"/>
        </w:rPr>
        <w:t>i</w:t>
      </w:r>
      <w:r w:rsidR="004D3839" w:rsidRPr="004D3839">
        <w:rPr>
          <w:rFonts w:asciiTheme="minorHAnsi" w:hAnsiTheme="minorHAnsi" w:cstheme="minorHAnsi"/>
          <w:sz w:val="22"/>
          <w:szCs w:val="22"/>
        </w:rPr>
        <w:t xml:space="preserve">ndividuals who received coaching saw increases in optimism, life happiness, authenticity, and productivity, whereas those who did not saw a drop in those areas. Furthermore, compared to individuals who did not get coaching, those who did receive coaching saw greater increase in their resilience and social connections. </w:t>
      </w:r>
    </w:p>
    <w:p w14:paraId="7BB1E35A" w14:textId="6DBB5D4D" w:rsidR="008204DF" w:rsidRPr="004D3839" w:rsidRDefault="008204DF" w:rsidP="00A72C4D">
      <w:pPr>
        <w:pStyle w:val="Default"/>
        <w:spacing w:line="360" w:lineRule="auto"/>
        <w:jc w:val="both"/>
        <w:rPr>
          <w:rFonts w:asciiTheme="minorHAnsi" w:hAnsiTheme="minorHAnsi" w:cstheme="minorHAnsi"/>
          <w:sz w:val="22"/>
          <w:szCs w:val="22"/>
        </w:rPr>
      </w:pPr>
      <w:r w:rsidRPr="008204DF">
        <w:rPr>
          <w:rFonts w:asciiTheme="minorHAnsi" w:hAnsiTheme="minorHAnsi" w:cstheme="minorHAnsi"/>
          <w:sz w:val="22"/>
          <w:szCs w:val="22"/>
        </w:rPr>
        <w:t>Organisations have benefited greatly from coaching and mentoring, which has helped them not only weather the pandemic's challenges but also</w:t>
      </w:r>
      <w:r>
        <w:rPr>
          <w:rFonts w:asciiTheme="minorHAnsi" w:hAnsiTheme="minorHAnsi" w:cstheme="minorHAnsi"/>
          <w:sz w:val="22"/>
          <w:szCs w:val="22"/>
        </w:rPr>
        <w:t xml:space="preserve"> become more resilient and</w:t>
      </w:r>
      <w:r w:rsidRPr="008204DF">
        <w:rPr>
          <w:rFonts w:asciiTheme="minorHAnsi" w:hAnsiTheme="minorHAnsi" w:cstheme="minorHAnsi"/>
          <w:sz w:val="22"/>
          <w:szCs w:val="22"/>
        </w:rPr>
        <w:t xml:space="preserve"> grow stronger. These have addressed the requirements of individuals as well as those of the organisation, improving leadership potential, flexibility, and general employee well-being</w:t>
      </w:r>
      <w:r w:rsidR="009C01CD">
        <w:rPr>
          <w:rFonts w:asciiTheme="minorHAnsi" w:hAnsiTheme="minorHAnsi" w:cstheme="minorHAnsi"/>
          <w:sz w:val="22"/>
          <w:szCs w:val="22"/>
        </w:rPr>
        <w:t xml:space="preserve"> (Jarosz, 2021)</w:t>
      </w:r>
      <w:r w:rsidRPr="008204DF">
        <w:rPr>
          <w:rFonts w:asciiTheme="minorHAnsi" w:hAnsiTheme="minorHAnsi" w:cstheme="minorHAnsi"/>
          <w:sz w:val="22"/>
          <w:szCs w:val="22"/>
        </w:rPr>
        <w:t>.</w:t>
      </w:r>
    </w:p>
    <w:p w14:paraId="7CA086F5" w14:textId="356660A3" w:rsidR="00EC7336" w:rsidRPr="00EC7336" w:rsidRDefault="00A13737" w:rsidP="00EC7336">
      <w:pPr>
        <w:pStyle w:val="Heading2"/>
      </w:pPr>
      <w:bookmarkStart w:id="7" w:name="_Toc152875548"/>
      <w:r w:rsidRPr="00B753E0">
        <w:t>5</w:t>
      </w:r>
      <w:r w:rsidR="00B753E0" w:rsidRPr="00B753E0">
        <w:t>.</w:t>
      </w:r>
      <w:r w:rsidRPr="00B753E0">
        <w:t xml:space="preserve"> </w:t>
      </w:r>
      <w:r w:rsidRPr="00B753E0">
        <w:rPr>
          <w:rStyle w:val="Heading1Char"/>
          <w:sz w:val="26"/>
          <w:szCs w:val="26"/>
        </w:rPr>
        <w:t>Reflection and PDP</w:t>
      </w:r>
      <w:bookmarkEnd w:id="7"/>
    </w:p>
    <w:p w14:paraId="1E2B5181" w14:textId="2957E483" w:rsidR="00F63237" w:rsidRDefault="00F63237" w:rsidP="00A10DBB">
      <w:pPr>
        <w:spacing w:after="0" w:line="360" w:lineRule="auto"/>
        <w:jc w:val="both"/>
        <w:rPr>
          <w:rFonts w:cstheme="minorHAnsi"/>
        </w:rPr>
      </w:pPr>
      <w:r w:rsidRPr="00F63237">
        <w:rPr>
          <w:rFonts w:cstheme="minorHAnsi"/>
        </w:rPr>
        <w:t>To evaluate my performance as a coach during the coaching exercise completed last month, I have applied a well-known reflection model developed by Gibbs</w:t>
      </w:r>
      <w:r>
        <w:rPr>
          <w:rFonts w:cstheme="minorHAnsi"/>
        </w:rPr>
        <w:t xml:space="preserve"> (Sicora, 2017), which is a common framework used</w:t>
      </w:r>
      <w:r w:rsidR="00EC7336">
        <w:rPr>
          <w:rFonts w:cstheme="minorHAnsi"/>
        </w:rPr>
        <w:t xml:space="preserve"> in</w:t>
      </w:r>
      <w:r>
        <w:rPr>
          <w:rFonts w:cstheme="minorHAnsi"/>
        </w:rPr>
        <w:t xml:space="preserve"> </w:t>
      </w:r>
      <w:r w:rsidR="00EC7336">
        <w:rPr>
          <w:rFonts w:cstheme="minorHAnsi"/>
        </w:rPr>
        <w:t>examining experiences.</w:t>
      </w:r>
    </w:p>
    <w:p w14:paraId="3C2BF006" w14:textId="4CC792E2" w:rsidR="00EC7336" w:rsidRDefault="00EC7336" w:rsidP="00A10DBB">
      <w:pPr>
        <w:spacing w:after="0" w:line="360" w:lineRule="auto"/>
        <w:jc w:val="both"/>
        <w:rPr>
          <w:rFonts w:cstheme="minorHAnsi"/>
        </w:rPr>
      </w:pPr>
      <w:r>
        <w:rPr>
          <w:rFonts w:cstheme="minorHAnsi"/>
        </w:rPr>
        <w:t>Description</w:t>
      </w:r>
      <w:r w:rsidR="004750BB">
        <w:rPr>
          <w:rFonts w:cstheme="minorHAnsi"/>
        </w:rPr>
        <w:t xml:space="preserve">. </w:t>
      </w:r>
      <w:r w:rsidR="00A84D66">
        <w:rPr>
          <w:rFonts w:cstheme="minorHAnsi"/>
        </w:rPr>
        <w:t>For</w:t>
      </w:r>
      <w:r w:rsidR="00EF0A8B">
        <w:rPr>
          <w:rFonts w:cstheme="minorHAnsi"/>
        </w:rPr>
        <w:t xml:space="preserve"> the exercise, we had to perform both as a coach and a coachee, and the scenario I created was related to a poor sales performance of a customer service agent. </w:t>
      </w:r>
      <w:r w:rsidR="00A84D66">
        <w:rPr>
          <w:rFonts w:cstheme="minorHAnsi"/>
        </w:rPr>
        <w:t>We had to use open, probing, and closed questions and follow a common coaching model, the Instant Pay Off Model</w:t>
      </w:r>
      <w:r w:rsidR="00D85C4A">
        <w:rPr>
          <w:rFonts w:cstheme="minorHAnsi"/>
        </w:rPr>
        <w:t xml:space="preserve"> (Landsberg, 2015)</w:t>
      </w:r>
      <w:r w:rsidR="00A84D66">
        <w:rPr>
          <w:rFonts w:cstheme="minorHAnsi"/>
        </w:rPr>
        <w:t>.</w:t>
      </w:r>
    </w:p>
    <w:p w14:paraId="576A53D5" w14:textId="1E010923" w:rsidR="00EC7336" w:rsidRDefault="00EC7336" w:rsidP="00A10DBB">
      <w:pPr>
        <w:spacing w:after="0" w:line="360" w:lineRule="auto"/>
        <w:jc w:val="both"/>
        <w:rPr>
          <w:rFonts w:cstheme="minorHAnsi"/>
        </w:rPr>
      </w:pPr>
      <w:r>
        <w:rPr>
          <w:rFonts w:cstheme="minorHAnsi"/>
        </w:rPr>
        <w:t>Feelings</w:t>
      </w:r>
      <w:r w:rsidR="005E793D">
        <w:rPr>
          <w:rFonts w:cstheme="minorHAnsi"/>
        </w:rPr>
        <w:t>. When I began to write the scenario for the exercise, I was a bit concerned about my time management and that maybe I did not include sufficient questions for the coachee to describe their role, the problem they are facing, their expectations and obstacles faced. After finishing the exercise in class and receiving my feedback, I felt more relaxed and confident knowing I was able to demonstrate well the coaching model, provide a good background and include a good ratio of questions for the coachee.</w:t>
      </w:r>
    </w:p>
    <w:p w14:paraId="2936ED34" w14:textId="3F8EA2AE" w:rsidR="00EC7336" w:rsidRDefault="00EC7336" w:rsidP="00A10DBB">
      <w:pPr>
        <w:spacing w:after="0" w:line="360" w:lineRule="auto"/>
        <w:jc w:val="both"/>
        <w:rPr>
          <w:rFonts w:cstheme="minorHAnsi"/>
        </w:rPr>
      </w:pPr>
      <w:r>
        <w:rPr>
          <w:rFonts w:cstheme="minorHAnsi"/>
        </w:rPr>
        <w:t>Evaluation</w:t>
      </w:r>
      <w:r w:rsidR="00D529E2">
        <w:rPr>
          <w:rFonts w:cstheme="minorHAnsi"/>
        </w:rPr>
        <w:t xml:space="preserve">. My performance as a coach proved to be good and I managed to keep my focus throughout the session, was able to build report with Alina and encouraged her. I also managed to provide a good action plan along with a follow up meeting to check for any improvements. </w:t>
      </w:r>
      <w:r w:rsidR="00E21AF0">
        <w:rPr>
          <w:rFonts w:cstheme="minorHAnsi"/>
        </w:rPr>
        <w:t xml:space="preserve">The time management </w:t>
      </w:r>
      <w:r w:rsidR="00A80389">
        <w:rPr>
          <w:rFonts w:cstheme="minorHAnsi"/>
        </w:rPr>
        <w:t xml:space="preserve">was </w:t>
      </w:r>
      <w:r w:rsidR="00A80389">
        <w:rPr>
          <w:rFonts w:cstheme="minorHAnsi"/>
        </w:rPr>
        <w:lastRenderedPageBreak/>
        <w:t xml:space="preserve">good, and I was empathetic towards the coachee’s concerns. </w:t>
      </w:r>
      <w:r w:rsidR="007B653A">
        <w:rPr>
          <w:rFonts w:cstheme="minorHAnsi"/>
        </w:rPr>
        <w:t xml:space="preserve">One of the things that was not needed was the inclusion of the SMART goals towards achieving the sales targets. </w:t>
      </w:r>
    </w:p>
    <w:p w14:paraId="589BE281" w14:textId="533EB660" w:rsidR="00EC7336" w:rsidRDefault="00EC7336" w:rsidP="00A10DBB">
      <w:pPr>
        <w:spacing w:after="0" w:line="360" w:lineRule="auto"/>
        <w:jc w:val="both"/>
        <w:rPr>
          <w:rFonts w:cstheme="minorHAnsi"/>
        </w:rPr>
      </w:pPr>
      <w:r>
        <w:rPr>
          <w:rFonts w:cstheme="minorHAnsi"/>
        </w:rPr>
        <w:t>Analysis</w:t>
      </w:r>
      <w:r w:rsidR="006B1EB0">
        <w:rPr>
          <w:rFonts w:cstheme="minorHAnsi"/>
        </w:rPr>
        <w:t xml:space="preserve">. </w:t>
      </w:r>
      <w:r w:rsidR="00E147E9">
        <w:rPr>
          <w:rFonts w:cstheme="minorHAnsi"/>
        </w:rPr>
        <w:t>T</w:t>
      </w:r>
      <w:r w:rsidR="006B1EB0">
        <w:rPr>
          <w:rFonts w:cstheme="minorHAnsi"/>
        </w:rPr>
        <w:t xml:space="preserve">he coaching session went well </w:t>
      </w:r>
      <w:r w:rsidR="00E147E9">
        <w:rPr>
          <w:rFonts w:cstheme="minorHAnsi"/>
        </w:rPr>
        <w:t>because</w:t>
      </w:r>
      <w:r w:rsidR="006B1EB0">
        <w:rPr>
          <w:rFonts w:cstheme="minorHAnsi"/>
        </w:rPr>
        <w:t xml:space="preserve"> the subject I chose for the scenario was inspired from my own experience and the concerns expressed and feelings towards the situation were genuine. I tried to put an emphasis on the feelings and the obstacles faced, and I think the coaching model used was the most suitable for this.</w:t>
      </w:r>
      <w:r w:rsidR="005E002D">
        <w:rPr>
          <w:rFonts w:cstheme="minorHAnsi"/>
        </w:rPr>
        <w:t xml:space="preserve"> I do think that the action plan could have been developed better and </w:t>
      </w:r>
      <w:r w:rsidR="001551EC">
        <w:rPr>
          <w:rFonts w:cstheme="minorHAnsi"/>
        </w:rPr>
        <w:t>include more measurements for the success of it. One of the challenges for me was to sound genuine and engaged in the conversation and to inspire trust for the coachee.</w:t>
      </w:r>
    </w:p>
    <w:p w14:paraId="0011E359" w14:textId="6605D806" w:rsidR="00EC7336" w:rsidRDefault="00EC7336" w:rsidP="00A10DBB">
      <w:pPr>
        <w:spacing w:after="0" w:line="360" w:lineRule="auto"/>
        <w:jc w:val="both"/>
        <w:rPr>
          <w:rFonts w:cstheme="minorHAnsi"/>
        </w:rPr>
      </w:pPr>
      <w:r>
        <w:rPr>
          <w:rFonts w:cstheme="minorHAnsi"/>
        </w:rPr>
        <w:t>Conclusion</w:t>
      </w:r>
      <w:r w:rsidR="001551EC">
        <w:rPr>
          <w:rFonts w:cstheme="minorHAnsi"/>
        </w:rPr>
        <w:t xml:space="preserve">. </w:t>
      </w:r>
      <w:r w:rsidR="00B25B90">
        <w:rPr>
          <w:rFonts w:cstheme="minorHAnsi"/>
        </w:rPr>
        <w:t>The exercise offered me insights into how a successful coaching session can help to describe a problem faced, identify the desired outcome, and most importantly analyse the barriers faced not only by the individual, but also from the others and the environment. I could have spent more time in creating the scenario and developing an improved action plan. I also would have liked to sound more genuine and less like I was following a script.</w:t>
      </w:r>
      <w:r w:rsidR="001D716A">
        <w:rPr>
          <w:rFonts w:cstheme="minorHAnsi"/>
        </w:rPr>
        <w:t xml:space="preserve"> I also feel that although I have provided some valuable advice for Alina to improve her relationship with her manager, I am limited in finding if the advice was followed and applied.</w:t>
      </w:r>
    </w:p>
    <w:p w14:paraId="04A784A8" w14:textId="254447D2" w:rsidR="00EC7336" w:rsidRDefault="00EC7336" w:rsidP="00A10DBB">
      <w:pPr>
        <w:spacing w:after="0" w:line="360" w:lineRule="auto"/>
        <w:jc w:val="both"/>
        <w:rPr>
          <w:rFonts w:cstheme="minorHAnsi"/>
        </w:rPr>
      </w:pPr>
      <w:r>
        <w:rPr>
          <w:rFonts w:cstheme="minorHAnsi"/>
        </w:rPr>
        <w:t>Action plan</w:t>
      </w:r>
      <w:r w:rsidR="00B25B90">
        <w:rPr>
          <w:rFonts w:cstheme="minorHAnsi"/>
        </w:rPr>
        <w:t xml:space="preserve">. </w:t>
      </w:r>
      <w:r w:rsidR="00173599">
        <w:rPr>
          <w:rFonts w:cstheme="minorHAnsi"/>
        </w:rPr>
        <w:t xml:space="preserve">For future coaching session I will spend more time in setting better goals for the coachee and introduce new ways of measuring the future performance. I will also consider applying OSCAR or GROW models depending on the problem the coachee is facing and the desired results. </w:t>
      </w:r>
    </w:p>
    <w:p w14:paraId="4254E643" w14:textId="5588C783" w:rsidR="00992FC1" w:rsidRPr="00F63237" w:rsidRDefault="00992FC1" w:rsidP="00A10DBB">
      <w:pPr>
        <w:spacing w:after="0" w:line="360" w:lineRule="auto"/>
        <w:jc w:val="both"/>
        <w:rPr>
          <w:rFonts w:cstheme="minorHAnsi"/>
        </w:rPr>
      </w:pPr>
      <w:r w:rsidRPr="00992FC1">
        <w:rPr>
          <w:rFonts w:cstheme="minorHAnsi"/>
        </w:rPr>
        <w:drawing>
          <wp:inline distT="0" distB="0" distL="0" distR="0" wp14:anchorId="7B5ABF15" wp14:editId="1A1E39DB">
            <wp:extent cx="5731510" cy="2240915"/>
            <wp:effectExtent l="0" t="0" r="2540" b="6985"/>
            <wp:docPr id="1855202747" name="Picture 1"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202747" name="Picture 1" descr="A white rectangular box with black text&#10;&#10;Description automatically generated"/>
                    <pic:cNvPicPr/>
                  </pic:nvPicPr>
                  <pic:blipFill>
                    <a:blip r:embed="rId11"/>
                    <a:stretch>
                      <a:fillRect/>
                    </a:stretch>
                  </pic:blipFill>
                  <pic:spPr>
                    <a:xfrm>
                      <a:off x="0" y="0"/>
                      <a:ext cx="5731510" cy="2240915"/>
                    </a:xfrm>
                    <a:prstGeom prst="rect">
                      <a:avLst/>
                    </a:prstGeom>
                  </pic:spPr>
                </pic:pic>
              </a:graphicData>
            </a:graphic>
          </wp:inline>
        </w:drawing>
      </w:r>
    </w:p>
    <w:p w14:paraId="5CA9553F" w14:textId="77777777" w:rsidR="00A13737" w:rsidRDefault="00A13737" w:rsidP="00A13737">
      <w:pPr>
        <w:pStyle w:val="Default"/>
        <w:rPr>
          <w:sz w:val="23"/>
          <w:szCs w:val="23"/>
        </w:rPr>
      </w:pPr>
    </w:p>
    <w:p w14:paraId="4A17F2BA" w14:textId="50D53C4D" w:rsidR="00A13737" w:rsidRPr="001E5E3A" w:rsidRDefault="00A13737" w:rsidP="001E5E3A">
      <w:pPr>
        <w:pStyle w:val="Heading1"/>
      </w:pPr>
      <w:bookmarkStart w:id="8" w:name="_Toc152875549"/>
      <w:r>
        <w:t>6. Conclusions</w:t>
      </w:r>
      <w:bookmarkEnd w:id="8"/>
      <w:r>
        <w:t xml:space="preserve"> </w:t>
      </w:r>
    </w:p>
    <w:p w14:paraId="59457B33" w14:textId="27E76CD9" w:rsidR="004C2DDF" w:rsidRDefault="004C2DDF" w:rsidP="001E5E3A">
      <w:pPr>
        <w:pStyle w:val="Default"/>
        <w:spacing w:line="360" w:lineRule="auto"/>
        <w:jc w:val="both"/>
        <w:rPr>
          <w:rFonts w:asciiTheme="minorHAnsi" w:hAnsiTheme="minorHAnsi" w:cstheme="minorHAnsi"/>
          <w:sz w:val="22"/>
          <w:szCs w:val="22"/>
        </w:rPr>
      </w:pPr>
      <w:r>
        <w:rPr>
          <w:rFonts w:asciiTheme="minorHAnsi" w:hAnsiTheme="minorHAnsi" w:cstheme="minorHAnsi"/>
          <w:sz w:val="22"/>
          <w:szCs w:val="22"/>
        </w:rPr>
        <w:t>In today’s workplace,</w:t>
      </w:r>
      <w:r w:rsidRPr="00CB71D9">
        <w:rPr>
          <w:rFonts w:asciiTheme="minorHAnsi" w:hAnsiTheme="minorHAnsi" w:cstheme="minorHAnsi"/>
          <w:sz w:val="22"/>
          <w:szCs w:val="22"/>
        </w:rPr>
        <w:t xml:space="preserve"> coaching is an essential </w:t>
      </w:r>
      <w:r>
        <w:rPr>
          <w:rFonts w:asciiTheme="minorHAnsi" w:hAnsiTheme="minorHAnsi" w:cstheme="minorHAnsi"/>
          <w:sz w:val="22"/>
          <w:szCs w:val="22"/>
        </w:rPr>
        <w:t xml:space="preserve">skill </w:t>
      </w:r>
      <w:r w:rsidRPr="00CB71D9">
        <w:rPr>
          <w:rFonts w:asciiTheme="minorHAnsi" w:hAnsiTheme="minorHAnsi" w:cstheme="minorHAnsi"/>
          <w:sz w:val="22"/>
          <w:szCs w:val="22"/>
        </w:rPr>
        <w:t>that must be acquired and refined over time. When providing coaching, line managers should think about how their own abilities compare to this skill set, how to best close any knowledge and skill gaps, and how to practise the skills and get insightful feedback</w:t>
      </w:r>
      <w:r>
        <w:rPr>
          <w:rFonts w:asciiTheme="minorHAnsi" w:hAnsiTheme="minorHAnsi" w:cstheme="minorHAnsi"/>
          <w:sz w:val="22"/>
          <w:szCs w:val="22"/>
        </w:rPr>
        <w:t>.</w:t>
      </w:r>
    </w:p>
    <w:p w14:paraId="4D6E508F" w14:textId="530FB488" w:rsidR="001E5E3A" w:rsidRDefault="001E5E3A" w:rsidP="001E5E3A">
      <w:pPr>
        <w:pStyle w:val="Default"/>
        <w:spacing w:line="360" w:lineRule="auto"/>
        <w:jc w:val="both"/>
        <w:rPr>
          <w:rFonts w:asciiTheme="minorHAnsi" w:hAnsiTheme="minorHAnsi" w:cstheme="minorHAnsi"/>
          <w:sz w:val="22"/>
          <w:szCs w:val="22"/>
        </w:rPr>
      </w:pPr>
      <w:r w:rsidRPr="001E5E3A">
        <w:rPr>
          <w:rFonts w:asciiTheme="minorHAnsi" w:hAnsiTheme="minorHAnsi" w:cstheme="minorHAnsi"/>
          <w:sz w:val="22"/>
          <w:szCs w:val="22"/>
        </w:rPr>
        <w:lastRenderedPageBreak/>
        <w:t>Long-term professional growth is often the emphasis of mentors, who offer advice and criticism for the mentee to apply as they see appropriate. Mentoring may have a gradual effect that grows and changes over time. On the other hand, coaching often focuses on short-term objectives and targeted skill development with the expectation of observable outcomes. But in the absence of a deeper comprehension of these ideas, professionals can be going to mentors when they need coaches, and vice versa. Determining and specifying the precise responsibilities and characteristics of mentors and coaches has implications for ongoing professional growth as well as professional practise.</w:t>
      </w:r>
    </w:p>
    <w:p w14:paraId="7FCFA94E" w14:textId="5C9F1982" w:rsidR="00A13737" w:rsidRPr="004C2DDF" w:rsidRDefault="004C2DDF" w:rsidP="004C2DDF">
      <w:pPr>
        <w:rPr>
          <w:rFonts w:ascii="Arial" w:hAnsi="Arial" w:cs="Arial"/>
          <w:color w:val="000000"/>
          <w:kern w:val="0"/>
          <w:sz w:val="23"/>
          <w:szCs w:val="23"/>
        </w:rPr>
      </w:pPr>
      <w:r>
        <w:rPr>
          <w:rFonts w:ascii="Arial" w:hAnsi="Arial" w:cs="Arial"/>
          <w:sz w:val="23"/>
          <w:szCs w:val="23"/>
        </w:rPr>
        <w:br w:type="page"/>
      </w:r>
    </w:p>
    <w:p w14:paraId="6FD1626A" w14:textId="77777777" w:rsidR="00A13737" w:rsidRDefault="00A13737" w:rsidP="00A13737">
      <w:pPr>
        <w:pStyle w:val="Heading1"/>
      </w:pPr>
      <w:bookmarkStart w:id="9" w:name="_Toc152875550"/>
      <w:r>
        <w:lastRenderedPageBreak/>
        <w:t>7. References</w:t>
      </w:r>
      <w:bookmarkEnd w:id="9"/>
      <w:r>
        <w:t xml:space="preserve"> </w:t>
      </w:r>
    </w:p>
    <w:p w14:paraId="6C926B69" w14:textId="4C68BB14" w:rsidR="004D3839" w:rsidRPr="000A5935" w:rsidRDefault="004D3839" w:rsidP="000A5935">
      <w:pPr>
        <w:pStyle w:val="ListParagraph"/>
        <w:numPr>
          <w:ilvl w:val="0"/>
          <w:numId w:val="4"/>
        </w:numPr>
        <w:spacing w:after="0" w:line="276" w:lineRule="auto"/>
        <w:rPr>
          <w:rFonts w:cstheme="minorHAnsi"/>
        </w:rPr>
      </w:pPr>
      <w:r w:rsidRPr="000A5935">
        <w:rPr>
          <w:rFonts w:cstheme="minorHAnsi"/>
          <w:color w:val="3A3A3A"/>
          <w:shd w:val="clear" w:color="auto" w:fill="FFFFFF"/>
        </w:rPr>
        <w:t>Auer E. M. </w:t>
      </w:r>
      <w:r w:rsidRPr="000A5935">
        <w:rPr>
          <w:rFonts w:cstheme="minorHAnsi"/>
          <w:i/>
          <w:iCs/>
          <w:color w:val="3A3A3A"/>
          <w:shd w:val="clear" w:color="auto" w:fill="FFFFFF"/>
        </w:rPr>
        <w:t>et al.</w:t>
      </w:r>
      <w:r w:rsidRPr="000A5935">
        <w:rPr>
          <w:rFonts w:cstheme="minorHAnsi"/>
          <w:color w:val="3A3A3A"/>
          <w:shd w:val="clear" w:color="auto" w:fill="FFFFFF"/>
        </w:rPr>
        <w:t> (2022) ‘The buffering effects of virtual coaching during crisis: A quasi-experimental study of changes in well-being, work, and social outcomes before and during the COVID-19 pandemic’, </w:t>
      </w:r>
      <w:r w:rsidRPr="000A5935">
        <w:rPr>
          <w:rFonts w:cstheme="minorHAnsi"/>
          <w:i/>
          <w:iCs/>
          <w:color w:val="3A3A3A"/>
          <w:shd w:val="clear" w:color="auto" w:fill="FFFFFF"/>
        </w:rPr>
        <w:t>International journal of evidence based coaching and mentoring</w:t>
      </w:r>
      <w:r w:rsidRPr="000A5935">
        <w:rPr>
          <w:rFonts w:cstheme="minorHAnsi"/>
          <w:color w:val="3A3A3A"/>
          <w:shd w:val="clear" w:color="auto" w:fill="FFFFFF"/>
        </w:rPr>
        <w:t xml:space="preserve">, 20(2), pp. 3–19. Available at: </w:t>
      </w:r>
      <w:hyperlink r:id="rId12" w:history="1">
        <w:r w:rsidRPr="000A5935">
          <w:rPr>
            <w:rStyle w:val="Hyperlink"/>
            <w:rFonts w:cstheme="minorHAnsi"/>
            <w:shd w:val="clear" w:color="auto" w:fill="FFFFFF"/>
          </w:rPr>
          <w:t>https://doi.org/10.24384/ektn-xx15</w:t>
        </w:r>
      </w:hyperlink>
      <w:r w:rsidRPr="000A5935">
        <w:rPr>
          <w:rFonts w:cstheme="minorHAnsi"/>
          <w:color w:val="3A3A3A"/>
          <w:shd w:val="clear" w:color="auto" w:fill="FFFFFF"/>
        </w:rPr>
        <w:t>, accessed on 04.12.2023</w:t>
      </w:r>
    </w:p>
    <w:p w14:paraId="2D038B17" w14:textId="6C149484" w:rsidR="004D3839" w:rsidRPr="000A5935" w:rsidRDefault="004D3839" w:rsidP="000A5935">
      <w:pPr>
        <w:pStyle w:val="ListParagraph"/>
        <w:numPr>
          <w:ilvl w:val="0"/>
          <w:numId w:val="4"/>
        </w:numPr>
        <w:spacing w:after="0" w:line="276" w:lineRule="auto"/>
        <w:jc w:val="both"/>
        <w:rPr>
          <w:rFonts w:cstheme="minorHAnsi"/>
        </w:rPr>
      </w:pPr>
      <w:r w:rsidRPr="000A5935">
        <w:rPr>
          <w:rFonts w:cstheme="minorHAnsi"/>
        </w:rPr>
        <w:t xml:space="preserve">Biswas-Diener, R. (2020). The practice of positive psychology coaching. </w:t>
      </w:r>
      <w:r w:rsidRPr="000A5935">
        <w:rPr>
          <w:rFonts w:cstheme="minorHAnsi"/>
          <w:i/>
          <w:iCs/>
        </w:rPr>
        <w:t>The Journal of Positive Psychology</w:t>
      </w:r>
      <w:r w:rsidRPr="000A5935">
        <w:rPr>
          <w:rFonts w:cstheme="minorHAnsi"/>
        </w:rPr>
        <w:t>, 15(5), 701- 704, available at DOI: 10.1080/17439760.2020.1789705, accessed on 04.12.2023</w:t>
      </w:r>
    </w:p>
    <w:p w14:paraId="0F248912" w14:textId="0A530BCA" w:rsidR="00BD069F" w:rsidRPr="000A5935" w:rsidRDefault="00BD069F" w:rsidP="000A5935">
      <w:pPr>
        <w:pStyle w:val="ListParagraph"/>
        <w:numPr>
          <w:ilvl w:val="0"/>
          <w:numId w:val="4"/>
        </w:numPr>
        <w:spacing w:after="0" w:line="276" w:lineRule="auto"/>
        <w:rPr>
          <w:rFonts w:cstheme="minorHAnsi"/>
        </w:rPr>
      </w:pPr>
      <w:r w:rsidRPr="000A5935">
        <w:rPr>
          <w:rFonts w:cstheme="minorHAnsi"/>
        </w:rPr>
        <w:t xml:space="preserve">Cambridge Dictionary, (2023), Resilience, available at  </w:t>
      </w:r>
      <w:hyperlink r:id="rId13" w:history="1">
        <w:r w:rsidRPr="000A5935">
          <w:rPr>
            <w:rStyle w:val="Hyperlink"/>
            <w:rFonts w:cstheme="minorHAnsi"/>
          </w:rPr>
          <w:t>https://dictionary.cambridge.org/dictionary/english/resilience</w:t>
        </w:r>
      </w:hyperlink>
      <w:r w:rsidRPr="000A5935">
        <w:rPr>
          <w:rFonts w:cstheme="minorHAnsi"/>
        </w:rPr>
        <w:t>, accessed on 04.12.2023</w:t>
      </w:r>
    </w:p>
    <w:p w14:paraId="5AFD8AE0" w14:textId="5F1F1274" w:rsidR="00646D5F" w:rsidRPr="000A5935" w:rsidRDefault="00646D5F" w:rsidP="000A5935">
      <w:pPr>
        <w:pStyle w:val="ListParagraph"/>
        <w:numPr>
          <w:ilvl w:val="0"/>
          <w:numId w:val="4"/>
        </w:numPr>
        <w:spacing w:after="0" w:line="276" w:lineRule="auto"/>
        <w:rPr>
          <w:rFonts w:cstheme="minorHAnsi"/>
        </w:rPr>
      </w:pPr>
      <w:r w:rsidRPr="000A5935">
        <w:rPr>
          <w:rFonts w:cstheme="minorHAnsi"/>
          <w:color w:val="3A3A3A"/>
          <w:shd w:val="clear" w:color="auto" w:fill="FFFFFF"/>
        </w:rPr>
        <w:t>Cameron, E. and Green, M. (2020) </w:t>
      </w:r>
      <w:r w:rsidRPr="000A5935">
        <w:rPr>
          <w:rFonts w:cstheme="minorHAnsi"/>
          <w:i/>
          <w:iCs/>
          <w:color w:val="3A3A3A"/>
          <w:shd w:val="clear" w:color="auto" w:fill="FFFFFF"/>
        </w:rPr>
        <w:t>Making sense of change management : a complete guide to the models, tools and techniques of organizational change</w:t>
      </w:r>
      <w:r w:rsidRPr="000A5935">
        <w:rPr>
          <w:rFonts w:cstheme="minorHAnsi"/>
          <w:color w:val="3A3A3A"/>
          <w:shd w:val="clear" w:color="auto" w:fill="FFFFFF"/>
        </w:rPr>
        <w:t>. Fifth edition. London ; Kogan Page.</w:t>
      </w:r>
    </w:p>
    <w:p w14:paraId="32B8FEE5" w14:textId="5918E873" w:rsidR="00225C79" w:rsidRPr="000A5935" w:rsidRDefault="00225C79" w:rsidP="000A5935">
      <w:pPr>
        <w:pStyle w:val="ListParagraph"/>
        <w:numPr>
          <w:ilvl w:val="0"/>
          <w:numId w:val="4"/>
        </w:numPr>
        <w:spacing w:after="0" w:line="276" w:lineRule="auto"/>
        <w:rPr>
          <w:rFonts w:cstheme="minorHAnsi"/>
        </w:rPr>
      </w:pPr>
      <w:r w:rsidRPr="000A5935">
        <w:rPr>
          <w:rFonts w:cstheme="minorHAnsi"/>
        </w:rPr>
        <w:t xml:space="preserve">CIPD, (2019), </w:t>
      </w:r>
      <w:r w:rsidRPr="000A5935">
        <w:rPr>
          <w:rFonts w:cstheme="minorHAnsi"/>
          <w:i/>
          <w:iCs/>
        </w:rPr>
        <w:t xml:space="preserve">Coaching and mentoring, </w:t>
      </w:r>
      <w:r w:rsidRPr="000A5935">
        <w:rPr>
          <w:rFonts w:cstheme="minorHAnsi"/>
        </w:rPr>
        <w:t xml:space="preserve">available at </w:t>
      </w:r>
      <w:hyperlink r:id="rId14" w:history="1">
        <w:r w:rsidRPr="000A5935">
          <w:rPr>
            <w:rStyle w:val="Hyperlink"/>
            <w:rFonts w:cstheme="minorHAnsi"/>
          </w:rPr>
          <w:t>https://moodle.uwtsd.ac.uk/pluginfile.php/720084/mod_resource/content/1/CIPD%20Coaching%20and%20mentoring%20factsheet.pdf</w:t>
        </w:r>
      </w:hyperlink>
      <w:r w:rsidRPr="000A5935">
        <w:rPr>
          <w:rFonts w:cstheme="minorHAnsi"/>
        </w:rPr>
        <w:t>, accessed 04.12.2023</w:t>
      </w:r>
    </w:p>
    <w:p w14:paraId="69557BE8" w14:textId="77AEE393" w:rsidR="001029CD" w:rsidRPr="000A5935" w:rsidRDefault="001029CD" w:rsidP="000A5935">
      <w:pPr>
        <w:pStyle w:val="ListParagraph"/>
        <w:numPr>
          <w:ilvl w:val="0"/>
          <w:numId w:val="4"/>
        </w:numPr>
        <w:spacing w:after="0" w:line="276" w:lineRule="auto"/>
        <w:rPr>
          <w:rFonts w:cstheme="minorHAnsi"/>
        </w:rPr>
      </w:pPr>
      <w:r w:rsidRPr="000A5935">
        <w:rPr>
          <w:rFonts w:cstheme="minorHAnsi"/>
        </w:rPr>
        <w:t xml:space="preserve">CIPD, (2020), </w:t>
      </w:r>
      <w:r w:rsidRPr="000A5935">
        <w:rPr>
          <w:rFonts w:cstheme="minorHAnsi"/>
          <w:i/>
          <w:iCs/>
        </w:rPr>
        <w:t xml:space="preserve">Change management, </w:t>
      </w:r>
      <w:r w:rsidRPr="000A5935">
        <w:rPr>
          <w:rFonts w:cstheme="minorHAnsi"/>
        </w:rPr>
        <w:t xml:space="preserve">available at </w:t>
      </w:r>
      <w:hyperlink r:id="rId15" w:history="1">
        <w:r w:rsidRPr="000A5935">
          <w:rPr>
            <w:rStyle w:val="Hyperlink"/>
            <w:rFonts w:cstheme="minorHAnsi"/>
          </w:rPr>
          <w:t>https://moodle.uwtsd.ac.uk/pluginfile.php/720147/mod_resource/content/1/CIPD%20Change%20Management%20Factsheet.pdf</w:t>
        </w:r>
      </w:hyperlink>
      <w:r w:rsidRPr="000A5935">
        <w:rPr>
          <w:rFonts w:cstheme="minorHAnsi"/>
        </w:rPr>
        <w:t>, accessed on 04.12.2023</w:t>
      </w:r>
    </w:p>
    <w:p w14:paraId="7F61AC8F" w14:textId="556DCC84" w:rsidR="0087729C" w:rsidRPr="000A5935" w:rsidRDefault="0087729C" w:rsidP="000A5935">
      <w:pPr>
        <w:pStyle w:val="ListParagraph"/>
        <w:numPr>
          <w:ilvl w:val="0"/>
          <w:numId w:val="4"/>
        </w:numPr>
        <w:spacing w:after="0" w:line="276" w:lineRule="auto"/>
        <w:rPr>
          <w:rFonts w:cstheme="minorHAnsi"/>
          <w:i/>
          <w:iCs/>
        </w:rPr>
      </w:pPr>
      <w:r w:rsidRPr="000A5935">
        <w:rPr>
          <w:rFonts w:cstheme="minorHAnsi"/>
        </w:rPr>
        <w:t xml:space="preserve">CIPD, (2020), </w:t>
      </w:r>
      <w:r w:rsidRPr="000A5935">
        <w:rPr>
          <w:rFonts w:cstheme="minorHAnsi"/>
          <w:i/>
          <w:iCs/>
        </w:rPr>
        <w:t>What does it mean to coach as a line manager?</w:t>
      </w:r>
      <w:r w:rsidRPr="000A5935">
        <w:rPr>
          <w:rFonts w:cstheme="minorHAnsi"/>
          <w:i/>
          <w:iCs/>
        </w:rPr>
        <w:t xml:space="preserve">, </w:t>
      </w:r>
      <w:r w:rsidRPr="000A5935">
        <w:rPr>
          <w:rFonts w:cstheme="minorHAnsi"/>
        </w:rPr>
        <w:t xml:space="preserve">available at </w:t>
      </w:r>
      <w:hyperlink r:id="rId16" w:history="1">
        <w:r w:rsidRPr="000A5935">
          <w:rPr>
            <w:rStyle w:val="Hyperlink"/>
            <w:rFonts w:cstheme="minorHAnsi"/>
          </w:rPr>
          <w:t>https://community.cipd.co.uk/cipd-blogs/b/cipd_member_blog/posts/what-does-it-mean-to-coach-as-a-line-manager#:~:text=Line%20managers%20need%20to%20develop,impacts%20others%20is%20helpful%20insight</w:t>
        </w:r>
      </w:hyperlink>
      <w:r w:rsidRPr="000A5935">
        <w:rPr>
          <w:rFonts w:cstheme="minorHAnsi"/>
        </w:rPr>
        <w:t>.</w:t>
      </w:r>
      <w:r w:rsidRPr="000A5935">
        <w:rPr>
          <w:rFonts w:cstheme="minorHAnsi"/>
        </w:rPr>
        <w:t>, accessed on 06.12.2023</w:t>
      </w:r>
    </w:p>
    <w:p w14:paraId="471282F7" w14:textId="6195EE02" w:rsidR="000A5935" w:rsidRPr="000A5935" w:rsidRDefault="000A5935" w:rsidP="000A5935">
      <w:pPr>
        <w:pStyle w:val="ListParagraph"/>
        <w:numPr>
          <w:ilvl w:val="0"/>
          <w:numId w:val="4"/>
        </w:numPr>
        <w:spacing w:after="0" w:line="276" w:lineRule="auto"/>
        <w:rPr>
          <w:rFonts w:cstheme="minorHAnsi"/>
          <w:i/>
          <w:iCs/>
        </w:rPr>
      </w:pPr>
      <w:r w:rsidRPr="000A5935">
        <w:rPr>
          <w:rFonts w:cstheme="minorHAnsi"/>
          <w:color w:val="222222"/>
          <w:shd w:val="clear" w:color="auto" w:fill="FFFFFF"/>
        </w:rPr>
        <w:t xml:space="preserve">Clutterbuck, D., </w:t>
      </w:r>
      <w:r w:rsidRPr="000A5935">
        <w:rPr>
          <w:rFonts w:cstheme="minorHAnsi"/>
          <w:color w:val="222222"/>
          <w:shd w:val="clear" w:color="auto" w:fill="FFFFFF"/>
        </w:rPr>
        <w:t>(</w:t>
      </w:r>
      <w:r w:rsidRPr="000A5935">
        <w:rPr>
          <w:rFonts w:cstheme="minorHAnsi"/>
          <w:color w:val="222222"/>
          <w:shd w:val="clear" w:color="auto" w:fill="FFFFFF"/>
        </w:rPr>
        <w:t>2004</w:t>
      </w:r>
      <w:r w:rsidRPr="000A5935">
        <w:rPr>
          <w:rFonts w:cstheme="minorHAnsi"/>
          <w:color w:val="222222"/>
          <w:shd w:val="clear" w:color="auto" w:fill="FFFFFF"/>
        </w:rPr>
        <w:t>)</w:t>
      </w:r>
      <w:r w:rsidRPr="000A5935">
        <w:rPr>
          <w:rFonts w:cstheme="minorHAnsi"/>
          <w:color w:val="222222"/>
          <w:shd w:val="clear" w:color="auto" w:fill="FFFFFF"/>
        </w:rPr>
        <w:t>. </w:t>
      </w:r>
      <w:r w:rsidRPr="000A5935">
        <w:rPr>
          <w:rFonts w:cstheme="minorHAnsi"/>
          <w:i/>
          <w:iCs/>
          <w:color w:val="222222"/>
          <w:shd w:val="clear" w:color="auto" w:fill="FFFFFF"/>
        </w:rPr>
        <w:t>Everyone needs a mentor: Fostering talent in your organisation</w:t>
      </w:r>
      <w:r w:rsidRPr="000A5935">
        <w:rPr>
          <w:rFonts w:cstheme="minorHAnsi"/>
          <w:color w:val="222222"/>
          <w:shd w:val="clear" w:color="auto" w:fill="FFFFFF"/>
        </w:rPr>
        <w:t>. CIPD Publishing.</w:t>
      </w:r>
    </w:p>
    <w:p w14:paraId="28E79CFB" w14:textId="05BA1FF9" w:rsidR="00367DE0" w:rsidRPr="000A5935" w:rsidRDefault="00367DE0" w:rsidP="000A5935">
      <w:pPr>
        <w:pStyle w:val="ListParagraph"/>
        <w:numPr>
          <w:ilvl w:val="0"/>
          <w:numId w:val="4"/>
        </w:numPr>
        <w:spacing w:after="0" w:line="276" w:lineRule="auto"/>
        <w:rPr>
          <w:rFonts w:cstheme="minorHAnsi"/>
        </w:rPr>
      </w:pPr>
      <w:r w:rsidRPr="000A5935">
        <w:rPr>
          <w:rFonts w:cstheme="minorHAnsi"/>
          <w:color w:val="222222"/>
          <w:shd w:val="clear" w:color="auto" w:fill="FFFFFF"/>
        </w:rPr>
        <w:t xml:space="preserve">Clutterbuck, D.A., Dominguez, N., Lunsford, L.G. and Kochan, F., 2017. </w:t>
      </w:r>
      <w:r w:rsidRPr="000A5935">
        <w:rPr>
          <w:rFonts w:cstheme="minorHAnsi"/>
          <w:i/>
          <w:iCs/>
          <w:color w:val="222222"/>
          <w:shd w:val="clear" w:color="auto" w:fill="FFFFFF"/>
        </w:rPr>
        <w:t>The SAGE Handbook of Mentoring</w:t>
      </w:r>
    </w:p>
    <w:p w14:paraId="179C6E22" w14:textId="64900D2B" w:rsidR="00BD069F" w:rsidRPr="000A5935" w:rsidRDefault="00BD069F" w:rsidP="000A5935">
      <w:pPr>
        <w:pStyle w:val="ListParagraph"/>
        <w:numPr>
          <w:ilvl w:val="0"/>
          <w:numId w:val="4"/>
        </w:numPr>
        <w:spacing w:after="0" w:line="276" w:lineRule="auto"/>
        <w:rPr>
          <w:rFonts w:cstheme="minorHAnsi"/>
        </w:rPr>
      </w:pPr>
      <w:r w:rsidRPr="000A5935">
        <w:rPr>
          <w:rFonts w:cstheme="minorHAnsi"/>
          <w:color w:val="3A3A3A"/>
          <w:shd w:val="clear" w:color="auto" w:fill="FFFFFF"/>
        </w:rPr>
        <w:t>Dillon, T. (2022) </w:t>
      </w:r>
      <w:r w:rsidRPr="000A5935">
        <w:rPr>
          <w:rFonts w:cstheme="minorHAnsi"/>
          <w:i/>
          <w:iCs/>
          <w:color w:val="3A3A3A"/>
          <w:shd w:val="clear" w:color="auto" w:fill="FFFFFF"/>
        </w:rPr>
        <w:t>Agile resilience : the psychology of developing resilience in the workplace</w:t>
      </w:r>
      <w:r w:rsidRPr="000A5935">
        <w:rPr>
          <w:rFonts w:cstheme="minorHAnsi"/>
          <w:color w:val="3A3A3A"/>
          <w:shd w:val="clear" w:color="auto" w:fill="FFFFFF"/>
        </w:rPr>
        <w:t>. 1st ed. Edited by B. Thomson. St Albans, England: Critical Publishing Ltd.</w:t>
      </w:r>
    </w:p>
    <w:p w14:paraId="0A530878" w14:textId="04FF0711" w:rsidR="00BB6C13" w:rsidRPr="000A5935" w:rsidRDefault="00BB6C13" w:rsidP="000A5935">
      <w:pPr>
        <w:pStyle w:val="ListParagraph"/>
        <w:numPr>
          <w:ilvl w:val="0"/>
          <w:numId w:val="4"/>
        </w:numPr>
        <w:spacing w:after="0" w:line="276" w:lineRule="auto"/>
        <w:rPr>
          <w:rFonts w:cstheme="minorHAnsi"/>
        </w:rPr>
      </w:pPr>
      <w:r w:rsidRPr="000A5935">
        <w:rPr>
          <w:rFonts w:cstheme="minorHAnsi"/>
          <w:color w:val="3A3A3A"/>
          <w:shd w:val="clear" w:color="auto" w:fill="FFFFFF"/>
        </w:rPr>
        <w:t>Fullan, M. (2020) </w:t>
      </w:r>
      <w:r w:rsidRPr="000A5935">
        <w:rPr>
          <w:rFonts w:cstheme="minorHAnsi"/>
          <w:i/>
          <w:iCs/>
          <w:color w:val="3A3A3A"/>
          <w:shd w:val="clear" w:color="auto" w:fill="FFFFFF"/>
        </w:rPr>
        <w:t>Leading in a culture of change</w:t>
      </w:r>
      <w:r w:rsidRPr="000A5935">
        <w:rPr>
          <w:rFonts w:cstheme="minorHAnsi"/>
          <w:color w:val="3A3A3A"/>
          <w:shd w:val="clear" w:color="auto" w:fill="FFFFFF"/>
        </w:rPr>
        <w:t>. Second edition. Hoboken, New Jersey: Jossey-Bass.</w:t>
      </w:r>
    </w:p>
    <w:p w14:paraId="7D890ADB" w14:textId="2604549E" w:rsidR="00B97EE0" w:rsidRPr="000A5935" w:rsidRDefault="00B97EE0" w:rsidP="000A5935">
      <w:pPr>
        <w:pStyle w:val="ListParagraph"/>
        <w:numPr>
          <w:ilvl w:val="0"/>
          <w:numId w:val="4"/>
        </w:numPr>
        <w:spacing w:after="0" w:line="276" w:lineRule="auto"/>
        <w:rPr>
          <w:rFonts w:cstheme="minorHAnsi"/>
        </w:rPr>
      </w:pPr>
      <w:r w:rsidRPr="000A5935">
        <w:rPr>
          <w:rFonts w:cstheme="minorHAnsi"/>
          <w:color w:val="3A3A3A"/>
          <w:shd w:val="clear" w:color="auto" w:fill="FFFFFF"/>
        </w:rPr>
        <w:t>Grant, A.M. and Atad, O.I. (2022) ‘Coaching psychology interventions vs. positive psychology interventions: The measurable benefits of a coaching relationship’, </w:t>
      </w:r>
      <w:r w:rsidRPr="000A5935">
        <w:rPr>
          <w:rFonts w:cstheme="minorHAnsi"/>
          <w:i/>
          <w:iCs/>
          <w:color w:val="3A3A3A"/>
          <w:shd w:val="clear" w:color="auto" w:fill="FFFFFF"/>
        </w:rPr>
        <w:t>The journal of positive psychology</w:t>
      </w:r>
      <w:r w:rsidRPr="000A5935">
        <w:rPr>
          <w:rFonts w:cstheme="minorHAnsi"/>
          <w:color w:val="3A3A3A"/>
          <w:shd w:val="clear" w:color="auto" w:fill="FFFFFF"/>
        </w:rPr>
        <w:t xml:space="preserve">, 17(4), pp. 532–544. Available at: </w:t>
      </w:r>
      <w:hyperlink r:id="rId17" w:history="1">
        <w:r w:rsidRPr="000A5935">
          <w:rPr>
            <w:rStyle w:val="Hyperlink"/>
            <w:rFonts w:cstheme="minorHAnsi"/>
            <w:shd w:val="clear" w:color="auto" w:fill="FFFFFF"/>
          </w:rPr>
          <w:t>https://doi.org/10.1080/17439760.2021.1871944</w:t>
        </w:r>
      </w:hyperlink>
      <w:r w:rsidRPr="000A5935">
        <w:rPr>
          <w:rFonts w:cstheme="minorHAnsi"/>
          <w:color w:val="3A3A3A"/>
          <w:shd w:val="clear" w:color="auto" w:fill="FFFFFF"/>
        </w:rPr>
        <w:t>, accessed on 06.12.2023</w:t>
      </w:r>
    </w:p>
    <w:p w14:paraId="23825578" w14:textId="4FFCFEE0" w:rsidR="000C0F1D" w:rsidRPr="000A5935" w:rsidRDefault="000C0F1D" w:rsidP="000A5935">
      <w:pPr>
        <w:pStyle w:val="ListParagraph"/>
        <w:numPr>
          <w:ilvl w:val="0"/>
          <w:numId w:val="4"/>
        </w:numPr>
        <w:spacing w:after="0" w:line="276" w:lineRule="auto"/>
        <w:rPr>
          <w:rFonts w:cstheme="minorHAnsi"/>
        </w:rPr>
      </w:pPr>
      <w:r w:rsidRPr="000A5935">
        <w:rPr>
          <w:rFonts w:cstheme="minorHAnsi"/>
          <w:color w:val="3A3A3A"/>
          <w:shd w:val="clear" w:color="auto" w:fill="FFFFFF"/>
        </w:rPr>
        <w:t>Green, S. and Palmer, S. (eds) (2019) </w:t>
      </w:r>
      <w:r w:rsidRPr="000A5935">
        <w:rPr>
          <w:rFonts w:cstheme="minorHAnsi"/>
          <w:i/>
          <w:iCs/>
          <w:color w:val="3A3A3A"/>
          <w:shd w:val="clear" w:color="auto" w:fill="FFFFFF"/>
        </w:rPr>
        <w:t>Positive psychology coaching in practice</w:t>
      </w:r>
      <w:r w:rsidRPr="000A5935">
        <w:rPr>
          <w:rFonts w:cstheme="minorHAnsi"/>
          <w:color w:val="3A3A3A"/>
          <w:shd w:val="clear" w:color="auto" w:fill="FFFFFF"/>
        </w:rPr>
        <w:t>. First edition. Boca Raton, FL: Routledge, an imprint of Taylor and Francis.</w:t>
      </w:r>
    </w:p>
    <w:p w14:paraId="119DABFB" w14:textId="4C1F3EEA" w:rsidR="000C6B26" w:rsidRPr="000A5935" w:rsidRDefault="000C6B26" w:rsidP="000A5935">
      <w:pPr>
        <w:pStyle w:val="ListParagraph"/>
        <w:numPr>
          <w:ilvl w:val="0"/>
          <w:numId w:val="4"/>
        </w:numPr>
        <w:spacing w:after="0" w:line="276" w:lineRule="auto"/>
        <w:rPr>
          <w:rFonts w:cstheme="minorHAnsi"/>
        </w:rPr>
      </w:pPr>
      <w:r w:rsidRPr="000A5935">
        <w:rPr>
          <w:rFonts w:cstheme="minorHAnsi"/>
          <w:color w:val="3A3A3A"/>
          <w:shd w:val="clear" w:color="auto" w:fill="FFFFFF"/>
        </w:rPr>
        <w:t xml:space="preserve">Health Economics Association, (2022), </w:t>
      </w:r>
      <w:r w:rsidRPr="000A5935">
        <w:rPr>
          <w:rFonts w:cstheme="minorHAnsi"/>
          <w:i/>
          <w:iCs/>
          <w:color w:val="3A3A3A"/>
          <w:shd w:val="clear" w:color="auto" w:fill="FFFFFF"/>
        </w:rPr>
        <w:t xml:space="preserve">Mentoring Handbook, </w:t>
      </w:r>
      <w:r w:rsidRPr="000A5935">
        <w:rPr>
          <w:rFonts w:cstheme="minorHAnsi"/>
          <w:color w:val="3A3A3A"/>
          <w:shd w:val="clear" w:color="auto" w:fill="FFFFFF"/>
        </w:rPr>
        <w:t xml:space="preserve">available at </w:t>
      </w:r>
      <w:hyperlink r:id="rId18" w:history="1">
        <w:r w:rsidRPr="000A5935">
          <w:rPr>
            <w:rStyle w:val="Hyperlink"/>
            <w:rFonts w:cstheme="minorHAnsi"/>
          </w:rPr>
          <w:t>healtheconomics.org/wp-content/uploads/2022/07/booklet_mentoring_ihea_nh-1.pdf</w:t>
        </w:r>
      </w:hyperlink>
      <w:r w:rsidRPr="000A5935">
        <w:rPr>
          <w:rFonts w:cstheme="minorHAnsi"/>
        </w:rPr>
        <w:t>, accessed on 07.12.2023</w:t>
      </w:r>
    </w:p>
    <w:p w14:paraId="02D1980B" w14:textId="6FBADDF9" w:rsidR="00BB6C13" w:rsidRPr="000A5935" w:rsidRDefault="00BB6C13" w:rsidP="000A5935">
      <w:pPr>
        <w:pStyle w:val="ListParagraph"/>
        <w:numPr>
          <w:ilvl w:val="0"/>
          <w:numId w:val="4"/>
        </w:numPr>
        <w:spacing w:after="0" w:line="276" w:lineRule="auto"/>
        <w:rPr>
          <w:rFonts w:cstheme="minorHAnsi"/>
        </w:rPr>
      </w:pPr>
      <w:r w:rsidRPr="000A5935">
        <w:rPr>
          <w:rFonts w:cstheme="minorHAnsi"/>
          <w:color w:val="222222"/>
          <w:shd w:val="clear" w:color="auto" w:fill="FFFFFF"/>
        </w:rPr>
        <w:t xml:space="preserve">Helens-Hart, R., Dolechek, R., (2022), </w:t>
      </w:r>
      <w:r w:rsidRPr="000A5935">
        <w:rPr>
          <w:rFonts w:cstheme="minorHAnsi"/>
          <w:i/>
          <w:iCs/>
          <w:color w:val="222222"/>
          <w:shd w:val="clear" w:color="auto" w:fill="FFFFFF"/>
        </w:rPr>
        <w:t xml:space="preserve">Introduction to Professional Development, </w:t>
      </w:r>
      <w:r w:rsidRPr="000A5935">
        <w:rPr>
          <w:rFonts w:cstheme="minorHAnsi"/>
          <w:color w:val="222222"/>
          <w:shd w:val="clear" w:color="auto" w:fill="FFFFFF"/>
        </w:rPr>
        <w:t>Fort Hays State University</w:t>
      </w:r>
    </w:p>
    <w:p w14:paraId="52320FE1" w14:textId="240B28D7" w:rsidR="001E5E3A" w:rsidRPr="000A5935" w:rsidRDefault="001E5E3A" w:rsidP="000A5935">
      <w:pPr>
        <w:pStyle w:val="ListParagraph"/>
        <w:numPr>
          <w:ilvl w:val="0"/>
          <w:numId w:val="4"/>
        </w:numPr>
        <w:spacing w:after="0" w:line="276" w:lineRule="auto"/>
        <w:rPr>
          <w:rFonts w:cstheme="minorHAnsi"/>
        </w:rPr>
      </w:pPr>
      <w:r w:rsidRPr="000A5935">
        <w:rPr>
          <w:rFonts w:cstheme="minorHAnsi"/>
        </w:rPr>
        <w:lastRenderedPageBreak/>
        <w:t xml:space="preserve">Hussey, L., &amp; Campbell-Meier, J. (2021). Are you mentoring or coaching? Definitions matter. </w:t>
      </w:r>
      <w:r w:rsidRPr="000A5935">
        <w:rPr>
          <w:rFonts w:cstheme="minorHAnsi"/>
          <w:i/>
          <w:iCs/>
        </w:rPr>
        <w:t>Journal of Librarianship and Information Science</w:t>
      </w:r>
      <w:r w:rsidRPr="000A5935">
        <w:rPr>
          <w:rFonts w:cstheme="minorHAnsi"/>
        </w:rPr>
        <w:t xml:space="preserve">, 53(3), 510-521 available at </w:t>
      </w:r>
      <w:hyperlink r:id="rId19" w:history="1">
        <w:r w:rsidRPr="000A5935">
          <w:rPr>
            <w:rStyle w:val="Hyperlink"/>
            <w:rFonts w:cstheme="minorHAnsi"/>
          </w:rPr>
          <w:t>https://doi-org.ezproxy.uwtsd.ac.uk/10.1177/0961000620966651</w:t>
        </w:r>
      </w:hyperlink>
      <w:r w:rsidRPr="000A5935">
        <w:rPr>
          <w:rFonts w:cstheme="minorHAnsi"/>
        </w:rPr>
        <w:t>, accessed on 04.12.2023</w:t>
      </w:r>
    </w:p>
    <w:p w14:paraId="7036F81A" w14:textId="2D78595B" w:rsidR="00842886" w:rsidRPr="000A5935" w:rsidRDefault="00842886" w:rsidP="000A5935">
      <w:pPr>
        <w:pStyle w:val="ListParagraph"/>
        <w:numPr>
          <w:ilvl w:val="0"/>
          <w:numId w:val="4"/>
        </w:numPr>
        <w:spacing w:after="0" w:line="276" w:lineRule="auto"/>
        <w:rPr>
          <w:rFonts w:cstheme="minorHAnsi"/>
        </w:rPr>
      </w:pPr>
      <w:r w:rsidRPr="000A5935">
        <w:rPr>
          <w:rFonts w:cstheme="minorHAnsi"/>
        </w:rPr>
        <w:t xml:space="preserve">Ibarra, H. and Scoular, A. (2019), </w:t>
      </w:r>
      <w:r w:rsidRPr="000A5935">
        <w:rPr>
          <w:rFonts w:cstheme="minorHAnsi"/>
          <w:i/>
          <w:iCs/>
        </w:rPr>
        <w:t>The leader as coach</w:t>
      </w:r>
      <w:r w:rsidRPr="000A5935">
        <w:rPr>
          <w:rFonts w:cstheme="minorHAnsi"/>
        </w:rPr>
        <w:t xml:space="preserve">, available at </w:t>
      </w:r>
      <w:hyperlink r:id="rId20" w:history="1">
        <w:r w:rsidRPr="000A5935">
          <w:rPr>
            <w:rStyle w:val="Hyperlink"/>
            <w:rFonts w:cstheme="minorHAnsi"/>
          </w:rPr>
          <w:t>https://hbr.org/2019/11/the-leader-as-coach</w:t>
        </w:r>
      </w:hyperlink>
      <w:r w:rsidRPr="000A5935">
        <w:rPr>
          <w:rFonts w:cstheme="minorHAnsi"/>
        </w:rPr>
        <w:t>, accessed on 06.12.2023</w:t>
      </w:r>
    </w:p>
    <w:p w14:paraId="060A4A73" w14:textId="06823204" w:rsidR="00B41C05" w:rsidRPr="000A5935" w:rsidRDefault="00B41C05" w:rsidP="000A5935">
      <w:pPr>
        <w:pStyle w:val="ListParagraph"/>
        <w:numPr>
          <w:ilvl w:val="0"/>
          <w:numId w:val="4"/>
        </w:numPr>
        <w:spacing w:after="0" w:line="276" w:lineRule="auto"/>
        <w:rPr>
          <w:rFonts w:cstheme="minorHAnsi"/>
        </w:rPr>
      </w:pPr>
      <w:r w:rsidRPr="000A5935">
        <w:rPr>
          <w:rFonts w:cstheme="minorHAnsi"/>
        </w:rPr>
        <w:t xml:space="preserve">Indeed, (2023) </w:t>
      </w:r>
      <w:r w:rsidRPr="000A5935">
        <w:rPr>
          <w:rFonts w:cstheme="minorHAnsi"/>
          <w:i/>
          <w:iCs/>
        </w:rPr>
        <w:t xml:space="preserve">Mentoring vs. coaching: key differences and benefits, </w:t>
      </w:r>
      <w:r w:rsidRPr="000A5935">
        <w:rPr>
          <w:rFonts w:cstheme="minorHAnsi"/>
        </w:rPr>
        <w:t xml:space="preserve">available at </w:t>
      </w:r>
      <w:hyperlink r:id="rId21" w:history="1">
        <w:r w:rsidRPr="000A5935">
          <w:rPr>
            <w:rStyle w:val="Hyperlink"/>
            <w:rFonts w:cstheme="minorHAnsi"/>
          </w:rPr>
          <w:t>Mentoring vs. coaching: key differences and benefits | Indeed.com UK</w:t>
        </w:r>
      </w:hyperlink>
      <w:r w:rsidRPr="000A5935">
        <w:rPr>
          <w:rFonts w:cstheme="minorHAnsi"/>
        </w:rPr>
        <w:t>, accessed on 03.12.2023</w:t>
      </w:r>
    </w:p>
    <w:p w14:paraId="4CDBDDA4" w14:textId="31C3BAE0" w:rsidR="008C3F3F" w:rsidRPr="000A5935" w:rsidRDefault="008C3F3F" w:rsidP="000A5935">
      <w:pPr>
        <w:pStyle w:val="ListParagraph"/>
        <w:numPr>
          <w:ilvl w:val="0"/>
          <w:numId w:val="4"/>
        </w:numPr>
        <w:spacing w:after="0" w:line="276" w:lineRule="auto"/>
        <w:rPr>
          <w:rFonts w:cstheme="minorHAnsi"/>
          <w:i/>
          <w:iCs/>
        </w:rPr>
      </w:pPr>
      <w:r w:rsidRPr="000A5935">
        <w:rPr>
          <w:rFonts w:cstheme="minorHAnsi"/>
        </w:rPr>
        <w:t xml:space="preserve">Indeed, (2023), </w:t>
      </w:r>
      <w:r w:rsidRPr="000A5935">
        <w:rPr>
          <w:rFonts w:cstheme="minorHAnsi"/>
          <w:i/>
          <w:iCs/>
        </w:rPr>
        <w:t>Essential Coaching Skills for Strong Leadershi</w:t>
      </w:r>
      <w:r w:rsidRPr="000A5935">
        <w:rPr>
          <w:rFonts w:cstheme="minorHAnsi"/>
          <w:i/>
          <w:iCs/>
        </w:rPr>
        <w:t xml:space="preserve">p, </w:t>
      </w:r>
      <w:r w:rsidRPr="000A5935">
        <w:rPr>
          <w:rFonts w:cstheme="minorHAnsi"/>
        </w:rPr>
        <w:t xml:space="preserve">available at </w:t>
      </w:r>
      <w:hyperlink r:id="rId22" w:history="1">
        <w:r w:rsidRPr="000A5935">
          <w:rPr>
            <w:rStyle w:val="Hyperlink"/>
            <w:rFonts w:cstheme="minorHAnsi"/>
          </w:rPr>
          <w:t>https://www.indeed.com/career-advice/career-development/coaching-skills</w:t>
        </w:r>
      </w:hyperlink>
      <w:r w:rsidRPr="000A5935">
        <w:rPr>
          <w:rFonts w:cstheme="minorHAnsi"/>
        </w:rPr>
        <w:t>, accessed on 06.12.2023</w:t>
      </w:r>
    </w:p>
    <w:p w14:paraId="2FBC34B7" w14:textId="13F81337" w:rsidR="009C01CD" w:rsidRPr="000A5935" w:rsidRDefault="009C01CD" w:rsidP="000A5935">
      <w:pPr>
        <w:pStyle w:val="ListParagraph"/>
        <w:numPr>
          <w:ilvl w:val="0"/>
          <w:numId w:val="4"/>
        </w:numPr>
        <w:spacing w:after="0" w:line="276" w:lineRule="auto"/>
        <w:rPr>
          <w:rFonts w:cstheme="minorHAnsi"/>
        </w:rPr>
      </w:pPr>
      <w:r w:rsidRPr="000A5935">
        <w:rPr>
          <w:rFonts w:cstheme="minorHAnsi"/>
        </w:rPr>
        <w:t xml:space="preserve">Jarosz, J. (2021) ‘The impact of coaching on well-being and performance of managers and their teams during pandemic’, </w:t>
      </w:r>
      <w:r w:rsidRPr="000A5935">
        <w:rPr>
          <w:rFonts w:cstheme="minorHAnsi"/>
          <w:i/>
          <w:iCs/>
        </w:rPr>
        <w:t>International Journal of Evidence Based Coaching &amp; Mentoring</w:t>
      </w:r>
      <w:r w:rsidRPr="000A5935">
        <w:rPr>
          <w:rFonts w:cstheme="minorHAnsi"/>
        </w:rPr>
        <w:t xml:space="preserve">, 19(1), </w:t>
      </w:r>
      <w:r w:rsidR="001029CD" w:rsidRPr="000A5935">
        <w:rPr>
          <w:rFonts w:cstheme="minorHAnsi"/>
        </w:rPr>
        <w:t xml:space="preserve"> </w:t>
      </w:r>
    </w:p>
    <w:p w14:paraId="2C4562DA" w14:textId="542DC85E" w:rsidR="00BB6C13" w:rsidRPr="000A5935" w:rsidRDefault="00BB6C13" w:rsidP="000A5935">
      <w:pPr>
        <w:pStyle w:val="ListParagraph"/>
        <w:numPr>
          <w:ilvl w:val="0"/>
          <w:numId w:val="4"/>
        </w:numPr>
        <w:spacing w:after="0" w:line="276" w:lineRule="auto"/>
        <w:rPr>
          <w:rFonts w:cstheme="minorHAnsi"/>
        </w:rPr>
      </w:pPr>
      <w:r w:rsidRPr="000A5935">
        <w:rPr>
          <w:rFonts w:cstheme="minorHAnsi"/>
          <w:color w:val="333333"/>
          <w:shd w:val="clear" w:color="auto" w:fill="FCFCFC"/>
        </w:rPr>
        <w:t>Knowles, S. (2021). Benefits of Coaching. In: Positive Psychology Coaching. Springer, Cham</w:t>
      </w:r>
    </w:p>
    <w:p w14:paraId="79029E62" w14:textId="4BEF0E47" w:rsidR="00D85C4A" w:rsidRPr="000A5935" w:rsidRDefault="00D85C4A" w:rsidP="000A5935">
      <w:pPr>
        <w:pStyle w:val="ListParagraph"/>
        <w:numPr>
          <w:ilvl w:val="0"/>
          <w:numId w:val="4"/>
        </w:numPr>
        <w:spacing w:after="0" w:line="276" w:lineRule="auto"/>
        <w:rPr>
          <w:rFonts w:cstheme="minorHAnsi"/>
        </w:rPr>
      </w:pPr>
      <w:r w:rsidRPr="000A5935">
        <w:rPr>
          <w:rFonts w:cstheme="minorHAnsi"/>
        </w:rPr>
        <w:t xml:space="preserve">Landsberg, M. (2015) </w:t>
      </w:r>
      <w:r w:rsidRPr="000A5935">
        <w:rPr>
          <w:rFonts w:cstheme="minorHAnsi"/>
          <w:i/>
          <w:iCs/>
        </w:rPr>
        <w:t>The Tao of coaching : boost your effectiveness at work by inspiring and developing those around you</w:t>
      </w:r>
      <w:r w:rsidRPr="000A5935">
        <w:rPr>
          <w:rFonts w:cstheme="minorHAnsi"/>
        </w:rPr>
        <w:t>. London: Profile Books.</w:t>
      </w:r>
    </w:p>
    <w:p w14:paraId="3F6E8B52" w14:textId="2361E640" w:rsidR="00CE3542" w:rsidRPr="000A5935" w:rsidRDefault="00CE3542" w:rsidP="000A5935">
      <w:pPr>
        <w:pStyle w:val="ListParagraph"/>
        <w:numPr>
          <w:ilvl w:val="0"/>
          <w:numId w:val="4"/>
        </w:numPr>
        <w:spacing w:after="0" w:line="276" w:lineRule="auto"/>
        <w:rPr>
          <w:rFonts w:cstheme="minorHAnsi"/>
          <w:i/>
          <w:iCs/>
        </w:rPr>
      </w:pPr>
      <w:r w:rsidRPr="000A5935">
        <w:rPr>
          <w:rFonts w:cstheme="minorHAnsi"/>
        </w:rPr>
        <w:t xml:space="preserve">LinkedIn, (2023), </w:t>
      </w:r>
      <w:r w:rsidRPr="000A5935">
        <w:rPr>
          <w:rFonts w:cstheme="minorHAnsi"/>
          <w:i/>
          <w:iCs/>
        </w:rPr>
        <w:t xml:space="preserve">How can you build resilience with your coach or mentor?, </w:t>
      </w:r>
      <w:r w:rsidRPr="000A5935">
        <w:rPr>
          <w:rFonts w:cstheme="minorHAnsi"/>
        </w:rPr>
        <w:t xml:space="preserve">available at </w:t>
      </w:r>
      <w:hyperlink r:id="rId23" w:history="1">
        <w:r w:rsidRPr="000A5935">
          <w:rPr>
            <w:rStyle w:val="Hyperlink"/>
            <w:rFonts w:cstheme="minorHAnsi"/>
          </w:rPr>
          <w:t>https://www.linkedin.com/advice/3/how-can-you-build-resilience-your-coach-mentor-skills-leadership-s9cve</w:t>
        </w:r>
      </w:hyperlink>
      <w:r w:rsidRPr="000A5935">
        <w:rPr>
          <w:rFonts w:cstheme="minorHAnsi"/>
        </w:rPr>
        <w:t>, accessed on 05.12.2023</w:t>
      </w:r>
    </w:p>
    <w:p w14:paraId="16071F8C" w14:textId="4944A8C2" w:rsidR="0014253E" w:rsidRPr="000A5935" w:rsidRDefault="0014253E" w:rsidP="000A5935">
      <w:pPr>
        <w:pStyle w:val="ListParagraph"/>
        <w:numPr>
          <w:ilvl w:val="0"/>
          <w:numId w:val="4"/>
        </w:numPr>
        <w:spacing w:after="0" w:line="276" w:lineRule="auto"/>
        <w:rPr>
          <w:rFonts w:cstheme="minorHAnsi"/>
        </w:rPr>
      </w:pPr>
      <w:r w:rsidRPr="000A5935">
        <w:rPr>
          <w:rFonts w:cstheme="minorHAnsi"/>
        </w:rPr>
        <w:t xml:space="preserve">LinkedIn, (2023), </w:t>
      </w:r>
      <w:r w:rsidRPr="000A5935">
        <w:rPr>
          <w:rFonts w:cstheme="minorHAnsi"/>
          <w:i/>
          <w:iCs/>
        </w:rPr>
        <w:t xml:space="preserve">What are the benefits and challenges of mentoring and coaching for managers?, </w:t>
      </w:r>
      <w:r w:rsidRPr="000A5935">
        <w:rPr>
          <w:rFonts w:cstheme="minorHAnsi"/>
        </w:rPr>
        <w:t xml:space="preserve">available at </w:t>
      </w:r>
      <w:hyperlink r:id="rId24" w:history="1">
        <w:r w:rsidRPr="000A5935">
          <w:rPr>
            <w:rStyle w:val="Hyperlink"/>
            <w:rFonts w:cstheme="minorHAnsi"/>
          </w:rPr>
          <w:t>Mentoring vs Coaching: Benefits and Challenges for Managers (linkedin.com)</w:t>
        </w:r>
      </w:hyperlink>
      <w:r w:rsidRPr="000A5935">
        <w:rPr>
          <w:rFonts w:cstheme="minorHAnsi"/>
        </w:rPr>
        <w:t>, accessed on 03.12.2023</w:t>
      </w:r>
    </w:p>
    <w:p w14:paraId="3FBCEDA5" w14:textId="6B3986A7" w:rsidR="0004297D" w:rsidRPr="000A5935" w:rsidRDefault="0004297D" w:rsidP="000A5935">
      <w:pPr>
        <w:pStyle w:val="ListParagraph"/>
        <w:numPr>
          <w:ilvl w:val="0"/>
          <w:numId w:val="4"/>
        </w:numPr>
        <w:spacing w:after="0" w:line="276" w:lineRule="auto"/>
        <w:rPr>
          <w:rFonts w:cstheme="minorHAnsi"/>
        </w:rPr>
      </w:pPr>
      <w:r w:rsidRPr="000A5935">
        <w:rPr>
          <w:rFonts w:cstheme="minorHAnsi"/>
        </w:rPr>
        <w:t xml:space="preserve">Mullen, C.A. and Klimaitis, C.C. (2021) ‘Defining mentoring: a literature review of issues, types, and applications’, </w:t>
      </w:r>
      <w:r w:rsidRPr="000A5935">
        <w:rPr>
          <w:rFonts w:cstheme="minorHAnsi"/>
          <w:i/>
          <w:iCs/>
        </w:rPr>
        <w:t>Annals of the New York Academy of Sciences</w:t>
      </w:r>
      <w:r w:rsidRPr="000A5935">
        <w:rPr>
          <w:rFonts w:cstheme="minorHAnsi"/>
        </w:rPr>
        <w:t xml:space="preserve">, 1483(1), pp. 19–35. Available at: </w:t>
      </w:r>
      <w:hyperlink r:id="rId25" w:history="1">
        <w:r w:rsidRPr="000A5935">
          <w:rPr>
            <w:rStyle w:val="Hyperlink"/>
            <w:rFonts w:cstheme="minorHAnsi"/>
          </w:rPr>
          <w:t>https://doi.org/10.1111/nyas.14176</w:t>
        </w:r>
      </w:hyperlink>
      <w:r w:rsidRPr="000A5935">
        <w:rPr>
          <w:rFonts w:cstheme="minorHAnsi"/>
        </w:rPr>
        <w:t>, accessed on 04.12.2023</w:t>
      </w:r>
    </w:p>
    <w:p w14:paraId="41BDDD7A" w14:textId="05073B2D" w:rsidR="00A707D3" w:rsidRPr="000A5935" w:rsidRDefault="00A707D3" w:rsidP="000A5935">
      <w:pPr>
        <w:pStyle w:val="ListParagraph"/>
        <w:numPr>
          <w:ilvl w:val="0"/>
          <w:numId w:val="4"/>
        </w:numPr>
        <w:spacing w:after="0" w:line="276" w:lineRule="auto"/>
        <w:rPr>
          <w:rFonts w:cstheme="minorHAnsi"/>
        </w:rPr>
      </w:pPr>
      <w:r w:rsidRPr="000A5935">
        <w:rPr>
          <w:rFonts w:cstheme="minorHAnsi"/>
          <w:color w:val="3A3A3A"/>
          <w:shd w:val="clear" w:color="auto" w:fill="FFFFFF"/>
        </w:rPr>
        <w:t>Reczek, K. (2018) ‘Informal mentoring has always worked for me’, </w:t>
      </w:r>
      <w:r w:rsidRPr="000A5935">
        <w:rPr>
          <w:rFonts w:cstheme="minorHAnsi"/>
          <w:i/>
          <w:iCs/>
          <w:color w:val="3A3A3A"/>
          <w:shd w:val="clear" w:color="auto" w:fill="FFFFFF"/>
        </w:rPr>
        <w:t>Information outlook.</w:t>
      </w:r>
      <w:r w:rsidRPr="000A5935">
        <w:rPr>
          <w:rFonts w:cstheme="minorHAnsi"/>
          <w:color w:val="3A3A3A"/>
          <w:shd w:val="clear" w:color="auto" w:fill="FFFFFF"/>
        </w:rPr>
        <w:t>, 22(1).</w:t>
      </w:r>
    </w:p>
    <w:p w14:paraId="2211B7B0" w14:textId="1F5AC9F6" w:rsidR="00EC7336" w:rsidRPr="000A5935" w:rsidRDefault="00EC7336" w:rsidP="000A5935">
      <w:pPr>
        <w:pStyle w:val="ListParagraph"/>
        <w:numPr>
          <w:ilvl w:val="0"/>
          <w:numId w:val="4"/>
        </w:numPr>
        <w:spacing w:after="0" w:line="276" w:lineRule="auto"/>
        <w:rPr>
          <w:rFonts w:cstheme="minorHAnsi"/>
        </w:rPr>
      </w:pPr>
      <w:r w:rsidRPr="000A5935">
        <w:rPr>
          <w:rFonts w:cstheme="minorHAnsi"/>
        </w:rPr>
        <w:t>Sicora, A., (2017). Reflective practice and learning from mistakes in social work. Bristol: Policy Press.</w:t>
      </w:r>
    </w:p>
    <w:p w14:paraId="74B2BF61" w14:textId="440E9257" w:rsidR="006D2F09" w:rsidRPr="000A5935" w:rsidRDefault="006D2F09" w:rsidP="000A5935">
      <w:pPr>
        <w:pStyle w:val="ListParagraph"/>
        <w:numPr>
          <w:ilvl w:val="0"/>
          <w:numId w:val="4"/>
        </w:numPr>
        <w:spacing w:after="0" w:line="276" w:lineRule="auto"/>
        <w:rPr>
          <w:rFonts w:cstheme="minorHAnsi"/>
        </w:rPr>
      </w:pPr>
      <w:r w:rsidRPr="000A5935">
        <w:rPr>
          <w:rFonts w:cstheme="minorHAnsi"/>
          <w:color w:val="3A3A3A"/>
          <w:shd w:val="clear" w:color="auto" w:fill="FFFFFF"/>
        </w:rPr>
        <w:t>Smith, H. (2019) ‘Manager as coach characteristics for dealing with team challenge’, </w:t>
      </w:r>
      <w:r w:rsidRPr="000A5935">
        <w:rPr>
          <w:rFonts w:cstheme="minorHAnsi"/>
          <w:i/>
          <w:iCs/>
          <w:color w:val="3A3A3A"/>
          <w:shd w:val="clear" w:color="auto" w:fill="FFFFFF"/>
        </w:rPr>
        <w:t>Journal of work-applied management</w:t>
      </w:r>
      <w:r w:rsidRPr="000A5935">
        <w:rPr>
          <w:rFonts w:cstheme="minorHAnsi"/>
          <w:color w:val="3A3A3A"/>
          <w:shd w:val="clear" w:color="auto" w:fill="FFFFFF"/>
        </w:rPr>
        <w:t>, 11(2), pp. 165–173. Available at: https://doi.org/10.1108/JWAM-06-2019-0022.</w:t>
      </w:r>
    </w:p>
    <w:p w14:paraId="0D806361" w14:textId="2FB1FB54" w:rsidR="00EC7910" w:rsidRPr="000A5935" w:rsidRDefault="00EC7910" w:rsidP="000A5935">
      <w:pPr>
        <w:pStyle w:val="ListParagraph"/>
        <w:numPr>
          <w:ilvl w:val="0"/>
          <w:numId w:val="4"/>
        </w:numPr>
        <w:spacing w:after="0" w:line="276" w:lineRule="auto"/>
        <w:rPr>
          <w:rFonts w:cstheme="minorHAnsi"/>
        </w:rPr>
      </w:pPr>
      <w:r w:rsidRPr="000A5935">
        <w:rPr>
          <w:rFonts w:cstheme="minorHAnsi"/>
          <w:color w:val="3A3A3A"/>
          <w:shd w:val="clear" w:color="auto" w:fill="FFFFFF"/>
        </w:rPr>
        <w:t>Sutton, A., Crobach, C. (2022) ‘Improving self-awareness and engagement through group coaching’, </w:t>
      </w:r>
      <w:r w:rsidRPr="000A5935">
        <w:rPr>
          <w:rFonts w:cstheme="minorHAnsi"/>
          <w:i/>
          <w:iCs/>
          <w:color w:val="3A3A3A"/>
          <w:shd w:val="clear" w:color="auto" w:fill="FFFFFF"/>
        </w:rPr>
        <w:t>International journal of evidence based coaching and mentoring</w:t>
      </w:r>
      <w:r w:rsidRPr="000A5935">
        <w:rPr>
          <w:rFonts w:cstheme="minorHAnsi"/>
          <w:color w:val="3A3A3A"/>
          <w:shd w:val="clear" w:color="auto" w:fill="FFFFFF"/>
        </w:rPr>
        <w:t xml:space="preserve">, 20(1), pp. 35–49. Available at: </w:t>
      </w:r>
      <w:hyperlink r:id="rId26" w:history="1">
        <w:r w:rsidRPr="000A5935">
          <w:rPr>
            <w:rStyle w:val="Hyperlink"/>
            <w:rFonts w:cstheme="minorHAnsi"/>
            <w:shd w:val="clear" w:color="auto" w:fill="FFFFFF"/>
          </w:rPr>
          <w:t>https://doi.org/10.24384/dqtf-9x16</w:t>
        </w:r>
      </w:hyperlink>
      <w:r w:rsidRPr="000A5935">
        <w:rPr>
          <w:rFonts w:cstheme="minorHAnsi"/>
          <w:color w:val="3A3A3A"/>
          <w:shd w:val="clear" w:color="auto" w:fill="FFFFFF"/>
        </w:rPr>
        <w:t>, accessed on 05.12.2023</w:t>
      </w:r>
    </w:p>
    <w:p w14:paraId="57D51A6D" w14:textId="1370238C" w:rsidR="008C3F3F" w:rsidRPr="000A5935" w:rsidRDefault="008C3F3F" w:rsidP="000A5935">
      <w:pPr>
        <w:pStyle w:val="ListParagraph"/>
        <w:numPr>
          <w:ilvl w:val="0"/>
          <w:numId w:val="4"/>
        </w:numPr>
        <w:spacing w:after="0" w:line="276" w:lineRule="auto"/>
        <w:rPr>
          <w:rFonts w:cstheme="minorHAnsi"/>
        </w:rPr>
      </w:pPr>
      <w:r w:rsidRPr="000A5935">
        <w:rPr>
          <w:rFonts w:cstheme="minorHAnsi"/>
        </w:rPr>
        <w:t xml:space="preserve">Sutton, J., (2020), </w:t>
      </w:r>
      <w:r w:rsidRPr="000A5935">
        <w:rPr>
          <w:rFonts w:cstheme="minorHAnsi"/>
        </w:rPr>
        <w:t>15 Ways to Give Negative Feedback, Positively (+ Examples)</w:t>
      </w:r>
      <w:r w:rsidRPr="000A5935">
        <w:rPr>
          <w:rFonts w:cstheme="minorHAnsi"/>
        </w:rPr>
        <w:t xml:space="preserve">, available at </w:t>
      </w:r>
      <w:hyperlink r:id="rId27" w:history="1">
        <w:r w:rsidRPr="000A5935">
          <w:rPr>
            <w:rStyle w:val="Hyperlink"/>
            <w:rFonts w:cstheme="minorHAnsi"/>
          </w:rPr>
          <w:t>15 Ways to Give Negative Feedback, Positively (+ Examples) (positivepsychology.com)</w:t>
        </w:r>
      </w:hyperlink>
      <w:r w:rsidRPr="000A5935">
        <w:rPr>
          <w:rFonts w:cstheme="minorHAnsi"/>
        </w:rPr>
        <w:t>, accessed on 06.12.2023</w:t>
      </w:r>
    </w:p>
    <w:p w14:paraId="145B4707" w14:textId="18890209" w:rsidR="00F227A1" w:rsidRPr="000A5935" w:rsidRDefault="00F227A1" w:rsidP="000A5935">
      <w:pPr>
        <w:pStyle w:val="ListParagraph"/>
        <w:numPr>
          <w:ilvl w:val="0"/>
          <w:numId w:val="4"/>
        </w:numPr>
        <w:spacing w:after="0" w:line="276" w:lineRule="auto"/>
        <w:rPr>
          <w:rFonts w:cstheme="minorHAnsi"/>
        </w:rPr>
      </w:pPr>
      <w:r w:rsidRPr="000A5935">
        <w:rPr>
          <w:rFonts w:cstheme="minorHAnsi"/>
        </w:rPr>
        <w:t xml:space="preserve">Tzavaras, P. &amp; Davalas, A. (2022). Mentoring and Coaching in The Digital Era and How Has Been Affected by Covid-19. </w:t>
      </w:r>
      <w:r w:rsidRPr="000A5935">
        <w:rPr>
          <w:rFonts w:cstheme="minorHAnsi"/>
          <w:i/>
          <w:iCs/>
        </w:rPr>
        <w:t>Future of Business Administration</w:t>
      </w:r>
      <w:r w:rsidRPr="000A5935">
        <w:rPr>
          <w:rFonts w:cstheme="minorHAnsi"/>
        </w:rPr>
        <w:t xml:space="preserve">, 1(2), 1-14. Available at </w:t>
      </w:r>
      <w:hyperlink r:id="rId28" w:history="1">
        <w:r w:rsidRPr="000A5935">
          <w:rPr>
            <w:rStyle w:val="Hyperlink"/>
            <w:rFonts w:cstheme="minorHAnsi"/>
          </w:rPr>
          <w:t>https://doi.org/10.33422/fba.v1i2.280</w:t>
        </w:r>
      </w:hyperlink>
      <w:r w:rsidRPr="000A5935">
        <w:rPr>
          <w:rFonts w:cstheme="minorHAnsi"/>
        </w:rPr>
        <w:t>, accessed on 04.12.2023</w:t>
      </w:r>
    </w:p>
    <w:p w14:paraId="050B4CC0" w14:textId="7EE171A1" w:rsidR="0041760C" w:rsidRPr="000A5935" w:rsidRDefault="0041760C" w:rsidP="000A5935">
      <w:pPr>
        <w:pStyle w:val="breadcrumbitem"/>
        <w:numPr>
          <w:ilvl w:val="0"/>
          <w:numId w:val="4"/>
        </w:numPr>
        <w:shd w:val="clear" w:color="auto" w:fill="FFFFFF"/>
        <w:spacing w:before="0" w:beforeAutospacing="0" w:after="0" w:afterAutospacing="0" w:line="276" w:lineRule="auto"/>
        <w:rPr>
          <w:rFonts w:asciiTheme="minorHAnsi" w:hAnsiTheme="minorHAnsi" w:cstheme="minorHAnsi"/>
          <w:i/>
          <w:iCs/>
          <w:color w:val="565550"/>
          <w:sz w:val="22"/>
          <w:szCs w:val="22"/>
        </w:rPr>
      </w:pPr>
      <w:r w:rsidRPr="000A5935">
        <w:rPr>
          <w:rFonts w:asciiTheme="minorHAnsi" w:hAnsiTheme="minorHAnsi" w:cstheme="minorHAnsi"/>
          <w:color w:val="565550"/>
          <w:sz w:val="22"/>
          <w:szCs w:val="22"/>
        </w:rPr>
        <w:t>UK Coaching, (2020)</w:t>
      </w:r>
      <w:r w:rsidRPr="000A5935">
        <w:rPr>
          <w:rFonts w:asciiTheme="minorHAnsi" w:hAnsiTheme="minorHAnsi" w:cstheme="minorHAnsi"/>
          <w:i/>
          <w:iCs/>
          <w:color w:val="565550"/>
          <w:sz w:val="22"/>
          <w:szCs w:val="22"/>
        </w:rPr>
        <w:t>,</w:t>
      </w:r>
      <w:r w:rsidRPr="000A5935">
        <w:rPr>
          <w:rFonts w:asciiTheme="minorHAnsi" w:hAnsiTheme="minorHAnsi" w:cstheme="minorHAnsi"/>
          <w:i/>
          <w:iCs/>
          <w:color w:val="565550"/>
          <w:sz w:val="22"/>
          <w:szCs w:val="22"/>
        </w:rPr>
        <w:t>Top 10 Qualities You Need to be a Coach</w:t>
      </w:r>
      <w:r w:rsidRPr="000A5935">
        <w:rPr>
          <w:rFonts w:asciiTheme="minorHAnsi" w:hAnsiTheme="minorHAnsi" w:cstheme="minorHAnsi"/>
          <w:i/>
          <w:iCs/>
          <w:color w:val="565550"/>
          <w:sz w:val="22"/>
          <w:szCs w:val="22"/>
        </w:rPr>
        <w:t xml:space="preserve">, </w:t>
      </w:r>
      <w:r w:rsidRPr="000A5935">
        <w:rPr>
          <w:rFonts w:asciiTheme="minorHAnsi" w:hAnsiTheme="minorHAnsi" w:cstheme="minorHAnsi"/>
          <w:color w:val="565550"/>
          <w:sz w:val="22"/>
          <w:szCs w:val="22"/>
        </w:rPr>
        <w:t xml:space="preserve">available at </w:t>
      </w:r>
      <w:hyperlink r:id="rId29" w:history="1">
        <w:r w:rsidRPr="000A5935">
          <w:rPr>
            <w:rStyle w:val="Hyperlink"/>
            <w:rFonts w:asciiTheme="minorHAnsi" w:hAnsiTheme="minorHAnsi" w:cstheme="minorHAnsi"/>
            <w:sz w:val="22"/>
            <w:szCs w:val="22"/>
          </w:rPr>
          <w:t>https://www.ukcoaching.org/resources/topics/tips/top-10-qualities-you-need-to-be-a-coach?LoginRedir=true</w:t>
        </w:r>
      </w:hyperlink>
      <w:r w:rsidRPr="000A5935">
        <w:rPr>
          <w:rFonts w:asciiTheme="minorHAnsi" w:hAnsiTheme="minorHAnsi" w:cstheme="minorHAnsi"/>
          <w:color w:val="565550"/>
          <w:sz w:val="22"/>
          <w:szCs w:val="22"/>
        </w:rPr>
        <w:t>, accessed on 05.12.2023</w:t>
      </w:r>
    </w:p>
    <w:p w14:paraId="606C2B40" w14:textId="6E0EBA7E" w:rsidR="001029CD" w:rsidRPr="000A5935" w:rsidRDefault="001029CD" w:rsidP="000A5935">
      <w:pPr>
        <w:pStyle w:val="ListParagraph"/>
        <w:numPr>
          <w:ilvl w:val="0"/>
          <w:numId w:val="4"/>
        </w:numPr>
        <w:spacing w:after="0" w:line="276" w:lineRule="auto"/>
        <w:rPr>
          <w:rFonts w:cstheme="minorHAnsi"/>
        </w:rPr>
      </w:pPr>
      <w:r w:rsidRPr="000A5935">
        <w:rPr>
          <w:rFonts w:cstheme="minorHAnsi"/>
          <w:color w:val="3A3A3A"/>
          <w:shd w:val="clear" w:color="auto" w:fill="FFFFFF"/>
        </w:rPr>
        <w:t>Uyan, U. and Aslan, A. (2019) Promoting Readiness For Change: A Systematic Review Of Positive Psychology In Organizational Change Context, </w:t>
      </w:r>
      <w:r w:rsidRPr="000A5935">
        <w:rPr>
          <w:rFonts w:cstheme="minorHAnsi"/>
          <w:i/>
          <w:iCs/>
          <w:color w:val="3A3A3A"/>
          <w:shd w:val="clear" w:color="auto" w:fill="FFFFFF"/>
        </w:rPr>
        <w:t xml:space="preserve">Çanakkale Onsekiz Mart Üniversitesi Yönetim </w:t>
      </w:r>
      <w:r w:rsidRPr="000A5935">
        <w:rPr>
          <w:rFonts w:cstheme="minorHAnsi"/>
          <w:i/>
          <w:iCs/>
          <w:color w:val="3A3A3A"/>
          <w:shd w:val="clear" w:color="auto" w:fill="FFFFFF"/>
        </w:rPr>
        <w:lastRenderedPageBreak/>
        <w:t>Bilimleri Dergisi</w:t>
      </w:r>
      <w:r w:rsidRPr="000A5935">
        <w:rPr>
          <w:rFonts w:cstheme="minorHAnsi"/>
          <w:color w:val="3A3A3A"/>
          <w:shd w:val="clear" w:color="auto" w:fill="FFFFFF"/>
        </w:rPr>
        <w:t xml:space="preserve">, 17(34), pp. 349–486. Available at: </w:t>
      </w:r>
      <w:hyperlink r:id="rId30" w:history="1">
        <w:r w:rsidRPr="000A5935">
          <w:rPr>
            <w:rStyle w:val="Hyperlink"/>
            <w:rFonts w:cstheme="minorHAnsi"/>
          </w:rPr>
          <w:t>(PDF) Promoting Readiness For Change: A Systematic Review of Positive Psychology in Organizational Change Context (researchgate.net)</w:t>
        </w:r>
      </w:hyperlink>
      <w:r w:rsidRPr="000A5935">
        <w:rPr>
          <w:rFonts w:cstheme="minorHAnsi"/>
        </w:rPr>
        <w:t>, accessed on 05.12.2023</w:t>
      </w:r>
    </w:p>
    <w:p w14:paraId="1F01659B" w14:textId="3793AD45" w:rsidR="00C86D10" w:rsidRPr="000A5935" w:rsidRDefault="00C86D10" w:rsidP="000A5935">
      <w:pPr>
        <w:pStyle w:val="ListParagraph"/>
        <w:numPr>
          <w:ilvl w:val="0"/>
          <w:numId w:val="4"/>
        </w:numPr>
        <w:spacing w:after="0" w:line="276" w:lineRule="auto"/>
        <w:jc w:val="both"/>
        <w:rPr>
          <w:rFonts w:cstheme="minorHAnsi"/>
        </w:rPr>
      </w:pPr>
      <w:r w:rsidRPr="000A5935">
        <w:rPr>
          <w:rFonts w:cstheme="minorHAnsi"/>
          <w:color w:val="3A3A3A"/>
          <w:shd w:val="clear" w:color="auto" w:fill="FFFFFF"/>
        </w:rPr>
        <w:t>Viera, C.A. (2021) ‘A Comparison of Mentoring and Coaching: What’s the Difference?’, </w:t>
      </w:r>
      <w:r w:rsidRPr="000A5935">
        <w:rPr>
          <w:rFonts w:cstheme="minorHAnsi"/>
          <w:i/>
          <w:iCs/>
          <w:color w:val="3A3A3A"/>
          <w:shd w:val="clear" w:color="auto" w:fill="FFFFFF"/>
        </w:rPr>
        <w:t>Performance improvement (International Society for Performance Improvement)</w:t>
      </w:r>
      <w:r w:rsidRPr="000A5935">
        <w:rPr>
          <w:rFonts w:cstheme="minorHAnsi"/>
          <w:color w:val="3A3A3A"/>
          <w:shd w:val="clear" w:color="auto" w:fill="FFFFFF"/>
        </w:rPr>
        <w:t xml:space="preserve">, 60(7), pp. 13–20. Available at: </w:t>
      </w:r>
      <w:hyperlink r:id="rId31" w:history="1">
        <w:r w:rsidRPr="000A5935">
          <w:rPr>
            <w:rStyle w:val="Hyperlink"/>
            <w:rFonts w:cstheme="minorHAnsi"/>
            <w:shd w:val="clear" w:color="auto" w:fill="FFFFFF"/>
          </w:rPr>
          <w:t>https://doi.org/10.1002/pfi.21993</w:t>
        </w:r>
      </w:hyperlink>
      <w:r w:rsidRPr="000A5935">
        <w:rPr>
          <w:rFonts w:cstheme="minorHAnsi"/>
          <w:color w:val="3A3A3A"/>
          <w:shd w:val="clear" w:color="auto" w:fill="FFFFFF"/>
        </w:rPr>
        <w:t>, accessed on 04.12.2023</w:t>
      </w:r>
    </w:p>
    <w:p w14:paraId="4E1E46B9" w14:textId="77777777" w:rsidR="001029CD" w:rsidRDefault="001029CD" w:rsidP="00BD069F">
      <w:pPr>
        <w:pStyle w:val="ListParagraph"/>
        <w:ind w:left="360"/>
      </w:pPr>
    </w:p>
    <w:p w14:paraId="15E584CE" w14:textId="77777777" w:rsidR="00EC7336" w:rsidRDefault="00EC7336" w:rsidP="00EC7336">
      <w:pPr>
        <w:pStyle w:val="ListParagraph"/>
        <w:ind w:left="360"/>
      </w:pPr>
    </w:p>
    <w:p w14:paraId="5E278775" w14:textId="77777777" w:rsidR="001029CD" w:rsidRPr="00EC7336" w:rsidRDefault="001029CD" w:rsidP="00EC7336">
      <w:pPr>
        <w:pStyle w:val="ListParagraph"/>
        <w:ind w:left="360"/>
      </w:pPr>
    </w:p>
    <w:p w14:paraId="33EA6724" w14:textId="77777777" w:rsidR="00A13737" w:rsidRDefault="00A13737"/>
    <w:sectPr w:rsidR="00A13737" w:rsidSect="00E147E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2C7F7B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E6A0CA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84161"/>
    <w:multiLevelType w:val="hybridMultilevel"/>
    <w:tmpl w:val="DAFC7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926EFA"/>
    <w:multiLevelType w:val="hybridMultilevel"/>
    <w:tmpl w:val="6CD20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823247"/>
    <w:multiLevelType w:val="multilevel"/>
    <w:tmpl w:val="25882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FB4BBB"/>
    <w:multiLevelType w:val="hybridMultilevel"/>
    <w:tmpl w:val="C9D6B61C"/>
    <w:lvl w:ilvl="0" w:tplc="564AE43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7C733A"/>
    <w:multiLevelType w:val="hybridMultilevel"/>
    <w:tmpl w:val="DB828CCA"/>
    <w:lvl w:ilvl="0" w:tplc="8266E5A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C96443"/>
    <w:multiLevelType w:val="hybridMultilevel"/>
    <w:tmpl w:val="34FE54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97699127">
    <w:abstractNumId w:val="1"/>
  </w:num>
  <w:num w:numId="2" w16cid:durableId="158885411">
    <w:abstractNumId w:val="0"/>
  </w:num>
  <w:num w:numId="3" w16cid:durableId="100495270">
    <w:abstractNumId w:val="2"/>
  </w:num>
  <w:num w:numId="4" w16cid:durableId="466818715">
    <w:abstractNumId w:val="7"/>
  </w:num>
  <w:num w:numId="5" w16cid:durableId="549151531">
    <w:abstractNumId w:val="3"/>
  </w:num>
  <w:num w:numId="6" w16cid:durableId="148057635">
    <w:abstractNumId w:val="5"/>
  </w:num>
  <w:num w:numId="7" w16cid:durableId="1840273046">
    <w:abstractNumId w:val="4"/>
  </w:num>
  <w:num w:numId="8" w16cid:durableId="11415365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737"/>
    <w:rsid w:val="00032895"/>
    <w:rsid w:val="0004297D"/>
    <w:rsid w:val="000A5935"/>
    <w:rsid w:val="000C0F1D"/>
    <w:rsid w:val="000C1777"/>
    <w:rsid w:val="000C6B26"/>
    <w:rsid w:val="000E5F04"/>
    <w:rsid w:val="000F09BA"/>
    <w:rsid w:val="001029CD"/>
    <w:rsid w:val="0014253E"/>
    <w:rsid w:val="001551EC"/>
    <w:rsid w:val="00173599"/>
    <w:rsid w:val="00187583"/>
    <w:rsid w:val="001D716A"/>
    <w:rsid w:val="001E5E3A"/>
    <w:rsid w:val="00224A9E"/>
    <w:rsid w:val="00225C79"/>
    <w:rsid w:val="0028037D"/>
    <w:rsid w:val="00367DE0"/>
    <w:rsid w:val="003C3350"/>
    <w:rsid w:val="0041760C"/>
    <w:rsid w:val="004750BB"/>
    <w:rsid w:val="004951BE"/>
    <w:rsid w:val="004C2DDF"/>
    <w:rsid w:val="004D3839"/>
    <w:rsid w:val="00580AED"/>
    <w:rsid w:val="00593B68"/>
    <w:rsid w:val="005C754E"/>
    <w:rsid w:val="005E002D"/>
    <w:rsid w:val="005E793D"/>
    <w:rsid w:val="00646D5F"/>
    <w:rsid w:val="006B1EB0"/>
    <w:rsid w:val="006D2F09"/>
    <w:rsid w:val="007B653A"/>
    <w:rsid w:val="00807BC3"/>
    <w:rsid w:val="00813601"/>
    <w:rsid w:val="008204DF"/>
    <w:rsid w:val="00842886"/>
    <w:rsid w:val="0087729C"/>
    <w:rsid w:val="008C3F3F"/>
    <w:rsid w:val="008D7496"/>
    <w:rsid w:val="0092744E"/>
    <w:rsid w:val="00945DD5"/>
    <w:rsid w:val="00992FC1"/>
    <w:rsid w:val="009B7237"/>
    <w:rsid w:val="009C01CD"/>
    <w:rsid w:val="00A10DBB"/>
    <w:rsid w:val="00A13737"/>
    <w:rsid w:val="00A25B1C"/>
    <w:rsid w:val="00A707D3"/>
    <w:rsid w:val="00A72C4D"/>
    <w:rsid w:val="00A80389"/>
    <w:rsid w:val="00A84D66"/>
    <w:rsid w:val="00AA4D1E"/>
    <w:rsid w:val="00AA7130"/>
    <w:rsid w:val="00AD1F3E"/>
    <w:rsid w:val="00AE40BA"/>
    <w:rsid w:val="00B25B90"/>
    <w:rsid w:val="00B41C05"/>
    <w:rsid w:val="00B753E0"/>
    <w:rsid w:val="00B97EE0"/>
    <w:rsid w:val="00BB6C13"/>
    <w:rsid w:val="00BD069F"/>
    <w:rsid w:val="00BE1CB9"/>
    <w:rsid w:val="00C86D10"/>
    <w:rsid w:val="00CB71D9"/>
    <w:rsid w:val="00CC626B"/>
    <w:rsid w:val="00CE3542"/>
    <w:rsid w:val="00CF7667"/>
    <w:rsid w:val="00D529E2"/>
    <w:rsid w:val="00D56D14"/>
    <w:rsid w:val="00D85374"/>
    <w:rsid w:val="00D85C4A"/>
    <w:rsid w:val="00DD3585"/>
    <w:rsid w:val="00DE1579"/>
    <w:rsid w:val="00E147E9"/>
    <w:rsid w:val="00E21AF0"/>
    <w:rsid w:val="00E21E89"/>
    <w:rsid w:val="00E44BDB"/>
    <w:rsid w:val="00E5034C"/>
    <w:rsid w:val="00EB2D5E"/>
    <w:rsid w:val="00EC5A9C"/>
    <w:rsid w:val="00EC7336"/>
    <w:rsid w:val="00EC7910"/>
    <w:rsid w:val="00ED12CD"/>
    <w:rsid w:val="00EF0A8B"/>
    <w:rsid w:val="00F227A1"/>
    <w:rsid w:val="00F63237"/>
    <w:rsid w:val="00F72A1E"/>
    <w:rsid w:val="00FA73A1"/>
    <w:rsid w:val="00FE2A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92321"/>
  <w15:chartTrackingRefBased/>
  <w15:docId w15:val="{AE4C3019-70CC-4B00-8CF8-707ACC83F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37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53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7729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13737"/>
    <w:pPr>
      <w:autoSpaceDE w:val="0"/>
      <w:autoSpaceDN w:val="0"/>
      <w:adjustRightInd w:val="0"/>
      <w:spacing w:after="0" w:line="240" w:lineRule="auto"/>
    </w:pPr>
    <w:rPr>
      <w:rFonts w:ascii="Times New Roman" w:hAnsi="Times New Roman" w:cs="Times New Roman"/>
      <w:color w:val="000000"/>
      <w:kern w:val="0"/>
      <w:sz w:val="24"/>
      <w:szCs w:val="24"/>
    </w:rPr>
  </w:style>
  <w:style w:type="character" w:customStyle="1" w:styleId="Heading1Char">
    <w:name w:val="Heading 1 Char"/>
    <w:basedOn w:val="DefaultParagraphFont"/>
    <w:link w:val="Heading1"/>
    <w:uiPriority w:val="9"/>
    <w:rsid w:val="00A1373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753E0"/>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753E0"/>
    <w:pPr>
      <w:outlineLvl w:val="9"/>
    </w:pPr>
    <w:rPr>
      <w:kern w:val="0"/>
      <w:lang w:val="en-US"/>
      <w14:ligatures w14:val="none"/>
    </w:rPr>
  </w:style>
  <w:style w:type="paragraph" w:styleId="TOC1">
    <w:name w:val="toc 1"/>
    <w:basedOn w:val="Normal"/>
    <w:next w:val="Normal"/>
    <w:autoRedefine/>
    <w:uiPriority w:val="39"/>
    <w:unhideWhenUsed/>
    <w:rsid w:val="00B753E0"/>
    <w:pPr>
      <w:spacing w:after="100"/>
    </w:pPr>
  </w:style>
  <w:style w:type="paragraph" w:styleId="TOC2">
    <w:name w:val="toc 2"/>
    <w:basedOn w:val="Normal"/>
    <w:next w:val="Normal"/>
    <w:autoRedefine/>
    <w:uiPriority w:val="39"/>
    <w:unhideWhenUsed/>
    <w:rsid w:val="00B753E0"/>
    <w:pPr>
      <w:spacing w:after="100"/>
      <w:ind w:left="220"/>
    </w:pPr>
  </w:style>
  <w:style w:type="character" w:styleId="Hyperlink">
    <w:name w:val="Hyperlink"/>
    <w:basedOn w:val="DefaultParagraphFont"/>
    <w:uiPriority w:val="99"/>
    <w:unhideWhenUsed/>
    <w:rsid w:val="00B753E0"/>
    <w:rPr>
      <w:color w:val="0563C1" w:themeColor="hyperlink"/>
      <w:u w:val="single"/>
    </w:rPr>
  </w:style>
  <w:style w:type="paragraph" w:styleId="ListParagraph">
    <w:name w:val="List Paragraph"/>
    <w:basedOn w:val="Normal"/>
    <w:uiPriority w:val="34"/>
    <w:qFormat/>
    <w:rsid w:val="00EC7336"/>
    <w:pPr>
      <w:ind w:left="720"/>
      <w:contextualSpacing/>
    </w:pPr>
  </w:style>
  <w:style w:type="character" w:styleId="UnresolvedMention">
    <w:name w:val="Unresolved Mention"/>
    <w:basedOn w:val="DefaultParagraphFont"/>
    <w:uiPriority w:val="99"/>
    <w:semiHidden/>
    <w:unhideWhenUsed/>
    <w:rsid w:val="004D3839"/>
    <w:rPr>
      <w:color w:val="605E5C"/>
      <w:shd w:val="clear" w:color="auto" w:fill="E1DFDD"/>
    </w:rPr>
  </w:style>
  <w:style w:type="character" w:styleId="FollowedHyperlink">
    <w:name w:val="FollowedHyperlink"/>
    <w:basedOn w:val="DefaultParagraphFont"/>
    <w:uiPriority w:val="99"/>
    <w:semiHidden/>
    <w:unhideWhenUsed/>
    <w:rsid w:val="001029CD"/>
    <w:rPr>
      <w:color w:val="954F72" w:themeColor="followedHyperlink"/>
      <w:u w:val="single"/>
    </w:rPr>
  </w:style>
  <w:style w:type="character" w:customStyle="1" w:styleId="css-rh820s">
    <w:name w:val="css-rh820s"/>
    <w:basedOn w:val="DefaultParagraphFont"/>
    <w:rsid w:val="00BD069F"/>
  </w:style>
  <w:style w:type="character" w:customStyle="1" w:styleId="css-0">
    <w:name w:val="css-0"/>
    <w:basedOn w:val="DefaultParagraphFont"/>
    <w:rsid w:val="00BD069F"/>
  </w:style>
  <w:style w:type="character" w:customStyle="1" w:styleId="editor">
    <w:name w:val="editor"/>
    <w:basedOn w:val="DefaultParagraphFont"/>
    <w:rsid w:val="00367DE0"/>
  </w:style>
  <w:style w:type="character" w:customStyle="1" w:styleId="pubyear">
    <w:name w:val="pubyear"/>
    <w:basedOn w:val="DefaultParagraphFont"/>
    <w:rsid w:val="00367DE0"/>
  </w:style>
  <w:style w:type="paragraph" w:customStyle="1" w:styleId="breadcrumbitem">
    <w:name w:val="breadcrumb__item"/>
    <w:basedOn w:val="Normal"/>
    <w:rsid w:val="0041760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3Char">
    <w:name w:val="Heading 3 Char"/>
    <w:basedOn w:val="DefaultParagraphFont"/>
    <w:link w:val="Heading3"/>
    <w:uiPriority w:val="9"/>
    <w:semiHidden/>
    <w:rsid w:val="0087729C"/>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E147E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147E9"/>
    <w:rPr>
      <w:rFonts w:eastAsiaTheme="minorEastAsia"/>
      <w:kern w:val="0"/>
      <w:lang w:val="en-US"/>
      <w14:ligatures w14:val="none"/>
    </w:rPr>
  </w:style>
  <w:style w:type="paragraph" w:styleId="Title">
    <w:name w:val="Title"/>
    <w:basedOn w:val="Normal"/>
    <w:next w:val="Normal"/>
    <w:link w:val="TitleChar"/>
    <w:uiPriority w:val="10"/>
    <w:qFormat/>
    <w:rsid w:val="00E147E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47E9"/>
    <w:rPr>
      <w:rFonts w:asciiTheme="majorHAnsi" w:eastAsiaTheme="majorEastAsia" w:hAnsiTheme="majorHAnsi" w:cstheme="majorBidi"/>
      <w:spacing w:val="-10"/>
      <w:kern w:val="28"/>
      <w:sz w:val="56"/>
      <w:szCs w:val="56"/>
    </w:rPr>
  </w:style>
  <w:style w:type="character" w:styleId="IntenseEmphasis">
    <w:name w:val="Intense Emphasis"/>
    <w:basedOn w:val="DefaultParagraphFont"/>
    <w:uiPriority w:val="21"/>
    <w:qFormat/>
    <w:rsid w:val="00E147E9"/>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30152">
      <w:bodyDiv w:val="1"/>
      <w:marLeft w:val="0"/>
      <w:marRight w:val="0"/>
      <w:marTop w:val="0"/>
      <w:marBottom w:val="0"/>
      <w:divBdr>
        <w:top w:val="none" w:sz="0" w:space="0" w:color="auto"/>
        <w:left w:val="none" w:sz="0" w:space="0" w:color="auto"/>
        <w:bottom w:val="none" w:sz="0" w:space="0" w:color="auto"/>
        <w:right w:val="none" w:sz="0" w:space="0" w:color="auto"/>
      </w:divBdr>
    </w:div>
    <w:div w:id="213737795">
      <w:bodyDiv w:val="1"/>
      <w:marLeft w:val="0"/>
      <w:marRight w:val="0"/>
      <w:marTop w:val="0"/>
      <w:marBottom w:val="0"/>
      <w:divBdr>
        <w:top w:val="none" w:sz="0" w:space="0" w:color="auto"/>
        <w:left w:val="none" w:sz="0" w:space="0" w:color="auto"/>
        <w:bottom w:val="none" w:sz="0" w:space="0" w:color="auto"/>
        <w:right w:val="none" w:sz="0" w:space="0" w:color="auto"/>
      </w:divBdr>
    </w:div>
    <w:div w:id="265776569">
      <w:bodyDiv w:val="1"/>
      <w:marLeft w:val="0"/>
      <w:marRight w:val="0"/>
      <w:marTop w:val="0"/>
      <w:marBottom w:val="0"/>
      <w:divBdr>
        <w:top w:val="none" w:sz="0" w:space="0" w:color="auto"/>
        <w:left w:val="none" w:sz="0" w:space="0" w:color="auto"/>
        <w:bottom w:val="none" w:sz="0" w:space="0" w:color="auto"/>
        <w:right w:val="none" w:sz="0" w:space="0" w:color="auto"/>
      </w:divBdr>
    </w:div>
    <w:div w:id="290133862">
      <w:bodyDiv w:val="1"/>
      <w:marLeft w:val="0"/>
      <w:marRight w:val="0"/>
      <w:marTop w:val="0"/>
      <w:marBottom w:val="0"/>
      <w:divBdr>
        <w:top w:val="none" w:sz="0" w:space="0" w:color="auto"/>
        <w:left w:val="none" w:sz="0" w:space="0" w:color="auto"/>
        <w:bottom w:val="none" w:sz="0" w:space="0" w:color="auto"/>
        <w:right w:val="none" w:sz="0" w:space="0" w:color="auto"/>
      </w:divBdr>
    </w:div>
    <w:div w:id="617642952">
      <w:bodyDiv w:val="1"/>
      <w:marLeft w:val="0"/>
      <w:marRight w:val="0"/>
      <w:marTop w:val="0"/>
      <w:marBottom w:val="0"/>
      <w:divBdr>
        <w:top w:val="none" w:sz="0" w:space="0" w:color="auto"/>
        <w:left w:val="none" w:sz="0" w:space="0" w:color="auto"/>
        <w:bottom w:val="none" w:sz="0" w:space="0" w:color="auto"/>
        <w:right w:val="none" w:sz="0" w:space="0" w:color="auto"/>
      </w:divBdr>
    </w:div>
    <w:div w:id="887037624">
      <w:bodyDiv w:val="1"/>
      <w:marLeft w:val="0"/>
      <w:marRight w:val="0"/>
      <w:marTop w:val="0"/>
      <w:marBottom w:val="0"/>
      <w:divBdr>
        <w:top w:val="none" w:sz="0" w:space="0" w:color="auto"/>
        <w:left w:val="none" w:sz="0" w:space="0" w:color="auto"/>
        <w:bottom w:val="none" w:sz="0" w:space="0" w:color="auto"/>
        <w:right w:val="none" w:sz="0" w:space="0" w:color="auto"/>
      </w:divBdr>
    </w:div>
    <w:div w:id="991064715">
      <w:bodyDiv w:val="1"/>
      <w:marLeft w:val="0"/>
      <w:marRight w:val="0"/>
      <w:marTop w:val="0"/>
      <w:marBottom w:val="0"/>
      <w:divBdr>
        <w:top w:val="none" w:sz="0" w:space="0" w:color="auto"/>
        <w:left w:val="none" w:sz="0" w:space="0" w:color="auto"/>
        <w:bottom w:val="none" w:sz="0" w:space="0" w:color="auto"/>
        <w:right w:val="none" w:sz="0" w:space="0" w:color="auto"/>
      </w:divBdr>
    </w:div>
    <w:div w:id="1103845404">
      <w:bodyDiv w:val="1"/>
      <w:marLeft w:val="0"/>
      <w:marRight w:val="0"/>
      <w:marTop w:val="0"/>
      <w:marBottom w:val="0"/>
      <w:divBdr>
        <w:top w:val="none" w:sz="0" w:space="0" w:color="auto"/>
        <w:left w:val="none" w:sz="0" w:space="0" w:color="auto"/>
        <w:bottom w:val="none" w:sz="0" w:space="0" w:color="auto"/>
        <w:right w:val="none" w:sz="0" w:space="0" w:color="auto"/>
      </w:divBdr>
    </w:div>
    <w:div w:id="1601790474">
      <w:bodyDiv w:val="1"/>
      <w:marLeft w:val="0"/>
      <w:marRight w:val="0"/>
      <w:marTop w:val="0"/>
      <w:marBottom w:val="0"/>
      <w:divBdr>
        <w:top w:val="none" w:sz="0" w:space="0" w:color="auto"/>
        <w:left w:val="none" w:sz="0" w:space="0" w:color="auto"/>
        <w:bottom w:val="none" w:sz="0" w:space="0" w:color="auto"/>
        <w:right w:val="none" w:sz="0" w:space="0" w:color="auto"/>
      </w:divBdr>
      <w:divsChild>
        <w:div w:id="701321174">
          <w:marLeft w:val="0"/>
          <w:marRight w:val="0"/>
          <w:marTop w:val="0"/>
          <w:marBottom w:val="0"/>
          <w:divBdr>
            <w:top w:val="none" w:sz="0" w:space="0" w:color="auto"/>
            <w:left w:val="none" w:sz="0" w:space="0" w:color="auto"/>
            <w:bottom w:val="none" w:sz="0" w:space="0" w:color="auto"/>
            <w:right w:val="none" w:sz="0" w:space="0" w:color="auto"/>
          </w:divBdr>
          <w:divsChild>
            <w:div w:id="744843960">
              <w:marLeft w:val="0"/>
              <w:marRight w:val="0"/>
              <w:marTop w:val="0"/>
              <w:marBottom w:val="0"/>
              <w:divBdr>
                <w:top w:val="none" w:sz="0" w:space="0" w:color="auto"/>
                <w:left w:val="none" w:sz="0" w:space="0" w:color="auto"/>
                <w:bottom w:val="none" w:sz="0" w:space="0" w:color="auto"/>
                <w:right w:val="none" w:sz="0" w:space="0" w:color="auto"/>
              </w:divBdr>
              <w:divsChild>
                <w:div w:id="263390443">
                  <w:marLeft w:val="0"/>
                  <w:marRight w:val="0"/>
                  <w:marTop w:val="0"/>
                  <w:marBottom w:val="0"/>
                  <w:divBdr>
                    <w:top w:val="none" w:sz="0" w:space="0" w:color="auto"/>
                    <w:left w:val="none" w:sz="0" w:space="0" w:color="auto"/>
                    <w:bottom w:val="none" w:sz="0" w:space="0" w:color="auto"/>
                    <w:right w:val="none" w:sz="0" w:space="0" w:color="auto"/>
                  </w:divBdr>
                  <w:divsChild>
                    <w:div w:id="138891538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ctionary.cambridge.org/dictionary/english/resilience" TargetMode="External"/><Relationship Id="rId18" Type="http://schemas.openxmlformats.org/officeDocument/2006/relationships/hyperlink" Target="https://www.healtheconomics.org/wp-content/uploads/2022/07/booklet_mentoring_ihea_nh-1.pdf" TargetMode="External"/><Relationship Id="rId26" Type="http://schemas.openxmlformats.org/officeDocument/2006/relationships/hyperlink" Target="https://doi.org/10.24384/dqtf-9x16" TargetMode="External"/><Relationship Id="rId3" Type="http://schemas.openxmlformats.org/officeDocument/2006/relationships/numbering" Target="numbering.xml"/><Relationship Id="rId21" Type="http://schemas.openxmlformats.org/officeDocument/2006/relationships/hyperlink" Target="https://uk.indeed.com/career-advice/career-development/mentoring-vs-coaching"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doi.org/10.24384/ektn-xx15" TargetMode="External"/><Relationship Id="rId17" Type="http://schemas.openxmlformats.org/officeDocument/2006/relationships/hyperlink" Target="https://doi.org/10.1080/17439760.2021.1871944" TargetMode="External"/><Relationship Id="rId25" Type="http://schemas.openxmlformats.org/officeDocument/2006/relationships/hyperlink" Target="https://doi.org/10.1111/nyas.14176" TargetMode="Externa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community.cipd.co.uk/cipd-blogs/b/cipd_member_blog/posts/what-does-it-mean-to-coach-as-a-line-manager#:~:text=Line%20managers%20need%20to%20develop,impacts%20others%20is%20helpful%20insight" TargetMode="External"/><Relationship Id="rId20" Type="http://schemas.openxmlformats.org/officeDocument/2006/relationships/hyperlink" Target="https://hbr.org/2019/11/the-leader-as-coach" TargetMode="External"/><Relationship Id="rId29" Type="http://schemas.openxmlformats.org/officeDocument/2006/relationships/hyperlink" Target="https://www.ukcoaching.org/resources/topics/tips/top-10-qualities-you-need-to-be-a-coach?LoginRedir=tru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hyperlink" Target="https://www.linkedin.com/advice/1/what-benefits-challenges-mentoring"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moodle.uwtsd.ac.uk/pluginfile.php/720147/mod_resource/content/1/CIPD%20Change%20Management%20Factsheet.pdf" TargetMode="External"/><Relationship Id="rId23" Type="http://schemas.openxmlformats.org/officeDocument/2006/relationships/hyperlink" Target="https://www.linkedin.com/advice/3/how-can-you-build-resilience-your-coach-mentor-skills-leadership-s9cve" TargetMode="External"/><Relationship Id="rId28" Type="http://schemas.openxmlformats.org/officeDocument/2006/relationships/hyperlink" Target="https://doi.org/10.33422/fba.v1i2.280" TargetMode="External"/><Relationship Id="rId10" Type="http://schemas.openxmlformats.org/officeDocument/2006/relationships/image" Target="media/image4.png"/><Relationship Id="rId19" Type="http://schemas.openxmlformats.org/officeDocument/2006/relationships/hyperlink" Target="https://doi-org.ezproxy.uwtsd.ac.uk/10.1177/0961000620966651" TargetMode="External"/><Relationship Id="rId31" Type="http://schemas.openxmlformats.org/officeDocument/2006/relationships/hyperlink" Target="https://doi.org/10.1002/pfi.21993"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moodle.uwtsd.ac.uk/pluginfile.php/720084/mod_resource/content/1/CIPD%20Coaching%20and%20mentoring%20factsheet.pdf" TargetMode="External"/><Relationship Id="rId22" Type="http://schemas.openxmlformats.org/officeDocument/2006/relationships/hyperlink" Target="https://www.indeed.com/career-advice/career-development/coaching-skills" TargetMode="External"/><Relationship Id="rId27" Type="http://schemas.openxmlformats.org/officeDocument/2006/relationships/hyperlink" Target="https://positivepsychology.com/negative-feedback/" TargetMode="External"/><Relationship Id="rId30" Type="http://schemas.openxmlformats.org/officeDocument/2006/relationships/hyperlink" Target="https://www.researchgate.net/publication/335820673_Promoting_Readiness_For_Change_A_Systematic_Review_of_Positive_Psychology_in_Organizational_Change_Context" TargetMode="External"/><Relationship Id="rId8"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04B50BF7E9D482E867E8AA48288432A"/>
        <w:category>
          <w:name w:val="General"/>
          <w:gallery w:val="placeholder"/>
        </w:category>
        <w:types>
          <w:type w:val="bbPlcHdr"/>
        </w:types>
        <w:behaviors>
          <w:behavior w:val="content"/>
        </w:behaviors>
        <w:guid w:val="{B5742BC0-13F1-40D5-9C82-D70B3BB21AFF}"/>
      </w:docPartPr>
      <w:docPartBody>
        <w:p w:rsidR="00000000" w:rsidRDefault="0045447A" w:rsidP="0045447A">
          <w:pPr>
            <w:pStyle w:val="D04B50BF7E9D482E867E8AA48288432A"/>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47A"/>
    <w:rsid w:val="0045447A"/>
    <w:rsid w:val="00AA6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04B50BF7E9D482E867E8AA48288432A">
    <w:name w:val="D04B50BF7E9D482E867E8AA48288432A"/>
    <w:rsid w:val="0045447A"/>
  </w:style>
  <w:style w:type="paragraph" w:customStyle="1" w:styleId="CBEEA96664634B0BA9C3937A4F45FE20">
    <w:name w:val="CBEEA96664634B0BA9C3937A4F45FE20"/>
    <w:rsid w:val="004544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Coaching and Mentoring Skills for the Workplace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E5485F3-0AEA-4E22-BB24-DA8B5976B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1453</TotalTime>
  <Pages>14</Pages>
  <Words>4378</Words>
  <Characters>24959</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Corina Cernat 2019920</Company>
  <LinksUpToDate>false</LinksUpToDate>
  <CharactersWithSpaces>29279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Coaching and Mentoring within an organizational context</dc:title>
  <dc:subject/>
  <dc:creator>Corina Cernat (2019920)</dc:creator>
  <cp:keywords/>
  <dc:description/>
  <cp:lastModifiedBy>Corina Cernat (2019920)</cp:lastModifiedBy>
  <cp:revision>17</cp:revision>
  <dcterms:created xsi:type="dcterms:W3CDTF">2023-11-29T11:02:00Z</dcterms:created>
  <dcterms:modified xsi:type="dcterms:W3CDTF">2023-12-07T21:05:00Z</dcterms:modified>
</cp:coreProperties>
</file>