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09277241"/>
        <w:docPartObj>
          <w:docPartGallery w:val="Cover Pages"/>
          <w:docPartUnique/>
        </w:docPartObj>
      </w:sdtPr>
      <w:sdtEndPr>
        <w:rPr>
          <w:rFonts w:ascii="Arial" w:hAnsi="Arial" w:cs="Arial"/>
        </w:rPr>
      </w:sdtEndPr>
      <w:sdtContent>
        <w:p w14:paraId="364EC5F6" w14:textId="77777777" w:rsidR="00C7331D" w:rsidRDefault="00C7331D" w:rsidP="00C7331D">
          <w:pPr>
            <w:tabs>
              <w:tab w:val="left" w:pos="921"/>
            </w:tabs>
            <w:spacing w:before="66" w:line="360" w:lineRule="auto"/>
            <w:ind w:left="920" w:right="498" w:hanging="360"/>
          </w:pPr>
        </w:p>
        <w:p w14:paraId="070D49A2" w14:textId="77777777" w:rsidR="00C7331D" w:rsidRPr="001D2707" w:rsidRDefault="00C7331D" w:rsidP="00C7331D">
          <w:pPr>
            <w:spacing w:line="360" w:lineRule="auto"/>
          </w:pPr>
          <w:r w:rsidRPr="001D2707">
            <w:rPr>
              <w:noProof/>
            </w:rPr>
            <w:drawing>
              <wp:anchor distT="0" distB="0" distL="114300" distR="114300" simplePos="0" relativeHeight="251660288" behindDoc="0" locked="0" layoutInCell="1" allowOverlap="1" wp14:anchorId="3F06E0DE" wp14:editId="05ED6E02">
                <wp:simplePos x="0" y="0"/>
                <wp:positionH relativeFrom="margin">
                  <wp:posOffset>600710</wp:posOffset>
                </wp:positionH>
                <wp:positionV relativeFrom="paragraph">
                  <wp:posOffset>26833</wp:posOffset>
                </wp:positionV>
                <wp:extent cx="4532630" cy="1358265"/>
                <wp:effectExtent l="0" t="0" r="1270" b="0"/>
                <wp:wrapSquare wrapText="bothSides"/>
                <wp:docPr id="11" name="Picture 1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532630" cy="13582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CE8878" w14:textId="77777777" w:rsidR="00C7331D" w:rsidRPr="001D2707" w:rsidRDefault="00C7331D" w:rsidP="00C733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color w:val="000000"/>
            </w:rPr>
          </w:pPr>
        </w:p>
        <w:p w14:paraId="45563B69" w14:textId="77777777" w:rsidR="00C7331D" w:rsidRPr="001D2707" w:rsidRDefault="00C7331D" w:rsidP="00C733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color w:val="000000"/>
            </w:rPr>
          </w:pPr>
        </w:p>
        <w:p w14:paraId="1832007E" w14:textId="77777777" w:rsidR="00C7331D" w:rsidRPr="001D2707" w:rsidRDefault="00C7331D" w:rsidP="00C733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rPr>
              <w:color w:val="000000"/>
            </w:rPr>
          </w:pPr>
        </w:p>
        <w:p w14:paraId="514990FA" w14:textId="77777777" w:rsidR="00C7331D" w:rsidRPr="001D2707" w:rsidRDefault="00C7331D" w:rsidP="00C733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color w:val="000000"/>
            </w:rPr>
          </w:pPr>
        </w:p>
        <w:p w14:paraId="0E4BB14C" w14:textId="77777777" w:rsidR="00C7331D" w:rsidRDefault="00C7331D" w:rsidP="00C733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rPr>
              <w:color w:val="000000"/>
            </w:rPr>
          </w:pPr>
        </w:p>
        <w:p w14:paraId="08DD685C" w14:textId="77777777" w:rsidR="00C7331D" w:rsidRDefault="00C7331D" w:rsidP="00C733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rPr>
              <w:color w:val="000000"/>
            </w:rPr>
          </w:pPr>
        </w:p>
        <w:p w14:paraId="30F94A4B" w14:textId="77777777" w:rsidR="00C7331D" w:rsidRDefault="00C7331D" w:rsidP="00C733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rPr>
              <w:color w:val="000000"/>
            </w:rPr>
          </w:pPr>
        </w:p>
        <w:p w14:paraId="66A3F3EA" w14:textId="77777777" w:rsidR="00C7331D" w:rsidRDefault="00C7331D" w:rsidP="00C733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rPr>
              <w:color w:val="000000"/>
            </w:rPr>
          </w:pPr>
        </w:p>
        <w:p w14:paraId="2D79ADD4" w14:textId="2BFB19BF" w:rsidR="00C7331D" w:rsidRPr="00C7331D" w:rsidRDefault="00C7331D" w:rsidP="00C733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rPr>
              <w:rFonts w:ascii="Arial" w:hAnsi="Arial" w:cs="Arial"/>
              <w:color w:val="000000"/>
              <w:sz w:val="32"/>
              <w:szCs w:val="32"/>
            </w:rPr>
          </w:pPr>
        </w:p>
        <w:p w14:paraId="5B177499" w14:textId="2DE104F9" w:rsidR="00C7331D" w:rsidRPr="00C7331D" w:rsidRDefault="00C7331D" w:rsidP="00C733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rPr>
              <w:rFonts w:ascii="Arial" w:hAnsi="Arial" w:cs="Arial"/>
              <w:color w:val="000000"/>
              <w:sz w:val="32"/>
              <w:szCs w:val="32"/>
            </w:rPr>
          </w:pPr>
        </w:p>
        <w:p w14:paraId="2C8893CF" w14:textId="77777777" w:rsidR="00C7331D" w:rsidRPr="00C7331D" w:rsidRDefault="00C7331D" w:rsidP="00C733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rPr>
              <w:rFonts w:ascii="Arial" w:hAnsi="Arial" w:cs="Arial"/>
              <w:b/>
              <w:bCs/>
              <w:color w:val="000000"/>
              <w:sz w:val="32"/>
              <w:szCs w:val="32"/>
            </w:rPr>
          </w:pPr>
        </w:p>
        <w:p w14:paraId="3507CA84" w14:textId="4027B169" w:rsidR="00C7331D" w:rsidRPr="00C7331D" w:rsidRDefault="00C7331D" w:rsidP="00C733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rPr>
              <w:rFonts w:ascii="Arial" w:hAnsi="Arial" w:cs="Arial"/>
              <w:color w:val="000000" w:themeColor="text1"/>
              <w:sz w:val="32"/>
              <w:szCs w:val="32"/>
            </w:rPr>
          </w:pPr>
          <w:r w:rsidRPr="00C7331D">
            <w:rPr>
              <w:rFonts w:ascii="Arial" w:hAnsi="Arial" w:cs="Arial"/>
              <w:color w:val="000000"/>
              <w:sz w:val="32"/>
              <w:szCs w:val="32"/>
            </w:rPr>
            <w:t xml:space="preserve">                          Community Engagement -Essay</w:t>
          </w:r>
        </w:p>
        <w:p w14:paraId="06F10B37" w14:textId="77777777" w:rsidR="00C7331D" w:rsidRPr="00C7331D" w:rsidRDefault="00C7331D" w:rsidP="00C733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rFonts w:ascii="Arial" w:hAnsi="Arial" w:cs="Arial"/>
              <w:b/>
              <w:bCs/>
              <w:color w:val="000000"/>
              <w:sz w:val="32"/>
              <w:szCs w:val="32"/>
            </w:rPr>
          </w:pPr>
        </w:p>
        <w:p w14:paraId="6847E79D" w14:textId="77777777" w:rsidR="00C7331D" w:rsidRPr="00C7331D" w:rsidRDefault="00C7331D" w:rsidP="00C733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rFonts w:ascii="Arial" w:hAnsi="Arial" w:cs="Arial"/>
              <w:color w:val="000000"/>
              <w:sz w:val="32"/>
              <w:szCs w:val="32"/>
            </w:rPr>
          </w:pPr>
        </w:p>
        <w:p w14:paraId="298D5970" w14:textId="77777777" w:rsidR="00C7331D" w:rsidRPr="00C7331D" w:rsidRDefault="00C7331D" w:rsidP="00C733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rFonts w:ascii="Arial" w:hAnsi="Arial" w:cs="Arial"/>
              <w:color w:val="000000" w:themeColor="text1"/>
              <w:sz w:val="32"/>
              <w:szCs w:val="32"/>
            </w:rPr>
          </w:pPr>
          <w:r w:rsidRPr="00C7331D">
            <w:rPr>
              <w:rFonts w:ascii="Arial" w:hAnsi="Arial" w:cs="Arial"/>
              <w:color w:val="000000" w:themeColor="text1"/>
              <w:sz w:val="32"/>
              <w:szCs w:val="32"/>
            </w:rPr>
            <w:t>Baciu Severina 2022009</w:t>
          </w:r>
        </w:p>
        <w:p w14:paraId="2EACEAA4" w14:textId="722909DA" w:rsidR="00C7331D" w:rsidRPr="00C7331D" w:rsidRDefault="00C7331D" w:rsidP="00C733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rFonts w:ascii="Arial" w:hAnsi="Arial" w:cs="Arial"/>
              <w:color w:val="000000" w:themeColor="text1"/>
              <w:sz w:val="32"/>
              <w:szCs w:val="32"/>
            </w:rPr>
          </w:pPr>
          <w:r w:rsidRPr="00C7331D">
            <w:rPr>
              <w:rFonts w:ascii="Arial" w:hAnsi="Arial" w:cs="Arial"/>
              <w:color w:val="000000" w:themeColor="text1"/>
              <w:sz w:val="32"/>
              <w:szCs w:val="32"/>
            </w:rPr>
            <w:t>Community Engagement</w:t>
          </w:r>
        </w:p>
        <w:p w14:paraId="3AB25DF6" w14:textId="77777777" w:rsidR="00C7331D" w:rsidRPr="00C7331D" w:rsidRDefault="00C7331D" w:rsidP="00C733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rFonts w:ascii="Arial" w:hAnsi="Arial" w:cs="Arial"/>
              <w:color w:val="000000" w:themeColor="text1"/>
              <w:sz w:val="32"/>
              <w:szCs w:val="32"/>
            </w:rPr>
          </w:pPr>
          <w:r w:rsidRPr="00C7331D">
            <w:rPr>
              <w:rFonts w:ascii="Arial" w:hAnsi="Arial" w:cs="Arial"/>
              <w:color w:val="000000" w:themeColor="text1"/>
              <w:sz w:val="32"/>
              <w:szCs w:val="32"/>
            </w:rPr>
            <w:t>LCBB4002</w:t>
          </w:r>
        </w:p>
        <w:p w14:paraId="67CB6BAC" w14:textId="77777777" w:rsidR="00C7331D" w:rsidRPr="00C7331D" w:rsidRDefault="00C7331D" w:rsidP="00C733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rFonts w:ascii="Arial" w:hAnsi="Arial" w:cs="Arial"/>
              <w:color w:val="000000" w:themeColor="text1"/>
              <w:sz w:val="32"/>
              <w:szCs w:val="32"/>
            </w:rPr>
          </w:pPr>
          <w:r w:rsidRPr="00C7331D">
            <w:rPr>
              <w:rFonts w:ascii="Arial" w:hAnsi="Arial" w:cs="Arial"/>
              <w:color w:val="000000" w:themeColor="text1"/>
              <w:sz w:val="32"/>
              <w:szCs w:val="32"/>
            </w:rPr>
            <w:t>Tutor: Dale Clarke</w:t>
          </w:r>
        </w:p>
        <w:p w14:paraId="01EEA65D" w14:textId="77777777" w:rsidR="00C7331D" w:rsidRPr="00D50361" w:rsidRDefault="00C7331D" w:rsidP="00C733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rFonts w:ascii="Times New Roman" w:hAnsi="Times New Roman" w:cs="Times New Roman"/>
              <w:color w:val="000000"/>
            </w:rPr>
          </w:pPr>
        </w:p>
        <w:p w14:paraId="3B710172" w14:textId="77777777" w:rsidR="00C7331D" w:rsidRPr="00D50361" w:rsidRDefault="00C7331D" w:rsidP="00C733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rFonts w:ascii="Times New Roman" w:hAnsi="Times New Roman" w:cs="Times New Roman"/>
              <w:b/>
              <w:bCs/>
              <w:color w:val="000000"/>
            </w:rPr>
          </w:pPr>
        </w:p>
        <w:p w14:paraId="779FFFAF" w14:textId="3A0C4272" w:rsidR="00C7331D" w:rsidRPr="00C7331D" w:rsidRDefault="001660C0" w:rsidP="00C7331D">
          <w:pPr>
            <w:rPr>
              <w:smallCaps/>
              <w:color w:val="404040" w:themeColor="text1" w:themeTint="BF"/>
              <w:sz w:val="36"/>
              <w:szCs w:val="36"/>
            </w:rPr>
          </w:pPr>
        </w:p>
      </w:sdtContent>
    </w:sdt>
    <w:sdt>
      <w:sdtPr>
        <w:rPr>
          <w:rFonts w:ascii="Arial" w:eastAsiaTheme="minorHAnsi" w:hAnsi="Arial" w:cs="Arial"/>
          <w:color w:val="auto"/>
          <w:sz w:val="22"/>
          <w:szCs w:val="22"/>
          <w:lang w:val="en-GB"/>
        </w:rPr>
        <w:id w:val="1711603417"/>
        <w:docPartObj>
          <w:docPartGallery w:val="Table of Contents"/>
          <w:docPartUnique/>
        </w:docPartObj>
      </w:sdtPr>
      <w:sdtEndPr>
        <w:rPr>
          <w:rFonts w:asciiTheme="minorHAnsi" w:hAnsiTheme="minorHAnsi" w:cstheme="minorBidi"/>
          <w:b/>
          <w:bCs/>
          <w:noProof/>
        </w:rPr>
      </w:sdtEndPr>
      <w:sdtContent>
        <w:p w14:paraId="5C0B2102" w14:textId="7A570677" w:rsidR="009D3E54" w:rsidRPr="00C7331D" w:rsidRDefault="009D3E54">
          <w:pPr>
            <w:pStyle w:val="TOCHeading"/>
            <w:rPr>
              <w:rFonts w:ascii="Arial" w:eastAsiaTheme="minorHAnsi" w:hAnsi="Arial" w:cs="Arial"/>
              <w:color w:val="auto"/>
              <w:sz w:val="22"/>
              <w:szCs w:val="22"/>
              <w:lang w:val="en-GB"/>
            </w:rPr>
          </w:pPr>
          <w:r w:rsidRPr="00C7331D">
            <w:rPr>
              <w:rFonts w:ascii="Arial" w:hAnsi="Arial" w:cs="Arial"/>
            </w:rPr>
            <w:t>Table of Contents</w:t>
          </w:r>
        </w:p>
        <w:p w14:paraId="323D299A" w14:textId="07DB1851" w:rsidR="00C7331D" w:rsidRDefault="009D3E5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5350994" w:history="1">
            <w:r w:rsidR="00C7331D" w:rsidRPr="007A5FC5">
              <w:rPr>
                <w:rStyle w:val="Hyperlink"/>
                <w:rFonts w:ascii="Arial" w:hAnsi="Arial" w:cs="Arial"/>
                <w:noProof/>
              </w:rPr>
              <w:t>Table of Figures</w:t>
            </w:r>
            <w:r w:rsidR="00C7331D">
              <w:rPr>
                <w:noProof/>
                <w:webHidden/>
              </w:rPr>
              <w:tab/>
            </w:r>
            <w:r w:rsidR="00C7331D">
              <w:rPr>
                <w:noProof/>
                <w:webHidden/>
              </w:rPr>
              <w:fldChar w:fldCharType="begin"/>
            </w:r>
            <w:r w:rsidR="00C7331D">
              <w:rPr>
                <w:noProof/>
                <w:webHidden/>
              </w:rPr>
              <w:instrText xml:space="preserve"> PAGEREF _Toc75350994 \h </w:instrText>
            </w:r>
            <w:r w:rsidR="00C7331D">
              <w:rPr>
                <w:noProof/>
                <w:webHidden/>
              </w:rPr>
            </w:r>
            <w:r w:rsidR="00C7331D">
              <w:rPr>
                <w:noProof/>
                <w:webHidden/>
              </w:rPr>
              <w:fldChar w:fldCharType="separate"/>
            </w:r>
            <w:r w:rsidR="00C7331D">
              <w:rPr>
                <w:noProof/>
                <w:webHidden/>
              </w:rPr>
              <w:t>1</w:t>
            </w:r>
            <w:r w:rsidR="00C7331D">
              <w:rPr>
                <w:noProof/>
                <w:webHidden/>
              </w:rPr>
              <w:fldChar w:fldCharType="end"/>
            </w:r>
          </w:hyperlink>
        </w:p>
        <w:p w14:paraId="6F71CC0A" w14:textId="78047696" w:rsidR="00C7331D" w:rsidRDefault="001660C0">
          <w:pPr>
            <w:pStyle w:val="TOC1"/>
            <w:tabs>
              <w:tab w:val="right" w:leader="dot" w:pos="9016"/>
            </w:tabs>
            <w:rPr>
              <w:rFonts w:eastAsiaTheme="minorEastAsia"/>
              <w:noProof/>
              <w:lang w:eastAsia="en-GB"/>
            </w:rPr>
          </w:pPr>
          <w:hyperlink w:anchor="_Toc75350995" w:history="1">
            <w:r w:rsidR="00C7331D" w:rsidRPr="007A5FC5">
              <w:rPr>
                <w:rStyle w:val="Hyperlink"/>
                <w:rFonts w:ascii="Arial" w:hAnsi="Arial" w:cs="Arial"/>
                <w:noProof/>
              </w:rPr>
              <w:t>Introduction</w:t>
            </w:r>
            <w:r w:rsidR="00C7331D">
              <w:rPr>
                <w:noProof/>
                <w:webHidden/>
              </w:rPr>
              <w:tab/>
            </w:r>
            <w:r w:rsidR="00C7331D">
              <w:rPr>
                <w:noProof/>
                <w:webHidden/>
              </w:rPr>
              <w:fldChar w:fldCharType="begin"/>
            </w:r>
            <w:r w:rsidR="00C7331D">
              <w:rPr>
                <w:noProof/>
                <w:webHidden/>
              </w:rPr>
              <w:instrText xml:space="preserve"> PAGEREF _Toc75350995 \h </w:instrText>
            </w:r>
            <w:r w:rsidR="00C7331D">
              <w:rPr>
                <w:noProof/>
                <w:webHidden/>
              </w:rPr>
            </w:r>
            <w:r w:rsidR="00C7331D">
              <w:rPr>
                <w:noProof/>
                <w:webHidden/>
              </w:rPr>
              <w:fldChar w:fldCharType="separate"/>
            </w:r>
            <w:r w:rsidR="00C7331D">
              <w:rPr>
                <w:noProof/>
                <w:webHidden/>
              </w:rPr>
              <w:t>2</w:t>
            </w:r>
            <w:r w:rsidR="00C7331D">
              <w:rPr>
                <w:noProof/>
                <w:webHidden/>
              </w:rPr>
              <w:fldChar w:fldCharType="end"/>
            </w:r>
          </w:hyperlink>
        </w:p>
        <w:p w14:paraId="7BAD8654" w14:textId="49139573" w:rsidR="00C7331D" w:rsidRDefault="001660C0">
          <w:pPr>
            <w:pStyle w:val="TOC1"/>
            <w:tabs>
              <w:tab w:val="right" w:leader="dot" w:pos="9016"/>
            </w:tabs>
            <w:rPr>
              <w:rFonts w:eastAsiaTheme="minorEastAsia"/>
              <w:noProof/>
              <w:lang w:eastAsia="en-GB"/>
            </w:rPr>
          </w:pPr>
          <w:hyperlink w:anchor="_Toc75350996" w:history="1">
            <w:r w:rsidR="00C7331D" w:rsidRPr="007A5FC5">
              <w:rPr>
                <w:rStyle w:val="Hyperlink"/>
                <w:rFonts w:ascii="Arial" w:hAnsi="Arial" w:cs="Arial"/>
                <w:noProof/>
              </w:rPr>
              <w:t>About Novavax</w:t>
            </w:r>
            <w:r w:rsidR="00C7331D">
              <w:rPr>
                <w:noProof/>
                <w:webHidden/>
              </w:rPr>
              <w:tab/>
            </w:r>
            <w:r w:rsidR="00C7331D">
              <w:rPr>
                <w:noProof/>
                <w:webHidden/>
              </w:rPr>
              <w:fldChar w:fldCharType="begin"/>
            </w:r>
            <w:r w:rsidR="00C7331D">
              <w:rPr>
                <w:noProof/>
                <w:webHidden/>
              </w:rPr>
              <w:instrText xml:space="preserve"> PAGEREF _Toc75350996 \h </w:instrText>
            </w:r>
            <w:r w:rsidR="00C7331D">
              <w:rPr>
                <w:noProof/>
                <w:webHidden/>
              </w:rPr>
            </w:r>
            <w:r w:rsidR="00C7331D">
              <w:rPr>
                <w:noProof/>
                <w:webHidden/>
              </w:rPr>
              <w:fldChar w:fldCharType="separate"/>
            </w:r>
            <w:r w:rsidR="00C7331D">
              <w:rPr>
                <w:noProof/>
                <w:webHidden/>
              </w:rPr>
              <w:t>2</w:t>
            </w:r>
            <w:r w:rsidR="00C7331D">
              <w:rPr>
                <w:noProof/>
                <w:webHidden/>
              </w:rPr>
              <w:fldChar w:fldCharType="end"/>
            </w:r>
          </w:hyperlink>
        </w:p>
        <w:p w14:paraId="4B073788" w14:textId="6C49404D" w:rsidR="00C7331D" w:rsidRDefault="001660C0">
          <w:pPr>
            <w:pStyle w:val="TOC1"/>
            <w:tabs>
              <w:tab w:val="right" w:leader="dot" w:pos="9016"/>
            </w:tabs>
            <w:rPr>
              <w:rFonts w:eastAsiaTheme="minorEastAsia"/>
              <w:noProof/>
              <w:lang w:eastAsia="en-GB"/>
            </w:rPr>
          </w:pPr>
          <w:hyperlink w:anchor="_Toc75350997" w:history="1">
            <w:r w:rsidR="00C7331D" w:rsidRPr="007A5FC5">
              <w:rPr>
                <w:rStyle w:val="Hyperlink"/>
                <w:rFonts w:ascii="Arial" w:hAnsi="Arial" w:cs="Arial"/>
                <w:noProof/>
              </w:rPr>
              <w:t>Key people at Novavax.Inc</w:t>
            </w:r>
            <w:r w:rsidR="00C7331D">
              <w:rPr>
                <w:noProof/>
                <w:webHidden/>
              </w:rPr>
              <w:tab/>
            </w:r>
            <w:r w:rsidR="00C7331D">
              <w:rPr>
                <w:noProof/>
                <w:webHidden/>
              </w:rPr>
              <w:fldChar w:fldCharType="begin"/>
            </w:r>
            <w:r w:rsidR="00C7331D">
              <w:rPr>
                <w:noProof/>
                <w:webHidden/>
              </w:rPr>
              <w:instrText xml:space="preserve"> PAGEREF _Toc75350997 \h </w:instrText>
            </w:r>
            <w:r w:rsidR="00C7331D">
              <w:rPr>
                <w:noProof/>
                <w:webHidden/>
              </w:rPr>
            </w:r>
            <w:r w:rsidR="00C7331D">
              <w:rPr>
                <w:noProof/>
                <w:webHidden/>
              </w:rPr>
              <w:fldChar w:fldCharType="separate"/>
            </w:r>
            <w:r w:rsidR="00C7331D">
              <w:rPr>
                <w:noProof/>
                <w:webHidden/>
              </w:rPr>
              <w:t>3</w:t>
            </w:r>
            <w:r w:rsidR="00C7331D">
              <w:rPr>
                <w:noProof/>
                <w:webHidden/>
              </w:rPr>
              <w:fldChar w:fldCharType="end"/>
            </w:r>
          </w:hyperlink>
        </w:p>
        <w:p w14:paraId="6EEA2F59" w14:textId="6F5CE79D" w:rsidR="00C7331D" w:rsidRDefault="001660C0">
          <w:pPr>
            <w:pStyle w:val="TOC1"/>
            <w:tabs>
              <w:tab w:val="right" w:leader="dot" w:pos="9016"/>
            </w:tabs>
            <w:rPr>
              <w:rFonts w:eastAsiaTheme="minorEastAsia"/>
              <w:noProof/>
              <w:lang w:eastAsia="en-GB"/>
            </w:rPr>
          </w:pPr>
          <w:hyperlink w:anchor="_Toc75350998" w:history="1">
            <w:r w:rsidR="00C7331D" w:rsidRPr="007A5FC5">
              <w:rPr>
                <w:rStyle w:val="Hyperlink"/>
                <w:rFonts w:ascii="Arial" w:hAnsi="Arial" w:cs="Arial"/>
                <w:noProof/>
              </w:rPr>
              <w:t>Value and development</w:t>
            </w:r>
            <w:r w:rsidR="00C7331D">
              <w:rPr>
                <w:noProof/>
                <w:webHidden/>
              </w:rPr>
              <w:tab/>
            </w:r>
            <w:r w:rsidR="00C7331D">
              <w:rPr>
                <w:noProof/>
                <w:webHidden/>
              </w:rPr>
              <w:fldChar w:fldCharType="begin"/>
            </w:r>
            <w:r w:rsidR="00C7331D">
              <w:rPr>
                <w:noProof/>
                <w:webHidden/>
              </w:rPr>
              <w:instrText xml:space="preserve"> PAGEREF _Toc75350998 \h </w:instrText>
            </w:r>
            <w:r w:rsidR="00C7331D">
              <w:rPr>
                <w:noProof/>
                <w:webHidden/>
              </w:rPr>
            </w:r>
            <w:r w:rsidR="00C7331D">
              <w:rPr>
                <w:noProof/>
                <w:webHidden/>
              </w:rPr>
              <w:fldChar w:fldCharType="separate"/>
            </w:r>
            <w:r w:rsidR="00C7331D">
              <w:rPr>
                <w:noProof/>
                <w:webHidden/>
              </w:rPr>
              <w:t>4</w:t>
            </w:r>
            <w:r w:rsidR="00C7331D">
              <w:rPr>
                <w:noProof/>
                <w:webHidden/>
              </w:rPr>
              <w:fldChar w:fldCharType="end"/>
            </w:r>
          </w:hyperlink>
        </w:p>
        <w:p w14:paraId="29276C75" w14:textId="427704C4" w:rsidR="00C7331D" w:rsidRDefault="001660C0">
          <w:pPr>
            <w:pStyle w:val="TOC1"/>
            <w:tabs>
              <w:tab w:val="right" w:leader="dot" w:pos="9016"/>
            </w:tabs>
            <w:rPr>
              <w:rFonts w:eastAsiaTheme="minorEastAsia"/>
              <w:noProof/>
              <w:lang w:eastAsia="en-GB"/>
            </w:rPr>
          </w:pPr>
          <w:hyperlink w:anchor="_Toc75350999" w:history="1">
            <w:r w:rsidR="00C7331D" w:rsidRPr="007A5FC5">
              <w:rPr>
                <w:rStyle w:val="Hyperlink"/>
                <w:rFonts w:ascii="Arial" w:hAnsi="Arial" w:cs="Arial"/>
                <w:noProof/>
              </w:rPr>
              <w:t>Swot analysis Novavax Inc</w:t>
            </w:r>
            <w:r w:rsidR="00C7331D">
              <w:rPr>
                <w:noProof/>
                <w:webHidden/>
              </w:rPr>
              <w:tab/>
            </w:r>
            <w:r w:rsidR="00C7331D">
              <w:rPr>
                <w:noProof/>
                <w:webHidden/>
              </w:rPr>
              <w:fldChar w:fldCharType="begin"/>
            </w:r>
            <w:r w:rsidR="00C7331D">
              <w:rPr>
                <w:noProof/>
                <w:webHidden/>
              </w:rPr>
              <w:instrText xml:space="preserve"> PAGEREF _Toc75350999 \h </w:instrText>
            </w:r>
            <w:r w:rsidR="00C7331D">
              <w:rPr>
                <w:noProof/>
                <w:webHidden/>
              </w:rPr>
            </w:r>
            <w:r w:rsidR="00C7331D">
              <w:rPr>
                <w:noProof/>
                <w:webHidden/>
              </w:rPr>
              <w:fldChar w:fldCharType="separate"/>
            </w:r>
            <w:r w:rsidR="00C7331D">
              <w:rPr>
                <w:noProof/>
                <w:webHidden/>
              </w:rPr>
              <w:t>4</w:t>
            </w:r>
            <w:r w:rsidR="00C7331D">
              <w:rPr>
                <w:noProof/>
                <w:webHidden/>
              </w:rPr>
              <w:fldChar w:fldCharType="end"/>
            </w:r>
          </w:hyperlink>
        </w:p>
        <w:p w14:paraId="6878998C" w14:textId="49215B12" w:rsidR="00C7331D" w:rsidRDefault="001660C0">
          <w:pPr>
            <w:pStyle w:val="TOC2"/>
            <w:tabs>
              <w:tab w:val="right" w:leader="dot" w:pos="9016"/>
            </w:tabs>
            <w:rPr>
              <w:rFonts w:eastAsiaTheme="minorEastAsia"/>
              <w:noProof/>
              <w:lang w:eastAsia="en-GB"/>
            </w:rPr>
          </w:pPr>
          <w:hyperlink w:anchor="_Toc75351000" w:history="1">
            <w:r w:rsidR="00C7331D" w:rsidRPr="007A5FC5">
              <w:rPr>
                <w:rStyle w:val="Hyperlink"/>
                <w:rFonts w:ascii="Arial" w:hAnsi="Arial" w:cs="Arial"/>
                <w:noProof/>
              </w:rPr>
              <w:t>Internal factors</w:t>
            </w:r>
            <w:r w:rsidR="00C7331D">
              <w:rPr>
                <w:noProof/>
                <w:webHidden/>
              </w:rPr>
              <w:tab/>
            </w:r>
            <w:r w:rsidR="00C7331D">
              <w:rPr>
                <w:noProof/>
                <w:webHidden/>
              </w:rPr>
              <w:fldChar w:fldCharType="begin"/>
            </w:r>
            <w:r w:rsidR="00C7331D">
              <w:rPr>
                <w:noProof/>
                <w:webHidden/>
              </w:rPr>
              <w:instrText xml:space="preserve"> PAGEREF _Toc75351000 \h </w:instrText>
            </w:r>
            <w:r w:rsidR="00C7331D">
              <w:rPr>
                <w:noProof/>
                <w:webHidden/>
              </w:rPr>
            </w:r>
            <w:r w:rsidR="00C7331D">
              <w:rPr>
                <w:noProof/>
                <w:webHidden/>
              </w:rPr>
              <w:fldChar w:fldCharType="separate"/>
            </w:r>
            <w:r w:rsidR="00C7331D">
              <w:rPr>
                <w:noProof/>
                <w:webHidden/>
              </w:rPr>
              <w:t>5</w:t>
            </w:r>
            <w:r w:rsidR="00C7331D">
              <w:rPr>
                <w:noProof/>
                <w:webHidden/>
              </w:rPr>
              <w:fldChar w:fldCharType="end"/>
            </w:r>
          </w:hyperlink>
        </w:p>
        <w:p w14:paraId="75A76FEA" w14:textId="2F33668D" w:rsidR="00C7331D" w:rsidRDefault="001660C0">
          <w:pPr>
            <w:pStyle w:val="TOC2"/>
            <w:tabs>
              <w:tab w:val="right" w:leader="dot" w:pos="9016"/>
            </w:tabs>
            <w:rPr>
              <w:rFonts w:eastAsiaTheme="minorEastAsia"/>
              <w:noProof/>
              <w:lang w:eastAsia="en-GB"/>
            </w:rPr>
          </w:pPr>
          <w:hyperlink w:anchor="_Toc75351001" w:history="1">
            <w:r w:rsidR="00C7331D" w:rsidRPr="007A5FC5">
              <w:rPr>
                <w:rStyle w:val="Hyperlink"/>
                <w:rFonts w:ascii="Arial" w:hAnsi="Arial" w:cs="Arial"/>
                <w:noProof/>
              </w:rPr>
              <w:t>External factors</w:t>
            </w:r>
            <w:r w:rsidR="00C7331D">
              <w:rPr>
                <w:noProof/>
                <w:webHidden/>
              </w:rPr>
              <w:tab/>
            </w:r>
            <w:r w:rsidR="00C7331D">
              <w:rPr>
                <w:noProof/>
                <w:webHidden/>
              </w:rPr>
              <w:fldChar w:fldCharType="begin"/>
            </w:r>
            <w:r w:rsidR="00C7331D">
              <w:rPr>
                <w:noProof/>
                <w:webHidden/>
              </w:rPr>
              <w:instrText xml:space="preserve"> PAGEREF _Toc75351001 \h </w:instrText>
            </w:r>
            <w:r w:rsidR="00C7331D">
              <w:rPr>
                <w:noProof/>
                <w:webHidden/>
              </w:rPr>
            </w:r>
            <w:r w:rsidR="00C7331D">
              <w:rPr>
                <w:noProof/>
                <w:webHidden/>
              </w:rPr>
              <w:fldChar w:fldCharType="separate"/>
            </w:r>
            <w:r w:rsidR="00C7331D">
              <w:rPr>
                <w:noProof/>
                <w:webHidden/>
              </w:rPr>
              <w:t>5</w:t>
            </w:r>
            <w:r w:rsidR="00C7331D">
              <w:rPr>
                <w:noProof/>
                <w:webHidden/>
              </w:rPr>
              <w:fldChar w:fldCharType="end"/>
            </w:r>
          </w:hyperlink>
        </w:p>
        <w:p w14:paraId="337D5EF7" w14:textId="18B231C5" w:rsidR="00C7331D" w:rsidRDefault="001660C0">
          <w:pPr>
            <w:pStyle w:val="TOC1"/>
            <w:tabs>
              <w:tab w:val="right" w:leader="dot" w:pos="9016"/>
            </w:tabs>
            <w:rPr>
              <w:rFonts w:eastAsiaTheme="minorEastAsia"/>
              <w:noProof/>
              <w:lang w:eastAsia="en-GB"/>
            </w:rPr>
          </w:pPr>
          <w:hyperlink w:anchor="_Toc75351002" w:history="1">
            <w:r w:rsidR="00C7331D" w:rsidRPr="007A5FC5">
              <w:rPr>
                <w:rStyle w:val="Hyperlink"/>
                <w:rFonts w:ascii="Arial" w:hAnsi="Arial" w:cs="Arial"/>
                <w:noProof/>
              </w:rPr>
              <w:t>Pestel analysis for Novavax Inc.</w:t>
            </w:r>
            <w:r w:rsidR="00C7331D">
              <w:rPr>
                <w:noProof/>
                <w:webHidden/>
              </w:rPr>
              <w:tab/>
            </w:r>
            <w:r w:rsidR="00C7331D">
              <w:rPr>
                <w:noProof/>
                <w:webHidden/>
              </w:rPr>
              <w:fldChar w:fldCharType="begin"/>
            </w:r>
            <w:r w:rsidR="00C7331D">
              <w:rPr>
                <w:noProof/>
                <w:webHidden/>
              </w:rPr>
              <w:instrText xml:space="preserve"> PAGEREF _Toc75351002 \h </w:instrText>
            </w:r>
            <w:r w:rsidR="00C7331D">
              <w:rPr>
                <w:noProof/>
                <w:webHidden/>
              </w:rPr>
            </w:r>
            <w:r w:rsidR="00C7331D">
              <w:rPr>
                <w:noProof/>
                <w:webHidden/>
              </w:rPr>
              <w:fldChar w:fldCharType="separate"/>
            </w:r>
            <w:r w:rsidR="00C7331D">
              <w:rPr>
                <w:noProof/>
                <w:webHidden/>
              </w:rPr>
              <w:t>6</w:t>
            </w:r>
            <w:r w:rsidR="00C7331D">
              <w:rPr>
                <w:noProof/>
                <w:webHidden/>
              </w:rPr>
              <w:fldChar w:fldCharType="end"/>
            </w:r>
          </w:hyperlink>
        </w:p>
        <w:p w14:paraId="6BB1066A" w14:textId="405AD560" w:rsidR="00C7331D" w:rsidRDefault="001660C0">
          <w:pPr>
            <w:pStyle w:val="TOC1"/>
            <w:tabs>
              <w:tab w:val="right" w:leader="dot" w:pos="9016"/>
            </w:tabs>
            <w:rPr>
              <w:rFonts w:eastAsiaTheme="minorEastAsia"/>
              <w:noProof/>
              <w:lang w:eastAsia="en-GB"/>
            </w:rPr>
          </w:pPr>
          <w:hyperlink w:anchor="_Toc75351003" w:history="1">
            <w:r w:rsidR="00C7331D" w:rsidRPr="007A5FC5">
              <w:rPr>
                <w:rStyle w:val="Hyperlink"/>
                <w:rFonts w:ascii="Arial" w:hAnsi="Arial" w:cs="Arial"/>
                <w:noProof/>
              </w:rPr>
              <w:t>Data collection</w:t>
            </w:r>
            <w:r w:rsidR="00C7331D">
              <w:rPr>
                <w:noProof/>
                <w:webHidden/>
              </w:rPr>
              <w:tab/>
            </w:r>
            <w:r w:rsidR="00C7331D">
              <w:rPr>
                <w:noProof/>
                <w:webHidden/>
              </w:rPr>
              <w:fldChar w:fldCharType="begin"/>
            </w:r>
            <w:r w:rsidR="00C7331D">
              <w:rPr>
                <w:noProof/>
                <w:webHidden/>
              </w:rPr>
              <w:instrText xml:space="preserve"> PAGEREF _Toc75351003 \h </w:instrText>
            </w:r>
            <w:r w:rsidR="00C7331D">
              <w:rPr>
                <w:noProof/>
                <w:webHidden/>
              </w:rPr>
            </w:r>
            <w:r w:rsidR="00C7331D">
              <w:rPr>
                <w:noProof/>
                <w:webHidden/>
              </w:rPr>
              <w:fldChar w:fldCharType="separate"/>
            </w:r>
            <w:r w:rsidR="00C7331D">
              <w:rPr>
                <w:noProof/>
                <w:webHidden/>
              </w:rPr>
              <w:t>8</w:t>
            </w:r>
            <w:r w:rsidR="00C7331D">
              <w:rPr>
                <w:noProof/>
                <w:webHidden/>
              </w:rPr>
              <w:fldChar w:fldCharType="end"/>
            </w:r>
          </w:hyperlink>
        </w:p>
        <w:p w14:paraId="015004CD" w14:textId="7D626B5C" w:rsidR="00C7331D" w:rsidRDefault="001660C0">
          <w:pPr>
            <w:pStyle w:val="TOC1"/>
            <w:tabs>
              <w:tab w:val="right" w:leader="dot" w:pos="9016"/>
            </w:tabs>
            <w:rPr>
              <w:rFonts w:eastAsiaTheme="minorEastAsia"/>
              <w:noProof/>
              <w:lang w:eastAsia="en-GB"/>
            </w:rPr>
          </w:pPr>
          <w:hyperlink w:anchor="_Toc75351004" w:history="1">
            <w:r w:rsidR="00C7331D" w:rsidRPr="007A5FC5">
              <w:rPr>
                <w:rStyle w:val="Hyperlink"/>
                <w:rFonts w:ascii="Arial" w:hAnsi="Arial" w:cs="Arial"/>
                <w:noProof/>
              </w:rPr>
              <w:t>Conclusion:</w:t>
            </w:r>
            <w:r w:rsidR="00C7331D">
              <w:rPr>
                <w:noProof/>
                <w:webHidden/>
              </w:rPr>
              <w:tab/>
            </w:r>
            <w:r w:rsidR="00C7331D">
              <w:rPr>
                <w:noProof/>
                <w:webHidden/>
              </w:rPr>
              <w:fldChar w:fldCharType="begin"/>
            </w:r>
            <w:r w:rsidR="00C7331D">
              <w:rPr>
                <w:noProof/>
                <w:webHidden/>
              </w:rPr>
              <w:instrText xml:space="preserve"> PAGEREF _Toc75351004 \h </w:instrText>
            </w:r>
            <w:r w:rsidR="00C7331D">
              <w:rPr>
                <w:noProof/>
                <w:webHidden/>
              </w:rPr>
            </w:r>
            <w:r w:rsidR="00C7331D">
              <w:rPr>
                <w:noProof/>
                <w:webHidden/>
              </w:rPr>
              <w:fldChar w:fldCharType="separate"/>
            </w:r>
            <w:r w:rsidR="00C7331D">
              <w:rPr>
                <w:noProof/>
                <w:webHidden/>
              </w:rPr>
              <w:t>8</w:t>
            </w:r>
            <w:r w:rsidR="00C7331D">
              <w:rPr>
                <w:noProof/>
                <w:webHidden/>
              </w:rPr>
              <w:fldChar w:fldCharType="end"/>
            </w:r>
          </w:hyperlink>
        </w:p>
        <w:p w14:paraId="75D4DC59" w14:textId="5E624F37" w:rsidR="00C7331D" w:rsidRDefault="001660C0">
          <w:pPr>
            <w:pStyle w:val="TOC1"/>
            <w:tabs>
              <w:tab w:val="right" w:leader="dot" w:pos="9016"/>
            </w:tabs>
            <w:rPr>
              <w:rFonts w:eastAsiaTheme="minorEastAsia"/>
              <w:noProof/>
              <w:lang w:eastAsia="en-GB"/>
            </w:rPr>
          </w:pPr>
          <w:hyperlink w:anchor="_Toc75351005" w:history="1">
            <w:r w:rsidR="00C7331D" w:rsidRPr="007A5FC5">
              <w:rPr>
                <w:rStyle w:val="Hyperlink"/>
                <w:rFonts w:ascii="Arial" w:hAnsi="Arial" w:cs="Arial"/>
                <w:noProof/>
              </w:rPr>
              <w:t>References:</w:t>
            </w:r>
            <w:r w:rsidR="00C7331D">
              <w:rPr>
                <w:noProof/>
                <w:webHidden/>
              </w:rPr>
              <w:tab/>
            </w:r>
            <w:r w:rsidR="00C7331D">
              <w:rPr>
                <w:noProof/>
                <w:webHidden/>
              </w:rPr>
              <w:fldChar w:fldCharType="begin"/>
            </w:r>
            <w:r w:rsidR="00C7331D">
              <w:rPr>
                <w:noProof/>
                <w:webHidden/>
              </w:rPr>
              <w:instrText xml:space="preserve"> PAGEREF _Toc75351005 \h </w:instrText>
            </w:r>
            <w:r w:rsidR="00C7331D">
              <w:rPr>
                <w:noProof/>
                <w:webHidden/>
              </w:rPr>
            </w:r>
            <w:r w:rsidR="00C7331D">
              <w:rPr>
                <w:noProof/>
                <w:webHidden/>
              </w:rPr>
              <w:fldChar w:fldCharType="separate"/>
            </w:r>
            <w:r w:rsidR="00C7331D">
              <w:rPr>
                <w:noProof/>
                <w:webHidden/>
              </w:rPr>
              <w:t>9</w:t>
            </w:r>
            <w:r w:rsidR="00C7331D">
              <w:rPr>
                <w:noProof/>
                <w:webHidden/>
              </w:rPr>
              <w:fldChar w:fldCharType="end"/>
            </w:r>
          </w:hyperlink>
        </w:p>
        <w:p w14:paraId="02164529" w14:textId="20657E91" w:rsidR="00C7331D" w:rsidRDefault="001660C0">
          <w:pPr>
            <w:pStyle w:val="TOC1"/>
            <w:tabs>
              <w:tab w:val="right" w:leader="dot" w:pos="9016"/>
            </w:tabs>
            <w:rPr>
              <w:rFonts w:eastAsiaTheme="minorEastAsia"/>
              <w:noProof/>
              <w:lang w:eastAsia="en-GB"/>
            </w:rPr>
          </w:pPr>
          <w:hyperlink w:anchor="_Toc75351006" w:history="1">
            <w:r w:rsidR="00C7331D" w:rsidRPr="007A5FC5">
              <w:rPr>
                <w:rStyle w:val="Hyperlink"/>
                <w:rFonts w:ascii="Arial" w:hAnsi="Arial" w:cs="Arial"/>
                <w:noProof/>
              </w:rPr>
              <w:t>Appendixes</w:t>
            </w:r>
            <w:r w:rsidR="00C7331D">
              <w:rPr>
                <w:noProof/>
                <w:webHidden/>
              </w:rPr>
              <w:tab/>
            </w:r>
            <w:r w:rsidR="00C7331D">
              <w:rPr>
                <w:noProof/>
                <w:webHidden/>
              </w:rPr>
              <w:fldChar w:fldCharType="begin"/>
            </w:r>
            <w:r w:rsidR="00C7331D">
              <w:rPr>
                <w:noProof/>
                <w:webHidden/>
              </w:rPr>
              <w:instrText xml:space="preserve"> PAGEREF _Toc75351006 \h </w:instrText>
            </w:r>
            <w:r w:rsidR="00C7331D">
              <w:rPr>
                <w:noProof/>
                <w:webHidden/>
              </w:rPr>
            </w:r>
            <w:r w:rsidR="00C7331D">
              <w:rPr>
                <w:noProof/>
                <w:webHidden/>
              </w:rPr>
              <w:fldChar w:fldCharType="separate"/>
            </w:r>
            <w:r w:rsidR="00C7331D">
              <w:rPr>
                <w:noProof/>
                <w:webHidden/>
              </w:rPr>
              <w:t>11</w:t>
            </w:r>
            <w:r w:rsidR="00C7331D">
              <w:rPr>
                <w:noProof/>
                <w:webHidden/>
              </w:rPr>
              <w:fldChar w:fldCharType="end"/>
            </w:r>
          </w:hyperlink>
        </w:p>
        <w:p w14:paraId="31FE2D9B" w14:textId="3F817609" w:rsidR="009D3E54" w:rsidRDefault="009D3E54">
          <w:r>
            <w:rPr>
              <w:b/>
              <w:bCs/>
              <w:noProof/>
            </w:rPr>
            <w:fldChar w:fldCharType="end"/>
          </w:r>
        </w:p>
      </w:sdtContent>
    </w:sdt>
    <w:p w14:paraId="31084BC0" w14:textId="2691843C" w:rsidR="001E2E8B" w:rsidRPr="00042E3A" w:rsidRDefault="00042E3A" w:rsidP="00091F4F">
      <w:pPr>
        <w:pStyle w:val="Heading1"/>
        <w:spacing w:line="360" w:lineRule="auto"/>
        <w:rPr>
          <w:rFonts w:ascii="Arial" w:hAnsi="Arial" w:cs="Arial"/>
        </w:rPr>
      </w:pPr>
      <w:bookmarkStart w:id="0" w:name="_Toc75350994"/>
      <w:r w:rsidRPr="00042E3A">
        <w:rPr>
          <w:rFonts w:ascii="Arial" w:hAnsi="Arial" w:cs="Arial"/>
        </w:rPr>
        <w:t>Table of Figures</w:t>
      </w:r>
      <w:bookmarkEnd w:id="0"/>
    </w:p>
    <w:p w14:paraId="1774F775" w14:textId="1A5D6507" w:rsidR="00042E3A" w:rsidRPr="00042E3A" w:rsidRDefault="00042E3A" w:rsidP="00042E3A">
      <w:pPr>
        <w:pStyle w:val="ListParagraph"/>
        <w:numPr>
          <w:ilvl w:val="0"/>
          <w:numId w:val="8"/>
        </w:numPr>
        <w:rPr>
          <w:rFonts w:ascii="Arial" w:hAnsi="Arial" w:cs="Arial"/>
          <w:i/>
          <w:iCs/>
        </w:rPr>
      </w:pPr>
      <w:r w:rsidRPr="00042E3A">
        <w:rPr>
          <w:rFonts w:ascii="Arial" w:hAnsi="Arial" w:cs="Arial"/>
        </w:rPr>
        <w:t xml:space="preserve">Figure 1. </w:t>
      </w:r>
      <w:r w:rsidRPr="00042E3A">
        <w:rPr>
          <w:rFonts w:ascii="Arial" w:hAnsi="Arial" w:cs="Arial"/>
          <w:i/>
          <w:iCs/>
        </w:rPr>
        <w:t>Novavax Covid-19 candidate vaccine</w:t>
      </w:r>
      <w:r>
        <w:rPr>
          <w:rFonts w:ascii="Arial" w:hAnsi="Arial" w:cs="Arial"/>
          <w:i/>
          <w:iCs/>
        </w:rPr>
        <w:t>………………………………………….</w:t>
      </w:r>
      <w:r>
        <w:rPr>
          <w:rFonts w:ascii="Arial" w:hAnsi="Arial" w:cs="Arial"/>
        </w:rPr>
        <w:t>1</w:t>
      </w:r>
    </w:p>
    <w:p w14:paraId="2E9AD41C" w14:textId="7CB7444B" w:rsidR="00042E3A" w:rsidRPr="00042E3A" w:rsidRDefault="00042E3A" w:rsidP="00042E3A">
      <w:pPr>
        <w:pStyle w:val="ListParagraph"/>
        <w:numPr>
          <w:ilvl w:val="0"/>
          <w:numId w:val="8"/>
        </w:numPr>
        <w:rPr>
          <w:rFonts w:ascii="Arial" w:hAnsi="Arial" w:cs="Arial"/>
        </w:rPr>
      </w:pPr>
      <w:r>
        <w:rPr>
          <w:rFonts w:ascii="Arial" w:hAnsi="Arial" w:cs="Arial"/>
        </w:rPr>
        <w:t>Figure 2</w:t>
      </w:r>
      <w:r w:rsidRPr="006D4016">
        <w:rPr>
          <w:rFonts w:ascii="Arial" w:hAnsi="Arial" w:cs="Arial"/>
          <w:i/>
          <w:iCs/>
        </w:rPr>
        <w:t>. Vaccine trials phases</w:t>
      </w:r>
      <w:r>
        <w:rPr>
          <w:rFonts w:ascii="Arial" w:hAnsi="Arial" w:cs="Arial"/>
          <w:i/>
          <w:iCs/>
        </w:rPr>
        <w:t>…………………………………………………………….2</w:t>
      </w:r>
    </w:p>
    <w:p w14:paraId="386F2C3D" w14:textId="6CF7CCA9" w:rsidR="00042E3A" w:rsidRDefault="00042E3A" w:rsidP="00042E3A">
      <w:pPr>
        <w:pStyle w:val="ListParagraph"/>
        <w:numPr>
          <w:ilvl w:val="0"/>
          <w:numId w:val="8"/>
        </w:numPr>
        <w:rPr>
          <w:rFonts w:ascii="Arial" w:hAnsi="Arial" w:cs="Arial"/>
        </w:rPr>
      </w:pPr>
      <w:r>
        <w:rPr>
          <w:rFonts w:ascii="Arial" w:hAnsi="Arial" w:cs="Arial"/>
        </w:rPr>
        <w:t>Figure 3. Novavax careers accomplishments…………………………………………….3</w:t>
      </w:r>
    </w:p>
    <w:p w14:paraId="36CA460D" w14:textId="19F4B7AD" w:rsidR="001E2E8B" w:rsidRPr="00042E3A" w:rsidRDefault="00042E3A" w:rsidP="00091F4F">
      <w:pPr>
        <w:pStyle w:val="ListParagraph"/>
        <w:numPr>
          <w:ilvl w:val="0"/>
          <w:numId w:val="8"/>
        </w:numPr>
        <w:spacing w:line="360" w:lineRule="auto"/>
        <w:rPr>
          <w:rFonts w:ascii="Arial" w:hAnsi="Arial" w:cs="Arial"/>
        </w:rPr>
      </w:pPr>
      <w:r w:rsidRPr="00042E3A">
        <w:rPr>
          <w:rFonts w:ascii="Arial" w:hAnsi="Arial" w:cs="Arial"/>
        </w:rPr>
        <w:t>Figure 4. Appendix C from Agreement Novavax-Serum Institute</w:t>
      </w:r>
      <w:r>
        <w:rPr>
          <w:rFonts w:ascii="Arial" w:hAnsi="Arial" w:cs="Arial"/>
        </w:rPr>
        <w:t>………………………8</w:t>
      </w:r>
    </w:p>
    <w:p w14:paraId="3524452D" w14:textId="035DD3E7" w:rsidR="001E2E8B" w:rsidRDefault="002D7FC2" w:rsidP="00091F4F">
      <w:pPr>
        <w:pStyle w:val="Heading1"/>
        <w:spacing w:line="360" w:lineRule="auto"/>
        <w:rPr>
          <w:rFonts w:ascii="Arial" w:hAnsi="Arial" w:cs="Arial"/>
        </w:rPr>
      </w:pPr>
      <w:r>
        <w:rPr>
          <w:noProof/>
        </w:rPr>
        <mc:AlternateContent>
          <mc:Choice Requires="wps">
            <w:drawing>
              <wp:anchor distT="0" distB="0" distL="114300" distR="114300" simplePos="0" relativeHeight="251658240" behindDoc="0" locked="0" layoutInCell="1" allowOverlap="1" wp14:anchorId="61C23EEF" wp14:editId="6958E05D">
                <wp:simplePos x="0" y="0"/>
                <wp:positionH relativeFrom="page">
                  <wp:posOffset>220980</wp:posOffset>
                </wp:positionH>
                <wp:positionV relativeFrom="page">
                  <wp:posOffset>6797040</wp:posOffset>
                </wp:positionV>
                <wp:extent cx="464820" cy="285750"/>
                <wp:effectExtent l="228600" t="0" r="1154430" b="0"/>
                <wp:wrapSquare wrapText="bothSides"/>
                <wp:docPr id="154" name="Text Box 154"/>
                <wp:cNvGraphicFramePr/>
                <a:graphic xmlns:a="http://schemas.openxmlformats.org/drawingml/2006/main">
                  <a:graphicData uri="http://schemas.microsoft.com/office/word/2010/wordprocessingShape">
                    <wps:wsp>
                      <wps:cNvSpPr txBox="1"/>
                      <wps:spPr>
                        <a:xfrm>
                          <a:off x="0" y="0"/>
                          <a:ext cx="46482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E22C1A" w14:textId="610C7618" w:rsidR="00C7331D" w:rsidRDefault="00C7331D" w:rsidP="002D7FC2">
                            <w:pPr>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1C23EEF" id="_x0000_t202" coordsize="21600,21600" o:spt="202" path="m,l,21600r21600,l21600,xe">
                <v:stroke joinstyle="miter"/>
                <v:path gradientshapeok="t" o:connecttype="rect"/>
              </v:shapetype>
              <v:shape id="Text Box 154" o:spid="_x0000_s1026" type="#_x0000_t202" style="position:absolute;margin-left:17.4pt;margin-top:535.2pt;width:36.6pt;height:2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" filled="f" stroked="f" strokeweight=".5pt">
                <v:textbox inset="126pt,0,54pt,0">
                  <w:txbxContent>
                    <w:p w14:paraId="5EE22C1A" w14:textId="610C7618" w:rsidR="00C7331D" w:rsidRDefault="00C7331D" w:rsidP="002D7FC2">
                      <w:pPr>
                        <w:rPr>
                          <w:smallCaps/>
                          <w:color w:val="404040" w:themeColor="text1" w:themeTint="BF"/>
                          <w:sz w:val="36"/>
                          <w:szCs w:val="36"/>
                        </w:rPr>
                      </w:pPr>
                    </w:p>
                  </w:txbxContent>
                </v:textbox>
                <w10:wrap type="square" anchorx="page" anchory="page"/>
              </v:shape>
            </w:pict>
          </mc:Fallback>
        </mc:AlternateContent>
      </w:r>
    </w:p>
    <w:p w14:paraId="2C7113CE" w14:textId="4DCDD3C6" w:rsidR="001E2E8B" w:rsidRDefault="001E2E8B" w:rsidP="00091F4F">
      <w:pPr>
        <w:pStyle w:val="Heading1"/>
        <w:spacing w:line="360" w:lineRule="auto"/>
        <w:rPr>
          <w:rFonts w:ascii="Arial" w:hAnsi="Arial" w:cs="Arial"/>
        </w:rPr>
      </w:pPr>
    </w:p>
    <w:p w14:paraId="6C422978" w14:textId="57E0CB12" w:rsidR="00AF10F9" w:rsidRDefault="00AF10F9" w:rsidP="00AF10F9"/>
    <w:p w14:paraId="65DB4814" w14:textId="28691F9A" w:rsidR="002D7FC2" w:rsidRDefault="002D7FC2" w:rsidP="00AF10F9"/>
    <w:p w14:paraId="63EE25D8" w14:textId="77777777" w:rsidR="002D7FC2" w:rsidRDefault="002D7FC2" w:rsidP="00AF10F9"/>
    <w:p w14:paraId="7CB7F182" w14:textId="77777777" w:rsidR="00AF10F9" w:rsidRPr="00AF10F9" w:rsidRDefault="00AF10F9" w:rsidP="00AF10F9"/>
    <w:p w14:paraId="3E42B878" w14:textId="20ABAA4A" w:rsidR="001E2E8B" w:rsidRDefault="001E2E8B" w:rsidP="001E2E8B"/>
    <w:p w14:paraId="74B0926D" w14:textId="77777777" w:rsidR="001E2E8B" w:rsidRPr="001E2E8B" w:rsidRDefault="001E2E8B" w:rsidP="001E2E8B"/>
    <w:p w14:paraId="2ADE87C2" w14:textId="27DD645E" w:rsidR="009D3E54" w:rsidRPr="00091F4F" w:rsidRDefault="009D3E54" w:rsidP="00091F4F">
      <w:pPr>
        <w:pStyle w:val="Heading1"/>
        <w:spacing w:line="360" w:lineRule="auto"/>
        <w:rPr>
          <w:rFonts w:ascii="Arial" w:hAnsi="Arial" w:cs="Arial"/>
        </w:rPr>
      </w:pPr>
      <w:bookmarkStart w:id="1" w:name="_Toc75350995"/>
      <w:r w:rsidRPr="00091F4F">
        <w:rPr>
          <w:rFonts w:ascii="Arial" w:hAnsi="Arial" w:cs="Arial"/>
        </w:rPr>
        <w:lastRenderedPageBreak/>
        <w:t>Introduction</w:t>
      </w:r>
      <w:bookmarkEnd w:id="1"/>
    </w:p>
    <w:p w14:paraId="3A8275B1" w14:textId="4C2363C2" w:rsidR="009D3E54" w:rsidRDefault="003A3CF4" w:rsidP="00091F4F">
      <w:pPr>
        <w:spacing w:line="360" w:lineRule="auto"/>
        <w:rPr>
          <w:rFonts w:ascii="Arial" w:hAnsi="Arial" w:cs="Arial"/>
        </w:rPr>
      </w:pPr>
      <w:r w:rsidRPr="00091F4F">
        <w:rPr>
          <w:rFonts w:ascii="Arial" w:hAnsi="Arial" w:cs="Arial"/>
        </w:rPr>
        <w:t xml:space="preserve">In late December 2019, the world has found from China that a new dangerous and </w:t>
      </w:r>
      <w:r w:rsidR="00091F4F" w:rsidRPr="00091F4F">
        <w:rPr>
          <w:rFonts w:ascii="Arial" w:hAnsi="Arial" w:cs="Arial"/>
        </w:rPr>
        <w:t>highly transmittable disease</w:t>
      </w:r>
      <w:r w:rsidR="00091F4F">
        <w:rPr>
          <w:rFonts w:ascii="Arial" w:hAnsi="Arial" w:cs="Arial"/>
        </w:rPr>
        <w:t xml:space="preserve"> is breaking out of control. In January 2020 WHO declared concerns about the new virus named Covid-19 which has variable symptoms from light to life-threatening.</w:t>
      </w:r>
    </w:p>
    <w:p w14:paraId="04B6F30E" w14:textId="50060009" w:rsidR="00091F4F" w:rsidRDefault="00091F4F" w:rsidP="00091F4F">
      <w:pPr>
        <w:spacing w:line="360" w:lineRule="auto"/>
        <w:rPr>
          <w:rFonts w:ascii="Arial" w:hAnsi="Arial" w:cs="Arial"/>
        </w:rPr>
      </w:pPr>
      <w:r>
        <w:rPr>
          <w:rFonts w:ascii="Arial" w:hAnsi="Arial" w:cs="Arial"/>
        </w:rPr>
        <w:t>At the same time few vaccine development companies have started to work on Covid -19 vaccine. The newest biotechnologies in creating the vaccine have taken the lead.</w:t>
      </w:r>
    </w:p>
    <w:p w14:paraId="113C398E" w14:textId="614742F6" w:rsidR="008E410A" w:rsidRDefault="008E410A" w:rsidP="00091F4F">
      <w:pPr>
        <w:spacing w:line="360" w:lineRule="auto"/>
        <w:rPr>
          <w:rFonts w:ascii="Arial" w:hAnsi="Arial" w:cs="Arial"/>
        </w:rPr>
      </w:pPr>
      <w:r>
        <w:rPr>
          <w:rFonts w:ascii="Arial" w:hAnsi="Arial" w:cs="Arial"/>
        </w:rPr>
        <w:t>In particular</w:t>
      </w:r>
      <w:r w:rsidR="00F845EB">
        <w:rPr>
          <w:rFonts w:ascii="Arial" w:hAnsi="Arial" w:cs="Arial"/>
        </w:rPr>
        <w:t>,</w:t>
      </w:r>
      <w:r>
        <w:rPr>
          <w:rFonts w:ascii="Arial" w:hAnsi="Arial" w:cs="Arial"/>
        </w:rPr>
        <w:t xml:space="preserve"> </w:t>
      </w:r>
      <w:r w:rsidR="00F845EB" w:rsidRPr="00F845EB">
        <w:rPr>
          <w:rFonts w:ascii="Arial" w:hAnsi="Arial" w:cs="Arial"/>
        </w:rPr>
        <w:t>Novavax, Inc.</w:t>
      </w:r>
      <w:r w:rsidR="00F845EB">
        <w:rPr>
          <w:rFonts w:ascii="Arial" w:hAnsi="Arial" w:cs="Arial"/>
        </w:rPr>
        <w:t xml:space="preserve"> which</w:t>
      </w:r>
      <w:r w:rsidR="00F845EB" w:rsidRPr="00F845EB">
        <w:rPr>
          <w:rFonts w:ascii="Arial" w:hAnsi="Arial" w:cs="Arial"/>
        </w:rPr>
        <w:t xml:space="preserve"> is dedicated to the research, development, and marketing of vaccinations for the prevention of infectious illnesses.</w:t>
      </w:r>
    </w:p>
    <w:p w14:paraId="05E0B75B" w14:textId="5BAC2B8F" w:rsidR="00F845EB" w:rsidRDefault="00F845EB" w:rsidP="00F845EB">
      <w:pPr>
        <w:pStyle w:val="Heading1"/>
        <w:spacing w:line="360" w:lineRule="auto"/>
        <w:rPr>
          <w:rFonts w:ascii="Arial" w:hAnsi="Arial" w:cs="Arial"/>
        </w:rPr>
      </w:pPr>
      <w:bookmarkStart w:id="2" w:name="_Toc75350996"/>
      <w:r>
        <w:rPr>
          <w:rFonts w:ascii="Arial" w:hAnsi="Arial" w:cs="Arial"/>
        </w:rPr>
        <w:t>About Novavax</w:t>
      </w:r>
      <w:bookmarkEnd w:id="2"/>
    </w:p>
    <w:p w14:paraId="6BFD8797" w14:textId="28803176" w:rsidR="00F845EB" w:rsidRDefault="00F845EB" w:rsidP="009876BE">
      <w:pPr>
        <w:spacing w:line="360" w:lineRule="auto"/>
        <w:rPr>
          <w:rFonts w:ascii="Arial" w:hAnsi="Arial" w:cs="Arial"/>
        </w:rPr>
      </w:pPr>
      <w:r>
        <w:rPr>
          <w:rFonts w:ascii="Arial" w:hAnsi="Arial" w:cs="Arial"/>
        </w:rPr>
        <w:t>Novavax company was founded in 1987 and</w:t>
      </w:r>
      <w:r w:rsidR="00A67448">
        <w:rPr>
          <w:rFonts w:ascii="Arial" w:hAnsi="Arial" w:cs="Arial"/>
        </w:rPr>
        <w:t xml:space="preserve"> </w:t>
      </w:r>
      <w:r>
        <w:rPr>
          <w:rFonts w:ascii="Arial" w:hAnsi="Arial" w:cs="Arial"/>
        </w:rPr>
        <w:t xml:space="preserve">its main activities </w:t>
      </w:r>
      <w:r w:rsidR="00A67448">
        <w:rPr>
          <w:rFonts w:ascii="Arial" w:hAnsi="Arial" w:cs="Arial"/>
        </w:rPr>
        <w:t xml:space="preserve">are </w:t>
      </w:r>
      <w:r>
        <w:rPr>
          <w:rFonts w:ascii="Arial" w:hAnsi="Arial" w:cs="Arial"/>
        </w:rPr>
        <w:t>in pharmaceutical sector.</w:t>
      </w:r>
      <w:r w:rsidR="009876BE">
        <w:rPr>
          <w:rFonts w:ascii="Arial" w:hAnsi="Arial" w:cs="Arial"/>
        </w:rPr>
        <w:t xml:space="preserve"> The company is publicity listed on U.S market by ticket NVAX.</w:t>
      </w:r>
    </w:p>
    <w:p w14:paraId="77CD8AA1" w14:textId="0261AD8D" w:rsidR="00091F4F" w:rsidRDefault="00091F4F" w:rsidP="00F845EB">
      <w:pPr>
        <w:spacing w:line="360" w:lineRule="auto"/>
        <w:rPr>
          <w:rFonts w:ascii="Arial" w:hAnsi="Arial" w:cs="Arial"/>
        </w:rPr>
      </w:pPr>
      <w:r>
        <w:rPr>
          <w:rFonts w:ascii="Arial" w:hAnsi="Arial" w:cs="Arial"/>
        </w:rPr>
        <w:t>Novavax</w:t>
      </w:r>
      <w:r w:rsidR="008E410A">
        <w:rPr>
          <w:rFonts w:ascii="Arial" w:hAnsi="Arial" w:cs="Arial"/>
        </w:rPr>
        <w:t xml:space="preserve"> announced in late January 2020 that they are working on vaccine “e</w:t>
      </w:r>
      <w:r w:rsidR="008E410A" w:rsidRPr="008E410A">
        <w:rPr>
          <w:rFonts w:ascii="Arial" w:hAnsi="Arial" w:cs="Arial"/>
        </w:rPr>
        <w:t>ngineered from the COVID-19 genetic sequence</w:t>
      </w:r>
      <w:r w:rsidR="008E410A">
        <w:rPr>
          <w:rFonts w:ascii="Arial" w:hAnsi="Arial" w:cs="Arial"/>
        </w:rPr>
        <w:t xml:space="preserve">” </w:t>
      </w:r>
      <w:r w:rsidR="008E410A" w:rsidRPr="008E410A">
        <w:rPr>
          <w:rFonts w:ascii="Arial" w:hAnsi="Arial" w:cs="Arial"/>
        </w:rPr>
        <w:t>(Novavax, 2020)</w:t>
      </w:r>
      <w:r w:rsidR="008E410A">
        <w:rPr>
          <w:rFonts w:ascii="Arial" w:hAnsi="Arial" w:cs="Arial"/>
        </w:rPr>
        <w:t xml:space="preserve">. </w:t>
      </w:r>
      <w:r w:rsidR="0032674D">
        <w:rPr>
          <w:rFonts w:ascii="Arial" w:hAnsi="Arial" w:cs="Arial"/>
        </w:rPr>
        <w:t>(</w:t>
      </w:r>
      <w:r w:rsidR="0032674D" w:rsidRPr="0032674D">
        <w:rPr>
          <w:rFonts w:ascii="Arial" w:hAnsi="Arial" w:cs="Arial"/>
          <w:i/>
          <w:iCs/>
        </w:rPr>
        <w:t>Figure 1</w:t>
      </w:r>
      <w:r w:rsidR="0032674D">
        <w:rPr>
          <w:rFonts w:ascii="Arial" w:hAnsi="Arial" w:cs="Arial"/>
        </w:rPr>
        <w:t>)</w:t>
      </w:r>
    </w:p>
    <w:p w14:paraId="784BABAC" w14:textId="6E802232" w:rsidR="0032674D" w:rsidRDefault="0032674D" w:rsidP="00F845EB">
      <w:pPr>
        <w:spacing w:line="360" w:lineRule="auto"/>
        <w:rPr>
          <w:rFonts w:ascii="Arial" w:hAnsi="Arial" w:cs="Arial"/>
        </w:rPr>
      </w:pPr>
      <w:r>
        <w:rPr>
          <w:rFonts w:ascii="Arial" w:hAnsi="Arial" w:cs="Arial"/>
          <w:noProof/>
        </w:rPr>
        <w:drawing>
          <wp:inline distT="0" distB="0" distL="0" distR="0" wp14:anchorId="084A7AEC" wp14:editId="0103166E">
            <wp:extent cx="5731510" cy="252222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5731510" cy="2522220"/>
                    </a:xfrm>
                    <a:prstGeom prst="rect">
                      <a:avLst/>
                    </a:prstGeom>
                  </pic:spPr>
                </pic:pic>
              </a:graphicData>
            </a:graphic>
          </wp:inline>
        </w:drawing>
      </w:r>
    </w:p>
    <w:p w14:paraId="44ACC6C2" w14:textId="6E9FD989" w:rsidR="0032674D" w:rsidRDefault="0032674D" w:rsidP="00F845EB">
      <w:pPr>
        <w:spacing w:line="360" w:lineRule="auto"/>
        <w:rPr>
          <w:rFonts w:ascii="Arial" w:hAnsi="Arial" w:cs="Arial"/>
        </w:rPr>
      </w:pPr>
      <w:r>
        <w:rPr>
          <w:rFonts w:ascii="Arial" w:hAnsi="Arial" w:cs="Arial"/>
        </w:rPr>
        <w:t xml:space="preserve">Figure 1. </w:t>
      </w:r>
      <w:r w:rsidRPr="001E2E8B">
        <w:rPr>
          <w:rFonts w:ascii="Arial" w:hAnsi="Arial" w:cs="Arial"/>
          <w:i/>
          <w:iCs/>
        </w:rPr>
        <w:t xml:space="preserve">Novavax Covid-19 </w:t>
      </w:r>
      <w:r w:rsidR="00C51968" w:rsidRPr="001E2E8B">
        <w:rPr>
          <w:rFonts w:ascii="Arial" w:hAnsi="Arial" w:cs="Arial"/>
          <w:i/>
          <w:iCs/>
        </w:rPr>
        <w:t>candidate vaccine</w:t>
      </w:r>
      <w:r w:rsidR="00C51968">
        <w:rPr>
          <w:rFonts w:ascii="Arial" w:hAnsi="Arial" w:cs="Arial"/>
        </w:rPr>
        <w:t xml:space="preserve"> (</w:t>
      </w:r>
      <w:r w:rsidR="00C51968" w:rsidRPr="00C51968">
        <w:rPr>
          <w:rFonts w:ascii="Arial" w:hAnsi="Arial" w:cs="Arial"/>
        </w:rPr>
        <w:t>REUTERS/Dado Ruvic/Illustration</w:t>
      </w:r>
      <w:r w:rsidR="00C51968">
        <w:rPr>
          <w:rFonts w:ascii="Arial" w:hAnsi="Arial" w:cs="Arial"/>
        </w:rPr>
        <w:t>)</w:t>
      </w:r>
    </w:p>
    <w:p w14:paraId="7D78569F" w14:textId="4785CF87" w:rsidR="009876BE" w:rsidRDefault="009876BE" w:rsidP="00F845EB">
      <w:pPr>
        <w:spacing w:line="360" w:lineRule="auto"/>
        <w:rPr>
          <w:rFonts w:ascii="Arial" w:hAnsi="Arial" w:cs="Arial"/>
        </w:rPr>
      </w:pPr>
      <w:r>
        <w:rPr>
          <w:rFonts w:ascii="Arial" w:hAnsi="Arial" w:cs="Arial"/>
        </w:rPr>
        <w:t>In July,2020, Novavax has been selected by the U.S government for delivering millions of covid-19 doses in an operation called “Warp Speed” (Novavax, 2020). Its clinical trial for vaccine is still undergoing on four continents and the vaccine is in the last phase 3 with a successful precedent trial.</w:t>
      </w:r>
      <w:r w:rsidR="006D4016">
        <w:rPr>
          <w:rFonts w:ascii="Arial" w:hAnsi="Arial" w:cs="Arial"/>
        </w:rPr>
        <w:t>”</w:t>
      </w:r>
      <w:r w:rsidR="006D4016" w:rsidRPr="006D4016">
        <w:t xml:space="preserve"> </w:t>
      </w:r>
      <w:r w:rsidR="006D4016" w:rsidRPr="006D4016">
        <w:rPr>
          <w:rFonts w:ascii="Arial" w:hAnsi="Arial" w:cs="Arial"/>
        </w:rPr>
        <w:t>Novavax intends to seek vaccine approval in the United States, Europe, and other countries by the end of September 2021, with the objective of manufacturing 100 million doses per month by then.</w:t>
      </w:r>
      <w:r w:rsidR="006D4016">
        <w:rPr>
          <w:rFonts w:ascii="Arial" w:hAnsi="Arial" w:cs="Arial"/>
        </w:rPr>
        <w:t xml:space="preserve">” </w:t>
      </w:r>
      <w:r w:rsidR="006D4016" w:rsidRPr="006D4016">
        <w:rPr>
          <w:rFonts w:ascii="Arial" w:hAnsi="Arial" w:cs="Arial"/>
        </w:rPr>
        <w:t>(AP NEWS, 2021)</w:t>
      </w:r>
      <w:r w:rsidR="000529BA">
        <w:rPr>
          <w:rFonts w:ascii="Arial" w:hAnsi="Arial" w:cs="Arial"/>
        </w:rPr>
        <w:t xml:space="preserve">. Novavax </w:t>
      </w:r>
      <w:r w:rsidR="0032674D">
        <w:rPr>
          <w:rFonts w:ascii="Arial" w:hAnsi="Arial" w:cs="Arial"/>
        </w:rPr>
        <w:t xml:space="preserve">has found support from U.K government where they are conducting trials on European citizens in the </w:t>
      </w:r>
      <w:r w:rsidR="0032674D">
        <w:rPr>
          <w:rFonts w:ascii="Arial" w:hAnsi="Arial" w:cs="Arial"/>
        </w:rPr>
        <w:lastRenderedPageBreak/>
        <w:t>UK and a</w:t>
      </w:r>
      <w:r w:rsidR="0032674D" w:rsidRPr="0032674D">
        <w:rPr>
          <w:rFonts w:ascii="Arial" w:hAnsi="Arial" w:cs="Arial"/>
        </w:rPr>
        <w:t>ccording to the company</w:t>
      </w:r>
      <w:r w:rsidR="0032674D">
        <w:rPr>
          <w:rFonts w:ascii="Arial" w:hAnsi="Arial" w:cs="Arial"/>
        </w:rPr>
        <w:t xml:space="preserve"> “</w:t>
      </w:r>
      <w:r w:rsidR="0032674D" w:rsidRPr="0032674D">
        <w:rPr>
          <w:rFonts w:ascii="Arial" w:hAnsi="Arial" w:cs="Arial"/>
        </w:rPr>
        <w:t>there were no cases of severe illness or death among those who received the vaccine, indicating that it may be able to prevent the worst effects of new variants that have emerged.</w:t>
      </w:r>
      <w:r w:rsidR="0032674D">
        <w:rPr>
          <w:rFonts w:ascii="Arial" w:hAnsi="Arial" w:cs="Arial"/>
        </w:rPr>
        <w:t>”</w:t>
      </w:r>
      <w:r w:rsidR="0032674D" w:rsidRPr="0032674D">
        <w:t xml:space="preserve"> </w:t>
      </w:r>
      <w:r w:rsidR="0032674D" w:rsidRPr="0032674D">
        <w:rPr>
          <w:rFonts w:ascii="Arial" w:hAnsi="Arial" w:cs="Arial"/>
        </w:rPr>
        <w:t>(O’Donnell, 2021)</w:t>
      </w:r>
    </w:p>
    <w:p w14:paraId="737757C4" w14:textId="509A5266" w:rsidR="00B3143A" w:rsidRDefault="00B3143A" w:rsidP="00B3143A">
      <w:pPr>
        <w:spacing w:line="360" w:lineRule="auto"/>
        <w:rPr>
          <w:rFonts w:ascii="Arial" w:hAnsi="Arial" w:cs="Arial"/>
        </w:rPr>
      </w:pPr>
      <w:r>
        <w:rPr>
          <w:rFonts w:ascii="Arial" w:hAnsi="Arial" w:cs="Arial"/>
        </w:rPr>
        <w:t>“</w:t>
      </w:r>
      <w:r w:rsidRPr="00B3143A">
        <w:rPr>
          <w:rFonts w:ascii="Arial" w:hAnsi="Arial" w:cs="Arial"/>
        </w:rPr>
        <w:t>Our devotion to our goal requires us to focus our efforts on developing a vaccine that can assist global health authorities in addressing, controlling, and potentially eradicating SARS-CoV-2, the virus responsible for COVID-19. With NVX-CoV2373, we hope to complete our objective.</w:t>
      </w:r>
      <w:r>
        <w:rPr>
          <w:rFonts w:ascii="Arial" w:hAnsi="Arial" w:cs="Arial"/>
        </w:rPr>
        <w:t>” (Novavax, 2021)</w:t>
      </w:r>
    </w:p>
    <w:p w14:paraId="0F2799DD" w14:textId="2671352D" w:rsidR="009876BE" w:rsidRDefault="009876BE" w:rsidP="00F845EB">
      <w:pPr>
        <w:spacing w:line="360" w:lineRule="auto"/>
        <w:rPr>
          <w:rFonts w:ascii="Arial" w:hAnsi="Arial" w:cs="Arial"/>
        </w:rPr>
      </w:pPr>
      <w:r>
        <w:rPr>
          <w:rFonts w:ascii="Arial" w:hAnsi="Arial" w:cs="Arial"/>
        </w:rPr>
        <w:t>Apart from coronavirus clinical trials, Novavax is engaged in development of life sa</w:t>
      </w:r>
      <w:r w:rsidR="006D4016">
        <w:rPr>
          <w:rFonts w:ascii="Arial" w:hAnsi="Arial" w:cs="Arial"/>
        </w:rPr>
        <w:t>lving vaccines as:” seasonal</w:t>
      </w:r>
      <w:r w:rsidRPr="00F845EB">
        <w:rPr>
          <w:rFonts w:ascii="Arial" w:hAnsi="Arial" w:cs="Arial"/>
        </w:rPr>
        <w:t xml:space="preserve"> flu, respiratory syncytial virus, Ebola, and Middle East respiratory syndrome vaccinations.</w:t>
      </w:r>
      <w:r w:rsidR="006D4016">
        <w:rPr>
          <w:rFonts w:ascii="Arial" w:hAnsi="Arial" w:cs="Arial"/>
        </w:rPr>
        <w:t xml:space="preserve">” (Novavax, 2020) </w:t>
      </w:r>
      <w:r w:rsidR="006D4016" w:rsidRPr="006D4016">
        <w:rPr>
          <w:rFonts w:ascii="Arial" w:hAnsi="Arial" w:cs="Arial"/>
          <w:i/>
          <w:iCs/>
        </w:rPr>
        <w:t xml:space="preserve">(figure </w:t>
      </w:r>
      <w:r w:rsidR="0032674D">
        <w:rPr>
          <w:rFonts w:ascii="Arial" w:hAnsi="Arial" w:cs="Arial"/>
          <w:i/>
          <w:iCs/>
        </w:rPr>
        <w:t>2</w:t>
      </w:r>
      <w:r w:rsidR="006D4016" w:rsidRPr="006D4016">
        <w:rPr>
          <w:rFonts w:ascii="Arial" w:hAnsi="Arial" w:cs="Arial"/>
          <w:i/>
          <w:iCs/>
        </w:rPr>
        <w:t>)</w:t>
      </w:r>
      <w:r w:rsidR="006D4016">
        <w:rPr>
          <w:rFonts w:ascii="Arial" w:hAnsi="Arial" w:cs="Arial"/>
          <w:i/>
          <w:iCs/>
        </w:rPr>
        <w:t xml:space="preserve">. </w:t>
      </w:r>
    </w:p>
    <w:p w14:paraId="42F5AB8E" w14:textId="77777777" w:rsidR="006D4016" w:rsidRPr="006D4016" w:rsidRDefault="006D4016" w:rsidP="00F845EB">
      <w:pPr>
        <w:spacing w:line="360" w:lineRule="auto"/>
        <w:rPr>
          <w:rFonts w:ascii="Arial" w:hAnsi="Arial" w:cs="Arial"/>
        </w:rPr>
      </w:pPr>
    </w:p>
    <w:p w14:paraId="343A06F0" w14:textId="73DA9062" w:rsidR="006D4016" w:rsidRDefault="006D4016" w:rsidP="00F845EB">
      <w:pPr>
        <w:spacing w:line="360" w:lineRule="auto"/>
        <w:rPr>
          <w:rFonts w:ascii="Arial" w:hAnsi="Arial" w:cs="Arial"/>
        </w:rPr>
      </w:pPr>
      <w:r>
        <w:rPr>
          <w:rFonts w:ascii="Arial" w:hAnsi="Arial" w:cs="Arial"/>
          <w:noProof/>
        </w:rPr>
        <w:drawing>
          <wp:inline distT="0" distB="0" distL="0" distR="0" wp14:anchorId="22E20487" wp14:editId="61AFA887">
            <wp:extent cx="5731510" cy="30702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070225"/>
                    </a:xfrm>
                    <a:prstGeom prst="rect">
                      <a:avLst/>
                    </a:prstGeom>
                  </pic:spPr>
                </pic:pic>
              </a:graphicData>
            </a:graphic>
          </wp:inline>
        </w:drawing>
      </w:r>
    </w:p>
    <w:p w14:paraId="15CDFCA2" w14:textId="237609C6" w:rsidR="009876BE" w:rsidRDefault="006D4016" w:rsidP="00F845EB">
      <w:pPr>
        <w:spacing w:line="360" w:lineRule="auto"/>
        <w:rPr>
          <w:rFonts w:ascii="Arial" w:hAnsi="Arial" w:cs="Arial"/>
          <w:i/>
          <w:iCs/>
        </w:rPr>
      </w:pPr>
      <w:r>
        <w:rPr>
          <w:rFonts w:ascii="Arial" w:hAnsi="Arial" w:cs="Arial"/>
        </w:rPr>
        <w:t xml:space="preserve">Figure </w:t>
      </w:r>
      <w:r w:rsidR="0032674D">
        <w:rPr>
          <w:rFonts w:ascii="Arial" w:hAnsi="Arial" w:cs="Arial"/>
        </w:rPr>
        <w:t>2</w:t>
      </w:r>
      <w:r w:rsidRPr="006D4016">
        <w:rPr>
          <w:rFonts w:ascii="Arial" w:hAnsi="Arial" w:cs="Arial"/>
          <w:i/>
          <w:iCs/>
        </w:rPr>
        <w:t>. Vaccine trials phases (Novavax, 2020)</w:t>
      </w:r>
    </w:p>
    <w:p w14:paraId="6F4F8914" w14:textId="7EFFD8A3" w:rsidR="006D4016" w:rsidRPr="00C51968" w:rsidRDefault="00C51968" w:rsidP="00C51968">
      <w:pPr>
        <w:pStyle w:val="Heading1"/>
        <w:spacing w:line="360" w:lineRule="auto"/>
        <w:rPr>
          <w:rFonts w:ascii="Arial" w:hAnsi="Arial" w:cs="Arial"/>
        </w:rPr>
      </w:pPr>
      <w:bookmarkStart w:id="3" w:name="_Toc75350997"/>
      <w:r w:rsidRPr="00C51968">
        <w:rPr>
          <w:rFonts w:ascii="Arial" w:hAnsi="Arial" w:cs="Arial"/>
        </w:rPr>
        <w:t>Key people at Novavax.Inc</w:t>
      </w:r>
      <w:bookmarkEnd w:id="3"/>
    </w:p>
    <w:p w14:paraId="38D59AD6" w14:textId="0717AAC7" w:rsidR="00C51968" w:rsidRDefault="00C51968" w:rsidP="00C51968">
      <w:pPr>
        <w:spacing w:line="360" w:lineRule="auto"/>
        <w:rPr>
          <w:rFonts w:ascii="Arial" w:hAnsi="Arial" w:cs="Arial"/>
        </w:rPr>
      </w:pPr>
      <w:r>
        <w:rPr>
          <w:rFonts w:ascii="Arial" w:hAnsi="Arial" w:cs="Arial"/>
        </w:rPr>
        <w:t>“</w:t>
      </w:r>
      <w:r w:rsidRPr="00C51968">
        <w:rPr>
          <w:rFonts w:ascii="Arial" w:hAnsi="Arial" w:cs="Arial"/>
        </w:rPr>
        <w:t>Our team is made up of drug development specialists who comprehend science, technology, medicine, and their worldwide context. Our highly skilled staff is dedicated to reducing the global burden of infectious illness.</w:t>
      </w:r>
      <w:r>
        <w:rPr>
          <w:rFonts w:ascii="Arial" w:hAnsi="Arial" w:cs="Arial"/>
        </w:rPr>
        <w:t>”</w:t>
      </w:r>
      <w:r w:rsidRPr="00C51968">
        <w:t xml:space="preserve"> </w:t>
      </w:r>
      <w:r w:rsidRPr="00C51968">
        <w:rPr>
          <w:rFonts w:ascii="Arial" w:hAnsi="Arial" w:cs="Arial"/>
        </w:rPr>
        <w:t>(Novavax, 2021)</w:t>
      </w:r>
    </w:p>
    <w:p w14:paraId="31FF4838" w14:textId="06F171B6" w:rsidR="00C51968" w:rsidRDefault="00C51968" w:rsidP="00C51968">
      <w:pPr>
        <w:spacing w:line="360" w:lineRule="auto"/>
        <w:rPr>
          <w:rFonts w:ascii="Arial" w:hAnsi="Arial" w:cs="Arial"/>
        </w:rPr>
      </w:pPr>
      <w:r>
        <w:rPr>
          <w:rFonts w:ascii="Arial" w:hAnsi="Arial" w:cs="Arial"/>
        </w:rPr>
        <w:t>As most of the companies are driven to success by the</w:t>
      </w:r>
      <w:r w:rsidR="00B3143A">
        <w:rPr>
          <w:rFonts w:ascii="Arial" w:hAnsi="Arial" w:cs="Arial"/>
        </w:rPr>
        <w:t>ir</w:t>
      </w:r>
      <w:r>
        <w:rPr>
          <w:rFonts w:ascii="Arial" w:hAnsi="Arial" w:cs="Arial"/>
        </w:rPr>
        <w:t xml:space="preserve"> leader CEO</w:t>
      </w:r>
      <w:r w:rsidR="00B3143A">
        <w:rPr>
          <w:rFonts w:ascii="Arial" w:hAnsi="Arial" w:cs="Arial"/>
        </w:rPr>
        <w:t xml:space="preserve">, Novavax has in top Mr. Stanley C.Erck who is the CEO and President of the company. </w:t>
      </w:r>
      <w:r w:rsidR="00EC431A">
        <w:rPr>
          <w:rFonts w:ascii="Arial" w:hAnsi="Arial" w:cs="Arial"/>
        </w:rPr>
        <w:t xml:space="preserve"> In 2011 he was elected to become the company’s president by board of directors for his value and management experience “</w:t>
      </w:r>
      <w:r w:rsidR="00EC431A" w:rsidRPr="00EC431A">
        <w:rPr>
          <w:rFonts w:ascii="Arial" w:hAnsi="Arial" w:cs="Arial"/>
        </w:rPr>
        <w:t xml:space="preserve">We believe Mr. Erck is well-suited to serve on our Board based to his leadership </w:t>
      </w:r>
      <w:r w:rsidR="00EC431A" w:rsidRPr="00EC431A">
        <w:rPr>
          <w:rFonts w:ascii="Arial" w:hAnsi="Arial" w:cs="Arial"/>
        </w:rPr>
        <w:lastRenderedPageBreak/>
        <w:t>expertise in the biotechnology sector, having served as CEO of multiple firms, and his significant experience acting on the boards of other companies.</w:t>
      </w:r>
      <w:r w:rsidR="00EC431A">
        <w:rPr>
          <w:rFonts w:ascii="Arial" w:hAnsi="Arial" w:cs="Arial"/>
        </w:rPr>
        <w:t>”  (</w:t>
      </w:r>
      <w:r w:rsidR="00EC431A" w:rsidRPr="00EC431A">
        <w:rPr>
          <w:rFonts w:ascii="Arial" w:hAnsi="Arial" w:cs="Arial"/>
        </w:rPr>
        <w:t>NVAX</w:t>
      </w:r>
      <w:r w:rsidR="00EC431A">
        <w:rPr>
          <w:rFonts w:ascii="Arial" w:hAnsi="Arial" w:cs="Arial"/>
        </w:rPr>
        <w:t xml:space="preserve">, </w:t>
      </w:r>
      <w:r w:rsidR="00EC431A" w:rsidRPr="00EC431A">
        <w:rPr>
          <w:rFonts w:ascii="Arial" w:hAnsi="Arial" w:cs="Arial"/>
        </w:rPr>
        <w:t>20</w:t>
      </w:r>
      <w:r w:rsidR="00EC431A">
        <w:rPr>
          <w:rFonts w:ascii="Arial" w:hAnsi="Arial" w:cs="Arial"/>
        </w:rPr>
        <w:t>11).</w:t>
      </w:r>
    </w:p>
    <w:p w14:paraId="77A3FB6D" w14:textId="4BBD49C6" w:rsidR="00EC431A" w:rsidRDefault="00EC431A" w:rsidP="00C51968">
      <w:pPr>
        <w:spacing w:line="360" w:lineRule="auto"/>
        <w:rPr>
          <w:rFonts w:ascii="Arial" w:hAnsi="Arial" w:cs="Arial"/>
        </w:rPr>
      </w:pPr>
      <w:r>
        <w:rPr>
          <w:rFonts w:ascii="Arial" w:hAnsi="Arial" w:cs="Arial"/>
        </w:rPr>
        <w:t>Totally, in 2021, Novavax board of directors is composed from six important persons, and all are “</w:t>
      </w:r>
      <w:r w:rsidRPr="00EC431A">
        <w:rPr>
          <w:rFonts w:ascii="Arial" w:hAnsi="Arial" w:cs="Arial"/>
        </w:rPr>
        <w:t>well-suited to serve on our Board due to his</w:t>
      </w:r>
      <w:r>
        <w:rPr>
          <w:rFonts w:ascii="Arial" w:hAnsi="Arial" w:cs="Arial"/>
        </w:rPr>
        <w:t>/her</w:t>
      </w:r>
      <w:r w:rsidRPr="00EC431A">
        <w:rPr>
          <w:rFonts w:ascii="Arial" w:hAnsi="Arial" w:cs="Arial"/>
        </w:rPr>
        <w:t xml:space="preserve"> significant business experience and scientific background.</w:t>
      </w:r>
      <w:r>
        <w:rPr>
          <w:rFonts w:ascii="Arial" w:hAnsi="Arial" w:cs="Arial"/>
        </w:rPr>
        <w:t>” (Novavax, 2021)</w:t>
      </w:r>
    </w:p>
    <w:p w14:paraId="37C41A48" w14:textId="2FF73560" w:rsidR="00EC431A" w:rsidRDefault="005D208A" w:rsidP="00BB6AFD">
      <w:pPr>
        <w:pStyle w:val="Heading1"/>
        <w:spacing w:line="360" w:lineRule="auto"/>
        <w:rPr>
          <w:rFonts w:ascii="Arial" w:hAnsi="Arial" w:cs="Arial"/>
        </w:rPr>
      </w:pPr>
      <w:bookmarkStart w:id="4" w:name="_Toc75350998"/>
      <w:r w:rsidRPr="005D208A">
        <w:rPr>
          <w:rFonts w:ascii="Arial" w:hAnsi="Arial" w:cs="Arial"/>
        </w:rPr>
        <w:t>Value and development</w:t>
      </w:r>
      <w:bookmarkEnd w:id="4"/>
    </w:p>
    <w:p w14:paraId="37EC9944" w14:textId="0FDBE622" w:rsidR="005D208A" w:rsidRPr="005D208A" w:rsidRDefault="005D208A" w:rsidP="00BB6AFD">
      <w:pPr>
        <w:spacing w:line="360" w:lineRule="auto"/>
        <w:rPr>
          <w:rFonts w:ascii="Arial" w:hAnsi="Arial" w:cs="Arial"/>
        </w:rPr>
      </w:pPr>
      <w:r w:rsidRPr="005D208A">
        <w:rPr>
          <w:rFonts w:ascii="Arial" w:hAnsi="Arial" w:cs="Arial"/>
        </w:rPr>
        <w:t>For late 2020, and yearly 2021</w:t>
      </w:r>
      <w:r>
        <w:rPr>
          <w:rFonts w:ascii="Arial" w:hAnsi="Arial" w:cs="Arial"/>
        </w:rPr>
        <w:t xml:space="preserve"> the company received </w:t>
      </w:r>
      <w:r w:rsidR="00BB6AFD">
        <w:rPr>
          <w:rFonts w:ascii="Arial" w:hAnsi="Arial" w:cs="Arial"/>
        </w:rPr>
        <w:t>the best top ratings for the job places which it provides.</w:t>
      </w:r>
    </w:p>
    <w:p w14:paraId="44DCC0F6" w14:textId="286C7D69" w:rsidR="005D208A" w:rsidRPr="005D208A" w:rsidRDefault="005D208A" w:rsidP="005D208A">
      <w:r>
        <w:rPr>
          <w:noProof/>
        </w:rPr>
        <w:drawing>
          <wp:inline distT="0" distB="0" distL="0" distR="0" wp14:anchorId="6513EE0C" wp14:editId="6A90EBD1">
            <wp:extent cx="5731510" cy="2362835"/>
            <wp:effectExtent l="0" t="0" r="2540" b="0"/>
            <wp:docPr id="3"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company nam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362835"/>
                    </a:xfrm>
                    <a:prstGeom prst="rect">
                      <a:avLst/>
                    </a:prstGeom>
                  </pic:spPr>
                </pic:pic>
              </a:graphicData>
            </a:graphic>
          </wp:inline>
        </w:drawing>
      </w:r>
    </w:p>
    <w:p w14:paraId="255A2DD2" w14:textId="16777BB6" w:rsidR="00A67448" w:rsidRDefault="005D208A" w:rsidP="00F845EB">
      <w:pPr>
        <w:spacing w:line="360" w:lineRule="auto"/>
        <w:rPr>
          <w:rFonts w:ascii="Arial" w:hAnsi="Arial" w:cs="Arial"/>
        </w:rPr>
      </w:pPr>
      <w:r>
        <w:rPr>
          <w:rFonts w:ascii="Arial" w:hAnsi="Arial" w:cs="Arial"/>
        </w:rPr>
        <w:t>Figure 3. Novavax careers accomplishments (</w:t>
      </w:r>
      <w:r w:rsidR="00BB6AFD">
        <w:rPr>
          <w:rFonts w:ascii="Arial" w:hAnsi="Arial" w:cs="Arial"/>
        </w:rPr>
        <w:t>Novavax</w:t>
      </w:r>
      <w:r>
        <w:rPr>
          <w:rFonts w:ascii="Arial" w:hAnsi="Arial" w:cs="Arial"/>
        </w:rPr>
        <w:t>, 2021)</w:t>
      </w:r>
    </w:p>
    <w:p w14:paraId="13A9FF90" w14:textId="1EB0826E" w:rsidR="00BB6AFD" w:rsidRDefault="00BB6AFD" w:rsidP="00F845EB">
      <w:pPr>
        <w:spacing w:line="360" w:lineRule="auto"/>
        <w:rPr>
          <w:rFonts w:ascii="Arial" w:hAnsi="Arial" w:cs="Arial"/>
        </w:rPr>
      </w:pPr>
      <w:r>
        <w:rPr>
          <w:rFonts w:ascii="Arial" w:hAnsi="Arial" w:cs="Arial"/>
        </w:rPr>
        <w:t>The company is promoting “health and wellness “(Novavax, 2021) when new specialists are joining Novavax. SuperNova’s recruitment department is admitting that “</w:t>
      </w:r>
      <w:r w:rsidRPr="00BB6AFD">
        <w:rPr>
          <w:rFonts w:ascii="Arial" w:hAnsi="Arial" w:cs="Arial"/>
        </w:rPr>
        <w:t>We appreciate balance, promote growth, and realise that you are our most valuable asset.</w:t>
      </w:r>
      <w:r>
        <w:rPr>
          <w:rFonts w:ascii="Arial" w:hAnsi="Arial" w:cs="Arial"/>
        </w:rPr>
        <w:t xml:space="preserve">” (Novavax/careers, 2021). In </w:t>
      </w:r>
      <w:r w:rsidR="00F91555">
        <w:rPr>
          <w:rFonts w:ascii="Arial" w:hAnsi="Arial" w:cs="Arial"/>
        </w:rPr>
        <w:t>fact,</w:t>
      </w:r>
      <w:r>
        <w:rPr>
          <w:rFonts w:ascii="Arial" w:hAnsi="Arial" w:cs="Arial"/>
        </w:rPr>
        <w:t xml:space="preserve"> joining a team as Novavax in world changing </w:t>
      </w:r>
      <w:r w:rsidR="008328AC">
        <w:rPr>
          <w:rFonts w:ascii="Arial" w:hAnsi="Arial" w:cs="Arial"/>
        </w:rPr>
        <w:t>circumstances gives the opportunity to change the world itself and grow, succeed while helping an entire nation, world.</w:t>
      </w:r>
    </w:p>
    <w:p w14:paraId="74887E0A" w14:textId="6C33AF6A" w:rsidR="00F91555" w:rsidRDefault="00F91555" w:rsidP="005305EE">
      <w:pPr>
        <w:pStyle w:val="Heading1"/>
        <w:spacing w:line="360" w:lineRule="auto"/>
        <w:rPr>
          <w:rFonts w:ascii="Arial" w:hAnsi="Arial" w:cs="Arial"/>
        </w:rPr>
      </w:pPr>
      <w:bookmarkStart w:id="5" w:name="_Toc75350999"/>
      <w:r>
        <w:rPr>
          <w:rFonts w:ascii="Arial" w:hAnsi="Arial" w:cs="Arial"/>
        </w:rPr>
        <w:t>Swot analysis Novavax Inc</w:t>
      </w:r>
      <w:bookmarkEnd w:id="5"/>
    </w:p>
    <w:p w14:paraId="1EF35B54" w14:textId="4A1D6DFC" w:rsidR="00F91555" w:rsidRDefault="005305EE" w:rsidP="005305EE">
      <w:pPr>
        <w:spacing w:line="360" w:lineRule="auto"/>
        <w:rPr>
          <w:rFonts w:ascii="Arial" w:hAnsi="Arial" w:cs="Arial"/>
        </w:rPr>
      </w:pPr>
      <w:r w:rsidRPr="005305EE">
        <w:rPr>
          <w:rFonts w:ascii="Arial" w:hAnsi="Arial" w:cs="Arial"/>
        </w:rPr>
        <w:t>This is a comprehensive examination of the company's strengths, weaknesses, opportunities, and threats.</w:t>
      </w:r>
      <w:r>
        <w:rPr>
          <w:rFonts w:ascii="Arial" w:hAnsi="Arial" w:cs="Arial"/>
        </w:rPr>
        <w:t xml:space="preserve"> </w:t>
      </w:r>
      <w:r w:rsidRPr="005305EE">
        <w:rPr>
          <w:rFonts w:ascii="Arial" w:hAnsi="Arial" w:cs="Arial"/>
        </w:rPr>
        <w:t>Internal environmental research can assist a company in identifying its key strengths and shortcomings.</w:t>
      </w:r>
    </w:p>
    <w:p w14:paraId="1EF6318A" w14:textId="6611284C" w:rsidR="005305EE" w:rsidRDefault="005305EE" w:rsidP="005305EE">
      <w:pPr>
        <w:spacing w:line="360" w:lineRule="auto"/>
        <w:rPr>
          <w:rFonts w:ascii="Arial" w:hAnsi="Arial" w:cs="Arial"/>
        </w:rPr>
      </w:pPr>
      <w:r>
        <w:rPr>
          <w:rFonts w:ascii="Arial" w:hAnsi="Arial" w:cs="Arial"/>
        </w:rPr>
        <w:t>“</w:t>
      </w:r>
      <w:r w:rsidRPr="005305EE">
        <w:rPr>
          <w:rFonts w:ascii="Arial" w:hAnsi="Arial" w:cs="Arial"/>
        </w:rPr>
        <w:t>The pipeline portfolio, shifting demographics, and rising healthcare costs in the United States might all provide possibilities for the firm.</w:t>
      </w:r>
      <w:r>
        <w:rPr>
          <w:rFonts w:ascii="Arial" w:hAnsi="Arial" w:cs="Arial"/>
        </w:rPr>
        <w:t xml:space="preserve">” </w:t>
      </w:r>
      <w:r w:rsidRPr="005305EE">
        <w:rPr>
          <w:rFonts w:ascii="Arial" w:hAnsi="Arial" w:cs="Arial"/>
        </w:rPr>
        <w:t>(GlobalData, 2021)</w:t>
      </w:r>
      <w:r>
        <w:rPr>
          <w:rFonts w:ascii="Arial" w:hAnsi="Arial" w:cs="Arial"/>
        </w:rPr>
        <w:t>.</w:t>
      </w:r>
      <w:r w:rsidRPr="005305EE">
        <w:rPr>
          <w:rFonts w:ascii="Arial" w:hAnsi="Arial" w:cs="Arial"/>
        </w:rPr>
        <w:t xml:space="preserve"> However, the firm may </w:t>
      </w:r>
      <w:r w:rsidRPr="005305EE">
        <w:rPr>
          <w:rFonts w:ascii="Arial" w:hAnsi="Arial" w:cs="Arial"/>
        </w:rPr>
        <w:lastRenderedPageBreak/>
        <w:t>face challenges from large companies, unclear R&amp;D outcomes, and reliance on third-party distributors.</w:t>
      </w:r>
    </w:p>
    <w:p w14:paraId="3B43DDF3" w14:textId="6E6CE03E" w:rsidR="005305EE" w:rsidRDefault="005305EE" w:rsidP="001D37CD">
      <w:pPr>
        <w:spacing w:line="360" w:lineRule="auto"/>
        <w:rPr>
          <w:rFonts w:ascii="Arial" w:hAnsi="Arial" w:cs="Arial"/>
        </w:rPr>
      </w:pPr>
      <w:r w:rsidRPr="005305EE">
        <w:rPr>
          <w:rFonts w:ascii="Arial" w:hAnsi="Arial" w:cs="Arial"/>
        </w:rPr>
        <w:t>Novavax Inc can react and regulate its internal variables (strengths and weaknesses), but it cannot handle external elements (opportunities and threats):</w:t>
      </w:r>
    </w:p>
    <w:p w14:paraId="012C1A95" w14:textId="3ED704CE" w:rsidR="009D7722" w:rsidRPr="00C50493" w:rsidRDefault="009D7722" w:rsidP="001D37CD">
      <w:pPr>
        <w:pStyle w:val="Heading2"/>
        <w:spacing w:line="360" w:lineRule="auto"/>
        <w:rPr>
          <w:rFonts w:ascii="Arial" w:hAnsi="Arial" w:cs="Arial"/>
          <w:sz w:val="32"/>
          <w:szCs w:val="32"/>
        </w:rPr>
      </w:pPr>
      <w:bookmarkStart w:id="6" w:name="_Toc75351000"/>
      <w:r w:rsidRPr="00C50493">
        <w:rPr>
          <w:rFonts w:ascii="Arial" w:hAnsi="Arial" w:cs="Arial"/>
          <w:sz w:val="32"/>
          <w:szCs w:val="32"/>
        </w:rPr>
        <w:t>Internal factors</w:t>
      </w:r>
      <w:bookmarkEnd w:id="6"/>
      <w:r w:rsidRPr="00C50493">
        <w:rPr>
          <w:rFonts w:ascii="Arial" w:hAnsi="Arial" w:cs="Arial"/>
          <w:sz w:val="32"/>
          <w:szCs w:val="32"/>
        </w:rPr>
        <w:t xml:space="preserve"> </w:t>
      </w:r>
    </w:p>
    <w:p w14:paraId="75C3C1E1" w14:textId="14BD9646" w:rsidR="009D7722" w:rsidRDefault="009D7722" w:rsidP="001D37CD">
      <w:pPr>
        <w:pStyle w:val="ListParagraph"/>
        <w:numPr>
          <w:ilvl w:val="0"/>
          <w:numId w:val="6"/>
        </w:numPr>
        <w:spacing w:line="360" w:lineRule="auto"/>
        <w:rPr>
          <w:rFonts w:ascii="Arial" w:hAnsi="Arial" w:cs="Arial"/>
        </w:rPr>
      </w:pPr>
      <w:r w:rsidRPr="009D7722">
        <w:rPr>
          <w:rFonts w:ascii="Arial" w:hAnsi="Arial" w:cs="Arial"/>
        </w:rPr>
        <w:t>Leadership abilities</w:t>
      </w:r>
      <w:r>
        <w:rPr>
          <w:rFonts w:ascii="Arial" w:hAnsi="Arial" w:cs="Arial"/>
        </w:rPr>
        <w:t xml:space="preserve"> </w:t>
      </w:r>
      <w:r w:rsidR="0039009E">
        <w:rPr>
          <w:rFonts w:ascii="Arial" w:hAnsi="Arial" w:cs="Arial"/>
        </w:rPr>
        <w:t>–</w:t>
      </w:r>
      <w:r w:rsidR="004A6E75">
        <w:rPr>
          <w:rFonts w:ascii="Arial" w:hAnsi="Arial" w:cs="Arial"/>
        </w:rPr>
        <w:t xml:space="preserve"> </w:t>
      </w:r>
      <w:r w:rsidR="0039009E">
        <w:rPr>
          <w:rFonts w:ascii="Arial" w:hAnsi="Arial" w:cs="Arial"/>
        </w:rPr>
        <w:t>the company’s high performance is attributed to a professional leadership team “</w:t>
      </w:r>
      <w:r w:rsidR="0039009E" w:rsidRPr="0039009E">
        <w:rPr>
          <w:rFonts w:ascii="Arial" w:hAnsi="Arial" w:cs="Arial"/>
        </w:rPr>
        <w:t>Leadership is a skill that must be regularly developed and improved.”</w:t>
      </w:r>
      <w:r w:rsidR="0039009E">
        <w:rPr>
          <w:rFonts w:ascii="Arial" w:hAnsi="Arial" w:cs="Arial"/>
        </w:rPr>
        <w:t xml:space="preserve"> </w:t>
      </w:r>
      <w:r w:rsidR="0039009E" w:rsidRPr="0039009E">
        <w:rPr>
          <w:rFonts w:ascii="Arial" w:hAnsi="Arial" w:cs="Arial"/>
        </w:rPr>
        <w:t>(Northeastern University Graduate Programs, 2019)</w:t>
      </w:r>
      <w:r w:rsidR="0039009E">
        <w:rPr>
          <w:rFonts w:ascii="Arial" w:hAnsi="Arial" w:cs="Arial"/>
        </w:rPr>
        <w:t>. Novavax’s leadership is composed from directors with huge experience in management and business. Many of them are in board of directors of different companies which allows Novavax to partner more easily with institutional or private company.</w:t>
      </w:r>
    </w:p>
    <w:p w14:paraId="469A69A4" w14:textId="281514CA" w:rsidR="009D7722" w:rsidRDefault="009D7722" w:rsidP="009D7722">
      <w:pPr>
        <w:pStyle w:val="ListParagraph"/>
        <w:numPr>
          <w:ilvl w:val="0"/>
          <w:numId w:val="6"/>
        </w:numPr>
        <w:spacing w:line="360" w:lineRule="auto"/>
        <w:rPr>
          <w:rFonts w:ascii="Arial" w:hAnsi="Arial" w:cs="Arial"/>
        </w:rPr>
      </w:pPr>
      <w:r>
        <w:rPr>
          <w:rFonts w:ascii="Arial" w:hAnsi="Arial" w:cs="Arial"/>
        </w:rPr>
        <w:t xml:space="preserve">Cash flow - </w:t>
      </w:r>
      <w:r w:rsidRPr="009D7722">
        <w:rPr>
          <w:rFonts w:ascii="Arial" w:hAnsi="Arial" w:cs="Arial"/>
        </w:rPr>
        <w:t>The firm's strong financial position and health may allow it to make more investments.</w:t>
      </w:r>
    </w:p>
    <w:p w14:paraId="649CFDA4" w14:textId="0E269BE7" w:rsidR="009D7722" w:rsidRDefault="009D7722" w:rsidP="009D7722">
      <w:pPr>
        <w:pStyle w:val="ListParagraph"/>
        <w:numPr>
          <w:ilvl w:val="0"/>
          <w:numId w:val="6"/>
        </w:numPr>
        <w:spacing w:line="360" w:lineRule="auto"/>
        <w:rPr>
          <w:rFonts w:ascii="Arial" w:hAnsi="Arial" w:cs="Arial"/>
        </w:rPr>
      </w:pPr>
      <w:r w:rsidRPr="009D7722">
        <w:rPr>
          <w:rFonts w:ascii="Arial" w:hAnsi="Arial" w:cs="Arial"/>
        </w:rPr>
        <w:t>intellectual property rights</w:t>
      </w:r>
      <w:r>
        <w:rPr>
          <w:rFonts w:ascii="Arial" w:hAnsi="Arial" w:cs="Arial"/>
        </w:rPr>
        <w:t xml:space="preserve"> – Novavax </w:t>
      </w:r>
      <w:r w:rsidRPr="009D7722">
        <w:rPr>
          <w:rFonts w:ascii="Arial" w:hAnsi="Arial" w:cs="Arial"/>
        </w:rPr>
        <w:t>possess various intellectual property rights that make its product offers distinctive and exclusive, making it difficult for competitors to copy.</w:t>
      </w:r>
    </w:p>
    <w:p w14:paraId="3355E5D9" w14:textId="56BFB0BA" w:rsidR="009D7722" w:rsidRDefault="009D7722" w:rsidP="009D7722">
      <w:pPr>
        <w:pStyle w:val="ListParagraph"/>
        <w:numPr>
          <w:ilvl w:val="0"/>
          <w:numId w:val="6"/>
        </w:numPr>
        <w:spacing w:line="360" w:lineRule="auto"/>
        <w:rPr>
          <w:rFonts w:ascii="Arial" w:hAnsi="Arial" w:cs="Arial"/>
        </w:rPr>
      </w:pPr>
      <w:r w:rsidRPr="009D7722">
        <w:rPr>
          <w:rFonts w:ascii="Arial" w:hAnsi="Arial" w:cs="Arial"/>
        </w:rPr>
        <w:t xml:space="preserve">geographic presence </w:t>
      </w:r>
      <w:r>
        <w:rPr>
          <w:rFonts w:ascii="Arial" w:hAnsi="Arial" w:cs="Arial"/>
        </w:rPr>
        <w:t xml:space="preserve">- </w:t>
      </w:r>
      <w:r w:rsidRPr="009D7722">
        <w:rPr>
          <w:rFonts w:ascii="Arial" w:hAnsi="Arial" w:cs="Arial"/>
        </w:rPr>
        <w:t>One of the organization's key strengths might be its regional presence in several locations. It establishes the reach of the firm to the potential customers and guarantees simple accessibility.</w:t>
      </w:r>
    </w:p>
    <w:p w14:paraId="61E3AAE0" w14:textId="61EBDC03" w:rsidR="005305EE" w:rsidRDefault="009D7722" w:rsidP="009D7722">
      <w:pPr>
        <w:pStyle w:val="ListParagraph"/>
        <w:numPr>
          <w:ilvl w:val="0"/>
          <w:numId w:val="6"/>
        </w:numPr>
        <w:spacing w:line="360" w:lineRule="auto"/>
        <w:rPr>
          <w:rFonts w:ascii="Arial" w:hAnsi="Arial" w:cs="Arial"/>
        </w:rPr>
      </w:pPr>
      <w:r w:rsidRPr="009D7722">
        <w:rPr>
          <w:rFonts w:ascii="Arial" w:hAnsi="Arial" w:cs="Arial"/>
        </w:rPr>
        <w:t>locational benefits</w:t>
      </w:r>
      <w:r w:rsidR="004A6E75">
        <w:rPr>
          <w:rFonts w:ascii="Arial" w:hAnsi="Arial" w:cs="Arial"/>
        </w:rPr>
        <w:t xml:space="preserve"> - </w:t>
      </w:r>
      <w:r w:rsidR="004A6E75" w:rsidRPr="004A6E75">
        <w:rPr>
          <w:rFonts w:ascii="Arial" w:hAnsi="Arial" w:cs="Arial"/>
        </w:rPr>
        <w:t>The locational advantage may boost the firm's competitive posture in a variety of ways, including cheaper costs, greater accessibility, and higher brand recognition.</w:t>
      </w:r>
    </w:p>
    <w:p w14:paraId="30645BB2" w14:textId="76D6D913" w:rsidR="0039009E" w:rsidRPr="009D7722" w:rsidRDefault="0039009E" w:rsidP="009D7722">
      <w:pPr>
        <w:pStyle w:val="ListParagraph"/>
        <w:numPr>
          <w:ilvl w:val="0"/>
          <w:numId w:val="6"/>
        </w:numPr>
        <w:spacing w:line="360" w:lineRule="auto"/>
        <w:rPr>
          <w:rFonts w:ascii="Arial" w:hAnsi="Arial" w:cs="Arial"/>
        </w:rPr>
      </w:pPr>
      <w:r>
        <w:rPr>
          <w:rFonts w:ascii="Arial" w:hAnsi="Arial" w:cs="Arial"/>
        </w:rPr>
        <w:t xml:space="preserve">Environmentally problems - </w:t>
      </w:r>
      <w:r w:rsidR="001D37CD" w:rsidRPr="001D37CD">
        <w:rPr>
          <w:rFonts w:ascii="Arial" w:hAnsi="Arial" w:cs="Arial"/>
        </w:rPr>
        <w:t>Environmentalists may criticise the organisation for its inadequate waste management methods and failure to integrate sustainability into commercial operations.</w:t>
      </w:r>
    </w:p>
    <w:p w14:paraId="38965632" w14:textId="1C7B3A14" w:rsidR="009D7722" w:rsidRPr="00C50493" w:rsidRDefault="009D7722" w:rsidP="001D37CD">
      <w:pPr>
        <w:pStyle w:val="Heading2"/>
        <w:spacing w:line="360" w:lineRule="auto"/>
        <w:rPr>
          <w:rFonts w:ascii="Arial" w:hAnsi="Arial" w:cs="Arial"/>
          <w:sz w:val="32"/>
          <w:szCs w:val="32"/>
        </w:rPr>
      </w:pPr>
      <w:bookmarkStart w:id="7" w:name="_Toc75351001"/>
      <w:r w:rsidRPr="00C50493">
        <w:rPr>
          <w:rFonts w:ascii="Arial" w:hAnsi="Arial" w:cs="Arial"/>
          <w:sz w:val="32"/>
          <w:szCs w:val="32"/>
        </w:rPr>
        <w:t>External factors</w:t>
      </w:r>
      <w:bookmarkEnd w:id="7"/>
      <w:r w:rsidRPr="00C50493">
        <w:rPr>
          <w:rFonts w:ascii="Arial" w:hAnsi="Arial" w:cs="Arial"/>
          <w:sz w:val="32"/>
          <w:szCs w:val="32"/>
        </w:rPr>
        <w:t xml:space="preserve"> </w:t>
      </w:r>
    </w:p>
    <w:p w14:paraId="6659CDA7" w14:textId="1217B81C" w:rsidR="009D7722" w:rsidRPr="009D7722" w:rsidRDefault="009D7722" w:rsidP="001D37CD">
      <w:pPr>
        <w:pStyle w:val="ListParagraph"/>
        <w:numPr>
          <w:ilvl w:val="0"/>
          <w:numId w:val="7"/>
        </w:numPr>
        <w:spacing w:line="360" w:lineRule="auto"/>
        <w:rPr>
          <w:rFonts w:ascii="Arial" w:hAnsi="Arial" w:cs="Arial"/>
        </w:rPr>
      </w:pPr>
      <w:r w:rsidRPr="009D7722">
        <w:rPr>
          <w:rFonts w:ascii="Arial" w:hAnsi="Arial" w:cs="Arial"/>
        </w:rPr>
        <w:t>Customers' shifting choices and interests</w:t>
      </w:r>
      <w:r w:rsidR="0039009E">
        <w:rPr>
          <w:rFonts w:ascii="Arial" w:hAnsi="Arial" w:cs="Arial"/>
        </w:rPr>
        <w:t xml:space="preserve"> - </w:t>
      </w:r>
      <w:r w:rsidR="001D37CD" w:rsidRPr="001D37CD">
        <w:rPr>
          <w:rFonts w:ascii="Arial" w:hAnsi="Arial" w:cs="Arial"/>
        </w:rPr>
        <w:t>Customers' preferences for innovative and inventive products/services may emerge as a consequence of shifting tastes.</w:t>
      </w:r>
      <w:r w:rsidR="001D37CD">
        <w:rPr>
          <w:rFonts w:ascii="Arial" w:hAnsi="Arial" w:cs="Arial"/>
        </w:rPr>
        <w:t xml:space="preserve"> As example, competitors of Novavax are already approved in many countries and their vaccine candidate are publicly available for any customer.</w:t>
      </w:r>
    </w:p>
    <w:p w14:paraId="3A49B7BB" w14:textId="58247747" w:rsidR="009D7722" w:rsidRPr="009D7722" w:rsidRDefault="009D7722" w:rsidP="009D7722">
      <w:pPr>
        <w:pStyle w:val="ListParagraph"/>
        <w:numPr>
          <w:ilvl w:val="0"/>
          <w:numId w:val="7"/>
        </w:numPr>
        <w:spacing w:line="360" w:lineRule="auto"/>
        <w:rPr>
          <w:rFonts w:ascii="Arial" w:hAnsi="Arial" w:cs="Arial"/>
        </w:rPr>
      </w:pPr>
      <w:r w:rsidRPr="009D7722">
        <w:rPr>
          <w:rFonts w:ascii="Arial" w:hAnsi="Arial" w:cs="Arial"/>
        </w:rPr>
        <w:t>competitive trends</w:t>
      </w:r>
      <w:r w:rsidR="0039009E">
        <w:rPr>
          <w:rFonts w:ascii="Arial" w:hAnsi="Arial" w:cs="Arial"/>
        </w:rPr>
        <w:t xml:space="preserve"> </w:t>
      </w:r>
      <w:r w:rsidR="001D37CD">
        <w:rPr>
          <w:rFonts w:ascii="Arial" w:hAnsi="Arial" w:cs="Arial"/>
        </w:rPr>
        <w:t>–</w:t>
      </w:r>
      <w:r w:rsidR="0039009E">
        <w:rPr>
          <w:rFonts w:ascii="Arial" w:hAnsi="Arial" w:cs="Arial"/>
        </w:rPr>
        <w:t xml:space="preserve"> </w:t>
      </w:r>
      <w:r w:rsidR="001D37CD">
        <w:rPr>
          <w:rFonts w:ascii="Arial" w:hAnsi="Arial" w:cs="Arial"/>
        </w:rPr>
        <w:t>fair competition between products with better percentage of commercialization.</w:t>
      </w:r>
    </w:p>
    <w:p w14:paraId="256052E0" w14:textId="1D64AA33" w:rsidR="009D7722" w:rsidRPr="009D7722" w:rsidRDefault="009D7722" w:rsidP="009D7722">
      <w:pPr>
        <w:pStyle w:val="ListParagraph"/>
        <w:numPr>
          <w:ilvl w:val="0"/>
          <w:numId w:val="7"/>
        </w:numPr>
        <w:spacing w:line="360" w:lineRule="auto"/>
        <w:rPr>
          <w:rFonts w:ascii="Arial" w:hAnsi="Arial" w:cs="Arial"/>
        </w:rPr>
      </w:pPr>
      <w:r w:rsidRPr="009D7722">
        <w:rPr>
          <w:rFonts w:ascii="Arial" w:hAnsi="Arial" w:cs="Arial"/>
        </w:rPr>
        <w:lastRenderedPageBreak/>
        <w:t>inflation</w:t>
      </w:r>
      <w:r w:rsidR="0039009E">
        <w:rPr>
          <w:rFonts w:ascii="Arial" w:hAnsi="Arial" w:cs="Arial"/>
        </w:rPr>
        <w:t xml:space="preserve"> - </w:t>
      </w:r>
      <w:r w:rsidR="001D37CD" w:rsidRPr="001D37CD">
        <w:rPr>
          <w:rFonts w:ascii="Arial" w:hAnsi="Arial" w:cs="Arial"/>
        </w:rPr>
        <w:t>Inflation raises manufacturing costs and has an impact on corporate profitability.</w:t>
      </w:r>
    </w:p>
    <w:p w14:paraId="2F3DBFB0" w14:textId="66728D02" w:rsidR="00F91555" w:rsidRPr="001D37CD" w:rsidRDefault="009D7722" w:rsidP="00F91555">
      <w:pPr>
        <w:pStyle w:val="ListParagraph"/>
        <w:numPr>
          <w:ilvl w:val="0"/>
          <w:numId w:val="7"/>
        </w:numPr>
        <w:spacing w:line="360" w:lineRule="auto"/>
        <w:rPr>
          <w:rFonts w:ascii="Arial" w:hAnsi="Arial" w:cs="Arial"/>
        </w:rPr>
      </w:pPr>
      <w:r w:rsidRPr="009D7722">
        <w:rPr>
          <w:rFonts w:ascii="Arial" w:hAnsi="Arial" w:cs="Arial"/>
        </w:rPr>
        <w:t>population expansion are all factors to consider</w:t>
      </w:r>
      <w:r w:rsidR="0039009E">
        <w:rPr>
          <w:rFonts w:ascii="Arial" w:hAnsi="Arial" w:cs="Arial"/>
        </w:rPr>
        <w:t xml:space="preserve"> - </w:t>
      </w:r>
      <w:r w:rsidR="001D37CD" w:rsidRPr="001D37CD">
        <w:rPr>
          <w:rFonts w:ascii="Arial" w:hAnsi="Arial" w:cs="Arial"/>
        </w:rPr>
        <w:t>Process of globalization forces organisations to make every effort and engage with cultural variety, which can be harmful if the organisation lacks cultural awareness.</w:t>
      </w:r>
    </w:p>
    <w:p w14:paraId="79C5CB4E" w14:textId="77777777" w:rsidR="00F91555" w:rsidRPr="00F91555" w:rsidRDefault="00F91555" w:rsidP="00F91555"/>
    <w:p w14:paraId="0232BCA4" w14:textId="35C1DEE8" w:rsidR="008328AC" w:rsidRDefault="008328AC" w:rsidP="00487BAD">
      <w:pPr>
        <w:pStyle w:val="Heading1"/>
        <w:spacing w:line="360" w:lineRule="auto"/>
        <w:rPr>
          <w:rFonts w:ascii="Arial" w:hAnsi="Arial" w:cs="Arial"/>
        </w:rPr>
      </w:pPr>
      <w:bookmarkStart w:id="8" w:name="_Toc75351002"/>
      <w:r w:rsidRPr="008328AC">
        <w:rPr>
          <w:rFonts w:ascii="Arial" w:hAnsi="Arial" w:cs="Arial"/>
        </w:rPr>
        <w:t>Pest</w:t>
      </w:r>
      <w:r w:rsidR="00487BAD">
        <w:rPr>
          <w:rFonts w:ascii="Arial" w:hAnsi="Arial" w:cs="Arial"/>
        </w:rPr>
        <w:t>el</w:t>
      </w:r>
      <w:r w:rsidRPr="008328AC">
        <w:rPr>
          <w:rFonts w:ascii="Arial" w:hAnsi="Arial" w:cs="Arial"/>
        </w:rPr>
        <w:t xml:space="preserve"> analysis for Novavax Inc.</w:t>
      </w:r>
      <w:bookmarkEnd w:id="8"/>
    </w:p>
    <w:p w14:paraId="428CC8D2" w14:textId="4713404D" w:rsidR="00487BAD" w:rsidRPr="00487BAD" w:rsidRDefault="00487BAD" w:rsidP="00487BAD">
      <w:pPr>
        <w:rPr>
          <w:rFonts w:ascii="Arial" w:hAnsi="Arial" w:cs="Arial"/>
        </w:rPr>
      </w:pPr>
      <w:r w:rsidRPr="00487BAD">
        <w:rPr>
          <w:rFonts w:ascii="Arial" w:hAnsi="Arial" w:cs="Arial"/>
        </w:rPr>
        <w:t>Pestel</w:t>
      </w:r>
      <w:r>
        <w:rPr>
          <w:rFonts w:ascii="Arial" w:hAnsi="Arial" w:cs="Arial"/>
        </w:rPr>
        <w:t xml:space="preserve"> is a tool for analysing a company in a macro-environment view.</w:t>
      </w:r>
    </w:p>
    <w:p w14:paraId="34AF28E9" w14:textId="403C692B" w:rsidR="00091F4F" w:rsidRDefault="00487BAD" w:rsidP="00487BAD">
      <w:pPr>
        <w:spacing w:line="360" w:lineRule="auto"/>
        <w:rPr>
          <w:rFonts w:ascii="Arial" w:hAnsi="Arial" w:cs="Arial"/>
        </w:rPr>
      </w:pPr>
      <w:r w:rsidRPr="00487BAD">
        <w:rPr>
          <w:rFonts w:ascii="Arial" w:hAnsi="Arial" w:cs="Arial"/>
        </w:rPr>
        <w:t xml:space="preserve">Other than competitive factors, PESTEL research gives considerable insight regarding the operating problems Novavax, Inc. will encounter in the prevailing macro environment. For example, </w:t>
      </w:r>
      <w:r>
        <w:rPr>
          <w:rFonts w:ascii="Arial" w:hAnsi="Arial" w:cs="Arial"/>
        </w:rPr>
        <w:t>changes which can occur in macroenvironment and affect growth companies like Novavax in biotechnology sector.</w:t>
      </w:r>
    </w:p>
    <w:p w14:paraId="689B751B" w14:textId="23E7F8C2" w:rsidR="00487BAD" w:rsidRDefault="00277CC5" w:rsidP="00487BAD">
      <w:pPr>
        <w:spacing w:line="360" w:lineRule="auto"/>
        <w:rPr>
          <w:rFonts w:ascii="Arial" w:hAnsi="Arial" w:cs="Arial"/>
        </w:rPr>
      </w:pPr>
      <w:r>
        <w:rPr>
          <w:rFonts w:ascii="Arial" w:hAnsi="Arial" w:cs="Arial"/>
        </w:rPr>
        <w:t>The political aspect which is impacting Novavax’s operations is an important factor as “</w:t>
      </w:r>
      <w:r w:rsidRPr="00277CC5">
        <w:rPr>
          <w:rFonts w:ascii="Arial" w:hAnsi="Arial" w:cs="Arial"/>
        </w:rPr>
        <w:t>Novavax, Inc. operates in more than a dozen nations in the field of biotechnology, exposing itself to a variety of political environment and political system risks</w:t>
      </w:r>
      <w:r>
        <w:rPr>
          <w:rFonts w:ascii="Arial" w:hAnsi="Arial" w:cs="Arial"/>
        </w:rPr>
        <w:t xml:space="preserve">” </w:t>
      </w:r>
      <w:r w:rsidRPr="00277CC5">
        <w:rPr>
          <w:rFonts w:ascii="Arial" w:hAnsi="Arial" w:cs="Arial"/>
        </w:rPr>
        <w:t>(Fern Fort University, 2020)</w:t>
      </w:r>
      <w:r>
        <w:rPr>
          <w:rFonts w:ascii="Arial" w:hAnsi="Arial" w:cs="Arial"/>
        </w:rPr>
        <w:t>.</w:t>
      </w:r>
    </w:p>
    <w:p w14:paraId="153EED2A" w14:textId="2D597963" w:rsidR="00277CC5" w:rsidRDefault="00277CC5" w:rsidP="00487BAD">
      <w:pPr>
        <w:spacing w:line="360" w:lineRule="auto"/>
        <w:rPr>
          <w:rFonts w:ascii="Arial" w:hAnsi="Arial" w:cs="Arial"/>
        </w:rPr>
      </w:pPr>
      <w:r>
        <w:rPr>
          <w:rFonts w:ascii="Arial" w:hAnsi="Arial" w:cs="Arial"/>
        </w:rPr>
        <w:t xml:space="preserve">Before entering a new market Novavax’s experts are analysing al political factors which may interfere with their biotechnology advancement. For </w:t>
      </w:r>
      <w:r w:rsidR="009731A6">
        <w:rPr>
          <w:rFonts w:ascii="Arial" w:hAnsi="Arial" w:cs="Arial"/>
        </w:rPr>
        <w:t>example, the</w:t>
      </w:r>
      <w:r>
        <w:rPr>
          <w:rFonts w:ascii="Arial" w:hAnsi="Arial" w:cs="Arial"/>
        </w:rPr>
        <w:t xml:space="preserve"> UK government is a political partner of Novavax which is a catalyst for their success in eurozone, particularly the UK “</w:t>
      </w:r>
      <w:r w:rsidR="009731A6" w:rsidRPr="009731A6">
        <w:rPr>
          <w:rFonts w:ascii="Arial" w:hAnsi="Arial" w:cs="Arial"/>
        </w:rPr>
        <w:t>Novavax and UK government to collaborate on Phase 3 clinical trial in UK commencing in the third quarter of this year</w:t>
      </w:r>
      <w:r w:rsidR="009731A6">
        <w:rPr>
          <w:rFonts w:ascii="Arial" w:hAnsi="Arial" w:cs="Arial"/>
        </w:rPr>
        <w:t xml:space="preserve">” </w:t>
      </w:r>
      <w:r w:rsidR="009731A6" w:rsidRPr="009731A6">
        <w:rPr>
          <w:rFonts w:ascii="Arial" w:hAnsi="Arial" w:cs="Arial"/>
        </w:rPr>
        <w:t>(ir.novavax.com, 2021)</w:t>
      </w:r>
      <w:r w:rsidR="009731A6">
        <w:rPr>
          <w:rFonts w:ascii="Arial" w:hAnsi="Arial" w:cs="Arial"/>
        </w:rPr>
        <w:t xml:space="preserve">. </w:t>
      </w:r>
      <w:r w:rsidR="009731A6" w:rsidRPr="009731A6">
        <w:rPr>
          <w:rFonts w:ascii="Arial" w:hAnsi="Arial" w:cs="Arial"/>
        </w:rPr>
        <w:t>“We are honoured to partner with the UK government to deliver a vaccine that could provide vital protection in the fight against the global health crisis,” said Stanley C. Erck</w:t>
      </w:r>
      <w:r w:rsidR="009731A6">
        <w:rPr>
          <w:rFonts w:ascii="Arial" w:hAnsi="Arial" w:cs="Arial"/>
        </w:rPr>
        <w:t>. The Novavax is seen as a successful developer of coronavirus vaccine and a dozen of countries are striving to collaborate and purchase million of Novavax’s vaccine dozes. Also, the sales team are conducting all legal aspect for selling their product in each country taking in consideration wage legislation, safety regulations and price legislations in healthcare system of each country.</w:t>
      </w:r>
    </w:p>
    <w:p w14:paraId="5C92869B" w14:textId="028492AE" w:rsidR="009731A6" w:rsidRDefault="00F75B6F" w:rsidP="00487BAD">
      <w:pPr>
        <w:spacing w:line="360" w:lineRule="auto"/>
        <w:rPr>
          <w:rFonts w:ascii="Arial" w:hAnsi="Arial" w:cs="Arial"/>
        </w:rPr>
      </w:pPr>
      <w:r>
        <w:rPr>
          <w:rFonts w:ascii="Arial" w:hAnsi="Arial" w:cs="Arial"/>
        </w:rPr>
        <w:t>Being a biotechnology company Novavax’s team is considering in their analysis next economic factors:</w:t>
      </w:r>
    </w:p>
    <w:p w14:paraId="32FBC872" w14:textId="478495AF" w:rsidR="00F75B6F" w:rsidRDefault="00F75B6F" w:rsidP="00F75B6F">
      <w:pPr>
        <w:pStyle w:val="ListParagraph"/>
        <w:numPr>
          <w:ilvl w:val="0"/>
          <w:numId w:val="1"/>
        </w:numPr>
        <w:spacing w:line="360" w:lineRule="auto"/>
        <w:rPr>
          <w:rFonts w:ascii="Arial" w:hAnsi="Arial" w:cs="Arial"/>
        </w:rPr>
      </w:pPr>
      <w:r>
        <w:rPr>
          <w:rFonts w:ascii="Arial" w:hAnsi="Arial" w:cs="Arial"/>
        </w:rPr>
        <w:t>W</w:t>
      </w:r>
      <w:r w:rsidRPr="00F75B6F">
        <w:rPr>
          <w:rFonts w:ascii="Arial" w:hAnsi="Arial" w:cs="Arial"/>
        </w:rPr>
        <w:t>hat type of economic system exists and how stable it is</w:t>
      </w:r>
      <w:r>
        <w:rPr>
          <w:rFonts w:ascii="Arial" w:hAnsi="Arial" w:cs="Arial"/>
        </w:rPr>
        <w:t>- as example the U.S government has signed an agreement for $1.6 billion with Novavax to ensure that their covid vaccine doses are on the way and being an economic power U.S is posed to buy more doses if necessary and that beneficial for Novavax’s balance sheet.</w:t>
      </w:r>
    </w:p>
    <w:p w14:paraId="23BBBE01" w14:textId="29756DAE" w:rsidR="00F75B6F" w:rsidRDefault="00F75B6F" w:rsidP="00F75B6F">
      <w:pPr>
        <w:pStyle w:val="ListParagraph"/>
        <w:numPr>
          <w:ilvl w:val="0"/>
          <w:numId w:val="1"/>
        </w:numPr>
        <w:spacing w:line="360" w:lineRule="auto"/>
        <w:rPr>
          <w:rFonts w:ascii="Arial" w:hAnsi="Arial" w:cs="Arial"/>
        </w:rPr>
      </w:pPr>
      <w:r w:rsidRPr="00F75B6F">
        <w:rPr>
          <w:rFonts w:ascii="Arial" w:hAnsi="Arial" w:cs="Arial"/>
        </w:rPr>
        <w:lastRenderedPageBreak/>
        <w:t>Comparative advantages of the host country and the healthcare sector in that nation</w:t>
      </w:r>
      <w:r>
        <w:rPr>
          <w:rFonts w:ascii="Arial" w:hAnsi="Arial" w:cs="Arial"/>
        </w:rPr>
        <w:t xml:space="preserve">- </w:t>
      </w:r>
      <w:r w:rsidR="00255625">
        <w:rPr>
          <w:rFonts w:ascii="Arial" w:hAnsi="Arial" w:cs="Arial"/>
        </w:rPr>
        <w:t>again as example is being given The UK country with their NHS system well organised and capacity to qualitative distribution of their vaccine which necessity special stocking condition as low as -15C.</w:t>
      </w:r>
    </w:p>
    <w:p w14:paraId="18FD74D2" w14:textId="6F92E8EF" w:rsidR="00255625" w:rsidRDefault="00255625" w:rsidP="00255625">
      <w:pPr>
        <w:pStyle w:val="ListParagraph"/>
        <w:numPr>
          <w:ilvl w:val="0"/>
          <w:numId w:val="1"/>
        </w:numPr>
        <w:spacing w:line="360" w:lineRule="auto"/>
        <w:rPr>
          <w:rFonts w:ascii="Arial" w:hAnsi="Arial" w:cs="Arial"/>
        </w:rPr>
      </w:pPr>
      <w:r>
        <w:rPr>
          <w:rFonts w:ascii="Arial" w:hAnsi="Arial" w:cs="Arial"/>
        </w:rPr>
        <w:t xml:space="preserve">And other economic factors specifics for each country – examples, </w:t>
      </w:r>
      <w:r w:rsidRPr="00255625">
        <w:rPr>
          <w:rFonts w:ascii="Arial" w:hAnsi="Arial" w:cs="Arial"/>
        </w:rPr>
        <w:t>Rate of economic growth</w:t>
      </w:r>
      <w:r>
        <w:rPr>
          <w:rFonts w:ascii="Arial" w:hAnsi="Arial" w:cs="Arial"/>
        </w:rPr>
        <w:t>, e</w:t>
      </w:r>
      <w:r w:rsidRPr="00255625">
        <w:rPr>
          <w:rFonts w:ascii="Arial" w:hAnsi="Arial" w:cs="Arial"/>
        </w:rPr>
        <w:t>xpenditure discretionary income</w:t>
      </w:r>
      <w:r>
        <w:rPr>
          <w:rFonts w:ascii="Arial" w:hAnsi="Arial" w:cs="Arial"/>
        </w:rPr>
        <w:t>, t</w:t>
      </w:r>
      <w:r w:rsidRPr="00255625">
        <w:rPr>
          <w:rFonts w:ascii="Arial" w:hAnsi="Arial" w:cs="Arial"/>
        </w:rPr>
        <w:t xml:space="preserve">he rate of </w:t>
      </w:r>
      <w:r>
        <w:rPr>
          <w:rFonts w:ascii="Arial" w:hAnsi="Arial" w:cs="Arial"/>
        </w:rPr>
        <w:t>unemployment, t</w:t>
      </w:r>
      <w:r w:rsidRPr="00255625">
        <w:rPr>
          <w:rFonts w:ascii="Arial" w:hAnsi="Arial" w:cs="Arial"/>
        </w:rPr>
        <w:t>he rate of inflation</w:t>
      </w:r>
      <w:r>
        <w:rPr>
          <w:rFonts w:ascii="Arial" w:hAnsi="Arial" w:cs="Arial"/>
        </w:rPr>
        <w:t>, r</w:t>
      </w:r>
      <w:r w:rsidRPr="00255625">
        <w:rPr>
          <w:rFonts w:ascii="Arial" w:hAnsi="Arial" w:cs="Arial"/>
        </w:rPr>
        <w:t>ates of interest</w:t>
      </w:r>
      <w:r>
        <w:rPr>
          <w:rFonts w:ascii="Arial" w:hAnsi="Arial" w:cs="Arial"/>
        </w:rPr>
        <w:t xml:space="preserve"> etc.</w:t>
      </w:r>
    </w:p>
    <w:p w14:paraId="71FEF941" w14:textId="46523673" w:rsidR="00255625" w:rsidRDefault="00A56119" w:rsidP="00255625">
      <w:pPr>
        <w:spacing w:line="360" w:lineRule="auto"/>
        <w:rPr>
          <w:rFonts w:ascii="Arial" w:hAnsi="Arial" w:cs="Arial"/>
        </w:rPr>
      </w:pPr>
      <w:r>
        <w:rPr>
          <w:rFonts w:ascii="Arial" w:hAnsi="Arial" w:cs="Arial"/>
        </w:rPr>
        <w:t>“</w:t>
      </w:r>
      <w:r w:rsidRPr="00A56119">
        <w:rPr>
          <w:rFonts w:ascii="Arial" w:hAnsi="Arial" w:cs="Arial"/>
        </w:rPr>
        <w:t>The culture and manner of doing things in society have an influence on the culture of an organisation in an environment.</w:t>
      </w:r>
      <w:r>
        <w:rPr>
          <w:rFonts w:ascii="Arial" w:hAnsi="Arial" w:cs="Arial"/>
        </w:rPr>
        <w:t>”</w:t>
      </w:r>
      <w:r w:rsidRPr="00A56119">
        <w:rPr>
          <w:rFonts w:ascii="Arial" w:hAnsi="Arial" w:cs="Arial"/>
        </w:rPr>
        <w:t xml:space="preserve"> </w:t>
      </w:r>
      <w:r w:rsidRPr="00277CC5">
        <w:rPr>
          <w:rFonts w:ascii="Arial" w:hAnsi="Arial" w:cs="Arial"/>
        </w:rPr>
        <w:t>(Fern Fort University, 2020)</w:t>
      </w:r>
      <w:r>
        <w:rPr>
          <w:rFonts w:ascii="Arial" w:hAnsi="Arial" w:cs="Arial"/>
        </w:rPr>
        <w:t xml:space="preserve">. </w:t>
      </w:r>
      <w:r w:rsidRPr="00A56119">
        <w:rPr>
          <w:rFonts w:ascii="Arial" w:hAnsi="Arial" w:cs="Arial"/>
        </w:rPr>
        <w:t>The population's shared ideas and attitudes play a significant part in how marketers at Novavax, Inc. identify the clients of a given market and develop the marketing strategy for Biotechnology customers of a given market.</w:t>
      </w:r>
      <w:r>
        <w:rPr>
          <w:rFonts w:ascii="Arial" w:hAnsi="Arial" w:cs="Arial"/>
        </w:rPr>
        <w:t xml:space="preserve"> The attitude of people regarding the disease is different that’s why trained marketers are conducting social factors analysis in the country where they will sell their products. As important social factors are:</w:t>
      </w:r>
    </w:p>
    <w:p w14:paraId="38E1F701" w14:textId="77777777" w:rsidR="007956AF" w:rsidRPr="007956AF" w:rsidRDefault="007956AF" w:rsidP="007956AF">
      <w:pPr>
        <w:pStyle w:val="ListParagraph"/>
        <w:numPr>
          <w:ilvl w:val="0"/>
          <w:numId w:val="2"/>
        </w:numPr>
        <w:spacing w:line="360" w:lineRule="auto"/>
        <w:rPr>
          <w:rFonts w:ascii="Arial" w:hAnsi="Arial" w:cs="Arial"/>
        </w:rPr>
      </w:pPr>
      <w:r w:rsidRPr="007956AF">
        <w:rPr>
          <w:rFonts w:ascii="Arial" w:hAnsi="Arial" w:cs="Arial"/>
        </w:rPr>
        <w:t>Education level and education standard in the Novavax, Inc. industry</w:t>
      </w:r>
    </w:p>
    <w:p w14:paraId="4FCDA685" w14:textId="77777777" w:rsidR="007956AF" w:rsidRPr="007956AF" w:rsidRDefault="007956AF" w:rsidP="007956AF">
      <w:pPr>
        <w:pStyle w:val="ListParagraph"/>
        <w:numPr>
          <w:ilvl w:val="0"/>
          <w:numId w:val="2"/>
        </w:numPr>
        <w:spacing w:line="360" w:lineRule="auto"/>
        <w:rPr>
          <w:rFonts w:ascii="Arial" w:hAnsi="Arial" w:cs="Arial"/>
        </w:rPr>
      </w:pPr>
      <w:r w:rsidRPr="007956AF">
        <w:rPr>
          <w:rFonts w:ascii="Arial" w:hAnsi="Arial" w:cs="Arial"/>
        </w:rPr>
        <w:t>The arts and culture (gender roles, social conventions etc.)</w:t>
      </w:r>
    </w:p>
    <w:p w14:paraId="1F7A2F42" w14:textId="48B3DE4F" w:rsidR="007956AF" w:rsidRPr="007956AF" w:rsidRDefault="007956AF" w:rsidP="007956AF">
      <w:pPr>
        <w:pStyle w:val="ListParagraph"/>
        <w:numPr>
          <w:ilvl w:val="0"/>
          <w:numId w:val="2"/>
        </w:numPr>
        <w:spacing w:line="360" w:lineRule="auto"/>
        <w:rPr>
          <w:rFonts w:ascii="Arial" w:hAnsi="Arial" w:cs="Arial"/>
        </w:rPr>
      </w:pPr>
      <w:r w:rsidRPr="007956AF">
        <w:rPr>
          <w:rFonts w:ascii="Arial" w:hAnsi="Arial" w:cs="Arial"/>
        </w:rPr>
        <w:t xml:space="preserve">The entrepreneurial spirit and the wider character of society </w:t>
      </w:r>
      <w:r>
        <w:rPr>
          <w:rFonts w:ascii="Arial" w:hAnsi="Arial" w:cs="Arial"/>
        </w:rPr>
        <w:t>-</w:t>
      </w:r>
      <w:r w:rsidRPr="007956AF">
        <w:rPr>
          <w:rFonts w:ascii="Arial" w:hAnsi="Arial" w:cs="Arial"/>
        </w:rPr>
        <w:t>promote entrepreneurship, while others do not.</w:t>
      </w:r>
    </w:p>
    <w:p w14:paraId="1EA965B2" w14:textId="02B835B4" w:rsidR="007956AF" w:rsidRDefault="007956AF" w:rsidP="007956AF">
      <w:pPr>
        <w:pStyle w:val="ListParagraph"/>
        <w:numPr>
          <w:ilvl w:val="0"/>
          <w:numId w:val="2"/>
        </w:numPr>
        <w:spacing w:line="360" w:lineRule="auto"/>
        <w:rPr>
          <w:rFonts w:ascii="Arial" w:hAnsi="Arial" w:cs="Arial"/>
        </w:rPr>
      </w:pPr>
      <w:r w:rsidRPr="007956AF">
        <w:rPr>
          <w:rFonts w:ascii="Arial" w:hAnsi="Arial" w:cs="Arial"/>
        </w:rPr>
        <w:t>Perceptions (health, environmental consciousness, etc.)</w:t>
      </w:r>
    </w:p>
    <w:p w14:paraId="6FF0F129" w14:textId="0FA0809F" w:rsidR="007956AF" w:rsidRDefault="007956AF" w:rsidP="007956AF">
      <w:pPr>
        <w:spacing w:line="360" w:lineRule="auto"/>
        <w:rPr>
          <w:rFonts w:ascii="Arial" w:hAnsi="Arial" w:cs="Arial"/>
        </w:rPr>
      </w:pPr>
      <w:r>
        <w:rPr>
          <w:rFonts w:ascii="Arial" w:hAnsi="Arial" w:cs="Arial"/>
        </w:rPr>
        <w:t>In the technology sector Novavax is well ahead of many traditional competitors and when signing new distribution agreements, they take in consideration next factors:</w:t>
      </w:r>
    </w:p>
    <w:p w14:paraId="6C2B98E9" w14:textId="77777777" w:rsidR="00964078" w:rsidRPr="00964078" w:rsidRDefault="00964078" w:rsidP="00964078">
      <w:pPr>
        <w:pStyle w:val="ListParagraph"/>
        <w:numPr>
          <w:ilvl w:val="0"/>
          <w:numId w:val="3"/>
        </w:numPr>
        <w:spacing w:line="360" w:lineRule="auto"/>
        <w:rPr>
          <w:rFonts w:ascii="Arial" w:hAnsi="Arial" w:cs="Arial"/>
        </w:rPr>
      </w:pPr>
      <w:r w:rsidRPr="00964078">
        <w:rPr>
          <w:rFonts w:ascii="Arial" w:hAnsi="Arial" w:cs="Arial"/>
        </w:rPr>
        <w:t>The influence of technology on product offerings</w:t>
      </w:r>
    </w:p>
    <w:p w14:paraId="5F961908" w14:textId="77777777" w:rsidR="00964078" w:rsidRPr="00964078" w:rsidRDefault="00964078" w:rsidP="00964078">
      <w:pPr>
        <w:pStyle w:val="ListParagraph"/>
        <w:numPr>
          <w:ilvl w:val="0"/>
          <w:numId w:val="3"/>
        </w:numPr>
        <w:spacing w:line="360" w:lineRule="auto"/>
        <w:rPr>
          <w:rFonts w:ascii="Arial" w:hAnsi="Arial" w:cs="Arial"/>
        </w:rPr>
      </w:pPr>
      <w:r w:rsidRPr="00964078">
        <w:rPr>
          <w:rFonts w:ascii="Arial" w:hAnsi="Arial" w:cs="Arial"/>
        </w:rPr>
        <w:t>The impact on the cost structure of the biotechnology sector</w:t>
      </w:r>
    </w:p>
    <w:p w14:paraId="1B730298" w14:textId="1C4B2173" w:rsidR="007956AF" w:rsidRPr="007956AF" w:rsidRDefault="00964078" w:rsidP="00964078">
      <w:pPr>
        <w:pStyle w:val="ListParagraph"/>
        <w:numPr>
          <w:ilvl w:val="0"/>
          <w:numId w:val="3"/>
        </w:numPr>
        <w:spacing w:line="360" w:lineRule="auto"/>
        <w:rPr>
          <w:rFonts w:ascii="Arial" w:hAnsi="Arial" w:cs="Arial"/>
        </w:rPr>
      </w:pPr>
      <w:r w:rsidRPr="00964078">
        <w:rPr>
          <w:rFonts w:ascii="Arial" w:hAnsi="Arial" w:cs="Arial"/>
        </w:rPr>
        <w:t>The effect on the value chain structure in the healthcare industry</w:t>
      </w:r>
    </w:p>
    <w:p w14:paraId="5BB45522" w14:textId="47B7EAB9" w:rsidR="00A56119" w:rsidRDefault="00964078" w:rsidP="00255625">
      <w:pPr>
        <w:spacing w:line="360" w:lineRule="auto"/>
        <w:rPr>
          <w:rFonts w:ascii="Arial" w:hAnsi="Arial" w:cs="Arial"/>
        </w:rPr>
      </w:pPr>
      <w:r>
        <w:rPr>
          <w:rFonts w:ascii="Arial" w:hAnsi="Arial" w:cs="Arial"/>
        </w:rPr>
        <w:t xml:space="preserve">Weather and climate concerns are studied by the Novavax’s experts as their conceptual trial vaccines heavily rely on climate data and environment analysis are very important for the company. For example, the </w:t>
      </w:r>
      <w:r w:rsidR="005844BB">
        <w:rPr>
          <w:rFonts w:ascii="Arial" w:hAnsi="Arial" w:cs="Arial"/>
        </w:rPr>
        <w:t xml:space="preserve">shipping and storage temperature for Novavax covid vaccine explained by Edna Kaplan </w:t>
      </w:r>
      <w:r w:rsidR="005844BB" w:rsidRPr="005844BB">
        <w:rPr>
          <w:rFonts w:ascii="Arial" w:hAnsi="Arial" w:cs="Arial"/>
        </w:rPr>
        <w:t>“We expect the product to be viable a minimum of six months at 2º to 8º C, and at least 24 hours at room temperature,”</w:t>
      </w:r>
      <w:r w:rsidR="005844BB">
        <w:rPr>
          <w:rFonts w:ascii="Arial" w:hAnsi="Arial" w:cs="Arial"/>
        </w:rPr>
        <w:t xml:space="preserve"> </w:t>
      </w:r>
      <w:r w:rsidR="005844BB" w:rsidRPr="005844BB">
        <w:rPr>
          <w:rFonts w:ascii="Arial" w:hAnsi="Arial" w:cs="Arial"/>
        </w:rPr>
        <w:t>(Philippidis, 2020)</w:t>
      </w:r>
      <w:r w:rsidR="005844BB">
        <w:rPr>
          <w:rFonts w:ascii="Arial" w:hAnsi="Arial" w:cs="Arial"/>
        </w:rPr>
        <w:t>.</w:t>
      </w:r>
    </w:p>
    <w:p w14:paraId="75B4902C" w14:textId="281ABB8C" w:rsidR="005844BB" w:rsidRDefault="005844BB" w:rsidP="00255625">
      <w:pPr>
        <w:spacing w:line="360" w:lineRule="auto"/>
        <w:rPr>
          <w:rFonts w:ascii="Arial" w:hAnsi="Arial" w:cs="Arial"/>
        </w:rPr>
      </w:pPr>
      <w:r>
        <w:rPr>
          <w:rFonts w:ascii="Arial" w:hAnsi="Arial" w:cs="Arial"/>
        </w:rPr>
        <w:t xml:space="preserve">Legal specification for the Novavax </w:t>
      </w:r>
      <w:r w:rsidR="0096300B">
        <w:rPr>
          <w:rFonts w:ascii="Arial" w:hAnsi="Arial" w:cs="Arial"/>
        </w:rPr>
        <w:t xml:space="preserve">supply and licence agreements are specified on sec agreements and individually with each costumer of Novavax. Example, the agreement with </w:t>
      </w:r>
      <w:r w:rsidR="00F91555">
        <w:rPr>
          <w:rFonts w:ascii="Arial" w:hAnsi="Arial" w:cs="Arial"/>
        </w:rPr>
        <w:t>“</w:t>
      </w:r>
      <w:r w:rsidR="0096300B">
        <w:rPr>
          <w:rFonts w:ascii="Arial" w:hAnsi="Arial" w:cs="Arial"/>
        </w:rPr>
        <w:t>Serum Institute of India Private Limited dated,30 July 2020.</w:t>
      </w:r>
      <w:r w:rsidR="00F91555">
        <w:rPr>
          <w:rFonts w:ascii="Arial" w:hAnsi="Arial" w:cs="Arial"/>
        </w:rPr>
        <w:t xml:space="preserve">” </w:t>
      </w:r>
      <w:r w:rsidR="00F91555" w:rsidRPr="00F91555">
        <w:rPr>
          <w:rFonts w:ascii="Arial" w:hAnsi="Arial" w:cs="Arial"/>
        </w:rPr>
        <w:t>(Sec.gov, 2020)</w:t>
      </w:r>
      <w:r w:rsidR="0096300B">
        <w:rPr>
          <w:rFonts w:ascii="Arial" w:hAnsi="Arial" w:cs="Arial"/>
        </w:rPr>
        <w:t xml:space="preserve"> This agreement contains fourteen articles between companies and appendixes</w:t>
      </w:r>
      <w:r w:rsidR="00F91555">
        <w:rPr>
          <w:rFonts w:ascii="Arial" w:hAnsi="Arial" w:cs="Arial"/>
        </w:rPr>
        <w:t xml:space="preserve"> </w:t>
      </w:r>
      <w:r w:rsidR="0096300B">
        <w:rPr>
          <w:rFonts w:ascii="Arial" w:hAnsi="Arial" w:cs="Arial"/>
        </w:rPr>
        <w:t>(figure 4)</w:t>
      </w:r>
    </w:p>
    <w:p w14:paraId="454C6D82" w14:textId="75B1C0F3" w:rsidR="00F91555" w:rsidRDefault="00F91555" w:rsidP="00255625">
      <w:pPr>
        <w:spacing w:line="360" w:lineRule="auto"/>
        <w:rPr>
          <w:rFonts w:ascii="Arial" w:hAnsi="Arial" w:cs="Arial"/>
        </w:rPr>
      </w:pPr>
      <w:r>
        <w:rPr>
          <w:rFonts w:ascii="Arial" w:hAnsi="Arial" w:cs="Arial"/>
          <w:noProof/>
        </w:rPr>
        <w:lastRenderedPageBreak/>
        <w:drawing>
          <wp:inline distT="0" distB="0" distL="0" distR="0" wp14:anchorId="31F6ACBB" wp14:editId="745B82B1">
            <wp:extent cx="6324600" cy="9677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3">
                      <a:extLst>
                        <a:ext uri="{28A0092B-C50C-407E-A947-70E740481C1C}">
                          <a14:useLocalDpi xmlns:a14="http://schemas.microsoft.com/office/drawing/2010/main" val="0"/>
                        </a:ext>
                      </a:extLst>
                    </a:blip>
                    <a:stretch>
                      <a:fillRect/>
                    </a:stretch>
                  </pic:blipFill>
                  <pic:spPr>
                    <a:xfrm>
                      <a:off x="0" y="0"/>
                      <a:ext cx="6324600" cy="967740"/>
                    </a:xfrm>
                    <a:prstGeom prst="rect">
                      <a:avLst/>
                    </a:prstGeom>
                  </pic:spPr>
                </pic:pic>
              </a:graphicData>
            </a:graphic>
          </wp:inline>
        </w:drawing>
      </w:r>
    </w:p>
    <w:p w14:paraId="3F4425D6" w14:textId="53987FA2" w:rsidR="00F91555" w:rsidRDefault="00F91555" w:rsidP="00255625">
      <w:pPr>
        <w:spacing w:line="360" w:lineRule="auto"/>
        <w:rPr>
          <w:rFonts w:ascii="Arial" w:hAnsi="Arial" w:cs="Arial"/>
        </w:rPr>
      </w:pPr>
      <w:r>
        <w:rPr>
          <w:rFonts w:ascii="Arial" w:hAnsi="Arial" w:cs="Arial"/>
        </w:rPr>
        <w:t>Figure 4. Appendix C from Agreement Novavax-Serum Institute</w:t>
      </w:r>
    </w:p>
    <w:p w14:paraId="1C655800" w14:textId="51487DA9" w:rsidR="001D37CD" w:rsidRDefault="000D7F53" w:rsidP="000D7F53">
      <w:pPr>
        <w:pStyle w:val="Heading1"/>
        <w:spacing w:line="360" w:lineRule="auto"/>
        <w:rPr>
          <w:rFonts w:ascii="Arial" w:hAnsi="Arial" w:cs="Arial"/>
        </w:rPr>
      </w:pPr>
      <w:bookmarkStart w:id="9" w:name="_Toc75351003"/>
      <w:r>
        <w:rPr>
          <w:rFonts w:ascii="Arial" w:hAnsi="Arial" w:cs="Arial"/>
        </w:rPr>
        <w:t>Data collection</w:t>
      </w:r>
      <w:bookmarkEnd w:id="9"/>
    </w:p>
    <w:p w14:paraId="1545A220" w14:textId="14705C94" w:rsidR="000D7F53" w:rsidRDefault="000D7F53" w:rsidP="000D7F53">
      <w:pPr>
        <w:spacing w:line="360" w:lineRule="auto"/>
        <w:rPr>
          <w:rFonts w:ascii="Arial" w:hAnsi="Arial" w:cs="Arial"/>
        </w:rPr>
      </w:pPr>
      <w:r w:rsidRPr="000D7F53">
        <w:rPr>
          <w:rFonts w:ascii="Arial" w:hAnsi="Arial" w:cs="Arial"/>
        </w:rPr>
        <w:t>The goal of each study determines whether primary or secondary data will be gathered. For example,</w:t>
      </w:r>
      <w:r>
        <w:rPr>
          <w:rFonts w:ascii="Arial" w:hAnsi="Arial" w:cs="Arial"/>
        </w:rPr>
        <w:t xml:space="preserve"> Novavax data </w:t>
      </w:r>
      <w:r w:rsidR="00DA67C3">
        <w:rPr>
          <w:rFonts w:ascii="Arial" w:hAnsi="Arial" w:cs="Arial"/>
        </w:rPr>
        <w:t>for the analysis has been obtained from credible sources as well from annual reports with actual primary research.</w:t>
      </w:r>
      <w:r w:rsidR="00E36C76">
        <w:rPr>
          <w:rFonts w:ascii="Arial" w:hAnsi="Arial" w:cs="Arial"/>
        </w:rPr>
        <w:t xml:space="preserve"> Novavax collected and demonstrated all its vaccine trials through primary research and detailed reports. This study reflects secondary research demonstration for all contents from data collected previously by experts in data collection.</w:t>
      </w:r>
    </w:p>
    <w:p w14:paraId="359C5363" w14:textId="4F13BAB8" w:rsidR="00E36C76" w:rsidRPr="00E36C76" w:rsidRDefault="00E36C76" w:rsidP="00E36C76">
      <w:pPr>
        <w:pStyle w:val="Heading1"/>
        <w:spacing w:line="360" w:lineRule="auto"/>
        <w:rPr>
          <w:rFonts w:ascii="Arial" w:hAnsi="Arial" w:cs="Arial"/>
        </w:rPr>
      </w:pPr>
      <w:bookmarkStart w:id="10" w:name="_Toc75351004"/>
      <w:r w:rsidRPr="00E36C76">
        <w:rPr>
          <w:rFonts w:ascii="Arial" w:hAnsi="Arial" w:cs="Arial"/>
        </w:rPr>
        <w:t>Conclusion:</w:t>
      </w:r>
      <w:bookmarkEnd w:id="10"/>
    </w:p>
    <w:p w14:paraId="0A307F59" w14:textId="6B07331B" w:rsidR="00085DC4" w:rsidRDefault="00E36C76" w:rsidP="00255625">
      <w:pPr>
        <w:spacing w:line="360" w:lineRule="auto"/>
        <w:rPr>
          <w:rFonts w:ascii="Arial" w:hAnsi="Arial" w:cs="Arial"/>
        </w:rPr>
      </w:pPr>
      <w:r w:rsidRPr="00E36C76">
        <w:rPr>
          <w:rFonts w:ascii="Arial" w:hAnsi="Arial" w:cs="Arial"/>
        </w:rPr>
        <w:t xml:space="preserve">Coronavirus pandemic </w:t>
      </w:r>
      <w:r>
        <w:rPr>
          <w:rFonts w:ascii="Arial" w:hAnsi="Arial" w:cs="Arial"/>
        </w:rPr>
        <w:t xml:space="preserve">changed the global shape of the economy. Some biotech companies failed in development of a vaccine against disease, some succeeded. Novavax name was unknown until they proved </w:t>
      </w:r>
      <w:r w:rsidR="00085DC4">
        <w:rPr>
          <w:rFonts w:ascii="Arial" w:hAnsi="Arial" w:cs="Arial"/>
        </w:rPr>
        <w:t xml:space="preserve">that their Covid-19 vaccine is effective and easy modifiable to any emerging variant of coronavirus. Now, the company expect authorization from US, India and other countries for their vaccine shot. This study was completed based on secondary data research. Pestel and Swot analysis for Novavax Inc demonstrated that the company is ready for any micro or macro changes. The company has strong financial position and health to improve their pipeline which will boost their revenues. Leadership is professional, educated and experts in their fields. Marketers are working in different countries improving </w:t>
      </w:r>
      <w:r w:rsidR="001E2E8B">
        <w:rPr>
          <w:rFonts w:ascii="Arial" w:hAnsi="Arial" w:cs="Arial"/>
        </w:rPr>
        <w:t>their political and private partners. Overall, Novavax Inc become successful company because of the coronavirus outbreak, and they gained advantages from this boosting revenues, improve pipeline, conduct trials of their product in different countries which potentially will save peoples lives and will substantially reduce coronavirus crisis to the levels before pandemic.</w:t>
      </w:r>
    </w:p>
    <w:p w14:paraId="0E40830E" w14:textId="5BF06775" w:rsidR="001E2E8B" w:rsidRDefault="001E2E8B" w:rsidP="00255625">
      <w:pPr>
        <w:spacing w:line="360" w:lineRule="auto"/>
        <w:rPr>
          <w:rFonts w:ascii="Arial" w:hAnsi="Arial" w:cs="Arial"/>
        </w:rPr>
      </w:pPr>
    </w:p>
    <w:p w14:paraId="32C95C58" w14:textId="71E867F1" w:rsidR="001E2E8B" w:rsidRDefault="001E2E8B" w:rsidP="00255625">
      <w:pPr>
        <w:spacing w:line="360" w:lineRule="auto"/>
        <w:rPr>
          <w:rFonts w:ascii="Arial" w:hAnsi="Arial" w:cs="Arial"/>
        </w:rPr>
      </w:pPr>
    </w:p>
    <w:p w14:paraId="7BE88FCB" w14:textId="23E159B5" w:rsidR="001E2E8B" w:rsidRDefault="001E2E8B" w:rsidP="00255625">
      <w:pPr>
        <w:spacing w:line="360" w:lineRule="auto"/>
        <w:rPr>
          <w:rFonts w:ascii="Arial" w:hAnsi="Arial" w:cs="Arial"/>
        </w:rPr>
      </w:pPr>
    </w:p>
    <w:p w14:paraId="173B2B14" w14:textId="53F06C31" w:rsidR="001E2E8B" w:rsidRDefault="001E2E8B" w:rsidP="00255625">
      <w:pPr>
        <w:spacing w:line="360" w:lineRule="auto"/>
        <w:rPr>
          <w:rFonts w:ascii="Arial" w:hAnsi="Arial" w:cs="Arial"/>
        </w:rPr>
      </w:pPr>
    </w:p>
    <w:p w14:paraId="49736A0B" w14:textId="77777777" w:rsidR="001E2E8B" w:rsidRDefault="001E2E8B" w:rsidP="00255625">
      <w:pPr>
        <w:spacing w:line="360" w:lineRule="auto"/>
        <w:rPr>
          <w:rFonts w:ascii="Arial" w:hAnsi="Arial" w:cs="Arial"/>
        </w:rPr>
      </w:pPr>
    </w:p>
    <w:p w14:paraId="7A755810" w14:textId="41D160E8" w:rsidR="001E2E8B" w:rsidRPr="001E2E8B" w:rsidRDefault="001E2E8B" w:rsidP="001E2E8B">
      <w:pPr>
        <w:pStyle w:val="Heading1"/>
        <w:spacing w:line="360" w:lineRule="auto"/>
        <w:rPr>
          <w:rFonts w:ascii="Arial" w:hAnsi="Arial" w:cs="Arial"/>
        </w:rPr>
      </w:pPr>
      <w:bookmarkStart w:id="11" w:name="_Toc75351005"/>
      <w:r w:rsidRPr="001E2E8B">
        <w:rPr>
          <w:rFonts w:ascii="Arial" w:hAnsi="Arial" w:cs="Arial"/>
        </w:rPr>
        <w:lastRenderedPageBreak/>
        <w:t>References:</w:t>
      </w:r>
      <w:bookmarkEnd w:id="11"/>
    </w:p>
    <w:p w14:paraId="19ABD617" w14:textId="77777777" w:rsidR="001E2E8B" w:rsidRDefault="001E2E8B" w:rsidP="001E2E8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AP NEWS. (2021). </w:t>
      </w:r>
      <w:r>
        <w:rPr>
          <w:rFonts w:ascii="Times New Roman" w:hAnsi="Times New Roman" w:cs="Times New Roman"/>
          <w:i/>
          <w:iCs/>
          <w:sz w:val="24"/>
          <w:szCs w:val="24"/>
          <w:lang w:val="en-US"/>
        </w:rPr>
        <w:t>U.S. News</w:t>
      </w:r>
      <w:r>
        <w:rPr>
          <w:rFonts w:ascii="Times New Roman" w:hAnsi="Times New Roman" w:cs="Times New Roman"/>
          <w:sz w:val="24"/>
          <w:szCs w:val="24"/>
          <w:lang w:val="en-US"/>
        </w:rPr>
        <w:t xml:space="preserve">. [online] Available at: </w:t>
      </w:r>
      <w:hyperlink r:id="rId14" w:history="1">
        <w:r>
          <w:rPr>
            <w:rStyle w:val="Hyperlink"/>
            <w:rFonts w:ascii="Times New Roman" w:hAnsi="Times New Roman" w:cs="Times New Roman"/>
            <w:color w:val="auto"/>
            <w:sz w:val="24"/>
            <w:szCs w:val="24"/>
            <w:lang w:val="en-US"/>
          </w:rPr>
          <w:t>https://apnews.com/hub/us-news</w:t>
        </w:r>
      </w:hyperlink>
      <w:r>
        <w:rPr>
          <w:rFonts w:ascii="Times New Roman" w:hAnsi="Times New Roman" w:cs="Times New Roman"/>
          <w:sz w:val="24"/>
          <w:szCs w:val="24"/>
          <w:lang w:val="en-US"/>
        </w:rPr>
        <w:t xml:space="preserve"> [Accessed 22 Jun. 2021].</w:t>
      </w:r>
    </w:p>
    <w:p w14:paraId="7040EE9E" w14:textId="77777777" w:rsidR="001E2E8B" w:rsidRDefault="001E2E8B" w:rsidP="001E2E8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Fern Fort University. (2020). </w:t>
      </w:r>
      <w:r>
        <w:rPr>
          <w:rFonts w:ascii="Times New Roman" w:hAnsi="Times New Roman" w:cs="Times New Roman"/>
          <w:i/>
          <w:iCs/>
          <w:sz w:val="24"/>
          <w:szCs w:val="24"/>
          <w:lang w:val="en-US"/>
        </w:rPr>
        <w:t>Novavax, Inc. PESTEL / PEST &amp; Environment Analysis[Strategy]</w:t>
      </w:r>
      <w:r>
        <w:rPr>
          <w:rFonts w:ascii="Times New Roman" w:hAnsi="Times New Roman" w:cs="Times New Roman"/>
          <w:sz w:val="24"/>
          <w:szCs w:val="24"/>
          <w:lang w:val="en-US"/>
        </w:rPr>
        <w:t xml:space="preserve">. [online] Available at: </w:t>
      </w:r>
      <w:hyperlink r:id="rId15" w:history="1">
        <w:r>
          <w:rPr>
            <w:rStyle w:val="Hyperlink"/>
            <w:rFonts w:ascii="Times New Roman" w:hAnsi="Times New Roman" w:cs="Times New Roman"/>
            <w:color w:val="auto"/>
            <w:sz w:val="24"/>
            <w:szCs w:val="24"/>
            <w:lang w:val="en-US"/>
          </w:rPr>
          <w:t>http://fernfortuniversity.com/term-papers/pestel/nyse4/1942-novavax--inc-.php</w:t>
        </w:r>
      </w:hyperlink>
      <w:r>
        <w:rPr>
          <w:rFonts w:ascii="Times New Roman" w:hAnsi="Times New Roman" w:cs="Times New Roman"/>
          <w:sz w:val="24"/>
          <w:szCs w:val="24"/>
          <w:lang w:val="en-US"/>
        </w:rPr>
        <w:t xml:space="preserve"> [Accessed 23 Jun. 2021].</w:t>
      </w:r>
    </w:p>
    <w:p w14:paraId="060F216F" w14:textId="77777777" w:rsidR="001E2E8B" w:rsidRDefault="001E2E8B" w:rsidP="001E2E8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GlobalData. (2021). </w:t>
      </w:r>
      <w:r>
        <w:rPr>
          <w:rFonts w:ascii="Times New Roman" w:hAnsi="Times New Roman" w:cs="Times New Roman"/>
          <w:i/>
          <w:iCs/>
          <w:sz w:val="24"/>
          <w:szCs w:val="24"/>
          <w:lang w:val="en-US"/>
        </w:rPr>
        <w:t>Company Profile - Swot Analysis</w:t>
      </w:r>
      <w:r>
        <w:rPr>
          <w:rFonts w:ascii="Times New Roman" w:hAnsi="Times New Roman" w:cs="Times New Roman"/>
          <w:sz w:val="24"/>
          <w:szCs w:val="24"/>
          <w:lang w:val="en-US"/>
        </w:rPr>
        <w:t xml:space="preserve">. [online] Available at: </w:t>
      </w:r>
      <w:hyperlink r:id="rId16" w:history="1">
        <w:r>
          <w:rPr>
            <w:rStyle w:val="Hyperlink"/>
            <w:rFonts w:ascii="Times New Roman" w:hAnsi="Times New Roman" w:cs="Times New Roman"/>
            <w:color w:val="auto"/>
            <w:sz w:val="24"/>
            <w:szCs w:val="24"/>
            <w:lang w:val="en-US"/>
          </w:rPr>
          <w:t>https://www.globaldata.com/company-profile/novavax-inc/swot-analysis/</w:t>
        </w:r>
      </w:hyperlink>
      <w:r>
        <w:rPr>
          <w:rFonts w:ascii="Times New Roman" w:hAnsi="Times New Roman" w:cs="Times New Roman"/>
          <w:sz w:val="24"/>
          <w:szCs w:val="24"/>
          <w:lang w:val="en-US"/>
        </w:rPr>
        <w:t xml:space="preserve"> [Accessed 23 Jun. 2021].</w:t>
      </w:r>
    </w:p>
    <w:p w14:paraId="0D824085" w14:textId="351A5DDB" w:rsidR="001E2E8B" w:rsidRDefault="00C50493" w:rsidP="001E2E8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I</w:t>
      </w:r>
      <w:r w:rsidR="001E2E8B">
        <w:rPr>
          <w:rFonts w:ascii="Times New Roman" w:hAnsi="Times New Roman" w:cs="Times New Roman"/>
          <w:sz w:val="24"/>
          <w:szCs w:val="24"/>
          <w:lang w:val="en-US"/>
        </w:rPr>
        <w:t xml:space="preserve">r.novavax.com. (2021). </w:t>
      </w:r>
      <w:r w:rsidR="001E2E8B">
        <w:rPr>
          <w:rFonts w:ascii="Times New Roman" w:hAnsi="Times New Roman" w:cs="Times New Roman"/>
          <w:i/>
          <w:iCs/>
          <w:sz w:val="24"/>
          <w:szCs w:val="24"/>
          <w:lang w:val="en-US"/>
        </w:rPr>
        <w:t>Novavax and UK Government Announce Collaboration and Purchase Agreement for Novavax’ COVID-19 Vaccine Candidate | Novavax Inc. - IR Site</w:t>
      </w:r>
      <w:r w:rsidR="001E2E8B">
        <w:rPr>
          <w:rFonts w:ascii="Times New Roman" w:hAnsi="Times New Roman" w:cs="Times New Roman"/>
          <w:sz w:val="24"/>
          <w:szCs w:val="24"/>
          <w:lang w:val="en-US"/>
        </w:rPr>
        <w:t xml:space="preserve">. [online] Available at: </w:t>
      </w:r>
      <w:hyperlink r:id="rId17" w:history="1">
        <w:r w:rsidR="001E2E8B">
          <w:rPr>
            <w:rStyle w:val="Hyperlink"/>
            <w:rFonts w:ascii="Times New Roman" w:hAnsi="Times New Roman" w:cs="Times New Roman"/>
            <w:color w:val="auto"/>
            <w:sz w:val="24"/>
            <w:szCs w:val="24"/>
            <w:lang w:val="en-US"/>
          </w:rPr>
          <w:t>https://ir.novavax.com/news-releases/news-release-details/novavax-and-uk-government-announce-collaboration-and-purchase</w:t>
        </w:r>
      </w:hyperlink>
      <w:r w:rsidR="001E2E8B">
        <w:rPr>
          <w:rFonts w:ascii="Times New Roman" w:hAnsi="Times New Roman" w:cs="Times New Roman"/>
          <w:sz w:val="24"/>
          <w:szCs w:val="24"/>
          <w:lang w:val="en-US"/>
        </w:rPr>
        <w:t xml:space="preserve"> [Accessed 23 Jun. 2021].</w:t>
      </w:r>
    </w:p>
    <w:p w14:paraId="58F1F3B3" w14:textId="77777777" w:rsidR="001E2E8B" w:rsidRDefault="001E2E8B" w:rsidP="001E2E8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Northeastern University Graduate Programs. (2019). </w:t>
      </w:r>
      <w:r>
        <w:rPr>
          <w:rFonts w:ascii="Times New Roman" w:hAnsi="Times New Roman" w:cs="Times New Roman"/>
          <w:i/>
          <w:iCs/>
          <w:sz w:val="24"/>
          <w:szCs w:val="24"/>
          <w:lang w:val="en-US"/>
        </w:rPr>
        <w:t>5 Essential Leadership Skills for the Workplace of Tomorrow</w:t>
      </w:r>
      <w:r>
        <w:rPr>
          <w:rFonts w:ascii="Times New Roman" w:hAnsi="Times New Roman" w:cs="Times New Roman"/>
          <w:sz w:val="24"/>
          <w:szCs w:val="24"/>
          <w:lang w:val="en-US"/>
        </w:rPr>
        <w:t xml:space="preserve">. [online] Available at: </w:t>
      </w:r>
      <w:hyperlink r:id="rId18" w:history="1">
        <w:r>
          <w:rPr>
            <w:rStyle w:val="Hyperlink"/>
            <w:rFonts w:ascii="Times New Roman" w:hAnsi="Times New Roman" w:cs="Times New Roman"/>
            <w:color w:val="auto"/>
            <w:sz w:val="24"/>
            <w:szCs w:val="24"/>
            <w:lang w:val="en-US"/>
          </w:rPr>
          <w:t>https://www.northeastern.edu/graduate/blog/essential-leadership-skills-for-tomorrow/</w:t>
        </w:r>
      </w:hyperlink>
      <w:r>
        <w:rPr>
          <w:rFonts w:ascii="Times New Roman" w:hAnsi="Times New Roman" w:cs="Times New Roman"/>
          <w:sz w:val="24"/>
          <w:szCs w:val="24"/>
          <w:lang w:val="en-US"/>
        </w:rPr>
        <w:t xml:space="preserve"> [Accessed 23 Jun. 2021].</w:t>
      </w:r>
    </w:p>
    <w:p w14:paraId="551EFB82" w14:textId="77777777" w:rsidR="001E2E8B" w:rsidRDefault="001E2E8B" w:rsidP="001E2E8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Novavax. (2020). </w:t>
      </w:r>
      <w:r>
        <w:rPr>
          <w:rFonts w:ascii="Times New Roman" w:hAnsi="Times New Roman" w:cs="Times New Roman"/>
          <w:i/>
          <w:iCs/>
          <w:sz w:val="24"/>
          <w:szCs w:val="24"/>
          <w:lang w:val="en-US"/>
        </w:rPr>
        <w:t>Pipeline is robust at Novavax</w:t>
      </w:r>
      <w:r>
        <w:rPr>
          <w:rFonts w:ascii="Times New Roman" w:hAnsi="Times New Roman" w:cs="Times New Roman"/>
          <w:sz w:val="24"/>
          <w:szCs w:val="24"/>
          <w:lang w:val="en-US"/>
        </w:rPr>
        <w:t xml:space="preserve">. [online] Available at: </w:t>
      </w:r>
      <w:hyperlink r:id="rId19" w:anchor="nvx-cov2373" w:history="1">
        <w:r>
          <w:rPr>
            <w:rStyle w:val="Hyperlink"/>
            <w:rFonts w:ascii="Times New Roman" w:hAnsi="Times New Roman" w:cs="Times New Roman"/>
            <w:color w:val="auto"/>
            <w:sz w:val="24"/>
            <w:szCs w:val="24"/>
            <w:lang w:val="en-US"/>
          </w:rPr>
          <w:t>https://www.novavax.com/our-pipeline#nvx-cov2373</w:t>
        </w:r>
      </w:hyperlink>
      <w:r>
        <w:rPr>
          <w:rFonts w:ascii="Times New Roman" w:hAnsi="Times New Roman" w:cs="Times New Roman"/>
          <w:sz w:val="24"/>
          <w:szCs w:val="24"/>
          <w:lang w:val="en-US"/>
        </w:rPr>
        <w:t xml:space="preserve"> [Accessed 21 Jun. 2021].</w:t>
      </w:r>
    </w:p>
    <w:p w14:paraId="20A39022" w14:textId="77777777" w:rsidR="001E2E8B" w:rsidRDefault="001E2E8B" w:rsidP="001E2E8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Novavax. (2021a). </w:t>
      </w:r>
      <w:r>
        <w:rPr>
          <w:rFonts w:ascii="Times New Roman" w:hAnsi="Times New Roman" w:cs="Times New Roman"/>
          <w:i/>
          <w:iCs/>
          <w:sz w:val="24"/>
          <w:szCs w:val="24"/>
          <w:lang w:val="en-US"/>
        </w:rPr>
        <w:t>Careers at Novavax</w:t>
      </w:r>
      <w:r>
        <w:rPr>
          <w:rFonts w:ascii="Times New Roman" w:hAnsi="Times New Roman" w:cs="Times New Roman"/>
          <w:sz w:val="24"/>
          <w:szCs w:val="24"/>
          <w:lang w:val="en-US"/>
        </w:rPr>
        <w:t xml:space="preserve">. [online] Available at: </w:t>
      </w:r>
      <w:hyperlink r:id="rId20" w:history="1">
        <w:r>
          <w:rPr>
            <w:rStyle w:val="Hyperlink"/>
            <w:rFonts w:ascii="Times New Roman" w:hAnsi="Times New Roman" w:cs="Times New Roman"/>
            <w:color w:val="auto"/>
            <w:sz w:val="24"/>
            <w:szCs w:val="24"/>
            <w:lang w:val="en-US"/>
          </w:rPr>
          <w:t>https://www.novavax.com/careers</w:t>
        </w:r>
      </w:hyperlink>
      <w:r>
        <w:rPr>
          <w:rFonts w:ascii="Times New Roman" w:hAnsi="Times New Roman" w:cs="Times New Roman"/>
          <w:sz w:val="24"/>
          <w:szCs w:val="24"/>
          <w:lang w:val="en-US"/>
        </w:rPr>
        <w:t xml:space="preserve"> [Accessed 22 Jun. 2021].</w:t>
      </w:r>
    </w:p>
    <w:p w14:paraId="3DDD1D07" w14:textId="77777777" w:rsidR="001E2E8B" w:rsidRDefault="001E2E8B" w:rsidP="001E2E8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Novavax. (2021b). </w:t>
      </w:r>
      <w:r>
        <w:rPr>
          <w:rFonts w:ascii="Times New Roman" w:hAnsi="Times New Roman" w:cs="Times New Roman"/>
          <w:i/>
          <w:iCs/>
          <w:sz w:val="24"/>
          <w:szCs w:val="24"/>
          <w:lang w:val="en-US"/>
        </w:rPr>
        <w:t>Who is Novavax?</w:t>
      </w:r>
      <w:r>
        <w:rPr>
          <w:rFonts w:ascii="Times New Roman" w:hAnsi="Times New Roman" w:cs="Times New Roman"/>
          <w:sz w:val="24"/>
          <w:szCs w:val="24"/>
          <w:lang w:val="en-US"/>
        </w:rPr>
        <w:t xml:space="preserve"> [online] Available at: </w:t>
      </w:r>
      <w:hyperlink r:id="rId21" w:anchor="our-team" w:history="1">
        <w:r>
          <w:rPr>
            <w:rStyle w:val="Hyperlink"/>
            <w:rFonts w:ascii="Times New Roman" w:hAnsi="Times New Roman" w:cs="Times New Roman"/>
            <w:color w:val="auto"/>
            <w:sz w:val="24"/>
            <w:szCs w:val="24"/>
            <w:lang w:val="en-US"/>
          </w:rPr>
          <w:t>https://www.novavax.com/about-us#our-team</w:t>
        </w:r>
      </w:hyperlink>
      <w:r>
        <w:rPr>
          <w:rFonts w:ascii="Times New Roman" w:hAnsi="Times New Roman" w:cs="Times New Roman"/>
          <w:sz w:val="24"/>
          <w:szCs w:val="24"/>
          <w:lang w:val="en-US"/>
        </w:rPr>
        <w:t xml:space="preserve"> [Accessed 22 Jun. 2021].</w:t>
      </w:r>
    </w:p>
    <w:p w14:paraId="66AF639E" w14:textId="77777777" w:rsidR="001E2E8B" w:rsidRDefault="001E2E8B" w:rsidP="001E2E8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O’Donnell, D.N., Carl (2021). Novavax vaccine 96% effective against original coronavirus, 86% vs British variant in UK trial. </w:t>
      </w:r>
      <w:r>
        <w:rPr>
          <w:rFonts w:ascii="Times New Roman" w:hAnsi="Times New Roman" w:cs="Times New Roman"/>
          <w:i/>
          <w:iCs/>
          <w:sz w:val="24"/>
          <w:szCs w:val="24"/>
          <w:lang w:val="en-US"/>
        </w:rPr>
        <w:t>Reuters</w:t>
      </w:r>
      <w:r>
        <w:rPr>
          <w:rFonts w:ascii="Times New Roman" w:hAnsi="Times New Roman" w:cs="Times New Roman"/>
          <w:sz w:val="24"/>
          <w:szCs w:val="24"/>
          <w:lang w:val="en-US"/>
        </w:rPr>
        <w:t xml:space="preserve">. [online] 11 Mar. Available at: </w:t>
      </w:r>
      <w:hyperlink r:id="rId22" w:history="1">
        <w:r>
          <w:rPr>
            <w:rStyle w:val="Hyperlink"/>
            <w:rFonts w:ascii="Times New Roman" w:hAnsi="Times New Roman" w:cs="Times New Roman"/>
            <w:color w:val="auto"/>
            <w:sz w:val="24"/>
            <w:szCs w:val="24"/>
            <w:lang w:val="en-US"/>
          </w:rPr>
          <w:t>https://www.reuters.com/article/uk-health-coronavirus-vaccines-novavax-idUSKBN2B32ZI</w:t>
        </w:r>
      </w:hyperlink>
      <w:r>
        <w:rPr>
          <w:rFonts w:ascii="Times New Roman" w:hAnsi="Times New Roman" w:cs="Times New Roman"/>
          <w:sz w:val="24"/>
          <w:szCs w:val="24"/>
          <w:lang w:val="en-US"/>
        </w:rPr>
        <w:t xml:space="preserve"> [Accessed 22 Jun. 2021].</w:t>
      </w:r>
    </w:p>
    <w:p w14:paraId="718D8893" w14:textId="77777777" w:rsidR="001E2E8B" w:rsidRDefault="001E2E8B" w:rsidP="001E2E8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Philippidis, A. (2020). </w:t>
      </w:r>
      <w:r>
        <w:rPr>
          <w:rFonts w:ascii="Times New Roman" w:hAnsi="Times New Roman" w:cs="Times New Roman"/>
          <w:i/>
          <w:iCs/>
          <w:sz w:val="24"/>
          <w:szCs w:val="24"/>
          <w:lang w:val="en-US"/>
        </w:rPr>
        <w:t>The Cold Truth about COVID-19 Vaccines</w:t>
      </w:r>
      <w:r>
        <w:rPr>
          <w:rFonts w:ascii="Times New Roman" w:hAnsi="Times New Roman" w:cs="Times New Roman"/>
          <w:sz w:val="24"/>
          <w:szCs w:val="24"/>
          <w:lang w:val="en-US"/>
        </w:rPr>
        <w:t xml:space="preserve">. [online] GEN - Genetic </w:t>
      </w:r>
      <w:r>
        <w:rPr>
          <w:rFonts w:ascii="Times New Roman" w:hAnsi="Times New Roman" w:cs="Times New Roman"/>
          <w:sz w:val="24"/>
          <w:szCs w:val="24"/>
          <w:lang w:val="en-US"/>
        </w:rPr>
        <w:lastRenderedPageBreak/>
        <w:t xml:space="preserve">Engineering and Biotechnology News. Available at: </w:t>
      </w:r>
      <w:hyperlink r:id="rId23" w:history="1">
        <w:r>
          <w:rPr>
            <w:rStyle w:val="Hyperlink"/>
            <w:rFonts w:ascii="Times New Roman" w:hAnsi="Times New Roman" w:cs="Times New Roman"/>
            <w:color w:val="auto"/>
            <w:sz w:val="24"/>
            <w:szCs w:val="24"/>
            <w:lang w:val="en-US"/>
          </w:rPr>
          <w:t>https://www.genengnews.com/news/the-cold-truth-about-covid-19-vaccines/</w:t>
        </w:r>
      </w:hyperlink>
      <w:r>
        <w:rPr>
          <w:rFonts w:ascii="Times New Roman" w:hAnsi="Times New Roman" w:cs="Times New Roman"/>
          <w:sz w:val="24"/>
          <w:szCs w:val="24"/>
          <w:lang w:val="en-US"/>
        </w:rPr>
        <w:t xml:space="preserve"> [Accessed 23 Jun. 2021].</w:t>
      </w:r>
    </w:p>
    <w:p w14:paraId="5DBD69FC" w14:textId="77777777" w:rsidR="001E2E8B" w:rsidRDefault="001E2E8B" w:rsidP="001E2E8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Sec.gov. (2020). </w:t>
      </w:r>
      <w:r>
        <w:rPr>
          <w:rFonts w:ascii="Times New Roman" w:hAnsi="Times New Roman" w:cs="Times New Roman"/>
          <w:i/>
          <w:iCs/>
          <w:sz w:val="24"/>
          <w:szCs w:val="24"/>
          <w:lang w:val="en-US"/>
        </w:rPr>
        <w:t>secnvax agreement</w:t>
      </w:r>
      <w:r>
        <w:rPr>
          <w:rFonts w:ascii="Times New Roman" w:hAnsi="Times New Roman" w:cs="Times New Roman"/>
          <w:sz w:val="24"/>
          <w:szCs w:val="24"/>
          <w:lang w:val="en-US"/>
        </w:rPr>
        <w:t xml:space="preserve">. [online] Available at: </w:t>
      </w:r>
      <w:hyperlink r:id="rId24" w:history="1">
        <w:r>
          <w:rPr>
            <w:rStyle w:val="Hyperlink"/>
            <w:rFonts w:ascii="Times New Roman" w:hAnsi="Times New Roman" w:cs="Times New Roman"/>
            <w:color w:val="auto"/>
            <w:sz w:val="24"/>
            <w:szCs w:val="24"/>
            <w:lang w:val="en-US"/>
          </w:rPr>
          <w:t>https://www.sec.gov/Archives/edgar/data/1000694/000155837020013462/nvax-20200930xex10d4.htm</w:t>
        </w:r>
      </w:hyperlink>
      <w:r>
        <w:rPr>
          <w:rFonts w:ascii="Times New Roman" w:hAnsi="Times New Roman" w:cs="Times New Roman"/>
          <w:sz w:val="24"/>
          <w:szCs w:val="24"/>
          <w:lang w:val="en-US"/>
        </w:rPr>
        <w:t xml:space="preserve"> [Accessed 23 Jun. 2021].</w:t>
      </w:r>
    </w:p>
    <w:p w14:paraId="4697C8AE" w14:textId="77777777" w:rsidR="001E2E8B" w:rsidRDefault="001E2E8B" w:rsidP="001E2E8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Thomas, K. (2020). U.S. Will Pay $1.6 Billion to Novavax for Coronavirus Vaccine. </w:t>
      </w:r>
      <w:r>
        <w:rPr>
          <w:rFonts w:ascii="Times New Roman" w:hAnsi="Times New Roman" w:cs="Times New Roman"/>
          <w:i/>
          <w:iCs/>
          <w:sz w:val="24"/>
          <w:szCs w:val="24"/>
          <w:lang w:val="en-US"/>
        </w:rPr>
        <w:t>The New York Times</w:t>
      </w:r>
      <w:r>
        <w:rPr>
          <w:rFonts w:ascii="Times New Roman" w:hAnsi="Times New Roman" w:cs="Times New Roman"/>
          <w:sz w:val="24"/>
          <w:szCs w:val="24"/>
          <w:lang w:val="en-US"/>
        </w:rPr>
        <w:t xml:space="preserve">. [online] 7 Jul. Available at: </w:t>
      </w:r>
      <w:hyperlink r:id="rId25" w:history="1">
        <w:r>
          <w:rPr>
            <w:rStyle w:val="Hyperlink"/>
            <w:rFonts w:ascii="Times New Roman" w:hAnsi="Times New Roman" w:cs="Times New Roman"/>
            <w:color w:val="auto"/>
            <w:sz w:val="24"/>
            <w:szCs w:val="24"/>
            <w:lang w:val="en-US"/>
          </w:rPr>
          <w:t>https://www.nytimes.com/2020/07/07/health/novavax-coronavirus-vaccine-warp-speed.html</w:t>
        </w:r>
      </w:hyperlink>
      <w:r>
        <w:rPr>
          <w:rFonts w:ascii="Times New Roman" w:hAnsi="Times New Roman" w:cs="Times New Roman"/>
          <w:sz w:val="24"/>
          <w:szCs w:val="24"/>
          <w:lang w:val="en-US"/>
        </w:rPr>
        <w:t xml:space="preserve"> [Accessed 22 Jun. 2021].</w:t>
      </w:r>
    </w:p>
    <w:p w14:paraId="47FA96C6" w14:textId="77777777" w:rsidR="001E2E8B" w:rsidRDefault="001E2E8B" w:rsidP="001E2E8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www.wsj.com. (2021). </w:t>
      </w:r>
      <w:r>
        <w:rPr>
          <w:rFonts w:ascii="Times New Roman" w:hAnsi="Times New Roman" w:cs="Times New Roman"/>
          <w:i/>
          <w:iCs/>
          <w:sz w:val="24"/>
          <w:szCs w:val="24"/>
          <w:lang w:val="en-US"/>
        </w:rPr>
        <w:t>NVAX | Novavax Inc. Company Profile &amp; Executives - WSJ</w:t>
      </w:r>
      <w:r>
        <w:rPr>
          <w:rFonts w:ascii="Times New Roman" w:hAnsi="Times New Roman" w:cs="Times New Roman"/>
          <w:sz w:val="24"/>
          <w:szCs w:val="24"/>
          <w:lang w:val="en-US"/>
        </w:rPr>
        <w:t xml:space="preserve">. [online] Available at: </w:t>
      </w:r>
      <w:hyperlink r:id="rId26" w:anchor=":~:text=Description%20Novavax%20Inc." w:history="1">
        <w:r>
          <w:rPr>
            <w:rStyle w:val="Hyperlink"/>
            <w:rFonts w:ascii="Times New Roman" w:hAnsi="Times New Roman" w:cs="Times New Roman"/>
            <w:color w:val="auto"/>
            <w:sz w:val="24"/>
            <w:szCs w:val="24"/>
            <w:lang w:val="en-US"/>
          </w:rPr>
          <w:t>https://www.wsj.com/market-data/quotes/NVAX/company-people#:~:text=Description%20Novavax%20Inc.</w:t>
        </w:r>
      </w:hyperlink>
      <w:r>
        <w:rPr>
          <w:rFonts w:ascii="Times New Roman" w:hAnsi="Times New Roman" w:cs="Times New Roman"/>
          <w:sz w:val="24"/>
          <w:szCs w:val="24"/>
          <w:lang w:val="en-US"/>
        </w:rPr>
        <w:t xml:space="preserve"> [Accessed 21 Jun. 2021].</w:t>
      </w:r>
    </w:p>
    <w:p w14:paraId="26B8CA3D" w14:textId="77777777" w:rsidR="001E2E8B" w:rsidRPr="001E2E8B" w:rsidRDefault="001E2E8B" w:rsidP="001E2E8B">
      <w:pPr>
        <w:pStyle w:val="Heading1"/>
        <w:rPr>
          <w:rFonts w:ascii="Arial" w:hAnsi="Arial" w:cs="Arial"/>
        </w:rPr>
      </w:pPr>
    </w:p>
    <w:p w14:paraId="535DE74C" w14:textId="77777777" w:rsidR="009731A6" w:rsidRDefault="009731A6" w:rsidP="00487BAD">
      <w:pPr>
        <w:spacing w:line="360" w:lineRule="auto"/>
        <w:rPr>
          <w:rFonts w:ascii="Arial" w:hAnsi="Arial" w:cs="Arial"/>
        </w:rPr>
      </w:pPr>
    </w:p>
    <w:p w14:paraId="1EF949C5" w14:textId="77777777" w:rsidR="009731A6" w:rsidRDefault="009731A6" w:rsidP="00487BAD">
      <w:pPr>
        <w:spacing w:line="360" w:lineRule="auto"/>
        <w:rPr>
          <w:rFonts w:ascii="Arial" w:hAnsi="Arial" w:cs="Arial"/>
        </w:rPr>
      </w:pPr>
    </w:p>
    <w:p w14:paraId="42F64610" w14:textId="04F417DF" w:rsidR="009731A6" w:rsidRDefault="009731A6" w:rsidP="00487BAD">
      <w:pPr>
        <w:spacing w:line="360" w:lineRule="auto"/>
        <w:rPr>
          <w:rFonts w:ascii="Arial" w:hAnsi="Arial" w:cs="Arial"/>
        </w:rPr>
      </w:pPr>
    </w:p>
    <w:p w14:paraId="234478BE" w14:textId="14D8C361" w:rsidR="00C50493" w:rsidRDefault="00C50493" w:rsidP="00487BAD">
      <w:pPr>
        <w:spacing w:line="360" w:lineRule="auto"/>
        <w:rPr>
          <w:rFonts w:ascii="Arial" w:hAnsi="Arial" w:cs="Arial"/>
        </w:rPr>
      </w:pPr>
    </w:p>
    <w:p w14:paraId="5ACC161C" w14:textId="62792103" w:rsidR="00C50493" w:rsidRDefault="00C50493" w:rsidP="00487BAD">
      <w:pPr>
        <w:spacing w:line="360" w:lineRule="auto"/>
        <w:rPr>
          <w:rFonts w:ascii="Arial" w:hAnsi="Arial" w:cs="Arial"/>
        </w:rPr>
      </w:pPr>
    </w:p>
    <w:p w14:paraId="5BF45F0F" w14:textId="48EF9CAA" w:rsidR="00C50493" w:rsidRDefault="00C50493" w:rsidP="00487BAD">
      <w:pPr>
        <w:spacing w:line="360" w:lineRule="auto"/>
        <w:rPr>
          <w:rFonts w:ascii="Arial" w:hAnsi="Arial" w:cs="Arial"/>
        </w:rPr>
      </w:pPr>
    </w:p>
    <w:p w14:paraId="2B59F3E9" w14:textId="34EEF66E" w:rsidR="00C50493" w:rsidRDefault="00C50493" w:rsidP="00487BAD">
      <w:pPr>
        <w:spacing w:line="360" w:lineRule="auto"/>
        <w:rPr>
          <w:rFonts w:ascii="Arial" w:hAnsi="Arial" w:cs="Arial"/>
        </w:rPr>
      </w:pPr>
    </w:p>
    <w:p w14:paraId="4E70AA0F" w14:textId="5338E1F5" w:rsidR="00C50493" w:rsidRDefault="00C50493" w:rsidP="00487BAD">
      <w:pPr>
        <w:spacing w:line="360" w:lineRule="auto"/>
        <w:rPr>
          <w:rFonts w:ascii="Arial" w:hAnsi="Arial" w:cs="Arial"/>
        </w:rPr>
      </w:pPr>
    </w:p>
    <w:p w14:paraId="48414C0B" w14:textId="0C0F2C3F" w:rsidR="00C50493" w:rsidRDefault="00C50493" w:rsidP="00487BAD">
      <w:pPr>
        <w:spacing w:line="360" w:lineRule="auto"/>
        <w:rPr>
          <w:rFonts w:ascii="Arial" w:hAnsi="Arial" w:cs="Arial"/>
        </w:rPr>
      </w:pPr>
    </w:p>
    <w:p w14:paraId="3D213618" w14:textId="3E24FBF4" w:rsidR="00C50493" w:rsidRDefault="00C50493" w:rsidP="00487BAD">
      <w:pPr>
        <w:spacing w:line="360" w:lineRule="auto"/>
        <w:rPr>
          <w:rFonts w:ascii="Arial" w:hAnsi="Arial" w:cs="Arial"/>
        </w:rPr>
      </w:pPr>
    </w:p>
    <w:p w14:paraId="2BE29330" w14:textId="2E356038" w:rsidR="00C50493" w:rsidRDefault="00C50493" w:rsidP="00487BAD">
      <w:pPr>
        <w:spacing w:line="360" w:lineRule="auto"/>
        <w:rPr>
          <w:rFonts w:ascii="Arial" w:hAnsi="Arial" w:cs="Arial"/>
        </w:rPr>
      </w:pPr>
    </w:p>
    <w:p w14:paraId="50B91EA2" w14:textId="68D901F8" w:rsidR="00C50493" w:rsidRDefault="00C50493" w:rsidP="00487BAD">
      <w:pPr>
        <w:spacing w:line="360" w:lineRule="auto"/>
        <w:rPr>
          <w:rFonts w:ascii="Arial" w:hAnsi="Arial" w:cs="Arial"/>
        </w:rPr>
      </w:pPr>
    </w:p>
    <w:p w14:paraId="682D6E1E" w14:textId="31E66BBC" w:rsidR="00C50493" w:rsidRDefault="00C50493" w:rsidP="00487BAD">
      <w:pPr>
        <w:spacing w:line="360" w:lineRule="auto"/>
        <w:rPr>
          <w:rFonts w:ascii="Arial" w:hAnsi="Arial" w:cs="Arial"/>
        </w:rPr>
      </w:pPr>
    </w:p>
    <w:p w14:paraId="6FBFE848" w14:textId="303EFBF5" w:rsidR="00C50493" w:rsidRDefault="00C50493" w:rsidP="00487BAD">
      <w:pPr>
        <w:spacing w:line="360" w:lineRule="auto"/>
        <w:rPr>
          <w:rFonts w:ascii="Arial" w:hAnsi="Arial" w:cs="Arial"/>
        </w:rPr>
      </w:pPr>
    </w:p>
    <w:p w14:paraId="2ADB4A7E" w14:textId="75118701" w:rsidR="00C50493" w:rsidRDefault="00C50493" w:rsidP="00C50493">
      <w:pPr>
        <w:pStyle w:val="Heading1"/>
        <w:spacing w:line="360" w:lineRule="auto"/>
        <w:rPr>
          <w:rFonts w:ascii="Arial" w:hAnsi="Arial" w:cs="Arial"/>
        </w:rPr>
      </w:pPr>
      <w:bookmarkStart w:id="12" w:name="_Toc75004319"/>
      <w:bookmarkStart w:id="13" w:name="_Toc75351006"/>
      <w:r w:rsidRPr="00D643D3">
        <w:rPr>
          <w:rFonts w:ascii="Arial" w:hAnsi="Arial" w:cs="Arial"/>
        </w:rPr>
        <w:lastRenderedPageBreak/>
        <w:t>Appendixes</w:t>
      </w:r>
      <w:bookmarkEnd w:id="12"/>
      <w:bookmarkEnd w:id="13"/>
    </w:p>
    <w:p w14:paraId="14B02B6B" w14:textId="457E745F" w:rsidR="001639D3" w:rsidRPr="001639D3" w:rsidRDefault="001639D3" w:rsidP="001639D3">
      <w:r>
        <w:rPr>
          <w:rFonts w:ascii="Arial" w:hAnsi="Arial" w:cs="Arial"/>
        </w:rPr>
        <w:t>Appendix A:</w:t>
      </w:r>
    </w:p>
    <w:p w14:paraId="6F4F3188" w14:textId="77777777" w:rsidR="00C50493" w:rsidRPr="00C50493" w:rsidRDefault="00C50493" w:rsidP="00C50493">
      <w:pPr>
        <w:pStyle w:val="Heading3"/>
        <w:rPr>
          <w:sz w:val="22"/>
          <w:szCs w:val="22"/>
        </w:rPr>
      </w:pPr>
      <w:bookmarkStart w:id="14" w:name="_Toc75351007"/>
      <w:r w:rsidRPr="00C50493">
        <w:rPr>
          <w:sz w:val="22"/>
          <w:szCs w:val="22"/>
        </w:rPr>
        <w:t>SWOT analysis template</w:t>
      </w:r>
      <w:bookmarkEnd w:id="14"/>
    </w:p>
    <w:p w14:paraId="4C2C13B5" w14:textId="77777777" w:rsidR="00C50493" w:rsidRPr="00C50493" w:rsidRDefault="00C50493" w:rsidP="00C50493">
      <w:pPr>
        <w:rPr>
          <w:rFonts w:ascii="Arial" w:hAnsi="Arial" w:cs="Arial"/>
        </w:rPr>
      </w:pPr>
      <w:r w:rsidRPr="00C50493">
        <w:rPr>
          <w:rFonts w:ascii="Arial" w:hAnsi="Arial" w:cs="Arial"/>
        </w:rPr>
        <w:t xml:space="preserve">NOVAVAX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5"/>
        <w:gridCol w:w="4511"/>
      </w:tblGrid>
      <w:tr w:rsidR="00C50493" w:rsidRPr="00C50493" w14:paraId="4CF5A9F4" w14:textId="77777777" w:rsidTr="00E10D09">
        <w:trPr>
          <w:trHeight w:val="3861"/>
        </w:trPr>
        <w:tc>
          <w:tcPr>
            <w:tcW w:w="4916" w:type="dxa"/>
          </w:tcPr>
          <w:p w14:paraId="51FCF6C5" w14:textId="53D4DE8C" w:rsidR="00C50493" w:rsidRPr="00C50493" w:rsidRDefault="00C50493" w:rsidP="00E10D09">
            <w:pPr>
              <w:pStyle w:val="Heading3"/>
              <w:rPr>
                <w:b w:val="0"/>
                <w:bCs w:val="0"/>
                <w:sz w:val="22"/>
                <w:szCs w:val="22"/>
              </w:rPr>
            </w:pPr>
            <w:bookmarkStart w:id="15" w:name="_Toc75351008"/>
            <w:r w:rsidRPr="00C50493">
              <w:rPr>
                <w:sz w:val="22"/>
                <w:szCs w:val="22"/>
              </w:rPr>
              <w:t xml:space="preserve">Strengths </w:t>
            </w:r>
            <w:r w:rsidRPr="00C50493">
              <w:rPr>
                <w:sz w:val="22"/>
                <w:szCs w:val="22"/>
              </w:rPr>
              <w:br/>
            </w:r>
            <w:r w:rsidRPr="00C50493">
              <w:rPr>
                <w:b w:val="0"/>
                <w:bCs w:val="0"/>
                <w:sz w:val="22"/>
                <w:szCs w:val="22"/>
              </w:rPr>
              <w:t>-</w:t>
            </w:r>
            <w:r w:rsidR="0008512D">
              <w:t xml:space="preserve"> </w:t>
            </w:r>
            <w:r w:rsidR="0008512D" w:rsidRPr="0008512D">
              <w:rPr>
                <w:b w:val="0"/>
                <w:bCs w:val="0"/>
                <w:sz w:val="22"/>
                <w:szCs w:val="22"/>
              </w:rPr>
              <w:t>Novavax Inc has a diverse workforce of staff from diverse geographic territory, ethnographic, social, and educational backgrounds who support the organization by introducing innovative ideas and ways of doing things.</w:t>
            </w:r>
            <w:bookmarkEnd w:id="15"/>
          </w:p>
          <w:p w14:paraId="7093D29C" w14:textId="77777777" w:rsidR="00C50493" w:rsidRPr="00C50493" w:rsidRDefault="00C50493" w:rsidP="00E10D09">
            <w:pPr>
              <w:rPr>
                <w:rFonts w:ascii="Arial" w:hAnsi="Arial" w:cs="Arial"/>
              </w:rPr>
            </w:pPr>
            <w:r w:rsidRPr="00C50493">
              <w:rPr>
                <w:rFonts w:ascii="Arial" w:hAnsi="Arial" w:cs="Arial"/>
              </w:rPr>
              <w:t>- Has developed ability and succeeding in new markets and earn additional income for company.</w:t>
            </w:r>
          </w:p>
          <w:p w14:paraId="72038BDA" w14:textId="77777777" w:rsidR="00C50493" w:rsidRPr="00C50493" w:rsidRDefault="00C50493" w:rsidP="00E10D09">
            <w:pPr>
              <w:rPr>
                <w:rFonts w:ascii="Arial" w:hAnsi="Arial" w:cs="Arial"/>
              </w:rPr>
            </w:pPr>
            <w:r w:rsidRPr="00C50493">
              <w:rPr>
                <w:rFonts w:ascii="Arial" w:hAnsi="Arial" w:cs="Arial"/>
              </w:rPr>
              <w:t>- Its goods have retained their quality through the years and are still respected by clients, who regard them as good value for the money they spend.</w:t>
            </w:r>
          </w:p>
          <w:p w14:paraId="0D191AAB" w14:textId="77777777" w:rsidR="00C50493" w:rsidRPr="00C50493" w:rsidRDefault="00C50493" w:rsidP="00E10D09">
            <w:pPr>
              <w:rPr>
                <w:rFonts w:ascii="Arial" w:hAnsi="Arial" w:cs="Arial"/>
              </w:rPr>
            </w:pPr>
            <w:r w:rsidRPr="00C50493">
              <w:rPr>
                <w:rFonts w:ascii="Arial" w:hAnsi="Arial" w:cs="Arial"/>
              </w:rPr>
              <w:t>-Novavax, Inc. provides great free cash flows, which give the firm with resources to develop into start-ups.</w:t>
            </w:r>
          </w:p>
          <w:p w14:paraId="1720B7F6" w14:textId="77777777" w:rsidR="00C50493" w:rsidRPr="00C50493" w:rsidRDefault="00C50493" w:rsidP="00E10D09">
            <w:pPr>
              <w:rPr>
                <w:rFonts w:ascii="Arial" w:hAnsi="Arial" w:cs="Arial"/>
              </w:rPr>
            </w:pPr>
            <w:r w:rsidRPr="00C50493">
              <w:rPr>
                <w:rFonts w:ascii="Arial" w:hAnsi="Arial" w:cs="Arial"/>
              </w:rPr>
              <w:t>- Novavax Inc offers a diverse product portfolio that includes goods in a variety of sectors. It features a lot of distinct product offers those rivals do not have.</w:t>
            </w:r>
          </w:p>
        </w:tc>
        <w:tc>
          <w:tcPr>
            <w:tcW w:w="4916" w:type="dxa"/>
          </w:tcPr>
          <w:p w14:paraId="5D3E27CA" w14:textId="77777777" w:rsidR="00C50493" w:rsidRPr="00C50493" w:rsidRDefault="00C50493" w:rsidP="00E10D09">
            <w:pPr>
              <w:pStyle w:val="Heading3"/>
              <w:rPr>
                <w:sz w:val="22"/>
                <w:szCs w:val="22"/>
              </w:rPr>
            </w:pPr>
            <w:bookmarkStart w:id="16" w:name="_Toc75351009"/>
            <w:r w:rsidRPr="00C50493">
              <w:rPr>
                <w:sz w:val="22"/>
                <w:szCs w:val="22"/>
              </w:rPr>
              <w:t>Weaknesses</w:t>
            </w:r>
            <w:bookmarkEnd w:id="16"/>
          </w:p>
          <w:p w14:paraId="34895EE7" w14:textId="65FE51BC" w:rsidR="00C50493" w:rsidRPr="00C50493" w:rsidRDefault="00C50493" w:rsidP="00E10D09">
            <w:pPr>
              <w:rPr>
                <w:rFonts w:ascii="Arial" w:hAnsi="Arial" w:cs="Arial"/>
              </w:rPr>
            </w:pPr>
            <w:r w:rsidRPr="00C50493">
              <w:rPr>
                <w:rFonts w:ascii="Arial" w:hAnsi="Arial" w:cs="Arial"/>
              </w:rPr>
              <w:t>-Low current ratio: The company's current ratio, which measures its capacity to satisfy short-term financial obligations</w:t>
            </w:r>
            <w:r w:rsidR="000F2EF5">
              <w:rPr>
                <w:rFonts w:ascii="Arial" w:hAnsi="Arial" w:cs="Arial"/>
              </w:rPr>
              <w:t>.</w:t>
            </w:r>
            <w:r w:rsidRPr="00C50493">
              <w:rPr>
                <w:rFonts w:ascii="Arial" w:hAnsi="Arial" w:cs="Arial"/>
              </w:rPr>
              <w:t xml:space="preserve"> This might suggest that the corporation will </w:t>
            </w:r>
            <w:r w:rsidR="000F2EF5" w:rsidRPr="00C50493">
              <w:rPr>
                <w:rFonts w:ascii="Arial" w:hAnsi="Arial" w:cs="Arial"/>
              </w:rPr>
              <w:t>be affected by</w:t>
            </w:r>
            <w:r w:rsidRPr="00C50493">
              <w:rPr>
                <w:rFonts w:ascii="Arial" w:hAnsi="Arial" w:cs="Arial"/>
              </w:rPr>
              <w:t xml:space="preserve"> cash issues in the future.</w:t>
            </w:r>
          </w:p>
          <w:p w14:paraId="150A9AB0" w14:textId="77777777" w:rsidR="00C50493" w:rsidRPr="00C50493" w:rsidRDefault="00C50493" w:rsidP="00E10D09">
            <w:pPr>
              <w:rPr>
                <w:rFonts w:ascii="Arial" w:hAnsi="Arial" w:cs="Arial"/>
              </w:rPr>
            </w:pPr>
            <w:r w:rsidRPr="00C50493">
              <w:rPr>
                <w:rFonts w:ascii="Arial" w:hAnsi="Arial" w:cs="Arial"/>
              </w:rPr>
              <w:t xml:space="preserve">-Should spend more money in new and innovative technologies. </w:t>
            </w:r>
          </w:p>
          <w:p w14:paraId="52DD1273" w14:textId="77777777" w:rsidR="00C50493" w:rsidRPr="00C50493" w:rsidRDefault="00C50493" w:rsidP="00E10D09">
            <w:pPr>
              <w:rPr>
                <w:rFonts w:ascii="Arial" w:hAnsi="Arial" w:cs="Arial"/>
              </w:rPr>
            </w:pPr>
            <w:r w:rsidRPr="00C50493">
              <w:rPr>
                <w:rFonts w:ascii="Arial" w:hAnsi="Arial" w:cs="Arial"/>
              </w:rPr>
              <w:t>- A major amount of Novavax Inc's property is rented rather than acquired. It needs to pay a lot of rent on these, which adds to its another expenses.</w:t>
            </w:r>
          </w:p>
          <w:p w14:paraId="0619AEAE" w14:textId="77777777" w:rsidR="00C50493" w:rsidRPr="00C50493" w:rsidRDefault="00C50493" w:rsidP="00E10D09">
            <w:pPr>
              <w:rPr>
                <w:rFonts w:ascii="Arial" w:hAnsi="Arial" w:cs="Arial"/>
              </w:rPr>
            </w:pPr>
            <w:r w:rsidRPr="00C50493">
              <w:rPr>
                <w:rFonts w:ascii="Arial" w:hAnsi="Arial" w:cs="Arial"/>
              </w:rPr>
              <w:t>-Compared to opponents, Novavax Inc has a higher employee turnover rate. They need spend new money for training new people.</w:t>
            </w:r>
          </w:p>
          <w:p w14:paraId="224F0814" w14:textId="77777777" w:rsidR="00C50493" w:rsidRPr="00C50493" w:rsidRDefault="00C50493" w:rsidP="00E10D09">
            <w:pPr>
              <w:rPr>
                <w:rFonts w:ascii="Arial" w:hAnsi="Arial" w:cs="Arial"/>
              </w:rPr>
            </w:pPr>
            <w:r w:rsidRPr="00C50493">
              <w:rPr>
                <w:rFonts w:ascii="Arial" w:hAnsi="Arial" w:cs="Arial"/>
              </w:rPr>
              <w:t>-Research data base -operate with an old information, it is not actually any more.</w:t>
            </w:r>
          </w:p>
        </w:tc>
      </w:tr>
      <w:tr w:rsidR="00C50493" w:rsidRPr="00C50493" w14:paraId="57C9B103" w14:textId="77777777" w:rsidTr="00E10D09">
        <w:trPr>
          <w:trHeight w:val="3861"/>
        </w:trPr>
        <w:tc>
          <w:tcPr>
            <w:tcW w:w="4916" w:type="dxa"/>
          </w:tcPr>
          <w:p w14:paraId="0785C272" w14:textId="77777777" w:rsidR="00C50493" w:rsidRPr="00C50493" w:rsidRDefault="00C50493" w:rsidP="00E10D09">
            <w:pPr>
              <w:pStyle w:val="Heading3"/>
              <w:rPr>
                <w:sz w:val="22"/>
                <w:szCs w:val="22"/>
              </w:rPr>
            </w:pPr>
            <w:bookmarkStart w:id="17" w:name="_Toc75351010"/>
            <w:r w:rsidRPr="00C50493">
              <w:rPr>
                <w:sz w:val="22"/>
                <w:szCs w:val="22"/>
              </w:rPr>
              <w:t>Opportunities</w:t>
            </w:r>
            <w:bookmarkEnd w:id="17"/>
          </w:p>
          <w:p w14:paraId="318149DC" w14:textId="77777777" w:rsidR="00C50493" w:rsidRPr="00C50493" w:rsidRDefault="00C50493" w:rsidP="00E10D09">
            <w:pPr>
              <w:rPr>
                <w:rFonts w:ascii="Arial" w:hAnsi="Arial" w:cs="Arial"/>
                <w:shd w:val="clear" w:color="auto" w:fill="FFFFFF"/>
              </w:rPr>
            </w:pPr>
            <w:r w:rsidRPr="00C50493">
              <w:rPr>
                <w:rFonts w:ascii="Arial" w:hAnsi="Arial" w:cs="Arial"/>
                <w:shd w:val="clear" w:color="auto" w:fill="FFFFFF"/>
              </w:rPr>
              <w:t>-Constant free cash flow - give chance to company will invest in new technology as well as new product areas.</w:t>
            </w:r>
          </w:p>
          <w:p w14:paraId="47FB4A79" w14:textId="77777777" w:rsidR="00C50493" w:rsidRPr="00C50493" w:rsidRDefault="00C50493" w:rsidP="00E10D09">
            <w:pPr>
              <w:rPr>
                <w:rFonts w:ascii="Arial" w:hAnsi="Arial" w:cs="Arial"/>
              </w:rPr>
            </w:pPr>
            <w:r w:rsidRPr="00C50493">
              <w:rPr>
                <w:rFonts w:ascii="Arial" w:hAnsi="Arial" w:cs="Arial"/>
              </w:rPr>
              <w:t>- Tax policy: Novavax Inc benefits from the government's lowering in tax rates since a lower amount is expensed as a tax.</w:t>
            </w:r>
          </w:p>
          <w:p w14:paraId="0E64DDB9" w14:textId="77777777" w:rsidR="00C50493" w:rsidRPr="00C50493" w:rsidRDefault="00C50493" w:rsidP="00E10D09">
            <w:pPr>
              <w:rPr>
                <w:rFonts w:ascii="Arial" w:hAnsi="Arial" w:cs="Arial"/>
              </w:rPr>
            </w:pPr>
            <w:r w:rsidRPr="00C50493">
              <w:rPr>
                <w:rFonts w:ascii="Arial" w:hAnsi="Arial" w:cs="Arial"/>
              </w:rPr>
              <w:t>- The corporation has invested a significant amount of money on the social media and online market during the last few years- knowing its customer needs better and serving using big data analytics.</w:t>
            </w:r>
          </w:p>
          <w:p w14:paraId="4E9ACCE9" w14:textId="77777777" w:rsidR="00C50493" w:rsidRPr="00C50493" w:rsidRDefault="00C50493" w:rsidP="00E10D09">
            <w:pPr>
              <w:rPr>
                <w:rFonts w:ascii="Arial" w:hAnsi="Arial" w:cs="Arial"/>
              </w:rPr>
            </w:pPr>
          </w:p>
        </w:tc>
        <w:tc>
          <w:tcPr>
            <w:tcW w:w="4916" w:type="dxa"/>
          </w:tcPr>
          <w:p w14:paraId="23B3E428" w14:textId="77777777" w:rsidR="00C50493" w:rsidRPr="00C50493" w:rsidRDefault="00C50493" w:rsidP="00E10D09">
            <w:pPr>
              <w:pStyle w:val="Heading3"/>
              <w:rPr>
                <w:sz w:val="22"/>
                <w:szCs w:val="22"/>
              </w:rPr>
            </w:pPr>
            <w:bookmarkStart w:id="18" w:name="_Toc75351011"/>
            <w:r w:rsidRPr="00C50493">
              <w:rPr>
                <w:sz w:val="22"/>
                <w:szCs w:val="22"/>
              </w:rPr>
              <w:t>Threats</w:t>
            </w:r>
            <w:bookmarkEnd w:id="18"/>
          </w:p>
          <w:p w14:paraId="4744A062" w14:textId="77777777" w:rsidR="00C50493" w:rsidRPr="00C50493" w:rsidRDefault="00C50493" w:rsidP="00E10D09">
            <w:pPr>
              <w:rPr>
                <w:rFonts w:ascii="Arial" w:hAnsi="Arial" w:cs="Arial"/>
              </w:rPr>
            </w:pPr>
            <w:r w:rsidRPr="00C50493">
              <w:rPr>
                <w:rFonts w:ascii="Arial" w:hAnsi="Arial" w:cs="Arial"/>
              </w:rPr>
              <w:t>-Inflation- raises manufacturing costs and has a negative impact on corporate profitability.</w:t>
            </w:r>
          </w:p>
          <w:p w14:paraId="2EC99EE1" w14:textId="19D96831" w:rsidR="00C50493" w:rsidRPr="00C50493" w:rsidRDefault="00C50493" w:rsidP="00E10D09">
            <w:pPr>
              <w:rPr>
                <w:rFonts w:ascii="Arial" w:hAnsi="Arial" w:cs="Arial"/>
              </w:rPr>
            </w:pPr>
            <w:r w:rsidRPr="00C50493">
              <w:rPr>
                <w:rFonts w:ascii="Arial" w:hAnsi="Arial" w:cs="Arial"/>
              </w:rPr>
              <w:t>-High number of competitors in the pharmaceutical market -</w:t>
            </w:r>
            <w:r w:rsidR="000F2EF5">
              <w:t xml:space="preserve"> </w:t>
            </w:r>
            <w:r w:rsidR="000F2EF5" w:rsidRPr="000F2EF5">
              <w:rPr>
                <w:rFonts w:ascii="Arial" w:hAnsi="Arial" w:cs="Arial"/>
              </w:rPr>
              <w:t xml:space="preserve">has an effect on the organization's ability to maintain and grow its client </w:t>
            </w:r>
            <w:r w:rsidR="000F2EF5" w:rsidRPr="000F2EF5">
              <w:rPr>
                <w:rFonts w:ascii="Arial" w:hAnsi="Arial" w:cs="Arial"/>
              </w:rPr>
              <w:t>ground</w:t>
            </w:r>
            <w:r w:rsidR="000F2EF5">
              <w:rPr>
                <w:rFonts w:ascii="Arial" w:hAnsi="Arial" w:cs="Arial"/>
              </w:rPr>
              <w:t>.</w:t>
            </w:r>
          </w:p>
          <w:p w14:paraId="07E0D7F6" w14:textId="1B4AF65E" w:rsidR="00C50493" w:rsidRPr="00C50493" w:rsidRDefault="00C50493" w:rsidP="00E10D09">
            <w:pPr>
              <w:rPr>
                <w:rFonts w:ascii="Arial" w:hAnsi="Arial" w:cs="Arial"/>
              </w:rPr>
            </w:pPr>
            <w:r w:rsidRPr="00C50493">
              <w:rPr>
                <w:rFonts w:ascii="Arial" w:hAnsi="Arial" w:cs="Arial"/>
              </w:rPr>
              <w:t>-</w:t>
            </w:r>
            <w:r w:rsidR="000F2EF5">
              <w:t xml:space="preserve"> </w:t>
            </w:r>
            <w:r w:rsidR="000F2EF5" w:rsidRPr="000F2EF5">
              <w:rPr>
                <w:rFonts w:ascii="Arial" w:hAnsi="Arial" w:cs="Arial"/>
              </w:rPr>
              <w:t xml:space="preserve">Due to a skilled </w:t>
            </w:r>
            <w:r w:rsidR="000F2EF5" w:rsidRPr="000F2EF5">
              <w:rPr>
                <w:rFonts w:ascii="Arial" w:hAnsi="Arial" w:cs="Arial"/>
              </w:rPr>
              <w:t>duty</w:t>
            </w:r>
            <w:r w:rsidR="000F2EF5" w:rsidRPr="000F2EF5">
              <w:rPr>
                <w:rFonts w:ascii="Arial" w:hAnsi="Arial" w:cs="Arial"/>
              </w:rPr>
              <w:t xml:space="preserve"> deficit in the industry, this might be difficult for an organization to recruit employees with the appropriate skills and experience.</w:t>
            </w:r>
          </w:p>
        </w:tc>
      </w:tr>
    </w:tbl>
    <w:p w14:paraId="5BAF4DF9" w14:textId="77777777" w:rsidR="00C50493" w:rsidRPr="00C50493" w:rsidRDefault="00C50493" w:rsidP="00C50493"/>
    <w:p w14:paraId="38092DB0" w14:textId="77777777" w:rsidR="001639D3" w:rsidRDefault="001639D3" w:rsidP="001639D3">
      <w:pPr>
        <w:rPr>
          <w:rFonts w:ascii="Arial" w:hAnsi="Arial" w:cs="Arial"/>
        </w:rPr>
      </w:pPr>
    </w:p>
    <w:p w14:paraId="2087ADE9" w14:textId="77777777" w:rsidR="001639D3" w:rsidRDefault="001639D3" w:rsidP="001639D3">
      <w:pPr>
        <w:rPr>
          <w:rFonts w:ascii="Arial" w:hAnsi="Arial" w:cs="Arial"/>
        </w:rPr>
      </w:pPr>
    </w:p>
    <w:p w14:paraId="4F046F30" w14:textId="087C0542" w:rsidR="001639D3" w:rsidRPr="00C21997" w:rsidRDefault="001639D3" w:rsidP="001639D3">
      <w:pPr>
        <w:rPr>
          <w:rFonts w:ascii="Times New Roman" w:hAnsi="Times New Roman" w:cs="Times New Roman"/>
        </w:rPr>
      </w:pPr>
      <w:r>
        <w:rPr>
          <w:rFonts w:ascii="Arial" w:hAnsi="Arial" w:cs="Arial"/>
        </w:rPr>
        <w:t>Appendix B:</w:t>
      </w:r>
      <w:r w:rsidR="00922323">
        <w:rPr>
          <w:rFonts w:ascii="Arial" w:hAnsi="Arial" w:cs="Arial"/>
        </w:rPr>
        <w:t xml:space="preserve"> Long PESTEL Analysis </w:t>
      </w:r>
    </w:p>
    <w:tbl>
      <w:tblPr>
        <w:tblStyle w:val="TableGrid"/>
        <w:tblW w:w="0" w:type="auto"/>
        <w:tblLook w:val="04A0" w:firstRow="1" w:lastRow="0" w:firstColumn="1" w:lastColumn="0" w:noHBand="0" w:noVBand="1"/>
      </w:tblPr>
      <w:tblGrid>
        <w:gridCol w:w="913"/>
        <w:gridCol w:w="1188"/>
        <w:gridCol w:w="1198"/>
        <w:gridCol w:w="1440"/>
        <w:gridCol w:w="1388"/>
        <w:gridCol w:w="1459"/>
        <w:gridCol w:w="1430"/>
      </w:tblGrid>
      <w:tr w:rsidR="001639D3" w:rsidRPr="00FD13CE" w14:paraId="3D255C56" w14:textId="77777777" w:rsidTr="00E10D09">
        <w:tc>
          <w:tcPr>
            <w:tcW w:w="1288" w:type="dxa"/>
          </w:tcPr>
          <w:p w14:paraId="782A65B1" w14:textId="77777777" w:rsidR="001639D3" w:rsidRPr="00FD13CE" w:rsidRDefault="001639D3" w:rsidP="00E10D09">
            <w:pPr>
              <w:rPr>
                <w:rFonts w:ascii="Arial" w:hAnsi="Arial" w:cs="Arial"/>
              </w:rPr>
            </w:pPr>
          </w:p>
          <w:p w14:paraId="0D8C2EAA" w14:textId="77777777" w:rsidR="001639D3" w:rsidRPr="00FD13CE" w:rsidRDefault="001639D3" w:rsidP="00E10D09">
            <w:pPr>
              <w:rPr>
                <w:rFonts w:ascii="Arial" w:hAnsi="Arial" w:cs="Arial"/>
              </w:rPr>
            </w:pPr>
          </w:p>
          <w:p w14:paraId="55E6F0DF" w14:textId="77777777" w:rsidR="001639D3" w:rsidRPr="00FD13CE" w:rsidRDefault="001639D3" w:rsidP="00E10D09">
            <w:pPr>
              <w:rPr>
                <w:rFonts w:ascii="Arial" w:hAnsi="Arial" w:cs="Arial"/>
              </w:rPr>
            </w:pPr>
          </w:p>
        </w:tc>
        <w:tc>
          <w:tcPr>
            <w:tcW w:w="1288" w:type="dxa"/>
          </w:tcPr>
          <w:p w14:paraId="17B36EEF" w14:textId="77777777" w:rsidR="001639D3" w:rsidRPr="00FD13CE" w:rsidRDefault="001639D3" w:rsidP="00E10D09">
            <w:pPr>
              <w:rPr>
                <w:rFonts w:ascii="Arial" w:hAnsi="Arial" w:cs="Arial"/>
              </w:rPr>
            </w:pPr>
            <w:r w:rsidRPr="00FD13CE">
              <w:rPr>
                <w:rFonts w:ascii="Arial" w:hAnsi="Arial" w:cs="Arial"/>
              </w:rPr>
              <w:t>Political</w:t>
            </w:r>
          </w:p>
        </w:tc>
        <w:tc>
          <w:tcPr>
            <w:tcW w:w="1288" w:type="dxa"/>
          </w:tcPr>
          <w:p w14:paraId="59B38B15" w14:textId="77777777" w:rsidR="001639D3" w:rsidRPr="00FD13CE" w:rsidRDefault="001639D3" w:rsidP="00E10D09">
            <w:pPr>
              <w:rPr>
                <w:rFonts w:ascii="Arial" w:hAnsi="Arial" w:cs="Arial"/>
              </w:rPr>
            </w:pPr>
            <w:r w:rsidRPr="00FD13CE">
              <w:rPr>
                <w:rFonts w:ascii="Arial" w:hAnsi="Arial" w:cs="Arial"/>
              </w:rPr>
              <w:t>Economical</w:t>
            </w:r>
          </w:p>
        </w:tc>
        <w:tc>
          <w:tcPr>
            <w:tcW w:w="1288" w:type="dxa"/>
          </w:tcPr>
          <w:p w14:paraId="57EB90AD" w14:textId="77777777" w:rsidR="001639D3" w:rsidRPr="00FD13CE" w:rsidRDefault="001639D3" w:rsidP="00E10D09">
            <w:pPr>
              <w:rPr>
                <w:rFonts w:ascii="Arial" w:hAnsi="Arial" w:cs="Arial"/>
              </w:rPr>
            </w:pPr>
            <w:r w:rsidRPr="00FD13CE">
              <w:rPr>
                <w:rFonts w:ascii="Arial" w:hAnsi="Arial" w:cs="Arial"/>
              </w:rPr>
              <w:t>Societal</w:t>
            </w:r>
          </w:p>
        </w:tc>
        <w:tc>
          <w:tcPr>
            <w:tcW w:w="1288" w:type="dxa"/>
          </w:tcPr>
          <w:p w14:paraId="031A13D8" w14:textId="77777777" w:rsidR="001639D3" w:rsidRPr="00FD13CE" w:rsidRDefault="001639D3" w:rsidP="00E10D09">
            <w:pPr>
              <w:rPr>
                <w:rFonts w:ascii="Arial" w:hAnsi="Arial" w:cs="Arial"/>
              </w:rPr>
            </w:pPr>
            <w:r w:rsidRPr="00FD13CE">
              <w:rPr>
                <w:rFonts w:ascii="Arial" w:hAnsi="Arial" w:cs="Arial"/>
              </w:rPr>
              <w:t>Technological</w:t>
            </w:r>
          </w:p>
        </w:tc>
        <w:tc>
          <w:tcPr>
            <w:tcW w:w="1288" w:type="dxa"/>
          </w:tcPr>
          <w:p w14:paraId="1A77F487" w14:textId="77777777" w:rsidR="001639D3" w:rsidRPr="00FD13CE" w:rsidRDefault="001639D3" w:rsidP="00E10D09">
            <w:pPr>
              <w:rPr>
                <w:rFonts w:ascii="Arial" w:hAnsi="Arial" w:cs="Arial"/>
              </w:rPr>
            </w:pPr>
            <w:r w:rsidRPr="00FD13CE">
              <w:rPr>
                <w:rFonts w:ascii="Arial" w:hAnsi="Arial" w:cs="Arial"/>
              </w:rPr>
              <w:t>Legal</w:t>
            </w:r>
          </w:p>
        </w:tc>
        <w:tc>
          <w:tcPr>
            <w:tcW w:w="1288" w:type="dxa"/>
          </w:tcPr>
          <w:p w14:paraId="06EC9539" w14:textId="77777777" w:rsidR="001639D3" w:rsidRPr="000F2EF5" w:rsidRDefault="001639D3" w:rsidP="00E10D09">
            <w:pPr>
              <w:rPr>
                <w:rFonts w:ascii="Arial" w:hAnsi="Arial" w:cs="Arial"/>
              </w:rPr>
            </w:pPr>
            <w:r w:rsidRPr="000F2EF5">
              <w:rPr>
                <w:rFonts w:ascii="Arial" w:hAnsi="Arial" w:cs="Arial"/>
              </w:rPr>
              <w:t>Environmental</w:t>
            </w:r>
          </w:p>
        </w:tc>
      </w:tr>
      <w:tr w:rsidR="001639D3" w:rsidRPr="00FD13CE" w14:paraId="53F7F4FB" w14:textId="77777777" w:rsidTr="00E10D09">
        <w:tc>
          <w:tcPr>
            <w:tcW w:w="1288" w:type="dxa"/>
          </w:tcPr>
          <w:p w14:paraId="5D5424A9" w14:textId="77777777" w:rsidR="001639D3" w:rsidRPr="00FD13CE" w:rsidRDefault="001639D3" w:rsidP="00E10D09">
            <w:pPr>
              <w:rPr>
                <w:rFonts w:ascii="Arial" w:hAnsi="Arial" w:cs="Arial"/>
              </w:rPr>
            </w:pPr>
            <w:r w:rsidRPr="00FD13CE">
              <w:rPr>
                <w:rFonts w:ascii="Arial" w:hAnsi="Arial" w:cs="Arial"/>
              </w:rPr>
              <w:t>Local</w:t>
            </w:r>
          </w:p>
        </w:tc>
        <w:tc>
          <w:tcPr>
            <w:tcW w:w="1288" w:type="dxa"/>
          </w:tcPr>
          <w:p w14:paraId="000F43EF" w14:textId="77777777" w:rsidR="001639D3" w:rsidRPr="00FD13CE" w:rsidRDefault="001639D3" w:rsidP="00E10D09">
            <w:pPr>
              <w:rPr>
                <w:rFonts w:ascii="Arial" w:hAnsi="Arial" w:cs="Arial"/>
              </w:rPr>
            </w:pPr>
          </w:p>
          <w:p w14:paraId="64ADE7D0" w14:textId="77777777" w:rsidR="001639D3" w:rsidRPr="00FD13CE" w:rsidRDefault="001639D3" w:rsidP="00E10D09">
            <w:pPr>
              <w:rPr>
                <w:rFonts w:ascii="Arial" w:hAnsi="Arial" w:cs="Arial"/>
              </w:rPr>
            </w:pPr>
            <w:r w:rsidRPr="00FD13CE">
              <w:rPr>
                <w:rFonts w:ascii="Arial" w:hAnsi="Arial" w:cs="Arial"/>
                <w:shd w:val="clear" w:color="auto" w:fill="FFFFFF"/>
              </w:rPr>
              <w:t>Mandatory employee benefit</w:t>
            </w:r>
          </w:p>
          <w:p w14:paraId="7EA2F50C" w14:textId="77777777" w:rsidR="001639D3" w:rsidRPr="00FD13CE" w:rsidRDefault="001639D3" w:rsidP="00E10D09">
            <w:pPr>
              <w:rPr>
                <w:rFonts w:ascii="Arial" w:hAnsi="Arial" w:cs="Arial"/>
              </w:rPr>
            </w:pPr>
          </w:p>
          <w:p w14:paraId="4C9FB6B5" w14:textId="77777777" w:rsidR="001639D3" w:rsidRPr="00FD13CE" w:rsidRDefault="001639D3" w:rsidP="00E10D09">
            <w:pPr>
              <w:rPr>
                <w:rFonts w:ascii="Arial" w:hAnsi="Arial" w:cs="Arial"/>
              </w:rPr>
            </w:pPr>
          </w:p>
        </w:tc>
        <w:tc>
          <w:tcPr>
            <w:tcW w:w="1288" w:type="dxa"/>
          </w:tcPr>
          <w:p w14:paraId="26312695" w14:textId="77777777" w:rsidR="001639D3" w:rsidRPr="00FD13CE" w:rsidRDefault="001639D3" w:rsidP="00E10D09">
            <w:pPr>
              <w:rPr>
                <w:rFonts w:ascii="Arial" w:hAnsi="Arial" w:cs="Arial"/>
              </w:rPr>
            </w:pPr>
            <w:r w:rsidRPr="00FD13CE">
              <w:rPr>
                <w:rFonts w:ascii="Arial" w:hAnsi="Arial" w:cs="Arial"/>
                <w:shd w:val="clear" w:color="auto" w:fill="FFFFFF"/>
              </w:rPr>
              <w:t xml:space="preserve">Skill level of workforce in </w:t>
            </w:r>
            <w:r>
              <w:rPr>
                <w:rFonts w:ascii="Arial" w:hAnsi="Arial" w:cs="Arial"/>
                <w:shd w:val="clear" w:color="auto" w:fill="FFFFFF"/>
              </w:rPr>
              <w:t>d</w:t>
            </w:r>
            <w:r w:rsidRPr="00FD13CE">
              <w:rPr>
                <w:rFonts w:ascii="Arial" w:hAnsi="Arial" w:cs="Arial"/>
                <w:shd w:val="clear" w:color="auto" w:fill="FFFFFF"/>
              </w:rPr>
              <w:t xml:space="preserve">rug </w:t>
            </w:r>
            <w:r>
              <w:rPr>
                <w:rFonts w:ascii="Arial" w:hAnsi="Arial" w:cs="Arial"/>
                <w:shd w:val="clear" w:color="auto" w:fill="FFFFFF"/>
              </w:rPr>
              <w:t>producers</w:t>
            </w:r>
          </w:p>
        </w:tc>
        <w:tc>
          <w:tcPr>
            <w:tcW w:w="1288" w:type="dxa"/>
          </w:tcPr>
          <w:p w14:paraId="46A1DA06" w14:textId="77777777" w:rsidR="001639D3" w:rsidRPr="00FD13CE" w:rsidRDefault="001639D3" w:rsidP="00E10D09">
            <w:pPr>
              <w:rPr>
                <w:rFonts w:ascii="Arial" w:eastAsia="Times New Roman" w:hAnsi="Arial" w:cs="Arial"/>
                <w:lang w:eastAsia="en-GB"/>
              </w:rPr>
            </w:pPr>
            <w:r w:rsidRPr="00FD13CE">
              <w:rPr>
                <w:rFonts w:ascii="Arial" w:eastAsia="Times New Roman" w:hAnsi="Arial" w:cs="Arial"/>
                <w:lang w:eastAsia="en-GB"/>
              </w:rPr>
              <w:t>Demographics and skill level of the population</w:t>
            </w:r>
          </w:p>
          <w:p w14:paraId="4A36055A" w14:textId="77777777" w:rsidR="001639D3" w:rsidRPr="00FD13CE" w:rsidRDefault="001639D3" w:rsidP="00E10D09">
            <w:pPr>
              <w:rPr>
                <w:rFonts w:ascii="Arial" w:hAnsi="Arial" w:cs="Arial"/>
              </w:rPr>
            </w:pPr>
          </w:p>
        </w:tc>
        <w:tc>
          <w:tcPr>
            <w:tcW w:w="1288" w:type="dxa"/>
          </w:tcPr>
          <w:p w14:paraId="15781A20" w14:textId="77777777" w:rsidR="001639D3" w:rsidRPr="00FD13CE" w:rsidRDefault="001639D3" w:rsidP="00E10D09">
            <w:pPr>
              <w:rPr>
                <w:rFonts w:ascii="Arial" w:hAnsi="Arial" w:cs="Arial"/>
              </w:rPr>
            </w:pPr>
          </w:p>
        </w:tc>
        <w:tc>
          <w:tcPr>
            <w:tcW w:w="1288" w:type="dxa"/>
          </w:tcPr>
          <w:p w14:paraId="3B8EFB97" w14:textId="48CD0F13" w:rsidR="001639D3" w:rsidRPr="00FD13CE" w:rsidRDefault="000F2EF5" w:rsidP="00E10D09">
            <w:pPr>
              <w:rPr>
                <w:rFonts w:ascii="Arial" w:hAnsi="Arial" w:cs="Arial"/>
              </w:rPr>
            </w:pPr>
            <w:r w:rsidRPr="000F2EF5">
              <w:rPr>
                <w:rFonts w:ascii="Arial" w:hAnsi="Arial" w:cs="Arial"/>
                <w:shd w:val="clear" w:color="auto" w:fill="FFFFFF"/>
              </w:rPr>
              <w:t>Laws governing intellectual property and other aspects of data protection.</w:t>
            </w:r>
          </w:p>
        </w:tc>
        <w:tc>
          <w:tcPr>
            <w:tcW w:w="1288" w:type="dxa"/>
          </w:tcPr>
          <w:p w14:paraId="7756B202" w14:textId="3BBFC518" w:rsidR="001639D3" w:rsidRPr="000F2EF5" w:rsidRDefault="000C7D32" w:rsidP="00E10D09">
            <w:pPr>
              <w:rPr>
                <w:rFonts w:ascii="Arial" w:hAnsi="Arial" w:cs="Arial"/>
              </w:rPr>
            </w:pPr>
            <w:r w:rsidRPr="000C7D32">
              <w:rPr>
                <w:rFonts w:ascii="Arial" w:hAnsi="Arial" w:cs="Arial"/>
                <w:shd w:val="clear" w:color="auto" w:fill="FFFFFF"/>
              </w:rPr>
              <w:t xml:space="preserve">Climate change may have a substantial influence </w:t>
            </w:r>
            <w:r>
              <w:rPr>
                <w:rFonts w:ascii="Arial" w:hAnsi="Arial" w:cs="Arial"/>
                <w:shd w:val="clear" w:color="auto" w:fill="FFFFFF"/>
              </w:rPr>
              <w:t>the</w:t>
            </w:r>
            <w:r w:rsidRPr="000C7D32">
              <w:rPr>
                <w:rFonts w:ascii="Arial" w:hAnsi="Arial" w:cs="Arial"/>
                <w:shd w:val="clear" w:color="auto" w:fill="FFFFFF"/>
              </w:rPr>
              <w:t xml:space="preserve"> capacity to manage the transport </w:t>
            </w:r>
            <w:r>
              <w:rPr>
                <w:rFonts w:ascii="Arial" w:hAnsi="Arial" w:cs="Arial"/>
                <w:shd w:val="clear" w:color="auto" w:fill="FFFFFF"/>
              </w:rPr>
              <w:t xml:space="preserve">in </w:t>
            </w:r>
            <w:r w:rsidRPr="000C7D32">
              <w:rPr>
                <w:rFonts w:ascii="Arial" w:hAnsi="Arial" w:cs="Arial"/>
                <w:shd w:val="clear" w:color="auto" w:fill="FFFFFF"/>
              </w:rPr>
              <w:t xml:space="preserve">both </w:t>
            </w:r>
            <w:r>
              <w:rPr>
                <w:rFonts w:ascii="Arial" w:hAnsi="Arial" w:cs="Arial"/>
                <w:shd w:val="clear" w:color="auto" w:fill="FFFFFF"/>
              </w:rPr>
              <w:t>way</w:t>
            </w:r>
            <w:r>
              <w:rPr>
                <w:rFonts w:ascii="Arial" w:hAnsi="Arial" w:cs="Arial"/>
                <w:shd w:val="clear" w:color="auto" w:fill="FFFFFF"/>
              </w:rPr>
              <w:br/>
              <w:t>:</w:t>
            </w:r>
            <w:r w:rsidRPr="000C7D32">
              <w:rPr>
                <w:rFonts w:ascii="Arial" w:hAnsi="Arial" w:cs="Arial"/>
                <w:shd w:val="clear" w:color="auto" w:fill="FFFFFF"/>
              </w:rPr>
              <w:t xml:space="preserve"> resources and completed goods.</w:t>
            </w:r>
          </w:p>
        </w:tc>
      </w:tr>
      <w:tr w:rsidR="001639D3" w:rsidRPr="00FD13CE" w14:paraId="72193A8A" w14:textId="77777777" w:rsidTr="00E10D09">
        <w:tc>
          <w:tcPr>
            <w:tcW w:w="1288" w:type="dxa"/>
          </w:tcPr>
          <w:p w14:paraId="6A7E1D91" w14:textId="77777777" w:rsidR="001639D3" w:rsidRPr="00FD13CE" w:rsidRDefault="001639D3" w:rsidP="00E10D09">
            <w:pPr>
              <w:rPr>
                <w:rFonts w:ascii="Arial" w:hAnsi="Arial" w:cs="Arial"/>
              </w:rPr>
            </w:pPr>
            <w:r w:rsidRPr="00FD13CE">
              <w:rPr>
                <w:rFonts w:ascii="Arial" w:hAnsi="Arial" w:cs="Arial"/>
              </w:rPr>
              <w:t>National</w:t>
            </w:r>
          </w:p>
        </w:tc>
        <w:tc>
          <w:tcPr>
            <w:tcW w:w="1288" w:type="dxa"/>
          </w:tcPr>
          <w:p w14:paraId="03414275" w14:textId="77777777" w:rsidR="001639D3" w:rsidRPr="00FD13CE" w:rsidRDefault="001639D3" w:rsidP="00E10D09">
            <w:pPr>
              <w:rPr>
                <w:rFonts w:ascii="Arial" w:hAnsi="Arial" w:cs="Arial"/>
              </w:rPr>
            </w:pPr>
          </w:p>
          <w:p w14:paraId="799F42DD" w14:textId="77777777" w:rsidR="001639D3" w:rsidRPr="00FD13CE" w:rsidRDefault="001639D3" w:rsidP="00E10D09">
            <w:pPr>
              <w:rPr>
                <w:rFonts w:ascii="Arial" w:hAnsi="Arial" w:cs="Arial"/>
              </w:rPr>
            </w:pPr>
          </w:p>
          <w:p w14:paraId="6DD5199C" w14:textId="77777777" w:rsidR="001639D3" w:rsidRPr="00FD13CE" w:rsidRDefault="001639D3" w:rsidP="00E10D09">
            <w:pPr>
              <w:rPr>
                <w:rFonts w:ascii="Arial" w:hAnsi="Arial" w:cs="Arial"/>
              </w:rPr>
            </w:pPr>
            <w:r w:rsidRPr="00FD13CE">
              <w:rPr>
                <w:rFonts w:ascii="Arial" w:hAnsi="Arial" w:cs="Arial"/>
              </w:rPr>
              <w:t xml:space="preserve">Tax rates and incentives </w:t>
            </w:r>
          </w:p>
          <w:p w14:paraId="23447A39" w14:textId="77777777" w:rsidR="001639D3" w:rsidRPr="00FD13CE" w:rsidRDefault="001639D3" w:rsidP="00E10D09">
            <w:pPr>
              <w:rPr>
                <w:rFonts w:ascii="Arial" w:hAnsi="Arial" w:cs="Arial"/>
              </w:rPr>
            </w:pPr>
          </w:p>
          <w:p w14:paraId="15119CA0" w14:textId="77777777" w:rsidR="001639D3" w:rsidRPr="00FD13CE" w:rsidRDefault="001639D3" w:rsidP="00E10D09">
            <w:pPr>
              <w:rPr>
                <w:rFonts w:ascii="Arial" w:hAnsi="Arial" w:cs="Arial"/>
              </w:rPr>
            </w:pPr>
          </w:p>
        </w:tc>
        <w:tc>
          <w:tcPr>
            <w:tcW w:w="1288" w:type="dxa"/>
          </w:tcPr>
          <w:p w14:paraId="5FB25747" w14:textId="04E0C1F8" w:rsidR="001639D3" w:rsidRPr="00FD13CE" w:rsidRDefault="001639D3" w:rsidP="00E10D09">
            <w:pPr>
              <w:rPr>
                <w:rFonts w:ascii="Arial" w:eastAsia="Times New Roman" w:hAnsi="Arial" w:cs="Arial"/>
                <w:lang w:eastAsia="en-GB"/>
              </w:rPr>
            </w:pPr>
            <w:r w:rsidRPr="00FD13CE">
              <w:rPr>
                <w:rFonts w:ascii="Arial" w:eastAsia="Times New Roman" w:hAnsi="Arial" w:cs="Arial"/>
                <w:lang w:eastAsia="en-GB"/>
              </w:rPr>
              <w:t>Labor costs and productivity in the econom</w:t>
            </w:r>
            <w:r w:rsidR="000C7D32">
              <w:rPr>
                <w:rFonts w:ascii="Arial" w:eastAsia="Times New Roman" w:hAnsi="Arial" w:cs="Arial"/>
                <w:lang w:eastAsia="en-GB"/>
              </w:rPr>
              <w:t>ic sector.</w:t>
            </w:r>
          </w:p>
          <w:p w14:paraId="57CB1EA0" w14:textId="77777777" w:rsidR="001639D3" w:rsidRPr="00FD13CE" w:rsidRDefault="001639D3" w:rsidP="00E10D09">
            <w:pPr>
              <w:rPr>
                <w:rFonts w:ascii="Arial" w:hAnsi="Arial" w:cs="Arial"/>
              </w:rPr>
            </w:pPr>
          </w:p>
        </w:tc>
        <w:tc>
          <w:tcPr>
            <w:tcW w:w="1288" w:type="dxa"/>
          </w:tcPr>
          <w:p w14:paraId="36599553" w14:textId="2250E874" w:rsidR="001639D3" w:rsidRPr="00FD13CE" w:rsidRDefault="000C7D32" w:rsidP="000C7D32">
            <w:pPr>
              <w:rPr>
                <w:rFonts w:ascii="Arial" w:hAnsi="Arial" w:cs="Arial"/>
              </w:rPr>
            </w:pPr>
            <w:r>
              <w:rPr>
                <w:rFonts w:ascii="Arial" w:eastAsia="Times New Roman" w:hAnsi="Arial" w:cs="Arial"/>
                <w:lang w:eastAsia="en-GB"/>
              </w:rPr>
              <w:t xml:space="preserve">Develop a social </w:t>
            </w:r>
            <w:r w:rsidR="007F7A3A">
              <w:rPr>
                <w:rFonts w:ascii="Arial" w:eastAsia="Times New Roman" w:hAnsi="Arial" w:cs="Arial"/>
                <w:lang w:eastAsia="en-GB"/>
              </w:rPr>
              <w:t>structure,like</w:t>
            </w:r>
            <w:r w:rsidR="007F7A3A">
              <w:t xml:space="preserve"> </w:t>
            </w:r>
            <w:r w:rsidR="007F7A3A" w:rsidRPr="007F7A3A">
              <w:rPr>
                <w:rFonts w:ascii="Arial" w:eastAsia="Times New Roman" w:hAnsi="Arial" w:cs="Arial"/>
                <w:lang w:eastAsia="en-GB"/>
              </w:rPr>
              <w:t>a hierarchical system</w:t>
            </w:r>
            <w:r w:rsidR="007F7A3A">
              <w:rPr>
                <w:rFonts w:ascii="Arial" w:eastAsia="Times New Roman" w:hAnsi="Arial" w:cs="Arial"/>
                <w:lang w:eastAsia="en-GB"/>
              </w:rPr>
              <w:t>.</w:t>
            </w:r>
          </w:p>
        </w:tc>
        <w:tc>
          <w:tcPr>
            <w:tcW w:w="1288" w:type="dxa"/>
          </w:tcPr>
          <w:p w14:paraId="25C256FD" w14:textId="4E2EA737" w:rsidR="001639D3" w:rsidRPr="00FD13CE" w:rsidRDefault="001639D3" w:rsidP="00E10D09">
            <w:pPr>
              <w:rPr>
                <w:rFonts w:ascii="Arial" w:eastAsia="Times New Roman" w:hAnsi="Arial" w:cs="Arial"/>
                <w:lang w:eastAsia="en-GB"/>
              </w:rPr>
            </w:pPr>
            <w:r w:rsidRPr="00FD13CE">
              <w:rPr>
                <w:rFonts w:ascii="Arial" w:eastAsia="Times New Roman" w:hAnsi="Arial" w:cs="Arial"/>
                <w:lang w:eastAsia="en-GB"/>
              </w:rPr>
              <w:t xml:space="preserve">Technology's </w:t>
            </w:r>
            <w:r w:rsidR="007F7A3A" w:rsidRPr="00FD13CE">
              <w:rPr>
                <w:rFonts w:ascii="Arial" w:eastAsia="Times New Roman" w:hAnsi="Arial" w:cs="Arial"/>
                <w:lang w:eastAsia="en-GB"/>
              </w:rPr>
              <w:t>influence</w:t>
            </w:r>
            <w:r w:rsidRPr="00FD13CE">
              <w:rPr>
                <w:rFonts w:ascii="Arial" w:eastAsia="Times New Roman" w:hAnsi="Arial" w:cs="Arial"/>
                <w:lang w:eastAsia="en-GB"/>
              </w:rPr>
              <w:t xml:space="preserve"> </w:t>
            </w:r>
            <w:r w:rsidR="007F7A3A" w:rsidRPr="00FD13CE">
              <w:rPr>
                <w:rFonts w:ascii="Arial" w:eastAsia="Times New Roman" w:hAnsi="Arial" w:cs="Arial"/>
                <w:lang w:eastAsia="en-GB"/>
              </w:rPr>
              <w:t>at</w:t>
            </w:r>
            <w:r w:rsidRPr="00FD13CE">
              <w:rPr>
                <w:rFonts w:ascii="Arial" w:eastAsia="Times New Roman" w:hAnsi="Arial" w:cs="Arial"/>
                <w:lang w:eastAsia="en-GB"/>
              </w:rPr>
              <w:t xml:space="preserve"> product offering</w:t>
            </w:r>
          </w:p>
          <w:p w14:paraId="2B8FE67A" w14:textId="77777777" w:rsidR="001639D3" w:rsidRPr="00FD13CE" w:rsidRDefault="001639D3" w:rsidP="00E10D09">
            <w:pPr>
              <w:rPr>
                <w:rFonts w:ascii="Arial" w:hAnsi="Arial" w:cs="Arial"/>
              </w:rPr>
            </w:pPr>
          </w:p>
        </w:tc>
        <w:tc>
          <w:tcPr>
            <w:tcW w:w="1288" w:type="dxa"/>
          </w:tcPr>
          <w:p w14:paraId="4A89A37F" w14:textId="6560D796" w:rsidR="001639D3" w:rsidRPr="00FD13CE" w:rsidRDefault="007F7A3A" w:rsidP="00E10D09">
            <w:pPr>
              <w:rPr>
                <w:rFonts w:ascii="Arial" w:hAnsi="Arial" w:cs="Arial"/>
              </w:rPr>
            </w:pPr>
            <w:r w:rsidRPr="007F7A3A">
              <w:rPr>
                <w:rFonts w:ascii="Arial" w:hAnsi="Arial" w:cs="Arial"/>
                <w:shd w:val="clear" w:color="auto" w:fill="FFFFFF"/>
              </w:rPr>
              <w:t>After observing the appalling circumstances that people were compelled to work in during and immediately after the industrial revolution, health and safety rules were enacted.</w:t>
            </w:r>
          </w:p>
        </w:tc>
        <w:tc>
          <w:tcPr>
            <w:tcW w:w="1288" w:type="dxa"/>
          </w:tcPr>
          <w:p w14:paraId="1D521C6D" w14:textId="43BB374D" w:rsidR="001639D3" w:rsidRPr="00FD13CE" w:rsidRDefault="007F7A3A" w:rsidP="00E10D09">
            <w:pPr>
              <w:rPr>
                <w:rFonts w:ascii="Arial" w:hAnsi="Arial" w:cs="Arial"/>
              </w:rPr>
            </w:pPr>
            <w:r w:rsidRPr="007F7A3A">
              <w:rPr>
                <w:rFonts w:ascii="Arial" w:hAnsi="Arial" w:cs="Arial"/>
                <w:shd w:val="clear" w:color="auto" w:fill="FFFFFF"/>
              </w:rPr>
              <w:t>Companies that generate enormous volumes of trash may be compelled by law to regulate their environmental practises.</w:t>
            </w:r>
          </w:p>
        </w:tc>
      </w:tr>
      <w:tr w:rsidR="001639D3" w:rsidRPr="00FD13CE" w14:paraId="376D8E64" w14:textId="77777777" w:rsidTr="00E10D09">
        <w:tc>
          <w:tcPr>
            <w:tcW w:w="1288" w:type="dxa"/>
          </w:tcPr>
          <w:p w14:paraId="4CE7C222" w14:textId="77777777" w:rsidR="001639D3" w:rsidRPr="00FD13CE" w:rsidRDefault="001639D3" w:rsidP="00E10D09">
            <w:pPr>
              <w:rPr>
                <w:rFonts w:ascii="Arial" w:hAnsi="Arial" w:cs="Arial"/>
              </w:rPr>
            </w:pPr>
            <w:r w:rsidRPr="00FD13CE">
              <w:rPr>
                <w:rFonts w:ascii="Arial" w:hAnsi="Arial" w:cs="Arial"/>
              </w:rPr>
              <w:t>Global</w:t>
            </w:r>
          </w:p>
        </w:tc>
        <w:tc>
          <w:tcPr>
            <w:tcW w:w="1288" w:type="dxa"/>
          </w:tcPr>
          <w:p w14:paraId="720F71E2" w14:textId="56947C27" w:rsidR="001639D3" w:rsidRPr="00FD13CE" w:rsidRDefault="001639D3" w:rsidP="00E10D09">
            <w:pPr>
              <w:rPr>
                <w:rFonts w:ascii="Arial" w:eastAsia="Times New Roman" w:hAnsi="Arial" w:cs="Arial"/>
                <w:lang w:eastAsia="en-GB"/>
              </w:rPr>
            </w:pPr>
            <w:r w:rsidRPr="00FD13CE">
              <w:rPr>
                <w:rFonts w:ascii="Arial" w:eastAsia="Times New Roman" w:hAnsi="Arial" w:cs="Arial"/>
                <w:lang w:eastAsia="en-GB"/>
              </w:rPr>
              <w:t xml:space="preserve">Trade regulations &amp; tariffs related to </w:t>
            </w:r>
            <w:r w:rsidR="007F7A3A" w:rsidRPr="00FD13CE">
              <w:rPr>
                <w:rFonts w:ascii="Arial" w:eastAsia="Times New Roman" w:hAnsi="Arial" w:cs="Arial"/>
                <w:lang w:eastAsia="en-GB"/>
              </w:rPr>
              <w:t>Healthcare.</w:t>
            </w:r>
          </w:p>
          <w:p w14:paraId="5590DBA5" w14:textId="77777777" w:rsidR="001639D3" w:rsidRPr="00FD13CE" w:rsidRDefault="001639D3" w:rsidP="00E10D09">
            <w:pPr>
              <w:rPr>
                <w:rFonts w:ascii="Arial" w:hAnsi="Arial" w:cs="Arial"/>
              </w:rPr>
            </w:pPr>
          </w:p>
          <w:p w14:paraId="31471C30" w14:textId="77777777" w:rsidR="001639D3" w:rsidRPr="00FD13CE" w:rsidRDefault="001639D3" w:rsidP="00E10D09">
            <w:pPr>
              <w:rPr>
                <w:rFonts w:ascii="Arial" w:hAnsi="Arial" w:cs="Arial"/>
              </w:rPr>
            </w:pPr>
          </w:p>
          <w:p w14:paraId="10112FB6" w14:textId="77777777" w:rsidR="001639D3" w:rsidRPr="00FD13CE" w:rsidRDefault="001639D3" w:rsidP="00E10D09">
            <w:pPr>
              <w:rPr>
                <w:rFonts w:ascii="Arial" w:hAnsi="Arial" w:cs="Arial"/>
              </w:rPr>
            </w:pPr>
          </w:p>
          <w:p w14:paraId="7E601D86" w14:textId="77777777" w:rsidR="001639D3" w:rsidRPr="00FD13CE" w:rsidRDefault="001639D3" w:rsidP="00E10D09">
            <w:pPr>
              <w:rPr>
                <w:rFonts w:ascii="Arial" w:hAnsi="Arial" w:cs="Arial"/>
              </w:rPr>
            </w:pPr>
          </w:p>
          <w:p w14:paraId="485997AA" w14:textId="77777777" w:rsidR="001639D3" w:rsidRPr="00FD13CE" w:rsidRDefault="001639D3" w:rsidP="00E10D09">
            <w:pPr>
              <w:rPr>
                <w:rFonts w:ascii="Arial" w:hAnsi="Arial" w:cs="Arial"/>
              </w:rPr>
            </w:pPr>
          </w:p>
        </w:tc>
        <w:tc>
          <w:tcPr>
            <w:tcW w:w="1288" w:type="dxa"/>
          </w:tcPr>
          <w:p w14:paraId="428B0865" w14:textId="1CEEE2A0" w:rsidR="001639D3" w:rsidRPr="00FD13CE" w:rsidRDefault="007F7A3A" w:rsidP="00E10D09">
            <w:pPr>
              <w:rPr>
                <w:rFonts w:ascii="Arial" w:hAnsi="Arial" w:cs="Arial"/>
              </w:rPr>
            </w:pPr>
            <w:r w:rsidRPr="007F7A3A">
              <w:rPr>
                <w:rFonts w:ascii="Arial" w:eastAsia="Times New Roman" w:hAnsi="Arial" w:cs="Arial"/>
                <w:lang w:eastAsia="en-GB"/>
              </w:rPr>
              <w:t xml:space="preserve">what kind an economic structure exists, and how </w:t>
            </w:r>
            <w:r w:rsidRPr="007F7A3A">
              <w:rPr>
                <w:rFonts w:ascii="Arial" w:eastAsia="Times New Roman" w:hAnsi="Arial" w:cs="Arial"/>
                <w:lang w:eastAsia="en-GB"/>
              </w:rPr>
              <w:t>balanced</w:t>
            </w:r>
            <w:r w:rsidRPr="007F7A3A">
              <w:rPr>
                <w:rFonts w:ascii="Arial" w:eastAsia="Times New Roman" w:hAnsi="Arial" w:cs="Arial"/>
                <w:lang w:eastAsia="en-GB"/>
              </w:rPr>
              <w:t xml:space="preserve"> it is</w:t>
            </w:r>
            <w:r>
              <w:rPr>
                <w:rFonts w:ascii="Arial" w:eastAsia="Times New Roman" w:hAnsi="Arial" w:cs="Arial"/>
                <w:lang w:eastAsia="en-GB"/>
              </w:rPr>
              <w:t>.</w:t>
            </w:r>
          </w:p>
        </w:tc>
        <w:tc>
          <w:tcPr>
            <w:tcW w:w="1288" w:type="dxa"/>
          </w:tcPr>
          <w:p w14:paraId="6ACDE02F" w14:textId="40BA4A86" w:rsidR="001639D3" w:rsidRPr="00FD13CE" w:rsidRDefault="007F7A3A" w:rsidP="00E10D09">
            <w:pPr>
              <w:rPr>
                <w:rFonts w:ascii="Arial" w:hAnsi="Arial" w:cs="Arial"/>
              </w:rPr>
            </w:pPr>
            <w:r>
              <w:rPr>
                <w:rFonts w:ascii="Arial" w:hAnsi="Arial" w:cs="Arial"/>
              </w:rPr>
              <w:t>Different c</w:t>
            </w:r>
            <w:r w:rsidR="001639D3" w:rsidRPr="00FD13CE">
              <w:rPr>
                <w:rFonts w:ascii="Arial" w:hAnsi="Arial" w:cs="Arial"/>
              </w:rPr>
              <w:t>ulture</w:t>
            </w:r>
            <w:r>
              <w:rPr>
                <w:rFonts w:ascii="Arial" w:hAnsi="Arial" w:cs="Arial"/>
              </w:rPr>
              <w:t>.</w:t>
            </w:r>
          </w:p>
        </w:tc>
        <w:tc>
          <w:tcPr>
            <w:tcW w:w="1288" w:type="dxa"/>
          </w:tcPr>
          <w:p w14:paraId="60B965FF" w14:textId="23A1B888" w:rsidR="001639D3" w:rsidRPr="00FD13CE" w:rsidRDefault="0098309F" w:rsidP="00E10D09">
            <w:pPr>
              <w:rPr>
                <w:rFonts w:ascii="Arial" w:hAnsi="Arial" w:cs="Arial"/>
              </w:rPr>
            </w:pPr>
            <w:r w:rsidRPr="0098309F">
              <w:rPr>
                <w:rFonts w:ascii="Arial" w:eastAsia="Times New Roman" w:hAnsi="Arial" w:cs="Arial"/>
                <w:lang w:eastAsia="en-GB"/>
              </w:rPr>
              <w:t>The effect on the value chain structure in the healthcare industry</w:t>
            </w:r>
            <w:r>
              <w:rPr>
                <w:rFonts w:ascii="Arial" w:eastAsia="Times New Roman" w:hAnsi="Arial" w:cs="Arial"/>
                <w:lang w:eastAsia="en-GB"/>
              </w:rPr>
              <w:t>.</w:t>
            </w:r>
          </w:p>
        </w:tc>
        <w:tc>
          <w:tcPr>
            <w:tcW w:w="1288" w:type="dxa"/>
          </w:tcPr>
          <w:p w14:paraId="3DF0AE33" w14:textId="5E3B3D2E" w:rsidR="001639D3" w:rsidRPr="00FD13CE" w:rsidRDefault="007F7A3A" w:rsidP="00E10D09">
            <w:pPr>
              <w:rPr>
                <w:rFonts w:ascii="Arial" w:hAnsi="Arial" w:cs="Arial"/>
              </w:rPr>
            </w:pPr>
            <w:r w:rsidRPr="007F7A3A">
              <w:rPr>
                <w:rFonts w:ascii="Arial" w:eastAsia="Times New Roman" w:hAnsi="Arial" w:cs="Arial"/>
                <w:sz w:val="24"/>
                <w:szCs w:val="24"/>
                <w:lang w:eastAsia="en-GB"/>
              </w:rPr>
              <w:t xml:space="preserve">Implementing correct rules may be costly, but it is necessary not just to comply with the law, but also to fulfil one's personal sense of ethical and </w:t>
            </w:r>
            <w:r w:rsidRPr="007F7A3A">
              <w:rPr>
                <w:rFonts w:ascii="Arial" w:eastAsia="Times New Roman" w:hAnsi="Arial" w:cs="Arial"/>
                <w:sz w:val="24"/>
                <w:szCs w:val="24"/>
                <w:lang w:eastAsia="en-GB"/>
              </w:rPr>
              <w:lastRenderedPageBreak/>
              <w:t>social duty to other human beings.</w:t>
            </w:r>
          </w:p>
        </w:tc>
        <w:tc>
          <w:tcPr>
            <w:tcW w:w="1288" w:type="dxa"/>
          </w:tcPr>
          <w:p w14:paraId="1EDDA0C6" w14:textId="2EF7B019" w:rsidR="001639D3" w:rsidRPr="00FD13CE" w:rsidRDefault="007F7A3A" w:rsidP="00E10D09">
            <w:pPr>
              <w:rPr>
                <w:rFonts w:ascii="Arial" w:hAnsi="Arial" w:cs="Arial"/>
              </w:rPr>
            </w:pPr>
            <w:r w:rsidRPr="007F7A3A">
              <w:rPr>
                <w:rFonts w:ascii="Arial" w:eastAsia="Times New Roman" w:hAnsi="Arial" w:cs="Arial"/>
                <w:sz w:val="24"/>
                <w:szCs w:val="24"/>
                <w:lang w:eastAsia="en-GB"/>
              </w:rPr>
              <w:lastRenderedPageBreak/>
              <w:t xml:space="preserve">While relying on renewable energy in any percentage may be costly, it frequently obtains support not only from the government but also </w:t>
            </w:r>
            <w:r w:rsidRPr="007F7A3A">
              <w:rPr>
                <w:rFonts w:ascii="Arial" w:eastAsia="Times New Roman" w:hAnsi="Arial" w:cs="Arial"/>
                <w:sz w:val="24"/>
                <w:szCs w:val="24"/>
                <w:lang w:eastAsia="en-GB"/>
              </w:rPr>
              <w:lastRenderedPageBreak/>
              <w:t>from its consumer base</w:t>
            </w:r>
            <w:r>
              <w:rPr>
                <w:rFonts w:ascii="Arial" w:eastAsia="Times New Roman" w:hAnsi="Arial" w:cs="Arial"/>
                <w:sz w:val="24"/>
                <w:szCs w:val="24"/>
                <w:lang w:eastAsia="en-GB"/>
              </w:rPr>
              <w:t>.</w:t>
            </w:r>
          </w:p>
        </w:tc>
      </w:tr>
    </w:tbl>
    <w:p w14:paraId="2572CAEC" w14:textId="10278B21" w:rsidR="00C50493" w:rsidRDefault="00C50493" w:rsidP="00C50493">
      <w:pPr>
        <w:spacing w:line="360" w:lineRule="auto"/>
        <w:rPr>
          <w:rFonts w:ascii="Arial" w:hAnsi="Arial" w:cs="Arial"/>
        </w:rPr>
      </w:pPr>
    </w:p>
    <w:p w14:paraId="57FF32E7" w14:textId="6AB23173" w:rsidR="001639D3" w:rsidRDefault="001639D3" w:rsidP="00C50493">
      <w:pPr>
        <w:spacing w:line="360" w:lineRule="auto"/>
        <w:rPr>
          <w:rFonts w:ascii="Arial" w:hAnsi="Arial" w:cs="Arial"/>
        </w:rPr>
      </w:pPr>
      <w:r>
        <w:rPr>
          <w:rFonts w:ascii="Arial" w:hAnsi="Arial" w:cs="Arial"/>
        </w:rPr>
        <w:t xml:space="preserve">Appendix </w:t>
      </w:r>
      <w:r w:rsidR="00882BFF">
        <w:rPr>
          <w:rFonts w:ascii="Arial" w:hAnsi="Arial" w:cs="Arial"/>
        </w:rPr>
        <w:t>C: Gantt</w:t>
      </w:r>
      <w:r w:rsidR="00956E87">
        <w:rPr>
          <w:rFonts w:ascii="Arial" w:hAnsi="Arial" w:cs="Arial"/>
        </w:rPr>
        <w:t xml:space="preserve"> Chart </w:t>
      </w:r>
    </w:p>
    <w:p w14:paraId="14FB5E3C" w14:textId="25FC8702" w:rsidR="001639D3" w:rsidRPr="00091F4F" w:rsidRDefault="00334D67" w:rsidP="00C50493">
      <w:pPr>
        <w:spacing w:line="360" w:lineRule="auto"/>
        <w:rPr>
          <w:rFonts w:ascii="Arial" w:hAnsi="Arial" w:cs="Arial"/>
        </w:rPr>
      </w:pPr>
      <w:r>
        <w:rPr>
          <w:rFonts w:ascii="Arial" w:hAnsi="Arial" w:cs="Arial"/>
          <w:noProof/>
        </w:rPr>
        <w:drawing>
          <wp:inline distT="0" distB="0" distL="0" distR="0" wp14:anchorId="72C331FB" wp14:editId="2034BB5B">
            <wp:extent cx="6339840" cy="3215640"/>
            <wp:effectExtent l="0" t="0" r="381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1087" t="4291" r="506" b="5134"/>
                    <a:stretch/>
                  </pic:blipFill>
                  <pic:spPr bwMode="auto">
                    <a:xfrm>
                      <a:off x="0" y="0"/>
                      <a:ext cx="6358390" cy="3225049"/>
                    </a:xfrm>
                    <a:prstGeom prst="rect">
                      <a:avLst/>
                    </a:prstGeom>
                    <a:noFill/>
                    <a:ln>
                      <a:noFill/>
                    </a:ln>
                    <a:extLst>
                      <a:ext uri="{53640926-AAD7-44D8-BBD7-CCE9431645EC}">
                        <a14:shadowObscured xmlns:a14="http://schemas.microsoft.com/office/drawing/2010/main"/>
                      </a:ext>
                    </a:extLst>
                  </pic:spPr>
                </pic:pic>
              </a:graphicData>
            </a:graphic>
          </wp:inline>
        </w:drawing>
      </w:r>
    </w:p>
    <w:sectPr w:rsidR="001639D3" w:rsidRPr="00091F4F" w:rsidSect="00C7331D">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A6842" w14:textId="77777777" w:rsidR="001660C0" w:rsidRDefault="001660C0" w:rsidP="00F845EB">
      <w:pPr>
        <w:spacing w:after="0" w:line="240" w:lineRule="auto"/>
      </w:pPr>
      <w:r>
        <w:separator/>
      </w:r>
    </w:p>
  </w:endnote>
  <w:endnote w:type="continuationSeparator" w:id="0">
    <w:p w14:paraId="7FFE97E2" w14:textId="77777777" w:rsidR="001660C0" w:rsidRDefault="001660C0" w:rsidP="00F845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4014858"/>
      <w:docPartObj>
        <w:docPartGallery w:val="Page Numbers (Bottom of Page)"/>
        <w:docPartUnique/>
      </w:docPartObj>
    </w:sdtPr>
    <w:sdtEndPr>
      <w:rPr>
        <w:noProof/>
      </w:rPr>
    </w:sdtEndPr>
    <w:sdtContent>
      <w:p w14:paraId="6B7B0F8F" w14:textId="7CFA1C32" w:rsidR="00F845EB" w:rsidRDefault="00F845E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35C009" w14:textId="77777777" w:rsidR="00F845EB" w:rsidRDefault="00F845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C4D714" w14:textId="77777777" w:rsidR="001660C0" w:rsidRDefault="001660C0" w:rsidP="00F845EB">
      <w:pPr>
        <w:spacing w:after="0" w:line="240" w:lineRule="auto"/>
      </w:pPr>
      <w:r>
        <w:separator/>
      </w:r>
    </w:p>
  </w:footnote>
  <w:footnote w:type="continuationSeparator" w:id="0">
    <w:p w14:paraId="29525C71" w14:textId="77777777" w:rsidR="001660C0" w:rsidRDefault="001660C0" w:rsidP="00F845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507AB"/>
    <w:multiLevelType w:val="hybridMultilevel"/>
    <w:tmpl w:val="D3B0C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4C4829"/>
    <w:multiLevelType w:val="hybridMultilevel"/>
    <w:tmpl w:val="FD36902E"/>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EA65BE"/>
    <w:multiLevelType w:val="hybridMultilevel"/>
    <w:tmpl w:val="F8406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3631F2"/>
    <w:multiLevelType w:val="hybridMultilevel"/>
    <w:tmpl w:val="87BEE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8730C5"/>
    <w:multiLevelType w:val="hybridMultilevel"/>
    <w:tmpl w:val="9A4E3F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0ED7EBD"/>
    <w:multiLevelType w:val="hybridMultilevel"/>
    <w:tmpl w:val="8500F0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7B570160"/>
    <w:multiLevelType w:val="hybridMultilevel"/>
    <w:tmpl w:val="560A3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425761"/>
    <w:multiLevelType w:val="hybridMultilevel"/>
    <w:tmpl w:val="BDE6C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7"/>
  </w:num>
  <w:num w:numId="5">
    <w:abstractNumId w:val="4"/>
  </w:num>
  <w:num w:numId="6">
    <w:abstractNumId w:val="5"/>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9C2"/>
    <w:rsid w:val="00033EA9"/>
    <w:rsid w:val="00042E3A"/>
    <w:rsid w:val="000529BA"/>
    <w:rsid w:val="0008512D"/>
    <w:rsid w:val="00085DC4"/>
    <w:rsid w:val="00091F4F"/>
    <w:rsid w:val="000C7D32"/>
    <w:rsid w:val="000D7F53"/>
    <w:rsid w:val="000F2EF5"/>
    <w:rsid w:val="001639D3"/>
    <w:rsid w:val="001660C0"/>
    <w:rsid w:val="001D37CD"/>
    <w:rsid w:val="001E2E8B"/>
    <w:rsid w:val="00255625"/>
    <w:rsid w:val="00277CC5"/>
    <w:rsid w:val="002D7FC2"/>
    <w:rsid w:val="0032674D"/>
    <w:rsid w:val="00334D67"/>
    <w:rsid w:val="0039009E"/>
    <w:rsid w:val="003A3CF4"/>
    <w:rsid w:val="00413311"/>
    <w:rsid w:val="004469C2"/>
    <w:rsid w:val="00487BAD"/>
    <w:rsid w:val="004A6E75"/>
    <w:rsid w:val="005305EE"/>
    <w:rsid w:val="005844BB"/>
    <w:rsid w:val="005D208A"/>
    <w:rsid w:val="006602A6"/>
    <w:rsid w:val="006D4016"/>
    <w:rsid w:val="007956AF"/>
    <w:rsid w:val="007F7A3A"/>
    <w:rsid w:val="008328AC"/>
    <w:rsid w:val="00882BFF"/>
    <w:rsid w:val="008E410A"/>
    <w:rsid w:val="00922323"/>
    <w:rsid w:val="00956E87"/>
    <w:rsid w:val="0096300B"/>
    <w:rsid w:val="00964078"/>
    <w:rsid w:val="009731A6"/>
    <w:rsid w:val="0098309F"/>
    <w:rsid w:val="009876BE"/>
    <w:rsid w:val="009D3E54"/>
    <w:rsid w:val="009D7722"/>
    <w:rsid w:val="00A56119"/>
    <w:rsid w:val="00A67448"/>
    <w:rsid w:val="00AC33CA"/>
    <w:rsid w:val="00AF10F9"/>
    <w:rsid w:val="00B3143A"/>
    <w:rsid w:val="00BB6AFD"/>
    <w:rsid w:val="00C50493"/>
    <w:rsid w:val="00C51968"/>
    <w:rsid w:val="00C7331D"/>
    <w:rsid w:val="00DA67C3"/>
    <w:rsid w:val="00E36C76"/>
    <w:rsid w:val="00EC431A"/>
    <w:rsid w:val="00F75B6F"/>
    <w:rsid w:val="00F845EB"/>
    <w:rsid w:val="00F915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01DE9"/>
  <w15:chartTrackingRefBased/>
  <w15:docId w15:val="{43FAB5CA-B5C6-4CCD-B384-E7145E595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3E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D772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qFormat/>
    <w:rsid w:val="00C50493"/>
    <w:pPr>
      <w:keepNext/>
      <w:spacing w:before="240" w:after="60" w:line="240" w:lineRule="auto"/>
      <w:outlineLvl w:val="2"/>
    </w:pPr>
    <w:rPr>
      <w:rFonts w:ascii="Arial" w:eastAsia="Times New Roman" w:hAnsi="Arial" w:cs="Arial"/>
      <w:b/>
      <w:bCs/>
      <w:sz w:val="26"/>
      <w:szCs w:val="26"/>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3E5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D3E54"/>
    <w:pPr>
      <w:outlineLvl w:val="9"/>
    </w:pPr>
    <w:rPr>
      <w:lang w:val="en-US"/>
    </w:rPr>
  </w:style>
  <w:style w:type="paragraph" w:styleId="TOC1">
    <w:name w:val="toc 1"/>
    <w:basedOn w:val="Normal"/>
    <w:next w:val="Normal"/>
    <w:autoRedefine/>
    <w:uiPriority w:val="39"/>
    <w:unhideWhenUsed/>
    <w:rsid w:val="00F845EB"/>
    <w:pPr>
      <w:spacing w:after="100"/>
    </w:pPr>
  </w:style>
  <w:style w:type="character" w:styleId="Hyperlink">
    <w:name w:val="Hyperlink"/>
    <w:basedOn w:val="DefaultParagraphFont"/>
    <w:uiPriority w:val="99"/>
    <w:unhideWhenUsed/>
    <w:rsid w:val="00F845EB"/>
    <w:rPr>
      <w:color w:val="0563C1" w:themeColor="hyperlink"/>
      <w:u w:val="single"/>
    </w:rPr>
  </w:style>
  <w:style w:type="paragraph" w:styleId="Header">
    <w:name w:val="header"/>
    <w:basedOn w:val="Normal"/>
    <w:link w:val="HeaderChar"/>
    <w:uiPriority w:val="99"/>
    <w:unhideWhenUsed/>
    <w:rsid w:val="00F845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45EB"/>
  </w:style>
  <w:style w:type="paragraph" w:styleId="Footer">
    <w:name w:val="footer"/>
    <w:basedOn w:val="Normal"/>
    <w:link w:val="FooterChar"/>
    <w:uiPriority w:val="99"/>
    <w:unhideWhenUsed/>
    <w:rsid w:val="00F845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45EB"/>
  </w:style>
  <w:style w:type="paragraph" w:styleId="ListParagraph">
    <w:name w:val="List Paragraph"/>
    <w:basedOn w:val="Normal"/>
    <w:uiPriority w:val="34"/>
    <w:qFormat/>
    <w:rsid w:val="00F75B6F"/>
    <w:pPr>
      <w:ind w:left="720"/>
      <w:contextualSpacing/>
    </w:pPr>
  </w:style>
  <w:style w:type="character" w:customStyle="1" w:styleId="Heading2Char">
    <w:name w:val="Heading 2 Char"/>
    <w:basedOn w:val="DefaultParagraphFont"/>
    <w:link w:val="Heading2"/>
    <w:uiPriority w:val="9"/>
    <w:rsid w:val="009D772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36C76"/>
    <w:pPr>
      <w:spacing w:after="100"/>
      <w:ind w:left="220"/>
    </w:pPr>
  </w:style>
  <w:style w:type="paragraph" w:styleId="TableofFigures">
    <w:name w:val="table of figures"/>
    <w:basedOn w:val="Normal"/>
    <w:next w:val="Normal"/>
    <w:uiPriority w:val="99"/>
    <w:unhideWhenUsed/>
    <w:rsid w:val="00042E3A"/>
    <w:pPr>
      <w:spacing w:after="0"/>
      <w:ind w:left="440" w:hanging="440"/>
    </w:pPr>
    <w:rPr>
      <w:b/>
      <w:bCs/>
      <w:sz w:val="20"/>
      <w:szCs w:val="20"/>
    </w:rPr>
  </w:style>
  <w:style w:type="character" w:customStyle="1" w:styleId="Heading3Char">
    <w:name w:val="Heading 3 Char"/>
    <w:basedOn w:val="DefaultParagraphFont"/>
    <w:link w:val="Heading3"/>
    <w:rsid w:val="00C50493"/>
    <w:rPr>
      <w:rFonts w:ascii="Arial" w:eastAsia="Times New Roman" w:hAnsi="Arial" w:cs="Arial"/>
      <w:b/>
      <w:bCs/>
      <w:sz w:val="26"/>
      <w:szCs w:val="26"/>
      <w:lang w:val="en-AU"/>
    </w:rPr>
  </w:style>
  <w:style w:type="table" w:styleId="TableGrid">
    <w:name w:val="Table Grid"/>
    <w:basedOn w:val="TableNormal"/>
    <w:uiPriority w:val="39"/>
    <w:rsid w:val="001639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6602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602A6"/>
    <w:rPr>
      <w:rFonts w:eastAsiaTheme="minorEastAsia"/>
      <w:lang w:val="en-US"/>
    </w:rPr>
  </w:style>
  <w:style w:type="paragraph" w:styleId="TOC3">
    <w:name w:val="toc 3"/>
    <w:basedOn w:val="Normal"/>
    <w:next w:val="Normal"/>
    <w:autoRedefine/>
    <w:uiPriority w:val="39"/>
    <w:unhideWhenUsed/>
    <w:rsid w:val="00C7331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4538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g"/><Relationship Id="rId18" Type="http://schemas.openxmlformats.org/officeDocument/2006/relationships/hyperlink" Target="https://www.northeastern.edu/graduate/blog/essential-leadership-skills-for-tomorrow/" TargetMode="External"/><Relationship Id="rId26" Type="http://schemas.openxmlformats.org/officeDocument/2006/relationships/hyperlink" Target="https://www.wsj.com/market-data/quotes/NVAX/company-people" TargetMode="External"/><Relationship Id="rId3" Type="http://schemas.openxmlformats.org/officeDocument/2006/relationships/styles" Target="styles.xml"/><Relationship Id="rId21" Type="http://schemas.openxmlformats.org/officeDocument/2006/relationships/hyperlink" Target="https://www.novavax.com/about-us" TargetMode="Externa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hyperlink" Target="https://ir.novavax.com/news-releases/news-release-details/novavax-and-uk-government-announce-collaboration-and-purchase" TargetMode="External"/><Relationship Id="rId25" Type="http://schemas.openxmlformats.org/officeDocument/2006/relationships/hyperlink" Target="https://www.nytimes.com/2020/07/07/health/novavax-coronavirus-vaccine-warp-speed.html" TargetMode="External"/><Relationship Id="rId2" Type="http://schemas.openxmlformats.org/officeDocument/2006/relationships/numbering" Target="numbering.xml"/><Relationship Id="rId16" Type="http://schemas.openxmlformats.org/officeDocument/2006/relationships/hyperlink" Target="https://www.globaldata.com/company-profile/novavax-inc/swot-analysis/" TargetMode="External"/><Relationship Id="rId20" Type="http://schemas.openxmlformats.org/officeDocument/2006/relationships/hyperlink" Target="https://www.novavax.com/career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hyperlink" Target="https://www.sec.gov/Archives/edgar/data/1000694/000155837020013462/nvax-20200930xex10d4.htm" TargetMode="External"/><Relationship Id="rId5" Type="http://schemas.openxmlformats.org/officeDocument/2006/relationships/webSettings" Target="webSettings.xml"/><Relationship Id="rId15" Type="http://schemas.openxmlformats.org/officeDocument/2006/relationships/hyperlink" Target="http://fernfortuniversity.com/term-papers/pestel/nyse4/1942-novavax--inc-.php" TargetMode="External"/><Relationship Id="rId23" Type="http://schemas.openxmlformats.org/officeDocument/2006/relationships/hyperlink" Target="https://www.genengnews.com/news/the-cold-truth-about-covid-19-vaccines/" TargetMode="External"/><Relationship Id="rId28" Type="http://schemas.openxmlformats.org/officeDocument/2006/relationships/footer" Target="footer1.xml"/><Relationship Id="rId10" Type="http://schemas.openxmlformats.org/officeDocument/2006/relationships/image" Target="media/image2.jpg"/><Relationship Id="rId19" Type="http://schemas.openxmlformats.org/officeDocument/2006/relationships/hyperlink" Target="https://www.novavax.com/our-pipeline"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apnews.com/hub/us-news" TargetMode="External"/><Relationship Id="rId22" Type="http://schemas.openxmlformats.org/officeDocument/2006/relationships/hyperlink" Target="https://www.reuters.com/article/uk-health-coronavirus-vaccines-novavax-idUSKBN2B32ZI" TargetMode="External"/><Relationship Id="rId27" Type="http://schemas.openxmlformats.org/officeDocument/2006/relationships/image" Target="media/image6.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70739A-0971-4795-AA73-1DB3135B1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14</Pages>
  <Words>3325</Words>
  <Characters>18953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d</dc:creator>
  <cp:keywords/>
  <dc:description/>
  <cp:lastModifiedBy>Severina Baciu (2022009)</cp:lastModifiedBy>
  <cp:revision>10</cp:revision>
  <dcterms:created xsi:type="dcterms:W3CDTF">2021-06-23T12:49:00Z</dcterms:created>
  <dcterms:modified xsi:type="dcterms:W3CDTF">2021-06-23T14:39:00Z</dcterms:modified>
</cp:coreProperties>
</file>