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703D1" w14:textId="77777777" w:rsidR="00A840E1" w:rsidRPr="00A85722" w:rsidRDefault="00A840E1" w:rsidP="00A840E1">
      <w:pPr>
        <w:spacing w:line="259" w:lineRule="auto"/>
        <w:jc w:val="center"/>
        <w:rPr>
          <w:rFonts w:ascii="Arial" w:eastAsiaTheme="majorEastAsia" w:hAnsi="Arial" w:cs="Arial"/>
          <w:b/>
          <w:sz w:val="36"/>
          <w:szCs w:val="29"/>
          <w:lang w:val="en-IN" w:bidi="hi-IN"/>
        </w:rPr>
      </w:pPr>
      <w:r w:rsidRPr="00A85722">
        <w:rPr>
          <w:rFonts w:ascii="Arial" w:hAnsi="Arial" w:cs="Arial"/>
          <w:noProof/>
          <w:lang w:val="en-US"/>
        </w:rPr>
        <w:drawing>
          <wp:inline distT="0" distB="0" distL="0" distR="0" wp14:anchorId="164580EA" wp14:editId="036F48FC">
            <wp:extent cx="2308860" cy="96842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59633" cy="989718"/>
                    </a:xfrm>
                    <a:prstGeom prst="rect">
                      <a:avLst/>
                    </a:prstGeom>
                  </pic:spPr>
                </pic:pic>
              </a:graphicData>
            </a:graphic>
          </wp:inline>
        </w:drawing>
      </w:r>
    </w:p>
    <w:p w14:paraId="18BA1297" w14:textId="77777777" w:rsidR="005D2FCE" w:rsidRPr="00A85722" w:rsidRDefault="005D2FCE" w:rsidP="00A840E1">
      <w:pPr>
        <w:pStyle w:val="Title"/>
        <w:rPr>
          <w:rFonts w:ascii="Arial" w:hAnsi="Arial" w:cs="Arial"/>
        </w:rPr>
      </w:pPr>
    </w:p>
    <w:p w14:paraId="6CBDB511" w14:textId="77777777" w:rsidR="005D2FCE" w:rsidRPr="00A85722" w:rsidRDefault="005D2FCE" w:rsidP="00A840E1">
      <w:pPr>
        <w:pStyle w:val="Title"/>
        <w:rPr>
          <w:rFonts w:ascii="Arial" w:hAnsi="Arial" w:cs="Arial"/>
        </w:rPr>
      </w:pPr>
    </w:p>
    <w:p w14:paraId="44D8370D" w14:textId="77777777" w:rsidR="00A840E1" w:rsidRPr="00A85722" w:rsidRDefault="00A840E1" w:rsidP="00A840E1">
      <w:pPr>
        <w:pStyle w:val="Title"/>
        <w:rPr>
          <w:rFonts w:ascii="Arial" w:hAnsi="Arial" w:cs="Arial"/>
        </w:rPr>
      </w:pPr>
      <w:r w:rsidRPr="00A85722">
        <w:rPr>
          <w:rFonts w:ascii="Arial" w:hAnsi="Arial" w:cs="Arial"/>
        </w:rPr>
        <w:t xml:space="preserve">BMIH5006 </w:t>
      </w:r>
    </w:p>
    <w:p w14:paraId="35C4BA86" w14:textId="77777777" w:rsidR="00A840E1" w:rsidRPr="00A85722" w:rsidRDefault="00A840E1" w:rsidP="00A840E1">
      <w:pPr>
        <w:pStyle w:val="Title"/>
        <w:rPr>
          <w:rFonts w:ascii="Arial" w:hAnsi="Arial" w:cs="Arial"/>
        </w:rPr>
      </w:pPr>
      <w:r w:rsidRPr="00A85722">
        <w:rPr>
          <w:rFonts w:ascii="Arial" w:hAnsi="Arial" w:cs="Arial"/>
        </w:rPr>
        <w:t xml:space="preserve">Sustainable Hospitality &amp; Tourism Management </w:t>
      </w:r>
    </w:p>
    <w:p w14:paraId="5734877C" w14:textId="77777777" w:rsidR="005D2FCE" w:rsidRPr="00A85722" w:rsidRDefault="005D2FCE" w:rsidP="00A840E1">
      <w:pPr>
        <w:pStyle w:val="Title"/>
        <w:rPr>
          <w:rFonts w:ascii="Arial" w:hAnsi="Arial" w:cs="Arial"/>
        </w:rPr>
      </w:pPr>
    </w:p>
    <w:p w14:paraId="153E93F7" w14:textId="77777777" w:rsidR="00A840E1" w:rsidRPr="00A85722" w:rsidRDefault="00A840E1" w:rsidP="00A840E1">
      <w:pPr>
        <w:pStyle w:val="Title"/>
        <w:rPr>
          <w:rFonts w:ascii="Arial" w:hAnsi="Arial" w:cs="Arial"/>
        </w:rPr>
      </w:pPr>
      <w:r w:rsidRPr="00A85722">
        <w:rPr>
          <w:rFonts w:ascii="Arial" w:hAnsi="Arial" w:cs="Arial"/>
        </w:rPr>
        <w:t xml:space="preserve">Component 2: Report </w:t>
      </w:r>
    </w:p>
    <w:p w14:paraId="1CBF1E22" w14:textId="77777777" w:rsidR="005D2FCE" w:rsidRPr="00A85722" w:rsidRDefault="005D2FCE" w:rsidP="00A840E1">
      <w:pPr>
        <w:pStyle w:val="Title"/>
        <w:rPr>
          <w:rFonts w:ascii="Arial" w:hAnsi="Arial" w:cs="Arial"/>
        </w:rPr>
      </w:pPr>
    </w:p>
    <w:p w14:paraId="6AF3C90E" w14:textId="77777777" w:rsidR="005D2FCE" w:rsidRPr="00A85722" w:rsidRDefault="005D2FCE" w:rsidP="00A840E1">
      <w:pPr>
        <w:pStyle w:val="Title"/>
        <w:rPr>
          <w:rFonts w:ascii="Arial" w:hAnsi="Arial" w:cs="Arial"/>
        </w:rPr>
      </w:pPr>
    </w:p>
    <w:p w14:paraId="2574FB99" w14:textId="5B9E0F08" w:rsidR="00A840E1" w:rsidRPr="001D2482" w:rsidRDefault="00A840E1" w:rsidP="00A840E1">
      <w:pPr>
        <w:pStyle w:val="Title"/>
        <w:rPr>
          <w:rFonts w:ascii="Arial" w:hAnsi="Arial" w:cs="Arial"/>
          <w:lang w:val="it-IT"/>
        </w:rPr>
      </w:pPr>
      <w:proofErr w:type="spellStart"/>
      <w:r w:rsidRPr="001D2482">
        <w:rPr>
          <w:rFonts w:ascii="Arial" w:hAnsi="Arial" w:cs="Arial"/>
          <w:lang w:val="it-IT"/>
        </w:rPr>
        <w:t>Student</w:t>
      </w:r>
      <w:proofErr w:type="spellEnd"/>
      <w:r w:rsidRPr="001D2482">
        <w:rPr>
          <w:rFonts w:ascii="Arial" w:hAnsi="Arial" w:cs="Arial"/>
          <w:lang w:val="it-IT"/>
        </w:rPr>
        <w:t xml:space="preserve"> Name:</w:t>
      </w:r>
      <w:r w:rsidR="001D2482" w:rsidRPr="001D2482">
        <w:rPr>
          <w:rFonts w:ascii="Arial" w:hAnsi="Arial" w:cs="Arial"/>
          <w:lang w:val="it-IT"/>
        </w:rPr>
        <w:t xml:space="preserve"> Lavinia Irina Sta</w:t>
      </w:r>
      <w:r w:rsidR="001D2482">
        <w:rPr>
          <w:rFonts w:ascii="Arial" w:hAnsi="Arial" w:cs="Arial"/>
          <w:lang w:val="it-IT"/>
        </w:rPr>
        <w:t>n</w:t>
      </w:r>
    </w:p>
    <w:p w14:paraId="13E4EA6F" w14:textId="40F71ED8" w:rsidR="00A840E1" w:rsidRPr="00A85722" w:rsidRDefault="00A840E1" w:rsidP="00A840E1">
      <w:pPr>
        <w:pStyle w:val="Title"/>
        <w:rPr>
          <w:rFonts w:ascii="Arial" w:hAnsi="Arial" w:cs="Arial"/>
        </w:rPr>
      </w:pPr>
      <w:r w:rsidRPr="00A85722">
        <w:rPr>
          <w:rFonts w:ascii="Arial" w:hAnsi="Arial" w:cs="Arial"/>
        </w:rPr>
        <w:t xml:space="preserve">Student ID: </w:t>
      </w:r>
      <w:r w:rsidR="001D2482">
        <w:rPr>
          <w:rFonts w:ascii="Arial" w:hAnsi="Arial" w:cs="Arial"/>
        </w:rPr>
        <w:t>1912876</w:t>
      </w:r>
    </w:p>
    <w:p w14:paraId="50027399" w14:textId="77777777" w:rsidR="00A840E1" w:rsidRPr="00A85722" w:rsidRDefault="00A840E1">
      <w:pPr>
        <w:spacing w:line="259" w:lineRule="auto"/>
        <w:jc w:val="left"/>
        <w:rPr>
          <w:rFonts w:ascii="Arial" w:eastAsiaTheme="majorEastAsia" w:hAnsi="Arial" w:cs="Arial"/>
          <w:b/>
          <w:spacing w:val="-10"/>
          <w:kern w:val="28"/>
          <w:sz w:val="56"/>
          <w:szCs w:val="50"/>
          <w:lang w:val="en-IN" w:bidi="hi-IN"/>
        </w:rPr>
      </w:pPr>
      <w:r w:rsidRPr="00A85722">
        <w:rPr>
          <w:rFonts w:ascii="Arial" w:hAnsi="Arial" w:cs="Arial"/>
        </w:rPr>
        <w:br w:type="page"/>
      </w:r>
    </w:p>
    <w:sdt>
      <w:sdtPr>
        <w:rPr>
          <w:rFonts w:ascii="Arial" w:eastAsiaTheme="minorHAnsi" w:hAnsi="Arial" w:cs="Arial"/>
          <w:color w:val="auto"/>
          <w:sz w:val="24"/>
          <w:szCs w:val="22"/>
          <w:lang w:val="en-GB"/>
        </w:rPr>
        <w:id w:val="724486152"/>
        <w:docPartObj>
          <w:docPartGallery w:val="Table of Contents"/>
          <w:docPartUnique/>
        </w:docPartObj>
      </w:sdtPr>
      <w:sdtEndPr>
        <w:rPr>
          <w:b/>
          <w:bCs/>
          <w:noProof/>
        </w:rPr>
      </w:sdtEndPr>
      <w:sdtContent>
        <w:p w14:paraId="0919952B" w14:textId="77777777" w:rsidR="00A840E1" w:rsidRPr="00A85722" w:rsidRDefault="00A840E1" w:rsidP="00A840E1">
          <w:pPr>
            <w:pStyle w:val="TOCHeading"/>
            <w:jc w:val="center"/>
            <w:rPr>
              <w:rFonts w:ascii="Arial" w:hAnsi="Arial" w:cs="Arial"/>
              <w:color w:val="auto"/>
            </w:rPr>
          </w:pPr>
          <w:r w:rsidRPr="00A85722">
            <w:rPr>
              <w:rFonts w:ascii="Arial" w:hAnsi="Arial" w:cs="Arial"/>
              <w:color w:val="auto"/>
            </w:rPr>
            <w:t>Table of Contents</w:t>
          </w:r>
        </w:p>
        <w:p w14:paraId="357C4B45" w14:textId="77777777" w:rsidR="00A85722" w:rsidRPr="00A85722" w:rsidRDefault="00A840E1">
          <w:pPr>
            <w:pStyle w:val="TOC1"/>
            <w:tabs>
              <w:tab w:val="right" w:leader="dot" w:pos="9016"/>
            </w:tabs>
            <w:rPr>
              <w:rFonts w:ascii="Arial" w:eastAsiaTheme="minorEastAsia" w:hAnsi="Arial" w:cs="Arial"/>
              <w:noProof/>
              <w:sz w:val="22"/>
              <w:lang w:val="en-US"/>
            </w:rPr>
          </w:pPr>
          <w:r w:rsidRPr="00A85722">
            <w:rPr>
              <w:rFonts w:ascii="Arial" w:hAnsi="Arial" w:cs="Arial"/>
            </w:rPr>
            <w:fldChar w:fldCharType="begin"/>
          </w:r>
          <w:r w:rsidRPr="00A85722">
            <w:rPr>
              <w:rFonts w:ascii="Arial" w:hAnsi="Arial" w:cs="Arial"/>
            </w:rPr>
            <w:instrText xml:space="preserve"> TOC \o "1-3" \h \z \u </w:instrText>
          </w:r>
          <w:r w:rsidRPr="00A85722">
            <w:rPr>
              <w:rFonts w:ascii="Arial" w:hAnsi="Arial" w:cs="Arial"/>
            </w:rPr>
            <w:fldChar w:fldCharType="separate"/>
          </w:r>
          <w:hyperlink w:anchor="_Toc160111861" w:history="1">
            <w:r w:rsidR="00A85722" w:rsidRPr="00A85722">
              <w:rPr>
                <w:rStyle w:val="Hyperlink"/>
                <w:rFonts w:ascii="Arial" w:hAnsi="Arial" w:cs="Arial"/>
                <w:noProof/>
                <w:lang w:bidi="hi-IN"/>
              </w:rPr>
              <w:t>Introduction</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_Toc160111861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3</w:t>
            </w:r>
            <w:r w:rsidR="00A85722" w:rsidRPr="00A85722">
              <w:rPr>
                <w:rFonts w:ascii="Arial" w:hAnsi="Arial" w:cs="Arial"/>
                <w:noProof/>
                <w:webHidden/>
              </w:rPr>
              <w:fldChar w:fldCharType="end"/>
            </w:r>
          </w:hyperlink>
        </w:p>
        <w:p w14:paraId="7C6055D4"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2" w:history="1">
            <w:r w:rsidR="00A85722" w:rsidRPr="00A85722">
              <w:rPr>
                <w:rStyle w:val="Hyperlink"/>
                <w:rFonts w:ascii="Arial" w:hAnsi="Arial" w:cs="Arial"/>
                <w:noProof/>
                <w:lang w:bidi="hi-IN"/>
              </w:rPr>
              <w:t>Understanding Greenwashing</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_Toc160111862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4</w:t>
            </w:r>
            <w:r w:rsidR="00A85722" w:rsidRPr="00A85722">
              <w:rPr>
                <w:rFonts w:ascii="Arial" w:hAnsi="Arial" w:cs="Arial"/>
                <w:noProof/>
                <w:webHidden/>
              </w:rPr>
              <w:fldChar w:fldCharType="end"/>
            </w:r>
          </w:hyperlink>
        </w:p>
        <w:p w14:paraId="16C995F6"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3" w:history="1">
            <w:r w:rsidR="00A85722" w:rsidRPr="00A85722">
              <w:rPr>
                <w:rStyle w:val="Hyperlink"/>
                <w:rFonts w:ascii="Arial" w:hAnsi="Arial" w:cs="Arial"/>
                <w:noProof/>
                <w:lang w:bidi="hi-IN"/>
              </w:rPr>
              <w:t>Premier Inn's Sustainability Practices</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_Toc160111863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4</w:t>
            </w:r>
            <w:r w:rsidR="00A85722" w:rsidRPr="00A85722">
              <w:rPr>
                <w:rFonts w:ascii="Arial" w:hAnsi="Arial" w:cs="Arial"/>
                <w:noProof/>
                <w:webHidden/>
              </w:rPr>
              <w:fldChar w:fldCharType="end"/>
            </w:r>
          </w:hyperlink>
        </w:p>
        <w:p w14:paraId="4E8AC03B"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4" w:history="1">
            <w:r w:rsidR="00A85722" w:rsidRPr="00A85722">
              <w:rPr>
                <w:rStyle w:val="Hyperlink"/>
                <w:rFonts w:ascii="Arial" w:hAnsi="Arial" w:cs="Arial"/>
                <w:noProof/>
                <w:lang w:bidi="hi-IN"/>
              </w:rPr>
              <w:t>Potential Greenwashing Areas</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_Toc160111864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6</w:t>
            </w:r>
            <w:r w:rsidR="00A85722" w:rsidRPr="00A85722">
              <w:rPr>
                <w:rFonts w:ascii="Arial" w:hAnsi="Arial" w:cs="Arial"/>
                <w:noProof/>
                <w:webHidden/>
              </w:rPr>
              <w:fldChar w:fldCharType="end"/>
            </w:r>
          </w:hyperlink>
        </w:p>
        <w:p w14:paraId="3BFD6450"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5" w:history="1">
            <w:r w:rsidR="00A85722" w:rsidRPr="00A85722">
              <w:rPr>
                <w:rStyle w:val="Hyperlink"/>
                <w:rFonts w:ascii="Arial" w:hAnsi="Arial" w:cs="Arial"/>
                <w:noProof/>
                <w:lang w:bidi="hi-IN"/>
              </w:rPr>
              <w:t>Self-Evaluation</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_Toc160111865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7</w:t>
            </w:r>
            <w:r w:rsidR="00A85722" w:rsidRPr="00A85722">
              <w:rPr>
                <w:rFonts w:ascii="Arial" w:hAnsi="Arial" w:cs="Arial"/>
                <w:noProof/>
                <w:webHidden/>
              </w:rPr>
              <w:fldChar w:fldCharType="end"/>
            </w:r>
          </w:hyperlink>
        </w:p>
        <w:p w14:paraId="02FE127B"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6" w:history="1">
            <w:r w:rsidR="00A85722" w:rsidRPr="00A85722">
              <w:rPr>
                <w:rStyle w:val="Hyperlink"/>
                <w:rFonts w:ascii="Arial" w:hAnsi="Arial" w:cs="Arial"/>
                <w:noProof/>
                <w:lang w:bidi="hi-IN"/>
              </w:rPr>
              <w:t>Incorporation of Green Technology</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_Toc160111866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8</w:t>
            </w:r>
            <w:r w:rsidR="00A85722" w:rsidRPr="00A85722">
              <w:rPr>
                <w:rFonts w:ascii="Arial" w:hAnsi="Arial" w:cs="Arial"/>
                <w:noProof/>
                <w:webHidden/>
              </w:rPr>
              <w:fldChar w:fldCharType="end"/>
            </w:r>
          </w:hyperlink>
        </w:p>
        <w:p w14:paraId="68179BBF"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7" w:history="1">
            <w:r w:rsidR="00A85722" w:rsidRPr="00A85722">
              <w:rPr>
                <w:rStyle w:val="Hyperlink"/>
                <w:rFonts w:ascii="Arial" w:hAnsi="Arial" w:cs="Arial"/>
                <w:noProof/>
                <w:lang w:bidi="hi-IN"/>
              </w:rPr>
              <w:t>Alternatives to Self-Evaluation</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_Toc160111867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9</w:t>
            </w:r>
            <w:r w:rsidR="00A85722" w:rsidRPr="00A85722">
              <w:rPr>
                <w:rFonts w:ascii="Arial" w:hAnsi="Arial" w:cs="Arial"/>
                <w:noProof/>
                <w:webHidden/>
              </w:rPr>
              <w:fldChar w:fldCharType="end"/>
            </w:r>
          </w:hyperlink>
        </w:p>
        <w:p w14:paraId="6CBEEEE4"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8" w:history="1">
            <w:r w:rsidR="00A85722" w:rsidRPr="00A85722">
              <w:rPr>
                <w:rStyle w:val="Hyperlink"/>
                <w:rFonts w:ascii="Arial" w:hAnsi="Arial" w:cs="Arial"/>
                <w:noProof/>
                <w:lang w:bidi="hi-IN"/>
              </w:rPr>
              <w:t>Conclusion</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_Toc160111868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10</w:t>
            </w:r>
            <w:r w:rsidR="00A85722" w:rsidRPr="00A85722">
              <w:rPr>
                <w:rFonts w:ascii="Arial" w:hAnsi="Arial" w:cs="Arial"/>
                <w:noProof/>
                <w:webHidden/>
              </w:rPr>
              <w:fldChar w:fldCharType="end"/>
            </w:r>
          </w:hyperlink>
        </w:p>
        <w:p w14:paraId="73DF7F03" w14:textId="77777777" w:rsidR="00A85722" w:rsidRPr="00A85722" w:rsidRDefault="00000000">
          <w:pPr>
            <w:pStyle w:val="TOC1"/>
            <w:tabs>
              <w:tab w:val="right" w:leader="dot" w:pos="9016"/>
            </w:tabs>
            <w:rPr>
              <w:rFonts w:ascii="Arial" w:eastAsiaTheme="minorEastAsia" w:hAnsi="Arial" w:cs="Arial"/>
              <w:noProof/>
              <w:sz w:val="22"/>
              <w:lang w:val="en-US"/>
            </w:rPr>
          </w:pPr>
          <w:hyperlink w:anchor="_Toc160111869" w:history="1">
            <w:r w:rsidR="00A85722" w:rsidRPr="00A85722">
              <w:rPr>
                <w:rStyle w:val="Hyperlink"/>
                <w:rFonts w:ascii="Arial" w:hAnsi="Arial" w:cs="Arial"/>
                <w:noProof/>
                <w:lang w:bidi="hi-IN"/>
              </w:rPr>
              <w:t>References</w:t>
            </w:r>
            <w:r w:rsidR="00A85722" w:rsidRPr="00A85722">
              <w:rPr>
                <w:rFonts w:ascii="Arial" w:hAnsi="Arial" w:cs="Arial"/>
                <w:noProof/>
                <w:webHidden/>
              </w:rPr>
              <w:tab/>
            </w:r>
            <w:r w:rsidR="00A85722" w:rsidRPr="00A85722">
              <w:rPr>
                <w:rFonts w:ascii="Arial" w:hAnsi="Arial" w:cs="Arial"/>
                <w:noProof/>
                <w:webHidden/>
              </w:rPr>
              <w:fldChar w:fldCharType="begin"/>
            </w:r>
            <w:r w:rsidR="00A85722" w:rsidRPr="00A85722">
              <w:rPr>
                <w:rFonts w:ascii="Arial" w:hAnsi="Arial" w:cs="Arial"/>
                <w:noProof/>
                <w:webHidden/>
              </w:rPr>
              <w:instrText xml:space="preserve"> PAGEREF _Toc160111869 \h </w:instrText>
            </w:r>
            <w:r w:rsidR="00A85722" w:rsidRPr="00A85722">
              <w:rPr>
                <w:rFonts w:ascii="Arial" w:hAnsi="Arial" w:cs="Arial"/>
                <w:noProof/>
                <w:webHidden/>
              </w:rPr>
            </w:r>
            <w:r w:rsidR="00A85722" w:rsidRPr="00A85722">
              <w:rPr>
                <w:rFonts w:ascii="Arial" w:hAnsi="Arial" w:cs="Arial"/>
                <w:noProof/>
                <w:webHidden/>
              </w:rPr>
              <w:fldChar w:fldCharType="separate"/>
            </w:r>
            <w:r w:rsidR="00A85722" w:rsidRPr="00A85722">
              <w:rPr>
                <w:rFonts w:ascii="Arial" w:hAnsi="Arial" w:cs="Arial"/>
                <w:noProof/>
                <w:webHidden/>
              </w:rPr>
              <w:t>11</w:t>
            </w:r>
            <w:r w:rsidR="00A85722" w:rsidRPr="00A85722">
              <w:rPr>
                <w:rFonts w:ascii="Arial" w:hAnsi="Arial" w:cs="Arial"/>
                <w:noProof/>
                <w:webHidden/>
              </w:rPr>
              <w:fldChar w:fldCharType="end"/>
            </w:r>
          </w:hyperlink>
        </w:p>
        <w:p w14:paraId="60187C5E" w14:textId="77777777" w:rsidR="00A840E1" w:rsidRPr="00A85722" w:rsidRDefault="00A840E1">
          <w:pPr>
            <w:rPr>
              <w:rFonts w:ascii="Arial" w:hAnsi="Arial" w:cs="Arial"/>
            </w:rPr>
          </w:pPr>
          <w:r w:rsidRPr="00A85722">
            <w:rPr>
              <w:rFonts w:ascii="Arial" w:hAnsi="Arial" w:cs="Arial"/>
              <w:b/>
              <w:bCs/>
              <w:noProof/>
            </w:rPr>
            <w:fldChar w:fldCharType="end"/>
          </w:r>
        </w:p>
      </w:sdtContent>
    </w:sdt>
    <w:p w14:paraId="2667F9BE" w14:textId="77777777" w:rsidR="00A840E1" w:rsidRPr="00A85722" w:rsidRDefault="00A840E1" w:rsidP="00A840E1">
      <w:pPr>
        <w:pStyle w:val="Title"/>
        <w:rPr>
          <w:rFonts w:ascii="Arial" w:hAnsi="Arial" w:cs="Arial"/>
        </w:rPr>
      </w:pPr>
    </w:p>
    <w:p w14:paraId="7DE4AE75" w14:textId="77777777" w:rsidR="00A840E1" w:rsidRPr="00A85722" w:rsidRDefault="00A840E1">
      <w:pPr>
        <w:spacing w:line="259" w:lineRule="auto"/>
        <w:jc w:val="left"/>
        <w:rPr>
          <w:rFonts w:ascii="Arial" w:eastAsiaTheme="majorEastAsia" w:hAnsi="Arial" w:cs="Arial"/>
          <w:b/>
          <w:sz w:val="36"/>
          <w:szCs w:val="29"/>
          <w:lang w:val="en-IN" w:bidi="hi-IN"/>
        </w:rPr>
      </w:pPr>
    </w:p>
    <w:p w14:paraId="4905C6CC" w14:textId="77777777" w:rsidR="00A840E1" w:rsidRPr="00A85722" w:rsidRDefault="00A840E1">
      <w:pPr>
        <w:spacing w:line="259" w:lineRule="auto"/>
        <w:jc w:val="left"/>
        <w:rPr>
          <w:rFonts w:ascii="Arial" w:eastAsiaTheme="majorEastAsia" w:hAnsi="Arial" w:cs="Arial"/>
          <w:b/>
          <w:sz w:val="36"/>
          <w:szCs w:val="29"/>
          <w:lang w:val="en-IN" w:bidi="hi-IN"/>
        </w:rPr>
      </w:pPr>
      <w:r w:rsidRPr="00A85722">
        <w:rPr>
          <w:rFonts w:ascii="Arial" w:hAnsi="Arial" w:cs="Arial"/>
        </w:rPr>
        <w:br w:type="page"/>
      </w:r>
    </w:p>
    <w:p w14:paraId="7DA86988" w14:textId="77777777" w:rsidR="009205DB" w:rsidRPr="00A85722" w:rsidRDefault="009205DB" w:rsidP="00115B42">
      <w:pPr>
        <w:pStyle w:val="Heading1"/>
        <w:rPr>
          <w:rFonts w:ascii="Arial" w:hAnsi="Arial" w:cs="Arial"/>
        </w:rPr>
      </w:pPr>
      <w:bookmarkStart w:id="0" w:name="_Toc160111861"/>
      <w:r w:rsidRPr="00A85722">
        <w:rPr>
          <w:rFonts w:ascii="Arial" w:hAnsi="Arial" w:cs="Arial"/>
        </w:rPr>
        <w:lastRenderedPageBreak/>
        <w:t>Introduction</w:t>
      </w:r>
      <w:bookmarkEnd w:id="0"/>
      <w:r w:rsidRPr="00A85722">
        <w:rPr>
          <w:rFonts w:ascii="Arial" w:hAnsi="Arial" w:cs="Arial"/>
        </w:rPr>
        <w:t xml:space="preserve"> </w:t>
      </w:r>
    </w:p>
    <w:p w14:paraId="40E5760D" w14:textId="77777777" w:rsidR="00A85722" w:rsidRPr="00A85722" w:rsidRDefault="009205DB" w:rsidP="009205DB">
      <w:pPr>
        <w:rPr>
          <w:rFonts w:ascii="Arial" w:hAnsi="Arial" w:cs="Arial"/>
        </w:rPr>
      </w:pPr>
      <w:r w:rsidRPr="00A85722">
        <w:rPr>
          <w:rFonts w:ascii="Arial" w:hAnsi="Arial" w:cs="Arial"/>
        </w:rPr>
        <w:t xml:space="preserve">The hotel sector has made sustainability a key precedence in response to developing environmental concerns. A well-known hotel operator, Premier Inn, has aggressively followed sustainability measures to keep up with changing industry requirements and client expectancies. Notwithstanding the praiseworthy efforts, there's an increasing apprehension over greenwashing—the fraudulent representation of environmentally conscious movements by way of organizations for promotional targets. This paper examines Premier Inn's sustainability efforts and evaluates its claims in light of accusations of greenwashing. This paper tries to offer insights into the possibilities and problems associated with sustainable practices inside the hospitality industry by significantly analysing Premier Inn's sports and feasible areas of concern. This study pursues in addition to the existing verbal exchange on sustainability in the hospitality quarter, to investigate alternative methods and selling responsibility and transparency. </w:t>
      </w:r>
    </w:p>
    <w:p w14:paraId="3DEE9D13" w14:textId="77777777" w:rsidR="00A85722" w:rsidRPr="00A85722" w:rsidRDefault="00A85722" w:rsidP="00A85722">
      <w:pPr>
        <w:keepNext/>
        <w:rPr>
          <w:rFonts w:ascii="Arial" w:hAnsi="Arial" w:cs="Arial"/>
        </w:rPr>
      </w:pPr>
      <w:r w:rsidRPr="00A85722">
        <w:rPr>
          <w:rFonts w:ascii="Arial" w:hAnsi="Arial" w:cs="Arial"/>
          <w:noProof/>
          <w:lang w:val="en-US"/>
        </w:rPr>
        <w:drawing>
          <wp:inline distT="0" distB="0" distL="0" distR="0" wp14:anchorId="5F4F92F5" wp14:editId="70E5254E">
            <wp:extent cx="5730875" cy="1266677"/>
            <wp:effectExtent l="0" t="0" r="0" b="0"/>
            <wp:docPr id="2" name="Picture 2" descr="Premier In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 Wikipedi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29282" b="30155"/>
                    <a:stretch/>
                  </pic:blipFill>
                  <pic:spPr bwMode="auto">
                    <a:xfrm>
                      <a:off x="0" y="0"/>
                      <a:ext cx="5731510" cy="1266817"/>
                    </a:xfrm>
                    <a:prstGeom prst="rect">
                      <a:avLst/>
                    </a:prstGeom>
                    <a:noFill/>
                    <a:ln>
                      <a:noFill/>
                    </a:ln>
                    <a:extLst>
                      <a:ext uri="{53640926-AAD7-44D8-BBD7-CCE9431645EC}">
                        <a14:shadowObscured xmlns:a14="http://schemas.microsoft.com/office/drawing/2010/main"/>
                      </a:ext>
                    </a:extLst>
                  </pic:spPr>
                </pic:pic>
              </a:graphicData>
            </a:graphic>
          </wp:inline>
        </w:drawing>
      </w:r>
    </w:p>
    <w:p w14:paraId="060CBF44" w14:textId="77777777" w:rsidR="00A85722" w:rsidRPr="00A85722" w:rsidRDefault="00A85722" w:rsidP="00A85722">
      <w:pPr>
        <w:pStyle w:val="Caption"/>
        <w:jc w:val="center"/>
        <w:rPr>
          <w:rFonts w:ascii="Arial" w:hAnsi="Arial" w:cs="Arial"/>
          <w:i w:val="0"/>
          <w:color w:val="auto"/>
          <w:sz w:val="20"/>
        </w:rPr>
      </w:pPr>
      <w:r w:rsidRPr="00A85722">
        <w:rPr>
          <w:rFonts w:ascii="Arial" w:hAnsi="Arial" w:cs="Arial"/>
          <w:i w:val="0"/>
          <w:color w:val="auto"/>
          <w:sz w:val="20"/>
        </w:rPr>
        <w:t xml:space="preserve">Figure </w:t>
      </w:r>
      <w:r w:rsidRPr="00A85722">
        <w:rPr>
          <w:rFonts w:ascii="Arial" w:hAnsi="Arial" w:cs="Arial"/>
          <w:i w:val="0"/>
          <w:color w:val="auto"/>
          <w:sz w:val="20"/>
        </w:rPr>
        <w:fldChar w:fldCharType="begin"/>
      </w:r>
      <w:r w:rsidRPr="00A85722">
        <w:rPr>
          <w:rFonts w:ascii="Arial" w:hAnsi="Arial" w:cs="Arial"/>
          <w:i w:val="0"/>
          <w:color w:val="auto"/>
          <w:sz w:val="20"/>
        </w:rPr>
        <w:instrText xml:space="preserve"> SEQ Figure \* ARABIC </w:instrText>
      </w:r>
      <w:r w:rsidRPr="00A85722">
        <w:rPr>
          <w:rFonts w:ascii="Arial" w:hAnsi="Arial" w:cs="Arial"/>
          <w:i w:val="0"/>
          <w:color w:val="auto"/>
          <w:sz w:val="20"/>
        </w:rPr>
        <w:fldChar w:fldCharType="separate"/>
      </w:r>
      <w:r w:rsidRPr="00A85722">
        <w:rPr>
          <w:rFonts w:ascii="Arial" w:hAnsi="Arial" w:cs="Arial"/>
          <w:i w:val="0"/>
          <w:noProof/>
          <w:color w:val="auto"/>
          <w:sz w:val="20"/>
        </w:rPr>
        <w:t>1</w:t>
      </w:r>
      <w:r w:rsidRPr="00A85722">
        <w:rPr>
          <w:rFonts w:ascii="Arial" w:hAnsi="Arial" w:cs="Arial"/>
          <w:i w:val="0"/>
          <w:color w:val="auto"/>
          <w:sz w:val="20"/>
        </w:rPr>
        <w:fldChar w:fldCharType="end"/>
      </w:r>
      <w:r w:rsidRPr="00A85722">
        <w:rPr>
          <w:rFonts w:ascii="Arial" w:hAnsi="Arial" w:cs="Arial"/>
          <w:i w:val="0"/>
          <w:color w:val="auto"/>
          <w:sz w:val="20"/>
        </w:rPr>
        <w:t>: Premier Inn (Source: Logopedia)</w:t>
      </w:r>
    </w:p>
    <w:p w14:paraId="3212539E" w14:textId="77777777" w:rsidR="009205DB" w:rsidRPr="00A85722" w:rsidRDefault="009205DB" w:rsidP="009205DB">
      <w:pPr>
        <w:rPr>
          <w:rFonts w:ascii="Arial" w:hAnsi="Arial" w:cs="Arial"/>
        </w:rPr>
      </w:pPr>
      <w:r w:rsidRPr="00A85722">
        <w:rPr>
          <w:rFonts w:ascii="Arial" w:hAnsi="Arial" w:cs="Arial"/>
        </w:rPr>
        <w:t> </w:t>
      </w:r>
    </w:p>
    <w:p w14:paraId="041EABEB" w14:textId="77777777" w:rsidR="009205DB" w:rsidRPr="00A85722" w:rsidRDefault="009205DB" w:rsidP="009205DB">
      <w:pPr>
        <w:rPr>
          <w:rFonts w:ascii="Arial" w:hAnsi="Arial" w:cs="Arial"/>
        </w:rPr>
      </w:pPr>
    </w:p>
    <w:p w14:paraId="27B60FD8" w14:textId="77777777" w:rsidR="009205DB" w:rsidRPr="00A85722" w:rsidRDefault="009205DB">
      <w:pPr>
        <w:spacing w:line="259" w:lineRule="auto"/>
        <w:jc w:val="left"/>
        <w:rPr>
          <w:rFonts w:ascii="Arial" w:hAnsi="Arial" w:cs="Arial"/>
        </w:rPr>
      </w:pPr>
      <w:r w:rsidRPr="00A85722">
        <w:rPr>
          <w:rFonts w:ascii="Arial" w:hAnsi="Arial" w:cs="Arial"/>
        </w:rPr>
        <w:br w:type="page"/>
      </w:r>
    </w:p>
    <w:p w14:paraId="0E8A9129" w14:textId="77777777" w:rsidR="009205DB" w:rsidRPr="00A85722" w:rsidRDefault="009205DB" w:rsidP="009205DB">
      <w:pPr>
        <w:pStyle w:val="Heading1"/>
        <w:rPr>
          <w:rFonts w:ascii="Arial" w:hAnsi="Arial" w:cs="Arial"/>
        </w:rPr>
      </w:pPr>
      <w:bookmarkStart w:id="1" w:name="_Toc160111862"/>
      <w:r w:rsidRPr="00A85722">
        <w:rPr>
          <w:rFonts w:ascii="Arial" w:hAnsi="Arial" w:cs="Arial"/>
        </w:rPr>
        <w:lastRenderedPageBreak/>
        <w:t>Understanding Greenwashing</w:t>
      </w:r>
      <w:bookmarkEnd w:id="1"/>
    </w:p>
    <w:p w14:paraId="74EF9481" w14:textId="77777777" w:rsidR="009205DB" w:rsidRPr="00A85722" w:rsidRDefault="009205DB" w:rsidP="009205DB">
      <w:pPr>
        <w:rPr>
          <w:rFonts w:ascii="Arial" w:hAnsi="Arial" w:cs="Arial"/>
        </w:rPr>
      </w:pPr>
      <w:r w:rsidRPr="00A85722">
        <w:rPr>
          <w:rFonts w:ascii="Arial" w:hAnsi="Arial" w:cs="Arial"/>
        </w:rPr>
        <w:t>A practice known as “greenwashing” occurs when organizations misrepresent themselves as sustainable or environmentally aware to win over clients, improve their brand, or get a competitive advantage. It entails the practical manipulation of branding advertising and marketing to offer the effect of environmental care, even if essential environmental worries go unnoticed or actual sustainability ideas are not positioned into practice</w:t>
      </w:r>
      <w:r w:rsidR="00B638B3" w:rsidRPr="00A85722">
        <w:rPr>
          <w:rFonts w:ascii="Arial" w:hAnsi="Arial" w:cs="Arial"/>
        </w:rPr>
        <w:t xml:space="preserve"> (</w:t>
      </w:r>
      <w:r w:rsidR="00B638B3" w:rsidRPr="00A85722">
        <w:rPr>
          <w:rFonts w:ascii="Arial" w:hAnsi="Arial" w:cs="Arial"/>
          <w:shd w:val="clear" w:color="auto" w:fill="FFFFFF"/>
        </w:rPr>
        <w:t>de Freitas Netto, et al</w:t>
      </w:r>
      <w:r w:rsidRPr="00A85722">
        <w:rPr>
          <w:rFonts w:ascii="Arial" w:hAnsi="Arial" w:cs="Arial"/>
        </w:rPr>
        <w:t>.</w:t>
      </w:r>
      <w:r w:rsidR="00B638B3" w:rsidRPr="00A85722">
        <w:rPr>
          <w:rFonts w:ascii="Arial" w:hAnsi="Arial" w:cs="Arial"/>
        </w:rPr>
        <w:t xml:space="preserve"> 2020).</w:t>
      </w:r>
      <w:r w:rsidRPr="00A85722">
        <w:rPr>
          <w:rFonts w:ascii="Arial" w:hAnsi="Arial" w:cs="Arial"/>
        </w:rPr>
        <w:t xml:space="preserve"> </w:t>
      </w:r>
    </w:p>
    <w:p w14:paraId="26210510" w14:textId="77777777" w:rsidR="009205DB" w:rsidRPr="00A85722" w:rsidRDefault="009205DB" w:rsidP="009205DB">
      <w:pPr>
        <w:rPr>
          <w:rFonts w:ascii="Arial" w:hAnsi="Arial" w:cs="Arial"/>
        </w:rPr>
      </w:pPr>
      <w:r w:rsidRPr="00A85722">
        <w:rPr>
          <w:rFonts w:ascii="Arial" w:hAnsi="Arial" w:cs="Arial"/>
        </w:rPr>
        <w:t xml:space="preserve">Greenwashing makes use of loads of strategies, along with imprecise or deceptive wording, selective data sharing, and overstated assertions approximately environmentally useful tasks. As an example, a hotel might also aid little eco-friendly initiatives like recycling programs for towels at the same time as ignoring large troubles like trash management or power usage. </w:t>
      </w:r>
    </w:p>
    <w:p w14:paraId="5BCBF560" w14:textId="77777777" w:rsidR="009205DB" w:rsidRPr="00A85722" w:rsidRDefault="009205DB" w:rsidP="009205DB">
      <w:pPr>
        <w:rPr>
          <w:rFonts w:ascii="Arial" w:hAnsi="Arial" w:cs="Arial"/>
        </w:rPr>
      </w:pPr>
      <w:r w:rsidRPr="00A85722">
        <w:rPr>
          <w:rFonts w:ascii="Arial" w:hAnsi="Arial" w:cs="Arial"/>
        </w:rPr>
        <w:t>Using green certifications or designations that aren't independently verified or meet strict necessities is a common example of greenwashing. Companies might boast approximately their environmental credentials without in reality being scrutinised if they lay their certification programmes or have interaction in much less respectable ones</w:t>
      </w:r>
      <w:r w:rsidR="00B638B3" w:rsidRPr="00A85722">
        <w:rPr>
          <w:rFonts w:ascii="Arial" w:hAnsi="Arial" w:cs="Arial"/>
        </w:rPr>
        <w:t xml:space="preserve"> (</w:t>
      </w:r>
      <w:r w:rsidR="00B638B3" w:rsidRPr="00A85722">
        <w:rPr>
          <w:rFonts w:ascii="Arial" w:hAnsi="Arial" w:cs="Arial"/>
          <w:shd w:val="clear" w:color="auto" w:fill="FFFFFF"/>
        </w:rPr>
        <w:t>Chen, 2019)</w:t>
      </w:r>
      <w:r w:rsidRPr="00A85722">
        <w:rPr>
          <w:rFonts w:ascii="Arial" w:hAnsi="Arial" w:cs="Arial"/>
        </w:rPr>
        <w:t xml:space="preserve">. </w:t>
      </w:r>
    </w:p>
    <w:p w14:paraId="3A91576A" w14:textId="77777777" w:rsidR="009205DB" w:rsidRPr="00A85722" w:rsidRDefault="009205DB" w:rsidP="009205DB">
      <w:pPr>
        <w:rPr>
          <w:rFonts w:ascii="Arial" w:hAnsi="Arial" w:cs="Arial"/>
        </w:rPr>
      </w:pPr>
      <w:r w:rsidRPr="00A85722">
        <w:rPr>
          <w:rFonts w:ascii="Arial" w:hAnsi="Arial" w:cs="Arial"/>
        </w:rPr>
        <w:t>There are several repercussions from greenwashing. Customers grow to be much less trusting and confident as a result, which makes them sceptical of organisation sustainability promises. Furthermore, it detracts from the want to take massive environmental action by casting doubt on the legitimacy of honest sustainability tasks</w:t>
      </w:r>
      <w:r w:rsidR="00B638B3" w:rsidRPr="00A85722">
        <w:rPr>
          <w:rFonts w:ascii="Arial" w:hAnsi="Arial" w:cs="Arial"/>
        </w:rPr>
        <w:t xml:space="preserve"> (</w:t>
      </w:r>
      <w:r w:rsidR="00B638B3" w:rsidRPr="00A85722">
        <w:rPr>
          <w:rFonts w:ascii="Arial" w:hAnsi="Arial" w:cs="Arial"/>
          <w:shd w:val="clear" w:color="auto" w:fill="FFFFFF"/>
        </w:rPr>
        <w:t>Denney, 2018)</w:t>
      </w:r>
      <w:r w:rsidRPr="00A85722">
        <w:rPr>
          <w:rFonts w:ascii="Arial" w:hAnsi="Arial" w:cs="Arial"/>
        </w:rPr>
        <w:t>.</w:t>
      </w:r>
      <w:r w:rsidR="00B638B3" w:rsidRPr="00A85722">
        <w:rPr>
          <w:rFonts w:ascii="Arial" w:hAnsi="Arial" w:cs="Arial"/>
        </w:rPr>
        <w:t xml:space="preserve"> </w:t>
      </w:r>
      <w:r w:rsidRPr="00A85722">
        <w:rPr>
          <w:rFonts w:ascii="Arial" w:hAnsi="Arial" w:cs="Arial"/>
        </w:rPr>
        <w:t xml:space="preserve"> </w:t>
      </w:r>
    </w:p>
    <w:p w14:paraId="74D35ACA" w14:textId="77777777" w:rsidR="009205DB" w:rsidRPr="00A85722" w:rsidRDefault="009205DB" w:rsidP="009205DB">
      <w:pPr>
        <w:rPr>
          <w:rFonts w:ascii="Arial" w:hAnsi="Arial" w:cs="Arial"/>
        </w:rPr>
      </w:pPr>
      <w:r w:rsidRPr="00A85722">
        <w:rPr>
          <w:rFonts w:ascii="Arial" w:hAnsi="Arial" w:cs="Arial"/>
        </w:rPr>
        <w:t>Greenwashing has poor effects on society and the environment further harming customers. It helps a tokenism and superficiality-pushed lifestyle wherein groups positioned appearances earlier than actual environmental responsibility. This can also make it harder to solve pressing environmental issues like useful resource depletion and climate change</w:t>
      </w:r>
      <w:r w:rsidR="00B638B3" w:rsidRPr="00A85722">
        <w:rPr>
          <w:rFonts w:ascii="Arial" w:hAnsi="Arial" w:cs="Arial"/>
        </w:rPr>
        <w:t xml:space="preserve"> (</w:t>
      </w:r>
      <w:r w:rsidR="00B638B3" w:rsidRPr="00A85722">
        <w:rPr>
          <w:rFonts w:ascii="Arial" w:hAnsi="Arial" w:cs="Arial"/>
          <w:shd w:val="clear" w:color="auto" w:fill="FFFFFF"/>
        </w:rPr>
        <w:t>Olya, et al</w:t>
      </w:r>
      <w:r w:rsidRPr="00A85722">
        <w:rPr>
          <w:rFonts w:ascii="Arial" w:hAnsi="Arial" w:cs="Arial"/>
        </w:rPr>
        <w:t>.</w:t>
      </w:r>
      <w:r w:rsidR="00B638B3" w:rsidRPr="00A85722">
        <w:rPr>
          <w:rFonts w:ascii="Arial" w:hAnsi="Arial" w:cs="Arial"/>
        </w:rPr>
        <w:t xml:space="preserve"> 2021).</w:t>
      </w:r>
      <w:r w:rsidRPr="00A85722">
        <w:rPr>
          <w:rFonts w:ascii="Arial" w:hAnsi="Arial" w:cs="Arial"/>
        </w:rPr>
        <w:t xml:space="preserve"> </w:t>
      </w:r>
    </w:p>
    <w:p w14:paraId="6B4EFD0D" w14:textId="77777777" w:rsidR="009205DB" w:rsidRPr="00A85722" w:rsidRDefault="009205DB" w:rsidP="009205DB">
      <w:pPr>
        <w:rPr>
          <w:rFonts w:ascii="Arial" w:hAnsi="Arial" w:cs="Arial"/>
        </w:rPr>
      </w:pPr>
      <w:r w:rsidRPr="00A85722">
        <w:rPr>
          <w:rFonts w:ascii="Arial" w:hAnsi="Arial" w:cs="Arial"/>
        </w:rPr>
        <w:t xml:space="preserve">Awareness has grown amongst purchasers, authorities, and advocacy businesses because of the frequency of greenwashing. They force corporations to include more potent requirements and procedures by calling for greater responsibility, openness, and integrity in company sustainability rules. </w:t>
      </w:r>
    </w:p>
    <w:p w14:paraId="504EDDB9" w14:textId="77777777" w:rsidR="009205DB" w:rsidRPr="00A85722" w:rsidRDefault="009205DB" w:rsidP="009205DB">
      <w:pPr>
        <w:pStyle w:val="Heading1"/>
        <w:rPr>
          <w:rFonts w:ascii="Arial" w:hAnsi="Arial" w:cs="Arial"/>
        </w:rPr>
      </w:pPr>
      <w:bookmarkStart w:id="2" w:name="_Toc160111863"/>
      <w:r w:rsidRPr="00A85722">
        <w:rPr>
          <w:rFonts w:ascii="Arial" w:hAnsi="Arial" w:cs="Arial"/>
        </w:rPr>
        <w:lastRenderedPageBreak/>
        <w:t>Premier Inn's Sustainability Practices</w:t>
      </w:r>
      <w:bookmarkEnd w:id="2"/>
    </w:p>
    <w:p w14:paraId="7C9CE1BD" w14:textId="77777777" w:rsidR="009205DB" w:rsidRPr="00A85722" w:rsidRDefault="009205DB" w:rsidP="009205DB">
      <w:pPr>
        <w:rPr>
          <w:rFonts w:ascii="Arial" w:hAnsi="Arial" w:cs="Arial"/>
        </w:rPr>
      </w:pPr>
      <w:r w:rsidRPr="00A85722">
        <w:rPr>
          <w:rFonts w:ascii="Arial" w:hAnsi="Arial" w:cs="Arial"/>
        </w:rPr>
        <w:t>One of the pinnacle hotel chains, Premier Inn, has reduced its environm</w:t>
      </w:r>
      <w:r w:rsidR="005D2FCE" w:rsidRPr="00A85722">
        <w:rPr>
          <w:rFonts w:ascii="Arial" w:hAnsi="Arial" w:cs="Arial"/>
        </w:rPr>
        <w:t xml:space="preserve">ental impact and raised its green certifications </w:t>
      </w:r>
      <w:r w:rsidRPr="00A85722">
        <w:rPr>
          <w:rFonts w:ascii="Arial" w:hAnsi="Arial" w:cs="Arial"/>
        </w:rPr>
        <w:t xml:space="preserve">recognition through several sustainability tasks. These programmes cover loads of working regions and demonstrate the business enterprise's average dedication to sustainability. </w:t>
      </w:r>
    </w:p>
    <w:p w14:paraId="298D0034" w14:textId="77777777" w:rsidR="009205DB" w:rsidRPr="00A85722" w:rsidRDefault="009205DB" w:rsidP="009205DB">
      <w:pPr>
        <w:rPr>
          <w:rFonts w:ascii="Arial" w:hAnsi="Arial" w:cs="Arial"/>
        </w:rPr>
      </w:pPr>
      <w:r w:rsidRPr="00A85722">
        <w:rPr>
          <w:rFonts w:ascii="Arial" w:hAnsi="Arial" w:cs="Arial"/>
        </w:rPr>
        <w:t>Energy efficiency is one of Premier Inn's most important environmental tasks. To lessen power consumption and greenhouse fuel emissions, the organization has made investments in energy-efficient lighting fixtures systems, HVAC (heating, ventilation, and air conditioning) renovations, and building insulation. Premier Inn contributes to long-term sustainability and profitability by optimising energy consumption, which additionally decreases operational fees and its environmental effect</w:t>
      </w:r>
      <w:r w:rsidR="00B638B3" w:rsidRPr="00A85722">
        <w:rPr>
          <w:rFonts w:ascii="Arial" w:hAnsi="Arial" w:cs="Arial"/>
        </w:rPr>
        <w:t xml:space="preserve"> (</w:t>
      </w:r>
      <w:r w:rsidR="00B638B3" w:rsidRPr="00A85722">
        <w:rPr>
          <w:rFonts w:ascii="Arial" w:hAnsi="Arial" w:cs="Arial"/>
          <w:shd w:val="clear" w:color="auto" w:fill="FFFFFF"/>
        </w:rPr>
        <w:t>Asim, et al</w:t>
      </w:r>
      <w:r w:rsidRPr="00A85722">
        <w:rPr>
          <w:rFonts w:ascii="Arial" w:hAnsi="Arial" w:cs="Arial"/>
        </w:rPr>
        <w:t>.</w:t>
      </w:r>
      <w:r w:rsidR="00B638B3" w:rsidRPr="00A85722">
        <w:rPr>
          <w:rFonts w:ascii="Arial" w:hAnsi="Arial" w:cs="Arial"/>
        </w:rPr>
        <w:t xml:space="preserve"> 2022).</w:t>
      </w:r>
      <w:r w:rsidRPr="00A85722">
        <w:rPr>
          <w:rFonts w:ascii="Arial" w:hAnsi="Arial" w:cs="Arial"/>
        </w:rPr>
        <w:t xml:space="preserve"> </w:t>
      </w:r>
    </w:p>
    <w:p w14:paraId="214D9E23" w14:textId="77777777" w:rsidR="009205DB" w:rsidRPr="00A85722" w:rsidRDefault="009205DB" w:rsidP="009205DB">
      <w:pPr>
        <w:rPr>
          <w:rFonts w:ascii="Arial" w:hAnsi="Arial" w:cs="Arial"/>
        </w:rPr>
      </w:pPr>
      <w:r w:rsidRPr="00A85722">
        <w:rPr>
          <w:rFonts w:ascii="Arial" w:hAnsi="Arial" w:cs="Arial"/>
        </w:rPr>
        <w:t>Another area wherein Premier Inn has made high-quality progress is waste management. To reduce trash introduction and inspire circularity, the hotel chain has put in place recycling programmes, waste discount strategies, and sustainable sourcing techniques</w:t>
      </w:r>
      <w:r w:rsidR="00B638B3" w:rsidRPr="00A85722">
        <w:rPr>
          <w:rFonts w:ascii="Arial" w:hAnsi="Arial" w:cs="Arial"/>
        </w:rPr>
        <w:t xml:space="preserve"> (</w:t>
      </w:r>
      <w:r w:rsidR="00B638B3" w:rsidRPr="00A85722">
        <w:rPr>
          <w:rFonts w:ascii="Arial" w:hAnsi="Arial" w:cs="Arial"/>
          <w:shd w:val="clear" w:color="auto" w:fill="FFFFFF"/>
        </w:rPr>
        <w:t>Khalid, et al</w:t>
      </w:r>
      <w:r w:rsidRPr="00A85722">
        <w:rPr>
          <w:rFonts w:ascii="Arial" w:hAnsi="Arial" w:cs="Arial"/>
        </w:rPr>
        <w:t>.</w:t>
      </w:r>
      <w:r w:rsidR="00B638B3" w:rsidRPr="00A85722">
        <w:rPr>
          <w:rFonts w:ascii="Arial" w:hAnsi="Arial" w:cs="Arial"/>
        </w:rPr>
        <w:t xml:space="preserve"> 2021).</w:t>
      </w:r>
      <w:r w:rsidRPr="00A85722">
        <w:rPr>
          <w:rFonts w:ascii="Arial" w:hAnsi="Arial" w:cs="Arial"/>
        </w:rPr>
        <w:t xml:space="preserve"> Premier Inn is famous for its dedication to environmental stewardship and resource conservation using rerouting trash from landfills and the use of a more sustainable technique to aid control. </w:t>
      </w:r>
    </w:p>
    <w:p w14:paraId="39B876FD" w14:textId="77777777" w:rsidR="009205DB" w:rsidRPr="00A85722" w:rsidRDefault="009205DB" w:rsidP="009205DB">
      <w:pPr>
        <w:rPr>
          <w:rFonts w:ascii="Arial" w:hAnsi="Arial" w:cs="Arial"/>
        </w:rPr>
      </w:pPr>
      <w:r w:rsidRPr="00A85722">
        <w:rPr>
          <w:rFonts w:ascii="Arial" w:hAnsi="Arial" w:cs="Arial"/>
        </w:rPr>
        <w:t xml:space="preserve">Premier Inn additionally locations an excessive premium on water conservation. To reduce water use in its buildings, the commercial enterprise has set up water-saving technology which includes low-go with-the-flow faucets and water-efficient furnishings. Furthermore, Premier Inn encourages site visitors to guide water conservation </w:t>
      </w:r>
      <w:r w:rsidR="00B638B3" w:rsidRPr="00A85722">
        <w:rPr>
          <w:rFonts w:ascii="Arial" w:hAnsi="Arial" w:cs="Arial"/>
        </w:rPr>
        <w:t>by</w:t>
      </w:r>
      <w:r w:rsidRPr="00A85722">
        <w:rPr>
          <w:rFonts w:ascii="Arial" w:hAnsi="Arial" w:cs="Arial"/>
        </w:rPr>
        <w:t xml:space="preserve"> presenting educational materials, signs and symptoms, and incentive programmes that inspire responsible water consumption</w:t>
      </w:r>
      <w:r w:rsidR="00B638B3" w:rsidRPr="00A85722">
        <w:rPr>
          <w:rFonts w:ascii="Arial" w:hAnsi="Arial" w:cs="Arial"/>
        </w:rPr>
        <w:t xml:space="preserve"> (</w:t>
      </w:r>
      <w:r w:rsidR="00B638B3" w:rsidRPr="00A85722">
        <w:rPr>
          <w:rFonts w:ascii="Arial" w:hAnsi="Arial" w:cs="Arial"/>
          <w:shd w:val="clear" w:color="auto" w:fill="FFFFFF"/>
        </w:rPr>
        <w:t>Ali, Frynas and Mahmood, 2017)</w:t>
      </w:r>
      <w:r w:rsidRPr="00A85722">
        <w:rPr>
          <w:rFonts w:ascii="Arial" w:hAnsi="Arial" w:cs="Arial"/>
        </w:rPr>
        <w:t xml:space="preserve">. </w:t>
      </w:r>
    </w:p>
    <w:p w14:paraId="74B98C51" w14:textId="77777777" w:rsidR="009205DB" w:rsidRPr="00A85722" w:rsidRDefault="009205DB" w:rsidP="009205DB">
      <w:pPr>
        <w:rPr>
          <w:rFonts w:ascii="Arial" w:hAnsi="Arial" w:cs="Arial"/>
        </w:rPr>
      </w:pPr>
      <w:r w:rsidRPr="00A85722">
        <w:rPr>
          <w:rFonts w:ascii="Arial" w:hAnsi="Arial" w:cs="Arial"/>
        </w:rPr>
        <w:t xml:space="preserve">Premier Inn's sustainability programmes move beyond environmental ones to consist of community involvement and social responsibility. The </w:t>
      </w:r>
      <w:r w:rsidR="00DF4AA6" w:rsidRPr="00A85722">
        <w:rPr>
          <w:rFonts w:ascii="Arial" w:hAnsi="Arial" w:cs="Arial"/>
        </w:rPr>
        <w:t>hotel</w:t>
      </w:r>
      <w:r w:rsidRPr="00A85722">
        <w:rPr>
          <w:rFonts w:ascii="Arial" w:hAnsi="Arial" w:cs="Arial"/>
        </w:rPr>
        <w:t xml:space="preserve"> chain participates in volunteer programmes, makes philanthropic contributions, and collaborates with nonprofits to gain the community</w:t>
      </w:r>
      <w:r w:rsidR="00B638B3" w:rsidRPr="00A85722">
        <w:rPr>
          <w:rFonts w:ascii="Arial" w:hAnsi="Arial" w:cs="Arial"/>
        </w:rPr>
        <w:t xml:space="preserve"> (</w:t>
      </w:r>
      <w:r w:rsidR="00B638B3" w:rsidRPr="00A85722">
        <w:rPr>
          <w:rFonts w:ascii="Arial" w:hAnsi="Arial" w:cs="Arial"/>
          <w:shd w:val="clear" w:color="auto" w:fill="FFFFFF"/>
        </w:rPr>
        <w:t>Amasuomo and Baird, 2016)</w:t>
      </w:r>
      <w:r w:rsidRPr="00A85722">
        <w:rPr>
          <w:rFonts w:ascii="Arial" w:hAnsi="Arial" w:cs="Arial"/>
        </w:rPr>
        <w:t xml:space="preserve">. Premier Inn is famous for its dedication to creating a useful effect that extends past its commercial activities through investment in social welfare and network development initiatives. </w:t>
      </w:r>
    </w:p>
    <w:p w14:paraId="0D48F96A" w14:textId="77777777" w:rsidR="009205DB" w:rsidRPr="00A85722" w:rsidRDefault="009205DB" w:rsidP="009205DB">
      <w:pPr>
        <w:rPr>
          <w:rFonts w:ascii="Arial" w:hAnsi="Arial" w:cs="Arial"/>
        </w:rPr>
      </w:pPr>
      <w:r w:rsidRPr="00A85722">
        <w:rPr>
          <w:rFonts w:ascii="Arial" w:hAnsi="Arial" w:cs="Arial"/>
        </w:rPr>
        <w:lastRenderedPageBreak/>
        <w:t>For both traffic and personnel, Premier Inn promotes environmentally pleasant mobility solutions. The firm encourages the usage of exchange types of transportation and lessens dependency on fossil fuels by supplying trip offerings, bicycle racks and electric-powered vehicle charging stations. Premier Inn enables to reduction of the negative results of travel in the surroundings and promotes the shift to more environmentally pleasant mobility alternatives by supplying sustainable transport options</w:t>
      </w:r>
      <w:r w:rsidR="00B638B3" w:rsidRPr="00A85722">
        <w:rPr>
          <w:rFonts w:ascii="Arial" w:hAnsi="Arial" w:cs="Arial"/>
        </w:rPr>
        <w:t xml:space="preserve"> (</w:t>
      </w:r>
      <w:r w:rsidR="00B638B3" w:rsidRPr="00A85722">
        <w:rPr>
          <w:rFonts w:ascii="Arial" w:hAnsi="Arial" w:cs="Arial"/>
          <w:shd w:val="clear" w:color="auto" w:fill="FFFFFF"/>
        </w:rPr>
        <w:t>Legrand, Chen and Laeis, 2022)</w:t>
      </w:r>
      <w:r w:rsidRPr="00A85722">
        <w:rPr>
          <w:rFonts w:ascii="Arial" w:hAnsi="Arial" w:cs="Arial"/>
        </w:rPr>
        <w:t xml:space="preserve">. </w:t>
      </w:r>
    </w:p>
    <w:p w14:paraId="4394FFE5" w14:textId="77777777" w:rsidR="009205DB" w:rsidRPr="00A85722" w:rsidRDefault="009205DB" w:rsidP="009205DB">
      <w:pPr>
        <w:rPr>
          <w:rFonts w:ascii="Arial" w:hAnsi="Arial" w:cs="Arial"/>
        </w:rPr>
      </w:pPr>
      <w:r w:rsidRPr="00A85722">
        <w:rPr>
          <w:rFonts w:ascii="Arial" w:hAnsi="Arial" w:cs="Arial"/>
        </w:rPr>
        <w:t>Premier Inn's dedication to obtaining green certifications and eco-labels serves as further evidence of its environmental initiatives. The hotel chain has proven its adherence to everyday environmental requirements and pleasant practices via acquiring certifications consisting of Green Key and ISO 14001 (Environmental Management System)</w:t>
      </w:r>
      <w:r w:rsidR="00B638B3" w:rsidRPr="00A85722">
        <w:rPr>
          <w:rFonts w:ascii="Arial" w:hAnsi="Arial" w:cs="Arial"/>
        </w:rPr>
        <w:t xml:space="preserve"> (</w:t>
      </w:r>
      <w:r w:rsidR="00B638B3" w:rsidRPr="00A85722">
        <w:rPr>
          <w:rFonts w:ascii="Arial" w:hAnsi="Arial" w:cs="Arial"/>
          <w:shd w:val="clear" w:color="auto" w:fill="FFFFFF"/>
        </w:rPr>
        <w:t>Ollé Hurtado, 2016)</w:t>
      </w:r>
      <w:r w:rsidRPr="00A85722">
        <w:rPr>
          <w:rFonts w:ascii="Arial" w:hAnsi="Arial" w:cs="Arial"/>
        </w:rPr>
        <w:t xml:space="preserve">. These accreditations confirm Premier Inn's environmental commitment to stakeholders and clients, in addition to validating the hotel's sustainability tasks. </w:t>
      </w:r>
    </w:p>
    <w:p w14:paraId="4629CA5C" w14:textId="77777777" w:rsidR="009205DB" w:rsidRPr="00A85722" w:rsidRDefault="009205DB" w:rsidP="009205DB">
      <w:pPr>
        <w:rPr>
          <w:rFonts w:ascii="Arial" w:hAnsi="Arial" w:cs="Arial"/>
        </w:rPr>
      </w:pPr>
      <w:r w:rsidRPr="00A85722">
        <w:rPr>
          <w:rFonts w:ascii="Arial" w:hAnsi="Arial" w:cs="Arial"/>
        </w:rPr>
        <w:t>Although Premier Inn has made awesome strides in sustainability, there are times when the hotel's actions might be visible as greenwashing. As an example, the promotion of towel reuse programmes as an environmentally beneficial practice may also take priority over more vital environmental troubles like waste management or strength efficiency. Furthermore, worries approximately the openness and reliability of Premier Inn's environmental performance may additionally arise from the absence of unbiased verification or third-party audits for a few sustainability claims.</w:t>
      </w:r>
    </w:p>
    <w:p w14:paraId="4C4500EA" w14:textId="77777777" w:rsidR="009205DB" w:rsidRPr="00A85722" w:rsidRDefault="009205DB" w:rsidP="00115B42">
      <w:pPr>
        <w:pStyle w:val="Heading1"/>
        <w:rPr>
          <w:rFonts w:ascii="Arial" w:hAnsi="Arial" w:cs="Arial"/>
        </w:rPr>
      </w:pPr>
      <w:bookmarkStart w:id="3" w:name="_Toc160111864"/>
      <w:r w:rsidRPr="00A85722">
        <w:rPr>
          <w:rFonts w:ascii="Arial" w:hAnsi="Arial" w:cs="Arial"/>
        </w:rPr>
        <w:t>Potential Greenwashing Areas</w:t>
      </w:r>
      <w:bookmarkEnd w:id="3"/>
    </w:p>
    <w:p w14:paraId="0E40F484" w14:textId="77777777" w:rsidR="009205DB" w:rsidRPr="00A85722" w:rsidRDefault="009205DB" w:rsidP="009205DB">
      <w:pPr>
        <w:rPr>
          <w:rFonts w:ascii="Arial" w:hAnsi="Arial" w:cs="Arial"/>
        </w:rPr>
      </w:pPr>
      <w:r w:rsidRPr="00A85722">
        <w:rPr>
          <w:rFonts w:ascii="Arial" w:hAnsi="Arial" w:cs="Arial"/>
        </w:rPr>
        <w:t>Although Premier Inn has several sustainability efforts in place, there are a few instances when the lodge's moves might be visible as misleadingly inexperienced. The merchandising of towel reuse programmes as a noteworthy green approach is one such subject. While promoting towel reuse among site visitors would possibly help save water and cut down on strength used for laundry, it may be difficult to understand extra critical environmental problems with lodge operations</w:t>
      </w:r>
      <w:r w:rsidR="00B638B3" w:rsidRPr="00A85722">
        <w:rPr>
          <w:rFonts w:ascii="Arial" w:hAnsi="Arial" w:cs="Arial"/>
        </w:rPr>
        <w:t xml:space="preserve"> (</w:t>
      </w:r>
      <w:r w:rsidR="00B638B3" w:rsidRPr="00A85722">
        <w:rPr>
          <w:rFonts w:ascii="Arial" w:hAnsi="Arial" w:cs="Arial"/>
          <w:shd w:val="clear" w:color="auto" w:fill="FFFFFF"/>
        </w:rPr>
        <w:t>Jog and Singhal, 2020)</w:t>
      </w:r>
      <w:r w:rsidRPr="00A85722">
        <w:rPr>
          <w:rFonts w:ascii="Arial" w:hAnsi="Arial" w:cs="Arial"/>
        </w:rPr>
        <w:t xml:space="preserve">. </w:t>
      </w:r>
    </w:p>
    <w:p w14:paraId="6CF127D2" w14:textId="77777777" w:rsidR="009205DB" w:rsidRPr="00A85722" w:rsidRDefault="009205DB" w:rsidP="009205DB">
      <w:pPr>
        <w:rPr>
          <w:rFonts w:ascii="Arial" w:hAnsi="Arial" w:cs="Arial"/>
        </w:rPr>
      </w:pPr>
      <w:r w:rsidRPr="00A85722">
        <w:rPr>
          <w:rFonts w:ascii="Arial" w:hAnsi="Arial" w:cs="Arial"/>
        </w:rPr>
        <w:t xml:space="preserve">Premier Inn's emphasis on reusing towels, for example, may additionally detract from extra complete power performance programmes or waste minimization </w:t>
      </w:r>
      <w:r w:rsidR="00DF4AA6" w:rsidRPr="00A85722">
        <w:rPr>
          <w:rFonts w:ascii="Arial" w:hAnsi="Arial" w:cs="Arial"/>
        </w:rPr>
        <w:t>techniques that</w:t>
      </w:r>
      <w:r w:rsidRPr="00A85722">
        <w:rPr>
          <w:rFonts w:ascii="Arial" w:hAnsi="Arial" w:cs="Arial"/>
        </w:rPr>
        <w:t xml:space="preserve"> have a more basic environmental impact on the lodge. The cognizance of towel </w:t>
      </w:r>
      <w:r w:rsidRPr="00A85722">
        <w:rPr>
          <w:rFonts w:ascii="Arial" w:hAnsi="Arial" w:cs="Arial"/>
        </w:rPr>
        <w:lastRenderedPageBreak/>
        <w:t xml:space="preserve">reuse is probably seen as a flimsy effort to represent the </w:t>
      </w:r>
      <w:r w:rsidR="00DF4AA6" w:rsidRPr="00A85722">
        <w:rPr>
          <w:rFonts w:ascii="Arial" w:hAnsi="Arial" w:cs="Arial"/>
        </w:rPr>
        <w:t>hotel</w:t>
      </w:r>
      <w:r w:rsidRPr="00A85722">
        <w:rPr>
          <w:rFonts w:ascii="Arial" w:hAnsi="Arial" w:cs="Arial"/>
        </w:rPr>
        <w:t xml:space="preserve"> as environmentally conscious even as ignoring more important environmental problems if those middle components of sustainability aren't addressed</w:t>
      </w:r>
      <w:r w:rsidR="00B638B3" w:rsidRPr="00A85722">
        <w:rPr>
          <w:rFonts w:ascii="Arial" w:hAnsi="Arial" w:cs="Arial"/>
        </w:rPr>
        <w:t xml:space="preserve"> (</w:t>
      </w:r>
      <w:r w:rsidR="00B638B3" w:rsidRPr="00A85722">
        <w:rPr>
          <w:rFonts w:ascii="Arial" w:hAnsi="Arial" w:cs="Arial"/>
          <w:shd w:val="clear" w:color="auto" w:fill="FFFFFF"/>
        </w:rPr>
        <w:t>Szabo and Webster, 2021)</w:t>
      </w:r>
      <w:r w:rsidRPr="00A85722">
        <w:rPr>
          <w:rFonts w:ascii="Arial" w:hAnsi="Arial" w:cs="Arial"/>
        </w:rPr>
        <w:t xml:space="preserve">. </w:t>
      </w:r>
    </w:p>
    <w:p w14:paraId="7A918225" w14:textId="77777777" w:rsidR="009205DB" w:rsidRPr="00A85722" w:rsidRDefault="009205DB" w:rsidP="009205DB">
      <w:pPr>
        <w:rPr>
          <w:rFonts w:ascii="Arial" w:hAnsi="Arial" w:cs="Arial"/>
        </w:rPr>
      </w:pPr>
      <w:r w:rsidRPr="00A85722">
        <w:rPr>
          <w:rFonts w:ascii="Arial" w:hAnsi="Arial" w:cs="Arial"/>
        </w:rPr>
        <w:t xml:space="preserve">Furthermore, the truth that Premier Inn relies on self-mentioned records and internal assessments casts doubt on the veracity and openness of its sustainability claims. Although the </w:t>
      </w:r>
      <w:r w:rsidR="00DF4AA6" w:rsidRPr="00A85722">
        <w:rPr>
          <w:rFonts w:ascii="Arial" w:hAnsi="Arial" w:cs="Arial"/>
        </w:rPr>
        <w:t>hotel</w:t>
      </w:r>
      <w:r w:rsidRPr="00A85722">
        <w:rPr>
          <w:rFonts w:ascii="Arial" w:hAnsi="Arial" w:cs="Arial"/>
        </w:rPr>
        <w:t xml:space="preserve"> company has earned eco-labels and green certifications, there may be a purpose for the situation because certain sustainability tasks lack unbiased verification or third-party audits. Premier Inn's sustainability efforts might not have the legitimacy to influence stakeholders and discriminate against customers in their genuineness within the absence of outdoor confirmation</w:t>
      </w:r>
      <w:r w:rsidR="00B638B3" w:rsidRPr="00A85722">
        <w:rPr>
          <w:rFonts w:ascii="Arial" w:hAnsi="Arial" w:cs="Arial"/>
        </w:rPr>
        <w:t xml:space="preserve"> (</w:t>
      </w:r>
      <w:r w:rsidR="00B638B3" w:rsidRPr="00A85722">
        <w:rPr>
          <w:rFonts w:ascii="Arial" w:hAnsi="Arial" w:cs="Arial"/>
          <w:shd w:val="clear" w:color="auto" w:fill="FFFFFF"/>
        </w:rPr>
        <w:t>Buttle, et al</w:t>
      </w:r>
      <w:r w:rsidRPr="00A85722">
        <w:rPr>
          <w:rFonts w:ascii="Arial" w:hAnsi="Arial" w:cs="Arial"/>
        </w:rPr>
        <w:t>.</w:t>
      </w:r>
      <w:r w:rsidR="00B638B3" w:rsidRPr="00A85722">
        <w:rPr>
          <w:rFonts w:ascii="Arial" w:hAnsi="Arial" w:cs="Arial"/>
        </w:rPr>
        <w:t xml:space="preserve"> 2016).</w:t>
      </w:r>
      <w:r w:rsidRPr="00A85722">
        <w:rPr>
          <w:rFonts w:ascii="Arial" w:hAnsi="Arial" w:cs="Arial"/>
        </w:rPr>
        <w:t xml:space="preserve"> </w:t>
      </w:r>
    </w:p>
    <w:p w14:paraId="3B3AC425" w14:textId="77777777" w:rsidR="009205DB" w:rsidRPr="00A85722" w:rsidRDefault="009205DB" w:rsidP="009205DB">
      <w:pPr>
        <w:rPr>
          <w:rFonts w:ascii="Arial" w:hAnsi="Arial" w:cs="Arial"/>
        </w:rPr>
      </w:pPr>
      <w:r w:rsidRPr="00A85722">
        <w:rPr>
          <w:rFonts w:ascii="Arial" w:hAnsi="Arial" w:cs="Arial"/>
        </w:rPr>
        <w:t xml:space="preserve">Additionally, perspectives of </w:t>
      </w:r>
      <w:r w:rsidR="00DF4AA6" w:rsidRPr="00A85722">
        <w:rPr>
          <w:rFonts w:ascii="Arial" w:hAnsi="Arial" w:cs="Arial"/>
        </w:rPr>
        <w:t>“</w:t>
      </w:r>
      <w:r w:rsidRPr="00A85722">
        <w:rPr>
          <w:rFonts w:ascii="Arial" w:hAnsi="Arial" w:cs="Arial"/>
        </w:rPr>
        <w:t>greenwashing</w:t>
      </w:r>
      <w:r w:rsidR="00DF4AA6" w:rsidRPr="00A85722">
        <w:rPr>
          <w:rFonts w:ascii="Arial" w:hAnsi="Arial" w:cs="Arial"/>
        </w:rPr>
        <w:t xml:space="preserve">” </w:t>
      </w:r>
      <w:r w:rsidRPr="00A85722">
        <w:rPr>
          <w:rFonts w:ascii="Arial" w:hAnsi="Arial" w:cs="Arial"/>
        </w:rPr>
        <w:t xml:space="preserve">may be encouraged with the aid of Premier Inn's advertising marketing and communication techniques unintentionally. When an inn promotes sustainability programmes the use of ambiguous or overly dramatic rhetoric without imparting difficult facts or quantifiable effects, raises questions about its determination to environmental obligation. Comparably, if information about positive eco-friendly initiatives is disclosed selectively whilst downplaying different environmental consequences, this might damage the </w:t>
      </w:r>
      <w:r w:rsidR="00DF4AA6" w:rsidRPr="00A85722">
        <w:rPr>
          <w:rFonts w:ascii="Arial" w:hAnsi="Arial" w:cs="Arial"/>
        </w:rPr>
        <w:t>hotel</w:t>
      </w:r>
      <w:r w:rsidRPr="00A85722">
        <w:rPr>
          <w:rFonts w:ascii="Arial" w:hAnsi="Arial" w:cs="Arial"/>
        </w:rPr>
        <w:t>'s recognition among guests</w:t>
      </w:r>
      <w:r w:rsidR="00B638B3" w:rsidRPr="00A85722">
        <w:rPr>
          <w:rFonts w:ascii="Arial" w:hAnsi="Arial" w:cs="Arial"/>
        </w:rPr>
        <w:t xml:space="preserve"> (</w:t>
      </w:r>
      <w:r w:rsidR="00B638B3" w:rsidRPr="00A85722">
        <w:rPr>
          <w:rFonts w:ascii="Arial" w:hAnsi="Arial" w:cs="Arial"/>
          <w:shd w:val="clear" w:color="auto" w:fill="FFFFFF"/>
        </w:rPr>
        <w:t>Alvarez-Risco, Estrada-Merino and Perez-Luyo, 2020)</w:t>
      </w:r>
      <w:r w:rsidRPr="00A85722">
        <w:rPr>
          <w:rFonts w:ascii="Arial" w:hAnsi="Arial" w:cs="Arial"/>
        </w:rPr>
        <w:t xml:space="preserve">. </w:t>
      </w:r>
    </w:p>
    <w:p w14:paraId="58839F46" w14:textId="77777777" w:rsidR="009205DB" w:rsidRPr="00A85722" w:rsidRDefault="009205DB" w:rsidP="009205DB">
      <w:pPr>
        <w:rPr>
          <w:rFonts w:ascii="Arial" w:hAnsi="Arial" w:cs="Arial"/>
        </w:rPr>
      </w:pPr>
      <w:r w:rsidRPr="00A85722">
        <w:rPr>
          <w:rFonts w:ascii="Arial" w:hAnsi="Arial" w:cs="Arial"/>
        </w:rPr>
        <w:t>Premier Inn have to supply openness, accountability, and integrity in its sustainability activities top priority whilst addressing any greenwashing issues. This includes setting stricter tips for tracking and disclosing environmental performance, undertaking unbiased audits and verifications, and ensuring that the resort's sustainability outcomes and practices are appropriately pondered in marketing materials. P</w:t>
      </w:r>
    </w:p>
    <w:p w14:paraId="4C82267B" w14:textId="77777777" w:rsidR="009205DB" w:rsidRPr="00A85722" w:rsidRDefault="009205DB" w:rsidP="009205DB">
      <w:pPr>
        <w:pStyle w:val="Heading1"/>
        <w:rPr>
          <w:rFonts w:ascii="Arial" w:hAnsi="Arial" w:cs="Arial"/>
        </w:rPr>
      </w:pPr>
      <w:bookmarkStart w:id="4" w:name="_Toc160111865"/>
      <w:r w:rsidRPr="00A85722">
        <w:rPr>
          <w:rFonts w:ascii="Arial" w:hAnsi="Arial" w:cs="Arial"/>
        </w:rPr>
        <w:t>Self-Evaluatio</w:t>
      </w:r>
      <w:r w:rsidR="005D2FCE" w:rsidRPr="00A85722">
        <w:rPr>
          <w:rFonts w:ascii="Arial" w:hAnsi="Arial" w:cs="Arial"/>
        </w:rPr>
        <w:t>n</w:t>
      </w:r>
      <w:bookmarkEnd w:id="4"/>
    </w:p>
    <w:p w14:paraId="380B25A9" w14:textId="77777777" w:rsidR="009205DB" w:rsidRPr="00A85722" w:rsidRDefault="009205DB" w:rsidP="009205DB">
      <w:pPr>
        <w:rPr>
          <w:rFonts w:ascii="Arial" w:hAnsi="Arial" w:cs="Arial"/>
        </w:rPr>
      </w:pPr>
      <w:r w:rsidRPr="00A85722">
        <w:rPr>
          <w:rFonts w:ascii="Arial" w:hAnsi="Arial" w:cs="Arial"/>
        </w:rPr>
        <w:t xml:space="preserve">Premier Inn's company social obligation (CSR) structure consists of self-assessment as a vital element, signifying a proactive commitment to tracking, regulating, and improving its environmental and social outcomes. Through self-assessment, the lodge chain might also examine its performance in phrases of sustainability, pinpoint areas for development, and show stakeholders that it's miles accountable. </w:t>
      </w:r>
    </w:p>
    <w:p w14:paraId="1EB08A3B" w14:textId="77777777" w:rsidR="009205DB" w:rsidRPr="00A85722" w:rsidRDefault="009205DB" w:rsidP="009205DB">
      <w:pPr>
        <w:rPr>
          <w:rFonts w:ascii="Arial" w:hAnsi="Arial" w:cs="Arial"/>
        </w:rPr>
      </w:pPr>
      <w:r w:rsidRPr="00A85722">
        <w:rPr>
          <w:rFonts w:ascii="Arial" w:hAnsi="Arial" w:cs="Arial"/>
        </w:rPr>
        <w:t xml:space="preserve">Self-assessment is constant with CSR ideas, which highlight that companies have responsibilities beyond maximising earnings within the regions of ethics, society, and </w:t>
      </w:r>
      <w:r w:rsidRPr="00A85722">
        <w:rPr>
          <w:rFonts w:ascii="Arial" w:hAnsi="Arial" w:cs="Arial"/>
        </w:rPr>
        <w:lastRenderedPageBreak/>
        <w:t>the surroundings. Premier Inn reveals a dedication to ethical company behaviour and environmental care using proactively assessing its sustainability policies, which improves its recognition and brand value</w:t>
      </w:r>
      <w:r w:rsidR="00B638B3" w:rsidRPr="00A85722">
        <w:rPr>
          <w:rFonts w:ascii="Arial" w:hAnsi="Arial" w:cs="Arial"/>
        </w:rPr>
        <w:t xml:space="preserve"> (</w:t>
      </w:r>
      <w:r w:rsidR="00B638B3" w:rsidRPr="00A85722">
        <w:rPr>
          <w:rFonts w:ascii="Arial" w:hAnsi="Arial" w:cs="Arial"/>
          <w:shd w:val="clear" w:color="auto" w:fill="FFFFFF"/>
        </w:rPr>
        <w:t>Osagie, et al</w:t>
      </w:r>
      <w:r w:rsidRPr="00A85722">
        <w:rPr>
          <w:rFonts w:ascii="Arial" w:hAnsi="Arial" w:cs="Arial"/>
        </w:rPr>
        <w:t>.</w:t>
      </w:r>
      <w:r w:rsidR="00B638B3" w:rsidRPr="00A85722">
        <w:rPr>
          <w:rFonts w:ascii="Arial" w:hAnsi="Arial" w:cs="Arial"/>
        </w:rPr>
        <w:t xml:space="preserve"> 2016).</w:t>
      </w:r>
      <w:r w:rsidRPr="00A85722">
        <w:rPr>
          <w:rFonts w:ascii="Arial" w:hAnsi="Arial" w:cs="Arial"/>
        </w:rPr>
        <w:t xml:space="preserve"> </w:t>
      </w:r>
    </w:p>
    <w:p w14:paraId="75B3B7FF" w14:textId="77777777" w:rsidR="009205DB" w:rsidRPr="00A85722" w:rsidRDefault="009205DB" w:rsidP="009205DB">
      <w:pPr>
        <w:rPr>
          <w:rFonts w:ascii="Arial" w:hAnsi="Arial" w:cs="Arial"/>
        </w:rPr>
      </w:pPr>
      <w:r w:rsidRPr="00A85722">
        <w:rPr>
          <w:rFonts w:ascii="Arial" w:hAnsi="Arial" w:cs="Arial"/>
        </w:rPr>
        <w:t xml:space="preserve">Additionally, with the aid of monitoring progress in the direction of sustainability targets and targets via self-evaluation, Premier Inn promotes innovation and persistent development. By maintaining an eye on key performance signs (KPIs) touching on waste production, water use, power intake, and different sustainability measures, the hotel chain can also see traits, patterns, and possibilities to save assets or grow efficiency. </w:t>
      </w:r>
    </w:p>
    <w:p w14:paraId="0AA6A52E" w14:textId="77777777" w:rsidR="009205DB" w:rsidRPr="00A85722" w:rsidRDefault="009205DB" w:rsidP="009205DB">
      <w:pPr>
        <w:rPr>
          <w:rFonts w:ascii="Arial" w:hAnsi="Arial" w:cs="Arial"/>
        </w:rPr>
      </w:pPr>
      <w:r w:rsidRPr="00A85722">
        <w:rPr>
          <w:rFonts w:ascii="Arial" w:hAnsi="Arial" w:cs="Arial"/>
        </w:rPr>
        <w:t xml:space="preserve">Transparency and verbal exchange with stakeholders, including traffic, personnel members, buyers, regulators, and groups, are also promoted via self-assessment. Premier Inn establishes self-assurance and trust with the aid of being transparent with sustainability overall performance facts and reporting on improvements. This allows stakeholders to make </w:t>
      </w:r>
      <w:r w:rsidR="00B638B3" w:rsidRPr="00A85722">
        <w:rPr>
          <w:rFonts w:ascii="Arial" w:hAnsi="Arial" w:cs="Arial"/>
        </w:rPr>
        <w:t>nicely-knowledgeable</w:t>
      </w:r>
      <w:r w:rsidRPr="00A85722">
        <w:rPr>
          <w:rFonts w:ascii="Arial" w:hAnsi="Arial" w:cs="Arial"/>
        </w:rPr>
        <w:t xml:space="preserve"> alternatives and holds the firm accountable for its sports</w:t>
      </w:r>
      <w:r w:rsidR="00B638B3" w:rsidRPr="00A85722">
        <w:rPr>
          <w:rFonts w:ascii="Arial" w:hAnsi="Arial" w:cs="Arial"/>
        </w:rPr>
        <w:t xml:space="preserve"> (</w:t>
      </w:r>
      <w:r w:rsidR="00B638B3" w:rsidRPr="00A85722">
        <w:rPr>
          <w:rFonts w:ascii="Arial" w:hAnsi="Arial" w:cs="Arial"/>
          <w:shd w:val="clear" w:color="auto" w:fill="FFFFFF"/>
        </w:rPr>
        <w:t>AHMED, MOHAMMAD and KUTE, 2020)</w:t>
      </w:r>
      <w:r w:rsidRPr="00A85722">
        <w:rPr>
          <w:rFonts w:ascii="Arial" w:hAnsi="Arial" w:cs="Arial"/>
        </w:rPr>
        <w:t xml:space="preserve">. </w:t>
      </w:r>
    </w:p>
    <w:p w14:paraId="361B8CC9" w14:textId="77777777" w:rsidR="009205DB" w:rsidRPr="00A85722" w:rsidRDefault="009205DB" w:rsidP="009205DB">
      <w:pPr>
        <w:rPr>
          <w:rFonts w:ascii="Arial" w:hAnsi="Arial" w:cs="Arial"/>
        </w:rPr>
      </w:pPr>
      <w:r w:rsidRPr="00A85722">
        <w:rPr>
          <w:rFonts w:ascii="Arial" w:hAnsi="Arial" w:cs="Arial"/>
        </w:rPr>
        <w:t>Self-assessment is a powerful method for internal control and obligation, however, it can now not be as reliable or credible for organising the sustainability of claims. In the absence of third-celebration audits or unbiased verification, self-reported statistics could not be rigorous enough or goal-sufficient to stand up to outside stakeholders' scrutiny</w:t>
      </w:r>
      <w:r w:rsidR="00B638B3" w:rsidRPr="00A85722">
        <w:rPr>
          <w:rFonts w:ascii="Arial" w:hAnsi="Arial" w:cs="Arial"/>
        </w:rPr>
        <w:t xml:space="preserve"> (</w:t>
      </w:r>
      <w:r w:rsidR="00B638B3" w:rsidRPr="00A85722">
        <w:rPr>
          <w:rFonts w:ascii="Arial" w:hAnsi="Arial" w:cs="Arial"/>
          <w:shd w:val="clear" w:color="auto" w:fill="FFFFFF"/>
        </w:rPr>
        <w:t>George, 2021)</w:t>
      </w:r>
      <w:r w:rsidRPr="00A85722">
        <w:rPr>
          <w:rFonts w:ascii="Arial" w:hAnsi="Arial" w:cs="Arial"/>
        </w:rPr>
        <w:t xml:space="preserve">. This calls into doubt the veracity, thoroughness, and openness of Premier Inn's sustainability reporting approaches. </w:t>
      </w:r>
    </w:p>
    <w:p w14:paraId="59F4C1E7" w14:textId="77777777" w:rsidR="009205DB" w:rsidRPr="00A85722" w:rsidRDefault="009205DB" w:rsidP="009205DB">
      <w:pPr>
        <w:rPr>
          <w:rFonts w:ascii="Arial" w:hAnsi="Arial" w:cs="Arial"/>
        </w:rPr>
      </w:pPr>
      <w:r w:rsidRPr="00A85722">
        <w:rPr>
          <w:rFonts w:ascii="Arial" w:hAnsi="Arial" w:cs="Arial"/>
        </w:rPr>
        <w:t xml:space="preserve">Premier Inn may additionally want to reflect on the consideration of adding external validation approaches to its internal critiques that allow you to bolster its CSR practices and </w:t>
      </w:r>
      <w:r w:rsidR="00DF4AA6" w:rsidRPr="00A85722">
        <w:rPr>
          <w:rFonts w:ascii="Arial" w:hAnsi="Arial" w:cs="Arial"/>
        </w:rPr>
        <w:t>grow</w:t>
      </w:r>
      <w:r w:rsidRPr="00A85722">
        <w:rPr>
          <w:rFonts w:ascii="Arial" w:hAnsi="Arial" w:cs="Arial"/>
        </w:rPr>
        <w:t xml:space="preserve"> the efficacy of self-assessment. This might consist of inquiring for impartial verification of sustainable overall performance statistics, collaborating </w:t>
      </w:r>
      <w:r w:rsidR="00DF4AA6" w:rsidRPr="00A85722">
        <w:rPr>
          <w:rFonts w:ascii="Arial" w:hAnsi="Arial" w:cs="Arial"/>
        </w:rPr>
        <w:t>with third-party</w:t>
      </w:r>
      <w:r w:rsidRPr="00A85722">
        <w:rPr>
          <w:rFonts w:ascii="Arial" w:hAnsi="Arial" w:cs="Arial"/>
        </w:rPr>
        <w:t xml:space="preserve"> audits, or collaborating with respectable certifying groups. </w:t>
      </w:r>
    </w:p>
    <w:p w14:paraId="1DBF8E51" w14:textId="77777777" w:rsidR="009205DB" w:rsidRPr="00A85722" w:rsidRDefault="009205DB" w:rsidP="009205DB">
      <w:pPr>
        <w:pStyle w:val="Heading1"/>
        <w:rPr>
          <w:rFonts w:ascii="Arial" w:hAnsi="Arial" w:cs="Arial"/>
        </w:rPr>
      </w:pPr>
      <w:bookmarkStart w:id="5" w:name="_Toc160111866"/>
      <w:r w:rsidRPr="00A85722">
        <w:rPr>
          <w:rFonts w:ascii="Arial" w:hAnsi="Arial" w:cs="Arial"/>
        </w:rPr>
        <w:t>Incorporation of Green Technology</w:t>
      </w:r>
      <w:bookmarkEnd w:id="5"/>
    </w:p>
    <w:p w14:paraId="58C37345" w14:textId="77777777" w:rsidR="009205DB" w:rsidRPr="00A85722" w:rsidRDefault="009205DB" w:rsidP="009205DB">
      <w:pPr>
        <w:rPr>
          <w:rFonts w:ascii="Arial" w:hAnsi="Arial" w:cs="Arial"/>
        </w:rPr>
      </w:pPr>
      <w:r w:rsidRPr="00A85722">
        <w:rPr>
          <w:rFonts w:ascii="Arial" w:hAnsi="Arial" w:cs="Arial"/>
        </w:rPr>
        <w:t xml:space="preserve">Premier Inn has proven its willpower to sustainability by integrating eco-friendly technology into all elements of its business. The </w:t>
      </w:r>
      <w:r w:rsidR="00DF4AA6" w:rsidRPr="00A85722">
        <w:rPr>
          <w:rFonts w:ascii="Arial" w:hAnsi="Arial" w:cs="Arial"/>
        </w:rPr>
        <w:t>hotel</w:t>
      </w:r>
      <w:r w:rsidRPr="00A85722">
        <w:rPr>
          <w:rFonts w:ascii="Arial" w:hAnsi="Arial" w:cs="Arial"/>
        </w:rPr>
        <w:t xml:space="preserve"> business enterprise has made investments in the modern era, renewable strength assets, and electricity-green systems to reduce its effect on the environment and improve operational effectiveness. </w:t>
      </w:r>
    </w:p>
    <w:p w14:paraId="5D2A0098" w14:textId="77777777" w:rsidR="009205DB" w:rsidRPr="00A85722" w:rsidRDefault="009205DB" w:rsidP="009205DB">
      <w:pPr>
        <w:rPr>
          <w:rFonts w:ascii="Arial" w:hAnsi="Arial" w:cs="Arial"/>
        </w:rPr>
      </w:pPr>
      <w:r w:rsidRPr="00A85722">
        <w:rPr>
          <w:rFonts w:ascii="Arial" w:hAnsi="Arial" w:cs="Arial"/>
        </w:rPr>
        <w:lastRenderedPageBreak/>
        <w:t>Premier Inn's use of strength-green lighting fixture structures, such as light-emitting diode (LED) bulbs, which use loads less electricity than traditional lighting fixture technologies, is one outstanding instance. Premier Inn uses less energy, pays less for renovation, and prolongs the existence of its lighting by switching to LEDs from conventional lighting fixtures</w:t>
      </w:r>
      <w:r w:rsidR="00B638B3" w:rsidRPr="00A85722">
        <w:rPr>
          <w:rFonts w:ascii="Arial" w:hAnsi="Arial" w:cs="Arial"/>
        </w:rPr>
        <w:t xml:space="preserve"> (</w:t>
      </w:r>
      <w:r w:rsidR="00B638B3" w:rsidRPr="00A85722">
        <w:rPr>
          <w:rFonts w:ascii="Arial" w:hAnsi="Arial" w:cs="Arial"/>
          <w:shd w:val="clear" w:color="auto" w:fill="FFFFFF"/>
        </w:rPr>
        <w:t>Kurpierz and Smith, 2020)</w:t>
      </w:r>
      <w:r w:rsidRPr="00A85722">
        <w:rPr>
          <w:rFonts w:ascii="Arial" w:hAnsi="Arial" w:cs="Arial"/>
        </w:rPr>
        <w:t xml:space="preserve">. </w:t>
      </w:r>
    </w:p>
    <w:p w14:paraId="2F65C1F4" w14:textId="77777777" w:rsidR="009205DB" w:rsidRPr="00A85722" w:rsidRDefault="009205DB" w:rsidP="009205DB">
      <w:pPr>
        <w:rPr>
          <w:rFonts w:ascii="Arial" w:hAnsi="Arial" w:cs="Arial"/>
        </w:rPr>
      </w:pPr>
      <w:r w:rsidRPr="00A85722">
        <w:rPr>
          <w:rFonts w:ascii="Arial" w:hAnsi="Arial" w:cs="Arial"/>
        </w:rPr>
        <w:t>To provide clean, sustainable electricity for its homes, Premier Inn has additionally looked at renewable strength alternatives consisting of solar and wind turbines. The inn chain contributes to efforts to combat weather trade by decreasing its dependency on fossil fuels and mitigating greenhouse gasoline emissions through using renewable strength sources</w:t>
      </w:r>
      <w:r w:rsidR="00B638B3" w:rsidRPr="00A85722">
        <w:rPr>
          <w:rFonts w:ascii="Arial" w:hAnsi="Arial" w:cs="Arial"/>
        </w:rPr>
        <w:t xml:space="preserve"> (</w:t>
      </w:r>
      <w:r w:rsidR="00B638B3" w:rsidRPr="00A85722">
        <w:rPr>
          <w:rFonts w:ascii="Arial" w:hAnsi="Arial" w:cs="Arial"/>
          <w:shd w:val="clear" w:color="auto" w:fill="FFFFFF"/>
        </w:rPr>
        <w:t>Gunduz Songur, Turktarhan and Cobanoglu, 2023)</w:t>
      </w:r>
      <w:r w:rsidRPr="00A85722">
        <w:rPr>
          <w:rFonts w:ascii="Arial" w:hAnsi="Arial" w:cs="Arial"/>
        </w:rPr>
        <w:t xml:space="preserve">. </w:t>
      </w:r>
      <w:r w:rsidR="00115B42" w:rsidRPr="00A85722">
        <w:rPr>
          <w:rFonts w:ascii="Arial" w:hAnsi="Arial" w:cs="Arial"/>
        </w:rPr>
        <w:t xml:space="preserve"> </w:t>
      </w:r>
      <w:r w:rsidRPr="00A85722">
        <w:rPr>
          <w:rFonts w:ascii="Arial" w:hAnsi="Arial" w:cs="Arial"/>
        </w:rPr>
        <w:t>All things considered, Premier Inn's use of an inexperienced era highlights its willpower toward sustainability and environmental obligation, matching client expectations for eco-friendly travel reviews with industry best practices.</w:t>
      </w:r>
    </w:p>
    <w:p w14:paraId="6DCE7558" w14:textId="77777777" w:rsidR="00DF4AA6" w:rsidRPr="00A85722" w:rsidRDefault="00115B42" w:rsidP="00B638B3">
      <w:pPr>
        <w:pStyle w:val="Heading1"/>
        <w:rPr>
          <w:rFonts w:ascii="Arial" w:hAnsi="Arial" w:cs="Arial"/>
        </w:rPr>
      </w:pPr>
      <w:bookmarkStart w:id="6" w:name="_Toc160111867"/>
      <w:r w:rsidRPr="00A85722">
        <w:rPr>
          <w:rFonts w:ascii="Arial" w:hAnsi="Arial" w:cs="Arial"/>
        </w:rPr>
        <w:t>Alternatives to Self-Evaluation</w:t>
      </w:r>
      <w:bookmarkEnd w:id="6"/>
    </w:p>
    <w:p w14:paraId="2478AAA8" w14:textId="77777777" w:rsidR="00115B42" w:rsidRPr="00A85722" w:rsidRDefault="00115B42" w:rsidP="00115B42">
      <w:pPr>
        <w:rPr>
          <w:rFonts w:ascii="Arial" w:hAnsi="Arial" w:cs="Arial"/>
        </w:rPr>
      </w:pPr>
      <w:r w:rsidRPr="00A85722">
        <w:rPr>
          <w:rFonts w:ascii="Arial" w:hAnsi="Arial" w:cs="Arial"/>
        </w:rPr>
        <w:t xml:space="preserve">Although self-evaluation has its makes use, Premier Inn would possibly enhance the legitimacy and openness of its sustainability initiatives with the aid of the usage of different evaluation techniques. Having impartial 0.33-birthday celebration firms or certifying agencies do audits and checks of the hotel chain's sustainability performance is one realistic strategy. </w:t>
      </w:r>
    </w:p>
    <w:p w14:paraId="4437A1E8" w14:textId="77777777" w:rsidR="00115B42" w:rsidRPr="00A85722" w:rsidRDefault="00115B42" w:rsidP="00115B42">
      <w:pPr>
        <w:rPr>
          <w:rFonts w:ascii="Arial" w:hAnsi="Arial" w:cs="Arial"/>
        </w:rPr>
      </w:pPr>
      <w:r w:rsidRPr="00A85722">
        <w:rPr>
          <w:rFonts w:ascii="Arial" w:hAnsi="Arial" w:cs="Arial"/>
        </w:rPr>
        <w:t xml:space="preserve">Through collaboration with credible certification programmes like Green Key or LEED (Leadership in Energy and Environmental Design), Premier Inn may additionally problem its environmental sports to thorough opinions that assure adherence to hooked-up standards and fine practices. A third-birthday celebration audit offers stakeholders self-belief in the </w:t>
      </w:r>
      <w:r w:rsidR="00B638B3" w:rsidRPr="00A85722">
        <w:rPr>
          <w:rFonts w:ascii="Arial" w:hAnsi="Arial" w:cs="Arial"/>
        </w:rPr>
        <w:t>hotel</w:t>
      </w:r>
      <w:r w:rsidRPr="00A85722">
        <w:rPr>
          <w:rFonts w:ascii="Arial" w:hAnsi="Arial" w:cs="Arial"/>
        </w:rPr>
        <w:t>'s environmental claims and integrity using objectively assessing its sustainability processes</w:t>
      </w:r>
      <w:r w:rsidR="00B638B3" w:rsidRPr="00A85722">
        <w:rPr>
          <w:rFonts w:ascii="Arial" w:hAnsi="Arial" w:cs="Arial"/>
        </w:rPr>
        <w:t xml:space="preserve"> (</w:t>
      </w:r>
      <w:r w:rsidR="00B638B3" w:rsidRPr="00A85722">
        <w:rPr>
          <w:rFonts w:ascii="Arial" w:hAnsi="Arial" w:cs="Arial"/>
          <w:shd w:val="clear" w:color="auto" w:fill="FFFFFF"/>
        </w:rPr>
        <w:t>Jankalová and Jankal, 2017)</w:t>
      </w:r>
      <w:r w:rsidRPr="00A85722">
        <w:rPr>
          <w:rFonts w:ascii="Arial" w:hAnsi="Arial" w:cs="Arial"/>
        </w:rPr>
        <w:t xml:space="preserve">. </w:t>
      </w:r>
    </w:p>
    <w:p w14:paraId="254B27EF" w14:textId="77777777" w:rsidR="00115B42" w:rsidRPr="00A85722" w:rsidRDefault="00115B42" w:rsidP="00115B42">
      <w:pPr>
        <w:rPr>
          <w:rFonts w:ascii="Arial" w:hAnsi="Arial" w:cs="Arial"/>
        </w:rPr>
      </w:pPr>
      <w:r w:rsidRPr="00A85722">
        <w:rPr>
          <w:rFonts w:ascii="Arial" w:hAnsi="Arial" w:cs="Arial"/>
        </w:rPr>
        <w:t xml:space="preserve">Premier Inn also has to embody accountability and openness by way of making sustainable overall performance facts and development reviews available to the public. By disclosing statistics on important sustainability measures, such as water use, trash diversion rates, and strength intake, the inn chain builds confidence and belief with stakeholders using committing to transparency and communication. Premier Inn can consolidate its leadership in responsible hospitality and bolster its </w:t>
      </w:r>
      <w:r w:rsidRPr="00A85722">
        <w:rPr>
          <w:rFonts w:ascii="Arial" w:hAnsi="Arial" w:cs="Arial"/>
        </w:rPr>
        <w:lastRenderedPageBreak/>
        <w:t>sustainability efforts by including independent verification and public reporting with self-evaluation.</w:t>
      </w:r>
    </w:p>
    <w:p w14:paraId="4F47CFD1" w14:textId="77777777" w:rsidR="00115B42" w:rsidRPr="00A85722" w:rsidRDefault="00115B42" w:rsidP="00115B42">
      <w:pPr>
        <w:rPr>
          <w:rFonts w:ascii="Arial" w:hAnsi="Arial" w:cs="Arial"/>
        </w:rPr>
      </w:pPr>
    </w:p>
    <w:p w14:paraId="10FC7685" w14:textId="77777777" w:rsidR="00115B42" w:rsidRPr="00A85722" w:rsidRDefault="00115B42">
      <w:pPr>
        <w:spacing w:line="259" w:lineRule="auto"/>
        <w:jc w:val="left"/>
        <w:rPr>
          <w:rFonts w:ascii="Arial" w:eastAsiaTheme="majorEastAsia" w:hAnsi="Arial" w:cs="Arial"/>
          <w:b/>
          <w:sz w:val="36"/>
          <w:szCs w:val="29"/>
          <w:lang w:val="en-IN" w:bidi="hi-IN"/>
        </w:rPr>
      </w:pPr>
      <w:r w:rsidRPr="00A85722">
        <w:rPr>
          <w:rFonts w:ascii="Arial" w:hAnsi="Arial" w:cs="Arial"/>
        </w:rPr>
        <w:br w:type="page"/>
      </w:r>
    </w:p>
    <w:p w14:paraId="405B8DE1" w14:textId="77777777" w:rsidR="00115B42" w:rsidRPr="00A85722" w:rsidRDefault="00115B42" w:rsidP="00115B42">
      <w:pPr>
        <w:pStyle w:val="Heading1"/>
        <w:rPr>
          <w:rFonts w:ascii="Arial" w:hAnsi="Arial" w:cs="Arial"/>
        </w:rPr>
      </w:pPr>
      <w:bookmarkStart w:id="7" w:name="_Toc160111868"/>
      <w:r w:rsidRPr="00A85722">
        <w:rPr>
          <w:rFonts w:ascii="Arial" w:hAnsi="Arial" w:cs="Arial"/>
        </w:rPr>
        <w:lastRenderedPageBreak/>
        <w:t>Conclusion</w:t>
      </w:r>
      <w:bookmarkEnd w:id="7"/>
      <w:r w:rsidRPr="00A85722">
        <w:rPr>
          <w:rFonts w:ascii="Arial" w:hAnsi="Arial" w:cs="Arial"/>
        </w:rPr>
        <w:t xml:space="preserve"> </w:t>
      </w:r>
    </w:p>
    <w:p w14:paraId="135EC81C" w14:textId="77777777" w:rsidR="00115B42" w:rsidRPr="00A85722" w:rsidRDefault="00115B42" w:rsidP="00115B42">
      <w:pPr>
        <w:rPr>
          <w:rFonts w:ascii="Arial" w:hAnsi="Arial" w:cs="Arial"/>
        </w:rPr>
      </w:pPr>
      <w:r w:rsidRPr="00A85722">
        <w:rPr>
          <w:rFonts w:ascii="Arial" w:hAnsi="Arial" w:cs="Arial"/>
        </w:rPr>
        <w:t>In precis, Premier Inn's sustainability projects show an admirable willpower to company social duty and environmental duty. Even at the same time as the inn chain has applied steps to lessen its environmental impact and become involved inside the community, there are nonetheless positive conditions wherein humans ought to think it's greenwashing. Premier Inn can improve the efficacy and legitimacy of its sustainability projects with the aid of tackling these troubles with duty, transparency, and outdoor validation structures. Maintaining the integrity of Premier Inn's sustainability promises and making an optimistic contribution to the larger conversation on sustainable hospitality will need ongoing attention and interaction with stakeholders.</w:t>
      </w:r>
    </w:p>
    <w:p w14:paraId="362F85B5" w14:textId="77777777" w:rsidR="00115B42" w:rsidRPr="00A85722" w:rsidRDefault="00115B42" w:rsidP="00115B42">
      <w:pPr>
        <w:rPr>
          <w:rFonts w:ascii="Arial" w:hAnsi="Arial" w:cs="Arial"/>
        </w:rPr>
      </w:pPr>
    </w:p>
    <w:p w14:paraId="582938AF" w14:textId="77777777" w:rsidR="009205DB" w:rsidRPr="00A85722" w:rsidRDefault="009205DB" w:rsidP="009205DB">
      <w:pPr>
        <w:rPr>
          <w:rFonts w:ascii="Arial" w:hAnsi="Arial" w:cs="Arial"/>
        </w:rPr>
      </w:pPr>
    </w:p>
    <w:p w14:paraId="407079CD" w14:textId="77777777" w:rsidR="00B638B3" w:rsidRPr="00A85722" w:rsidRDefault="00B638B3">
      <w:pPr>
        <w:spacing w:line="259" w:lineRule="auto"/>
        <w:jc w:val="left"/>
        <w:rPr>
          <w:rFonts w:ascii="Arial" w:hAnsi="Arial" w:cs="Arial"/>
        </w:rPr>
      </w:pPr>
      <w:r w:rsidRPr="00A85722">
        <w:rPr>
          <w:rFonts w:ascii="Arial" w:hAnsi="Arial" w:cs="Arial"/>
        </w:rPr>
        <w:br w:type="page"/>
      </w:r>
    </w:p>
    <w:p w14:paraId="35FD7A5A" w14:textId="77777777" w:rsidR="005D2FCE" w:rsidRPr="00A85722" w:rsidRDefault="00B638B3" w:rsidP="005D2FCE">
      <w:pPr>
        <w:pStyle w:val="Heading1"/>
        <w:rPr>
          <w:rFonts w:ascii="Arial" w:hAnsi="Arial" w:cs="Arial"/>
        </w:rPr>
      </w:pPr>
      <w:bookmarkStart w:id="8" w:name="_Toc160111869"/>
      <w:r w:rsidRPr="00A85722">
        <w:rPr>
          <w:rFonts w:ascii="Arial" w:hAnsi="Arial" w:cs="Arial"/>
        </w:rPr>
        <w:lastRenderedPageBreak/>
        <w:t>References</w:t>
      </w:r>
      <w:bookmarkEnd w:id="8"/>
      <w:r w:rsidRPr="00A85722">
        <w:rPr>
          <w:rFonts w:ascii="Arial" w:hAnsi="Arial" w:cs="Arial"/>
        </w:rPr>
        <w:t xml:space="preserve"> </w:t>
      </w:r>
    </w:p>
    <w:p w14:paraId="584B901B"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AHMED, F., MOHAMMAD, T. and KUTE, R., (2020). Corporate social responsibility (CSR).</w:t>
      </w:r>
    </w:p>
    <w:p w14:paraId="65E44B9A"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Ali, W., Frynas, J.G. and Mahmood, Z., (2017). Determinants of corporate social responsibility (CSR) disclosure in developed and developing countries: A literature review. </w:t>
      </w:r>
      <w:r w:rsidRPr="00A85722">
        <w:rPr>
          <w:rFonts w:ascii="Arial" w:hAnsi="Arial" w:cs="Arial"/>
          <w:i/>
          <w:iCs/>
          <w:shd w:val="clear" w:color="auto" w:fill="FFFFFF"/>
        </w:rPr>
        <w:t>Corporate Social Responsibility and Environmental Management</w:t>
      </w:r>
      <w:r w:rsidRPr="00A85722">
        <w:rPr>
          <w:rFonts w:ascii="Arial" w:hAnsi="Arial" w:cs="Arial"/>
          <w:shd w:val="clear" w:color="auto" w:fill="FFFFFF"/>
        </w:rPr>
        <w:t>, </w:t>
      </w:r>
      <w:r w:rsidRPr="00A85722">
        <w:rPr>
          <w:rFonts w:ascii="Arial" w:hAnsi="Arial" w:cs="Arial"/>
          <w:i/>
          <w:iCs/>
          <w:shd w:val="clear" w:color="auto" w:fill="FFFFFF"/>
        </w:rPr>
        <w:t>24</w:t>
      </w:r>
      <w:r w:rsidRPr="00A85722">
        <w:rPr>
          <w:rFonts w:ascii="Arial" w:hAnsi="Arial" w:cs="Arial"/>
          <w:shd w:val="clear" w:color="auto" w:fill="FFFFFF"/>
        </w:rPr>
        <w:t>(4), pp.273-294.</w:t>
      </w:r>
    </w:p>
    <w:p w14:paraId="02352D17"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Alvarez-Risco, A., Estrada-Merino, A. and Perez-Luyo, R., (2020). Sustainable development goals in hospitality management. In </w:t>
      </w:r>
      <w:r w:rsidRPr="00A85722">
        <w:rPr>
          <w:rFonts w:ascii="Arial" w:hAnsi="Arial" w:cs="Arial"/>
          <w:i/>
          <w:iCs/>
          <w:shd w:val="clear" w:color="auto" w:fill="FFFFFF"/>
        </w:rPr>
        <w:t>Sustainable Hospitality Management: Designing Meaningful Encounters With Talent and Technology</w:t>
      </w:r>
      <w:r w:rsidRPr="00A85722">
        <w:rPr>
          <w:rFonts w:ascii="Arial" w:hAnsi="Arial" w:cs="Arial"/>
          <w:shd w:val="clear" w:color="auto" w:fill="FFFFFF"/>
        </w:rPr>
        <w:t> (pp. 159-178). Emerald Publishing Limited.</w:t>
      </w:r>
    </w:p>
    <w:p w14:paraId="4D0F6C2C"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Amasuomo, E. and Baird, J., (2016). The concept of waste and waste management. </w:t>
      </w:r>
      <w:r w:rsidRPr="00A85722">
        <w:rPr>
          <w:rFonts w:ascii="Arial" w:hAnsi="Arial" w:cs="Arial"/>
          <w:i/>
          <w:iCs/>
          <w:shd w:val="clear" w:color="auto" w:fill="FFFFFF"/>
        </w:rPr>
        <w:t>J. Mgmt. &amp; Sustainability</w:t>
      </w:r>
      <w:r w:rsidRPr="00A85722">
        <w:rPr>
          <w:rFonts w:ascii="Arial" w:hAnsi="Arial" w:cs="Arial"/>
          <w:shd w:val="clear" w:color="auto" w:fill="FFFFFF"/>
        </w:rPr>
        <w:t>, </w:t>
      </w:r>
      <w:r w:rsidRPr="00A85722">
        <w:rPr>
          <w:rFonts w:ascii="Arial" w:hAnsi="Arial" w:cs="Arial"/>
          <w:i/>
          <w:iCs/>
          <w:shd w:val="clear" w:color="auto" w:fill="FFFFFF"/>
        </w:rPr>
        <w:t>6</w:t>
      </w:r>
      <w:r w:rsidRPr="00A85722">
        <w:rPr>
          <w:rFonts w:ascii="Arial" w:hAnsi="Arial" w:cs="Arial"/>
          <w:shd w:val="clear" w:color="auto" w:fill="FFFFFF"/>
        </w:rPr>
        <w:t>, p.88.</w:t>
      </w:r>
    </w:p>
    <w:p w14:paraId="63B5C341"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Asim, N., Badiei, M., Mohammad, M., Razali, H., Rajabi, A., Chin Haw, L. and Jameelah Ghazali, M., (2022). Sustainability of heating, ventilation and air-conditioning (HVAC) systems in buildings—An overview. </w:t>
      </w:r>
      <w:r w:rsidRPr="00A85722">
        <w:rPr>
          <w:rFonts w:ascii="Arial" w:hAnsi="Arial" w:cs="Arial"/>
          <w:i/>
          <w:iCs/>
          <w:shd w:val="clear" w:color="auto" w:fill="FFFFFF"/>
        </w:rPr>
        <w:t>International journal of environmental research and public health</w:t>
      </w:r>
      <w:r w:rsidRPr="00A85722">
        <w:rPr>
          <w:rFonts w:ascii="Arial" w:hAnsi="Arial" w:cs="Arial"/>
          <w:shd w:val="clear" w:color="auto" w:fill="FFFFFF"/>
        </w:rPr>
        <w:t>, </w:t>
      </w:r>
      <w:r w:rsidRPr="00A85722">
        <w:rPr>
          <w:rFonts w:ascii="Arial" w:hAnsi="Arial" w:cs="Arial"/>
          <w:i/>
          <w:iCs/>
          <w:shd w:val="clear" w:color="auto" w:fill="FFFFFF"/>
        </w:rPr>
        <w:t>19</w:t>
      </w:r>
      <w:r w:rsidRPr="00A85722">
        <w:rPr>
          <w:rFonts w:ascii="Arial" w:hAnsi="Arial" w:cs="Arial"/>
          <w:shd w:val="clear" w:color="auto" w:fill="FFFFFF"/>
        </w:rPr>
        <w:t>(2), p.1016.</w:t>
      </w:r>
    </w:p>
    <w:p w14:paraId="4F107B57"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Buttle, F., Bowie, D., Brookes, M. and Mariussen, A., (2016). </w:t>
      </w:r>
      <w:r w:rsidRPr="00A85722">
        <w:rPr>
          <w:rFonts w:ascii="Arial" w:hAnsi="Arial" w:cs="Arial"/>
          <w:i/>
          <w:iCs/>
          <w:shd w:val="clear" w:color="auto" w:fill="FFFFFF"/>
        </w:rPr>
        <w:t>Hospitality Marketing</w:t>
      </w:r>
      <w:r w:rsidRPr="00A85722">
        <w:rPr>
          <w:rFonts w:ascii="Arial" w:hAnsi="Arial" w:cs="Arial"/>
          <w:shd w:val="clear" w:color="auto" w:fill="FFFFFF"/>
        </w:rPr>
        <w:t>. Taylor &amp; Francis.</w:t>
      </w:r>
    </w:p>
    <w:p w14:paraId="46589391"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Chen, L.F., (2019). Green certification, e-commerce, and low-carbon economy for international tourist hotels. </w:t>
      </w:r>
      <w:r w:rsidRPr="00A85722">
        <w:rPr>
          <w:rFonts w:ascii="Arial" w:hAnsi="Arial" w:cs="Arial"/>
          <w:i/>
          <w:iCs/>
          <w:shd w:val="clear" w:color="auto" w:fill="FFFFFF"/>
        </w:rPr>
        <w:t>Environmental science and pollution research</w:t>
      </w:r>
      <w:r w:rsidRPr="00A85722">
        <w:rPr>
          <w:rFonts w:ascii="Arial" w:hAnsi="Arial" w:cs="Arial"/>
          <w:shd w:val="clear" w:color="auto" w:fill="FFFFFF"/>
        </w:rPr>
        <w:t>, </w:t>
      </w:r>
      <w:r w:rsidRPr="00A85722">
        <w:rPr>
          <w:rFonts w:ascii="Arial" w:hAnsi="Arial" w:cs="Arial"/>
          <w:i/>
          <w:iCs/>
          <w:shd w:val="clear" w:color="auto" w:fill="FFFFFF"/>
        </w:rPr>
        <w:t>26</w:t>
      </w:r>
      <w:r w:rsidRPr="00A85722">
        <w:rPr>
          <w:rFonts w:ascii="Arial" w:hAnsi="Arial" w:cs="Arial"/>
          <w:shd w:val="clear" w:color="auto" w:fill="FFFFFF"/>
        </w:rPr>
        <w:t>, pp.17965-17973.</w:t>
      </w:r>
    </w:p>
    <w:p w14:paraId="4F220F25"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de Freitas Netto, S.V., Sobral, M.F.F., Ribeiro, A.R.B. and Soares, G.R.D.L., (2020). Concepts and forms of greenwashing: A systematic review. </w:t>
      </w:r>
      <w:r w:rsidRPr="00A85722">
        <w:rPr>
          <w:rFonts w:ascii="Arial" w:hAnsi="Arial" w:cs="Arial"/>
          <w:i/>
          <w:iCs/>
          <w:shd w:val="clear" w:color="auto" w:fill="FFFFFF"/>
        </w:rPr>
        <w:t>Environmental Sciences Europe</w:t>
      </w:r>
      <w:r w:rsidRPr="00A85722">
        <w:rPr>
          <w:rFonts w:ascii="Arial" w:hAnsi="Arial" w:cs="Arial"/>
          <w:shd w:val="clear" w:color="auto" w:fill="FFFFFF"/>
        </w:rPr>
        <w:t>, </w:t>
      </w:r>
      <w:r w:rsidRPr="00A85722">
        <w:rPr>
          <w:rFonts w:ascii="Arial" w:hAnsi="Arial" w:cs="Arial"/>
          <w:i/>
          <w:iCs/>
          <w:shd w:val="clear" w:color="auto" w:fill="FFFFFF"/>
        </w:rPr>
        <w:t>32</w:t>
      </w:r>
      <w:r w:rsidRPr="00A85722">
        <w:rPr>
          <w:rFonts w:ascii="Arial" w:hAnsi="Arial" w:cs="Arial"/>
          <w:shd w:val="clear" w:color="auto" w:fill="FFFFFF"/>
        </w:rPr>
        <w:t>(1), pp.1-12.</w:t>
      </w:r>
    </w:p>
    <w:p w14:paraId="68ABE6BD"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Denney, V.P., (2018). ACHIEVING BUSINESS PERFORMANCE THROUGH ETHICAL BUSINESS PRACTICES. </w:t>
      </w:r>
      <w:r w:rsidRPr="00A85722">
        <w:rPr>
          <w:rFonts w:ascii="Arial" w:hAnsi="Arial" w:cs="Arial"/>
          <w:i/>
          <w:iCs/>
          <w:shd w:val="clear" w:color="auto" w:fill="FFFFFF"/>
        </w:rPr>
        <w:t>Global Journal of Business Disciplines</w:t>
      </w:r>
      <w:r w:rsidRPr="00A85722">
        <w:rPr>
          <w:rFonts w:ascii="Arial" w:hAnsi="Arial" w:cs="Arial"/>
          <w:shd w:val="clear" w:color="auto" w:fill="FFFFFF"/>
        </w:rPr>
        <w:t>, </w:t>
      </w:r>
      <w:r w:rsidRPr="00A85722">
        <w:rPr>
          <w:rFonts w:ascii="Arial" w:hAnsi="Arial" w:cs="Arial"/>
          <w:i/>
          <w:iCs/>
          <w:shd w:val="clear" w:color="auto" w:fill="FFFFFF"/>
        </w:rPr>
        <w:t>2</w:t>
      </w:r>
      <w:r w:rsidRPr="00A85722">
        <w:rPr>
          <w:rFonts w:ascii="Arial" w:hAnsi="Arial" w:cs="Arial"/>
          <w:shd w:val="clear" w:color="auto" w:fill="FFFFFF"/>
        </w:rPr>
        <w:t>(1).</w:t>
      </w:r>
    </w:p>
    <w:p w14:paraId="25BFDADF"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George, R., (2021). Tourism and Hospitality Marketing Principles. In </w:t>
      </w:r>
      <w:r w:rsidRPr="00A85722">
        <w:rPr>
          <w:rFonts w:ascii="Arial" w:hAnsi="Arial" w:cs="Arial"/>
          <w:i/>
          <w:iCs/>
          <w:shd w:val="clear" w:color="auto" w:fill="FFFFFF"/>
        </w:rPr>
        <w:t>Marketing Tourism and Hospitality: Concepts and Cases</w:t>
      </w:r>
      <w:r w:rsidRPr="00A85722">
        <w:rPr>
          <w:rFonts w:ascii="Arial" w:hAnsi="Arial" w:cs="Arial"/>
          <w:shd w:val="clear" w:color="auto" w:fill="FFFFFF"/>
        </w:rPr>
        <w:t> (pp. 3-31). Cham: Springer International Publishing.</w:t>
      </w:r>
    </w:p>
    <w:p w14:paraId="4C3C5A4D"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lastRenderedPageBreak/>
        <w:t>Gunduz Songur, A., Turktarhan, G. and Cobanoglu, C., (2023). Progress on green technology research in hotels: a literature review. </w:t>
      </w:r>
      <w:r w:rsidRPr="00A85722">
        <w:rPr>
          <w:rFonts w:ascii="Arial" w:hAnsi="Arial" w:cs="Arial"/>
          <w:i/>
          <w:iCs/>
          <w:shd w:val="clear" w:color="auto" w:fill="FFFFFF"/>
        </w:rPr>
        <w:t>Journal of Hospitality and Tourism Insights</w:t>
      </w:r>
      <w:r w:rsidRPr="00A85722">
        <w:rPr>
          <w:rFonts w:ascii="Arial" w:hAnsi="Arial" w:cs="Arial"/>
          <w:shd w:val="clear" w:color="auto" w:fill="FFFFFF"/>
        </w:rPr>
        <w:t>, </w:t>
      </w:r>
      <w:r w:rsidRPr="00A85722">
        <w:rPr>
          <w:rFonts w:ascii="Arial" w:hAnsi="Arial" w:cs="Arial"/>
          <w:i/>
          <w:iCs/>
          <w:shd w:val="clear" w:color="auto" w:fill="FFFFFF"/>
        </w:rPr>
        <w:t>6</w:t>
      </w:r>
      <w:r w:rsidRPr="00A85722">
        <w:rPr>
          <w:rFonts w:ascii="Arial" w:hAnsi="Arial" w:cs="Arial"/>
          <w:shd w:val="clear" w:color="auto" w:fill="FFFFFF"/>
        </w:rPr>
        <w:t>(5), pp.2052-2072.</w:t>
      </w:r>
    </w:p>
    <w:p w14:paraId="42612C24" w14:textId="77777777" w:rsidR="005D2FCE" w:rsidRPr="00A85722" w:rsidRDefault="005D2FCE" w:rsidP="005D2FCE">
      <w:pPr>
        <w:rPr>
          <w:rFonts w:ascii="Arial" w:hAnsi="Arial" w:cs="Arial"/>
        </w:rPr>
      </w:pPr>
      <w:r w:rsidRPr="00A85722">
        <w:rPr>
          <w:rFonts w:ascii="Arial" w:hAnsi="Arial" w:cs="Arial"/>
          <w:shd w:val="clear" w:color="auto" w:fill="FFFFFF"/>
        </w:rPr>
        <w:t>Jankalová, M. and Jankal, R., (2017). The assessment of corporate social responsibility: approaches analysis. </w:t>
      </w:r>
      <w:r w:rsidRPr="00A85722">
        <w:rPr>
          <w:rFonts w:ascii="Arial" w:hAnsi="Arial" w:cs="Arial"/>
          <w:i/>
          <w:iCs/>
          <w:shd w:val="clear" w:color="auto" w:fill="FFFFFF"/>
        </w:rPr>
        <w:t>Entrepreneurship and Sustainability Issues</w:t>
      </w:r>
      <w:r w:rsidRPr="00A85722">
        <w:rPr>
          <w:rFonts w:ascii="Arial" w:hAnsi="Arial" w:cs="Arial"/>
          <w:shd w:val="clear" w:color="auto" w:fill="FFFFFF"/>
        </w:rPr>
        <w:t>, </w:t>
      </w:r>
      <w:r w:rsidRPr="00A85722">
        <w:rPr>
          <w:rFonts w:ascii="Arial" w:hAnsi="Arial" w:cs="Arial"/>
          <w:i/>
          <w:iCs/>
          <w:shd w:val="clear" w:color="auto" w:fill="FFFFFF"/>
        </w:rPr>
        <w:t>4</w:t>
      </w:r>
      <w:r w:rsidRPr="00A85722">
        <w:rPr>
          <w:rFonts w:ascii="Arial" w:hAnsi="Arial" w:cs="Arial"/>
          <w:shd w:val="clear" w:color="auto" w:fill="FFFFFF"/>
        </w:rPr>
        <w:t>(4), pp.441-459.</w:t>
      </w:r>
    </w:p>
    <w:p w14:paraId="24E737B2"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Jog, D. and Singhal, D., (2020). Greenwashing understanding among Indian consumers and its impact on their green consumption. </w:t>
      </w:r>
      <w:r w:rsidRPr="00A85722">
        <w:rPr>
          <w:rFonts w:ascii="Arial" w:hAnsi="Arial" w:cs="Arial"/>
          <w:i/>
          <w:iCs/>
          <w:shd w:val="clear" w:color="auto" w:fill="FFFFFF"/>
        </w:rPr>
        <w:t>Global Business Review</w:t>
      </w:r>
      <w:r w:rsidRPr="00A85722">
        <w:rPr>
          <w:rFonts w:ascii="Arial" w:hAnsi="Arial" w:cs="Arial"/>
          <w:shd w:val="clear" w:color="auto" w:fill="FFFFFF"/>
        </w:rPr>
        <w:t>, p.0972150920962933.</w:t>
      </w:r>
    </w:p>
    <w:p w14:paraId="5550809A"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Khalid, B., Urbański, M., Kowalska-Sudyka, M., Wysłocka, E. and Piontek, B., (2021). Evaluating consumers’ adoption of renewable energy. </w:t>
      </w:r>
      <w:r w:rsidRPr="00A85722">
        <w:rPr>
          <w:rFonts w:ascii="Arial" w:hAnsi="Arial" w:cs="Arial"/>
          <w:i/>
          <w:iCs/>
          <w:shd w:val="clear" w:color="auto" w:fill="FFFFFF"/>
        </w:rPr>
        <w:t>Energies</w:t>
      </w:r>
      <w:r w:rsidRPr="00A85722">
        <w:rPr>
          <w:rFonts w:ascii="Arial" w:hAnsi="Arial" w:cs="Arial"/>
          <w:shd w:val="clear" w:color="auto" w:fill="FFFFFF"/>
        </w:rPr>
        <w:t>, </w:t>
      </w:r>
      <w:r w:rsidRPr="00A85722">
        <w:rPr>
          <w:rFonts w:ascii="Arial" w:hAnsi="Arial" w:cs="Arial"/>
          <w:i/>
          <w:iCs/>
          <w:shd w:val="clear" w:color="auto" w:fill="FFFFFF"/>
        </w:rPr>
        <w:t>14</w:t>
      </w:r>
      <w:r w:rsidRPr="00A85722">
        <w:rPr>
          <w:rFonts w:ascii="Arial" w:hAnsi="Arial" w:cs="Arial"/>
          <w:shd w:val="clear" w:color="auto" w:fill="FFFFFF"/>
        </w:rPr>
        <w:t>(21), p.7138.</w:t>
      </w:r>
    </w:p>
    <w:p w14:paraId="0C628517"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Kurpierz, J.R. and Smith, K., (2020). The greenwashing triangle: adapting tools from fraud to improve CSR reporting. </w:t>
      </w:r>
      <w:r w:rsidRPr="00A85722">
        <w:rPr>
          <w:rFonts w:ascii="Arial" w:hAnsi="Arial" w:cs="Arial"/>
          <w:i/>
          <w:iCs/>
          <w:shd w:val="clear" w:color="auto" w:fill="FFFFFF"/>
        </w:rPr>
        <w:t>Sustainability Accounting, Management and Policy Journal</w:t>
      </w:r>
      <w:r w:rsidRPr="00A85722">
        <w:rPr>
          <w:rFonts w:ascii="Arial" w:hAnsi="Arial" w:cs="Arial"/>
          <w:shd w:val="clear" w:color="auto" w:fill="FFFFFF"/>
        </w:rPr>
        <w:t>, </w:t>
      </w:r>
      <w:r w:rsidRPr="00A85722">
        <w:rPr>
          <w:rFonts w:ascii="Arial" w:hAnsi="Arial" w:cs="Arial"/>
          <w:i/>
          <w:iCs/>
          <w:shd w:val="clear" w:color="auto" w:fill="FFFFFF"/>
        </w:rPr>
        <w:t>11</w:t>
      </w:r>
      <w:r w:rsidRPr="00A85722">
        <w:rPr>
          <w:rFonts w:ascii="Arial" w:hAnsi="Arial" w:cs="Arial"/>
          <w:shd w:val="clear" w:color="auto" w:fill="FFFFFF"/>
        </w:rPr>
        <w:t>(6), pp.1075-1093.</w:t>
      </w:r>
    </w:p>
    <w:p w14:paraId="3A988179"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Legrand, W., Chen, J.S. and Laeis, G.C., (2022). </w:t>
      </w:r>
      <w:r w:rsidRPr="00A85722">
        <w:rPr>
          <w:rFonts w:ascii="Arial" w:hAnsi="Arial" w:cs="Arial"/>
          <w:i/>
          <w:iCs/>
          <w:shd w:val="clear" w:color="auto" w:fill="FFFFFF"/>
        </w:rPr>
        <w:t>Sustainability in the hospitality industry: Principles of sustainable operations</w:t>
      </w:r>
      <w:r w:rsidRPr="00A85722">
        <w:rPr>
          <w:rFonts w:ascii="Arial" w:hAnsi="Arial" w:cs="Arial"/>
          <w:shd w:val="clear" w:color="auto" w:fill="FFFFFF"/>
        </w:rPr>
        <w:t>. Taylor &amp; Francis.</w:t>
      </w:r>
    </w:p>
    <w:p w14:paraId="07ABC8B1"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Ollé Hurtado, C., (2016). Case Study Hotel Princess: Implementing Green Certifications (ISO14001 and EMAS).</w:t>
      </w:r>
    </w:p>
    <w:p w14:paraId="643ED796"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Olya, H., Altinay, L., Farmaki, A., Kenebayeva, A. and Gursoy, D., (2021). Hotels’ sustainability practices and guests’ familiarity, attitudes and behaviours. </w:t>
      </w:r>
      <w:r w:rsidRPr="00A85722">
        <w:rPr>
          <w:rFonts w:ascii="Arial" w:hAnsi="Arial" w:cs="Arial"/>
          <w:i/>
          <w:iCs/>
          <w:shd w:val="clear" w:color="auto" w:fill="FFFFFF"/>
        </w:rPr>
        <w:t>Journal of Sustainable Tourism</w:t>
      </w:r>
      <w:r w:rsidRPr="00A85722">
        <w:rPr>
          <w:rFonts w:ascii="Arial" w:hAnsi="Arial" w:cs="Arial"/>
          <w:shd w:val="clear" w:color="auto" w:fill="FFFFFF"/>
        </w:rPr>
        <w:t>, </w:t>
      </w:r>
      <w:r w:rsidRPr="00A85722">
        <w:rPr>
          <w:rFonts w:ascii="Arial" w:hAnsi="Arial" w:cs="Arial"/>
          <w:i/>
          <w:iCs/>
          <w:shd w:val="clear" w:color="auto" w:fill="FFFFFF"/>
        </w:rPr>
        <w:t>29</w:t>
      </w:r>
      <w:r w:rsidRPr="00A85722">
        <w:rPr>
          <w:rFonts w:ascii="Arial" w:hAnsi="Arial" w:cs="Arial"/>
          <w:shd w:val="clear" w:color="auto" w:fill="FFFFFF"/>
        </w:rPr>
        <w:t>(7), pp.1063-1081.</w:t>
      </w:r>
    </w:p>
    <w:p w14:paraId="59E1728D" w14:textId="77777777" w:rsidR="005D2FCE" w:rsidRPr="00A85722" w:rsidRDefault="005D2FCE" w:rsidP="005D2FCE">
      <w:pPr>
        <w:rPr>
          <w:rFonts w:ascii="Arial" w:hAnsi="Arial" w:cs="Arial"/>
          <w:shd w:val="clear" w:color="auto" w:fill="FFFFFF"/>
        </w:rPr>
      </w:pPr>
      <w:proofErr w:type="spellStart"/>
      <w:r w:rsidRPr="001D2482">
        <w:rPr>
          <w:rFonts w:ascii="Arial" w:hAnsi="Arial" w:cs="Arial"/>
          <w:shd w:val="clear" w:color="auto" w:fill="FFFFFF"/>
          <w:lang w:val="nl-NL"/>
        </w:rPr>
        <w:t>Osagie</w:t>
      </w:r>
      <w:proofErr w:type="spellEnd"/>
      <w:r w:rsidRPr="001D2482">
        <w:rPr>
          <w:rFonts w:ascii="Arial" w:hAnsi="Arial" w:cs="Arial"/>
          <w:shd w:val="clear" w:color="auto" w:fill="FFFFFF"/>
          <w:lang w:val="nl-NL"/>
        </w:rPr>
        <w:t xml:space="preserve">, E.R., Wesselink, R., Blok, V., Lans, T. </w:t>
      </w:r>
      <w:proofErr w:type="spellStart"/>
      <w:r w:rsidRPr="001D2482">
        <w:rPr>
          <w:rFonts w:ascii="Arial" w:hAnsi="Arial" w:cs="Arial"/>
          <w:shd w:val="clear" w:color="auto" w:fill="FFFFFF"/>
          <w:lang w:val="nl-NL"/>
        </w:rPr>
        <w:t>and</w:t>
      </w:r>
      <w:proofErr w:type="spellEnd"/>
      <w:r w:rsidRPr="001D2482">
        <w:rPr>
          <w:rFonts w:ascii="Arial" w:hAnsi="Arial" w:cs="Arial"/>
          <w:shd w:val="clear" w:color="auto" w:fill="FFFFFF"/>
          <w:lang w:val="nl-NL"/>
        </w:rPr>
        <w:t xml:space="preserve"> Mulder, M., (2016). </w:t>
      </w:r>
      <w:r w:rsidRPr="00A85722">
        <w:rPr>
          <w:rFonts w:ascii="Arial" w:hAnsi="Arial" w:cs="Arial"/>
          <w:shd w:val="clear" w:color="auto" w:fill="FFFFFF"/>
        </w:rPr>
        <w:t>Individual competencies for corporate social responsibility: A literature and practice perspective. </w:t>
      </w:r>
      <w:r w:rsidRPr="00A85722">
        <w:rPr>
          <w:rFonts w:ascii="Arial" w:hAnsi="Arial" w:cs="Arial"/>
          <w:i/>
          <w:iCs/>
          <w:shd w:val="clear" w:color="auto" w:fill="FFFFFF"/>
        </w:rPr>
        <w:t>Journal of business ethics</w:t>
      </w:r>
      <w:r w:rsidRPr="00A85722">
        <w:rPr>
          <w:rFonts w:ascii="Arial" w:hAnsi="Arial" w:cs="Arial"/>
          <w:shd w:val="clear" w:color="auto" w:fill="FFFFFF"/>
        </w:rPr>
        <w:t>, </w:t>
      </w:r>
      <w:r w:rsidRPr="00A85722">
        <w:rPr>
          <w:rFonts w:ascii="Arial" w:hAnsi="Arial" w:cs="Arial"/>
          <w:i/>
          <w:iCs/>
          <w:shd w:val="clear" w:color="auto" w:fill="FFFFFF"/>
        </w:rPr>
        <w:t>135</w:t>
      </w:r>
      <w:r w:rsidRPr="00A85722">
        <w:rPr>
          <w:rFonts w:ascii="Arial" w:hAnsi="Arial" w:cs="Arial"/>
          <w:shd w:val="clear" w:color="auto" w:fill="FFFFFF"/>
        </w:rPr>
        <w:t>, pp.233-252.</w:t>
      </w:r>
    </w:p>
    <w:p w14:paraId="38F47BFE" w14:textId="77777777" w:rsidR="005D2FCE" w:rsidRPr="00A85722" w:rsidRDefault="005D2FCE" w:rsidP="005D2FCE">
      <w:pPr>
        <w:rPr>
          <w:rFonts w:ascii="Arial" w:hAnsi="Arial" w:cs="Arial"/>
          <w:shd w:val="clear" w:color="auto" w:fill="FFFFFF"/>
        </w:rPr>
      </w:pPr>
      <w:r w:rsidRPr="00A85722">
        <w:rPr>
          <w:rFonts w:ascii="Arial" w:hAnsi="Arial" w:cs="Arial"/>
          <w:shd w:val="clear" w:color="auto" w:fill="FFFFFF"/>
        </w:rPr>
        <w:t>Szabo, S. and Webster, J., (2021). Perceived greenwashing: the effects of green marketing on environmental and product perceptions. </w:t>
      </w:r>
      <w:r w:rsidRPr="00A85722">
        <w:rPr>
          <w:rFonts w:ascii="Arial" w:hAnsi="Arial" w:cs="Arial"/>
          <w:i/>
          <w:iCs/>
          <w:shd w:val="clear" w:color="auto" w:fill="FFFFFF"/>
        </w:rPr>
        <w:t>Journal of business ethics</w:t>
      </w:r>
      <w:r w:rsidRPr="00A85722">
        <w:rPr>
          <w:rFonts w:ascii="Arial" w:hAnsi="Arial" w:cs="Arial"/>
          <w:shd w:val="clear" w:color="auto" w:fill="FFFFFF"/>
        </w:rPr>
        <w:t>, </w:t>
      </w:r>
      <w:r w:rsidRPr="00A85722">
        <w:rPr>
          <w:rFonts w:ascii="Arial" w:hAnsi="Arial" w:cs="Arial"/>
          <w:i/>
          <w:iCs/>
          <w:shd w:val="clear" w:color="auto" w:fill="FFFFFF"/>
        </w:rPr>
        <w:t>171</w:t>
      </w:r>
      <w:r w:rsidRPr="00A85722">
        <w:rPr>
          <w:rFonts w:ascii="Arial" w:hAnsi="Arial" w:cs="Arial"/>
          <w:shd w:val="clear" w:color="auto" w:fill="FFFFFF"/>
        </w:rPr>
        <w:t>, pp.719-739.</w:t>
      </w:r>
    </w:p>
    <w:sectPr w:rsidR="005D2FCE" w:rsidRPr="00A85722">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AC3EE" w14:textId="77777777" w:rsidR="00845A08" w:rsidRDefault="00845A08" w:rsidP="007E4F7B">
      <w:pPr>
        <w:spacing w:after="0" w:line="240" w:lineRule="auto"/>
      </w:pPr>
      <w:r>
        <w:separator/>
      </w:r>
    </w:p>
  </w:endnote>
  <w:endnote w:type="continuationSeparator" w:id="0">
    <w:p w14:paraId="62A51093" w14:textId="77777777" w:rsidR="00845A08" w:rsidRDefault="00845A08" w:rsidP="007E4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B7896" w14:textId="77777777" w:rsidR="007E4F7B" w:rsidRDefault="007E4F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8B26D" w14:textId="77777777" w:rsidR="007E4F7B" w:rsidRDefault="007E4F7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F9177" w14:textId="77777777" w:rsidR="007E4F7B" w:rsidRDefault="007E4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636D5" w14:textId="77777777" w:rsidR="00845A08" w:rsidRDefault="00845A08" w:rsidP="007E4F7B">
      <w:pPr>
        <w:spacing w:after="0" w:line="240" w:lineRule="auto"/>
      </w:pPr>
      <w:r>
        <w:separator/>
      </w:r>
    </w:p>
  </w:footnote>
  <w:footnote w:type="continuationSeparator" w:id="0">
    <w:p w14:paraId="538EB094" w14:textId="77777777" w:rsidR="00845A08" w:rsidRDefault="00845A08" w:rsidP="007E4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FF56F" w14:textId="77777777" w:rsidR="007E4F7B" w:rsidRDefault="007E4F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AAB49A" w14:textId="77777777" w:rsidR="007E4F7B" w:rsidRDefault="007E4F7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B3550" w14:textId="77777777" w:rsidR="007E4F7B" w:rsidRDefault="007E4F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F2810"/>
    <w:multiLevelType w:val="hybridMultilevel"/>
    <w:tmpl w:val="6D1423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15125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5DB"/>
    <w:rsid w:val="00115B42"/>
    <w:rsid w:val="00185ACD"/>
    <w:rsid w:val="001A75EA"/>
    <w:rsid w:val="001D2482"/>
    <w:rsid w:val="002279F7"/>
    <w:rsid w:val="005913A1"/>
    <w:rsid w:val="005D2FCE"/>
    <w:rsid w:val="00677770"/>
    <w:rsid w:val="007A2E00"/>
    <w:rsid w:val="007E4F7B"/>
    <w:rsid w:val="00845A08"/>
    <w:rsid w:val="008D417E"/>
    <w:rsid w:val="009205DB"/>
    <w:rsid w:val="009659A9"/>
    <w:rsid w:val="00A03869"/>
    <w:rsid w:val="00A840E1"/>
    <w:rsid w:val="00A85722"/>
    <w:rsid w:val="00B01D59"/>
    <w:rsid w:val="00B638B3"/>
    <w:rsid w:val="00DF4AA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DF81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770"/>
    <w:pPr>
      <w:spacing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5913A1"/>
    <w:pPr>
      <w:keepNext/>
      <w:keepLines/>
      <w:spacing w:before="240" w:after="0"/>
      <w:outlineLvl w:val="0"/>
    </w:pPr>
    <w:rPr>
      <w:rFonts w:eastAsiaTheme="majorEastAsia" w:cstheme="majorBidi"/>
      <w:b/>
      <w:sz w:val="36"/>
      <w:szCs w:val="29"/>
      <w:lang w:val="en-IN" w:bidi="hi-IN"/>
    </w:rPr>
  </w:style>
  <w:style w:type="paragraph" w:styleId="Heading2">
    <w:name w:val="heading 2"/>
    <w:basedOn w:val="Normal"/>
    <w:next w:val="Normal"/>
    <w:link w:val="Heading2Char"/>
    <w:uiPriority w:val="9"/>
    <w:unhideWhenUsed/>
    <w:qFormat/>
    <w:rsid w:val="008D417E"/>
    <w:pPr>
      <w:keepNext/>
      <w:keepLines/>
      <w:spacing w:before="40" w:after="0" w:line="276" w:lineRule="auto"/>
      <w:jc w:val="left"/>
      <w:outlineLvl w:val="1"/>
    </w:pPr>
    <w:rPr>
      <w:rFonts w:eastAsiaTheme="majorEastAsia" w:cstheme="majorBidi"/>
      <w:b/>
      <w:sz w:val="32"/>
      <w:szCs w:val="26"/>
      <w:lang w:val="en-IN" w:bidi="hi-IN"/>
    </w:rPr>
  </w:style>
  <w:style w:type="paragraph" w:styleId="Heading3">
    <w:name w:val="heading 3"/>
    <w:basedOn w:val="Normal"/>
    <w:next w:val="Normal"/>
    <w:link w:val="Heading3Char"/>
    <w:uiPriority w:val="9"/>
    <w:unhideWhenUsed/>
    <w:qFormat/>
    <w:rsid w:val="00A03869"/>
    <w:pPr>
      <w:keepNext/>
      <w:keepLines/>
      <w:spacing w:before="40" w:after="0"/>
      <w:outlineLvl w:val="2"/>
    </w:pPr>
    <w:rPr>
      <w:rFonts w:eastAsiaTheme="majorEastAsia" w:cstheme="majorBidi"/>
      <w:b/>
      <w:sz w:val="2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A1"/>
    <w:rPr>
      <w:rFonts w:ascii="Times New Roman" w:eastAsiaTheme="majorEastAsia" w:hAnsi="Times New Roman" w:cstheme="majorBidi"/>
      <w:b/>
      <w:sz w:val="36"/>
      <w:szCs w:val="29"/>
    </w:rPr>
  </w:style>
  <w:style w:type="character" w:customStyle="1" w:styleId="Heading2Char">
    <w:name w:val="Heading 2 Char"/>
    <w:basedOn w:val="DefaultParagraphFont"/>
    <w:link w:val="Heading2"/>
    <w:uiPriority w:val="9"/>
    <w:rsid w:val="008D417E"/>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A03869"/>
    <w:rPr>
      <w:rFonts w:ascii="Times New Roman" w:eastAsiaTheme="majorEastAsia" w:hAnsi="Times New Roman" w:cstheme="majorBidi"/>
      <w:b/>
      <w:sz w:val="28"/>
      <w:szCs w:val="21"/>
    </w:rPr>
  </w:style>
  <w:style w:type="paragraph" w:styleId="Title">
    <w:name w:val="Title"/>
    <w:basedOn w:val="Normal"/>
    <w:next w:val="Normal"/>
    <w:link w:val="TitleChar"/>
    <w:uiPriority w:val="10"/>
    <w:qFormat/>
    <w:rsid w:val="005913A1"/>
    <w:pPr>
      <w:spacing w:after="0" w:line="240" w:lineRule="auto"/>
      <w:contextualSpacing/>
      <w:jc w:val="center"/>
    </w:pPr>
    <w:rPr>
      <w:rFonts w:eastAsiaTheme="majorEastAsia" w:cstheme="majorBidi"/>
      <w:b/>
      <w:spacing w:val="-10"/>
      <w:kern w:val="28"/>
      <w:sz w:val="56"/>
      <w:szCs w:val="50"/>
      <w:lang w:val="en-IN" w:bidi="hi-IN"/>
    </w:rPr>
  </w:style>
  <w:style w:type="character" w:customStyle="1" w:styleId="TitleChar">
    <w:name w:val="Title Char"/>
    <w:basedOn w:val="DefaultParagraphFont"/>
    <w:link w:val="Title"/>
    <w:uiPriority w:val="10"/>
    <w:rsid w:val="005913A1"/>
    <w:rPr>
      <w:rFonts w:ascii="Times New Roman" w:eastAsiaTheme="majorEastAsia" w:hAnsi="Times New Roman" w:cstheme="majorBidi"/>
      <w:b/>
      <w:spacing w:val="-10"/>
      <w:kern w:val="28"/>
      <w:sz w:val="56"/>
      <w:szCs w:val="50"/>
    </w:rPr>
  </w:style>
  <w:style w:type="paragraph" w:styleId="TOCHeading">
    <w:name w:val="TOC Heading"/>
    <w:basedOn w:val="Heading1"/>
    <w:next w:val="Normal"/>
    <w:uiPriority w:val="39"/>
    <w:unhideWhenUsed/>
    <w:qFormat/>
    <w:rsid w:val="00A840E1"/>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A840E1"/>
    <w:pPr>
      <w:spacing w:after="100"/>
    </w:pPr>
  </w:style>
  <w:style w:type="character" w:styleId="Hyperlink">
    <w:name w:val="Hyperlink"/>
    <w:basedOn w:val="DefaultParagraphFont"/>
    <w:uiPriority w:val="99"/>
    <w:unhideWhenUsed/>
    <w:rsid w:val="00A840E1"/>
    <w:rPr>
      <w:color w:val="0563C1" w:themeColor="hyperlink"/>
      <w:u w:val="single"/>
    </w:rPr>
  </w:style>
  <w:style w:type="paragraph" w:styleId="ListParagraph">
    <w:name w:val="List Paragraph"/>
    <w:basedOn w:val="Normal"/>
    <w:uiPriority w:val="34"/>
    <w:qFormat/>
    <w:rsid w:val="005D2FCE"/>
    <w:pPr>
      <w:ind w:left="720"/>
      <w:contextualSpacing/>
    </w:pPr>
  </w:style>
  <w:style w:type="paragraph" w:styleId="Caption">
    <w:name w:val="caption"/>
    <w:basedOn w:val="Normal"/>
    <w:next w:val="Normal"/>
    <w:uiPriority w:val="35"/>
    <w:unhideWhenUsed/>
    <w:qFormat/>
    <w:rsid w:val="00A8572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E4F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F7B"/>
    <w:rPr>
      <w:rFonts w:ascii="Times New Roman" w:hAnsi="Times New Roman"/>
      <w:sz w:val="24"/>
      <w:szCs w:val="22"/>
      <w:lang w:val="en-GB" w:bidi="ar-SA"/>
    </w:rPr>
  </w:style>
  <w:style w:type="paragraph" w:styleId="Footer">
    <w:name w:val="footer"/>
    <w:basedOn w:val="Normal"/>
    <w:link w:val="FooterChar"/>
    <w:uiPriority w:val="99"/>
    <w:unhideWhenUsed/>
    <w:rsid w:val="007E4F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F7B"/>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6F0454-E77A-435B-8920-77C560F64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3101</Words>
  <Characters>17677</Characters>
  <Application>Microsoft Office Word</Application>
  <DocSecurity>0</DocSecurity>
  <Lines>147</Lines>
  <Paragraphs>41</Paragraphs>
  <ScaleCrop>false</ScaleCrop>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2024-03-01T18:00:00Z</dcterms:created>
  <dcterms:modified xsi:type="dcterms:W3CDTF">2024-03-01T19:08:00Z</dcterms:modified>
</cp:coreProperties>
</file>