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797241F" w:rsidR="00D8137B" w:rsidRDefault="32433627" w:rsidP="7336895D">
      <w:r>
        <w:rPr>
          <w:noProof/>
        </w:rPr>
        <w:drawing>
          <wp:inline distT="0" distB="0" distL="0" distR="0" wp14:anchorId="4D66A03C" wp14:editId="79283025">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3ACE678D" w14:textId="597DED31" w:rsidR="7336895D" w:rsidRDefault="7336895D" w:rsidP="7336895D"/>
    <w:p w14:paraId="78777CD6" w14:textId="4B5E931E" w:rsidR="32433627" w:rsidRDefault="32433627" w:rsidP="7336895D">
      <w:pPr>
        <w:rPr>
          <w:rFonts w:ascii="Arial" w:eastAsia="Arial" w:hAnsi="Arial" w:cs="Arial"/>
          <w:b/>
          <w:bCs/>
          <w:sz w:val="32"/>
          <w:szCs w:val="32"/>
        </w:rPr>
      </w:pPr>
      <w:r w:rsidRPr="7336895D">
        <w:rPr>
          <w:rFonts w:ascii="Arial" w:eastAsia="Arial" w:hAnsi="Arial" w:cs="Arial"/>
          <w:b/>
          <w:bCs/>
          <w:sz w:val="32"/>
          <w:szCs w:val="32"/>
        </w:rPr>
        <w:t>BSc Professional Investigation Workbooks</w:t>
      </w:r>
    </w:p>
    <w:p w14:paraId="64E33565" w14:textId="46E09D10" w:rsidR="7336895D" w:rsidRDefault="7336895D" w:rsidP="7336895D">
      <w:pPr>
        <w:rPr>
          <w:rFonts w:ascii="Arial" w:eastAsia="Arial" w:hAnsi="Arial" w:cs="Arial"/>
          <w:sz w:val="32"/>
          <w:szCs w:val="32"/>
        </w:rPr>
      </w:pPr>
    </w:p>
    <w:p w14:paraId="43AF8E42" w14:textId="51AC86D6" w:rsidR="32433627" w:rsidRDefault="32433627"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LEVEL 6 - 40 Credits</w:t>
      </w:r>
    </w:p>
    <w:p w14:paraId="772420AF" w14:textId="50D05E20" w:rsidR="7336895D" w:rsidRDefault="7336895D" w:rsidP="7336895D">
      <w:pPr>
        <w:ind w:right="237"/>
        <w:rPr>
          <w:rFonts w:ascii="Arial" w:eastAsia="Arial" w:hAnsi="Arial" w:cs="Arial"/>
          <w:color w:val="000000" w:themeColor="text1"/>
          <w:sz w:val="32"/>
          <w:szCs w:val="32"/>
        </w:rPr>
      </w:pPr>
    </w:p>
    <w:p w14:paraId="1741DE64" w14:textId="55BD30B3" w:rsidR="32433627" w:rsidRDefault="32433627" w:rsidP="69B3A30A">
      <w:pPr>
        <w:ind w:right="237"/>
        <w:rPr>
          <w:rFonts w:ascii="Arial" w:eastAsia="Arial" w:hAnsi="Arial" w:cs="Arial"/>
          <w:b/>
          <w:bCs/>
          <w:color w:val="000000" w:themeColor="text1"/>
          <w:sz w:val="32"/>
          <w:szCs w:val="32"/>
        </w:rPr>
      </w:pPr>
      <w:r w:rsidRPr="69B3A30A">
        <w:rPr>
          <w:rFonts w:ascii="Arial" w:eastAsia="Arial" w:hAnsi="Arial" w:cs="Arial"/>
          <w:b/>
          <w:bCs/>
          <w:color w:val="000000" w:themeColor="text1"/>
          <w:sz w:val="32"/>
          <w:szCs w:val="32"/>
        </w:rPr>
        <w:t>Workbook title</w:t>
      </w:r>
      <w:r w:rsidR="021C0392" w:rsidRPr="69B3A30A">
        <w:rPr>
          <w:rFonts w:ascii="Arial" w:eastAsia="Arial" w:hAnsi="Arial" w:cs="Arial"/>
          <w:b/>
          <w:bCs/>
          <w:color w:val="000000" w:themeColor="text1"/>
          <w:sz w:val="32"/>
          <w:szCs w:val="32"/>
        </w:rPr>
        <w:t xml:space="preserve">: Competency Based Workbook </w:t>
      </w:r>
      <w:r w:rsidR="6E27A6BC" w:rsidRPr="69B3A30A">
        <w:rPr>
          <w:rFonts w:ascii="Arial" w:eastAsia="Arial" w:hAnsi="Arial" w:cs="Arial"/>
          <w:b/>
          <w:bCs/>
          <w:color w:val="000000" w:themeColor="text1"/>
          <w:sz w:val="32"/>
          <w:szCs w:val="32"/>
        </w:rPr>
        <w:t>2</w:t>
      </w:r>
    </w:p>
    <w:p w14:paraId="6E7A6A33" w14:textId="4F5AAC18" w:rsidR="7336895D" w:rsidRDefault="7336895D" w:rsidP="7336895D">
      <w:pPr>
        <w:ind w:right="237"/>
        <w:rPr>
          <w:rFonts w:ascii="Arial" w:eastAsia="Arial" w:hAnsi="Arial" w:cs="Arial"/>
          <w:b/>
          <w:bCs/>
          <w:color w:val="000000" w:themeColor="text1"/>
          <w:sz w:val="32"/>
          <w:szCs w:val="32"/>
        </w:rPr>
      </w:pPr>
    </w:p>
    <w:p w14:paraId="3A6ED416" w14:textId="3352F1C1"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(SOUTH WALES POLICE AND UWTSD)</w:t>
      </w:r>
    </w:p>
    <w:p w14:paraId="01172258" w14:textId="53985F26" w:rsidR="7336895D" w:rsidRDefault="7336895D" w:rsidP="7336895D">
      <w:pPr>
        <w:ind w:right="237"/>
        <w:rPr>
          <w:rFonts w:ascii="Arial" w:eastAsia="Arial" w:hAnsi="Arial" w:cs="Arial"/>
          <w:b/>
          <w:bCs/>
          <w:color w:val="000000" w:themeColor="text1"/>
          <w:sz w:val="36"/>
          <w:szCs w:val="36"/>
        </w:rPr>
      </w:pPr>
    </w:p>
    <w:p w14:paraId="56F74FD0" w14:textId="3B1D8CFD" w:rsidR="7336895D" w:rsidRDefault="7336895D" w:rsidP="7336895D">
      <w:pPr>
        <w:rPr>
          <w:rFonts w:ascii="Arial" w:eastAsia="Arial" w:hAnsi="Arial" w:cs="Arial"/>
          <w:sz w:val="36"/>
          <w:szCs w:val="36"/>
        </w:rPr>
      </w:pPr>
    </w:p>
    <w:tbl>
      <w:tblPr>
        <w:tblStyle w:val="TableGrid"/>
        <w:tblW w:w="0" w:type="auto"/>
        <w:tblLayout w:type="fixed"/>
        <w:tblLook w:val="06A0" w:firstRow="1" w:lastRow="0" w:firstColumn="1" w:lastColumn="0" w:noHBand="1" w:noVBand="1"/>
      </w:tblPr>
      <w:tblGrid>
        <w:gridCol w:w="9015"/>
      </w:tblGrid>
      <w:tr w:rsidR="7336895D" w14:paraId="5364FEF4" w14:textId="77777777" w:rsidTr="69B3A30A">
        <w:trPr>
          <w:trHeight w:val="2385"/>
        </w:trPr>
        <w:tc>
          <w:tcPr>
            <w:tcW w:w="9015" w:type="dxa"/>
          </w:tcPr>
          <w:p w14:paraId="2BF5B3F1" w14:textId="3D43574B" w:rsidR="63BD137B" w:rsidRDefault="63BD137B" w:rsidP="7336895D">
            <w:pPr>
              <w:ind w:right="237"/>
              <w:rPr>
                <w:rFonts w:ascii="Arial" w:eastAsia="Arial" w:hAnsi="Arial" w:cs="Arial"/>
                <w:color w:val="000000" w:themeColor="text1"/>
                <w:sz w:val="36"/>
                <w:szCs w:val="36"/>
              </w:rPr>
            </w:pPr>
            <w:r w:rsidRPr="7336895D">
              <w:rPr>
                <w:rFonts w:ascii="Arial" w:eastAsia="Arial" w:hAnsi="Arial" w:cs="Arial"/>
                <w:b/>
                <w:bCs/>
                <w:color w:val="000000" w:themeColor="text1"/>
                <w:sz w:val="36"/>
                <w:szCs w:val="36"/>
              </w:rPr>
              <w:t xml:space="preserve">Learner name: </w:t>
            </w:r>
            <w:r w:rsidR="008222DD">
              <w:rPr>
                <w:rFonts w:ascii="Arial" w:eastAsia="Arial" w:hAnsi="Arial" w:cs="Arial"/>
                <w:b/>
                <w:bCs/>
                <w:color w:val="000000" w:themeColor="text1"/>
                <w:sz w:val="36"/>
                <w:szCs w:val="36"/>
              </w:rPr>
              <w:t>Gareth Morgan</w:t>
            </w:r>
          </w:p>
          <w:p w14:paraId="5EBB5AA1" w14:textId="0C17428C" w:rsidR="7336895D" w:rsidRDefault="7336895D" w:rsidP="7336895D">
            <w:pPr>
              <w:ind w:right="237"/>
              <w:rPr>
                <w:rFonts w:ascii="Arial" w:eastAsia="Arial" w:hAnsi="Arial" w:cs="Arial"/>
                <w:color w:val="000000" w:themeColor="text1"/>
                <w:sz w:val="36"/>
                <w:szCs w:val="36"/>
              </w:rPr>
            </w:pPr>
          </w:p>
          <w:p w14:paraId="0FA944B7" w14:textId="509FBF71" w:rsidR="63BD137B" w:rsidRDefault="63BD137B" w:rsidP="7336895D">
            <w:pPr>
              <w:ind w:right="237"/>
              <w:rPr>
                <w:rFonts w:ascii="Arial" w:eastAsia="Arial" w:hAnsi="Arial" w:cs="Arial"/>
                <w:color w:val="000000" w:themeColor="text1"/>
                <w:sz w:val="36"/>
                <w:szCs w:val="36"/>
              </w:rPr>
            </w:pPr>
            <w:r w:rsidRPr="7336895D">
              <w:rPr>
                <w:rFonts w:ascii="Arial" w:eastAsia="Arial" w:hAnsi="Arial" w:cs="Arial"/>
                <w:b/>
                <w:bCs/>
                <w:color w:val="000000" w:themeColor="text1"/>
                <w:sz w:val="36"/>
                <w:szCs w:val="36"/>
              </w:rPr>
              <w:t>Learner’s University Registration Number:</w:t>
            </w:r>
          </w:p>
          <w:p w14:paraId="53C5C38E" w14:textId="40B0C387" w:rsidR="63BD137B" w:rsidRDefault="63BD137B" w:rsidP="7336895D">
            <w:pPr>
              <w:ind w:right="237"/>
              <w:rPr>
                <w:rFonts w:ascii="Arial" w:eastAsia="Arial" w:hAnsi="Arial" w:cs="Arial"/>
                <w:color w:val="000000" w:themeColor="text1"/>
                <w:sz w:val="36"/>
                <w:szCs w:val="36"/>
              </w:rPr>
            </w:pPr>
          </w:p>
          <w:p w14:paraId="4AD79C9E" w14:textId="6A780DCA" w:rsidR="7336895D" w:rsidRDefault="008222DD" w:rsidP="69B3A30A">
            <w:pPr>
              <w:rPr>
                <w:rFonts w:ascii="Arial" w:eastAsia="Arial" w:hAnsi="Arial" w:cs="Arial"/>
                <w:b/>
                <w:bCs/>
                <w:color w:val="000000" w:themeColor="text1"/>
                <w:sz w:val="36"/>
                <w:szCs w:val="36"/>
              </w:rPr>
            </w:pPr>
            <w:r>
              <w:rPr>
                <w:rFonts w:ascii="Arial" w:eastAsia="Arial" w:hAnsi="Arial" w:cs="Arial"/>
                <w:b/>
                <w:bCs/>
                <w:color w:val="000000" w:themeColor="text1"/>
                <w:sz w:val="36"/>
                <w:szCs w:val="36"/>
              </w:rPr>
              <w:t>2112544</w:t>
            </w:r>
          </w:p>
          <w:p w14:paraId="1820B7EB" w14:textId="0E939DD6" w:rsidR="7336895D" w:rsidRDefault="7336895D" w:rsidP="69B3A30A">
            <w:pPr>
              <w:rPr>
                <w:rFonts w:ascii="Arial" w:eastAsia="Arial" w:hAnsi="Arial" w:cs="Arial"/>
                <w:b/>
                <w:bCs/>
                <w:color w:val="000000" w:themeColor="text1"/>
                <w:sz w:val="36"/>
                <w:szCs w:val="36"/>
              </w:rPr>
            </w:pPr>
          </w:p>
        </w:tc>
      </w:tr>
    </w:tbl>
    <w:p w14:paraId="024E0F58" w14:textId="398B655E" w:rsidR="7336895D" w:rsidRDefault="7336895D" w:rsidP="7336895D">
      <w:pPr>
        <w:ind w:right="237"/>
        <w:rPr>
          <w:rFonts w:ascii="Arial" w:eastAsia="Arial" w:hAnsi="Arial" w:cs="Arial"/>
          <w:color w:val="000000" w:themeColor="text1"/>
          <w:sz w:val="32"/>
          <w:szCs w:val="32"/>
        </w:rPr>
      </w:pPr>
    </w:p>
    <w:p w14:paraId="38292130" w14:textId="372B775F"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FACULTY OF BUSINESS AND MANAGEMENT</w:t>
      </w:r>
    </w:p>
    <w:p w14:paraId="3D5DE8C3" w14:textId="5B63EC2B"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PUBLIC SERVICE PROGRAMME</w:t>
      </w:r>
    </w:p>
    <w:p w14:paraId="1FCCF47F" w14:textId="7C0860E7" w:rsidR="7336895D" w:rsidRDefault="7336895D" w:rsidP="7336895D">
      <w:pPr>
        <w:ind w:right="237"/>
        <w:rPr>
          <w:rFonts w:ascii="Arial" w:eastAsia="Arial" w:hAnsi="Arial" w:cs="Arial"/>
          <w:color w:val="000000" w:themeColor="text1"/>
          <w:sz w:val="32"/>
          <w:szCs w:val="32"/>
        </w:rPr>
      </w:pPr>
    </w:p>
    <w:p w14:paraId="71FE781B" w14:textId="7CF0CC15" w:rsidR="63BD137B" w:rsidRDefault="63BD137B" w:rsidP="69B3A30A">
      <w:pPr>
        <w:ind w:right="237"/>
        <w:rPr>
          <w:rFonts w:ascii="Arial" w:eastAsia="Arial" w:hAnsi="Arial" w:cs="Arial"/>
          <w:b/>
          <w:bCs/>
          <w:i/>
          <w:iCs/>
          <w:color w:val="000000" w:themeColor="text1"/>
          <w:sz w:val="32"/>
          <w:szCs w:val="32"/>
        </w:rPr>
      </w:pPr>
      <w:r w:rsidRPr="69B3A30A">
        <w:rPr>
          <w:rFonts w:ascii="Arial" w:eastAsia="Arial" w:hAnsi="Arial" w:cs="Arial"/>
          <w:b/>
          <w:bCs/>
          <w:i/>
          <w:iCs/>
          <w:color w:val="000000" w:themeColor="text1"/>
          <w:sz w:val="32"/>
          <w:szCs w:val="32"/>
        </w:rPr>
        <w:t xml:space="preserve">Module title: </w:t>
      </w:r>
      <w:r w:rsidR="1307522D" w:rsidRPr="69B3A30A">
        <w:rPr>
          <w:rFonts w:ascii="Arial" w:eastAsia="Arial" w:hAnsi="Arial" w:cs="Arial"/>
          <w:b/>
          <w:bCs/>
          <w:i/>
          <w:iCs/>
          <w:color w:val="000000" w:themeColor="text1"/>
          <w:sz w:val="32"/>
          <w:szCs w:val="32"/>
        </w:rPr>
        <w:t>Professional Investigative Practice BMPI6002</w:t>
      </w:r>
    </w:p>
    <w:p w14:paraId="3E2649C8" w14:textId="4B4F864B" w:rsidR="008222DD" w:rsidRDefault="008222DD" w:rsidP="727E3A7D">
      <w:pPr>
        <w:rPr>
          <w:rFonts w:ascii="Arial" w:eastAsia="Arial" w:hAnsi="Arial" w:cs="Arial"/>
          <w:b/>
          <w:bCs/>
          <w:sz w:val="24"/>
          <w:szCs w:val="24"/>
        </w:rPr>
      </w:pPr>
    </w:p>
    <w:p w14:paraId="44DFDA5D" w14:textId="5AC909EF" w:rsidR="00983D4B" w:rsidRDefault="00983D4B" w:rsidP="727E3A7D">
      <w:pPr>
        <w:rPr>
          <w:rFonts w:ascii="Arial" w:eastAsia="Arial" w:hAnsi="Arial" w:cs="Arial"/>
          <w:b/>
          <w:bCs/>
          <w:sz w:val="24"/>
          <w:szCs w:val="24"/>
        </w:rPr>
      </w:pPr>
    </w:p>
    <w:p w14:paraId="6D8F0218" w14:textId="22503E9E" w:rsidR="00983D4B" w:rsidRDefault="00983D4B" w:rsidP="727E3A7D">
      <w:pPr>
        <w:rPr>
          <w:rFonts w:ascii="Arial" w:eastAsia="Arial" w:hAnsi="Arial" w:cs="Arial"/>
          <w:b/>
          <w:bCs/>
          <w:sz w:val="24"/>
          <w:szCs w:val="24"/>
        </w:rPr>
      </w:pPr>
    </w:p>
    <w:p w14:paraId="7B7EFC73" w14:textId="77777777" w:rsidR="00983D4B" w:rsidRDefault="00983D4B" w:rsidP="727E3A7D">
      <w:pPr>
        <w:rPr>
          <w:rFonts w:ascii="Arial" w:eastAsia="Arial" w:hAnsi="Arial" w:cs="Arial"/>
          <w:b/>
          <w:bCs/>
          <w:sz w:val="24"/>
          <w:szCs w:val="24"/>
        </w:rPr>
      </w:pPr>
    </w:p>
    <w:p w14:paraId="62F5231B" w14:textId="5D6B4DEA" w:rsidR="010A2EC9" w:rsidRDefault="010A2EC9" w:rsidP="7336895D">
      <w:pPr>
        <w:rPr>
          <w:rFonts w:ascii="Calibri" w:eastAsia="Calibri" w:hAnsi="Calibri" w:cs="Calibri"/>
        </w:rPr>
      </w:pPr>
      <w:r w:rsidRPr="515A1CF8">
        <w:rPr>
          <w:rFonts w:ascii="Arial" w:eastAsia="Arial" w:hAnsi="Arial" w:cs="Arial"/>
          <w:b/>
          <w:bCs/>
          <w:sz w:val="24"/>
          <w:szCs w:val="24"/>
        </w:rPr>
        <w:t xml:space="preserve">Task </w:t>
      </w:r>
      <w:r w:rsidRPr="515A1CF8">
        <w:rPr>
          <w:rFonts w:ascii="Arial" w:eastAsia="Arial" w:hAnsi="Arial" w:cs="Arial"/>
          <w:b/>
          <w:bCs/>
          <w:color w:val="000000" w:themeColor="text1"/>
          <w:sz w:val="24"/>
          <w:szCs w:val="24"/>
        </w:rPr>
        <w:t xml:space="preserve">1: </w:t>
      </w:r>
    </w:p>
    <w:p w14:paraId="0876D802" w14:textId="50410A8F" w:rsidR="727E3A7D" w:rsidRDefault="36ED0FD5"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You must choose a serious and complex investigation in which you played a significant role with the gathering of evidential material. </w:t>
      </w:r>
    </w:p>
    <w:p w14:paraId="1F98BC2F" w14:textId="3FE7CF2F" w:rsidR="727E3A7D" w:rsidRDefault="727E3A7D" w:rsidP="515A1CF8">
      <w:pPr>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7336895D" w14:paraId="7598B4AD" w14:textId="77777777" w:rsidTr="79283025">
        <w:tc>
          <w:tcPr>
            <w:tcW w:w="9015" w:type="dxa"/>
          </w:tcPr>
          <w:p w14:paraId="0754EC58" w14:textId="775FC2FA" w:rsidR="7336895D" w:rsidRDefault="7336895D" w:rsidP="7336895D">
            <w:bookmarkStart w:id="0" w:name="_Hlk102733310"/>
          </w:p>
          <w:p w14:paraId="51D17758" w14:textId="0178861E" w:rsidR="7336895D" w:rsidRPr="00446FC1" w:rsidRDefault="0A027A66" w:rsidP="515A1CF8">
            <w:pPr>
              <w:rPr>
                <w:rFonts w:ascii="Arial" w:eastAsia="Arial" w:hAnsi="Arial" w:cs="Arial"/>
                <w:color w:val="000000" w:themeColor="text1"/>
                <w:sz w:val="24"/>
                <w:szCs w:val="24"/>
              </w:rPr>
            </w:pPr>
            <w:r w:rsidRPr="00446FC1">
              <w:rPr>
                <w:rFonts w:ascii="Arial" w:eastAsia="Arial" w:hAnsi="Arial" w:cs="Arial"/>
                <w:b/>
                <w:bCs/>
                <w:color w:val="000000" w:themeColor="text1"/>
                <w:sz w:val="24"/>
                <w:szCs w:val="24"/>
              </w:rPr>
              <w:t>Give a brief description</w:t>
            </w:r>
            <w:r w:rsidRPr="00446FC1">
              <w:rPr>
                <w:rFonts w:ascii="Arial" w:eastAsia="Arial" w:hAnsi="Arial" w:cs="Arial"/>
                <w:color w:val="000000" w:themeColor="text1"/>
                <w:sz w:val="24"/>
                <w:szCs w:val="24"/>
              </w:rPr>
              <w:t xml:space="preserve"> of the investigation including social and legislative contexts and any relevant cultural, ethnicity and language issues.  </w:t>
            </w:r>
          </w:p>
          <w:p w14:paraId="07BDD211" w14:textId="77777777" w:rsidR="00DB63FD" w:rsidRPr="00446FC1" w:rsidRDefault="00DB63FD" w:rsidP="515A1CF8">
            <w:pPr>
              <w:rPr>
                <w:rFonts w:ascii="Arial" w:eastAsia="Arial" w:hAnsi="Arial" w:cs="Arial"/>
                <w:color w:val="000000" w:themeColor="text1"/>
                <w:sz w:val="24"/>
                <w:szCs w:val="24"/>
              </w:rPr>
            </w:pPr>
          </w:p>
          <w:p w14:paraId="771BC6BC" w14:textId="37B80BE9" w:rsidR="00DB63FD" w:rsidRPr="00446FC1" w:rsidRDefault="00DB63FD" w:rsidP="515A1CF8">
            <w:pPr>
              <w:rPr>
                <w:rFonts w:ascii="Arial" w:eastAsia="Arial" w:hAnsi="Arial" w:cs="Arial"/>
                <w:color w:val="000000" w:themeColor="text1"/>
                <w:sz w:val="24"/>
                <w:szCs w:val="24"/>
              </w:rPr>
            </w:pPr>
            <w:bookmarkStart w:id="1" w:name="_Hlk102733262"/>
            <w:r w:rsidRPr="00446FC1">
              <w:rPr>
                <w:rFonts w:ascii="Arial" w:eastAsia="Arial" w:hAnsi="Arial" w:cs="Arial"/>
                <w:color w:val="000000" w:themeColor="text1"/>
                <w:sz w:val="24"/>
                <w:szCs w:val="24"/>
              </w:rPr>
              <w:t xml:space="preserve">The investigation into the unexplained death of a young female brought </w:t>
            </w:r>
            <w:r w:rsidR="00407754" w:rsidRPr="00446FC1">
              <w:rPr>
                <w:rFonts w:ascii="Arial" w:eastAsia="Arial" w:hAnsi="Arial" w:cs="Arial"/>
                <w:color w:val="000000" w:themeColor="text1"/>
                <w:sz w:val="24"/>
                <w:szCs w:val="24"/>
              </w:rPr>
              <w:t>several</w:t>
            </w:r>
            <w:r w:rsidRPr="00446FC1">
              <w:rPr>
                <w:rFonts w:ascii="Arial" w:eastAsia="Arial" w:hAnsi="Arial" w:cs="Arial"/>
                <w:color w:val="000000" w:themeColor="text1"/>
                <w:sz w:val="24"/>
                <w:szCs w:val="24"/>
              </w:rPr>
              <w:t xml:space="preserve"> challenges. The victim was a British Muslim and the circumstances of her death meant that a professional and sensitive approach was required from the outset.</w:t>
            </w:r>
            <w:r w:rsidR="00116EBA" w:rsidRPr="00446FC1">
              <w:rPr>
                <w:rFonts w:ascii="Arial" w:eastAsia="Arial" w:hAnsi="Arial" w:cs="Arial"/>
                <w:color w:val="000000" w:themeColor="text1"/>
                <w:sz w:val="24"/>
                <w:szCs w:val="24"/>
              </w:rPr>
              <w:t xml:space="preserve"> </w:t>
            </w:r>
          </w:p>
          <w:p w14:paraId="29A60AC3" w14:textId="558C0300" w:rsidR="00116EBA" w:rsidRPr="00446FC1" w:rsidRDefault="00116EBA" w:rsidP="515A1CF8">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Consideration had to be given to balancing the cultural needs of the family with the recovery of evidence</w:t>
            </w:r>
            <w:r w:rsidR="00F76A0D" w:rsidRPr="00446FC1">
              <w:rPr>
                <w:rFonts w:ascii="Arial" w:eastAsia="Arial" w:hAnsi="Arial" w:cs="Arial"/>
                <w:color w:val="000000" w:themeColor="text1"/>
                <w:sz w:val="24"/>
                <w:szCs w:val="24"/>
              </w:rPr>
              <w:t xml:space="preserve"> given that Islamic funeral rites include washing the deceased and wrapping the body in a shroud</w:t>
            </w:r>
            <w:r w:rsidRPr="00446FC1">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063412575"/>
                <w:citation/>
              </w:sdtPr>
              <w:sdtEndPr/>
              <w:sdtContent>
                <w:r w:rsidRPr="00446FC1">
                  <w:rPr>
                    <w:rFonts w:ascii="Arial" w:eastAsia="Arial" w:hAnsi="Arial" w:cs="Arial"/>
                    <w:color w:val="000000" w:themeColor="text1"/>
                    <w:sz w:val="24"/>
                    <w:szCs w:val="24"/>
                  </w:rPr>
                  <w:fldChar w:fldCharType="begin"/>
                </w:r>
                <w:r w:rsidRPr="00446FC1">
                  <w:rPr>
                    <w:rFonts w:ascii="Arial" w:eastAsia="Arial" w:hAnsi="Arial" w:cs="Arial"/>
                    <w:color w:val="000000" w:themeColor="text1"/>
                    <w:sz w:val="24"/>
                    <w:szCs w:val="24"/>
                  </w:rPr>
                  <w:instrText xml:space="preserve"> CITATION BBC22 \l 2057 </w:instrText>
                </w:r>
                <w:r w:rsidRPr="00446FC1">
                  <w:rPr>
                    <w:rFonts w:ascii="Arial" w:eastAsia="Arial" w:hAnsi="Arial" w:cs="Arial"/>
                    <w:color w:val="000000" w:themeColor="text1"/>
                    <w:sz w:val="24"/>
                    <w:szCs w:val="24"/>
                  </w:rPr>
                  <w:fldChar w:fldCharType="separate"/>
                </w:r>
                <w:r w:rsidRPr="00446FC1">
                  <w:rPr>
                    <w:rFonts w:ascii="Arial" w:eastAsia="Arial" w:hAnsi="Arial" w:cs="Arial"/>
                    <w:noProof/>
                    <w:color w:val="000000" w:themeColor="text1"/>
                    <w:sz w:val="24"/>
                    <w:szCs w:val="24"/>
                  </w:rPr>
                  <w:t>(BBC Bitesize, 2022)</w:t>
                </w:r>
                <w:r w:rsidRPr="00446FC1">
                  <w:rPr>
                    <w:rFonts w:ascii="Arial" w:eastAsia="Arial" w:hAnsi="Arial" w:cs="Arial"/>
                    <w:color w:val="000000" w:themeColor="text1"/>
                    <w:sz w:val="24"/>
                    <w:szCs w:val="24"/>
                  </w:rPr>
                  <w:fldChar w:fldCharType="end"/>
                </w:r>
              </w:sdtContent>
            </w:sdt>
            <w:r w:rsidR="007C2DD1" w:rsidRPr="00446FC1">
              <w:rPr>
                <w:rFonts w:ascii="Arial" w:eastAsia="Arial" w:hAnsi="Arial" w:cs="Arial"/>
                <w:color w:val="000000" w:themeColor="text1"/>
                <w:sz w:val="24"/>
                <w:szCs w:val="24"/>
              </w:rPr>
              <w:t>, something which would have a detrimental impact on a forensic examination</w:t>
            </w:r>
            <w:r w:rsidR="00F76A0D" w:rsidRPr="00446FC1">
              <w:rPr>
                <w:rFonts w:ascii="Arial" w:eastAsia="Arial" w:hAnsi="Arial" w:cs="Arial"/>
                <w:color w:val="000000" w:themeColor="text1"/>
                <w:sz w:val="24"/>
                <w:szCs w:val="24"/>
              </w:rPr>
              <w:t>.</w:t>
            </w:r>
          </w:p>
          <w:p w14:paraId="2DA2EE59" w14:textId="4C8B2FD0" w:rsidR="007C2DD1" w:rsidRPr="00446FC1" w:rsidRDefault="007C2DD1" w:rsidP="515A1CF8">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There were early suspicions that the death was a homicide, and the location of the suspect was unknown. The suspect was a foreign national and his place of residence was not within the UK</w:t>
            </w:r>
            <w:r w:rsidR="00744272">
              <w:rPr>
                <w:rFonts w:ascii="Arial" w:eastAsia="Arial" w:hAnsi="Arial" w:cs="Arial"/>
                <w:color w:val="000000" w:themeColor="text1"/>
                <w:sz w:val="24"/>
                <w:szCs w:val="24"/>
              </w:rPr>
              <w:t xml:space="preserve"> so there were legislative and logistical challenges to gathering information, </w:t>
            </w:r>
            <w:r w:rsidR="00407754">
              <w:rPr>
                <w:rFonts w:ascii="Arial" w:eastAsia="Arial" w:hAnsi="Arial" w:cs="Arial"/>
                <w:color w:val="000000" w:themeColor="text1"/>
                <w:sz w:val="24"/>
                <w:szCs w:val="24"/>
              </w:rPr>
              <w:t>intelligence,</w:t>
            </w:r>
            <w:r w:rsidR="00744272">
              <w:rPr>
                <w:rFonts w:ascii="Arial" w:eastAsia="Arial" w:hAnsi="Arial" w:cs="Arial"/>
                <w:color w:val="000000" w:themeColor="text1"/>
                <w:sz w:val="24"/>
                <w:szCs w:val="24"/>
              </w:rPr>
              <w:t xml:space="preserve"> and evidence abroad</w:t>
            </w:r>
            <w:r w:rsidR="00CA3600">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814866752"/>
                <w:citation/>
              </w:sdtPr>
              <w:sdtEndPr/>
              <w:sdtContent>
                <w:r w:rsidR="00CA3600">
                  <w:rPr>
                    <w:rFonts w:ascii="Arial" w:eastAsia="Arial" w:hAnsi="Arial" w:cs="Arial"/>
                    <w:color w:val="000000" w:themeColor="text1"/>
                    <w:sz w:val="24"/>
                    <w:szCs w:val="24"/>
                  </w:rPr>
                  <w:fldChar w:fldCharType="begin"/>
                </w:r>
                <w:r w:rsidR="00CA3600">
                  <w:rPr>
                    <w:rFonts w:ascii="Arial" w:eastAsia="Arial" w:hAnsi="Arial" w:cs="Arial"/>
                    <w:color w:val="000000" w:themeColor="text1"/>
                    <w:sz w:val="24"/>
                    <w:szCs w:val="24"/>
                  </w:rPr>
                  <w:instrText xml:space="preserve"> CITATION Nat223 \l 2057 </w:instrText>
                </w:r>
                <w:r w:rsidR="00CA3600">
                  <w:rPr>
                    <w:rFonts w:ascii="Arial" w:eastAsia="Arial" w:hAnsi="Arial" w:cs="Arial"/>
                    <w:color w:val="000000" w:themeColor="text1"/>
                    <w:sz w:val="24"/>
                    <w:szCs w:val="24"/>
                  </w:rPr>
                  <w:fldChar w:fldCharType="separate"/>
                </w:r>
                <w:r w:rsidR="00CA3600" w:rsidRPr="00CA3600">
                  <w:rPr>
                    <w:rFonts w:ascii="Arial" w:eastAsia="Arial" w:hAnsi="Arial" w:cs="Arial"/>
                    <w:noProof/>
                    <w:color w:val="000000" w:themeColor="text1"/>
                    <w:sz w:val="24"/>
                    <w:szCs w:val="24"/>
                  </w:rPr>
                  <w:t>(National Crime Agency, 2022)</w:t>
                </w:r>
                <w:r w:rsidR="00CA3600">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 xml:space="preserve">. </w:t>
            </w:r>
            <w:r w:rsidR="00744272">
              <w:rPr>
                <w:rFonts w:ascii="Arial" w:eastAsia="Arial" w:hAnsi="Arial" w:cs="Arial"/>
                <w:color w:val="000000" w:themeColor="text1"/>
                <w:sz w:val="24"/>
                <w:szCs w:val="24"/>
              </w:rPr>
              <w:t xml:space="preserve">The suspect </w:t>
            </w:r>
            <w:r w:rsidRPr="00446FC1">
              <w:rPr>
                <w:rFonts w:ascii="Arial" w:eastAsia="Arial" w:hAnsi="Arial" w:cs="Arial"/>
                <w:color w:val="000000" w:themeColor="text1"/>
                <w:sz w:val="24"/>
                <w:szCs w:val="24"/>
              </w:rPr>
              <w:t>had the means to leave the country</w:t>
            </w:r>
            <w:r w:rsidR="00CA3600">
              <w:rPr>
                <w:rFonts w:ascii="Arial" w:eastAsia="Arial" w:hAnsi="Arial" w:cs="Arial"/>
                <w:color w:val="000000" w:themeColor="text1"/>
                <w:sz w:val="24"/>
                <w:szCs w:val="24"/>
              </w:rPr>
              <w:t xml:space="preserve"> which added pressure on to the investigation team</w:t>
            </w:r>
            <w:r w:rsidR="00744272">
              <w:rPr>
                <w:rFonts w:ascii="Arial" w:eastAsia="Arial" w:hAnsi="Arial" w:cs="Arial"/>
                <w:color w:val="000000" w:themeColor="text1"/>
                <w:sz w:val="24"/>
                <w:szCs w:val="24"/>
              </w:rPr>
              <w:t>.</w:t>
            </w:r>
            <w:bookmarkEnd w:id="1"/>
          </w:p>
          <w:p w14:paraId="7CAE03A0" w14:textId="5BEB991A" w:rsidR="515A1CF8" w:rsidRPr="00446FC1" w:rsidRDefault="515A1CF8" w:rsidP="515A1CF8">
            <w:pPr>
              <w:rPr>
                <w:rFonts w:ascii="Arial" w:eastAsia="Arial" w:hAnsi="Arial" w:cs="Arial"/>
                <w:color w:val="000000" w:themeColor="text1"/>
                <w:sz w:val="24"/>
                <w:szCs w:val="24"/>
              </w:rPr>
            </w:pPr>
          </w:p>
          <w:p w14:paraId="763D83D5" w14:textId="785D6AC2" w:rsidR="0164F6A5" w:rsidRPr="00446FC1" w:rsidRDefault="0164F6A5" w:rsidP="79283025">
            <w:pPr>
              <w:rPr>
                <w:rFonts w:ascii="Arial" w:eastAsia="Arial" w:hAnsi="Arial" w:cs="Arial"/>
                <w:color w:val="000000" w:themeColor="text1"/>
                <w:sz w:val="24"/>
                <w:szCs w:val="24"/>
              </w:rPr>
            </w:pPr>
            <w:r w:rsidRPr="00446FC1">
              <w:rPr>
                <w:rFonts w:ascii="Arial" w:eastAsia="Arial" w:hAnsi="Arial" w:cs="Arial"/>
                <w:b/>
                <w:bCs/>
                <w:color w:val="000000" w:themeColor="text1"/>
                <w:sz w:val="24"/>
                <w:szCs w:val="24"/>
              </w:rPr>
              <w:t xml:space="preserve">Evaluate </w:t>
            </w:r>
            <w:r w:rsidRPr="00446FC1">
              <w:rPr>
                <w:rFonts w:ascii="Arial" w:eastAsia="Arial" w:hAnsi="Arial" w:cs="Arial"/>
                <w:color w:val="000000" w:themeColor="text1"/>
                <w:sz w:val="24"/>
                <w:szCs w:val="24"/>
              </w:rPr>
              <w:t>how you have worked with others (</w:t>
            </w:r>
            <w:r w:rsidR="7EAEC107" w:rsidRPr="00446FC1">
              <w:rPr>
                <w:rFonts w:ascii="Arial" w:eastAsia="Arial" w:hAnsi="Arial" w:cs="Arial"/>
                <w:color w:val="000000" w:themeColor="text1"/>
                <w:sz w:val="24"/>
                <w:szCs w:val="24"/>
              </w:rPr>
              <w:t>e.g.</w:t>
            </w:r>
            <w:r w:rsidRPr="00446FC1">
              <w:rPr>
                <w:rFonts w:ascii="Arial" w:eastAsia="Arial" w:hAnsi="Arial" w:cs="Arial"/>
                <w:color w:val="000000" w:themeColor="text1"/>
                <w:sz w:val="24"/>
                <w:szCs w:val="24"/>
              </w:rPr>
              <w:t>, investigators, specialists and managers) to establish and use approp</w:t>
            </w:r>
            <w:r w:rsidR="5AD504FB" w:rsidRPr="00446FC1">
              <w:rPr>
                <w:rFonts w:ascii="Arial" w:eastAsia="Arial" w:hAnsi="Arial" w:cs="Arial"/>
                <w:color w:val="000000" w:themeColor="text1"/>
                <w:sz w:val="24"/>
                <w:szCs w:val="24"/>
              </w:rPr>
              <w:t xml:space="preserve">riate methods for gathering material. </w:t>
            </w:r>
          </w:p>
          <w:p w14:paraId="32D59F65" w14:textId="2EE20D6E" w:rsidR="000C6764" w:rsidRPr="00446FC1" w:rsidRDefault="000C6764" w:rsidP="79283025">
            <w:pPr>
              <w:rPr>
                <w:rFonts w:ascii="Arial" w:eastAsia="Arial" w:hAnsi="Arial" w:cs="Arial"/>
                <w:color w:val="000000" w:themeColor="text1"/>
                <w:sz w:val="24"/>
                <w:szCs w:val="24"/>
              </w:rPr>
            </w:pPr>
          </w:p>
          <w:p w14:paraId="46256032" w14:textId="12B60AEB" w:rsidR="00E851D6" w:rsidRPr="00446FC1" w:rsidRDefault="007935CC" w:rsidP="79283025">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 xml:space="preserve">As </w:t>
            </w:r>
            <w:r w:rsidR="008222DD" w:rsidRPr="00446FC1">
              <w:rPr>
                <w:rFonts w:ascii="Arial" w:eastAsia="Arial" w:hAnsi="Arial" w:cs="Arial"/>
                <w:color w:val="000000" w:themeColor="text1"/>
                <w:sz w:val="24"/>
                <w:szCs w:val="24"/>
              </w:rPr>
              <w:t xml:space="preserve">alluded to </w:t>
            </w:r>
            <w:r w:rsidRPr="00446FC1">
              <w:rPr>
                <w:rFonts w:ascii="Arial" w:eastAsia="Arial" w:hAnsi="Arial" w:cs="Arial"/>
                <w:color w:val="000000" w:themeColor="text1"/>
                <w:sz w:val="24"/>
                <w:szCs w:val="24"/>
              </w:rPr>
              <w:t>by Col. Gregory Gadson</w:t>
            </w:r>
            <w:r w:rsidR="00462C49">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280293140"/>
                <w:citation/>
              </w:sdtPr>
              <w:sdtEndPr/>
              <w:sdtContent>
                <w:r w:rsidR="00462C49">
                  <w:rPr>
                    <w:rFonts w:ascii="Arial" w:eastAsia="Arial" w:hAnsi="Arial" w:cs="Arial"/>
                    <w:color w:val="000000" w:themeColor="text1"/>
                    <w:sz w:val="24"/>
                    <w:szCs w:val="24"/>
                  </w:rPr>
                  <w:fldChar w:fldCharType="begin"/>
                </w:r>
                <w:r w:rsidR="00462C49">
                  <w:rPr>
                    <w:rFonts w:ascii="Arial" w:eastAsia="Arial" w:hAnsi="Arial" w:cs="Arial"/>
                    <w:color w:val="000000" w:themeColor="text1"/>
                    <w:sz w:val="24"/>
                    <w:szCs w:val="24"/>
                  </w:rPr>
                  <w:instrText xml:space="preserve"> CITATION Gau14 \l 2057 </w:instrText>
                </w:r>
                <w:r w:rsidR="00462C49">
                  <w:rPr>
                    <w:rFonts w:ascii="Arial" w:eastAsia="Arial" w:hAnsi="Arial" w:cs="Arial"/>
                    <w:color w:val="000000" w:themeColor="text1"/>
                    <w:sz w:val="24"/>
                    <w:szCs w:val="24"/>
                  </w:rPr>
                  <w:fldChar w:fldCharType="separate"/>
                </w:r>
                <w:r w:rsidR="00462C49" w:rsidRPr="00462C49">
                  <w:rPr>
                    <w:rFonts w:ascii="Arial" w:eastAsia="Arial" w:hAnsi="Arial" w:cs="Arial"/>
                    <w:noProof/>
                    <w:color w:val="000000" w:themeColor="text1"/>
                    <w:sz w:val="24"/>
                    <w:szCs w:val="24"/>
                  </w:rPr>
                  <w:t>(Gaurdiano, 2014)</w:t>
                </w:r>
                <w:r w:rsidR="00462C49">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 c</w:t>
            </w:r>
            <w:r w:rsidR="000C6764" w:rsidRPr="00446FC1">
              <w:rPr>
                <w:rFonts w:ascii="Arial" w:eastAsia="Arial" w:hAnsi="Arial" w:cs="Arial"/>
                <w:color w:val="000000" w:themeColor="text1"/>
                <w:sz w:val="24"/>
                <w:szCs w:val="24"/>
              </w:rPr>
              <w:t xml:space="preserve">riminal investigations require teamwork and the </w:t>
            </w:r>
            <w:r w:rsidRPr="00446FC1">
              <w:rPr>
                <w:rFonts w:ascii="Arial" w:eastAsia="Arial" w:hAnsi="Arial" w:cs="Arial"/>
                <w:color w:val="000000" w:themeColor="text1"/>
                <w:sz w:val="24"/>
                <w:szCs w:val="24"/>
              </w:rPr>
              <w:t>collaboration of a</w:t>
            </w:r>
            <w:r w:rsidR="000C6764" w:rsidRPr="00446FC1">
              <w:rPr>
                <w:rFonts w:ascii="Arial" w:eastAsia="Arial" w:hAnsi="Arial" w:cs="Arial"/>
                <w:color w:val="000000" w:themeColor="text1"/>
                <w:sz w:val="24"/>
                <w:szCs w:val="24"/>
              </w:rPr>
              <w:t xml:space="preserve"> number of specialists to professionally identify, secure, preserve and present evidence</w:t>
            </w:r>
            <w:r w:rsidR="00462C49">
              <w:rPr>
                <w:rFonts w:ascii="Arial" w:eastAsia="Arial" w:hAnsi="Arial" w:cs="Arial"/>
                <w:color w:val="000000" w:themeColor="text1"/>
                <w:sz w:val="24"/>
                <w:szCs w:val="24"/>
              </w:rPr>
              <w:t>.</w:t>
            </w:r>
          </w:p>
          <w:p w14:paraId="7792B806" w14:textId="0C69FDD7" w:rsidR="00E851D6" w:rsidRPr="00446FC1" w:rsidRDefault="00E851D6" w:rsidP="00E851D6">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The</w:t>
            </w:r>
            <w:r w:rsidR="007935CC" w:rsidRPr="00446FC1">
              <w:rPr>
                <w:rFonts w:ascii="Arial" w:eastAsia="Arial" w:hAnsi="Arial" w:cs="Arial"/>
                <w:color w:val="000000" w:themeColor="text1"/>
                <w:sz w:val="24"/>
                <w:szCs w:val="24"/>
              </w:rPr>
              <w:t xml:space="preserve"> Senior Investigating Officer (SIO) is the leader of the team and has the ultimate responsibility for the investigation</w:t>
            </w:r>
            <w:sdt>
              <w:sdtPr>
                <w:rPr>
                  <w:rFonts w:ascii="Arial" w:eastAsia="Arial" w:hAnsi="Arial" w:cs="Arial"/>
                  <w:color w:val="000000" w:themeColor="text1"/>
                  <w:sz w:val="24"/>
                  <w:szCs w:val="24"/>
                </w:rPr>
                <w:id w:val="-1796206290"/>
                <w:citation/>
              </w:sdtPr>
              <w:sdtEndPr/>
              <w:sdtContent>
                <w:r w:rsidR="00B110B8" w:rsidRPr="00446FC1">
                  <w:rPr>
                    <w:rFonts w:ascii="Arial" w:eastAsia="Arial" w:hAnsi="Arial" w:cs="Arial"/>
                    <w:color w:val="000000" w:themeColor="text1"/>
                    <w:sz w:val="24"/>
                    <w:szCs w:val="24"/>
                  </w:rPr>
                  <w:fldChar w:fldCharType="begin"/>
                </w:r>
                <w:r w:rsidR="00EB2C50">
                  <w:rPr>
                    <w:rFonts w:ascii="Arial" w:eastAsia="Arial" w:hAnsi="Arial" w:cs="Arial"/>
                    <w:color w:val="000000" w:themeColor="text1"/>
                    <w:sz w:val="24"/>
                    <w:szCs w:val="24"/>
                  </w:rPr>
                  <w:instrText xml:space="preserve">CITATION NPC21 \l 2057 </w:instrText>
                </w:r>
                <w:r w:rsidR="00B110B8" w:rsidRPr="00446FC1">
                  <w:rPr>
                    <w:rFonts w:ascii="Arial" w:eastAsia="Arial" w:hAnsi="Arial" w:cs="Arial"/>
                    <w:color w:val="000000" w:themeColor="text1"/>
                    <w:sz w:val="24"/>
                    <w:szCs w:val="24"/>
                  </w:rPr>
                  <w:fldChar w:fldCharType="separate"/>
                </w:r>
                <w:r w:rsidR="00EB2C50">
                  <w:rPr>
                    <w:rFonts w:ascii="Arial" w:eastAsia="Arial" w:hAnsi="Arial" w:cs="Arial"/>
                    <w:noProof/>
                    <w:color w:val="000000" w:themeColor="text1"/>
                    <w:sz w:val="24"/>
                    <w:szCs w:val="24"/>
                  </w:rPr>
                  <w:t xml:space="preserve"> </w:t>
                </w:r>
                <w:r w:rsidR="00EB2C50" w:rsidRPr="00EB2C50">
                  <w:rPr>
                    <w:rFonts w:ascii="Arial" w:eastAsia="Arial" w:hAnsi="Arial" w:cs="Arial"/>
                    <w:noProof/>
                    <w:color w:val="000000" w:themeColor="text1"/>
                    <w:sz w:val="24"/>
                    <w:szCs w:val="24"/>
                  </w:rPr>
                  <w:t>(NPCC, 2021)</w:t>
                </w:r>
                <w:r w:rsidR="00B110B8" w:rsidRPr="00446FC1">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 xml:space="preserve">. Team selection is crucial to a successful </w:t>
            </w:r>
            <w:r w:rsidR="004935B9" w:rsidRPr="00446FC1">
              <w:rPr>
                <w:rFonts w:ascii="Arial" w:eastAsia="Arial" w:hAnsi="Arial" w:cs="Arial"/>
                <w:color w:val="000000" w:themeColor="text1"/>
                <w:sz w:val="24"/>
                <w:szCs w:val="24"/>
              </w:rPr>
              <w:t>investigation</w:t>
            </w:r>
            <w:r w:rsidR="00B110B8" w:rsidRPr="00446FC1">
              <w:rPr>
                <w:rFonts w:ascii="Arial" w:eastAsia="Arial" w:hAnsi="Arial" w:cs="Arial"/>
                <w:color w:val="000000" w:themeColor="text1"/>
                <w:sz w:val="24"/>
                <w:szCs w:val="24"/>
              </w:rPr>
              <w:t xml:space="preserve">. As </w:t>
            </w:r>
            <w:r w:rsidR="008222DD" w:rsidRPr="00446FC1">
              <w:rPr>
                <w:rFonts w:ascii="Arial" w:eastAsia="Arial" w:hAnsi="Arial" w:cs="Arial"/>
                <w:color w:val="000000" w:themeColor="text1"/>
                <w:sz w:val="24"/>
                <w:szCs w:val="24"/>
              </w:rPr>
              <w:t xml:space="preserve">described </w:t>
            </w:r>
            <w:r w:rsidR="00B110B8" w:rsidRPr="00446FC1">
              <w:rPr>
                <w:rFonts w:ascii="Arial" w:eastAsia="Arial" w:hAnsi="Arial" w:cs="Arial"/>
                <w:color w:val="000000" w:themeColor="text1"/>
                <w:sz w:val="24"/>
                <w:szCs w:val="24"/>
              </w:rPr>
              <w:t>by Young and Nelson-Gardell</w:t>
            </w:r>
            <w:sdt>
              <w:sdtPr>
                <w:rPr>
                  <w:rFonts w:ascii="Arial" w:eastAsia="Arial" w:hAnsi="Arial" w:cs="Arial"/>
                  <w:color w:val="000000" w:themeColor="text1"/>
                  <w:sz w:val="24"/>
                  <w:szCs w:val="24"/>
                </w:rPr>
                <w:id w:val="-1932191340"/>
                <w:citation/>
              </w:sdtPr>
              <w:sdtEndPr/>
              <w:sdtContent>
                <w:r w:rsidR="00B110B8" w:rsidRPr="00446FC1">
                  <w:rPr>
                    <w:rFonts w:ascii="Arial" w:eastAsia="Arial" w:hAnsi="Arial" w:cs="Arial"/>
                    <w:color w:val="000000" w:themeColor="text1"/>
                    <w:sz w:val="24"/>
                    <w:szCs w:val="24"/>
                  </w:rPr>
                  <w:fldChar w:fldCharType="begin"/>
                </w:r>
                <w:r w:rsidR="00B110B8" w:rsidRPr="00446FC1">
                  <w:rPr>
                    <w:rFonts w:ascii="Arial" w:eastAsia="Arial" w:hAnsi="Arial" w:cs="Arial"/>
                    <w:color w:val="000000" w:themeColor="text1"/>
                    <w:sz w:val="24"/>
                    <w:szCs w:val="24"/>
                  </w:rPr>
                  <w:instrText xml:space="preserve">CITATION You18 \n  \l 2057 </w:instrText>
                </w:r>
                <w:r w:rsidR="00B110B8" w:rsidRPr="00446FC1">
                  <w:rPr>
                    <w:rFonts w:ascii="Arial" w:eastAsia="Arial" w:hAnsi="Arial" w:cs="Arial"/>
                    <w:color w:val="000000" w:themeColor="text1"/>
                    <w:sz w:val="24"/>
                    <w:szCs w:val="24"/>
                  </w:rPr>
                  <w:fldChar w:fldCharType="separate"/>
                </w:r>
                <w:r w:rsidR="00B110B8" w:rsidRPr="00446FC1">
                  <w:rPr>
                    <w:rFonts w:ascii="Arial" w:eastAsia="Arial" w:hAnsi="Arial" w:cs="Arial"/>
                    <w:noProof/>
                    <w:color w:val="000000" w:themeColor="text1"/>
                    <w:sz w:val="24"/>
                    <w:szCs w:val="24"/>
                  </w:rPr>
                  <w:t xml:space="preserve"> (2018)</w:t>
                </w:r>
                <w:r w:rsidR="00B110B8" w:rsidRPr="00446FC1">
                  <w:rPr>
                    <w:rFonts w:ascii="Arial" w:eastAsia="Arial" w:hAnsi="Arial" w:cs="Arial"/>
                    <w:color w:val="000000" w:themeColor="text1"/>
                    <w:sz w:val="24"/>
                    <w:szCs w:val="24"/>
                  </w:rPr>
                  <w:fldChar w:fldCharType="end"/>
                </w:r>
              </w:sdtContent>
            </w:sdt>
            <w:r w:rsidR="00B110B8" w:rsidRPr="00446FC1">
              <w:rPr>
                <w:rFonts w:ascii="Arial" w:eastAsia="Arial" w:hAnsi="Arial" w:cs="Arial"/>
                <w:color w:val="000000" w:themeColor="text1"/>
                <w:sz w:val="24"/>
                <w:szCs w:val="24"/>
              </w:rPr>
              <w:t xml:space="preserve">, there are benefits in </w:t>
            </w:r>
            <w:r w:rsidRPr="00446FC1">
              <w:rPr>
                <w:rFonts w:ascii="Arial" w:eastAsia="Arial" w:hAnsi="Arial" w:cs="Arial"/>
                <w:color w:val="000000" w:themeColor="text1"/>
                <w:sz w:val="24"/>
                <w:szCs w:val="24"/>
              </w:rPr>
              <w:t>develop</w:t>
            </w:r>
            <w:r w:rsidR="00B110B8" w:rsidRPr="00446FC1">
              <w:rPr>
                <w:rFonts w:ascii="Arial" w:eastAsia="Arial" w:hAnsi="Arial" w:cs="Arial"/>
                <w:color w:val="000000" w:themeColor="text1"/>
                <w:sz w:val="24"/>
                <w:szCs w:val="24"/>
              </w:rPr>
              <w:t>ing</w:t>
            </w:r>
            <w:r w:rsidRPr="00446FC1">
              <w:rPr>
                <w:rFonts w:ascii="Arial" w:eastAsia="Arial" w:hAnsi="Arial" w:cs="Arial"/>
                <w:color w:val="000000" w:themeColor="text1"/>
                <w:sz w:val="24"/>
                <w:szCs w:val="24"/>
              </w:rPr>
              <w:t xml:space="preserve"> a multi-disciplined team </w:t>
            </w:r>
            <w:r w:rsidR="00B110B8" w:rsidRPr="00446FC1">
              <w:rPr>
                <w:rFonts w:ascii="Arial" w:eastAsia="Arial" w:hAnsi="Arial" w:cs="Arial"/>
                <w:color w:val="000000" w:themeColor="text1"/>
                <w:sz w:val="24"/>
                <w:szCs w:val="24"/>
              </w:rPr>
              <w:t>as it improves the capability</w:t>
            </w:r>
            <w:r w:rsidR="008222DD" w:rsidRPr="00446FC1">
              <w:rPr>
                <w:rFonts w:ascii="Arial" w:eastAsia="Arial" w:hAnsi="Arial" w:cs="Arial"/>
                <w:color w:val="000000" w:themeColor="text1"/>
                <w:sz w:val="24"/>
                <w:szCs w:val="24"/>
              </w:rPr>
              <w:t xml:space="preserve"> of the team</w:t>
            </w:r>
            <w:r w:rsidR="007C2DD1" w:rsidRPr="00446FC1">
              <w:rPr>
                <w:rFonts w:ascii="Arial" w:eastAsia="Arial" w:hAnsi="Arial" w:cs="Arial"/>
                <w:color w:val="000000" w:themeColor="text1"/>
                <w:sz w:val="24"/>
                <w:szCs w:val="24"/>
              </w:rPr>
              <w:t>.</w:t>
            </w:r>
            <w:r w:rsidR="008222DD" w:rsidRPr="00446FC1">
              <w:rPr>
                <w:rFonts w:ascii="Arial" w:eastAsia="Arial" w:hAnsi="Arial" w:cs="Arial"/>
                <w:color w:val="000000" w:themeColor="text1"/>
                <w:sz w:val="24"/>
                <w:szCs w:val="24"/>
              </w:rPr>
              <w:t xml:space="preserve"> </w:t>
            </w:r>
          </w:p>
          <w:p w14:paraId="54FC2EAC" w14:textId="77777777" w:rsidR="008222DD" w:rsidRPr="00446FC1" w:rsidRDefault="008222DD" w:rsidP="79283025">
            <w:pPr>
              <w:rPr>
                <w:rFonts w:ascii="Arial" w:eastAsia="Arial" w:hAnsi="Arial" w:cs="Arial"/>
                <w:color w:val="000000" w:themeColor="text1"/>
                <w:sz w:val="24"/>
                <w:szCs w:val="24"/>
              </w:rPr>
            </w:pPr>
          </w:p>
          <w:p w14:paraId="1EED009A" w14:textId="6A1B1D3D" w:rsidR="002F3D39" w:rsidRPr="00446FC1" w:rsidRDefault="007C2DD1" w:rsidP="79283025">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By promptly reviewing</w:t>
            </w:r>
            <w:r w:rsidR="00B110B8" w:rsidRPr="00446FC1">
              <w:rPr>
                <w:rFonts w:ascii="Arial" w:eastAsia="Arial" w:hAnsi="Arial" w:cs="Arial"/>
                <w:color w:val="000000" w:themeColor="text1"/>
                <w:sz w:val="24"/>
                <w:szCs w:val="24"/>
              </w:rPr>
              <w:t xml:space="preserve"> the information </w:t>
            </w:r>
            <w:r w:rsidRPr="00446FC1">
              <w:rPr>
                <w:rFonts w:ascii="Arial" w:eastAsia="Arial" w:hAnsi="Arial" w:cs="Arial"/>
                <w:color w:val="000000" w:themeColor="text1"/>
                <w:sz w:val="24"/>
                <w:szCs w:val="24"/>
              </w:rPr>
              <w:t xml:space="preserve">available </w:t>
            </w:r>
            <w:r w:rsidR="00B110B8" w:rsidRPr="00446FC1">
              <w:rPr>
                <w:rFonts w:ascii="Arial" w:eastAsia="Arial" w:hAnsi="Arial" w:cs="Arial"/>
                <w:color w:val="000000" w:themeColor="text1"/>
                <w:sz w:val="24"/>
                <w:szCs w:val="24"/>
              </w:rPr>
              <w:t>in this case, I was able to determine</w:t>
            </w:r>
            <w:r w:rsidR="00B765DA" w:rsidRPr="00446FC1">
              <w:rPr>
                <w:rFonts w:ascii="Arial" w:eastAsia="Arial" w:hAnsi="Arial" w:cs="Arial"/>
                <w:color w:val="000000" w:themeColor="text1"/>
                <w:sz w:val="24"/>
                <w:szCs w:val="24"/>
              </w:rPr>
              <w:t xml:space="preserve"> what type of investigators, specialists and managers </w:t>
            </w:r>
            <w:r w:rsidR="00B110B8" w:rsidRPr="00446FC1">
              <w:rPr>
                <w:rFonts w:ascii="Arial" w:eastAsia="Arial" w:hAnsi="Arial" w:cs="Arial"/>
                <w:color w:val="000000" w:themeColor="text1"/>
                <w:sz w:val="24"/>
                <w:szCs w:val="24"/>
              </w:rPr>
              <w:t>were</w:t>
            </w:r>
            <w:r w:rsidR="00B765DA" w:rsidRPr="00446FC1">
              <w:rPr>
                <w:rFonts w:ascii="Arial" w:eastAsia="Arial" w:hAnsi="Arial" w:cs="Arial"/>
                <w:color w:val="000000" w:themeColor="text1"/>
                <w:sz w:val="24"/>
                <w:szCs w:val="24"/>
              </w:rPr>
              <w:t xml:space="preserve"> required to take the investigation forward.</w:t>
            </w:r>
            <w:r w:rsidR="00FA59B9" w:rsidRPr="00446FC1">
              <w:rPr>
                <w:rFonts w:ascii="Arial" w:eastAsia="Arial" w:hAnsi="Arial" w:cs="Arial"/>
                <w:color w:val="000000" w:themeColor="text1"/>
                <w:sz w:val="24"/>
                <w:szCs w:val="24"/>
              </w:rPr>
              <w:t xml:space="preserve"> As outlined by Crant</w:t>
            </w:r>
            <w:r w:rsidR="00E851D6" w:rsidRPr="00446FC1">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53395184"/>
                <w:citation/>
              </w:sdtPr>
              <w:sdtEndPr/>
              <w:sdtContent>
                <w:r w:rsidR="00FA59B9" w:rsidRPr="00446FC1">
                  <w:rPr>
                    <w:rFonts w:ascii="Arial" w:eastAsia="Arial" w:hAnsi="Arial" w:cs="Arial"/>
                    <w:color w:val="000000" w:themeColor="text1"/>
                    <w:sz w:val="24"/>
                    <w:szCs w:val="24"/>
                  </w:rPr>
                  <w:fldChar w:fldCharType="begin"/>
                </w:r>
                <w:r w:rsidR="00FA59B9" w:rsidRPr="00446FC1">
                  <w:rPr>
                    <w:rFonts w:ascii="Arial" w:eastAsia="Arial" w:hAnsi="Arial" w:cs="Arial"/>
                    <w:color w:val="000000" w:themeColor="text1"/>
                    <w:sz w:val="24"/>
                    <w:szCs w:val="24"/>
                  </w:rPr>
                  <w:instrText xml:space="preserve">CITATION Cra00 \n  \l 2057 </w:instrText>
                </w:r>
                <w:r w:rsidR="00FA59B9" w:rsidRPr="00446FC1">
                  <w:rPr>
                    <w:rFonts w:ascii="Arial" w:eastAsia="Arial" w:hAnsi="Arial" w:cs="Arial"/>
                    <w:color w:val="000000" w:themeColor="text1"/>
                    <w:sz w:val="24"/>
                    <w:szCs w:val="24"/>
                  </w:rPr>
                  <w:fldChar w:fldCharType="separate"/>
                </w:r>
                <w:r w:rsidR="00FA59B9" w:rsidRPr="00446FC1">
                  <w:rPr>
                    <w:rFonts w:ascii="Arial" w:eastAsia="Arial" w:hAnsi="Arial" w:cs="Arial"/>
                    <w:noProof/>
                    <w:color w:val="000000" w:themeColor="text1"/>
                    <w:sz w:val="24"/>
                    <w:szCs w:val="24"/>
                  </w:rPr>
                  <w:t>(2000)</w:t>
                </w:r>
                <w:r w:rsidR="00FA59B9" w:rsidRPr="00446FC1">
                  <w:rPr>
                    <w:rFonts w:ascii="Arial" w:eastAsia="Arial" w:hAnsi="Arial" w:cs="Arial"/>
                    <w:color w:val="000000" w:themeColor="text1"/>
                    <w:sz w:val="24"/>
                    <w:szCs w:val="24"/>
                  </w:rPr>
                  <w:fldChar w:fldCharType="end"/>
                </w:r>
              </w:sdtContent>
            </w:sdt>
            <w:r w:rsidR="00FA59B9" w:rsidRPr="00446FC1">
              <w:rPr>
                <w:rFonts w:ascii="Arial" w:eastAsia="Arial" w:hAnsi="Arial" w:cs="Arial"/>
                <w:color w:val="000000" w:themeColor="text1"/>
                <w:sz w:val="24"/>
                <w:szCs w:val="24"/>
              </w:rPr>
              <w:t>, I needed to be pro-active and take the initiative in developing a team that had the capacity and capability to conduct an efficient and effective investigation as opposed to ‘passively adapting to present conditions’ and hoping that it was good enough.</w:t>
            </w:r>
          </w:p>
          <w:p w14:paraId="775F9236" w14:textId="2D24AD88" w:rsidR="00B765DA" w:rsidRPr="00446FC1" w:rsidRDefault="00AA2901" w:rsidP="79283025">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I identified that</w:t>
            </w:r>
            <w:r w:rsidR="00B765DA" w:rsidRPr="00446FC1">
              <w:rPr>
                <w:rFonts w:ascii="Arial" w:eastAsia="Arial" w:hAnsi="Arial" w:cs="Arial"/>
                <w:color w:val="000000" w:themeColor="text1"/>
                <w:sz w:val="24"/>
                <w:szCs w:val="24"/>
              </w:rPr>
              <w:t xml:space="preserve"> there was a need</w:t>
            </w:r>
            <w:r w:rsidR="002F3D39" w:rsidRPr="00446FC1">
              <w:rPr>
                <w:rFonts w:ascii="Arial" w:eastAsia="Arial" w:hAnsi="Arial" w:cs="Arial"/>
                <w:color w:val="000000" w:themeColor="text1"/>
                <w:sz w:val="24"/>
                <w:szCs w:val="24"/>
              </w:rPr>
              <w:t xml:space="preserve"> to go outside of my regular </w:t>
            </w:r>
            <w:r w:rsidR="00C11CA5" w:rsidRPr="00446FC1">
              <w:rPr>
                <w:rFonts w:ascii="Arial" w:eastAsia="Arial" w:hAnsi="Arial" w:cs="Arial"/>
                <w:color w:val="000000" w:themeColor="text1"/>
                <w:sz w:val="24"/>
                <w:szCs w:val="24"/>
              </w:rPr>
              <w:t xml:space="preserve">team </w:t>
            </w:r>
            <w:r w:rsidR="002F3D39" w:rsidRPr="00446FC1">
              <w:rPr>
                <w:rFonts w:ascii="Arial" w:eastAsia="Arial" w:hAnsi="Arial" w:cs="Arial"/>
                <w:color w:val="000000" w:themeColor="text1"/>
                <w:sz w:val="24"/>
                <w:szCs w:val="24"/>
              </w:rPr>
              <w:t>and recruit and deploy</w:t>
            </w:r>
            <w:r w:rsidR="00B765DA" w:rsidRPr="00446FC1">
              <w:rPr>
                <w:rFonts w:ascii="Arial" w:eastAsia="Arial" w:hAnsi="Arial" w:cs="Arial"/>
                <w:color w:val="000000" w:themeColor="text1"/>
                <w:sz w:val="24"/>
                <w:szCs w:val="24"/>
              </w:rPr>
              <w:t xml:space="preserve"> specialist intelligence officers with skills in managing communications data, reviewing financial intelligence</w:t>
            </w:r>
            <w:r w:rsidR="00FA59B9" w:rsidRPr="00446FC1">
              <w:rPr>
                <w:rFonts w:ascii="Arial" w:eastAsia="Arial" w:hAnsi="Arial" w:cs="Arial"/>
                <w:color w:val="000000" w:themeColor="text1"/>
                <w:sz w:val="24"/>
                <w:szCs w:val="24"/>
              </w:rPr>
              <w:t>,</w:t>
            </w:r>
            <w:r w:rsidR="00B765DA" w:rsidRPr="00446FC1">
              <w:rPr>
                <w:rFonts w:ascii="Arial" w:eastAsia="Arial" w:hAnsi="Arial" w:cs="Arial"/>
                <w:color w:val="000000" w:themeColor="text1"/>
                <w:sz w:val="24"/>
                <w:szCs w:val="24"/>
              </w:rPr>
              <w:t xml:space="preserve"> and tracing a suspect who may have left the country.</w:t>
            </w:r>
            <w:r w:rsidRPr="00446FC1">
              <w:rPr>
                <w:rFonts w:ascii="Arial" w:eastAsia="Arial" w:hAnsi="Arial" w:cs="Arial"/>
                <w:color w:val="000000" w:themeColor="text1"/>
                <w:sz w:val="24"/>
                <w:szCs w:val="24"/>
              </w:rPr>
              <w:t xml:space="preserve"> I also recognised that I needed to collaborate wider with other law enforcement agencies including the National Crime Agency (NCA), Interpol, New </w:t>
            </w:r>
            <w:r w:rsidRPr="00446FC1">
              <w:rPr>
                <w:rFonts w:ascii="Arial" w:eastAsia="Arial" w:hAnsi="Arial" w:cs="Arial"/>
                <w:color w:val="000000" w:themeColor="text1"/>
                <w:sz w:val="24"/>
                <w:szCs w:val="24"/>
              </w:rPr>
              <w:lastRenderedPageBreak/>
              <w:t>York Police Department (NYPD) and the United Kingdom Borders Agency (UKBA)</w:t>
            </w:r>
            <w:r w:rsidR="00C11CA5" w:rsidRPr="00446FC1">
              <w:rPr>
                <w:rFonts w:ascii="Arial" w:eastAsia="Arial" w:hAnsi="Arial" w:cs="Arial"/>
                <w:color w:val="000000" w:themeColor="text1"/>
                <w:sz w:val="24"/>
                <w:szCs w:val="24"/>
              </w:rPr>
              <w:t xml:space="preserve"> to ensure that I developed intelligence and identified wider evidential opportunities</w:t>
            </w:r>
            <w:r w:rsidRPr="00446FC1">
              <w:rPr>
                <w:rFonts w:ascii="Arial" w:eastAsia="Arial" w:hAnsi="Arial" w:cs="Arial"/>
                <w:color w:val="000000" w:themeColor="text1"/>
                <w:sz w:val="24"/>
                <w:szCs w:val="24"/>
              </w:rPr>
              <w:t>.</w:t>
            </w:r>
          </w:p>
          <w:p w14:paraId="127D3423" w14:textId="77777777" w:rsidR="007C2DD1" w:rsidRPr="00446FC1" w:rsidRDefault="007C2DD1" w:rsidP="00D315F0">
            <w:pPr>
              <w:rPr>
                <w:rFonts w:ascii="Arial" w:eastAsia="Arial" w:hAnsi="Arial" w:cs="Arial"/>
                <w:color w:val="000000" w:themeColor="text1"/>
                <w:sz w:val="24"/>
                <w:szCs w:val="24"/>
              </w:rPr>
            </w:pPr>
          </w:p>
          <w:p w14:paraId="48795EBC" w14:textId="15CECAF9" w:rsidR="00D315F0" w:rsidRPr="00446FC1" w:rsidRDefault="00D315F0" w:rsidP="00D315F0">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 xml:space="preserve">At the commencement of any investigation, it is vital that a briefing takes place </w:t>
            </w:r>
            <w:r w:rsidR="00407754" w:rsidRPr="00446FC1">
              <w:rPr>
                <w:rFonts w:ascii="Arial" w:eastAsia="Arial" w:hAnsi="Arial" w:cs="Arial"/>
                <w:color w:val="000000" w:themeColor="text1"/>
                <w:sz w:val="24"/>
                <w:szCs w:val="24"/>
              </w:rPr>
              <w:t>to</w:t>
            </w:r>
            <w:r w:rsidRPr="00446FC1">
              <w:rPr>
                <w:rFonts w:ascii="Arial" w:eastAsia="Arial" w:hAnsi="Arial" w:cs="Arial"/>
                <w:color w:val="000000" w:themeColor="text1"/>
                <w:sz w:val="24"/>
                <w:szCs w:val="24"/>
              </w:rPr>
              <w:t xml:space="preserve"> fully evaluate and assess the information available. This allows informed decisions to be made and effectively prioritise lines of enquiry</w:t>
            </w:r>
            <w:sdt>
              <w:sdtPr>
                <w:rPr>
                  <w:rFonts w:ascii="Arial" w:eastAsia="Arial" w:hAnsi="Arial" w:cs="Arial"/>
                  <w:color w:val="000000" w:themeColor="text1"/>
                  <w:sz w:val="24"/>
                  <w:szCs w:val="24"/>
                </w:rPr>
                <w:id w:val="-766612037"/>
                <w:citation/>
              </w:sdtPr>
              <w:sdtEndPr/>
              <w:sdtContent>
                <w:r w:rsidRPr="00446FC1">
                  <w:rPr>
                    <w:rFonts w:ascii="Arial" w:eastAsia="Arial" w:hAnsi="Arial" w:cs="Arial"/>
                    <w:color w:val="000000" w:themeColor="text1"/>
                    <w:sz w:val="24"/>
                    <w:szCs w:val="24"/>
                  </w:rPr>
                  <w:fldChar w:fldCharType="begin"/>
                </w:r>
                <w:r w:rsidRPr="00446FC1">
                  <w:rPr>
                    <w:rFonts w:ascii="Arial" w:eastAsia="Arial" w:hAnsi="Arial" w:cs="Arial"/>
                    <w:color w:val="000000" w:themeColor="text1"/>
                    <w:sz w:val="24"/>
                    <w:szCs w:val="24"/>
                  </w:rPr>
                  <w:instrText xml:space="preserve"> CITATION Col21 \l 2057 </w:instrText>
                </w:r>
                <w:r w:rsidRPr="00446FC1">
                  <w:rPr>
                    <w:rFonts w:ascii="Arial" w:eastAsia="Arial" w:hAnsi="Arial" w:cs="Arial"/>
                    <w:color w:val="000000" w:themeColor="text1"/>
                    <w:sz w:val="24"/>
                    <w:szCs w:val="24"/>
                  </w:rPr>
                  <w:fldChar w:fldCharType="separate"/>
                </w:r>
                <w:r w:rsidRPr="00446FC1">
                  <w:rPr>
                    <w:rFonts w:ascii="Arial" w:eastAsia="Arial" w:hAnsi="Arial" w:cs="Arial"/>
                    <w:noProof/>
                    <w:color w:val="000000" w:themeColor="text1"/>
                    <w:sz w:val="24"/>
                    <w:szCs w:val="24"/>
                  </w:rPr>
                  <w:t xml:space="preserve"> (College Of Policing, 2020)</w:t>
                </w:r>
                <w:r w:rsidRPr="00446FC1">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 xml:space="preserve">. My briefing enabled me to not only set the direction of the investigation but to also commence the process of building a good environment, based on trust and collaboration, with each team member having a clear goal and ‘buy in’ to the overall objectives. The briefings </w:t>
            </w:r>
            <w:r w:rsidR="005651FC">
              <w:rPr>
                <w:rFonts w:ascii="Arial" w:eastAsia="Arial" w:hAnsi="Arial" w:cs="Arial"/>
                <w:color w:val="000000" w:themeColor="text1"/>
                <w:sz w:val="24"/>
                <w:szCs w:val="24"/>
              </w:rPr>
              <w:t>were</w:t>
            </w:r>
            <w:r w:rsidRPr="00446FC1">
              <w:rPr>
                <w:rFonts w:ascii="Arial" w:eastAsia="Arial" w:hAnsi="Arial" w:cs="Arial"/>
                <w:color w:val="000000" w:themeColor="text1"/>
                <w:sz w:val="24"/>
                <w:szCs w:val="24"/>
              </w:rPr>
              <w:t xml:space="preserve"> frequent, especially during the early stages of the investigation. They allow</w:t>
            </w:r>
            <w:r w:rsidR="005651FC">
              <w:rPr>
                <w:rFonts w:ascii="Arial" w:eastAsia="Arial" w:hAnsi="Arial" w:cs="Arial"/>
                <w:color w:val="000000" w:themeColor="text1"/>
                <w:sz w:val="24"/>
                <w:szCs w:val="24"/>
              </w:rPr>
              <w:t>ed</w:t>
            </w:r>
            <w:r w:rsidRPr="00446FC1">
              <w:rPr>
                <w:rFonts w:ascii="Arial" w:eastAsia="Arial" w:hAnsi="Arial" w:cs="Arial"/>
                <w:color w:val="000000" w:themeColor="text1"/>
                <w:sz w:val="24"/>
                <w:szCs w:val="24"/>
              </w:rPr>
              <w:t xml:space="preserve"> </w:t>
            </w:r>
            <w:r w:rsidR="005651FC">
              <w:rPr>
                <w:rFonts w:ascii="Arial" w:eastAsia="Arial" w:hAnsi="Arial" w:cs="Arial"/>
                <w:color w:val="000000" w:themeColor="text1"/>
                <w:sz w:val="24"/>
                <w:szCs w:val="24"/>
              </w:rPr>
              <w:t>me</w:t>
            </w:r>
            <w:r w:rsidRPr="00446FC1">
              <w:rPr>
                <w:rFonts w:ascii="Arial" w:eastAsia="Arial" w:hAnsi="Arial" w:cs="Arial"/>
                <w:color w:val="000000" w:themeColor="text1"/>
                <w:sz w:val="24"/>
                <w:szCs w:val="24"/>
              </w:rPr>
              <w:t xml:space="preserve"> to check the progress whilst enabling the team to interact</w:t>
            </w:r>
            <w:r w:rsidR="00CA3600">
              <w:rPr>
                <w:rFonts w:ascii="Arial" w:eastAsia="Arial" w:hAnsi="Arial" w:cs="Arial"/>
                <w:color w:val="000000" w:themeColor="text1"/>
                <w:sz w:val="24"/>
                <w:szCs w:val="24"/>
              </w:rPr>
              <w:t xml:space="preserve"> and</w:t>
            </w:r>
            <w:r w:rsidRPr="00446FC1">
              <w:rPr>
                <w:rFonts w:ascii="Arial" w:eastAsia="Arial" w:hAnsi="Arial" w:cs="Arial"/>
                <w:color w:val="000000" w:themeColor="text1"/>
                <w:sz w:val="24"/>
                <w:szCs w:val="24"/>
              </w:rPr>
              <w:t xml:space="preserve"> engage</w:t>
            </w:r>
            <w:r w:rsidR="00CA3600">
              <w:rPr>
                <w:rFonts w:ascii="Arial" w:eastAsia="Arial" w:hAnsi="Arial" w:cs="Arial"/>
                <w:color w:val="000000" w:themeColor="text1"/>
                <w:sz w:val="24"/>
                <w:szCs w:val="24"/>
              </w:rPr>
              <w:t>.</w:t>
            </w:r>
            <w:r w:rsidRPr="00446FC1">
              <w:rPr>
                <w:rFonts w:ascii="Arial" w:eastAsia="Arial" w:hAnsi="Arial" w:cs="Arial"/>
                <w:color w:val="000000" w:themeColor="text1"/>
                <w:sz w:val="24"/>
                <w:szCs w:val="24"/>
              </w:rPr>
              <w:t xml:space="preserve"> </w:t>
            </w:r>
            <w:r w:rsidR="00CA3600">
              <w:rPr>
                <w:rFonts w:ascii="Arial" w:eastAsia="Arial" w:hAnsi="Arial" w:cs="Arial"/>
                <w:color w:val="000000" w:themeColor="text1"/>
                <w:sz w:val="24"/>
                <w:szCs w:val="24"/>
              </w:rPr>
              <w:t>An additional benefit of this process was the subsequent development of</w:t>
            </w:r>
            <w:r w:rsidRPr="00446FC1">
              <w:rPr>
                <w:rFonts w:ascii="Arial" w:eastAsia="Arial" w:hAnsi="Arial" w:cs="Arial"/>
                <w:color w:val="000000" w:themeColor="text1"/>
                <w:sz w:val="24"/>
                <w:szCs w:val="24"/>
              </w:rPr>
              <w:t xml:space="preserve"> the team </w:t>
            </w:r>
            <w:sdt>
              <w:sdtPr>
                <w:rPr>
                  <w:rFonts w:ascii="Arial" w:eastAsia="Arial" w:hAnsi="Arial" w:cs="Arial"/>
                  <w:color w:val="000000" w:themeColor="text1"/>
                  <w:sz w:val="24"/>
                  <w:szCs w:val="24"/>
                </w:rPr>
                <w:id w:val="-1994324940"/>
                <w:citation/>
              </w:sdtPr>
              <w:sdtEndPr/>
              <w:sdtContent>
                <w:r w:rsidRPr="00446FC1">
                  <w:rPr>
                    <w:rFonts w:ascii="Arial" w:eastAsia="Arial" w:hAnsi="Arial" w:cs="Arial"/>
                    <w:color w:val="000000" w:themeColor="text1"/>
                    <w:sz w:val="24"/>
                    <w:szCs w:val="24"/>
                  </w:rPr>
                  <w:fldChar w:fldCharType="begin"/>
                </w:r>
                <w:r w:rsidRPr="00446FC1">
                  <w:rPr>
                    <w:rFonts w:ascii="Arial" w:eastAsia="Arial" w:hAnsi="Arial" w:cs="Arial"/>
                    <w:color w:val="000000" w:themeColor="text1"/>
                    <w:sz w:val="24"/>
                    <w:szCs w:val="24"/>
                  </w:rPr>
                  <w:instrText xml:space="preserve"> CITATION Jas01 \l 2057 </w:instrText>
                </w:r>
                <w:r w:rsidRPr="00446FC1">
                  <w:rPr>
                    <w:rFonts w:ascii="Arial" w:eastAsia="Arial" w:hAnsi="Arial" w:cs="Arial"/>
                    <w:color w:val="000000" w:themeColor="text1"/>
                    <w:sz w:val="24"/>
                    <w:szCs w:val="24"/>
                  </w:rPr>
                  <w:fldChar w:fldCharType="separate"/>
                </w:r>
                <w:r w:rsidRPr="00446FC1">
                  <w:rPr>
                    <w:rFonts w:ascii="Arial" w:eastAsia="Arial" w:hAnsi="Arial" w:cs="Arial"/>
                    <w:noProof/>
                    <w:color w:val="000000" w:themeColor="text1"/>
                    <w:sz w:val="24"/>
                    <w:szCs w:val="24"/>
                  </w:rPr>
                  <w:t>(Jassawalla &amp; Sashittal, 2001)</w:t>
                </w:r>
                <w:r w:rsidRPr="00446FC1">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w:t>
            </w:r>
          </w:p>
          <w:p w14:paraId="19E3AD99" w14:textId="687C9D15" w:rsidR="00FA59B9" w:rsidRPr="00446FC1" w:rsidRDefault="0090030C" w:rsidP="79283025">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 xml:space="preserve">Lick </w:t>
            </w:r>
            <w:sdt>
              <w:sdtPr>
                <w:rPr>
                  <w:rFonts w:ascii="Arial" w:eastAsia="Arial" w:hAnsi="Arial" w:cs="Arial"/>
                  <w:color w:val="000000" w:themeColor="text1"/>
                  <w:sz w:val="24"/>
                  <w:szCs w:val="24"/>
                </w:rPr>
                <w:id w:val="-1509814309"/>
                <w:citation/>
              </w:sdtPr>
              <w:sdtEndPr/>
              <w:sdtContent>
                <w:r w:rsidRPr="00446FC1">
                  <w:rPr>
                    <w:rFonts w:ascii="Arial" w:eastAsia="Arial" w:hAnsi="Arial" w:cs="Arial"/>
                    <w:color w:val="000000" w:themeColor="text1"/>
                    <w:sz w:val="24"/>
                    <w:szCs w:val="24"/>
                  </w:rPr>
                  <w:fldChar w:fldCharType="begin"/>
                </w:r>
                <w:r w:rsidRPr="00446FC1">
                  <w:rPr>
                    <w:rFonts w:ascii="Arial" w:eastAsia="Arial" w:hAnsi="Arial" w:cs="Arial"/>
                    <w:color w:val="000000" w:themeColor="text1"/>
                    <w:sz w:val="24"/>
                    <w:szCs w:val="24"/>
                  </w:rPr>
                  <w:instrText xml:space="preserve">CITATION Lic06 \n  \l 2057 </w:instrText>
                </w:r>
                <w:r w:rsidRPr="00446FC1">
                  <w:rPr>
                    <w:rFonts w:ascii="Arial" w:eastAsia="Arial" w:hAnsi="Arial" w:cs="Arial"/>
                    <w:color w:val="000000" w:themeColor="text1"/>
                    <w:sz w:val="24"/>
                    <w:szCs w:val="24"/>
                  </w:rPr>
                  <w:fldChar w:fldCharType="separate"/>
                </w:r>
                <w:r w:rsidRPr="00446FC1">
                  <w:rPr>
                    <w:rFonts w:ascii="Arial" w:eastAsia="Arial" w:hAnsi="Arial" w:cs="Arial"/>
                    <w:noProof/>
                    <w:color w:val="000000" w:themeColor="text1"/>
                    <w:sz w:val="24"/>
                    <w:szCs w:val="24"/>
                  </w:rPr>
                  <w:t>(2006)</w:t>
                </w:r>
                <w:r w:rsidRPr="00446FC1">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 xml:space="preserve"> i</w:t>
            </w:r>
            <w:r w:rsidR="00A65DD9" w:rsidRPr="00446FC1">
              <w:rPr>
                <w:rFonts w:ascii="Arial" w:eastAsia="Arial" w:hAnsi="Arial" w:cs="Arial"/>
                <w:color w:val="000000" w:themeColor="text1"/>
                <w:sz w:val="24"/>
                <w:szCs w:val="24"/>
              </w:rPr>
              <w:t>dentifies that</w:t>
            </w:r>
            <w:r w:rsidR="002A3C05" w:rsidRPr="00446FC1">
              <w:rPr>
                <w:rFonts w:ascii="Arial" w:eastAsia="Arial" w:hAnsi="Arial" w:cs="Arial"/>
                <w:color w:val="000000" w:themeColor="text1"/>
                <w:sz w:val="24"/>
                <w:szCs w:val="24"/>
              </w:rPr>
              <w:t xml:space="preserve"> there are difficulties in </w:t>
            </w:r>
            <w:r w:rsidR="00A65DD9" w:rsidRPr="00446FC1">
              <w:rPr>
                <w:rFonts w:ascii="Arial" w:eastAsia="Arial" w:hAnsi="Arial" w:cs="Arial"/>
                <w:color w:val="000000" w:themeColor="text1"/>
                <w:sz w:val="24"/>
                <w:szCs w:val="24"/>
              </w:rPr>
              <w:t xml:space="preserve">developing </w:t>
            </w:r>
            <w:r w:rsidR="002A3C05" w:rsidRPr="00446FC1">
              <w:rPr>
                <w:rFonts w:ascii="Arial" w:eastAsia="Arial" w:hAnsi="Arial" w:cs="Arial"/>
                <w:color w:val="000000" w:themeColor="text1"/>
                <w:sz w:val="24"/>
                <w:szCs w:val="24"/>
              </w:rPr>
              <w:t>new teams</w:t>
            </w:r>
            <w:r w:rsidRPr="00446FC1">
              <w:rPr>
                <w:rFonts w:ascii="Arial" w:eastAsia="Arial" w:hAnsi="Arial" w:cs="Arial"/>
                <w:color w:val="000000" w:themeColor="text1"/>
                <w:sz w:val="24"/>
                <w:szCs w:val="24"/>
              </w:rPr>
              <w:t>, mainly as it involves change, which can be unsettling for staff. I</w:t>
            </w:r>
            <w:r w:rsidR="002A3C05" w:rsidRPr="00446FC1">
              <w:rPr>
                <w:rFonts w:ascii="Arial" w:eastAsia="Arial" w:hAnsi="Arial" w:cs="Arial"/>
                <w:color w:val="000000" w:themeColor="text1"/>
                <w:sz w:val="24"/>
                <w:szCs w:val="24"/>
              </w:rPr>
              <w:t xml:space="preserve">t </w:t>
            </w:r>
            <w:r w:rsidR="00407754" w:rsidRPr="00446FC1">
              <w:rPr>
                <w:rFonts w:ascii="Arial" w:eastAsia="Arial" w:hAnsi="Arial" w:cs="Arial"/>
                <w:color w:val="000000" w:themeColor="text1"/>
                <w:sz w:val="24"/>
                <w:szCs w:val="24"/>
              </w:rPr>
              <w:t>is,</w:t>
            </w:r>
            <w:r w:rsidR="00D315F0" w:rsidRPr="00446FC1">
              <w:rPr>
                <w:rFonts w:ascii="Arial" w:eastAsia="Arial" w:hAnsi="Arial" w:cs="Arial"/>
                <w:color w:val="000000" w:themeColor="text1"/>
                <w:sz w:val="24"/>
                <w:szCs w:val="24"/>
              </w:rPr>
              <w:t xml:space="preserve"> however,</w:t>
            </w:r>
            <w:r w:rsidR="002A3C05" w:rsidRPr="00446FC1">
              <w:rPr>
                <w:rFonts w:ascii="Arial" w:eastAsia="Arial" w:hAnsi="Arial" w:cs="Arial"/>
                <w:color w:val="000000" w:themeColor="text1"/>
                <w:sz w:val="24"/>
                <w:szCs w:val="24"/>
              </w:rPr>
              <w:t xml:space="preserve"> important to do so to ensure continuous learning and development. New experiences will enhance team knowledge and improve capability </w:t>
            </w:r>
            <w:sdt>
              <w:sdtPr>
                <w:rPr>
                  <w:rFonts w:ascii="Arial" w:eastAsia="Arial" w:hAnsi="Arial" w:cs="Arial"/>
                  <w:color w:val="000000" w:themeColor="text1"/>
                  <w:sz w:val="24"/>
                  <w:szCs w:val="24"/>
                </w:rPr>
                <w:id w:val="1676613088"/>
                <w:citation/>
              </w:sdtPr>
              <w:sdtEndPr/>
              <w:sdtContent>
                <w:r w:rsidR="002A3C05" w:rsidRPr="00446FC1">
                  <w:rPr>
                    <w:rFonts w:ascii="Arial" w:eastAsia="Arial" w:hAnsi="Arial" w:cs="Arial"/>
                    <w:color w:val="000000" w:themeColor="text1"/>
                    <w:sz w:val="24"/>
                    <w:szCs w:val="24"/>
                  </w:rPr>
                  <w:fldChar w:fldCharType="begin"/>
                </w:r>
                <w:r w:rsidR="002A3C05" w:rsidRPr="00446FC1">
                  <w:rPr>
                    <w:rFonts w:ascii="Arial" w:eastAsia="Arial" w:hAnsi="Arial" w:cs="Arial"/>
                    <w:color w:val="000000" w:themeColor="text1"/>
                    <w:sz w:val="24"/>
                    <w:szCs w:val="24"/>
                  </w:rPr>
                  <w:instrText xml:space="preserve"> CITATION Fri16 \l 2057 </w:instrText>
                </w:r>
                <w:r w:rsidR="002A3C05" w:rsidRPr="00446FC1">
                  <w:rPr>
                    <w:rFonts w:ascii="Arial" w:eastAsia="Arial" w:hAnsi="Arial" w:cs="Arial"/>
                    <w:color w:val="000000" w:themeColor="text1"/>
                    <w:sz w:val="24"/>
                    <w:szCs w:val="24"/>
                  </w:rPr>
                  <w:fldChar w:fldCharType="separate"/>
                </w:r>
                <w:r w:rsidR="002A3C05" w:rsidRPr="00446FC1">
                  <w:rPr>
                    <w:rFonts w:ascii="Arial" w:eastAsia="Arial" w:hAnsi="Arial" w:cs="Arial"/>
                    <w:noProof/>
                    <w:color w:val="000000" w:themeColor="text1"/>
                    <w:sz w:val="24"/>
                    <w:szCs w:val="24"/>
                  </w:rPr>
                  <w:t>(Friedrich, et al., 2016)</w:t>
                </w:r>
                <w:r w:rsidR="002A3C05" w:rsidRPr="00446FC1">
                  <w:rPr>
                    <w:rFonts w:ascii="Arial" w:eastAsia="Arial" w:hAnsi="Arial" w:cs="Arial"/>
                    <w:color w:val="000000" w:themeColor="text1"/>
                    <w:sz w:val="24"/>
                    <w:szCs w:val="24"/>
                  </w:rPr>
                  <w:fldChar w:fldCharType="end"/>
                </w:r>
              </w:sdtContent>
            </w:sdt>
            <w:r w:rsidR="002A3C05" w:rsidRPr="00446FC1">
              <w:rPr>
                <w:rFonts w:ascii="Arial" w:eastAsia="Arial" w:hAnsi="Arial" w:cs="Arial"/>
                <w:color w:val="000000" w:themeColor="text1"/>
                <w:sz w:val="24"/>
                <w:szCs w:val="24"/>
              </w:rPr>
              <w:t>.</w:t>
            </w:r>
          </w:p>
          <w:p w14:paraId="33D8C906" w14:textId="77777777" w:rsidR="00D315F0" w:rsidRPr="00446FC1" w:rsidRDefault="00D315F0" w:rsidP="79283025">
            <w:pPr>
              <w:rPr>
                <w:rFonts w:ascii="Arial" w:eastAsia="Arial" w:hAnsi="Arial" w:cs="Arial"/>
                <w:color w:val="000000" w:themeColor="text1"/>
                <w:sz w:val="24"/>
                <w:szCs w:val="24"/>
              </w:rPr>
            </w:pPr>
          </w:p>
          <w:p w14:paraId="65B0556D" w14:textId="00C46484" w:rsidR="0090030C" w:rsidRPr="00446FC1" w:rsidRDefault="0090030C" w:rsidP="79283025">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 xml:space="preserve">As a leader, I reflect on how I managed this process and am satisfied that I was able to effectively bring together </w:t>
            </w:r>
            <w:r w:rsidR="00407754" w:rsidRPr="00446FC1">
              <w:rPr>
                <w:rFonts w:ascii="Arial" w:eastAsia="Arial" w:hAnsi="Arial" w:cs="Arial"/>
                <w:color w:val="000000" w:themeColor="text1"/>
                <w:sz w:val="24"/>
                <w:szCs w:val="24"/>
              </w:rPr>
              <w:t>several</w:t>
            </w:r>
            <w:r w:rsidRPr="00446FC1">
              <w:rPr>
                <w:rFonts w:ascii="Arial" w:eastAsia="Arial" w:hAnsi="Arial" w:cs="Arial"/>
                <w:color w:val="000000" w:themeColor="text1"/>
                <w:sz w:val="24"/>
                <w:szCs w:val="24"/>
              </w:rPr>
              <w:t xml:space="preserve"> people from different agencies, with different skills and experiences and quickly form an efficient and effective team of skilled operators with a common purpose</w:t>
            </w:r>
            <w:r w:rsidR="00D315F0" w:rsidRPr="00446FC1">
              <w:rPr>
                <w:rFonts w:ascii="Arial" w:eastAsia="Arial" w:hAnsi="Arial" w:cs="Arial"/>
                <w:color w:val="000000" w:themeColor="text1"/>
                <w:sz w:val="24"/>
                <w:szCs w:val="24"/>
              </w:rPr>
              <w:t xml:space="preserve"> (to successfully conclude the investigation)</w:t>
            </w:r>
            <w:r w:rsidRPr="00446FC1">
              <w:rPr>
                <w:rFonts w:ascii="Arial" w:eastAsia="Arial" w:hAnsi="Arial" w:cs="Arial"/>
                <w:color w:val="000000" w:themeColor="text1"/>
                <w:sz w:val="24"/>
                <w:szCs w:val="24"/>
              </w:rPr>
              <w:t>.</w:t>
            </w:r>
          </w:p>
          <w:p w14:paraId="7EE392FE" w14:textId="3B05DFA7" w:rsidR="00AC589F" w:rsidRDefault="00AC589F" w:rsidP="79283025">
            <w:pPr>
              <w:rPr>
                <w:rFonts w:ascii="Arial" w:hAnsi="Arial" w:cs="Arial"/>
                <w:sz w:val="24"/>
                <w:szCs w:val="24"/>
              </w:rPr>
            </w:pPr>
            <w:r w:rsidRPr="00446FC1">
              <w:rPr>
                <w:rFonts w:ascii="Arial" w:eastAsia="Arial" w:hAnsi="Arial" w:cs="Arial"/>
                <w:color w:val="000000" w:themeColor="text1"/>
                <w:sz w:val="24"/>
                <w:szCs w:val="24"/>
              </w:rPr>
              <w:t xml:space="preserve">I also </w:t>
            </w:r>
            <w:r w:rsidR="000C158F" w:rsidRPr="00446FC1">
              <w:rPr>
                <w:rFonts w:ascii="Arial" w:eastAsia="Arial" w:hAnsi="Arial" w:cs="Arial"/>
                <w:color w:val="000000" w:themeColor="text1"/>
                <w:sz w:val="24"/>
                <w:szCs w:val="24"/>
              </w:rPr>
              <w:t xml:space="preserve">reflect on how I managed my own personal welfare </w:t>
            </w:r>
            <w:r w:rsidR="00CA3600">
              <w:rPr>
                <w:rFonts w:ascii="Arial" w:eastAsia="Arial" w:hAnsi="Arial" w:cs="Arial"/>
                <w:color w:val="000000" w:themeColor="text1"/>
                <w:sz w:val="24"/>
                <w:szCs w:val="24"/>
              </w:rPr>
              <w:t xml:space="preserve">alongside </w:t>
            </w:r>
            <w:r w:rsidR="000C158F" w:rsidRPr="00446FC1">
              <w:rPr>
                <w:rFonts w:ascii="Arial" w:eastAsia="Arial" w:hAnsi="Arial" w:cs="Arial"/>
                <w:color w:val="000000" w:themeColor="text1"/>
                <w:sz w:val="24"/>
                <w:szCs w:val="24"/>
              </w:rPr>
              <w:t>that of the team.</w:t>
            </w:r>
            <w:r w:rsidRPr="00446FC1">
              <w:rPr>
                <w:rFonts w:ascii="Arial" w:eastAsia="Arial" w:hAnsi="Arial" w:cs="Arial"/>
                <w:color w:val="000000" w:themeColor="text1"/>
                <w:sz w:val="24"/>
                <w:szCs w:val="24"/>
              </w:rPr>
              <w:t xml:space="preserve"> </w:t>
            </w:r>
            <w:r w:rsidRPr="00446FC1">
              <w:rPr>
                <w:rFonts w:ascii="Arial" w:hAnsi="Arial" w:cs="Arial"/>
                <w:sz w:val="24"/>
                <w:szCs w:val="24"/>
              </w:rPr>
              <w:t xml:space="preserve">With the suspect at large, </w:t>
            </w:r>
            <w:r w:rsidR="000C158F" w:rsidRPr="00446FC1">
              <w:rPr>
                <w:rFonts w:ascii="Arial" w:hAnsi="Arial" w:cs="Arial"/>
                <w:sz w:val="24"/>
                <w:szCs w:val="24"/>
              </w:rPr>
              <w:t xml:space="preserve">the team were </w:t>
            </w:r>
            <w:r w:rsidR="000C158F" w:rsidRPr="00446FC1">
              <w:rPr>
                <w:rFonts w:ascii="Arial" w:eastAsia="Arial" w:hAnsi="Arial" w:cs="Arial"/>
                <w:color w:val="000000" w:themeColor="text1"/>
                <w:sz w:val="24"/>
                <w:szCs w:val="24"/>
              </w:rPr>
              <w:t xml:space="preserve">required to </w:t>
            </w:r>
            <w:r w:rsidR="000C158F" w:rsidRPr="00446FC1">
              <w:rPr>
                <w:rFonts w:ascii="Arial" w:hAnsi="Arial" w:cs="Arial"/>
                <w:sz w:val="24"/>
                <w:szCs w:val="24"/>
              </w:rPr>
              <w:t>work long periods of duty under pressure</w:t>
            </w:r>
            <w:r w:rsidR="005651FC">
              <w:rPr>
                <w:rFonts w:ascii="Arial" w:hAnsi="Arial" w:cs="Arial"/>
                <w:sz w:val="24"/>
                <w:szCs w:val="24"/>
              </w:rPr>
              <w:t>,</w:t>
            </w:r>
            <w:r w:rsidR="000C158F" w:rsidRPr="00446FC1">
              <w:rPr>
                <w:rFonts w:ascii="Arial" w:hAnsi="Arial" w:cs="Arial"/>
                <w:sz w:val="24"/>
                <w:szCs w:val="24"/>
              </w:rPr>
              <w:t xml:space="preserve"> over a holiday period. </w:t>
            </w:r>
            <w:r w:rsidRPr="00446FC1">
              <w:rPr>
                <w:rFonts w:ascii="Arial" w:hAnsi="Arial" w:cs="Arial"/>
                <w:sz w:val="24"/>
                <w:szCs w:val="24"/>
              </w:rPr>
              <w:t>I therefore made sure that I monitored the hours they worked and encouraged adequate rest and</w:t>
            </w:r>
            <w:r w:rsidR="00407754">
              <w:rPr>
                <w:rFonts w:ascii="Arial" w:hAnsi="Arial" w:cs="Arial"/>
                <w:sz w:val="24"/>
                <w:szCs w:val="24"/>
              </w:rPr>
              <w:t xml:space="preserve"> time off</w:t>
            </w:r>
            <w:r w:rsidR="00446FC1" w:rsidRPr="00446FC1">
              <w:rPr>
                <w:rFonts w:ascii="Arial" w:hAnsi="Arial" w:cs="Arial"/>
                <w:sz w:val="24"/>
                <w:szCs w:val="24"/>
              </w:rPr>
              <w:t xml:space="preserve"> </w:t>
            </w:r>
            <w:r w:rsidR="00407754" w:rsidRPr="00446FC1">
              <w:rPr>
                <w:rFonts w:ascii="Arial" w:hAnsi="Arial" w:cs="Arial"/>
                <w:sz w:val="24"/>
                <w:szCs w:val="24"/>
              </w:rPr>
              <w:t>to</w:t>
            </w:r>
            <w:r w:rsidR="00446FC1" w:rsidRPr="00446FC1">
              <w:rPr>
                <w:rFonts w:ascii="Arial" w:hAnsi="Arial" w:cs="Arial"/>
                <w:sz w:val="24"/>
                <w:szCs w:val="24"/>
              </w:rPr>
              <w:t xml:space="preserve"> maximise performance and avoid burn out </w:t>
            </w:r>
            <w:sdt>
              <w:sdtPr>
                <w:rPr>
                  <w:rFonts w:ascii="Arial" w:hAnsi="Arial" w:cs="Arial"/>
                  <w:sz w:val="24"/>
                  <w:szCs w:val="24"/>
                </w:rPr>
                <w:id w:val="1706671681"/>
                <w:citation/>
              </w:sdtPr>
              <w:sdtEndPr/>
              <w:sdtContent>
                <w:r w:rsidR="00446FC1" w:rsidRPr="00446FC1">
                  <w:rPr>
                    <w:rFonts w:ascii="Arial" w:hAnsi="Arial" w:cs="Arial"/>
                    <w:sz w:val="24"/>
                    <w:szCs w:val="24"/>
                  </w:rPr>
                  <w:fldChar w:fldCharType="begin"/>
                </w:r>
                <w:r w:rsidR="00446FC1" w:rsidRPr="00446FC1">
                  <w:rPr>
                    <w:rFonts w:ascii="Arial" w:hAnsi="Arial" w:cs="Arial"/>
                    <w:sz w:val="24"/>
                    <w:szCs w:val="24"/>
                  </w:rPr>
                  <w:instrText xml:space="preserve"> CITATION Mar15 \l 2057 </w:instrText>
                </w:r>
                <w:r w:rsidR="00446FC1" w:rsidRPr="00446FC1">
                  <w:rPr>
                    <w:rFonts w:ascii="Arial" w:hAnsi="Arial" w:cs="Arial"/>
                    <w:sz w:val="24"/>
                    <w:szCs w:val="24"/>
                  </w:rPr>
                  <w:fldChar w:fldCharType="separate"/>
                </w:r>
                <w:r w:rsidR="00446FC1" w:rsidRPr="00446FC1">
                  <w:rPr>
                    <w:rFonts w:ascii="Arial" w:hAnsi="Arial" w:cs="Arial"/>
                    <w:noProof/>
                    <w:sz w:val="24"/>
                    <w:szCs w:val="24"/>
                  </w:rPr>
                  <w:t>(Maruping, et al., 2015)</w:t>
                </w:r>
                <w:r w:rsidR="00446FC1" w:rsidRPr="00446FC1">
                  <w:rPr>
                    <w:rFonts w:ascii="Arial" w:hAnsi="Arial" w:cs="Arial"/>
                    <w:sz w:val="24"/>
                    <w:szCs w:val="24"/>
                  </w:rPr>
                  <w:fldChar w:fldCharType="end"/>
                </w:r>
              </w:sdtContent>
            </w:sdt>
            <w:r w:rsidR="00446FC1" w:rsidRPr="00446FC1">
              <w:rPr>
                <w:rFonts w:ascii="Arial" w:hAnsi="Arial" w:cs="Arial"/>
                <w:sz w:val="24"/>
                <w:szCs w:val="24"/>
              </w:rPr>
              <w:t>.</w:t>
            </w:r>
          </w:p>
          <w:p w14:paraId="216E5578" w14:textId="48A6187A" w:rsidR="007C2DD1" w:rsidRPr="00446FC1" w:rsidRDefault="00CA3600" w:rsidP="79283025">
            <w:pPr>
              <w:rPr>
                <w:rFonts w:ascii="Arial" w:eastAsia="Arial" w:hAnsi="Arial" w:cs="Arial"/>
                <w:color w:val="000000" w:themeColor="text1"/>
                <w:sz w:val="24"/>
                <w:szCs w:val="24"/>
              </w:rPr>
            </w:pPr>
            <w:r>
              <w:rPr>
                <w:rFonts w:ascii="Arial" w:hAnsi="Arial" w:cs="Arial"/>
                <w:sz w:val="24"/>
                <w:szCs w:val="24"/>
              </w:rPr>
              <w:t xml:space="preserve">From a personal perspective, I should have managed myself better and delegated </w:t>
            </w:r>
            <w:r w:rsidR="00D949DE">
              <w:rPr>
                <w:rFonts w:ascii="Arial" w:hAnsi="Arial" w:cs="Arial"/>
                <w:sz w:val="24"/>
                <w:szCs w:val="24"/>
              </w:rPr>
              <w:t>more</w:t>
            </w:r>
            <w:r>
              <w:rPr>
                <w:rFonts w:ascii="Arial" w:hAnsi="Arial" w:cs="Arial"/>
                <w:sz w:val="24"/>
                <w:szCs w:val="24"/>
              </w:rPr>
              <w:t xml:space="preserve"> of the tasks. </w:t>
            </w:r>
            <w:r w:rsidR="00C267EC">
              <w:rPr>
                <w:rFonts w:ascii="Arial" w:hAnsi="Arial" w:cs="Arial"/>
                <w:sz w:val="24"/>
                <w:szCs w:val="24"/>
              </w:rPr>
              <w:t>The role of the SIO brings significant pressures</w:t>
            </w:r>
            <w:r w:rsidR="00B9615D">
              <w:rPr>
                <w:rFonts w:ascii="Arial" w:hAnsi="Arial" w:cs="Arial"/>
                <w:sz w:val="24"/>
                <w:szCs w:val="24"/>
              </w:rPr>
              <w:t>,</w:t>
            </w:r>
            <w:r w:rsidR="00C267EC">
              <w:rPr>
                <w:rFonts w:ascii="Arial" w:hAnsi="Arial" w:cs="Arial"/>
                <w:sz w:val="24"/>
                <w:szCs w:val="24"/>
              </w:rPr>
              <w:t xml:space="preserve"> and in cases like this, where it may take a significant amount of time to conclude, it is important to maintain personal resilience in order to lead the team </w:t>
            </w:r>
            <w:sdt>
              <w:sdtPr>
                <w:rPr>
                  <w:rFonts w:ascii="Arial" w:hAnsi="Arial" w:cs="Arial"/>
                  <w:sz w:val="24"/>
                  <w:szCs w:val="24"/>
                </w:rPr>
                <w:id w:val="536703961"/>
                <w:citation/>
              </w:sdtPr>
              <w:sdtEndPr/>
              <w:sdtContent>
                <w:r w:rsidR="00C267EC">
                  <w:rPr>
                    <w:rFonts w:ascii="Arial" w:hAnsi="Arial" w:cs="Arial"/>
                    <w:sz w:val="24"/>
                    <w:szCs w:val="24"/>
                  </w:rPr>
                  <w:fldChar w:fldCharType="begin"/>
                </w:r>
                <w:r w:rsidR="00C267EC">
                  <w:rPr>
                    <w:rFonts w:ascii="Arial" w:hAnsi="Arial" w:cs="Arial"/>
                    <w:sz w:val="24"/>
                    <w:szCs w:val="24"/>
                  </w:rPr>
                  <w:instrText xml:space="preserve"> CITATION Don19 \l 2057 </w:instrText>
                </w:r>
                <w:r w:rsidR="00C267EC">
                  <w:rPr>
                    <w:rFonts w:ascii="Arial" w:hAnsi="Arial" w:cs="Arial"/>
                    <w:sz w:val="24"/>
                    <w:szCs w:val="24"/>
                  </w:rPr>
                  <w:fldChar w:fldCharType="separate"/>
                </w:r>
                <w:r w:rsidR="00C267EC" w:rsidRPr="00C267EC">
                  <w:rPr>
                    <w:rFonts w:ascii="Arial" w:hAnsi="Arial" w:cs="Arial"/>
                    <w:noProof/>
                    <w:sz w:val="24"/>
                    <w:szCs w:val="24"/>
                  </w:rPr>
                  <w:t>(Donnelly &amp; West, 2019)</w:t>
                </w:r>
                <w:r w:rsidR="00C267EC">
                  <w:rPr>
                    <w:rFonts w:ascii="Arial" w:hAnsi="Arial" w:cs="Arial"/>
                    <w:sz w:val="24"/>
                    <w:szCs w:val="24"/>
                  </w:rPr>
                  <w:fldChar w:fldCharType="end"/>
                </w:r>
              </w:sdtContent>
            </w:sdt>
            <w:r w:rsidR="00C267EC">
              <w:rPr>
                <w:rFonts w:ascii="Arial" w:hAnsi="Arial" w:cs="Arial"/>
                <w:sz w:val="24"/>
                <w:szCs w:val="24"/>
              </w:rPr>
              <w:t>.</w:t>
            </w:r>
          </w:p>
          <w:p w14:paraId="77019A5C" w14:textId="3B1FBA81" w:rsidR="00244823" w:rsidRPr="00446FC1" w:rsidRDefault="00D06E96" w:rsidP="007C2DD1">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To</w:t>
            </w:r>
            <w:r w:rsidR="007C2DD1" w:rsidRPr="00446FC1">
              <w:rPr>
                <w:rFonts w:ascii="Arial" w:eastAsia="Arial" w:hAnsi="Arial" w:cs="Arial"/>
                <w:color w:val="000000" w:themeColor="text1"/>
                <w:sz w:val="24"/>
                <w:szCs w:val="24"/>
              </w:rPr>
              <w:t xml:space="preserve"> manage the evidential recovery</w:t>
            </w:r>
            <w:r w:rsidR="00244823" w:rsidRPr="00446FC1">
              <w:rPr>
                <w:rFonts w:ascii="Arial" w:eastAsia="Arial" w:hAnsi="Arial" w:cs="Arial"/>
                <w:color w:val="000000" w:themeColor="text1"/>
                <w:sz w:val="24"/>
                <w:szCs w:val="24"/>
              </w:rPr>
              <w:t xml:space="preserve">, I </w:t>
            </w:r>
            <w:r w:rsidR="007C2DD1" w:rsidRPr="00446FC1">
              <w:rPr>
                <w:rFonts w:ascii="Arial" w:eastAsia="Arial" w:hAnsi="Arial" w:cs="Arial"/>
                <w:color w:val="000000" w:themeColor="text1"/>
                <w:sz w:val="24"/>
                <w:szCs w:val="24"/>
              </w:rPr>
              <w:t xml:space="preserve">identified key persons to lead in areas such as family liaison, CCTV recovery, </w:t>
            </w:r>
            <w:r w:rsidR="00407754" w:rsidRPr="00446FC1">
              <w:rPr>
                <w:rFonts w:ascii="Arial" w:eastAsia="Arial" w:hAnsi="Arial" w:cs="Arial"/>
                <w:color w:val="000000" w:themeColor="text1"/>
                <w:sz w:val="24"/>
                <w:szCs w:val="24"/>
              </w:rPr>
              <w:t>search,</w:t>
            </w:r>
            <w:r w:rsidR="007C2DD1" w:rsidRPr="00446FC1">
              <w:rPr>
                <w:rFonts w:ascii="Arial" w:eastAsia="Arial" w:hAnsi="Arial" w:cs="Arial"/>
                <w:color w:val="000000" w:themeColor="text1"/>
                <w:sz w:val="24"/>
                <w:szCs w:val="24"/>
              </w:rPr>
              <w:t xml:space="preserve"> and forensics</w:t>
            </w:r>
            <w:sdt>
              <w:sdtPr>
                <w:rPr>
                  <w:rFonts w:ascii="Arial" w:eastAsia="Arial" w:hAnsi="Arial" w:cs="Arial"/>
                  <w:color w:val="000000" w:themeColor="text1"/>
                  <w:sz w:val="24"/>
                  <w:szCs w:val="24"/>
                </w:rPr>
                <w:id w:val="553209190"/>
                <w:citation/>
              </w:sdtPr>
              <w:sdtEndPr/>
              <w:sdtContent>
                <w:r w:rsidR="00C11CA5" w:rsidRPr="00446FC1">
                  <w:rPr>
                    <w:rFonts w:ascii="Arial" w:eastAsia="Arial" w:hAnsi="Arial" w:cs="Arial"/>
                    <w:color w:val="000000" w:themeColor="text1"/>
                    <w:sz w:val="24"/>
                    <w:szCs w:val="24"/>
                  </w:rPr>
                  <w:fldChar w:fldCharType="begin"/>
                </w:r>
                <w:r w:rsidR="00EB2C50">
                  <w:rPr>
                    <w:rFonts w:ascii="Arial" w:eastAsia="Arial" w:hAnsi="Arial" w:cs="Arial"/>
                    <w:color w:val="000000" w:themeColor="text1"/>
                    <w:sz w:val="24"/>
                    <w:szCs w:val="24"/>
                  </w:rPr>
                  <w:instrText xml:space="preserve">CITATION NPC21 \l 2057 </w:instrText>
                </w:r>
                <w:r w:rsidR="00C11CA5" w:rsidRPr="00446FC1">
                  <w:rPr>
                    <w:rFonts w:ascii="Arial" w:eastAsia="Arial" w:hAnsi="Arial" w:cs="Arial"/>
                    <w:color w:val="000000" w:themeColor="text1"/>
                    <w:sz w:val="24"/>
                    <w:szCs w:val="24"/>
                  </w:rPr>
                  <w:fldChar w:fldCharType="separate"/>
                </w:r>
                <w:r w:rsidR="00EB2C50">
                  <w:rPr>
                    <w:rFonts w:ascii="Arial" w:eastAsia="Arial" w:hAnsi="Arial" w:cs="Arial"/>
                    <w:noProof/>
                    <w:color w:val="000000" w:themeColor="text1"/>
                    <w:sz w:val="24"/>
                    <w:szCs w:val="24"/>
                  </w:rPr>
                  <w:t xml:space="preserve"> </w:t>
                </w:r>
                <w:r w:rsidR="00EB2C50" w:rsidRPr="00EB2C50">
                  <w:rPr>
                    <w:rFonts w:ascii="Arial" w:eastAsia="Arial" w:hAnsi="Arial" w:cs="Arial"/>
                    <w:noProof/>
                    <w:color w:val="000000" w:themeColor="text1"/>
                    <w:sz w:val="24"/>
                    <w:szCs w:val="24"/>
                  </w:rPr>
                  <w:t>(NPCC, 2021)</w:t>
                </w:r>
                <w:r w:rsidR="00C11CA5" w:rsidRPr="00446FC1">
                  <w:rPr>
                    <w:rFonts w:ascii="Arial" w:eastAsia="Arial" w:hAnsi="Arial" w:cs="Arial"/>
                    <w:color w:val="000000" w:themeColor="text1"/>
                    <w:sz w:val="24"/>
                    <w:szCs w:val="24"/>
                  </w:rPr>
                  <w:fldChar w:fldCharType="end"/>
                </w:r>
              </w:sdtContent>
            </w:sdt>
            <w:r w:rsidR="00C11CA5" w:rsidRPr="00446FC1">
              <w:rPr>
                <w:rFonts w:ascii="Arial" w:eastAsia="Arial" w:hAnsi="Arial" w:cs="Arial"/>
                <w:color w:val="000000" w:themeColor="text1"/>
                <w:sz w:val="24"/>
                <w:szCs w:val="24"/>
              </w:rPr>
              <w:t>.</w:t>
            </w:r>
          </w:p>
          <w:p w14:paraId="1C21DB0D" w14:textId="77777777" w:rsidR="00244823" w:rsidRPr="00446FC1" w:rsidRDefault="00244823" w:rsidP="007C2DD1">
            <w:pPr>
              <w:rPr>
                <w:rFonts w:ascii="Arial" w:eastAsia="Arial" w:hAnsi="Arial" w:cs="Arial"/>
                <w:color w:val="000000" w:themeColor="text1"/>
                <w:sz w:val="24"/>
                <w:szCs w:val="24"/>
              </w:rPr>
            </w:pPr>
          </w:p>
          <w:p w14:paraId="3BB2673C" w14:textId="1F16A477" w:rsidR="007C2DD1" w:rsidRDefault="007C2DD1" w:rsidP="007C2DD1">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 xml:space="preserve">Aside from </w:t>
            </w:r>
            <w:r w:rsidR="00244823" w:rsidRPr="00446FC1">
              <w:rPr>
                <w:rFonts w:ascii="Arial" w:eastAsia="Arial" w:hAnsi="Arial" w:cs="Arial"/>
                <w:color w:val="000000" w:themeColor="text1"/>
                <w:sz w:val="24"/>
                <w:szCs w:val="24"/>
              </w:rPr>
              <w:t>gathering evidence to support the prosecution, I also had to trace the suspec</w:t>
            </w:r>
            <w:r w:rsidR="005651FC">
              <w:rPr>
                <w:rFonts w:ascii="Arial" w:eastAsia="Arial" w:hAnsi="Arial" w:cs="Arial"/>
                <w:color w:val="000000" w:themeColor="text1"/>
                <w:sz w:val="24"/>
                <w:szCs w:val="24"/>
              </w:rPr>
              <w:t xml:space="preserve">t. </w:t>
            </w:r>
            <w:r w:rsidR="00244823" w:rsidRPr="00446FC1">
              <w:rPr>
                <w:rFonts w:ascii="Arial" w:eastAsia="Arial" w:hAnsi="Arial" w:cs="Arial"/>
                <w:color w:val="000000" w:themeColor="text1"/>
                <w:sz w:val="24"/>
                <w:szCs w:val="24"/>
              </w:rPr>
              <w:t xml:space="preserve">I therefore delegated tasks to specialist intelligence operatives who had expertise in gathering information from more </w:t>
            </w:r>
            <w:r w:rsidRPr="00446FC1">
              <w:rPr>
                <w:rFonts w:ascii="Arial" w:eastAsia="Arial" w:hAnsi="Arial" w:cs="Arial"/>
                <w:color w:val="000000" w:themeColor="text1"/>
                <w:sz w:val="24"/>
                <w:szCs w:val="24"/>
              </w:rPr>
              <w:t xml:space="preserve">technical </w:t>
            </w:r>
            <w:r w:rsidR="00244823" w:rsidRPr="00446FC1">
              <w:rPr>
                <w:rFonts w:ascii="Arial" w:eastAsia="Arial" w:hAnsi="Arial" w:cs="Arial"/>
                <w:color w:val="000000" w:themeColor="text1"/>
                <w:sz w:val="24"/>
                <w:szCs w:val="24"/>
              </w:rPr>
              <w:t>sources,</w:t>
            </w:r>
            <w:r w:rsidRPr="00446FC1">
              <w:rPr>
                <w:rFonts w:ascii="Arial" w:eastAsia="Arial" w:hAnsi="Arial" w:cs="Arial"/>
                <w:color w:val="000000" w:themeColor="text1"/>
                <w:sz w:val="24"/>
                <w:szCs w:val="24"/>
              </w:rPr>
              <w:t xml:space="preserve"> such as automatic number plate recognition, vehicle telematics</w:t>
            </w:r>
            <w:r w:rsidR="00244823" w:rsidRPr="00446FC1">
              <w:rPr>
                <w:rFonts w:ascii="Arial" w:eastAsia="Arial" w:hAnsi="Arial" w:cs="Arial"/>
                <w:color w:val="000000" w:themeColor="text1"/>
                <w:sz w:val="24"/>
                <w:szCs w:val="24"/>
              </w:rPr>
              <w:t xml:space="preserve">, social </w:t>
            </w:r>
            <w:r w:rsidR="00407754" w:rsidRPr="00446FC1">
              <w:rPr>
                <w:rFonts w:ascii="Arial" w:eastAsia="Arial" w:hAnsi="Arial" w:cs="Arial"/>
                <w:color w:val="000000" w:themeColor="text1"/>
                <w:sz w:val="24"/>
                <w:szCs w:val="24"/>
              </w:rPr>
              <w:t>media,</w:t>
            </w:r>
            <w:r w:rsidR="00244823" w:rsidRPr="00446FC1">
              <w:rPr>
                <w:rFonts w:ascii="Arial" w:eastAsia="Arial" w:hAnsi="Arial" w:cs="Arial"/>
                <w:color w:val="000000" w:themeColor="text1"/>
                <w:sz w:val="24"/>
                <w:szCs w:val="24"/>
              </w:rPr>
              <w:t xml:space="preserve"> and </w:t>
            </w:r>
            <w:r w:rsidRPr="00446FC1">
              <w:rPr>
                <w:rFonts w:ascii="Arial" w:eastAsia="Arial" w:hAnsi="Arial" w:cs="Arial"/>
                <w:color w:val="000000" w:themeColor="text1"/>
                <w:sz w:val="24"/>
                <w:szCs w:val="24"/>
              </w:rPr>
              <w:t>facial recognition</w:t>
            </w:r>
            <w:r w:rsidR="00C11CA5" w:rsidRPr="00446FC1">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29091357"/>
                <w:citation/>
              </w:sdtPr>
              <w:sdtEndPr/>
              <w:sdtContent>
                <w:r w:rsidR="00C11CA5" w:rsidRPr="00446FC1">
                  <w:rPr>
                    <w:rFonts w:ascii="Arial" w:eastAsia="Arial" w:hAnsi="Arial" w:cs="Arial"/>
                    <w:color w:val="000000" w:themeColor="text1"/>
                    <w:sz w:val="24"/>
                    <w:szCs w:val="24"/>
                  </w:rPr>
                  <w:fldChar w:fldCharType="begin"/>
                </w:r>
                <w:r w:rsidR="00C11CA5" w:rsidRPr="00446FC1">
                  <w:rPr>
                    <w:rFonts w:ascii="Arial" w:eastAsia="Arial" w:hAnsi="Arial" w:cs="Arial"/>
                    <w:color w:val="000000" w:themeColor="text1"/>
                    <w:sz w:val="24"/>
                    <w:szCs w:val="24"/>
                  </w:rPr>
                  <w:instrText xml:space="preserve"> CITATION Col214 \l 2057 </w:instrText>
                </w:r>
                <w:r w:rsidR="00C11CA5" w:rsidRPr="00446FC1">
                  <w:rPr>
                    <w:rFonts w:ascii="Arial" w:eastAsia="Arial" w:hAnsi="Arial" w:cs="Arial"/>
                    <w:color w:val="000000" w:themeColor="text1"/>
                    <w:sz w:val="24"/>
                    <w:szCs w:val="24"/>
                  </w:rPr>
                  <w:fldChar w:fldCharType="separate"/>
                </w:r>
                <w:r w:rsidR="00C11CA5" w:rsidRPr="00446FC1">
                  <w:rPr>
                    <w:rFonts w:ascii="Arial" w:eastAsia="Arial" w:hAnsi="Arial" w:cs="Arial"/>
                    <w:noProof/>
                    <w:color w:val="000000" w:themeColor="text1"/>
                    <w:sz w:val="24"/>
                    <w:szCs w:val="24"/>
                  </w:rPr>
                  <w:t>(College Of Policing, 2021)</w:t>
                </w:r>
                <w:r w:rsidR="00C11CA5" w:rsidRPr="00446FC1">
                  <w:rPr>
                    <w:rFonts w:ascii="Arial" w:eastAsia="Arial" w:hAnsi="Arial" w:cs="Arial"/>
                    <w:color w:val="000000" w:themeColor="text1"/>
                    <w:sz w:val="24"/>
                    <w:szCs w:val="24"/>
                  </w:rPr>
                  <w:fldChar w:fldCharType="end"/>
                </w:r>
              </w:sdtContent>
            </w:sdt>
            <w:r w:rsidR="00244823" w:rsidRPr="00446FC1">
              <w:rPr>
                <w:rFonts w:ascii="Arial" w:eastAsia="Arial" w:hAnsi="Arial" w:cs="Arial"/>
                <w:color w:val="000000" w:themeColor="text1"/>
                <w:sz w:val="24"/>
                <w:szCs w:val="24"/>
              </w:rPr>
              <w:t>.</w:t>
            </w:r>
          </w:p>
          <w:p w14:paraId="2B08F5F8" w14:textId="171BAC48" w:rsidR="005651FC" w:rsidRPr="00446FC1" w:rsidRDefault="005651FC" w:rsidP="007C2DD1">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was able to confirm that the suspect had travelled </w:t>
            </w:r>
            <w:r w:rsidR="00407754">
              <w:rPr>
                <w:rFonts w:ascii="Arial" w:eastAsia="Arial" w:hAnsi="Arial" w:cs="Arial"/>
                <w:color w:val="000000" w:themeColor="text1"/>
                <w:sz w:val="24"/>
                <w:szCs w:val="24"/>
              </w:rPr>
              <w:t>abroad,</w:t>
            </w:r>
            <w:r>
              <w:rPr>
                <w:rFonts w:ascii="Arial" w:eastAsia="Arial" w:hAnsi="Arial" w:cs="Arial"/>
                <w:color w:val="000000" w:themeColor="text1"/>
                <w:sz w:val="24"/>
                <w:szCs w:val="24"/>
              </w:rPr>
              <w:t xml:space="preserve"> and this brought additional challenges and pressure on the investigation team. I had to ensure the legality of any actions abroad, including the arrest and gathering of evidence </w:t>
            </w:r>
            <w:r w:rsidR="002E47B7" w:rsidRPr="005651FC">
              <w:rPr>
                <w:rFonts w:ascii="Arial" w:eastAsia="Arial" w:hAnsi="Arial" w:cs="Arial"/>
                <w:noProof/>
                <w:color w:val="000000" w:themeColor="text1"/>
                <w:sz w:val="24"/>
                <w:szCs w:val="24"/>
              </w:rPr>
              <w:t>(</w:t>
            </w:r>
            <w:r w:rsidR="002E47B7">
              <w:rPr>
                <w:rFonts w:ascii="Arial" w:eastAsia="Arial" w:hAnsi="Arial" w:cs="Arial"/>
                <w:noProof/>
                <w:color w:val="000000" w:themeColor="text1"/>
                <w:sz w:val="24"/>
                <w:szCs w:val="24"/>
              </w:rPr>
              <w:t xml:space="preserve">College of Policing, 2022; </w:t>
            </w:r>
            <w:r w:rsidR="002E47B7" w:rsidRPr="005651FC">
              <w:rPr>
                <w:rFonts w:ascii="Arial" w:eastAsia="Arial" w:hAnsi="Arial" w:cs="Arial"/>
                <w:noProof/>
                <w:color w:val="000000" w:themeColor="text1"/>
                <w:sz w:val="24"/>
                <w:szCs w:val="24"/>
              </w:rPr>
              <w:t>Interpol, 2022)</w:t>
            </w:r>
            <w:r>
              <w:rPr>
                <w:rFonts w:ascii="Arial" w:eastAsia="Arial" w:hAnsi="Arial" w:cs="Arial"/>
                <w:color w:val="000000" w:themeColor="text1"/>
                <w:sz w:val="24"/>
                <w:szCs w:val="24"/>
              </w:rPr>
              <w:t xml:space="preserve">. </w:t>
            </w:r>
          </w:p>
          <w:p w14:paraId="7B6F0E78" w14:textId="77777777" w:rsidR="005651FC" w:rsidRPr="00446FC1" w:rsidRDefault="005651FC" w:rsidP="515A1CF8">
            <w:pPr>
              <w:rPr>
                <w:rFonts w:ascii="Arial" w:eastAsia="Arial" w:hAnsi="Arial" w:cs="Arial"/>
                <w:sz w:val="24"/>
                <w:szCs w:val="24"/>
              </w:rPr>
            </w:pPr>
          </w:p>
          <w:p w14:paraId="00A3DFC1" w14:textId="3513D8AA" w:rsidR="7336895D" w:rsidRPr="00446FC1" w:rsidRDefault="42895FE0" w:rsidP="515A1CF8">
            <w:pPr>
              <w:rPr>
                <w:rFonts w:ascii="Arial" w:eastAsia="Arial" w:hAnsi="Arial" w:cs="Arial"/>
                <w:sz w:val="24"/>
                <w:szCs w:val="24"/>
              </w:rPr>
            </w:pPr>
            <w:r w:rsidRPr="00446FC1">
              <w:rPr>
                <w:rFonts w:ascii="Arial" w:eastAsia="Arial" w:hAnsi="Arial" w:cs="Arial"/>
                <w:b/>
                <w:bCs/>
                <w:sz w:val="24"/>
                <w:szCs w:val="24"/>
              </w:rPr>
              <w:t>Assess</w:t>
            </w:r>
            <w:r w:rsidRPr="00446FC1">
              <w:rPr>
                <w:rFonts w:ascii="Arial" w:eastAsia="Arial" w:hAnsi="Arial" w:cs="Arial"/>
                <w:sz w:val="24"/>
                <w:szCs w:val="24"/>
              </w:rPr>
              <w:t xml:space="preserve"> how you have </w:t>
            </w:r>
            <w:r w:rsidR="181D3C55" w:rsidRPr="00446FC1">
              <w:rPr>
                <w:rFonts w:ascii="Arial" w:eastAsia="Arial" w:hAnsi="Arial" w:cs="Arial"/>
                <w:sz w:val="24"/>
                <w:szCs w:val="24"/>
              </w:rPr>
              <w:t>gathered</w:t>
            </w:r>
            <w:r w:rsidRPr="00446FC1">
              <w:rPr>
                <w:rFonts w:ascii="Arial" w:eastAsia="Arial" w:hAnsi="Arial" w:cs="Arial"/>
                <w:sz w:val="24"/>
                <w:szCs w:val="24"/>
              </w:rPr>
              <w:t xml:space="preserve"> </w:t>
            </w:r>
            <w:r w:rsidR="1BF96E37" w:rsidRPr="00446FC1">
              <w:rPr>
                <w:rFonts w:ascii="Arial" w:eastAsia="Arial" w:hAnsi="Arial" w:cs="Arial"/>
                <w:sz w:val="24"/>
                <w:szCs w:val="24"/>
              </w:rPr>
              <w:t>material</w:t>
            </w:r>
            <w:r w:rsidRPr="00446FC1">
              <w:rPr>
                <w:rFonts w:ascii="Arial" w:eastAsia="Arial" w:hAnsi="Arial" w:cs="Arial"/>
                <w:sz w:val="24"/>
                <w:szCs w:val="24"/>
              </w:rPr>
              <w:t xml:space="preserve"> from a range of appropriate sources. C</w:t>
            </w:r>
            <w:r w:rsidR="48EFF644" w:rsidRPr="00446FC1">
              <w:rPr>
                <w:rFonts w:ascii="Arial" w:eastAsia="Arial" w:hAnsi="Arial" w:cs="Arial"/>
                <w:sz w:val="24"/>
                <w:szCs w:val="24"/>
              </w:rPr>
              <w:t xml:space="preserve">onsider how you have recorded and retained evidence in a format </w:t>
            </w:r>
            <w:r w:rsidR="7CC9909C" w:rsidRPr="00446FC1">
              <w:rPr>
                <w:rFonts w:ascii="Arial" w:eastAsia="Arial" w:hAnsi="Arial" w:cs="Arial"/>
                <w:sz w:val="24"/>
                <w:szCs w:val="24"/>
              </w:rPr>
              <w:t xml:space="preserve">in line with policy and procedure. </w:t>
            </w:r>
          </w:p>
          <w:p w14:paraId="556BC082" w14:textId="77777777" w:rsidR="00AC589F" w:rsidRPr="00446FC1" w:rsidRDefault="00AC589F" w:rsidP="515A1CF8">
            <w:pPr>
              <w:rPr>
                <w:rFonts w:ascii="Arial" w:eastAsia="Arial" w:hAnsi="Arial" w:cs="Arial"/>
                <w:sz w:val="24"/>
                <w:szCs w:val="24"/>
              </w:rPr>
            </w:pPr>
          </w:p>
          <w:p w14:paraId="6B7AC0E5" w14:textId="77777777" w:rsidR="008037A6" w:rsidRPr="00446FC1" w:rsidRDefault="00804399" w:rsidP="515A1CF8">
            <w:pPr>
              <w:rPr>
                <w:rFonts w:ascii="Arial" w:eastAsia="Arial" w:hAnsi="Arial" w:cs="Arial"/>
                <w:sz w:val="24"/>
                <w:szCs w:val="24"/>
              </w:rPr>
            </w:pPr>
            <w:r w:rsidRPr="00446FC1">
              <w:rPr>
                <w:rFonts w:ascii="Arial" w:eastAsia="Arial" w:hAnsi="Arial" w:cs="Arial"/>
                <w:sz w:val="24"/>
                <w:szCs w:val="24"/>
              </w:rPr>
              <w:lastRenderedPageBreak/>
              <w:t xml:space="preserve">The Ministry of Justice </w:t>
            </w:r>
            <w:sdt>
              <w:sdtPr>
                <w:rPr>
                  <w:rFonts w:ascii="Arial" w:eastAsia="Arial" w:hAnsi="Arial" w:cs="Arial"/>
                  <w:sz w:val="24"/>
                  <w:szCs w:val="24"/>
                </w:rPr>
                <w:id w:val="1422460173"/>
                <w:citation/>
              </w:sdtPr>
              <w:sdtEndPr/>
              <w:sdtContent>
                <w:r w:rsidRPr="00446FC1">
                  <w:rPr>
                    <w:rFonts w:ascii="Arial" w:eastAsia="Arial" w:hAnsi="Arial" w:cs="Arial"/>
                    <w:sz w:val="24"/>
                    <w:szCs w:val="24"/>
                  </w:rPr>
                  <w:fldChar w:fldCharType="begin"/>
                </w:r>
                <w:r w:rsidRPr="00446FC1">
                  <w:rPr>
                    <w:rFonts w:ascii="Arial" w:eastAsia="Arial" w:hAnsi="Arial" w:cs="Arial"/>
                    <w:sz w:val="24"/>
                    <w:szCs w:val="24"/>
                  </w:rPr>
                  <w:instrText xml:space="preserve">CITATION Min20 \n  \l 2057 </w:instrText>
                </w:r>
                <w:r w:rsidRPr="00446FC1">
                  <w:rPr>
                    <w:rFonts w:ascii="Arial" w:eastAsia="Arial" w:hAnsi="Arial" w:cs="Arial"/>
                    <w:sz w:val="24"/>
                    <w:szCs w:val="24"/>
                  </w:rPr>
                  <w:fldChar w:fldCharType="separate"/>
                </w:r>
                <w:r w:rsidRPr="00446FC1">
                  <w:rPr>
                    <w:rFonts w:ascii="Arial" w:eastAsia="Arial" w:hAnsi="Arial" w:cs="Arial"/>
                    <w:noProof/>
                    <w:sz w:val="24"/>
                    <w:szCs w:val="24"/>
                  </w:rPr>
                  <w:t>(2020)</w:t>
                </w:r>
                <w:r w:rsidRPr="00446FC1">
                  <w:rPr>
                    <w:rFonts w:ascii="Arial" w:eastAsia="Arial" w:hAnsi="Arial" w:cs="Arial"/>
                    <w:sz w:val="24"/>
                    <w:szCs w:val="24"/>
                  </w:rPr>
                  <w:fldChar w:fldCharType="end"/>
                </w:r>
              </w:sdtContent>
            </w:sdt>
            <w:r w:rsidRPr="00446FC1">
              <w:rPr>
                <w:rFonts w:ascii="Arial" w:eastAsia="Arial" w:hAnsi="Arial" w:cs="Arial"/>
                <w:sz w:val="24"/>
                <w:szCs w:val="24"/>
              </w:rPr>
              <w:t xml:space="preserve"> provide clear guidance on the functions of an investigator and the requirements to retain and record information during investigations. </w:t>
            </w:r>
          </w:p>
          <w:p w14:paraId="669E6338" w14:textId="7DBC1F23" w:rsidR="005651FC" w:rsidRDefault="00244823" w:rsidP="515A1CF8">
            <w:pPr>
              <w:rPr>
                <w:rFonts w:ascii="Arial" w:eastAsia="Arial" w:hAnsi="Arial" w:cs="Arial"/>
                <w:sz w:val="24"/>
                <w:szCs w:val="24"/>
              </w:rPr>
            </w:pPr>
            <w:r w:rsidRPr="00446FC1">
              <w:rPr>
                <w:rFonts w:ascii="Arial" w:eastAsia="Arial" w:hAnsi="Arial" w:cs="Arial"/>
                <w:sz w:val="24"/>
                <w:szCs w:val="24"/>
              </w:rPr>
              <w:t xml:space="preserve">As this investigation was a suspected homicide, I </w:t>
            </w:r>
            <w:r w:rsidR="00446FC1" w:rsidRPr="00446FC1">
              <w:rPr>
                <w:rFonts w:ascii="Arial" w:eastAsia="Arial" w:hAnsi="Arial" w:cs="Arial"/>
                <w:sz w:val="24"/>
                <w:szCs w:val="24"/>
              </w:rPr>
              <w:t>decided</w:t>
            </w:r>
            <w:r w:rsidRPr="00446FC1">
              <w:rPr>
                <w:rFonts w:ascii="Arial" w:eastAsia="Arial" w:hAnsi="Arial" w:cs="Arial"/>
                <w:sz w:val="24"/>
                <w:szCs w:val="24"/>
              </w:rPr>
              <w:t xml:space="preserve"> to utilise the Home Office Large Major Enquiry System (HOLMES) to ensure that all actions and enquiries were correctly documented and that the investigation was conducted in an organised and thorough manner </w:t>
            </w:r>
            <w:r w:rsidRPr="00446FC1">
              <w:rPr>
                <w:rFonts w:ascii="Arial" w:eastAsia="Arial" w:hAnsi="Arial" w:cs="Arial"/>
                <w:noProof/>
                <w:sz w:val="24"/>
                <w:szCs w:val="24"/>
              </w:rPr>
              <w:t>(NPCC, 2021; Dorset Police, 2022)</w:t>
            </w:r>
            <w:r w:rsidRPr="00446FC1">
              <w:rPr>
                <w:rFonts w:ascii="Arial" w:eastAsia="Arial" w:hAnsi="Arial" w:cs="Arial"/>
                <w:sz w:val="24"/>
                <w:szCs w:val="24"/>
              </w:rPr>
              <w:t>.</w:t>
            </w:r>
          </w:p>
          <w:p w14:paraId="1D1F326F" w14:textId="0CCC44C9" w:rsidR="005651FC" w:rsidRPr="00446FC1" w:rsidRDefault="005651FC" w:rsidP="515A1CF8">
            <w:pPr>
              <w:rPr>
                <w:rFonts w:ascii="Arial" w:eastAsia="Arial" w:hAnsi="Arial" w:cs="Arial"/>
                <w:sz w:val="24"/>
                <w:szCs w:val="24"/>
              </w:rPr>
            </w:pPr>
            <w:r>
              <w:rPr>
                <w:rFonts w:ascii="Arial" w:eastAsia="Arial" w:hAnsi="Arial" w:cs="Arial"/>
                <w:sz w:val="24"/>
                <w:szCs w:val="24"/>
              </w:rPr>
              <w:t>In my experience, HOLMES provides a far more structured system to review and record information than generic force systems</w:t>
            </w:r>
            <w:r w:rsidR="00462C49">
              <w:rPr>
                <w:rFonts w:ascii="Arial" w:eastAsia="Arial" w:hAnsi="Arial" w:cs="Arial"/>
                <w:sz w:val="24"/>
                <w:szCs w:val="24"/>
              </w:rPr>
              <w:t>, especially with large scale investigations</w:t>
            </w:r>
            <w:r>
              <w:rPr>
                <w:rFonts w:ascii="Arial" w:eastAsia="Arial" w:hAnsi="Arial" w:cs="Arial"/>
                <w:sz w:val="24"/>
                <w:szCs w:val="24"/>
              </w:rPr>
              <w:t>.</w:t>
            </w:r>
          </w:p>
          <w:p w14:paraId="64942DAE" w14:textId="2B76F62F" w:rsidR="00920A3F" w:rsidRPr="00446FC1" w:rsidRDefault="00920A3F" w:rsidP="515A1CF8">
            <w:pPr>
              <w:rPr>
                <w:rFonts w:ascii="Arial" w:eastAsia="Arial" w:hAnsi="Arial" w:cs="Arial"/>
                <w:sz w:val="24"/>
                <w:szCs w:val="24"/>
              </w:rPr>
            </w:pPr>
            <w:r w:rsidRPr="00446FC1">
              <w:rPr>
                <w:rFonts w:ascii="Arial" w:eastAsia="Arial" w:hAnsi="Arial" w:cs="Arial"/>
                <w:sz w:val="24"/>
                <w:szCs w:val="24"/>
              </w:rPr>
              <w:t>I allocated a number of key roles which included a designated exhibits and disclosure officer</w:t>
            </w:r>
            <w:r w:rsidR="00C11CA5" w:rsidRPr="00446FC1">
              <w:rPr>
                <w:rFonts w:ascii="Arial" w:eastAsia="Arial" w:hAnsi="Arial" w:cs="Arial"/>
                <w:sz w:val="24"/>
                <w:szCs w:val="24"/>
              </w:rPr>
              <w:t xml:space="preserve"> </w:t>
            </w:r>
            <w:sdt>
              <w:sdtPr>
                <w:rPr>
                  <w:rFonts w:ascii="Arial" w:eastAsia="Arial" w:hAnsi="Arial" w:cs="Arial"/>
                  <w:sz w:val="24"/>
                  <w:szCs w:val="24"/>
                </w:rPr>
                <w:id w:val="-1293595057"/>
                <w:citation/>
              </w:sdtPr>
              <w:sdtEndPr/>
              <w:sdtContent>
                <w:r w:rsidR="00C11CA5" w:rsidRPr="00446FC1">
                  <w:rPr>
                    <w:rFonts w:ascii="Arial" w:eastAsia="Arial" w:hAnsi="Arial" w:cs="Arial"/>
                    <w:sz w:val="24"/>
                    <w:szCs w:val="24"/>
                  </w:rPr>
                  <w:fldChar w:fldCharType="begin"/>
                </w:r>
                <w:r w:rsidR="000C4A35">
                  <w:rPr>
                    <w:rFonts w:ascii="Arial" w:eastAsia="Arial" w:hAnsi="Arial" w:cs="Arial"/>
                    <w:sz w:val="24"/>
                    <w:szCs w:val="24"/>
                  </w:rPr>
                  <w:instrText xml:space="preserve">CITATION NPC211 \l 2057 </w:instrText>
                </w:r>
                <w:r w:rsidR="00C11CA5" w:rsidRPr="00446FC1">
                  <w:rPr>
                    <w:rFonts w:ascii="Arial" w:eastAsia="Arial" w:hAnsi="Arial" w:cs="Arial"/>
                    <w:sz w:val="24"/>
                    <w:szCs w:val="24"/>
                  </w:rPr>
                  <w:fldChar w:fldCharType="separate"/>
                </w:r>
                <w:r w:rsidR="000C4A35" w:rsidRPr="000C4A35">
                  <w:rPr>
                    <w:rFonts w:ascii="Arial" w:eastAsia="Arial" w:hAnsi="Arial" w:cs="Arial"/>
                    <w:noProof/>
                    <w:sz w:val="24"/>
                    <w:szCs w:val="24"/>
                  </w:rPr>
                  <w:t>(NPCC, 2021)</w:t>
                </w:r>
                <w:r w:rsidR="00C11CA5" w:rsidRPr="00446FC1">
                  <w:rPr>
                    <w:rFonts w:ascii="Arial" w:eastAsia="Arial" w:hAnsi="Arial" w:cs="Arial"/>
                    <w:sz w:val="24"/>
                    <w:szCs w:val="24"/>
                  </w:rPr>
                  <w:fldChar w:fldCharType="end"/>
                </w:r>
              </w:sdtContent>
            </w:sdt>
            <w:r w:rsidR="003708D2">
              <w:rPr>
                <w:rFonts w:ascii="Arial" w:eastAsia="Arial" w:hAnsi="Arial" w:cs="Arial"/>
                <w:sz w:val="24"/>
                <w:szCs w:val="24"/>
              </w:rPr>
              <w:t>.</w:t>
            </w:r>
          </w:p>
          <w:p w14:paraId="1D8F10A4" w14:textId="5DC864F6" w:rsidR="00446FC1" w:rsidRDefault="00446FC1" w:rsidP="00446FC1">
            <w:pPr>
              <w:rPr>
                <w:rFonts w:ascii="Arial" w:hAnsi="Arial" w:cs="Arial"/>
                <w:sz w:val="24"/>
                <w:szCs w:val="24"/>
              </w:rPr>
            </w:pPr>
            <w:r w:rsidRPr="00446FC1">
              <w:rPr>
                <w:rFonts w:ascii="Arial" w:hAnsi="Arial" w:cs="Arial"/>
                <w:sz w:val="24"/>
                <w:szCs w:val="24"/>
              </w:rPr>
              <w:t>As recommended by the National Police Chief Council</w:t>
            </w:r>
            <w:sdt>
              <w:sdtPr>
                <w:rPr>
                  <w:rFonts w:ascii="Arial" w:hAnsi="Arial" w:cs="Arial"/>
                  <w:sz w:val="24"/>
                  <w:szCs w:val="24"/>
                </w:rPr>
                <w:id w:val="77788283"/>
                <w:citation/>
              </w:sdtPr>
              <w:sdtEndPr/>
              <w:sdtContent>
                <w:r w:rsidRPr="00446FC1">
                  <w:rPr>
                    <w:rFonts w:ascii="Arial" w:hAnsi="Arial" w:cs="Arial"/>
                    <w:sz w:val="24"/>
                    <w:szCs w:val="24"/>
                  </w:rPr>
                  <w:fldChar w:fldCharType="begin"/>
                </w:r>
                <w:r w:rsidR="00EB2C50">
                  <w:rPr>
                    <w:rFonts w:ascii="Arial" w:hAnsi="Arial" w:cs="Arial"/>
                    <w:sz w:val="24"/>
                    <w:szCs w:val="24"/>
                  </w:rPr>
                  <w:instrText xml:space="preserve">CITATION NPC21 \n  \l 2057 </w:instrText>
                </w:r>
                <w:r w:rsidRPr="00446FC1">
                  <w:rPr>
                    <w:rFonts w:ascii="Arial" w:hAnsi="Arial" w:cs="Arial"/>
                    <w:sz w:val="24"/>
                    <w:szCs w:val="24"/>
                  </w:rPr>
                  <w:fldChar w:fldCharType="separate"/>
                </w:r>
                <w:r w:rsidR="00EB2C50">
                  <w:rPr>
                    <w:rFonts w:ascii="Arial" w:hAnsi="Arial" w:cs="Arial"/>
                    <w:noProof/>
                    <w:sz w:val="24"/>
                    <w:szCs w:val="24"/>
                  </w:rPr>
                  <w:t xml:space="preserve"> </w:t>
                </w:r>
                <w:r w:rsidR="00EB2C50" w:rsidRPr="00EB2C50">
                  <w:rPr>
                    <w:rFonts w:ascii="Arial" w:hAnsi="Arial" w:cs="Arial"/>
                    <w:noProof/>
                    <w:sz w:val="24"/>
                    <w:szCs w:val="24"/>
                  </w:rPr>
                  <w:t>(2021)</w:t>
                </w:r>
                <w:r w:rsidRPr="00446FC1">
                  <w:rPr>
                    <w:rFonts w:ascii="Arial" w:hAnsi="Arial" w:cs="Arial"/>
                    <w:sz w:val="24"/>
                    <w:szCs w:val="24"/>
                  </w:rPr>
                  <w:fldChar w:fldCharType="end"/>
                </w:r>
              </w:sdtContent>
            </w:sdt>
            <w:r w:rsidRPr="00446FC1">
              <w:rPr>
                <w:rFonts w:ascii="Arial" w:hAnsi="Arial" w:cs="Arial"/>
                <w:sz w:val="24"/>
                <w:szCs w:val="24"/>
              </w:rPr>
              <w:t xml:space="preserve"> I kept records of briefing notes which were then </w:t>
            </w:r>
            <w:r w:rsidR="00D949DE">
              <w:rPr>
                <w:rFonts w:ascii="Arial" w:hAnsi="Arial" w:cs="Arial"/>
                <w:sz w:val="24"/>
                <w:szCs w:val="24"/>
              </w:rPr>
              <w:t>submitted to</w:t>
            </w:r>
            <w:r w:rsidRPr="00446FC1">
              <w:rPr>
                <w:rFonts w:ascii="Arial" w:hAnsi="Arial" w:cs="Arial"/>
                <w:sz w:val="24"/>
                <w:szCs w:val="24"/>
              </w:rPr>
              <w:t xml:space="preserve"> the Major Incident Room</w:t>
            </w:r>
            <w:r w:rsidR="00D949DE">
              <w:rPr>
                <w:rFonts w:ascii="Arial" w:hAnsi="Arial" w:cs="Arial"/>
                <w:sz w:val="24"/>
                <w:szCs w:val="24"/>
              </w:rPr>
              <w:t xml:space="preserve"> (MIR)</w:t>
            </w:r>
            <w:r w:rsidRPr="00446FC1">
              <w:rPr>
                <w:rFonts w:ascii="Arial" w:hAnsi="Arial" w:cs="Arial"/>
                <w:sz w:val="24"/>
                <w:szCs w:val="24"/>
              </w:rPr>
              <w:t xml:space="preserve">. </w:t>
            </w:r>
          </w:p>
          <w:p w14:paraId="101C0240" w14:textId="77777777" w:rsidR="00446FC1" w:rsidRPr="00446FC1" w:rsidRDefault="00446FC1" w:rsidP="515A1CF8">
            <w:pPr>
              <w:rPr>
                <w:rFonts w:ascii="Arial" w:eastAsia="Arial" w:hAnsi="Arial" w:cs="Arial"/>
                <w:sz w:val="24"/>
                <w:szCs w:val="24"/>
              </w:rPr>
            </w:pPr>
          </w:p>
          <w:p w14:paraId="6FBD0E76" w14:textId="5F4700FC" w:rsidR="000C6764" w:rsidRPr="00446FC1" w:rsidRDefault="00920A3F" w:rsidP="515A1CF8">
            <w:pPr>
              <w:rPr>
                <w:rFonts w:ascii="Arial" w:eastAsia="Arial" w:hAnsi="Arial" w:cs="Arial"/>
                <w:sz w:val="24"/>
                <w:szCs w:val="24"/>
              </w:rPr>
            </w:pPr>
            <w:r w:rsidRPr="00446FC1">
              <w:rPr>
                <w:rFonts w:ascii="Arial" w:eastAsia="Arial" w:hAnsi="Arial" w:cs="Arial"/>
                <w:sz w:val="24"/>
                <w:szCs w:val="24"/>
              </w:rPr>
              <w:t xml:space="preserve">There were two strands to the investigation, gathering evidence of the crime and developing intelligence to locate the suspect. </w:t>
            </w:r>
          </w:p>
          <w:p w14:paraId="41FD9DB0" w14:textId="317B2BC6" w:rsidR="008037A6" w:rsidRPr="00446FC1" w:rsidRDefault="008037A6" w:rsidP="515A1CF8">
            <w:pPr>
              <w:rPr>
                <w:rFonts w:ascii="Arial" w:eastAsia="Arial" w:hAnsi="Arial" w:cs="Arial"/>
                <w:noProof/>
                <w:sz w:val="24"/>
                <w:szCs w:val="24"/>
              </w:rPr>
            </w:pPr>
            <w:r w:rsidRPr="00446FC1">
              <w:rPr>
                <w:rFonts w:ascii="Arial" w:eastAsia="Arial" w:hAnsi="Arial" w:cs="Arial"/>
                <w:sz w:val="24"/>
                <w:szCs w:val="24"/>
              </w:rPr>
              <w:t xml:space="preserve">Intelligence comes in many forms and can be analysed and developed to identify priority actions and enquiries, trace witnesses and suspects and locate property </w:t>
            </w:r>
            <w:r w:rsidR="0027047A" w:rsidRPr="00446FC1">
              <w:rPr>
                <w:rFonts w:ascii="Arial" w:eastAsia="Arial" w:hAnsi="Arial" w:cs="Arial"/>
                <w:noProof/>
                <w:sz w:val="24"/>
                <w:szCs w:val="24"/>
              </w:rPr>
              <w:t>(College Of Policing, 2015</w:t>
            </w:r>
            <w:r w:rsidR="0027047A" w:rsidRPr="00446FC1">
              <w:rPr>
                <w:rFonts w:ascii="Arial" w:eastAsia="Arial" w:hAnsi="Arial" w:cs="Arial"/>
                <w:sz w:val="24"/>
                <w:szCs w:val="24"/>
              </w:rPr>
              <w:t xml:space="preserve">; </w:t>
            </w:r>
            <w:r w:rsidR="0027047A" w:rsidRPr="00446FC1">
              <w:rPr>
                <w:rFonts w:ascii="Arial" w:eastAsia="Arial" w:hAnsi="Arial" w:cs="Arial"/>
                <w:noProof/>
                <w:sz w:val="24"/>
                <w:szCs w:val="24"/>
              </w:rPr>
              <w:t>National Crime Agency, 2022).</w:t>
            </w:r>
            <w:r w:rsidR="00FC7FCC" w:rsidRPr="00446FC1">
              <w:rPr>
                <w:rFonts w:ascii="Arial" w:eastAsia="Arial" w:hAnsi="Arial" w:cs="Arial"/>
                <w:noProof/>
                <w:sz w:val="24"/>
                <w:szCs w:val="24"/>
              </w:rPr>
              <w:t xml:space="preserve"> Intelligence will not however, be sufficient to charge a suspect, for that you need evidence </w:t>
            </w:r>
            <w:sdt>
              <w:sdtPr>
                <w:rPr>
                  <w:rFonts w:ascii="Arial" w:eastAsia="Arial" w:hAnsi="Arial" w:cs="Arial"/>
                  <w:noProof/>
                  <w:sz w:val="24"/>
                  <w:szCs w:val="24"/>
                </w:rPr>
                <w:id w:val="-1986153954"/>
                <w:citation/>
              </w:sdtPr>
              <w:sdtEndPr/>
              <w:sdtContent>
                <w:r w:rsidR="00FC7FCC" w:rsidRPr="00446FC1">
                  <w:rPr>
                    <w:rFonts w:ascii="Arial" w:eastAsia="Arial" w:hAnsi="Arial" w:cs="Arial"/>
                    <w:noProof/>
                    <w:sz w:val="24"/>
                    <w:szCs w:val="24"/>
                  </w:rPr>
                  <w:fldChar w:fldCharType="begin"/>
                </w:r>
                <w:r w:rsidR="00FC7FCC" w:rsidRPr="00446FC1">
                  <w:rPr>
                    <w:rFonts w:ascii="Arial" w:eastAsia="Arial" w:hAnsi="Arial" w:cs="Arial"/>
                    <w:noProof/>
                    <w:sz w:val="24"/>
                    <w:szCs w:val="24"/>
                  </w:rPr>
                  <w:instrText xml:space="preserve"> CITATION Dir20 \l 2057 </w:instrText>
                </w:r>
                <w:r w:rsidR="00FC7FCC" w:rsidRPr="00446FC1">
                  <w:rPr>
                    <w:rFonts w:ascii="Arial" w:eastAsia="Arial" w:hAnsi="Arial" w:cs="Arial"/>
                    <w:noProof/>
                    <w:sz w:val="24"/>
                    <w:szCs w:val="24"/>
                  </w:rPr>
                  <w:fldChar w:fldCharType="separate"/>
                </w:r>
                <w:r w:rsidR="00FC7FCC" w:rsidRPr="00446FC1">
                  <w:rPr>
                    <w:rFonts w:ascii="Arial" w:eastAsia="Arial" w:hAnsi="Arial" w:cs="Arial"/>
                    <w:noProof/>
                    <w:sz w:val="24"/>
                    <w:szCs w:val="24"/>
                  </w:rPr>
                  <w:t>(Director of Public Prosecutions, 2020)</w:t>
                </w:r>
                <w:r w:rsidR="00FC7FCC" w:rsidRPr="00446FC1">
                  <w:rPr>
                    <w:rFonts w:ascii="Arial" w:eastAsia="Arial" w:hAnsi="Arial" w:cs="Arial"/>
                    <w:noProof/>
                    <w:sz w:val="24"/>
                    <w:szCs w:val="24"/>
                  </w:rPr>
                  <w:fldChar w:fldCharType="end"/>
                </w:r>
              </w:sdtContent>
            </w:sdt>
            <w:r w:rsidR="00FC7FCC" w:rsidRPr="00446FC1">
              <w:rPr>
                <w:rFonts w:ascii="Arial" w:eastAsia="Arial" w:hAnsi="Arial" w:cs="Arial"/>
                <w:noProof/>
                <w:sz w:val="24"/>
                <w:szCs w:val="24"/>
              </w:rPr>
              <w:t>.</w:t>
            </w:r>
          </w:p>
          <w:p w14:paraId="0A3AA30C" w14:textId="119FB472" w:rsidR="0027047A" w:rsidRPr="00446FC1" w:rsidRDefault="00FC7FCC" w:rsidP="515A1CF8">
            <w:pPr>
              <w:rPr>
                <w:rFonts w:ascii="Arial" w:eastAsia="Arial" w:hAnsi="Arial" w:cs="Arial"/>
                <w:sz w:val="24"/>
                <w:szCs w:val="24"/>
              </w:rPr>
            </w:pPr>
            <w:r w:rsidRPr="00446FC1">
              <w:rPr>
                <w:rFonts w:ascii="Arial" w:eastAsia="Arial" w:hAnsi="Arial" w:cs="Arial"/>
                <w:sz w:val="24"/>
                <w:szCs w:val="24"/>
              </w:rPr>
              <w:t xml:space="preserve">The Home Office </w:t>
            </w:r>
            <w:sdt>
              <w:sdtPr>
                <w:rPr>
                  <w:rFonts w:ascii="Arial" w:eastAsia="Arial" w:hAnsi="Arial" w:cs="Arial"/>
                  <w:sz w:val="24"/>
                  <w:szCs w:val="24"/>
                </w:rPr>
                <w:id w:val="852386191"/>
                <w:citation/>
              </w:sdtPr>
              <w:sdtEndPr/>
              <w:sdtContent>
                <w:r w:rsidRPr="00446FC1">
                  <w:rPr>
                    <w:rFonts w:ascii="Arial" w:eastAsia="Arial" w:hAnsi="Arial" w:cs="Arial"/>
                    <w:sz w:val="24"/>
                    <w:szCs w:val="24"/>
                  </w:rPr>
                  <w:fldChar w:fldCharType="begin"/>
                </w:r>
                <w:r w:rsidR="000C4A35">
                  <w:rPr>
                    <w:rFonts w:ascii="Arial" w:eastAsia="Arial" w:hAnsi="Arial" w:cs="Arial"/>
                    <w:noProof/>
                    <w:sz w:val="24"/>
                    <w:szCs w:val="24"/>
                  </w:rPr>
                  <w:instrText xml:space="preserve">CITATION Hom201 \n  \l 2057 </w:instrText>
                </w:r>
                <w:r w:rsidRPr="00446FC1">
                  <w:rPr>
                    <w:rFonts w:ascii="Arial" w:eastAsia="Arial" w:hAnsi="Arial" w:cs="Arial"/>
                    <w:sz w:val="24"/>
                    <w:szCs w:val="24"/>
                  </w:rPr>
                  <w:fldChar w:fldCharType="separate"/>
                </w:r>
                <w:r w:rsidR="000C4A35" w:rsidRPr="000C4A35">
                  <w:rPr>
                    <w:rFonts w:ascii="Arial" w:eastAsia="Arial" w:hAnsi="Arial" w:cs="Arial"/>
                    <w:noProof/>
                    <w:sz w:val="24"/>
                    <w:szCs w:val="24"/>
                  </w:rPr>
                  <w:t>(2020)</w:t>
                </w:r>
                <w:r w:rsidRPr="00446FC1">
                  <w:rPr>
                    <w:rFonts w:ascii="Arial" w:eastAsia="Arial" w:hAnsi="Arial" w:cs="Arial"/>
                    <w:sz w:val="24"/>
                    <w:szCs w:val="24"/>
                  </w:rPr>
                  <w:fldChar w:fldCharType="end"/>
                </w:r>
              </w:sdtContent>
            </w:sdt>
            <w:r w:rsidRPr="00446FC1">
              <w:rPr>
                <w:rFonts w:ascii="Arial" w:eastAsia="Arial" w:hAnsi="Arial" w:cs="Arial"/>
                <w:sz w:val="24"/>
                <w:szCs w:val="24"/>
              </w:rPr>
              <w:t xml:space="preserve"> define evidence as:</w:t>
            </w:r>
          </w:p>
          <w:p w14:paraId="7DB8ED5C" w14:textId="5732F5BD" w:rsidR="00FC7FCC" w:rsidRPr="00446FC1" w:rsidRDefault="00462C49" w:rsidP="00FC7FCC">
            <w:pPr>
              <w:pStyle w:val="ListParagraph"/>
              <w:numPr>
                <w:ilvl w:val="0"/>
                <w:numId w:val="13"/>
              </w:numPr>
              <w:jc w:val="both"/>
              <w:rPr>
                <w:rFonts w:ascii="Arial" w:hAnsi="Arial" w:cs="Arial"/>
                <w:sz w:val="24"/>
                <w:szCs w:val="24"/>
              </w:rPr>
            </w:pPr>
            <w:r>
              <w:rPr>
                <w:rFonts w:ascii="Arial" w:hAnsi="Arial" w:cs="Arial"/>
                <w:sz w:val="24"/>
                <w:szCs w:val="24"/>
              </w:rPr>
              <w:t>“</w:t>
            </w:r>
            <w:r w:rsidR="00D06E96" w:rsidRPr="00446FC1">
              <w:rPr>
                <w:rFonts w:ascii="Arial" w:hAnsi="Arial" w:cs="Arial"/>
                <w:sz w:val="24"/>
                <w:szCs w:val="24"/>
              </w:rPr>
              <w:t>Information</w:t>
            </w:r>
            <w:r w:rsidR="00FC7FCC" w:rsidRPr="00446FC1">
              <w:rPr>
                <w:rFonts w:ascii="Arial" w:hAnsi="Arial" w:cs="Arial"/>
                <w:sz w:val="24"/>
                <w:szCs w:val="24"/>
              </w:rPr>
              <w:t xml:space="preserve"> given to the court and the jury to help them decide if a crime has been committed or not</w:t>
            </w:r>
            <w:r>
              <w:rPr>
                <w:rFonts w:ascii="Arial" w:hAnsi="Arial" w:cs="Arial"/>
                <w:sz w:val="24"/>
                <w:szCs w:val="24"/>
              </w:rPr>
              <w:t>.</w:t>
            </w:r>
          </w:p>
          <w:p w14:paraId="3F29D657" w14:textId="6E5E6D2E" w:rsidR="00FC7FCC" w:rsidRPr="00446FC1" w:rsidRDefault="00FC7FCC" w:rsidP="00FC7FCC">
            <w:pPr>
              <w:pStyle w:val="ListParagraph"/>
              <w:numPr>
                <w:ilvl w:val="0"/>
                <w:numId w:val="13"/>
              </w:numPr>
              <w:jc w:val="both"/>
              <w:rPr>
                <w:rFonts w:ascii="Arial" w:eastAsia="Arial" w:hAnsi="Arial" w:cs="Arial"/>
                <w:sz w:val="24"/>
                <w:szCs w:val="24"/>
              </w:rPr>
            </w:pPr>
            <w:r w:rsidRPr="00446FC1">
              <w:rPr>
                <w:rFonts w:ascii="Arial" w:hAnsi="Arial" w:cs="Arial"/>
                <w:sz w:val="24"/>
                <w:szCs w:val="24"/>
              </w:rPr>
              <w:t>tends to prove the truth or probability of truth about a fact put before the court and jury</w:t>
            </w:r>
            <w:r w:rsidR="00462C49">
              <w:rPr>
                <w:rFonts w:ascii="Arial" w:hAnsi="Arial" w:cs="Arial"/>
                <w:sz w:val="24"/>
                <w:szCs w:val="24"/>
              </w:rPr>
              <w:t>”.</w:t>
            </w:r>
          </w:p>
          <w:p w14:paraId="690665E2" w14:textId="2D3D8F18" w:rsidR="002B21FF" w:rsidRDefault="00517633" w:rsidP="515A1CF8">
            <w:pPr>
              <w:rPr>
                <w:rFonts w:ascii="Arial" w:eastAsia="Arial" w:hAnsi="Arial" w:cs="Arial"/>
                <w:sz w:val="24"/>
                <w:szCs w:val="24"/>
              </w:rPr>
            </w:pPr>
            <w:r>
              <w:rPr>
                <w:rFonts w:ascii="Arial" w:eastAsia="Arial" w:hAnsi="Arial" w:cs="Arial"/>
                <w:sz w:val="24"/>
                <w:szCs w:val="24"/>
              </w:rPr>
              <w:t xml:space="preserve">If evidence is not recorded correctly and the provenance is not clear, a court will question it </w:t>
            </w:r>
            <w:sdt>
              <w:sdtPr>
                <w:rPr>
                  <w:rFonts w:ascii="Arial" w:eastAsia="Arial" w:hAnsi="Arial" w:cs="Arial"/>
                  <w:sz w:val="24"/>
                  <w:szCs w:val="24"/>
                </w:rPr>
                <w:id w:val="-1581508557"/>
                <w:citation/>
              </w:sdtPr>
              <w:sdtEndPr/>
              <w:sdtContent>
                <w:r>
                  <w:rPr>
                    <w:rFonts w:ascii="Arial" w:eastAsia="Arial" w:hAnsi="Arial" w:cs="Arial"/>
                    <w:sz w:val="24"/>
                    <w:szCs w:val="24"/>
                  </w:rPr>
                  <w:fldChar w:fldCharType="begin"/>
                </w:r>
                <w:r>
                  <w:rPr>
                    <w:rFonts w:ascii="Arial" w:eastAsia="Arial" w:hAnsi="Arial" w:cs="Arial"/>
                    <w:sz w:val="24"/>
                    <w:szCs w:val="24"/>
                  </w:rPr>
                  <w:instrText xml:space="preserve"> CITATION Sta22 \l 2057 </w:instrText>
                </w:r>
                <w:r>
                  <w:rPr>
                    <w:rFonts w:ascii="Arial" w:eastAsia="Arial" w:hAnsi="Arial" w:cs="Arial"/>
                    <w:sz w:val="24"/>
                    <w:szCs w:val="24"/>
                  </w:rPr>
                  <w:fldChar w:fldCharType="separate"/>
                </w:r>
                <w:r w:rsidRPr="00517633">
                  <w:rPr>
                    <w:rFonts w:ascii="Arial" w:eastAsia="Arial" w:hAnsi="Arial" w:cs="Arial"/>
                    <w:noProof/>
                    <w:sz w:val="24"/>
                    <w:szCs w:val="24"/>
                  </w:rPr>
                  <w:t>(Stainton &amp; Ewin, 2022)</w:t>
                </w:r>
                <w:r>
                  <w:rPr>
                    <w:rFonts w:ascii="Arial" w:eastAsia="Arial" w:hAnsi="Arial" w:cs="Arial"/>
                    <w:sz w:val="24"/>
                    <w:szCs w:val="24"/>
                  </w:rPr>
                  <w:fldChar w:fldCharType="end"/>
                </w:r>
              </w:sdtContent>
            </w:sdt>
            <w:r>
              <w:rPr>
                <w:rFonts w:ascii="Arial" w:eastAsia="Arial" w:hAnsi="Arial" w:cs="Arial"/>
                <w:sz w:val="24"/>
                <w:szCs w:val="24"/>
              </w:rPr>
              <w:t>.</w:t>
            </w:r>
          </w:p>
          <w:p w14:paraId="2DA74EB5" w14:textId="77777777" w:rsidR="00983D4B" w:rsidRPr="00446FC1" w:rsidRDefault="00983D4B" w:rsidP="515A1CF8">
            <w:pPr>
              <w:rPr>
                <w:rFonts w:ascii="Arial" w:eastAsia="Arial" w:hAnsi="Arial" w:cs="Arial"/>
                <w:sz w:val="24"/>
                <w:szCs w:val="24"/>
              </w:rPr>
            </w:pPr>
          </w:p>
          <w:p w14:paraId="42E13E81" w14:textId="5C78A39D" w:rsidR="002E47B7" w:rsidRPr="00446FC1" w:rsidRDefault="000C6764" w:rsidP="515A1CF8">
            <w:pPr>
              <w:rPr>
                <w:rFonts w:ascii="Arial" w:eastAsia="Arial" w:hAnsi="Arial" w:cs="Arial"/>
                <w:sz w:val="24"/>
                <w:szCs w:val="24"/>
              </w:rPr>
            </w:pPr>
            <w:r w:rsidRPr="00446FC1">
              <w:rPr>
                <w:rFonts w:ascii="Arial" w:eastAsia="Arial" w:hAnsi="Arial" w:cs="Arial"/>
                <w:sz w:val="24"/>
                <w:szCs w:val="24"/>
              </w:rPr>
              <w:t>Whilst locating the suspect was a key priority in terms of safeguarding him and others, the requirement to gather evidence that would prove the crime had to take precedence.</w:t>
            </w:r>
            <w:r w:rsidR="002E47B7">
              <w:rPr>
                <w:rFonts w:ascii="Arial" w:eastAsia="Arial" w:hAnsi="Arial" w:cs="Arial"/>
                <w:sz w:val="24"/>
                <w:szCs w:val="24"/>
              </w:rPr>
              <w:t xml:space="preserve"> </w:t>
            </w:r>
            <w:r w:rsidRPr="00446FC1">
              <w:rPr>
                <w:rFonts w:ascii="Arial" w:eastAsia="Arial" w:hAnsi="Arial" w:cs="Arial"/>
                <w:sz w:val="24"/>
                <w:szCs w:val="24"/>
              </w:rPr>
              <w:t xml:space="preserve">I therefore set about identifying and prioritising </w:t>
            </w:r>
            <w:r w:rsidR="00973E07">
              <w:rPr>
                <w:rFonts w:ascii="Arial" w:eastAsia="Arial" w:hAnsi="Arial" w:cs="Arial"/>
                <w:sz w:val="24"/>
                <w:szCs w:val="24"/>
              </w:rPr>
              <w:t>the</w:t>
            </w:r>
            <w:r w:rsidRPr="00446FC1">
              <w:rPr>
                <w:rFonts w:ascii="Arial" w:eastAsia="Arial" w:hAnsi="Arial" w:cs="Arial"/>
                <w:sz w:val="24"/>
                <w:szCs w:val="24"/>
              </w:rPr>
              <w:t xml:space="preserve"> enquiries that would achieve this</w:t>
            </w:r>
            <w:r w:rsidR="002E47B7">
              <w:rPr>
                <w:rFonts w:ascii="Arial" w:eastAsia="Arial" w:hAnsi="Arial" w:cs="Arial"/>
                <w:sz w:val="24"/>
                <w:szCs w:val="24"/>
              </w:rPr>
              <w:t>:</w:t>
            </w:r>
          </w:p>
          <w:p w14:paraId="15D284C9" w14:textId="58DC017D" w:rsidR="000C6764" w:rsidRPr="00446FC1" w:rsidRDefault="000C6764" w:rsidP="515A1CF8">
            <w:pPr>
              <w:rPr>
                <w:rFonts w:ascii="Arial" w:eastAsia="Arial" w:hAnsi="Arial" w:cs="Arial"/>
                <w:sz w:val="24"/>
                <w:szCs w:val="24"/>
              </w:rPr>
            </w:pPr>
            <w:r w:rsidRPr="00446FC1">
              <w:rPr>
                <w:rFonts w:ascii="Arial" w:eastAsia="Arial" w:hAnsi="Arial" w:cs="Arial"/>
                <w:sz w:val="24"/>
                <w:szCs w:val="24"/>
              </w:rPr>
              <w:t>CCTV</w:t>
            </w:r>
            <w:r w:rsidR="00550AFE">
              <w:rPr>
                <w:rFonts w:ascii="Arial" w:eastAsia="Arial" w:hAnsi="Arial" w:cs="Arial"/>
                <w:sz w:val="24"/>
                <w:szCs w:val="24"/>
              </w:rPr>
              <w:t xml:space="preserve"> evidence was key, </w:t>
            </w:r>
            <w:r w:rsidR="00FE7798">
              <w:rPr>
                <w:rFonts w:ascii="Arial" w:eastAsia="Arial" w:hAnsi="Arial" w:cs="Arial"/>
                <w:sz w:val="24"/>
                <w:szCs w:val="24"/>
              </w:rPr>
              <w:t>as</w:t>
            </w:r>
            <w:r w:rsidR="00EA2C38">
              <w:rPr>
                <w:rFonts w:ascii="Arial" w:eastAsia="Arial" w:hAnsi="Arial" w:cs="Arial"/>
                <w:sz w:val="24"/>
                <w:szCs w:val="24"/>
              </w:rPr>
              <w:t xml:space="preserve"> </w:t>
            </w:r>
            <w:r w:rsidR="00FE7798">
              <w:rPr>
                <w:rFonts w:ascii="Arial" w:eastAsia="Arial" w:hAnsi="Arial" w:cs="Arial"/>
                <w:sz w:val="24"/>
                <w:szCs w:val="24"/>
              </w:rPr>
              <w:t xml:space="preserve">it </w:t>
            </w:r>
            <w:r w:rsidR="00EA2C38">
              <w:rPr>
                <w:rFonts w:ascii="Arial" w:eastAsia="Arial" w:hAnsi="Arial" w:cs="Arial"/>
                <w:sz w:val="24"/>
                <w:szCs w:val="24"/>
              </w:rPr>
              <w:t xml:space="preserve">was likely to identify the offender </w:t>
            </w:r>
            <w:sdt>
              <w:sdtPr>
                <w:rPr>
                  <w:rFonts w:ascii="Arial" w:eastAsia="Arial" w:hAnsi="Arial" w:cs="Arial"/>
                  <w:sz w:val="24"/>
                  <w:szCs w:val="24"/>
                </w:rPr>
                <w:id w:val="139701381"/>
                <w:citation/>
              </w:sdtPr>
              <w:sdtEndPr/>
              <w:sdtContent>
                <w:r w:rsidR="00EA2C38">
                  <w:rPr>
                    <w:rFonts w:ascii="Arial" w:eastAsia="Arial" w:hAnsi="Arial" w:cs="Arial"/>
                    <w:sz w:val="24"/>
                    <w:szCs w:val="24"/>
                  </w:rPr>
                  <w:fldChar w:fldCharType="begin"/>
                </w:r>
                <w:r w:rsidR="00EA2C38">
                  <w:rPr>
                    <w:rFonts w:ascii="Arial" w:eastAsia="Arial" w:hAnsi="Arial" w:cs="Arial"/>
                    <w:sz w:val="24"/>
                    <w:szCs w:val="24"/>
                  </w:rPr>
                  <w:instrText xml:space="preserve"> CITATION Ash17 \l 2057 </w:instrText>
                </w:r>
                <w:r w:rsidR="00EA2C38">
                  <w:rPr>
                    <w:rFonts w:ascii="Arial" w:eastAsia="Arial" w:hAnsi="Arial" w:cs="Arial"/>
                    <w:sz w:val="24"/>
                    <w:szCs w:val="24"/>
                  </w:rPr>
                  <w:fldChar w:fldCharType="separate"/>
                </w:r>
                <w:r w:rsidR="00EA2C38" w:rsidRPr="00EA2C38">
                  <w:rPr>
                    <w:rFonts w:ascii="Arial" w:eastAsia="Arial" w:hAnsi="Arial" w:cs="Arial"/>
                    <w:noProof/>
                    <w:sz w:val="24"/>
                    <w:szCs w:val="24"/>
                  </w:rPr>
                  <w:t>(Ashby, 2017)</w:t>
                </w:r>
                <w:r w:rsidR="00EA2C38">
                  <w:rPr>
                    <w:rFonts w:ascii="Arial" w:eastAsia="Arial" w:hAnsi="Arial" w:cs="Arial"/>
                    <w:sz w:val="24"/>
                    <w:szCs w:val="24"/>
                  </w:rPr>
                  <w:fldChar w:fldCharType="end"/>
                </w:r>
              </w:sdtContent>
            </w:sdt>
            <w:r w:rsidR="00EA2C38">
              <w:rPr>
                <w:rFonts w:ascii="Arial" w:eastAsia="Arial" w:hAnsi="Arial" w:cs="Arial"/>
                <w:sz w:val="24"/>
                <w:szCs w:val="24"/>
              </w:rPr>
              <w:t>.</w:t>
            </w:r>
          </w:p>
          <w:p w14:paraId="7977E85C" w14:textId="4F8E6360" w:rsidR="00EA2C38" w:rsidRDefault="000C6764" w:rsidP="515A1CF8">
            <w:pPr>
              <w:rPr>
                <w:rFonts w:ascii="Arial" w:eastAsia="Arial" w:hAnsi="Arial" w:cs="Arial"/>
                <w:sz w:val="24"/>
                <w:szCs w:val="24"/>
              </w:rPr>
            </w:pPr>
            <w:r w:rsidRPr="00446FC1">
              <w:rPr>
                <w:rFonts w:ascii="Arial" w:eastAsia="Arial" w:hAnsi="Arial" w:cs="Arial"/>
                <w:sz w:val="24"/>
                <w:szCs w:val="24"/>
              </w:rPr>
              <w:t>W</w:t>
            </w:r>
            <w:r w:rsidR="00550AFE">
              <w:rPr>
                <w:rFonts w:ascii="Arial" w:eastAsia="Arial" w:hAnsi="Arial" w:cs="Arial"/>
                <w:sz w:val="24"/>
                <w:szCs w:val="24"/>
              </w:rPr>
              <w:t>itnesses, as a</w:t>
            </w:r>
            <w:r w:rsidR="00462C49">
              <w:rPr>
                <w:rFonts w:ascii="Arial" w:eastAsia="Arial" w:hAnsi="Arial" w:cs="Arial"/>
                <w:sz w:val="24"/>
                <w:szCs w:val="24"/>
              </w:rPr>
              <w:t>lluded to by</w:t>
            </w:r>
            <w:r w:rsidR="00077843">
              <w:rPr>
                <w:rFonts w:ascii="Arial" w:eastAsia="Arial" w:hAnsi="Arial" w:cs="Arial"/>
                <w:sz w:val="24"/>
                <w:szCs w:val="24"/>
              </w:rPr>
              <w:t xml:space="preserve"> Milne and Bull</w:t>
            </w:r>
            <w:r w:rsidR="00462C49">
              <w:rPr>
                <w:rFonts w:ascii="Arial" w:eastAsia="Arial" w:hAnsi="Arial" w:cs="Arial"/>
                <w:sz w:val="24"/>
                <w:szCs w:val="24"/>
              </w:rPr>
              <w:t xml:space="preserve"> </w:t>
            </w:r>
            <w:sdt>
              <w:sdtPr>
                <w:rPr>
                  <w:rFonts w:ascii="Arial" w:eastAsia="Arial" w:hAnsi="Arial" w:cs="Arial"/>
                  <w:sz w:val="24"/>
                  <w:szCs w:val="24"/>
                </w:rPr>
                <w:id w:val="507026756"/>
                <w:citation/>
              </w:sdtPr>
              <w:sdtEndPr/>
              <w:sdtContent>
                <w:r w:rsidR="00077843">
                  <w:rPr>
                    <w:rFonts w:ascii="Arial" w:eastAsia="Arial" w:hAnsi="Arial" w:cs="Arial"/>
                    <w:sz w:val="24"/>
                    <w:szCs w:val="24"/>
                  </w:rPr>
                  <w:fldChar w:fldCharType="begin"/>
                </w:r>
                <w:r w:rsidR="00077843">
                  <w:rPr>
                    <w:rFonts w:ascii="Arial" w:eastAsia="Arial" w:hAnsi="Arial" w:cs="Arial"/>
                    <w:sz w:val="24"/>
                    <w:szCs w:val="24"/>
                  </w:rPr>
                  <w:instrText xml:space="preserve">CITATION Mil16 \n  \l 2057 </w:instrText>
                </w:r>
                <w:r w:rsidR="00077843">
                  <w:rPr>
                    <w:rFonts w:ascii="Arial" w:eastAsia="Arial" w:hAnsi="Arial" w:cs="Arial"/>
                    <w:sz w:val="24"/>
                    <w:szCs w:val="24"/>
                  </w:rPr>
                  <w:fldChar w:fldCharType="separate"/>
                </w:r>
                <w:r w:rsidR="00077843" w:rsidRPr="00077843">
                  <w:rPr>
                    <w:rFonts w:ascii="Arial" w:eastAsia="Arial" w:hAnsi="Arial" w:cs="Arial"/>
                    <w:noProof/>
                    <w:sz w:val="24"/>
                    <w:szCs w:val="24"/>
                  </w:rPr>
                  <w:t>(2016)</w:t>
                </w:r>
                <w:r w:rsidR="00077843">
                  <w:rPr>
                    <w:rFonts w:ascii="Arial" w:eastAsia="Arial" w:hAnsi="Arial" w:cs="Arial"/>
                    <w:sz w:val="24"/>
                    <w:szCs w:val="24"/>
                  </w:rPr>
                  <w:fldChar w:fldCharType="end"/>
                </w:r>
              </w:sdtContent>
            </w:sdt>
            <w:r w:rsidR="00077843">
              <w:rPr>
                <w:rFonts w:ascii="Arial" w:eastAsia="Arial" w:hAnsi="Arial" w:cs="Arial"/>
                <w:sz w:val="24"/>
                <w:szCs w:val="24"/>
              </w:rPr>
              <w:t xml:space="preserve">, are </w:t>
            </w:r>
            <w:r w:rsidR="00462C49">
              <w:rPr>
                <w:rFonts w:ascii="Arial" w:eastAsia="Arial" w:hAnsi="Arial" w:cs="Arial"/>
                <w:sz w:val="24"/>
                <w:szCs w:val="24"/>
              </w:rPr>
              <w:t>an important and central feature to gathering evidence</w:t>
            </w:r>
            <w:r w:rsidR="00077843">
              <w:rPr>
                <w:rFonts w:ascii="Arial" w:eastAsia="Arial" w:hAnsi="Arial" w:cs="Arial"/>
                <w:sz w:val="24"/>
                <w:szCs w:val="24"/>
              </w:rPr>
              <w:t>.</w:t>
            </w:r>
            <w:r w:rsidR="00462C49">
              <w:rPr>
                <w:rFonts w:ascii="Arial" w:eastAsia="Arial" w:hAnsi="Arial" w:cs="Arial"/>
                <w:sz w:val="24"/>
                <w:szCs w:val="24"/>
              </w:rPr>
              <w:t xml:space="preserve"> </w:t>
            </w:r>
            <w:r w:rsidR="00077843">
              <w:rPr>
                <w:rFonts w:ascii="Arial" w:eastAsia="Arial" w:hAnsi="Arial" w:cs="Arial"/>
                <w:sz w:val="24"/>
                <w:szCs w:val="24"/>
              </w:rPr>
              <w:t>W</w:t>
            </w:r>
            <w:r w:rsidR="002E47B7">
              <w:rPr>
                <w:rFonts w:ascii="Arial" w:eastAsia="Arial" w:hAnsi="Arial" w:cs="Arial"/>
                <w:sz w:val="24"/>
                <w:szCs w:val="24"/>
              </w:rPr>
              <w:t>hilst the crime occurred within a hotel room,</w:t>
            </w:r>
            <w:r w:rsidR="00C11CA5" w:rsidRPr="00446FC1">
              <w:rPr>
                <w:rFonts w:ascii="Arial" w:eastAsia="Arial" w:hAnsi="Arial" w:cs="Arial"/>
                <w:sz w:val="24"/>
                <w:szCs w:val="24"/>
              </w:rPr>
              <w:t xml:space="preserve"> </w:t>
            </w:r>
            <w:r w:rsidR="002E47B7">
              <w:rPr>
                <w:rFonts w:ascii="Arial" w:eastAsia="Arial" w:hAnsi="Arial" w:cs="Arial"/>
                <w:sz w:val="24"/>
                <w:szCs w:val="24"/>
              </w:rPr>
              <w:t>the</w:t>
            </w:r>
            <w:r w:rsidR="00C11CA5" w:rsidRPr="00446FC1">
              <w:rPr>
                <w:rFonts w:ascii="Arial" w:eastAsia="Arial" w:hAnsi="Arial" w:cs="Arial"/>
                <w:sz w:val="24"/>
                <w:szCs w:val="24"/>
              </w:rPr>
              <w:t xml:space="preserve"> interviewing </w:t>
            </w:r>
            <w:r w:rsidR="002E47B7">
              <w:rPr>
                <w:rFonts w:ascii="Arial" w:eastAsia="Arial" w:hAnsi="Arial" w:cs="Arial"/>
                <w:sz w:val="24"/>
                <w:szCs w:val="24"/>
              </w:rPr>
              <w:t xml:space="preserve">of </w:t>
            </w:r>
            <w:r w:rsidRPr="00446FC1">
              <w:rPr>
                <w:rFonts w:ascii="Arial" w:eastAsia="Arial" w:hAnsi="Arial" w:cs="Arial"/>
                <w:sz w:val="24"/>
                <w:szCs w:val="24"/>
              </w:rPr>
              <w:t xml:space="preserve">staff </w:t>
            </w:r>
            <w:r w:rsidR="00707BF0">
              <w:rPr>
                <w:rFonts w:ascii="Arial" w:eastAsia="Arial" w:hAnsi="Arial" w:cs="Arial"/>
                <w:sz w:val="24"/>
                <w:szCs w:val="24"/>
              </w:rPr>
              <w:t xml:space="preserve">and guests </w:t>
            </w:r>
            <w:r w:rsidRPr="00446FC1">
              <w:rPr>
                <w:rFonts w:ascii="Arial" w:eastAsia="Arial" w:hAnsi="Arial" w:cs="Arial"/>
                <w:sz w:val="24"/>
                <w:szCs w:val="24"/>
              </w:rPr>
              <w:t>at the hotel</w:t>
            </w:r>
            <w:r w:rsidR="00707BF0">
              <w:rPr>
                <w:rFonts w:ascii="Arial" w:eastAsia="Arial" w:hAnsi="Arial" w:cs="Arial"/>
                <w:sz w:val="24"/>
                <w:szCs w:val="24"/>
              </w:rPr>
              <w:t xml:space="preserve"> and </w:t>
            </w:r>
            <w:r w:rsidRPr="00446FC1">
              <w:rPr>
                <w:rFonts w:ascii="Arial" w:eastAsia="Arial" w:hAnsi="Arial" w:cs="Arial"/>
                <w:sz w:val="24"/>
                <w:szCs w:val="24"/>
              </w:rPr>
              <w:t xml:space="preserve">family </w:t>
            </w:r>
            <w:r w:rsidR="00707BF0">
              <w:rPr>
                <w:rFonts w:ascii="Arial" w:eastAsia="Arial" w:hAnsi="Arial" w:cs="Arial"/>
                <w:sz w:val="24"/>
                <w:szCs w:val="24"/>
              </w:rPr>
              <w:t>and</w:t>
            </w:r>
            <w:r w:rsidRPr="00446FC1">
              <w:rPr>
                <w:rFonts w:ascii="Arial" w:eastAsia="Arial" w:hAnsi="Arial" w:cs="Arial"/>
                <w:sz w:val="24"/>
                <w:szCs w:val="24"/>
              </w:rPr>
              <w:t xml:space="preserve"> friends of the victim</w:t>
            </w:r>
            <w:r w:rsidR="00EA2C38">
              <w:rPr>
                <w:rFonts w:ascii="Arial" w:eastAsia="Arial" w:hAnsi="Arial" w:cs="Arial"/>
                <w:sz w:val="24"/>
                <w:szCs w:val="24"/>
              </w:rPr>
              <w:t>,</w:t>
            </w:r>
            <w:r w:rsidR="002E47B7">
              <w:rPr>
                <w:rFonts w:ascii="Arial" w:eastAsia="Arial" w:hAnsi="Arial" w:cs="Arial"/>
                <w:sz w:val="24"/>
                <w:szCs w:val="24"/>
              </w:rPr>
              <w:t xml:space="preserve"> enabled me to </w:t>
            </w:r>
            <w:r w:rsidR="00C11CA5" w:rsidRPr="00446FC1">
              <w:rPr>
                <w:rFonts w:ascii="Arial" w:eastAsia="Arial" w:hAnsi="Arial" w:cs="Arial"/>
                <w:sz w:val="24"/>
                <w:szCs w:val="24"/>
              </w:rPr>
              <w:t>obtain context of the relationship and the circumstances that led to the death. This went towards motive and intent</w:t>
            </w:r>
            <w:r w:rsidRPr="00446FC1">
              <w:rPr>
                <w:rFonts w:ascii="Arial" w:eastAsia="Arial" w:hAnsi="Arial" w:cs="Arial"/>
                <w:sz w:val="24"/>
                <w:szCs w:val="24"/>
              </w:rPr>
              <w:t>.</w:t>
            </w:r>
            <w:r w:rsidR="002E47B7">
              <w:rPr>
                <w:rFonts w:ascii="Arial" w:eastAsia="Arial" w:hAnsi="Arial" w:cs="Arial"/>
                <w:sz w:val="24"/>
                <w:szCs w:val="24"/>
              </w:rPr>
              <w:t xml:space="preserve"> </w:t>
            </w:r>
          </w:p>
          <w:p w14:paraId="76F2E897" w14:textId="7BBDEC8B" w:rsidR="00EA2C38" w:rsidRPr="00446FC1" w:rsidRDefault="00EA2C38" w:rsidP="515A1CF8">
            <w:pPr>
              <w:rPr>
                <w:rFonts w:ascii="Arial" w:eastAsia="Arial" w:hAnsi="Arial" w:cs="Arial"/>
                <w:sz w:val="24"/>
                <w:szCs w:val="24"/>
              </w:rPr>
            </w:pPr>
            <w:r>
              <w:rPr>
                <w:rFonts w:ascii="Arial" w:eastAsia="Arial" w:hAnsi="Arial" w:cs="Arial"/>
                <w:sz w:val="24"/>
                <w:szCs w:val="24"/>
              </w:rPr>
              <w:t xml:space="preserve">As alluded to by </w:t>
            </w:r>
            <w:r w:rsidR="00856CB0">
              <w:rPr>
                <w:rFonts w:ascii="Arial" w:eastAsia="Arial" w:hAnsi="Arial" w:cs="Arial"/>
                <w:sz w:val="24"/>
                <w:szCs w:val="24"/>
              </w:rPr>
              <w:t xml:space="preserve">Valentine </w:t>
            </w:r>
            <w:sdt>
              <w:sdtPr>
                <w:rPr>
                  <w:rFonts w:ascii="Arial" w:eastAsia="Arial" w:hAnsi="Arial" w:cs="Arial"/>
                  <w:sz w:val="24"/>
                  <w:szCs w:val="24"/>
                </w:rPr>
                <w:id w:val="1454281958"/>
                <w:citation/>
              </w:sdtPr>
              <w:sdtEndPr/>
              <w:sdtContent>
                <w:r w:rsidR="00856CB0">
                  <w:rPr>
                    <w:rFonts w:ascii="Arial" w:eastAsia="Arial" w:hAnsi="Arial" w:cs="Arial"/>
                    <w:sz w:val="24"/>
                    <w:szCs w:val="24"/>
                  </w:rPr>
                  <w:fldChar w:fldCharType="begin"/>
                </w:r>
                <w:r w:rsidR="00856CB0">
                  <w:rPr>
                    <w:rFonts w:ascii="Arial" w:eastAsia="Arial" w:hAnsi="Arial" w:cs="Arial"/>
                    <w:sz w:val="24"/>
                    <w:szCs w:val="24"/>
                  </w:rPr>
                  <w:instrText xml:space="preserve">CITATION Val14 \n  \l 2057 </w:instrText>
                </w:r>
                <w:r w:rsidR="00856CB0">
                  <w:rPr>
                    <w:rFonts w:ascii="Arial" w:eastAsia="Arial" w:hAnsi="Arial" w:cs="Arial"/>
                    <w:sz w:val="24"/>
                    <w:szCs w:val="24"/>
                  </w:rPr>
                  <w:fldChar w:fldCharType="separate"/>
                </w:r>
                <w:r w:rsidR="00856CB0" w:rsidRPr="00856CB0">
                  <w:rPr>
                    <w:rFonts w:ascii="Arial" w:eastAsia="Arial" w:hAnsi="Arial" w:cs="Arial"/>
                    <w:noProof/>
                    <w:sz w:val="24"/>
                    <w:szCs w:val="24"/>
                  </w:rPr>
                  <w:t>(2014)</w:t>
                </w:r>
                <w:r w:rsidR="00856CB0">
                  <w:rPr>
                    <w:rFonts w:ascii="Arial" w:eastAsia="Arial" w:hAnsi="Arial" w:cs="Arial"/>
                    <w:sz w:val="24"/>
                    <w:szCs w:val="24"/>
                  </w:rPr>
                  <w:fldChar w:fldCharType="end"/>
                </w:r>
              </w:sdtContent>
            </w:sdt>
            <w:r w:rsidR="00856CB0">
              <w:rPr>
                <w:rFonts w:ascii="Arial" w:eastAsia="Arial" w:hAnsi="Arial" w:cs="Arial"/>
                <w:sz w:val="24"/>
                <w:szCs w:val="24"/>
              </w:rPr>
              <w:t xml:space="preserve"> and </w:t>
            </w:r>
            <w:r>
              <w:rPr>
                <w:rFonts w:ascii="Arial" w:eastAsia="Arial" w:hAnsi="Arial" w:cs="Arial"/>
                <w:sz w:val="24"/>
                <w:szCs w:val="24"/>
              </w:rPr>
              <w:t xml:space="preserve">Loftus </w:t>
            </w:r>
            <w:sdt>
              <w:sdtPr>
                <w:rPr>
                  <w:rFonts w:ascii="Arial" w:eastAsia="Arial" w:hAnsi="Arial" w:cs="Arial"/>
                  <w:sz w:val="24"/>
                  <w:szCs w:val="24"/>
                </w:rPr>
                <w:id w:val="-1002122552"/>
                <w:citation/>
              </w:sdtPr>
              <w:sdtEndPr/>
              <w:sdtContent>
                <w:r w:rsidR="00533C74">
                  <w:rPr>
                    <w:rFonts w:ascii="Arial" w:eastAsia="Arial" w:hAnsi="Arial" w:cs="Arial"/>
                    <w:sz w:val="24"/>
                    <w:szCs w:val="24"/>
                  </w:rPr>
                  <w:fldChar w:fldCharType="begin"/>
                </w:r>
                <w:r w:rsidR="00533C74">
                  <w:rPr>
                    <w:rFonts w:ascii="Arial" w:eastAsia="Arial" w:hAnsi="Arial" w:cs="Arial"/>
                    <w:sz w:val="24"/>
                    <w:szCs w:val="24"/>
                  </w:rPr>
                  <w:instrText xml:space="preserve">CITATION Lof19 \n  \l 2057 </w:instrText>
                </w:r>
                <w:r w:rsidR="00533C74">
                  <w:rPr>
                    <w:rFonts w:ascii="Arial" w:eastAsia="Arial" w:hAnsi="Arial" w:cs="Arial"/>
                    <w:sz w:val="24"/>
                    <w:szCs w:val="24"/>
                  </w:rPr>
                  <w:fldChar w:fldCharType="separate"/>
                </w:r>
                <w:r w:rsidR="00533C74" w:rsidRPr="00533C74">
                  <w:rPr>
                    <w:rFonts w:ascii="Arial" w:eastAsia="Arial" w:hAnsi="Arial" w:cs="Arial"/>
                    <w:noProof/>
                    <w:sz w:val="24"/>
                    <w:szCs w:val="24"/>
                  </w:rPr>
                  <w:t>(2019)</w:t>
                </w:r>
                <w:r w:rsidR="00533C74">
                  <w:rPr>
                    <w:rFonts w:ascii="Arial" w:eastAsia="Arial" w:hAnsi="Arial" w:cs="Arial"/>
                    <w:sz w:val="24"/>
                    <w:szCs w:val="24"/>
                  </w:rPr>
                  <w:fldChar w:fldCharType="end"/>
                </w:r>
              </w:sdtContent>
            </w:sdt>
            <w:r w:rsidR="00533C74">
              <w:rPr>
                <w:rFonts w:ascii="Arial" w:eastAsia="Arial" w:hAnsi="Arial" w:cs="Arial"/>
                <w:sz w:val="24"/>
                <w:szCs w:val="24"/>
              </w:rPr>
              <w:t xml:space="preserve">, there </w:t>
            </w:r>
            <w:r w:rsidR="00707BF0">
              <w:rPr>
                <w:rFonts w:ascii="Arial" w:eastAsia="Arial" w:hAnsi="Arial" w:cs="Arial"/>
                <w:sz w:val="24"/>
                <w:szCs w:val="24"/>
              </w:rPr>
              <w:t>are different views on</w:t>
            </w:r>
            <w:r w:rsidR="00533C74">
              <w:rPr>
                <w:rFonts w:ascii="Arial" w:eastAsia="Arial" w:hAnsi="Arial" w:cs="Arial"/>
                <w:sz w:val="24"/>
                <w:szCs w:val="24"/>
              </w:rPr>
              <w:t xml:space="preserve"> the reliability of </w:t>
            </w:r>
            <w:r w:rsidR="00D06E96">
              <w:rPr>
                <w:rFonts w:ascii="Arial" w:eastAsia="Arial" w:hAnsi="Arial" w:cs="Arial"/>
                <w:sz w:val="24"/>
                <w:szCs w:val="24"/>
              </w:rPr>
              <w:t>eyewitnesses</w:t>
            </w:r>
            <w:r w:rsidR="00533C74">
              <w:rPr>
                <w:rFonts w:ascii="Arial" w:eastAsia="Arial" w:hAnsi="Arial" w:cs="Arial"/>
                <w:sz w:val="24"/>
                <w:szCs w:val="24"/>
              </w:rPr>
              <w:t xml:space="preserve">. </w:t>
            </w:r>
            <w:r w:rsidR="00550AFE">
              <w:rPr>
                <w:rFonts w:ascii="Arial" w:eastAsia="Arial" w:hAnsi="Arial" w:cs="Arial"/>
                <w:sz w:val="24"/>
                <w:szCs w:val="24"/>
              </w:rPr>
              <w:t>To ensure</w:t>
            </w:r>
            <w:r w:rsidR="00533C74">
              <w:rPr>
                <w:rFonts w:ascii="Arial" w:eastAsia="Arial" w:hAnsi="Arial" w:cs="Arial"/>
                <w:sz w:val="24"/>
                <w:szCs w:val="24"/>
              </w:rPr>
              <w:t xml:space="preserve"> the integrity of the</w:t>
            </w:r>
            <w:r w:rsidR="00550AFE">
              <w:rPr>
                <w:rFonts w:ascii="Arial" w:eastAsia="Arial" w:hAnsi="Arial" w:cs="Arial"/>
                <w:sz w:val="24"/>
                <w:szCs w:val="24"/>
              </w:rPr>
              <w:t xml:space="preserve"> witness</w:t>
            </w:r>
            <w:r w:rsidR="00533C74">
              <w:rPr>
                <w:rFonts w:ascii="Arial" w:eastAsia="Arial" w:hAnsi="Arial" w:cs="Arial"/>
                <w:sz w:val="24"/>
                <w:szCs w:val="24"/>
              </w:rPr>
              <w:t xml:space="preserve"> evidence</w:t>
            </w:r>
            <w:r w:rsidR="00550AFE">
              <w:rPr>
                <w:rFonts w:ascii="Arial" w:eastAsia="Arial" w:hAnsi="Arial" w:cs="Arial"/>
                <w:sz w:val="24"/>
                <w:szCs w:val="24"/>
              </w:rPr>
              <w:t xml:space="preserve">, </w:t>
            </w:r>
            <w:r w:rsidR="00533C74">
              <w:rPr>
                <w:rFonts w:ascii="Arial" w:eastAsia="Arial" w:hAnsi="Arial" w:cs="Arial"/>
                <w:sz w:val="24"/>
                <w:szCs w:val="24"/>
              </w:rPr>
              <w:t>I considered the use of the ‘significant witness’ process which would mean recording the process of taking the witness statemen</w:t>
            </w:r>
            <w:r w:rsidR="00077843">
              <w:rPr>
                <w:rFonts w:ascii="Arial" w:eastAsia="Arial" w:hAnsi="Arial" w:cs="Arial"/>
                <w:sz w:val="24"/>
                <w:szCs w:val="24"/>
              </w:rPr>
              <w:t>t</w:t>
            </w:r>
            <w:r w:rsidR="00550AFE">
              <w:rPr>
                <w:rFonts w:ascii="Arial" w:eastAsia="Arial" w:hAnsi="Arial" w:cs="Arial"/>
                <w:sz w:val="24"/>
                <w:szCs w:val="24"/>
              </w:rPr>
              <w:t xml:space="preserve"> </w:t>
            </w:r>
            <w:sdt>
              <w:sdtPr>
                <w:rPr>
                  <w:rFonts w:ascii="Arial" w:eastAsia="Arial" w:hAnsi="Arial" w:cs="Arial"/>
                  <w:sz w:val="24"/>
                  <w:szCs w:val="24"/>
                </w:rPr>
                <w:id w:val="-1861655726"/>
                <w:citation/>
              </w:sdtPr>
              <w:sdtEndPr/>
              <w:sdtContent>
                <w:r w:rsidR="00550AFE">
                  <w:rPr>
                    <w:rFonts w:ascii="Arial" w:eastAsia="Arial" w:hAnsi="Arial" w:cs="Arial"/>
                    <w:sz w:val="24"/>
                    <w:szCs w:val="24"/>
                  </w:rPr>
                  <w:fldChar w:fldCharType="begin"/>
                </w:r>
                <w:r w:rsidR="00550AFE">
                  <w:rPr>
                    <w:rFonts w:ascii="Arial" w:eastAsia="Arial" w:hAnsi="Arial" w:cs="Arial"/>
                    <w:sz w:val="24"/>
                    <w:szCs w:val="24"/>
                  </w:rPr>
                  <w:instrText xml:space="preserve"> CITATION Min22 \l 2057 </w:instrText>
                </w:r>
                <w:r w:rsidR="00550AFE">
                  <w:rPr>
                    <w:rFonts w:ascii="Arial" w:eastAsia="Arial" w:hAnsi="Arial" w:cs="Arial"/>
                    <w:sz w:val="24"/>
                    <w:szCs w:val="24"/>
                  </w:rPr>
                  <w:fldChar w:fldCharType="separate"/>
                </w:r>
                <w:r w:rsidR="00550AFE" w:rsidRPr="00550AFE">
                  <w:rPr>
                    <w:rFonts w:ascii="Arial" w:eastAsia="Arial" w:hAnsi="Arial" w:cs="Arial"/>
                    <w:noProof/>
                    <w:sz w:val="24"/>
                    <w:szCs w:val="24"/>
                  </w:rPr>
                  <w:t>(Ministry of Justice, 2022)</w:t>
                </w:r>
                <w:r w:rsidR="00550AFE">
                  <w:rPr>
                    <w:rFonts w:ascii="Arial" w:eastAsia="Arial" w:hAnsi="Arial" w:cs="Arial"/>
                    <w:sz w:val="24"/>
                    <w:szCs w:val="24"/>
                  </w:rPr>
                  <w:fldChar w:fldCharType="end"/>
                </w:r>
              </w:sdtContent>
            </w:sdt>
            <w:r w:rsidR="00550AFE">
              <w:rPr>
                <w:rFonts w:ascii="Arial" w:eastAsia="Arial" w:hAnsi="Arial" w:cs="Arial"/>
                <w:sz w:val="24"/>
                <w:szCs w:val="24"/>
              </w:rPr>
              <w:t>.</w:t>
            </w:r>
            <w:r w:rsidR="00077843">
              <w:rPr>
                <w:rFonts w:ascii="Arial" w:eastAsia="Arial" w:hAnsi="Arial" w:cs="Arial"/>
                <w:sz w:val="24"/>
                <w:szCs w:val="24"/>
              </w:rPr>
              <w:t xml:space="preserve"> </w:t>
            </w:r>
            <w:r w:rsidR="00550AFE">
              <w:rPr>
                <w:rFonts w:ascii="Arial" w:eastAsia="Arial" w:hAnsi="Arial" w:cs="Arial"/>
                <w:sz w:val="24"/>
                <w:szCs w:val="24"/>
              </w:rPr>
              <w:t>However</w:t>
            </w:r>
            <w:r w:rsidR="00077843">
              <w:rPr>
                <w:rFonts w:ascii="Arial" w:eastAsia="Arial" w:hAnsi="Arial" w:cs="Arial"/>
                <w:sz w:val="24"/>
                <w:szCs w:val="24"/>
              </w:rPr>
              <w:t>,</w:t>
            </w:r>
            <w:r w:rsidR="00533C74">
              <w:rPr>
                <w:rFonts w:ascii="Arial" w:eastAsia="Arial" w:hAnsi="Arial" w:cs="Arial"/>
                <w:sz w:val="24"/>
                <w:szCs w:val="24"/>
              </w:rPr>
              <w:t xml:space="preserve"> given that the CCTV was the main </w:t>
            </w:r>
            <w:r w:rsidR="00D06E96">
              <w:rPr>
                <w:rFonts w:ascii="Arial" w:eastAsia="Arial" w:hAnsi="Arial" w:cs="Arial"/>
                <w:sz w:val="24"/>
                <w:szCs w:val="24"/>
              </w:rPr>
              <w:t>source,</w:t>
            </w:r>
            <w:r w:rsidR="00533C74">
              <w:rPr>
                <w:rFonts w:ascii="Arial" w:eastAsia="Arial" w:hAnsi="Arial" w:cs="Arial"/>
                <w:sz w:val="24"/>
                <w:szCs w:val="24"/>
              </w:rPr>
              <w:t xml:space="preserve"> and the witness evidence was mainly </w:t>
            </w:r>
            <w:r w:rsidR="00077843">
              <w:rPr>
                <w:rFonts w:ascii="Arial" w:eastAsia="Arial" w:hAnsi="Arial" w:cs="Arial"/>
                <w:sz w:val="24"/>
                <w:szCs w:val="24"/>
              </w:rPr>
              <w:t>corroborating,</w:t>
            </w:r>
            <w:r w:rsidR="00533C74">
              <w:rPr>
                <w:rFonts w:ascii="Arial" w:eastAsia="Arial" w:hAnsi="Arial" w:cs="Arial"/>
                <w:sz w:val="24"/>
                <w:szCs w:val="24"/>
              </w:rPr>
              <w:t xml:space="preserve"> I decided that standard written witness statements would suffice. </w:t>
            </w:r>
          </w:p>
          <w:p w14:paraId="6B9A76E8" w14:textId="5934EDE8" w:rsidR="000C6764" w:rsidRPr="00077843" w:rsidRDefault="00707BF0" w:rsidP="515A1CF8">
            <w:pPr>
              <w:rPr>
                <w:rFonts w:ascii="Arial" w:eastAsia="Arial" w:hAnsi="Arial" w:cs="Arial"/>
                <w:i/>
                <w:iCs/>
                <w:sz w:val="24"/>
                <w:szCs w:val="24"/>
              </w:rPr>
            </w:pPr>
            <w:r>
              <w:rPr>
                <w:rFonts w:ascii="Arial" w:eastAsia="Arial" w:hAnsi="Arial" w:cs="Arial"/>
                <w:sz w:val="24"/>
                <w:szCs w:val="24"/>
              </w:rPr>
              <w:t>Searches</w:t>
            </w:r>
            <w:r w:rsidR="00C11CA5" w:rsidRPr="00446FC1">
              <w:rPr>
                <w:rFonts w:ascii="Arial" w:eastAsia="Arial" w:hAnsi="Arial" w:cs="Arial"/>
                <w:sz w:val="24"/>
                <w:szCs w:val="24"/>
              </w:rPr>
              <w:t xml:space="preserve"> of </w:t>
            </w:r>
            <w:r w:rsidR="00550AFE">
              <w:rPr>
                <w:rFonts w:ascii="Arial" w:eastAsia="Arial" w:hAnsi="Arial" w:cs="Arial"/>
                <w:sz w:val="24"/>
                <w:szCs w:val="24"/>
              </w:rPr>
              <w:t xml:space="preserve">the </w:t>
            </w:r>
            <w:r w:rsidR="000C6764" w:rsidRPr="00446FC1">
              <w:rPr>
                <w:rFonts w:ascii="Arial" w:eastAsia="Arial" w:hAnsi="Arial" w:cs="Arial"/>
                <w:sz w:val="24"/>
                <w:szCs w:val="24"/>
              </w:rPr>
              <w:t>hotel room</w:t>
            </w:r>
            <w:r w:rsidR="00C11CA5" w:rsidRPr="00446FC1">
              <w:rPr>
                <w:rFonts w:ascii="Arial" w:eastAsia="Arial" w:hAnsi="Arial" w:cs="Arial"/>
                <w:sz w:val="24"/>
                <w:szCs w:val="24"/>
              </w:rPr>
              <w:t xml:space="preserve"> and the</w:t>
            </w:r>
            <w:r w:rsidR="000C6764" w:rsidRPr="00446FC1">
              <w:rPr>
                <w:rFonts w:ascii="Arial" w:eastAsia="Arial" w:hAnsi="Arial" w:cs="Arial"/>
                <w:sz w:val="24"/>
                <w:szCs w:val="24"/>
              </w:rPr>
              <w:t xml:space="preserve"> </w:t>
            </w:r>
            <w:r>
              <w:rPr>
                <w:rFonts w:ascii="Arial" w:eastAsia="Arial" w:hAnsi="Arial" w:cs="Arial"/>
                <w:sz w:val="24"/>
                <w:szCs w:val="24"/>
              </w:rPr>
              <w:t>victims home</w:t>
            </w:r>
            <w:r w:rsidR="00C11CA5" w:rsidRPr="00446FC1">
              <w:rPr>
                <w:rFonts w:ascii="Arial" w:eastAsia="Arial" w:hAnsi="Arial" w:cs="Arial"/>
                <w:sz w:val="24"/>
                <w:szCs w:val="24"/>
              </w:rPr>
              <w:t xml:space="preserve"> provided me </w:t>
            </w:r>
            <w:r w:rsidR="00533C74">
              <w:rPr>
                <w:rFonts w:ascii="Arial" w:eastAsia="Arial" w:hAnsi="Arial" w:cs="Arial"/>
                <w:sz w:val="24"/>
                <w:szCs w:val="24"/>
              </w:rPr>
              <w:t xml:space="preserve">with </w:t>
            </w:r>
            <w:r w:rsidR="00C11CA5" w:rsidRPr="00446FC1">
              <w:rPr>
                <w:rFonts w:ascii="Arial" w:eastAsia="Arial" w:hAnsi="Arial" w:cs="Arial"/>
                <w:sz w:val="24"/>
                <w:szCs w:val="24"/>
              </w:rPr>
              <w:t xml:space="preserve">intelligence that supported the hunt for the suspect. </w:t>
            </w:r>
            <w:r w:rsidR="00550AFE">
              <w:rPr>
                <w:rFonts w:ascii="Arial" w:eastAsia="Arial" w:hAnsi="Arial" w:cs="Arial"/>
                <w:sz w:val="24"/>
                <w:szCs w:val="24"/>
              </w:rPr>
              <w:t>To</w:t>
            </w:r>
            <w:r w:rsidR="00533C74">
              <w:rPr>
                <w:rFonts w:ascii="Arial" w:eastAsia="Arial" w:hAnsi="Arial" w:cs="Arial"/>
                <w:sz w:val="24"/>
                <w:szCs w:val="24"/>
              </w:rPr>
              <w:t xml:space="preserve"> ensure the legality of such searches I ensured that they compli</w:t>
            </w:r>
            <w:r w:rsidR="00FF54D3">
              <w:rPr>
                <w:rFonts w:ascii="Arial" w:eastAsia="Arial" w:hAnsi="Arial" w:cs="Arial"/>
                <w:sz w:val="24"/>
                <w:szCs w:val="24"/>
              </w:rPr>
              <w:t>ed</w:t>
            </w:r>
            <w:r w:rsidR="00533C74">
              <w:rPr>
                <w:rFonts w:ascii="Arial" w:eastAsia="Arial" w:hAnsi="Arial" w:cs="Arial"/>
                <w:sz w:val="24"/>
                <w:szCs w:val="24"/>
              </w:rPr>
              <w:t xml:space="preserve"> with the </w:t>
            </w:r>
            <w:r w:rsidR="00533C74" w:rsidRPr="00077843">
              <w:rPr>
                <w:rFonts w:ascii="Arial" w:eastAsia="Arial" w:hAnsi="Arial" w:cs="Arial"/>
                <w:i/>
                <w:iCs/>
                <w:sz w:val="24"/>
                <w:szCs w:val="24"/>
              </w:rPr>
              <w:t xml:space="preserve">Police and Criminal Evidence Act 1984. </w:t>
            </w:r>
          </w:p>
          <w:p w14:paraId="1748D682" w14:textId="203263BD" w:rsidR="000C6764" w:rsidRPr="00446FC1" w:rsidRDefault="000C6764" w:rsidP="515A1CF8">
            <w:pPr>
              <w:rPr>
                <w:rFonts w:ascii="Arial" w:eastAsia="Arial" w:hAnsi="Arial" w:cs="Arial"/>
                <w:sz w:val="24"/>
                <w:szCs w:val="24"/>
              </w:rPr>
            </w:pPr>
            <w:r w:rsidRPr="00446FC1">
              <w:rPr>
                <w:rFonts w:ascii="Arial" w:eastAsia="Arial" w:hAnsi="Arial" w:cs="Arial"/>
                <w:sz w:val="24"/>
                <w:szCs w:val="24"/>
              </w:rPr>
              <w:lastRenderedPageBreak/>
              <w:t>Pathology</w:t>
            </w:r>
            <w:r w:rsidR="00C11CA5" w:rsidRPr="00446FC1">
              <w:rPr>
                <w:rFonts w:ascii="Arial" w:eastAsia="Arial" w:hAnsi="Arial" w:cs="Arial"/>
                <w:sz w:val="24"/>
                <w:szCs w:val="24"/>
              </w:rPr>
              <w:t xml:space="preserve"> provided evidence of the cause of death (strangulation) and </w:t>
            </w:r>
            <w:r w:rsidR="00F06124" w:rsidRPr="00446FC1">
              <w:rPr>
                <w:rFonts w:ascii="Arial" w:eastAsia="Arial" w:hAnsi="Arial" w:cs="Arial"/>
                <w:sz w:val="24"/>
                <w:szCs w:val="24"/>
              </w:rPr>
              <w:t>other injuries consistent with assault</w:t>
            </w:r>
            <w:r w:rsidR="006E4230">
              <w:rPr>
                <w:rFonts w:ascii="Arial" w:eastAsia="Arial" w:hAnsi="Arial" w:cs="Arial"/>
                <w:sz w:val="24"/>
                <w:szCs w:val="24"/>
              </w:rPr>
              <w:t xml:space="preserve"> </w:t>
            </w:r>
            <w:sdt>
              <w:sdtPr>
                <w:rPr>
                  <w:rFonts w:ascii="Arial" w:eastAsia="Arial" w:hAnsi="Arial" w:cs="Arial"/>
                  <w:sz w:val="24"/>
                  <w:szCs w:val="24"/>
                </w:rPr>
                <w:id w:val="-187915050"/>
                <w:citation/>
              </w:sdtPr>
              <w:sdtEndPr/>
              <w:sdtContent>
                <w:r w:rsidR="006E4230">
                  <w:rPr>
                    <w:rFonts w:ascii="Arial" w:eastAsia="Arial" w:hAnsi="Arial" w:cs="Arial"/>
                    <w:sz w:val="24"/>
                    <w:szCs w:val="24"/>
                  </w:rPr>
                  <w:fldChar w:fldCharType="begin"/>
                </w:r>
                <w:r w:rsidR="006E4230">
                  <w:rPr>
                    <w:rFonts w:ascii="Arial" w:eastAsia="Arial" w:hAnsi="Arial" w:cs="Arial"/>
                    <w:sz w:val="24"/>
                    <w:szCs w:val="24"/>
                  </w:rPr>
                  <w:instrText xml:space="preserve"> CITATION Jon16 \l 2057 </w:instrText>
                </w:r>
                <w:r w:rsidR="006E4230">
                  <w:rPr>
                    <w:rFonts w:ascii="Arial" w:eastAsia="Arial" w:hAnsi="Arial" w:cs="Arial"/>
                    <w:sz w:val="24"/>
                    <w:szCs w:val="24"/>
                  </w:rPr>
                  <w:fldChar w:fldCharType="separate"/>
                </w:r>
                <w:r w:rsidR="006E4230" w:rsidRPr="006E4230">
                  <w:rPr>
                    <w:rFonts w:ascii="Arial" w:eastAsia="Arial" w:hAnsi="Arial" w:cs="Arial"/>
                    <w:noProof/>
                    <w:sz w:val="24"/>
                    <w:szCs w:val="24"/>
                  </w:rPr>
                  <w:t>(Jones, 2016)</w:t>
                </w:r>
                <w:r w:rsidR="006E4230">
                  <w:rPr>
                    <w:rFonts w:ascii="Arial" w:eastAsia="Arial" w:hAnsi="Arial" w:cs="Arial"/>
                    <w:sz w:val="24"/>
                    <w:szCs w:val="24"/>
                  </w:rPr>
                  <w:fldChar w:fldCharType="end"/>
                </w:r>
              </w:sdtContent>
            </w:sdt>
            <w:r w:rsidR="00F06124" w:rsidRPr="00446FC1">
              <w:rPr>
                <w:rFonts w:ascii="Arial" w:eastAsia="Arial" w:hAnsi="Arial" w:cs="Arial"/>
                <w:sz w:val="24"/>
                <w:szCs w:val="24"/>
              </w:rPr>
              <w:t>.</w:t>
            </w:r>
          </w:p>
          <w:p w14:paraId="772593D6" w14:textId="74FBBCF3" w:rsidR="00533C74" w:rsidRPr="001D279B" w:rsidRDefault="000C6764" w:rsidP="00533C74">
            <w:pPr>
              <w:ind w:right="237"/>
              <w:jc w:val="both"/>
              <w:rPr>
                <w:rFonts w:ascii="Arial" w:eastAsia="Arial" w:hAnsi="Arial" w:cs="Arial"/>
                <w:sz w:val="24"/>
                <w:szCs w:val="24"/>
              </w:rPr>
            </w:pPr>
            <w:r w:rsidRPr="00446FC1">
              <w:rPr>
                <w:rFonts w:ascii="Arial" w:eastAsia="Arial" w:hAnsi="Arial" w:cs="Arial"/>
                <w:sz w:val="24"/>
                <w:szCs w:val="24"/>
              </w:rPr>
              <w:t xml:space="preserve">Communications data </w:t>
            </w:r>
            <w:r w:rsidR="00F06124" w:rsidRPr="00446FC1">
              <w:rPr>
                <w:rFonts w:ascii="Arial" w:eastAsia="Arial" w:hAnsi="Arial" w:cs="Arial"/>
                <w:sz w:val="24"/>
                <w:szCs w:val="24"/>
              </w:rPr>
              <w:t>and financial investigation provided a mixture of evidence and intelligence that went towards tracing the suspect and proving his intent.</w:t>
            </w:r>
            <w:r w:rsidR="00533C74">
              <w:rPr>
                <w:rFonts w:ascii="Arial" w:eastAsia="Arial" w:hAnsi="Arial" w:cs="Arial"/>
                <w:sz w:val="24"/>
                <w:szCs w:val="24"/>
              </w:rPr>
              <w:t xml:space="preserve"> </w:t>
            </w:r>
            <w:r w:rsidR="00533C74" w:rsidRPr="001D279B">
              <w:rPr>
                <w:rFonts w:ascii="Arial" w:eastAsia="Arial" w:hAnsi="Arial" w:cs="Arial"/>
                <w:sz w:val="24"/>
                <w:szCs w:val="24"/>
              </w:rPr>
              <w:t xml:space="preserve">I utilised </w:t>
            </w:r>
            <w:r w:rsidR="00533C74" w:rsidRPr="001D279B">
              <w:rPr>
                <w:rFonts w:ascii="Arial" w:eastAsia="Arial" w:hAnsi="Arial" w:cs="Arial"/>
                <w:i/>
                <w:iCs/>
                <w:sz w:val="24"/>
                <w:szCs w:val="24"/>
              </w:rPr>
              <w:t>the Regulation of Investigatory Powers Act 2000</w:t>
            </w:r>
            <w:r w:rsidR="00533C74" w:rsidRPr="001D279B">
              <w:rPr>
                <w:rFonts w:ascii="Arial" w:eastAsia="Arial" w:hAnsi="Arial" w:cs="Arial"/>
                <w:sz w:val="24"/>
                <w:szCs w:val="24"/>
              </w:rPr>
              <w:t xml:space="preserve"> to apply for and obtain</w:t>
            </w:r>
            <w:r w:rsidR="00533C74">
              <w:rPr>
                <w:rFonts w:ascii="Arial" w:eastAsia="Arial" w:hAnsi="Arial" w:cs="Arial"/>
                <w:sz w:val="24"/>
                <w:szCs w:val="24"/>
              </w:rPr>
              <w:t xml:space="preserve"> the required data</w:t>
            </w:r>
            <w:r w:rsidR="00550AFE">
              <w:rPr>
                <w:rFonts w:ascii="Arial" w:eastAsia="Arial" w:hAnsi="Arial" w:cs="Arial"/>
                <w:sz w:val="24"/>
                <w:szCs w:val="24"/>
              </w:rPr>
              <w:t>.</w:t>
            </w:r>
          </w:p>
          <w:p w14:paraId="4A54FFC7" w14:textId="77777777" w:rsidR="003815D8" w:rsidRPr="00446FC1" w:rsidRDefault="003815D8" w:rsidP="515A1CF8">
            <w:pPr>
              <w:rPr>
                <w:rFonts w:ascii="Arial" w:eastAsia="Arial" w:hAnsi="Arial" w:cs="Arial"/>
                <w:sz w:val="24"/>
                <w:szCs w:val="24"/>
              </w:rPr>
            </w:pPr>
          </w:p>
          <w:p w14:paraId="675F1B33" w14:textId="6CBDE943" w:rsidR="7336895D" w:rsidRDefault="00973E07" w:rsidP="7336895D">
            <w:pPr>
              <w:rPr>
                <w:rFonts w:ascii="Arial" w:hAnsi="Arial" w:cs="Arial"/>
                <w:sz w:val="24"/>
                <w:szCs w:val="24"/>
              </w:rPr>
            </w:pPr>
            <w:r>
              <w:rPr>
                <w:rFonts w:ascii="Arial" w:hAnsi="Arial" w:cs="Arial"/>
                <w:sz w:val="24"/>
                <w:szCs w:val="24"/>
              </w:rPr>
              <w:t>There was difficulty</w:t>
            </w:r>
            <w:r w:rsidR="00101C27" w:rsidRPr="00446FC1">
              <w:rPr>
                <w:rFonts w:ascii="Arial" w:hAnsi="Arial" w:cs="Arial"/>
                <w:sz w:val="24"/>
                <w:szCs w:val="24"/>
              </w:rPr>
              <w:t xml:space="preserve"> in obtaining </w:t>
            </w:r>
            <w:r w:rsidR="006F170A">
              <w:rPr>
                <w:rFonts w:ascii="Arial" w:hAnsi="Arial" w:cs="Arial"/>
                <w:sz w:val="24"/>
                <w:szCs w:val="24"/>
              </w:rPr>
              <w:t xml:space="preserve">intelligence </w:t>
            </w:r>
            <w:r w:rsidR="00101C27" w:rsidRPr="00446FC1">
              <w:rPr>
                <w:rFonts w:ascii="Arial" w:hAnsi="Arial" w:cs="Arial"/>
                <w:sz w:val="24"/>
                <w:szCs w:val="24"/>
              </w:rPr>
              <w:t xml:space="preserve">from </w:t>
            </w:r>
            <w:r>
              <w:rPr>
                <w:rFonts w:ascii="Arial" w:hAnsi="Arial" w:cs="Arial"/>
                <w:sz w:val="24"/>
                <w:szCs w:val="24"/>
              </w:rPr>
              <w:t xml:space="preserve">the </w:t>
            </w:r>
            <w:r w:rsidR="00101C27" w:rsidRPr="00446FC1">
              <w:rPr>
                <w:rFonts w:ascii="Arial" w:hAnsi="Arial" w:cs="Arial"/>
                <w:sz w:val="24"/>
                <w:szCs w:val="24"/>
              </w:rPr>
              <w:t xml:space="preserve">USA, despite </w:t>
            </w:r>
            <w:r w:rsidR="00FF54D3" w:rsidRPr="00446FC1">
              <w:rPr>
                <w:rFonts w:ascii="Arial" w:hAnsi="Arial" w:cs="Arial"/>
                <w:sz w:val="24"/>
                <w:szCs w:val="24"/>
              </w:rPr>
              <w:t>several</w:t>
            </w:r>
            <w:r w:rsidR="00101C27" w:rsidRPr="00446FC1">
              <w:rPr>
                <w:rFonts w:ascii="Arial" w:hAnsi="Arial" w:cs="Arial"/>
                <w:sz w:val="24"/>
                <w:szCs w:val="24"/>
              </w:rPr>
              <w:t xml:space="preserve"> </w:t>
            </w:r>
            <w:r w:rsidR="00FF54D3">
              <w:rPr>
                <w:rFonts w:ascii="Arial" w:hAnsi="Arial" w:cs="Arial"/>
                <w:sz w:val="24"/>
                <w:szCs w:val="24"/>
              </w:rPr>
              <w:t xml:space="preserve">legislative </w:t>
            </w:r>
            <w:r w:rsidR="00101C27" w:rsidRPr="00446FC1">
              <w:rPr>
                <w:rFonts w:ascii="Arial" w:hAnsi="Arial" w:cs="Arial"/>
                <w:sz w:val="24"/>
                <w:szCs w:val="24"/>
              </w:rPr>
              <w:t xml:space="preserve">changes following the 2011 Terrorist attacks. As alluded to by Newburn </w:t>
            </w:r>
            <w:sdt>
              <w:sdtPr>
                <w:rPr>
                  <w:rFonts w:ascii="Arial" w:hAnsi="Arial" w:cs="Arial"/>
                  <w:sz w:val="24"/>
                  <w:szCs w:val="24"/>
                </w:rPr>
                <w:id w:val="-243333781"/>
                <w:citation/>
              </w:sdtPr>
              <w:sdtEndPr/>
              <w:sdtContent>
                <w:r w:rsidR="00101C27" w:rsidRPr="00446FC1">
                  <w:rPr>
                    <w:rFonts w:ascii="Arial" w:hAnsi="Arial" w:cs="Arial"/>
                    <w:sz w:val="24"/>
                    <w:szCs w:val="24"/>
                  </w:rPr>
                  <w:fldChar w:fldCharType="begin"/>
                </w:r>
                <w:r w:rsidR="00101C27" w:rsidRPr="00446FC1">
                  <w:rPr>
                    <w:rFonts w:ascii="Arial" w:hAnsi="Arial" w:cs="Arial"/>
                    <w:sz w:val="24"/>
                    <w:szCs w:val="24"/>
                  </w:rPr>
                  <w:instrText xml:space="preserve">CITATION New08 \n  \l 2057 </w:instrText>
                </w:r>
                <w:r w:rsidR="00101C27" w:rsidRPr="00446FC1">
                  <w:rPr>
                    <w:rFonts w:ascii="Arial" w:hAnsi="Arial" w:cs="Arial"/>
                    <w:sz w:val="24"/>
                    <w:szCs w:val="24"/>
                  </w:rPr>
                  <w:fldChar w:fldCharType="separate"/>
                </w:r>
                <w:r w:rsidR="00101C27" w:rsidRPr="00446FC1">
                  <w:rPr>
                    <w:rFonts w:ascii="Arial" w:hAnsi="Arial" w:cs="Arial"/>
                    <w:noProof/>
                    <w:sz w:val="24"/>
                    <w:szCs w:val="24"/>
                  </w:rPr>
                  <w:t>(2008)</w:t>
                </w:r>
                <w:r w:rsidR="00101C27" w:rsidRPr="00446FC1">
                  <w:rPr>
                    <w:rFonts w:ascii="Arial" w:hAnsi="Arial" w:cs="Arial"/>
                    <w:sz w:val="24"/>
                    <w:szCs w:val="24"/>
                  </w:rPr>
                  <w:fldChar w:fldCharType="end"/>
                </w:r>
              </w:sdtContent>
            </w:sdt>
            <w:r w:rsidR="00101C27" w:rsidRPr="00446FC1">
              <w:rPr>
                <w:rFonts w:ascii="Arial" w:hAnsi="Arial" w:cs="Arial"/>
                <w:sz w:val="24"/>
                <w:szCs w:val="24"/>
              </w:rPr>
              <w:t>, the developments were one sided</w:t>
            </w:r>
            <w:r>
              <w:rPr>
                <w:rFonts w:ascii="Arial" w:hAnsi="Arial" w:cs="Arial"/>
                <w:sz w:val="24"/>
                <w:szCs w:val="24"/>
              </w:rPr>
              <w:t xml:space="preserve"> and not compatible with a homicide of this nature</w:t>
            </w:r>
            <w:r w:rsidR="00101C27" w:rsidRPr="00446FC1">
              <w:rPr>
                <w:rFonts w:ascii="Arial" w:hAnsi="Arial" w:cs="Arial"/>
                <w:sz w:val="24"/>
                <w:szCs w:val="24"/>
              </w:rPr>
              <w:t>.</w:t>
            </w:r>
          </w:p>
          <w:p w14:paraId="7CEFF3BB" w14:textId="008E700E" w:rsidR="005651FC" w:rsidRDefault="00D70263" w:rsidP="7336895D">
            <w:pPr>
              <w:rPr>
                <w:rFonts w:ascii="Arial" w:hAnsi="Arial" w:cs="Arial"/>
                <w:noProof/>
                <w:sz w:val="24"/>
                <w:szCs w:val="24"/>
              </w:rPr>
            </w:pPr>
            <w:r>
              <w:rPr>
                <w:rFonts w:ascii="Arial" w:hAnsi="Arial" w:cs="Arial"/>
                <w:sz w:val="24"/>
                <w:szCs w:val="24"/>
              </w:rPr>
              <w:t xml:space="preserve">The </w:t>
            </w:r>
            <w:r w:rsidR="001D07B4">
              <w:rPr>
                <w:rFonts w:ascii="Arial" w:hAnsi="Arial" w:cs="Arial"/>
                <w:sz w:val="24"/>
                <w:szCs w:val="24"/>
              </w:rPr>
              <w:t xml:space="preserve">NCA </w:t>
            </w:r>
            <w:sdt>
              <w:sdtPr>
                <w:rPr>
                  <w:rFonts w:ascii="Arial" w:hAnsi="Arial" w:cs="Arial"/>
                  <w:sz w:val="24"/>
                  <w:szCs w:val="24"/>
                </w:rPr>
                <w:id w:val="175154757"/>
                <w:citation/>
              </w:sdtPr>
              <w:sdtEndPr/>
              <w:sdtContent>
                <w:r>
                  <w:rPr>
                    <w:rFonts w:ascii="Arial" w:hAnsi="Arial" w:cs="Arial"/>
                    <w:sz w:val="24"/>
                    <w:szCs w:val="24"/>
                  </w:rPr>
                  <w:fldChar w:fldCharType="begin"/>
                </w:r>
                <w:r>
                  <w:rPr>
                    <w:rFonts w:ascii="Arial" w:hAnsi="Arial" w:cs="Arial"/>
                    <w:sz w:val="24"/>
                    <w:szCs w:val="24"/>
                  </w:rPr>
                  <w:instrText xml:space="preserve">CITATION Nat223 \n  \l 2057 </w:instrText>
                </w:r>
                <w:r>
                  <w:rPr>
                    <w:rFonts w:ascii="Arial" w:hAnsi="Arial" w:cs="Arial"/>
                    <w:sz w:val="24"/>
                    <w:szCs w:val="24"/>
                  </w:rPr>
                  <w:fldChar w:fldCharType="separate"/>
                </w:r>
                <w:r w:rsidRPr="00D70263">
                  <w:rPr>
                    <w:rFonts w:ascii="Arial" w:hAnsi="Arial" w:cs="Arial"/>
                    <w:noProof/>
                    <w:sz w:val="24"/>
                    <w:szCs w:val="24"/>
                  </w:rPr>
                  <w:t>(2022)</w:t>
                </w:r>
                <w:r>
                  <w:rPr>
                    <w:rFonts w:ascii="Arial" w:hAnsi="Arial" w:cs="Arial"/>
                    <w:sz w:val="24"/>
                    <w:szCs w:val="24"/>
                  </w:rPr>
                  <w:fldChar w:fldCharType="end"/>
                </w:r>
              </w:sdtContent>
            </w:sdt>
            <w:r>
              <w:rPr>
                <w:rFonts w:ascii="Arial" w:hAnsi="Arial" w:cs="Arial"/>
                <w:sz w:val="24"/>
                <w:szCs w:val="24"/>
              </w:rPr>
              <w:t xml:space="preserve"> </w:t>
            </w:r>
            <w:r w:rsidR="002E47B7">
              <w:rPr>
                <w:rFonts w:ascii="Arial" w:hAnsi="Arial" w:cs="Arial"/>
                <w:noProof/>
                <w:sz w:val="24"/>
                <w:szCs w:val="24"/>
              </w:rPr>
              <w:t>are the co</w:t>
            </w:r>
            <w:r>
              <w:rPr>
                <w:rFonts w:ascii="Arial" w:hAnsi="Arial" w:cs="Arial"/>
                <w:noProof/>
                <w:sz w:val="24"/>
                <w:szCs w:val="24"/>
              </w:rPr>
              <w:t>n</w:t>
            </w:r>
            <w:r w:rsidR="002E47B7">
              <w:rPr>
                <w:rFonts w:ascii="Arial" w:hAnsi="Arial" w:cs="Arial"/>
                <w:noProof/>
                <w:sz w:val="24"/>
                <w:szCs w:val="24"/>
              </w:rPr>
              <w:t>duit</w:t>
            </w:r>
            <w:r w:rsidR="0072088A">
              <w:rPr>
                <w:rFonts w:ascii="Arial" w:hAnsi="Arial" w:cs="Arial"/>
                <w:noProof/>
                <w:sz w:val="24"/>
                <w:szCs w:val="24"/>
              </w:rPr>
              <w:t xml:space="preserve"> </w:t>
            </w:r>
            <w:r w:rsidR="002E47B7">
              <w:rPr>
                <w:rFonts w:ascii="Arial" w:hAnsi="Arial" w:cs="Arial"/>
                <w:noProof/>
                <w:sz w:val="24"/>
                <w:szCs w:val="24"/>
              </w:rPr>
              <w:t>to enquiries abroad and the</w:t>
            </w:r>
            <w:r w:rsidR="0072088A">
              <w:rPr>
                <w:rFonts w:ascii="Arial" w:hAnsi="Arial" w:cs="Arial"/>
                <w:noProof/>
                <w:sz w:val="24"/>
                <w:szCs w:val="24"/>
              </w:rPr>
              <w:t xml:space="preserve"> tracing and arresting</w:t>
            </w:r>
            <w:r w:rsidR="002E47B7">
              <w:rPr>
                <w:rFonts w:ascii="Arial" w:hAnsi="Arial" w:cs="Arial"/>
                <w:noProof/>
                <w:sz w:val="24"/>
                <w:szCs w:val="24"/>
              </w:rPr>
              <w:t xml:space="preserve"> of </w:t>
            </w:r>
            <w:r w:rsidR="0072088A">
              <w:rPr>
                <w:rFonts w:ascii="Arial" w:hAnsi="Arial" w:cs="Arial"/>
                <w:noProof/>
                <w:sz w:val="24"/>
                <w:szCs w:val="24"/>
              </w:rPr>
              <w:t>fugitives</w:t>
            </w:r>
            <w:r>
              <w:rPr>
                <w:rFonts w:ascii="Arial" w:hAnsi="Arial" w:cs="Arial"/>
                <w:noProof/>
                <w:sz w:val="24"/>
                <w:szCs w:val="24"/>
              </w:rPr>
              <w:t xml:space="preserve">, but </w:t>
            </w:r>
            <w:r>
              <w:rPr>
                <w:rFonts w:ascii="Arial" w:hAnsi="Arial" w:cs="Arial"/>
                <w:sz w:val="24"/>
                <w:szCs w:val="24"/>
              </w:rPr>
              <w:t>there were delays in following the process set</w:t>
            </w:r>
            <w:r w:rsidR="00707BF0">
              <w:rPr>
                <w:rFonts w:ascii="Arial" w:hAnsi="Arial" w:cs="Arial"/>
                <w:sz w:val="24"/>
                <w:szCs w:val="24"/>
              </w:rPr>
              <w:t>,</w:t>
            </w:r>
            <w:r>
              <w:rPr>
                <w:rFonts w:ascii="Arial" w:hAnsi="Arial" w:cs="Arial"/>
                <w:sz w:val="24"/>
                <w:szCs w:val="24"/>
              </w:rPr>
              <w:t xml:space="preserve"> as </w:t>
            </w:r>
            <w:r>
              <w:rPr>
                <w:rFonts w:ascii="Arial" w:hAnsi="Arial" w:cs="Arial"/>
                <w:noProof/>
                <w:sz w:val="24"/>
                <w:szCs w:val="24"/>
              </w:rPr>
              <w:t>th</w:t>
            </w:r>
            <w:r w:rsidR="002E47B7">
              <w:rPr>
                <w:rFonts w:ascii="Arial" w:hAnsi="Arial" w:cs="Arial"/>
                <w:noProof/>
                <w:sz w:val="24"/>
                <w:szCs w:val="24"/>
              </w:rPr>
              <w:t>e</w:t>
            </w:r>
            <w:r w:rsidR="0072088A">
              <w:rPr>
                <w:rFonts w:ascii="Arial" w:hAnsi="Arial" w:cs="Arial"/>
                <w:noProof/>
                <w:sz w:val="24"/>
                <w:szCs w:val="24"/>
              </w:rPr>
              <w:t xml:space="preserve"> crime occurred during a holiday period and their </w:t>
            </w:r>
            <w:r>
              <w:rPr>
                <w:rFonts w:ascii="Arial" w:hAnsi="Arial" w:cs="Arial"/>
                <w:noProof/>
                <w:sz w:val="24"/>
                <w:szCs w:val="24"/>
              </w:rPr>
              <w:t>capability</w:t>
            </w:r>
            <w:r w:rsidR="0072088A">
              <w:rPr>
                <w:rFonts w:ascii="Arial" w:hAnsi="Arial" w:cs="Arial"/>
                <w:noProof/>
                <w:sz w:val="24"/>
                <w:szCs w:val="24"/>
              </w:rPr>
              <w:t xml:space="preserve"> </w:t>
            </w:r>
            <w:r w:rsidR="002E47B7">
              <w:rPr>
                <w:rFonts w:ascii="Arial" w:hAnsi="Arial" w:cs="Arial"/>
                <w:noProof/>
                <w:sz w:val="24"/>
                <w:szCs w:val="24"/>
              </w:rPr>
              <w:t>in the countries where I needed action were limited.</w:t>
            </w:r>
          </w:p>
          <w:p w14:paraId="7B21ECCC" w14:textId="75CD9B26" w:rsidR="003708D2" w:rsidRDefault="003708D2" w:rsidP="003708D2">
            <w:pPr>
              <w:rPr>
                <w:rFonts w:ascii="Arial" w:hAnsi="Arial" w:cs="Arial"/>
                <w:noProof/>
                <w:sz w:val="24"/>
                <w:szCs w:val="24"/>
              </w:rPr>
            </w:pPr>
            <w:r>
              <w:rPr>
                <w:rFonts w:ascii="Arial" w:hAnsi="Arial" w:cs="Arial"/>
                <w:noProof/>
                <w:sz w:val="24"/>
                <w:szCs w:val="24"/>
              </w:rPr>
              <w:t xml:space="preserve">I was aware </w:t>
            </w:r>
            <w:r>
              <w:rPr>
                <w:rFonts w:ascii="Arial" w:eastAsia="Arial" w:hAnsi="Arial" w:cs="Arial"/>
                <w:sz w:val="24"/>
                <w:szCs w:val="24"/>
              </w:rPr>
              <w:t xml:space="preserve">that the obligations under </w:t>
            </w:r>
            <w:r w:rsidRPr="003708D2">
              <w:rPr>
                <w:rFonts w:ascii="Arial" w:eastAsia="Arial" w:hAnsi="Arial" w:cs="Arial"/>
                <w:i/>
                <w:iCs/>
                <w:sz w:val="24"/>
                <w:szCs w:val="24"/>
              </w:rPr>
              <w:t>CPIA 1996</w:t>
            </w:r>
            <w:r>
              <w:rPr>
                <w:rFonts w:ascii="Arial" w:eastAsia="Arial" w:hAnsi="Arial" w:cs="Arial"/>
                <w:sz w:val="24"/>
                <w:szCs w:val="24"/>
              </w:rPr>
              <w:t xml:space="preserve"> </w:t>
            </w:r>
            <w:sdt>
              <w:sdtPr>
                <w:rPr>
                  <w:rFonts w:ascii="Arial" w:eastAsia="Arial" w:hAnsi="Arial" w:cs="Arial"/>
                  <w:sz w:val="24"/>
                  <w:szCs w:val="24"/>
                </w:rPr>
                <w:id w:val="-1723584876"/>
                <w:citation/>
              </w:sdtPr>
              <w:sdtEndPr/>
              <w:sdtContent>
                <w:r>
                  <w:rPr>
                    <w:rFonts w:ascii="Arial" w:eastAsia="Arial" w:hAnsi="Arial" w:cs="Arial"/>
                    <w:sz w:val="24"/>
                    <w:szCs w:val="24"/>
                  </w:rPr>
                  <w:fldChar w:fldCharType="begin"/>
                </w:r>
                <w:r>
                  <w:rPr>
                    <w:rFonts w:ascii="Arial" w:eastAsia="Arial" w:hAnsi="Arial" w:cs="Arial"/>
                    <w:sz w:val="24"/>
                    <w:szCs w:val="24"/>
                  </w:rPr>
                  <w:instrText xml:space="preserve"> CITATION Min20 \l 2057 </w:instrText>
                </w:r>
                <w:r>
                  <w:rPr>
                    <w:rFonts w:ascii="Arial" w:eastAsia="Arial" w:hAnsi="Arial" w:cs="Arial"/>
                    <w:sz w:val="24"/>
                    <w:szCs w:val="24"/>
                  </w:rPr>
                  <w:fldChar w:fldCharType="separate"/>
                </w:r>
                <w:r w:rsidRPr="003708D2">
                  <w:rPr>
                    <w:rFonts w:ascii="Arial" w:eastAsia="Arial" w:hAnsi="Arial" w:cs="Arial"/>
                    <w:noProof/>
                    <w:sz w:val="24"/>
                    <w:szCs w:val="24"/>
                  </w:rPr>
                  <w:t>(Ministry Of Justice, 2020)</w:t>
                </w:r>
                <w:r>
                  <w:rPr>
                    <w:rFonts w:ascii="Arial" w:eastAsia="Arial" w:hAnsi="Arial" w:cs="Arial"/>
                    <w:sz w:val="24"/>
                    <w:szCs w:val="24"/>
                  </w:rPr>
                  <w:fldChar w:fldCharType="end"/>
                </w:r>
              </w:sdtContent>
            </w:sdt>
            <w:r>
              <w:rPr>
                <w:rFonts w:ascii="Arial" w:eastAsia="Arial" w:hAnsi="Arial" w:cs="Arial"/>
                <w:sz w:val="24"/>
                <w:szCs w:val="24"/>
              </w:rPr>
              <w:t xml:space="preserve"> also applied to material held abroad</w:t>
            </w:r>
            <w:r>
              <w:t xml:space="preserve"> </w:t>
            </w:r>
            <w:sdt>
              <w:sdtPr>
                <w:rPr>
                  <w:rFonts w:ascii="Arial" w:hAnsi="Arial" w:cs="Arial"/>
                  <w:sz w:val="24"/>
                  <w:szCs w:val="24"/>
                </w:rPr>
                <w:id w:val="933254507"/>
                <w:citation/>
              </w:sdtPr>
              <w:sdtEndPr/>
              <w:sdtContent>
                <w:r w:rsidRPr="003708D2">
                  <w:rPr>
                    <w:rFonts w:ascii="Arial" w:hAnsi="Arial" w:cs="Arial"/>
                    <w:sz w:val="24"/>
                    <w:szCs w:val="24"/>
                  </w:rPr>
                  <w:fldChar w:fldCharType="begin"/>
                </w:r>
                <w:r w:rsidR="008E3B80">
                  <w:rPr>
                    <w:rFonts w:ascii="Arial" w:hAnsi="Arial" w:cs="Arial"/>
                    <w:sz w:val="24"/>
                    <w:szCs w:val="24"/>
                  </w:rPr>
                  <w:instrText xml:space="preserve">CITATION Att20 \l 2057 </w:instrText>
                </w:r>
                <w:r w:rsidRPr="003708D2">
                  <w:rPr>
                    <w:rFonts w:ascii="Arial" w:hAnsi="Arial" w:cs="Arial"/>
                    <w:sz w:val="24"/>
                    <w:szCs w:val="24"/>
                  </w:rPr>
                  <w:fldChar w:fldCharType="separate"/>
                </w:r>
                <w:r w:rsidR="008E3B80" w:rsidRPr="008E3B80">
                  <w:rPr>
                    <w:rFonts w:ascii="Arial" w:hAnsi="Arial" w:cs="Arial"/>
                    <w:noProof/>
                    <w:sz w:val="24"/>
                    <w:szCs w:val="24"/>
                  </w:rPr>
                  <w:t>(Attorney General's Office, 2020)</w:t>
                </w:r>
                <w:r w:rsidRPr="003708D2">
                  <w:rPr>
                    <w:rFonts w:ascii="Arial" w:hAnsi="Arial" w:cs="Arial"/>
                    <w:sz w:val="24"/>
                    <w:szCs w:val="24"/>
                  </w:rPr>
                  <w:fldChar w:fldCharType="end"/>
                </w:r>
              </w:sdtContent>
            </w:sdt>
            <w:r>
              <w:rPr>
                <w:rFonts w:ascii="Arial" w:hAnsi="Arial" w:cs="Arial"/>
                <w:sz w:val="24"/>
                <w:szCs w:val="24"/>
              </w:rPr>
              <w:t>.</w:t>
            </w:r>
          </w:p>
          <w:p w14:paraId="7E960F4D" w14:textId="194B2294" w:rsidR="003708D2" w:rsidRDefault="0072088A" w:rsidP="7336895D">
            <w:pPr>
              <w:rPr>
                <w:rFonts w:ascii="Arial" w:hAnsi="Arial" w:cs="Arial"/>
                <w:noProof/>
                <w:sz w:val="24"/>
                <w:szCs w:val="24"/>
              </w:rPr>
            </w:pPr>
            <w:r>
              <w:rPr>
                <w:rFonts w:ascii="Arial" w:hAnsi="Arial" w:cs="Arial"/>
                <w:noProof/>
                <w:sz w:val="24"/>
                <w:szCs w:val="24"/>
              </w:rPr>
              <w:t>Liaison with the Crown Prosecution Service was</w:t>
            </w:r>
            <w:r w:rsidR="003708D2">
              <w:rPr>
                <w:rFonts w:ascii="Arial" w:hAnsi="Arial" w:cs="Arial"/>
                <w:noProof/>
                <w:sz w:val="24"/>
                <w:szCs w:val="24"/>
              </w:rPr>
              <w:t xml:space="preserve"> therefore</w:t>
            </w:r>
            <w:r>
              <w:rPr>
                <w:rFonts w:ascii="Arial" w:hAnsi="Arial" w:cs="Arial"/>
                <w:noProof/>
                <w:sz w:val="24"/>
                <w:szCs w:val="24"/>
              </w:rPr>
              <w:t xml:space="preserve"> crucial to ensure that any evidence gathered abroad was done so legally via an </w:t>
            </w:r>
            <w:r w:rsidR="006E4230">
              <w:rPr>
                <w:rFonts w:ascii="Arial" w:hAnsi="Arial" w:cs="Arial"/>
                <w:noProof/>
                <w:sz w:val="24"/>
                <w:szCs w:val="24"/>
              </w:rPr>
              <w:t>‘</w:t>
            </w:r>
            <w:r>
              <w:rPr>
                <w:rFonts w:ascii="Arial" w:hAnsi="Arial" w:cs="Arial"/>
                <w:noProof/>
                <w:sz w:val="24"/>
                <w:szCs w:val="24"/>
              </w:rPr>
              <w:t>International Letter of Request</w:t>
            </w:r>
            <w:r w:rsidR="006E4230">
              <w:rPr>
                <w:rFonts w:ascii="Arial" w:hAnsi="Arial" w:cs="Arial"/>
                <w:noProof/>
                <w:sz w:val="24"/>
                <w:szCs w:val="24"/>
              </w:rPr>
              <w:t>’</w:t>
            </w:r>
            <w:sdt>
              <w:sdtPr>
                <w:rPr>
                  <w:rFonts w:ascii="Arial" w:hAnsi="Arial" w:cs="Arial"/>
                  <w:noProof/>
                  <w:sz w:val="24"/>
                  <w:szCs w:val="24"/>
                </w:rPr>
                <w:id w:val="-488021229"/>
                <w:citation/>
              </w:sdtPr>
              <w:sdtEndPr/>
              <w:sdtContent>
                <w:r w:rsidR="002E47B7">
                  <w:rPr>
                    <w:rFonts w:ascii="Arial" w:hAnsi="Arial" w:cs="Arial"/>
                    <w:noProof/>
                    <w:sz w:val="24"/>
                    <w:szCs w:val="24"/>
                  </w:rPr>
                  <w:fldChar w:fldCharType="begin"/>
                </w:r>
                <w:r w:rsidR="002E47B7">
                  <w:rPr>
                    <w:rFonts w:ascii="Arial" w:hAnsi="Arial" w:cs="Arial"/>
                    <w:noProof/>
                    <w:sz w:val="24"/>
                    <w:szCs w:val="24"/>
                  </w:rPr>
                  <w:instrText xml:space="preserve"> CITATION Cro19 \l 2057 </w:instrText>
                </w:r>
                <w:r w:rsidR="002E47B7">
                  <w:rPr>
                    <w:rFonts w:ascii="Arial" w:hAnsi="Arial" w:cs="Arial"/>
                    <w:noProof/>
                    <w:sz w:val="24"/>
                    <w:szCs w:val="24"/>
                  </w:rPr>
                  <w:fldChar w:fldCharType="separate"/>
                </w:r>
                <w:r w:rsidR="002E47B7">
                  <w:rPr>
                    <w:rFonts w:ascii="Arial" w:hAnsi="Arial" w:cs="Arial"/>
                    <w:noProof/>
                    <w:sz w:val="24"/>
                    <w:szCs w:val="24"/>
                  </w:rPr>
                  <w:t xml:space="preserve"> </w:t>
                </w:r>
                <w:r w:rsidR="002E47B7" w:rsidRPr="002E47B7">
                  <w:rPr>
                    <w:rFonts w:ascii="Arial" w:hAnsi="Arial" w:cs="Arial"/>
                    <w:noProof/>
                    <w:sz w:val="24"/>
                    <w:szCs w:val="24"/>
                  </w:rPr>
                  <w:t>(Crown Prosecution Service, 2019)</w:t>
                </w:r>
                <w:r w:rsidR="002E47B7">
                  <w:rPr>
                    <w:rFonts w:ascii="Arial" w:hAnsi="Arial" w:cs="Arial"/>
                    <w:noProof/>
                    <w:sz w:val="24"/>
                    <w:szCs w:val="24"/>
                  </w:rPr>
                  <w:fldChar w:fldCharType="end"/>
                </w:r>
              </w:sdtContent>
            </w:sdt>
            <w:r w:rsidR="00777CA6">
              <w:rPr>
                <w:rFonts w:ascii="Arial" w:hAnsi="Arial" w:cs="Arial"/>
                <w:noProof/>
                <w:sz w:val="24"/>
                <w:szCs w:val="24"/>
              </w:rPr>
              <w:t>.</w:t>
            </w:r>
          </w:p>
          <w:p w14:paraId="37988532" w14:textId="5345ADE7" w:rsidR="0072088A" w:rsidRDefault="0072088A" w:rsidP="7336895D">
            <w:pPr>
              <w:rPr>
                <w:rFonts w:ascii="Arial" w:hAnsi="Arial" w:cs="Arial"/>
                <w:noProof/>
                <w:sz w:val="24"/>
                <w:szCs w:val="24"/>
              </w:rPr>
            </w:pPr>
            <w:r>
              <w:rPr>
                <w:rFonts w:ascii="Arial" w:hAnsi="Arial" w:cs="Arial"/>
                <w:noProof/>
                <w:sz w:val="24"/>
                <w:szCs w:val="24"/>
              </w:rPr>
              <w:t>I start</w:t>
            </w:r>
            <w:r w:rsidR="003708D2">
              <w:rPr>
                <w:rFonts w:ascii="Arial" w:hAnsi="Arial" w:cs="Arial"/>
                <w:noProof/>
                <w:sz w:val="24"/>
                <w:szCs w:val="24"/>
              </w:rPr>
              <w:t>ed</w:t>
            </w:r>
            <w:r>
              <w:rPr>
                <w:rFonts w:ascii="Arial" w:hAnsi="Arial" w:cs="Arial"/>
                <w:noProof/>
                <w:sz w:val="24"/>
                <w:szCs w:val="24"/>
              </w:rPr>
              <w:t xml:space="preserve"> planning ahead and preparing for the complexity that </w:t>
            </w:r>
            <w:r w:rsidR="00561C9D">
              <w:rPr>
                <w:rFonts w:ascii="Arial" w:hAnsi="Arial" w:cs="Arial"/>
                <w:noProof/>
                <w:sz w:val="24"/>
                <w:szCs w:val="24"/>
              </w:rPr>
              <w:t>may arise following an arrest and the subsequent extradition process</w:t>
            </w:r>
            <w:r w:rsidR="006E4230">
              <w:rPr>
                <w:rFonts w:ascii="Arial" w:hAnsi="Arial" w:cs="Arial"/>
                <w:noProof/>
                <w:sz w:val="24"/>
                <w:szCs w:val="24"/>
              </w:rPr>
              <w:t xml:space="preserve"> </w:t>
            </w:r>
            <w:r w:rsidR="006E4230" w:rsidRPr="006E4230">
              <w:rPr>
                <w:rFonts w:ascii="Arial" w:hAnsi="Arial" w:cs="Arial"/>
                <w:noProof/>
                <w:sz w:val="24"/>
                <w:szCs w:val="24"/>
              </w:rPr>
              <w:t>(HM Government, 2021</w:t>
            </w:r>
            <w:r w:rsidR="006E4230">
              <w:rPr>
                <w:rFonts w:ascii="Arial" w:hAnsi="Arial" w:cs="Arial"/>
                <w:noProof/>
                <w:sz w:val="24"/>
                <w:szCs w:val="24"/>
              </w:rPr>
              <w:t xml:space="preserve">; </w:t>
            </w:r>
            <w:r w:rsidR="006E4230" w:rsidRPr="00561C9D">
              <w:rPr>
                <w:rFonts w:ascii="Arial" w:hAnsi="Arial" w:cs="Arial"/>
                <w:noProof/>
                <w:sz w:val="24"/>
                <w:szCs w:val="24"/>
              </w:rPr>
              <w:t>College Of Policing, 2022)</w:t>
            </w:r>
            <w:r w:rsidR="00561C9D">
              <w:rPr>
                <w:rFonts w:ascii="Arial" w:hAnsi="Arial" w:cs="Arial"/>
                <w:noProof/>
                <w:sz w:val="24"/>
                <w:szCs w:val="24"/>
              </w:rPr>
              <w:t>.</w:t>
            </w:r>
          </w:p>
          <w:p w14:paraId="6B2F30F6" w14:textId="6CF89EBF" w:rsidR="00414FEA" w:rsidRDefault="00561C9D" w:rsidP="7336895D">
            <w:pPr>
              <w:rPr>
                <w:rFonts w:ascii="Arial" w:hAnsi="Arial" w:cs="Arial"/>
                <w:noProof/>
                <w:sz w:val="24"/>
                <w:szCs w:val="24"/>
              </w:rPr>
            </w:pPr>
            <w:r>
              <w:rPr>
                <w:rFonts w:ascii="Arial" w:hAnsi="Arial" w:cs="Arial"/>
                <w:noProof/>
                <w:sz w:val="24"/>
                <w:szCs w:val="24"/>
              </w:rPr>
              <w:t>Within the investigation team, and in fact, across the force area, there were no previous investigations that had similarities and no officers with experience of this type of investigation.</w:t>
            </w:r>
          </w:p>
          <w:p w14:paraId="18EEF28F" w14:textId="48392975" w:rsidR="00561C9D" w:rsidRDefault="00B121D2" w:rsidP="7336895D">
            <w:pPr>
              <w:rPr>
                <w:rFonts w:ascii="Arial" w:hAnsi="Arial" w:cs="Arial"/>
                <w:noProof/>
                <w:sz w:val="24"/>
                <w:szCs w:val="24"/>
              </w:rPr>
            </w:pPr>
            <w:r>
              <w:rPr>
                <w:rFonts w:ascii="Arial" w:hAnsi="Arial" w:cs="Arial"/>
                <w:noProof/>
                <w:sz w:val="24"/>
                <w:szCs w:val="24"/>
              </w:rPr>
              <w:t>F</w:t>
            </w:r>
            <w:r w:rsidR="00561C9D">
              <w:rPr>
                <w:rFonts w:ascii="Arial" w:hAnsi="Arial" w:cs="Arial"/>
                <w:noProof/>
                <w:sz w:val="24"/>
                <w:szCs w:val="24"/>
              </w:rPr>
              <w:t xml:space="preserve">or the evidence to </w:t>
            </w:r>
            <w:r w:rsidR="0010003D">
              <w:rPr>
                <w:rFonts w:ascii="Arial" w:hAnsi="Arial" w:cs="Arial"/>
                <w:noProof/>
                <w:sz w:val="24"/>
                <w:szCs w:val="24"/>
              </w:rPr>
              <w:t>with</w:t>
            </w:r>
            <w:r w:rsidR="00561C9D">
              <w:rPr>
                <w:rFonts w:ascii="Arial" w:hAnsi="Arial" w:cs="Arial"/>
                <w:noProof/>
                <w:sz w:val="24"/>
                <w:szCs w:val="24"/>
              </w:rPr>
              <w:t>stand scrutiny I had to ensure that it was gathered legally. The ILOR and Interpol Red Notice had to be completed in line with national guidance (Crown Prosecution Service, 2019; College Of Policing, 2022; National Crime Agency, 2022).</w:t>
            </w:r>
          </w:p>
          <w:p w14:paraId="2CA6EAF5" w14:textId="77777777" w:rsidR="00D8347D" w:rsidRDefault="00D8347D" w:rsidP="7336895D">
            <w:pPr>
              <w:rPr>
                <w:rFonts w:ascii="Arial" w:hAnsi="Arial" w:cs="Arial"/>
                <w:noProof/>
                <w:sz w:val="24"/>
                <w:szCs w:val="24"/>
              </w:rPr>
            </w:pPr>
          </w:p>
          <w:p w14:paraId="6A087898" w14:textId="64DF9C89" w:rsidR="00CB3425" w:rsidRDefault="00D8347D" w:rsidP="7336895D">
            <w:pPr>
              <w:rPr>
                <w:rFonts w:ascii="Arial" w:hAnsi="Arial" w:cs="Arial"/>
                <w:noProof/>
                <w:sz w:val="24"/>
                <w:szCs w:val="24"/>
              </w:rPr>
            </w:pPr>
            <w:r>
              <w:rPr>
                <w:rFonts w:ascii="Arial" w:hAnsi="Arial" w:cs="Arial"/>
                <w:noProof/>
                <w:sz w:val="24"/>
                <w:szCs w:val="24"/>
              </w:rPr>
              <w:t>Reflecting on this</w:t>
            </w:r>
            <w:r w:rsidR="00CB3425">
              <w:rPr>
                <w:rFonts w:ascii="Arial" w:hAnsi="Arial" w:cs="Arial"/>
                <w:noProof/>
                <w:sz w:val="24"/>
                <w:szCs w:val="24"/>
              </w:rPr>
              <w:t xml:space="preserve"> experience highlighted the importance of conducting research and engaging experts as opposed to simply listening to uninformed opinions</w:t>
            </w:r>
            <w:r w:rsidR="00AA54DE">
              <w:rPr>
                <w:rFonts w:ascii="Arial" w:hAnsi="Arial" w:cs="Arial"/>
                <w:noProof/>
                <w:sz w:val="24"/>
                <w:szCs w:val="24"/>
              </w:rPr>
              <w:t xml:space="preserve">. </w:t>
            </w:r>
            <w:r>
              <w:rPr>
                <w:rFonts w:ascii="Arial" w:hAnsi="Arial" w:cs="Arial"/>
                <w:noProof/>
                <w:sz w:val="24"/>
                <w:szCs w:val="24"/>
              </w:rPr>
              <w:t xml:space="preserve">There was significant learning regarding enquiries abroad which I documented and presented to the force SIO cadre. The early implementation of a bespoke intelligence team was one of the reccomendations. </w:t>
            </w:r>
            <w:r w:rsidR="00D949DE">
              <w:rPr>
                <w:rFonts w:ascii="Arial" w:hAnsi="Arial" w:cs="Arial"/>
                <w:noProof/>
                <w:sz w:val="24"/>
                <w:szCs w:val="24"/>
              </w:rPr>
              <w:t>My decisions also ensured I maximised the use of my resources and conducted an efficient investigation</w:t>
            </w:r>
            <w:r w:rsidR="00B121D2">
              <w:rPr>
                <w:rFonts w:ascii="Arial" w:hAnsi="Arial" w:cs="Arial"/>
                <w:noProof/>
                <w:sz w:val="24"/>
                <w:szCs w:val="24"/>
              </w:rPr>
              <w:t>, in line with policy and procedure</w:t>
            </w:r>
            <w:r w:rsidR="00D949DE">
              <w:rPr>
                <w:rFonts w:ascii="Arial" w:hAnsi="Arial" w:cs="Arial"/>
                <w:noProof/>
                <w:sz w:val="24"/>
                <w:szCs w:val="24"/>
              </w:rPr>
              <w:t>.</w:t>
            </w:r>
          </w:p>
          <w:p w14:paraId="76364459" w14:textId="77777777" w:rsidR="00561C9D" w:rsidRPr="00446FC1" w:rsidRDefault="00561C9D" w:rsidP="7336895D">
            <w:pPr>
              <w:rPr>
                <w:rFonts w:ascii="Arial" w:hAnsi="Arial" w:cs="Arial"/>
                <w:sz w:val="24"/>
                <w:szCs w:val="24"/>
              </w:rPr>
            </w:pPr>
          </w:p>
          <w:p w14:paraId="3E6715F6" w14:textId="30782BFD" w:rsidR="7336895D" w:rsidRPr="00446FC1" w:rsidRDefault="74F38385" w:rsidP="515A1CF8">
            <w:pPr>
              <w:rPr>
                <w:rFonts w:ascii="Arial" w:eastAsia="Arial" w:hAnsi="Arial" w:cs="Arial"/>
                <w:sz w:val="24"/>
                <w:szCs w:val="24"/>
              </w:rPr>
            </w:pPr>
            <w:r w:rsidRPr="00446FC1">
              <w:rPr>
                <w:rFonts w:ascii="Arial" w:eastAsia="Arial" w:hAnsi="Arial" w:cs="Arial"/>
                <w:b/>
                <w:bCs/>
                <w:sz w:val="24"/>
                <w:szCs w:val="24"/>
              </w:rPr>
              <w:t>Describe</w:t>
            </w:r>
            <w:r w:rsidRPr="00446FC1">
              <w:rPr>
                <w:rFonts w:ascii="Arial" w:eastAsia="Arial" w:hAnsi="Arial" w:cs="Arial"/>
                <w:sz w:val="24"/>
                <w:szCs w:val="24"/>
              </w:rPr>
              <w:t xml:space="preserve"> how you have identified and planned your own investigative actions, taking </w:t>
            </w:r>
            <w:r w:rsidR="149FDD07" w:rsidRPr="00446FC1">
              <w:rPr>
                <w:rFonts w:ascii="Arial" w:eastAsia="Arial" w:hAnsi="Arial" w:cs="Arial"/>
                <w:sz w:val="24"/>
                <w:szCs w:val="24"/>
              </w:rPr>
              <w:t>in account</w:t>
            </w:r>
            <w:r w:rsidRPr="00446FC1">
              <w:rPr>
                <w:rFonts w:ascii="Arial" w:eastAsia="Arial" w:hAnsi="Arial" w:cs="Arial"/>
                <w:sz w:val="24"/>
                <w:szCs w:val="24"/>
              </w:rPr>
              <w:t xml:space="preserve"> resources, </w:t>
            </w:r>
            <w:r w:rsidR="7964D7A3" w:rsidRPr="00446FC1">
              <w:rPr>
                <w:rFonts w:ascii="Arial" w:eastAsia="Arial" w:hAnsi="Arial" w:cs="Arial"/>
                <w:sz w:val="24"/>
                <w:szCs w:val="24"/>
              </w:rPr>
              <w:t>priorities</w:t>
            </w:r>
            <w:r w:rsidRPr="00446FC1">
              <w:rPr>
                <w:rFonts w:ascii="Arial" w:eastAsia="Arial" w:hAnsi="Arial" w:cs="Arial"/>
                <w:sz w:val="24"/>
                <w:szCs w:val="24"/>
              </w:rPr>
              <w:t xml:space="preserve"> and </w:t>
            </w:r>
            <w:r w:rsidR="09514B01" w:rsidRPr="00446FC1">
              <w:rPr>
                <w:rFonts w:ascii="Arial" w:eastAsia="Arial" w:hAnsi="Arial" w:cs="Arial"/>
                <w:sz w:val="24"/>
                <w:szCs w:val="24"/>
              </w:rPr>
              <w:t>proportionality</w:t>
            </w:r>
            <w:r w:rsidRPr="00446FC1">
              <w:rPr>
                <w:rFonts w:ascii="Arial" w:eastAsia="Arial" w:hAnsi="Arial" w:cs="Arial"/>
                <w:sz w:val="24"/>
                <w:szCs w:val="24"/>
              </w:rPr>
              <w:t xml:space="preserve"> to achieve </w:t>
            </w:r>
            <w:r w:rsidR="63AFFE02" w:rsidRPr="00446FC1">
              <w:rPr>
                <w:rFonts w:ascii="Arial" w:eastAsia="Arial" w:hAnsi="Arial" w:cs="Arial"/>
                <w:sz w:val="24"/>
                <w:szCs w:val="24"/>
              </w:rPr>
              <w:t>investigatory</w:t>
            </w:r>
            <w:r w:rsidR="4E806944" w:rsidRPr="00446FC1">
              <w:rPr>
                <w:rFonts w:ascii="Arial" w:eastAsia="Arial" w:hAnsi="Arial" w:cs="Arial"/>
                <w:sz w:val="24"/>
                <w:szCs w:val="24"/>
              </w:rPr>
              <w:t xml:space="preserve"> objectives. </w:t>
            </w:r>
          </w:p>
          <w:p w14:paraId="4A5988BD" w14:textId="75DB85D6" w:rsidR="7336895D" w:rsidRDefault="7336895D" w:rsidP="7336895D">
            <w:pPr>
              <w:rPr>
                <w:rFonts w:ascii="Arial" w:hAnsi="Arial" w:cs="Arial"/>
                <w:sz w:val="24"/>
                <w:szCs w:val="24"/>
              </w:rPr>
            </w:pPr>
          </w:p>
          <w:p w14:paraId="01AA55E9" w14:textId="00662147" w:rsidR="004D3450" w:rsidRPr="00446FC1" w:rsidRDefault="004D3450" w:rsidP="7336895D">
            <w:pPr>
              <w:rPr>
                <w:rFonts w:ascii="Arial" w:hAnsi="Arial" w:cs="Arial"/>
                <w:sz w:val="24"/>
                <w:szCs w:val="24"/>
              </w:rPr>
            </w:pPr>
            <w:r>
              <w:rPr>
                <w:rFonts w:ascii="Arial" w:hAnsi="Arial" w:cs="Arial"/>
                <w:sz w:val="24"/>
                <w:szCs w:val="24"/>
              </w:rPr>
              <w:t xml:space="preserve">As alluded to by Brodeur </w:t>
            </w:r>
            <w:sdt>
              <w:sdtPr>
                <w:rPr>
                  <w:rFonts w:ascii="Arial" w:hAnsi="Arial" w:cs="Arial"/>
                  <w:sz w:val="24"/>
                  <w:szCs w:val="24"/>
                </w:rPr>
                <w:id w:val="-100187490"/>
                <w:citation/>
              </w:sdtPr>
              <w:sdtEndPr/>
              <w:sdtContent>
                <w:r>
                  <w:rPr>
                    <w:rFonts w:ascii="Arial" w:hAnsi="Arial" w:cs="Arial"/>
                    <w:sz w:val="24"/>
                    <w:szCs w:val="24"/>
                  </w:rPr>
                  <w:fldChar w:fldCharType="begin"/>
                </w:r>
                <w:r>
                  <w:rPr>
                    <w:rFonts w:ascii="Arial" w:hAnsi="Arial" w:cs="Arial"/>
                    <w:sz w:val="24"/>
                    <w:szCs w:val="24"/>
                  </w:rPr>
                  <w:instrText xml:space="preserve">CITATION Bro10 \n  \l 2057 </w:instrText>
                </w:r>
                <w:r>
                  <w:rPr>
                    <w:rFonts w:ascii="Arial" w:hAnsi="Arial" w:cs="Arial"/>
                    <w:sz w:val="24"/>
                    <w:szCs w:val="24"/>
                  </w:rPr>
                  <w:fldChar w:fldCharType="separate"/>
                </w:r>
                <w:r w:rsidRPr="004D3450">
                  <w:rPr>
                    <w:rFonts w:ascii="Arial" w:hAnsi="Arial" w:cs="Arial"/>
                    <w:noProof/>
                    <w:sz w:val="24"/>
                    <w:szCs w:val="24"/>
                  </w:rPr>
                  <w:t>(2010)</w:t>
                </w:r>
                <w:r>
                  <w:rPr>
                    <w:rFonts w:ascii="Arial" w:hAnsi="Arial" w:cs="Arial"/>
                    <w:sz w:val="24"/>
                    <w:szCs w:val="24"/>
                  </w:rPr>
                  <w:fldChar w:fldCharType="end"/>
                </w:r>
              </w:sdtContent>
            </w:sdt>
            <w:r>
              <w:rPr>
                <w:rFonts w:ascii="Arial" w:hAnsi="Arial" w:cs="Arial"/>
                <w:sz w:val="24"/>
                <w:szCs w:val="24"/>
              </w:rPr>
              <w:t xml:space="preserve">, there are </w:t>
            </w:r>
            <w:r w:rsidR="00C737D5">
              <w:rPr>
                <w:rFonts w:ascii="Arial" w:hAnsi="Arial" w:cs="Arial"/>
                <w:sz w:val="24"/>
                <w:szCs w:val="24"/>
              </w:rPr>
              <w:t xml:space="preserve">different categories of murder. The NPCC </w:t>
            </w:r>
            <w:sdt>
              <w:sdtPr>
                <w:rPr>
                  <w:rFonts w:ascii="Arial" w:hAnsi="Arial" w:cs="Arial"/>
                  <w:sz w:val="24"/>
                  <w:szCs w:val="24"/>
                </w:rPr>
                <w:id w:val="-757605852"/>
                <w:citation/>
              </w:sdtPr>
              <w:sdtEndPr/>
              <w:sdtContent>
                <w:r w:rsidR="00C737D5">
                  <w:rPr>
                    <w:rFonts w:ascii="Arial" w:hAnsi="Arial" w:cs="Arial"/>
                    <w:sz w:val="24"/>
                    <w:szCs w:val="24"/>
                  </w:rPr>
                  <w:fldChar w:fldCharType="begin"/>
                </w:r>
                <w:r w:rsidR="00EB2C50">
                  <w:rPr>
                    <w:rFonts w:ascii="Arial" w:hAnsi="Arial" w:cs="Arial"/>
                    <w:sz w:val="24"/>
                    <w:szCs w:val="24"/>
                  </w:rPr>
                  <w:instrText xml:space="preserve">CITATION NPC21 \n  \l 2057 </w:instrText>
                </w:r>
                <w:r w:rsidR="00C737D5">
                  <w:rPr>
                    <w:rFonts w:ascii="Arial" w:hAnsi="Arial" w:cs="Arial"/>
                    <w:sz w:val="24"/>
                    <w:szCs w:val="24"/>
                  </w:rPr>
                  <w:fldChar w:fldCharType="separate"/>
                </w:r>
                <w:r w:rsidR="00EB2C50" w:rsidRPr="00EB2C50">
                  <w:rPr>
                    <w:rFonts w:ascii="Arial" w:hAnsi="Arial" w:cs="Arial"/>
                    <w:noProof/>
                    <w:sz w:val="24"/>
                    <w:szCs w:val="24"/>
                  </w:rPr>
                  <w:t>(2021)</w:t>
                </w:r>
                <w:r w:rsidR="00C737D5">
                  <w:rPr>
                    <w:rFonts w:ascii="Arial" w:hAnsi="Arial" w:cs="Arial"/>
                    <w:sz w:val="24"/>
                    <w:szCs w:val="24"/>
                  </w:rPr>
                  <w:fldChar w:fldCharType="end"/>
                </w:r>
              </w:sdtContent>
            </w:sdt>
            <w:r w:rsidR="00C737D5">
              <w:rPr>
                <w:rFonts w:ascii="Arial" w:hAnsi="Arial" w:cs="Arial"/>
                <w:sz w:val="24"/>
                <w:szCs w:val="24"/>
              </w:rPr>
              <w:t xml:space="preserve"> categorise murders to assist</w:t>
            </w:r>
            <w:r w:rsidR="003A661E">
              <w:rPr>
                <w:rFonts w:ascii="Arial" w:hAnsi="Arial" w:cs="Arial"/>
                <w:sz w:val="24"/>
                <w:szCs w:val="24"/>
              </w:rPr>
              <w:t xml:space="preserve"> with</w:t>
            </w:r>
            <w:r w:rsidR="00C737D5">
              <w:rPr>
                <w:rFonts w:ascii="Arial" w:hAnsi="Arial" w:cs="Arial"/>
                <w:sz w:val="24"/>
                <w:szCs w:val="24"/>
              </w:rPr>
              <w:t xml:space="preserve"> </w:t>
            </w:r>
            <w:r w:rsidR="00561C9D">
              <w:rPr>
                <w:rFonts w:ascii="Arial" w:hAnsi="Arial" w:cs="Arial"/>
                <w:sz w:val="24"/>
                <w:szCs w:val="24"/>
              </w:rPr>
              <w:t xml:space="preserve">the </w:t>
            </w:r>
            <w:r w:rsidR="00C737D5">
              <w:rPr>
                <w:rFonts w:ascii="Arial" w:hAnsi="Arial" w:cs="Arial"/>
                <w:sz w:val="24"/>
                <w:szCs w:val="24"/>
              </w:rPr>
              <w:t>determination of resources.</w:t>
            </w:r>
          </w:p>
          <w:p w14:paraId="78D4B753" w14:textId="6A9D54A1" w:rsidR="009B0954" w:rsidRDefault="00414FEA" w:rsidP="7336895D">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When gathering evidence, it is not about using all the tools available, but identifying those tools that are most likely to gather the evidence in an efficient and effective manner</w:t>
            </w:r>
            <w:r w:rsidR="009B0954">
              <w:rPr>
                <w:rFonts w:ascii="Arial" w:eastAsia="Arial" w:hAnsi="Arial" w:cs="Arial"/>
                <w:color w:val="000000" w:themeColor="text1"/>
                <w:sz w:val="24"/>
                <w:szCs w:val="24"/>
              </w:rPr>
              <w:t xml:space="preserve"> and subsequently improve the service to victims of crime </w:t>
            </w:r>
            <w:sdt>
              <w:sdtPr>
                <w:rPr>
                  <w:rFonts w:ascii="Arial" w:eastAsia="Arial" w:hAnsi="Arial" w:cs="Arial"/>
                  <w:color w:val="000000" w:themeColor="text1"/>
                  <w:sz w:val="24"/>
                  <w:szCs w:val="24"/>
                </w:rPr>
                <w:id w:val="-2075881789"/>
                <w:citation/>
              </w:sdtPr>
              <w:sdtEndPr/>
              <w:sdtContent>
                <w:r w:rsidR="009B0954">
                  <w:rPr>
                    <w:rFonts w:ascii="Arial" w:eastAsia="Arial" w:hAnsi="Arial" w:cs="Arial"/>
                    <w:color w:val="000000" w:themeColor="text1"/>
                    <w:sz w:val="24"/>
                    <w:szCs w:val="24"/>
                  </w:rPr>
                  <w:fldChar w:fldCharType="begin"/>
                </w:r>
                <w:r w:rsidR="009B0954">
                  <w:rPr>
                    <w:rFonts w:ascii="Arial" w:eastAsia="Arial" w:hAnsi="Arial" w:cs="Arial"/>
                    <w:color w:val="000000" w:themeColor="text1"/>
                    <w:sz w:val="24"/>
                    <w:szCs w:val="24"/>
                  </w:rPr>
                  <w:instrText xml:space="preserve"> CITATION Erb21 \l 2057 </w:instrText>
                </w:r>
                <w:r w:rsidR="009B0954">
                  <w:rPr>
                    <w:rFonts w:ascii="Arial" w:eastAsia="Arial" w:hAnsi="Arial" w:cs="Arial"/>
                    <w:color w:val="000000" w:themeColor="text1"/>
                    <w:sz w:val="24"/>
                    <w:szCs w:val="24"/>
                  </w:rPr>
                  <w:fldChar w:fldCharType="separate"/>
                </w:r>
                <w:r w:rsidR="009B0954" w:rsidRPr="009B0954">
                  <w:rPr>
                    <w:rFonts w:ascii="Arial" w:eastAsia="Arial" w:hAnsi="Arial" w:cs="Arial"/>
                    <w:noProof/>
                    <w:color w:val="000000" w:themeColor="text1"/>
                    <w:sz w:val="24"/>
                    <w:szCs w:val="24"/>
                  </w:rPr>
                  <w:t>(Erbas, 2021)</w:t>
                </w:r>
                <w:r w:rsidR="009B0954">
                  <w:rPr>
                    <w:rFonts w:ascii="Arial" w:eastAsia="Arial" w:hAnsi="Arial" w:cs="Arial"/>
                    <w:color w:val="000000" w:themeColor="text1"/>
                    <w:sz w:val="24"/>
                    <w:szCs w:val="24"/>
                  </w:rPr>
                  <w:fldChar w:fldCharType="end"/>
                </w:r>
              </w:sdtContent>
            </w:sdt>
            <w:r w:rsidR="009B0954">
              <w:rPr>
                <w:rFonts w:ascii="Arial" w:eastAsia="Arial" w:hAnsi="Arial" w:cs="Arial"/>
                <w:color w:val="000000" w:themeColor="text1"/>
                <w:sz w:val="24"/>
                <w:szCs w:val="24"/>
              </w:rPr>
              <w:t>.</w:t>
            </w:r>
          </w:p>
          <w:p w14:paraId="678949CB" w14:textId="46D79E60" w:rsidR="006E0515" w:rsidRDefault="00EB19D7" w:rsidP="7336895D">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lastRenderedPageBreak/>
              <w:t xml:space="preserve">In the early stages of </w:t>
            </w:r>
            <w:r w:rsidR="0010003D">
              <w:rPr>
                <w:rFonts w:ascii="Arial" w:eastAsia="Arial" w:hAnsi="Arial" w:cs="Arial"/>
                <w:color w:val="000000" w:themeColor="text1"/>
                <w:sz w:val="24"/>
                <w:szCs w:val="24"/>
              </w:rPr>
              <w:t>this</w:t>
            </w:r>
            <w:r w:rsidRPr="00446FC1">
              <w:rPr>
                <w:rFonts w:ascii="Arial" w:eastAsia="Arial" w:hAnsi="Arial" w:cs="Arial"/>
                <w:color w:val="000000" w:themeColor="text1"/>
                <w:sz w:val="24"/>
                <w:szCs w:val="24"/>
              </w:rPr>
              <w:t xml:space="preserve"> investigation, the prioritising of actions</w:t>
            </w:r>
            <w:r w:rsidR="00D27E24" w:rsidRPr="00446FC1">
              <w:rPr>
                <w:rFonts w:ascii="Arial" w:eastAsia="Arial" w:hAnsi="Arial" w:cs="Arial"/>
                <w:color w:val="000000" w:themeColor="text1"/>
                <w:sz w:val="24"/>
                <w:szCs w:val="24"/>
              </w:rPr>
              <w:t xml:space="preserve"> and in particular ‘fast track’ actions</w:t>
            </w:r>
            <w:r w:rsidRPr="00446FC1">
              <w:rPr>
                <w:rFonts w:ascii="Arial" w:eastAsia="Arial" w:hAnsi="Arial" w:cs="Arial"/>
                <w:color w:val="000000" w:themeColor="text1"/>
                <w:sz w:val="24"/>
                <w:szCs w:val="24"/>
              </w:rPr>
              <w:t xml:space="preserve"> </w:t>
            </w:r>
            <w:r w:rsidR="0010003D">
              <w:rPr>
                <w:rFonts w:ascii="Arial" w:eastAsia="Arial" w:hAnsi="Arial" w:cs="Arial"/>
                <w:color w:val="000000" w:themeColor="text1"/>
                <w:sz w:val="24"/>
                <w:szCs w:val="24"/>
              </w:rPr>
              <w:t>were</w:t>
            </w:r>
            <w:r w:rsidRPr="00446FC1">
              <w:rPr>
                <w:rFonts w:ascii="Arial" w:eastAsia="Arial" w:hAnsi="Arial" w:cs="Arial"/>
                <w:color w:val="000000" w:themeColor="text1"/>
                <w:sz w:val="24"/>
                <w:szCs w:val="24"/>
              </w:rPr>
              <w:t xml:space="preserve"> </w:t>
            </w:r>
            <w:r w:rsidR="00D27E24" w:rsidRPr="00446FC1">
              <w:rPr>
                <w:rFonts w:ascii="Arial" w:eastAsia="Arial" w:hAnsi="Arial" w:cs="Arial"/>
                <w:color w:val="000000" w:themeColor="text1"/>
                <w:sz w:val="24"/>
                <w:szCs w:val="24"/>
              </w:rPr>
              <w:t xml:space="preserve">key to </w:t>
            </w:r>
            <w:r w:rsidRPr="00446FC1">
              <w:rPr>
                <w:rFonts w:ascii="Arial" w:eastAsia="Arial" w:hAnsi="Arial" w:cs="Arial"/>
                <w:color w:val="000000" w:themeColor="text1"/>
                <w:sz w:val="24"/>
                <w:szCs w:val="24"/>
              </w:rPr>
              <w:t xml:space="preserve">securing evidence </w:t>
            </w:r>
            <w:sdt>
              <w:sdtPr>
                <w:rPr>
                  <w:rFonts w:ascii="Arial" w:eastAsia="Arial" w:hAnsi="Arial" w:cs="Arial"/>
                  <w:color w:val="000000" w:themeColor="text1"/>
                  <w:sz w:val="24"/>
                  <w:szCs w:val="24"/>
                </w:rPr>
                <w:id w:val="7643398"/>
                <w:citation/>
              </w:sdtPr>
              <w:sdtEndPr/>
              <w:sdtContent>
                <w:r w:rsidR="00D27E24" w:rsidRPr="00446FC1">
                  <w:rPr>
                    <w:rFonts w:ascii="Arial" w:eastAsia="Arial" w:hAnsi="Arial" w:cs="Arial"/>
                    <w:color w:val="000000" w:themeColor="text1"/>
                    <w:sz w:val="24"/>
                    <w:szCs w:val="24"/>
                  </w:rPr>
                  <w:fldChar w:fldCharType="begin"/>
                </w:r>
                <w:r w:rsidR="00EB2C50">
                  <w:rPr>
                    <w:rFonts w:ascii="Arial" w:eastAsia="Arial" w:hAnsi="Arial" w:cs="Arial"/>
                    <w:color w:val="000000" w:themeColor="text1"/>
                    <w:sz w:val="24"/>
                    <w:szCs w:val="24"/>
                  </w:rPr>
                  <w:instrText xml:space="preserve">CITATION NPC21 \l 2057 </w:instrText>
                </w:r>
                <w:r w:rsidR="00D27E24" w:rsidRPr="00446FC1">
                  <w:rPr>
                    <w:rFonts w:ascii="Arial" w:eastAsia="Arial" w:hAnsi="Arial" w:cs="Arial"/>
                    <w:color w:val="000000" w:themeColor="text1"/>
                    <w:sz w:val="24"/>
                    <w:szCs w:val="24"/>
                  </w:rPr>
                  <w:fldChar w:fldCharType="separate"/>
                </w:r>
                <w:r w:rsidR="00EB2C50" w:rsidRPr="00EB2C50">
                  <w:rPr>
                    <w:rFonts w:ascii="Arial" w:eastAsia="Arial" w:hAnsi="Arial" w:cs="Arial"/>
                    <w:noProof/>
                    <w:color w:val="000000" w:themeColor="text1"/>
                    <w:sz w:val="24"/>
                    <w:szCs w:val="24"/>
                  </w:rPr>
                  <w:t>(NPCC, 2021)</w:t>
                </w:r>
                <w:r w:rsidR="00D27E24" w:rsidRPr="00446FC1">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 xml:space="preserve">. This is often referred to as the </w:t>
            </w:r>
            <w:r w:rsidR="003A661E">
              <w:rPr>
                <w:rFonts w:ascii="Arial" w:eastAsia="Arial" w:hAnsi="Arial" w:cs="Arial"/>
                <w:color w:val="000000" w:themeColor="text1"/>
                <w:sz w:val="24"/>
                <w:szCs w:val="24"/>
              </w:rPr>
              <w:t>‘</w:t>
            </w:r>
            <w:r w:rsidRPr="00446FC1">
              <w:rPr>
                <w:rFonts w:ascii="Arial" w:eastAsia="Arial" w:hAnsi="Arial" w:cs="Arial"/>
                <w:color w:val="000000" w:themeColor="text1"/>
                <w:sz w:val="24"/>
                <w:szCs w:val="24"/>
              </w:rPr>
              <w:t>Golden Hour</w:t>
            </w:r>
            <w:r w:rsidR="003A661E">
              <w:rPr>
                <w:rFonts w:ascii="Arial" w:eastAsia="Arial" w:hAnsi="Arial" w:cs="Arial"/>
                <w:color w:val="000000" w:themeColor="text1"/>
                <w:sz w:val="24"/>
                <w:szCs w:val="24"/>
              </w:rPr>
              <w:t>’</w:t>
            </w:r>
            <w:r w:rsidRPr="00446FC1">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643807487"/>
                <w:citation/>
              </w:sdtPr>
              <w:sdtEndPr/>
              <w:sdtContent>
                <w:r w:rsidR="006E0515" w:rsidRPr="00446FC1">
                  <w:rPr>
                    <w:rFonts w:ascii="Arial" w:eastAsia="Arial" w:hAnsi="Arial" w:cs="Arial"/>
                    <w:color w:val="000000" w:themeColor="text1"/>
                    <w:sz w:val="24"/>
                    <w:szCs w:val="24"/>
                  </w:rPr>
                  <w:fldChar w:fldCharType="begin"/>
                </w:r>
                <w:r w:rsidR="006E0515" w:rsidRPr="00446FC1">
                  <w:rPr>
                    <w:rFonts w:ascii="Arial" w:eastAsia="Arial" w:hAnsi="Arial" w:cs="Arial"/>
                    <w:color w:val="000000" w:themeColor="text1"/>
                    <w:sz w:val="24"/>
                    <w:szCs w:val="24"/>
                  </w:rPr>
                  <w:instrText xml:space="preserve"> CITATION Col212 \l 2057 </w:instrText>
                </w:r>
                <w:r w:rsidR="006E0515" w:rsidRPr="00446FC1">
                  <w:rPr>
                    <w:rFonts w:ascii="Arial" w:eastAsia="Arial" w:hAnsi="Arial" w:cs="Arial"/>
                    <w:color w:val="000000" w:themeColor="text1"/>
                    <w:sz w:val="24"/>
                    <w:szCs w:val="24"/>
                  </w:rPr>
                  <w:fldChar w:fldCharType="separate"/>
                </w:r>
                <w:r w:rsidR="006E0515" w:rsidRPr="00446FC1">
                  <w:rPr>
                    <w:rFonts w:ascii="Arial" w:eastAsia="Arial" w:hAnsi="Arial" w:cs="Arial"/>
                    <w:noProof/>
                    <w:color w:val="000000" w:themeColor="text1"/>
                    <w:sz w:val="24"/>
                    <w:szCs w:val="24"/>
                  </w:rPr>
                  <w:t>(College of Policing, 2021)</w:t>
                </w:r>
                <w:r w:rsidR="006E0515" w:rsidRPr="00446FC1">
                  <w:rPr>
                    <w:rFonts w:ascii="Arial" w:eastAsia="Arial" w:hAnsi="Arial" w:cs="Arial"/>
                    <w:color w:val="000000" w:themeColor="text1"/>
                    <w:sz w:val="24"/>
                    <w:szCs w:val="24"/>
                  </w:rPr>
                  <w:fldChar w:fldCharType="end"/>
                </w:r>
              </w:sdtContent>
            </w:sdt>
            <w:r w:rsidR="006E0515" w:rsidRPr="00446FC1">
              <w:rPr>
                <w:rFonts w:ascii="Arial" w:eastAsia="Arial" w:hAnsi="Arial" w:cs="Arial"/>
                <w:color w:val="000000" w:themeColor="text1"/>
                <w:sz w:val="24"/>
                <w:szCs w:val="24"/>
              </w:rPr>
              <w:t xml:space="preserve">. </w:t>
            </w:r>
            <w:r w:rsidRPr="00446FC1">
              <w:rPr>
                <w:rFonts w:ascii="Arial" w:eastAsia="Arial" w:hAnsi="Arial" w:cs="Arial"/>
                <w:color w:val="000000" w:themeColor="text1"/>
                <w:sz w:val="24"/>
                <w:szCs w:val="24"/>
              </w:rPr>
              <w:t>There are risks that the golden hour becomes a tick list for officers as opposed to them critically reviewing the information and intelligence</w:t>
            </w:r>
            <w:r w:rsidR="00517633">
              <w:rPr>
                <w:rFonts w:ascii="Arial" w:eastAsia="Arial" w:hAnsi="Arial" w:cs="Arial"/>
                <w:color w:val="000000" w:themeColor="text1"/>
                <w:sz w:val="24"/>
                <w:szCs w:val="24"/>
              </w:rPr>
              <w:t xml:space="preserve"> and identifying actions that may sit outside of that list </w:t>
            </w:r>
            <w:sdt>
              <w:sdtPr>
                <w:rPr>
                  <w:rFonts w:ascii="Arial" w:eastAsia="Arial" w:hAnsi="Arial" w:cs="Arial"/>
                  <w:color w:val="000000" w:themeColor="text1"/>
                  <w:sz w:val="24"/>
                  <w:szCs w:val="24"/>
                </w:rPr>
                <w:id w:val="-817188835"/>
                <w:citation/>
              </w:sdtPr>
              <w:sdtEndPr/>
              <w:sdtContent>
                <w:r w:rsidR="00517633">
                  <w:rPr>
                    <w:rFonts w:ascii="Arial" w:eastAsia="Arial" w:hAnsi="Arial" w:cs="Arial"/>
                    <w:color w:val="000000" w:themeColor="text1"/>
                    <w:sz w:val="24"/>
                    <w:szCs w:val="24"/>
                  </w:rPr>
                  <w:fldChar w:fldCharType="begin"/>
                </w:r>
                <w:r w:rsidR="00517633">
                  <w:rPr>
                    <w:rFonts w:ascii="Arial" w:eastAsia="Arial" w:hAnsi="Arial" w:cs="Arial"/>
                    <w:color w:val="000000" w:themeColor="text1"/>
                    <w:sz w:val="24"/>
                    <w:szCs w:val="24"/>
                  </w:rPr>
                  <w:instrText xml:space="preserve"> CITATION Sta22 \l 2057 </w:instrText>
                </w:r>
                <w:r w:rsidR="00517633">
                  <w:rPr>
                    <w:rFonts w:ascii="Arial" w:eastAsia="Arial" w:hAnsi="Arial" w:cs="Arial"/>
                    <w:color w:val="000000" w:themeColor="text1"/>
                    <w:sz w:val="24"/>
                    <w:szCs w:val="24"/>
                  </w:rPr>
                  <w:fldChar w:fldCharType="separate"/>
                </w:r>
                <w:r w:rsidR="00517633" w:rsidRPr="00517633">
                  <w:rPr>
                    <w:rFonts w:ascii="Arial" w:eastAsia="Arial" w:hAnsi="Arial" w:cs="Arial"/>
                    <w:noProof/>
                    <w:color w:val="000000" w:themeColor="text1"/>
                    <w:sz w:val="24"/>
                    <w:szCs w:val="24"/>
                  </w:rPr>
                  <w:t>(Stainton &amp; Ewin, 2022)</w:t>
                </w:r>
                <w:r w:rsidR="00517633">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 xml:space="preserve">. </w:t>
            </w:r>
            <w:r w:rsidR="006E0515" w:rsidRPr="00446FC1">
              <w:rPr>
                <w:rFonts w:ascii="Arial" w:eastAsia="Arial" w:hAnsi="Arial" w:cs="Arial"/>
                <w:color w:val="000000" w:themeColor="text1"/>
                <w:sz w:val="24"/>
                <w:szCs w:val="24"/>
              </w:rPr>
              <w:t>The collection of f</w:t>
            </w:r>
            <w:r w:rsidRPr="00446FC1">
              <w:rPr>
                <w:rFonts w:ascii="Arial" w:eastAsia="Arial" w:hAnsi="Arial" w:cs="Arial"/>
                <w:color w:val="000000" w:themeColor="text1"/>
                <w:sz w:val="24"/>
                <w:szCs w:val="24"/>
              </w:rPr>
              <w:t>orensic evidence for example is always part of the golden hour but</w:t>
            </w:r>
            <w:r w:rsidR="0010003D">
              <w:rPr>
                <w:rFonts w:ascii="Arial" w:eastAsia="Arial" w:hAnsi="Arial" w:cs="Arial"/>
                <w:color w:val="000000" w:themeColor="text1"/>
                <w:sz w:val="24"/>
                <w:szCs w:val="24"/>
              </w:rPr>
              <w:t>, in this case,</w:t>
            </w:r>
            <w:r w:rsidRPr="00446FC1">
              <w:rPr>
                <w:rFonts w:ascii="Arial" w:eastAsia="Arial" w:hAnsi="Arial" w:cs="Arial"/>
                <w:color w:val="000000" w:themeColor="text1"/>
                <w:sz w:val="24"/>
                <w:szCs w:val="24"/>
              </w:rPr>
              <w:t xml:space="preserve"> </w:t>
            </w:r>
            <w:r w:rsidR="0010003D">
              <w:rPr>
                <w:rFonts w:ascii="Arial" w:eastAsia="Arial" w:hAnsi="Arial" w:cs="Arial"/>
                <w:color w:val="000000" w:themeColor="text1"/>
                <w:sz w:val="24"/>
                <w:szCs w:val="24"/>
              </w:rPr>
              <w:t>was</w:t>
            </w:r>
            <w:r w:rsidRPr="00446FC1">
              <w:rPr>
                <w:rFonts w:ascii="Arial" w:eastAsia="Arial" w:hAnsi="Arial" w:cs="Arial"/>
                <w:color w:val="000000" w:themeColor="text1"/>
                <w:sz w:val="24"/>
                <w:szCs w:val="24"/>
              </w:rPr>
              <w:t xml:space="preserve"> not necessarily the key evidence that</w:t>
            </w:r>
            <w:r w:rsidR="0010003D">
              <w:rPr>
                <w:rFonts w:ascii="Arial" w:eastAsia="Arial" w:hAnsi="Arial" w:cs="Arial"/>
                <w:color w:val="000000" w:themeColor="text1"/>
                <w:sz w:val="24"/>
                <w:szCs w:val="24"/>
              </w:rPr>
              <w:t xml:space="preserve"> would</w:t>
            </w:r>
            <w:r w:rsidRPr="00446FC1">
              <w:rPr>
                <w:rFonts w:ascii="Arial" w:eastAsia="Arial" w:hAnsi="Arial" w:cs="Arial"/>
                <w:color w:val="000000" w:themeColor="text1"/>
                <w:sz w:val="24"/>
                <w:szCs w:val="24"/>
              </w:rPr>
              <w:t xml:space="preserve"> secure a charge, especially given the timescales in which it </w:t>
            </w:r>
            <w:r w:rsidR="0010003D">
              <w:rPr>
                <w:rFonts w:ascii="Arial" w:eastAsia="Arial" w:hAnsi="Arial" w:cs="Arial"/>
                <w:color w:val="000000" w:themeColor="text1"/>
                <w:sz w:val="24"/>
                <w:szCs w:val="24"/>
              </w:rPr>
              <w:t>would</w:t>
            </w:r>
            <w:r w:rsidRPr="00446FC1">
              <w:rPr>
                <w:rFonts w:ascii="Arial" w:eastAsia="Arial" w:hAnsi="Arial" w:cs="Arial"/>
                <w:color w:val="000000" w:themeColor="text1"/>
                <w:sz w:val="24"/>
                <w:szCs w:val="24"/>
              </w:rPr>
              <w:t xml:space="preserve"> take to be properly analysed </w:t>
            </w:r>
            <w:sdt>
              <w:sdtPr>
                <w:rPr>
                  <w:rFonts w:ascii="Arial" w:eastAsia="Arial" w:hAnsi="Arial" w:cs="Arial"/>
                  <w:color w:val="000000" w:themeColor="text1"/>
                  <w:sz w:val="24"/>
                  <w:szCs w:val="24"/>
                </w:rPr>
                <w:id w:val="1645235085"/>
                <w:citation/>
              </w:sdtPr>
              <w:sdtEndPr/>
              <w:sdtContent>
                <w:r w:rsidRPr="00446FC1">
                  <w:rPr>
                    <w:rFonts w:ascii="Arial" w:eastAsia="Arial" w:hAnsi="Arial" w:cs="Arial"/>
                    <w:color w:val="000000" w:themeColor="text1"/>
                    <w:sz w:val="24"/>
                    <w:szCs w:val="24"/>
                  </w:rPr>
                  <w:fldChar w:fldCharType="begin"/>
                </w:r>
                <w:r w:rsidRPr="00446FC1">
                  <w:rPr>
                    <w:rFonts w:ascii="Arial" w:eastAsia="Arial" w:hAnsi="Arial" w:cs="Arial"/>
                    <w:color w:val="000000" w:themeColor="text1"/>
                    <w:sz w:val="24"/>
                    <w:szCs w:val="24"/>
                  </w:rPr>
                  <w:instrText xml:space="preserve"> CITATION Rob12 \l 2057 </w:instrText>
                </w:r>
                <w:r w:rsidRPr="00446FC1">
                  <w:rPr>
                    <w:rFonts w:ascii="Arial" w:eastAsia="Arial" w:hAnsi="Arial" w:cs="Arial"/>
                    <w:color w:val="000000" w:themeColor="text1"/>
                    <w:sz w:val="24"/>
                    <w:szCs w:val="24"/>
                  </w:rPr>
                  <w:fldChar w:fldCharType="separate"/>
                </w:r>
                <w:r w:rsidRPr="00446FC1">
                  <w:rPr>
                    <w:rFonts w:ascii="Arial" w:eastAsia="Arial" w:hAnsi="Arial" w:cs="Arial"/>
                    <w:noProof/>
                    <w:color w:val="000000" w:themeColor="text1"/>
                    <w:sz w:val="24"/>
                    <w:szCs w:val="24"/>
                  </w:rPr>
                  <w:t>(Robertson, 2012)</w:t>
                </w:r>
                <w:r w:rsidRPr="00446FC1">
                  <w:rPr>
                    <w:rFonts w:ascii="Arial" w:eastAsia="Arial" w:hAnsi="Arial" w:cs="Arial"/>
                    <w:color w:val="000000" w:themeColor="text1"/>
                    <w:sz w:val="24"/>
                    <w:szCs w:val="24"/>
                  </w:rPr>
                  <w:fldChar w:fldCharType="end"/>
                </w:r>
              </w:sdtContent>
            </w:sdt>
            <w:r w:rsidRPr="00446FC1">
              <w:rPr>
                <w:rFonts w:ascii="Arial" w:eastAsia="Arial" w:hAnsi="Arial" w:cs="Arial"/>
                <w:color w:val="000000" w:themeColor="text1"/>
                <w:sz w:val="24"/>
                <w:szCs w:val="24"/>
              </w:rPr>
              <w:t>.</w:t>
            </w:r>
            <w:r w:rsidR="006E0515" w:rsidRPr="00446FC1">
              <w:rPr>
                <w:rFonts w:ascii="Arial" w:eastAsia="Arial" w:hAnsi="Arial" w:cs="Arial"/>
                <w:color w:val="000000" w:themeColor="text1"/>
                <w:sz w:val="24"/>
                <w:szCs w:val="24"/>
              </w:rPr>
              <w:t xml:space="preserve"> I therefore ensure</w:t>
            </w:r>
            <w:r w:rsidR="0010003D">
              <w:rPr>
                <w:rFonts w:ascii="Arial" w:eastAsia="Arial" w:hAnsi="Arial" w:cs="Arial"/>
                <w:color w:val="000000" w:themeColor="text1"/>
                <w:sz w:val="24"/>
                <w:szCs w:val="24"/>
              </w:rPr>
              <w:t>d</w:t>
            </w:r>
            <w:r w:rsidR="006E0515" w:rsidRPr="00446FC1">
              <w:rPr>
                <w:rFonts w:ascii="Arial" w:eastAsia="Arial" w:hAnsi="Arial" w:cs="Arial"/>
                <w:color w:val="000000" w:themeColor="text1"/>
                <w:sz w:val="24"/>
                <w:szCs w:val="24"/>
              </w:rPr>
              <w:t xml:space="preserve"> that I </w:t>
            </w:r>
            <w:r w:rsidR="0010003D">
              <w:rPr>
                <w:rFonts w:ascii="Arial" w:eastAsia="Arial" w:hAnsi="Arial" w:cs="Arial"/>
                <w:color w:val="000000" w:themeColor="text1"/>
                <w:sz w:val="24"/>
                <w:szCs w:val="24"/>
              </w:rPr>
              <w:t>thoroughly reviewed and prioritised</w:t>
            </w:r>
            <w:r w:rsidR="006E0515" w:rsidRPr="00446FC1">
              <w:rPr>
                <w:rFonts w:ascii="Arial" w:eastAsia="Arial" w:hAnsi="Arial" w:cs="Arial"/>
                <w:color w:val="000000" w:themeColor="text1"/>
                <w:sz w:val="24"/>
                <w:szCs w:val="24"/>
              </w:rPr>
              <w:t xml:space="preserve"> the investigative opportunities in their entirety.</w:t>
            </w:r>
          </w:p>
          <w:p w14:paraId="323206E8" w14:textId="324F99EB" w:rsidR="003A661E" w:rsidRPr="00446FC1" w:rsidRDefault="003B7358"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There </w:t>
            </w:r>
            <w:r w:rsidR="0010003D">
              <w:rPr>
                <w:rFonts w:ascii="Arial" w:eastAsia="Arial" w:hAnsi="Arial" w:cs="Arial"/>
                <w:color w:val="000000" w:themeColor="text1"/>
                <w:sz w:val="24"/>
                <w:szCs w:val="24"/>
              </w:rPr>
              <w:t>was</w:t>
            </w:r>
            <w:r>
              <w:rPr>
                <w:rFonts w:ascii="Arial" w:eastAsia="Arial" w:hAnsi="Arial" w:cs="Arial"/>
                <w:color w:val="000000" w:themeColor="text1"/>
                <w:sz w:val="24"/>
                <w:szCs w:val="24"/>
              </w:rPr>
              <w:t xml:space="preserve"> a duty to act efficiently as evidence </w:t>
            </w:r>
            <w:r w:rsidR="0010003D">
              <w:rPr>
                <w:rFonts w:ascii="Arial" w:eastAsia="Arial" w:hAnsi="Arial" w:cs="Arial"/>
                <w:color w:val="000000" w:themeColor="text1"/>
                <w:sz w:val="24"/>
                <w:szCs w:val="24"/>
              </w:rPr>
              <w:t>may</w:t>
            </w:r>
            <w:r>
              <w:rPr>
                <w:rFonts w:ascii="Arial" w:eastAsia="Arial" w:hAnsi="Arial" w:cs="Arial"/>
                <w:color w:val="000000" w:themeColor="text1"/>
                <w:sz w:val="24"/>
                <w:szCs w:val="24"/>
              </w:rPr>
              <w:t xml:space="preserve"> diminish or vanish over time</w:t>
            </w:r>
            <w:r w:rsidR="0010003D">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and the prioritisation of actions </w:t>
            </w:r>
            <w:r w:rsidR="0010003D">
              <w:rPr>
                <w:rFonts w:ascii="Arial" w:eastAsia="Arial" w:hAnsi="Arial" w:cs="Arial"/>
                <w:color w:val="000000" w:themeColor="text1"/>
                <w:sz w:val="24"/>
                <w:szCs w:val="24"/>
              </w:rPr>
              <w:t>was</w:t>
            </w:r>
            <w:r>
              <w:rPr>
                <w:rFonts w:ascii="Arial" w:eastAsia="Arial" w:hAnsi="Arial" w:cs="Arial"/>
                <w:color w:val="000000" w:themeColor="text1"/>
                <w:sz w:val="24"/>
                <w:szCs w:val="24"/>
              </w:rPr>
              <w:t xml:space="preserve"> therefore key to an effective investigation </w:t>
            </w:r>
            <w:sdt>
              <w:sdtPr>
                <w:rPr>
                  <w:rFonts w:ascii="Arial" w:eastAsia="Arial" w:hAnsi="Arial" w:cs="Arial"/>
                  <w:color w:val="000000" w:themeColor="text1"/>
                  <w:sz w:val="24"/>
                  <w:szCs w:val="24"/>
                </w:rPr>
                <w:id w:val="2141762021"/>
                <w:citation/>
              </w:sdtPr>
              <w:sdtEndPr/>
              <w:sdtContent>
                <w:r w:rsidR="0001001A">
                  <w:rPr>
                    <w:rFonts w:ascii="Arial" w:eastAsia="Arial" w:hAnsi="Arial" w:cs="Arial"/>
                    <w:color w:val="000000" w:themeColor="text1"/>
                    <w:sz w:val="24"/>
                    <w:szCs w:val="24"/>
                  </w:rPr>
                  <w:fldChar w:fldCharType="begin"/>
                </w:r>
                <w:r w:rsidR="0001001A">
                  <w:rPr>
                    <w:rFonts w:ascii="Arial" w:eastAsia="Arial" w:hAnsi="Arial" w:cs="Arial"/>
                    <w:color w:val="000000" w:themeColor="text1"/>
                    <w:sz w:val="24"/>
                    <w:szCs w:val="24"/>
                  </w:rPr>
                  <w:instrText xml:space="preserve"> CITATION Pue17 \l 2057 </w:instrText>
                </w:r>
                <w:r w:rsidR="0001001A">
                  <w:rPr>
                    <w:rFonts w:ascii="Arial" w:eastAsia="Arial" w:hAnsi="Arial" w:cs="Arial"/>
                    <w:color w:val="000000" w:themeColor="text1"/>
                    <w:sz w:val="24"/>
                    <w:szCs w:val="24"/>
                  </w:rPr>
                  <w:fldChar w:fldCharType="separate"/>
                </w:r>
                <w:r w:rsidR="0001001A" w:rsidRPr="0001001A">
                  <w:rPr>
                    <w:rFonts w:ascii="Arial" w:eastAsia="Arial" w:hAnsi="Arial" w:cs="Arial"/>
                    <w:noProof/>
                    <w:color w:val="000000" w:themeColor="text1"/>
                    <w:sz w:val="24"/>
                    <w:szCs w:val="24"/>
                  </w:rPr>
                  <w:t>(Pues, 2017)</w:t>
                </w:r>
                <w:r w:rsidR="0001001A">
                  <w:rPr>
                    <w:rFonts w:ascii="Arial" w:eastAsia="Arial" w:hAnsi="Arial" w:cs="Arial"/>
                    <w:color w:val="000000" w:themeColor="text1"/>
                    <w:sz w:val="24"/>
                    <w:szCs w:val="24"/>
                  </w:rPr>
                  <w:fldChar w:fldCharType="end"/>
                </w:r>
              </w:sdtContent>
            </w:sdt>
            <w:r w:rsidR="0001001A">
              <w:rPr>
                <w:rFonts w:ascii="Arial" w:eastAsia="Arial" w:hAnsi="Arial" w:cs="Arial"/>
                <w:color w:val="000000" w:themeColor="text1"/>
                <w:sz w:val="24"/>
                <w:szCs w:val="24"/>
              </w:rPr>
              <w:t>.</w:t>
            </w:r>
          </w:p>
          <w:p w14:paraId="56F62E47" w14:textId="52B550C6" w:rsidR="00414FEA" w:rsidRDefault="00414FEA" w:rsidP="7336895D">
            <w:pPr>
              <w:rPr>
                <w:rFonts w:ascii="Arial" w:eastAsia="Arial" w:hAnsi="Arial" w:cs="Arial"/>
                <w:color w:val="000000" w:themeColor="text1"/>
                <w:sz w:val="24"/>
                <w:szCs w:val="24"/>
              </w:rPr>
            </w:pPr>
            <w:r w:rsidRPr="00446FC1">
              <w:rPr>
                <w:rFonts w:ascii="Arial" w:eastAsia="Arial" w:hAnsi="Arial" w:cs="Arial"/>
                <w:color w:val="000000" w:themeColor="text1"/>
                <w:sz w:val="24"/>
                <w:szCs w:val="24"/>
              </w:rPr>
              <w:t xml:space="preserve">I have </w:t>
            </w:r>
            <w:r w:rsidR="00983D4B">
              <w:rPr>
                <w:rFonts w:ascii="Arial" w:eastAsia="Arial" w:hAnsi="Arial" w:cs="Arial"/>
                <w:color w:val="000000" w:themeColor="text1"/>
                <w:sz w:val="24"/>
                <w:szCs w:val="24"/>
              </w:rPr>
              <w:t>outlined</w:t>
            </w:r>
            <w:r w:rsidRPr="00446FC1">
              <w:rPr>
                <w:rFonts w:ascii="Arial" w:eastAsia="Arial" w:hAnsi="Arial" w:cs="Arial"/>
                <w:color w:val="000000" w:themeColor="text1"/>
                <w:sz w:val="24"/>
                <w:szCs w:val="24"/>
              </w:rPr>
              <w:t xml:space="preserve"> the investigatory objectives (gather evidence to support a prosecution and trace and arrest the offender)</w:t>
            </w:r>
            <w:r w:rsidR="008457A0">
              <w:rPr>
                <w:rFonts w:ascii="Arial" w:eastAsia="Arial" w:hAnsi="Arial" w:cs="Arial"/>
                <w:color w:val="000000" w:themeColor="text1"/>
                <w:sz w:val="24"/>
                <w:szCs w:val="24"/>
              </w:rPr>
              <w:t>.</w:t>
            </w:r>
          </w:p>
          <w:p w14:paraId="019AEE3B" w14:textId="20DDFBD4" w:rsidR="008457A0" w:rsidRDefault="008457A0"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To enable me to achieve these objectives I reviewed the skills and abilities of my resources and created teams to focus on each area.</w:t>
            </w:r>
          </w:p>
          <w:p w14:paraId="7F12C42F" w14:textId="0AE0AB62" w:rsidR="008457A0" w:rsidRDefault="008457A0"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I felt that this would provide clarity and purpose to officers and ensure focus was maintained.</w:t>
            </w:r>
          </w:p>
          <w:p w14:paraId="6907BA1E" w14:textId="66FEE356" w:rsidR="008457A0" w:rsidRDefault="008457A0"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I allocated investigators to gather the evidence in the UK but set parameters to ensure proportionality and efficiency. For example, CCTV was limited to the hotel and surrounding area and restricted to the time immediately before and after the crime. I could have gone wider to show the suspect entering and exiting the country, but again, I needed to consider the probative value and make the best use of my resources.</w:t>
            </w:r>
          </w:p>
          <w:p w14:paraId="701AE905" w14:textId="48757954" w:rsidR="005B093B" w:rsidRDefault="00FE7798"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I considered the</w:t>
            </w:r>
            <w:r w:rsidR="005B093B">
              <w:rPr>
                <w:rFonts w:ascii="Arial" w:eastAsia="Arial" w:hAnsi="Arial" w:cs="Arial"/>
                <w:color w:val="000000" w:themeColor="text1"/>
                <w:sz w:val="24"/>
                <w:szCs w:val="24"/>
              </w:rPr>
              <w:t xml:space="preserve"> requirement to search the suspects home address in the USA</w:t>
            </w:r>
            <w:r w:rsidR="00D70263">
              <w:rPr>
                <w:rFonts w:ascii="Arial" w:eastAsia="Arial" w:hAnsi="Arial" w:cs="Arial"/>
                <w:color w:val="000000" w:themeColor="text1"/>
                <w:sz w:val="24"/>
                <w:szCs w:val="24"/>
              </w:rPr>
              <w:t>,</w:t>
            </w:r>
            <w:r w:rsidR="005B093B">
              <w:rPr>
                <w:rFonts w:ascii="Arial" w:eastAsia="Arial" w:hAnsi="Arial" w:cs="Arial"/>
                <w:color w:val="000000" w:themeColor="text1"/>
                <w:sz w:val="24"/>
                <w:szCs w:val="24"/>
              </w:rPr>
              <w:t xml:space="preserve"> but </w:t>
            </w:r>
            <w:r w:rsidR="00D70263">
              <w:rPr>
                <w:rFonts w:ascii="Arial" w:eastAsia="Arial" w:hAnsi="Arial" w:cs="Arial"/>
                <w:color w:val="000000" w:themeColor="text1"/>
                <w:sz w:val="24"/>
                <w:szCs w:val="24"/>
              </w:rPr>
              <w:t xml:space="preserve">felt that this was not proportionate or necessary. </w:t>
            </w:r>
            <w:r w:rsidR="00B121D2">
              <w:rPr>
                <w:rFonts w:ascii="Arial" w:eastAsia="Arial" w:hAnsi="Arial" w:cs="Arial"/>
                <w:color w:val="000000" w:themeColor="text1"/>
                <w:sz w:val="24"/>
                <w:szCs w:val="24"/>
              </w:rPr>
              <w:t>T</w:t>
            </w:r>
            <w:r w:rsidR="00D70263">
              <w:rPr>
                <w:rFonts w:ascii="Arial" w:eastAsia="Arial" w:hAnsi="Arial" w:cs="Arial"/>
                <w:color w:val="000000" w:themeColor="text1"/>
                <w:sz w:val="24"/>
                <w:szCs w:val="24"/>
              </w:rPr>
              <w:t>here was no information or intelligence that the suspect or any evidence may be located in the USA</w:t>
            </w:r>
            <w:r w:rsidR="00B121D2">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845517025"/>
                <w:citation/>
              </w:sdtPr>
              <w:sdtEndPr/>
              <w:sdtContent>
                <w:r w:rsidR="00B121D2">
                  <w:rPr>
                    <w:rFonts w:ascii="Arial" w:eastAsia="Arial" w:hAnsi="Arial" w:cs="Arial"/>
                    <w:color w:val="000000" w:themeColor="text1"/>
                    <w:sz w:val="24"/>
                    <w:szCs w:val="24"/>
                  </w:rPr>
                  <w:fldChar w:fldCharType="begin"/>
                </w:r>
                <w:r w:rsidR="00B121D2">
                  <w:rPr>
                    <w:rFonts w:ascii="Arial" w:eastAsia="Arial" w:hAnsi="Arial" w:cs="Arial"/>
                    <w:color w:val="000000" w:themeColor="text1"/>
                    <w:sz w:val="24"/>
                    <w:szCs w:val="24"/>
                  </w:rPr>
                  <w:instrText xml:space="preserve"> CITATION Col211 \l 2057 </w:instrText>
                </w:r>
                <w:r w:rsidR="00B121D2">
                  <w:rPr>
                    <w:rFonts w:ascii="Arial" w:eastAsia="Arial" w:hAnsi="Arial" w:cs="Arial"/>
                    <w:color w:val="000000" w:themeColor="text1"/>
                    <w:sz w:val="24"/>
                    <w:szCs w:val="24"/>
                  </w:rPr>
                  <w:fldChar w:fldCharType="separate"/>
                </w:r>
                <w:r w:rsidR="00B121D2" w:rsidRPr="00D70263">
                  <w:rPr>
                    <w:rFonts w:ascii="Arial" w:eastAsia="Arial" w:hAnsi="Arial" w:cs="Arial"/>
                    <w:noProof/>
                    <w:color w:val="000000" w:themeColor="text1"/>
                    <w:sz w:val="24"/>
                    <w:szCs w:val="24"/>
                  </w:rPr>
                  <w:t>(College Of Policing, 2014)</w:t>
                </w:r>
                <w:r w:rsidR="00B121D2">
                  <w:rPr>
                    <w:rFonts w:ascii="Arial" w:eastAsia="Arial" w:hAnsi="Arial" w:cs="Arial"/>
                    <w:color w:val="000000" w:themeColor="text1"/>
                    <w:sz w:val="24"/>
                    <w:szCs w:val="24"/>
                  </w:rPr>
                  <w:fldChar w:fldCharType="end"/>
                </w:r>
              </w:sdtContent>
            </w:sdt>
            <w:r w:rsidR="00D70263">
              <w:rPr>
                <w:rFonts w:ascii="Arial" w:eastAsia="Arial" w:hAnsi="Arial" w:cs="Arial"/>
                <w:color w:val="000000" w:themeColor="text1"/>
                <w:sz w:val="24"/>
                <w:szCs w:val="24"/>
              </w:rPr>
              <w:t xml:space="preserve"> </w:t>
            </w:r>
            <w:r w:rsidR="005B093B">
              <w:rPr>
                <w:rFonts w:ascii="Arial" w:eastAsia="Arial" w:hAnsi="Arial" w:cs="Arial"/>
                <w:color w:val="000000" w:themeColor="text1"/>
                <w:sz w:val="24"/>
                <w:szCs w:val="24"/>
              </w:rPr>
              <w:t>and I had no legal jurisdiction in that country</w:t>
            </w:r>
            <w:r w:rsidR="005D74D8">
              <w:rPr>
                <w:rFonts w:ascii="Arial" w:eastAsia="Arial" w:hAnsi="Arial" w:cs="Arial"/>
                <w:color w:val="000000" w:themeColor="text1"/>
                <w:sz w:val="24"/>
                <w:szCs w:val="24"/>
              </w:rPr>
              <w:t xml:space="preserve"> </w:t>
            </w:r>
            <w:r w:rsidR="005D74D8" w:rsidRPr="005D74D8">
              <w:rPr>
                <w:rFonts w:ascii="Arial" w:eastAsia="Arial" w:hAnsi="Arial" w:cs="Arial"/>
                <w:noProof/>
                <w:color w:val="000000" w:themeColor="text1"/>
                <w:sz w:val="24"/>
                <w:szCs w:val="24"/>
              </w:rPr>
              <w:t xml:space="preserve">(Crown Prosecution Service, </w:t>
            </w:r>
            <w:r w:rsidR="005D74D8">
              <w:rPr>
                <w:rFonts w:ascii="Arial" w:eastAsia="Arial" w:hAnsi="Arial" w:cs="Arial"/>
                <w:noProof/>
                <w:color w:val="000000" w:themeColor="text1"/>
                <w:sz w:val="24"/>
                <w:szCs w:val="24"/>
              </w:rPr>
              <w:t xml:space="preserve">2019 &amp; </w:t>
            </w:r>
            <w:r w:rsidR="005D74D8" w:rsidRPr="005D74D8">
              <w:rPr>
                <w:rFonts w:ascii="Arial" w:eastAsia="Arial" w:hAnsi="Arial" w:cs="Arial"/>
                <w:noProof/>
                <w:color w:val="000000" w:themeColor="text1"/>
                <w:sz w:val="24"/>
                <w:szCs w:val="24"/>
              </w:rPr>
              <w:t>2021)</w:t>
            </w:r>
            <w:r w:rsidR="00B121D2">
              <w:rPr>
                <w:rFonts w:ascii="Arial" w:eastAsia="Arial" w:hAnsi="Arial" w:cs="Arial"/>
                <w:color w:val="000000" w:themeColor="text1"/>
                <w:sz w:val="24"/>
                <w:szCs w:val="24"/>
              </w:rPr>
              <w:t>.</w:t>
            </w:r>
          </w:p>
          <w:p w14:paraId="2838D148" w14:textId="7182DE13" w:rsidR="005B093B" w:rsidRDefault="00DC74C9"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 referred to by Levleva and Terry </w:t>
            </w:r>
            <w:sdt>
              <w:sdtPr>
                <w:rPr>
                  <w:rFonts w:ascii="Arial" w:eastAsia="Arial" w:hAnsi="Arial" w:cs="Arial"/>
                  <w:color w:val="000000" w:themeColor="text1"/>
                  <w:sz w:val="24"/>
                  <w:szCs w:val="24"/>
                </w:rPr>
                <w:id w:val="1814600575"/>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Lev08 \n  \l 2057 </w:instrText>
                </w:r>
                <w:r>
                  <w:rPr>
                    <w:rFonts w:ascii="Arial" w:eastAsia="Arial" w:hAnsi="Arial" w:cs="Arial"/>
                    <w:color w:val="000000" w:themeColor="text1"/>
                    <w:sz w:val="24"/>
                    <w:szCs w:val="24"/>
                  </w:rPr>
                  <w:fldChar w:fldCharType="separate"/>
                </w:r>
                <w:r w:rsidRPr="00DC74C9">
                  <w:rPr>
                    <w:rFonts w:ascii="Arial" w:eastAsia="Arial" w:hAnsi="Arial" w:cs="Arial"/>
                    <w:noProof/>
                    <w:color w:val="000000" w:themeColor="text1"/>
                    <w:sz w:val="24"/>
                    <w:szCs w:val="24"/>
                  </w:rPr>
                  <w:t>(2008)</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my</w:t>
            </w:r>
            <w:r w:rsidR="005B093B">
              <w:rPr>
                <w:rFonts w:ascii="Arial" w:eastAsia="Arial" w:hAnsi="Arial" w:cs="Arial"/>
                <w:color w:val="000000" w:themeColor="text1"/>
                <w:sz w:val="24"/>
                <w:szCs w:val="24"/>
              </w:rPr>
              <w:t xml:space="preserve"> mantra to the team was ‘control the </w:t>
            </w:r>
            <w:r w:rsidR="00680CB4">
              <w:rPr>
                <w:rFonts w:ascii="Arial" w:eastAsia="Arial" w:hAnsi="Arial" w:cs="Arial"/>
                <w:color w:val="000000" w:themeColor="text1"/>
                <w:sz w:val="24"/>
                <w:szCs w:val="24"/>
              </w:rPr>
              <w:t>controllable</w:t>
            </w:r>
            <w:r w:rsidR="005B093B">
              <w:rPr>
                <w:rFonts w:ascii="Arial" w:eastAsia="Arial" w:hAnsi="Arial" w:cs="Arial"/>
                <w:color w:val="000000" w:themeColor="text1"/>
                <w:sz w:val="24"/>
                <w:szCs w:val="24"/>
              </w:rPr>
              <w:t>’</w:t>
            </w:r>
            <w:r w:rsidR="00680CB4">
              <w:rPr>
                <w:rFonts w:ascii="Arial" w:eastAsia="Arial" w:hAnsi="Arial" w:cs="Arial"/>
                <w:color w:val="000000" w:themeColor="text1"/>
                <w:sz w:val="24"/>
                <w:szCs w:val="24"/>
              </w:rPr>
              <w:t xml:space="preserve"> </w:t>
            </w:r>
            <w:r w:rsidR="005B093B">
              <w:rPr>
                <w:rFonts w:ascii="Arial" w:eastAsia="Arial" w:hAnsi="Arial" w:cs="Arial"/>
                <w:color w:val="000000" w:themeColor="text1"/>
                <w:sz w:val="24"/>
                <w:szCs w:val="24"/>
              </w:rPr>
              <w:t>and focus on identifying and gathering the evidence that was available here in South Wales as opposed to wasting energy worrying about what I could not control in other countries.</w:t>
            </w:r>
          </w:p>
          <w:p w14:paraId="17D8A933" w14:textId="55D96C85" w:rsidR="008457A0" w:rsidRDefault="008457A0"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allocated resources to focus on </w:t>
            </w:r>
            <w:r w:rsidR="00FE7798">
              <w:rPr>
                <w:rFonts w:ascii="Arial" w:eastAsia="Arial" w:hAnsi="Arial" w:cs="Arial"/>
                <w:color w:val="000000" w:themeColor="text1"/>
                <w:sz w:val="24"/>
                <w:szCs w:val="24"/>
              </w:rPr>
              <w:t>preparing</w:t>
            </w:r>
            <w:r>
              <w:rPr>
                <w:rFonts w:ascii="Arial" w:eastAsia="Arial" w:hAnsi="Arial" w:cs="Arial"/>
                <w:color w:val="000000" w:themeColor="text1"/>
                <w:sz w:val="24"/>
                <w:szCs w:val="24"/>
              </w:rPr>
              <w:t xml:space="preserve"> the file of evidence and documentation required to support the red notice and subsequent extradition process.</w:t>
            </w:r>
          </w:p>
          <w:p w14:paraId="1C64881C" w14:textId="4FE0DFD8" w:rsidR="00075EFE" w:rsidRDefault="008457A0"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This may have been </w:t>
            </w:r>
            <w:r w:rsidR="00FE7798">
              <w:rPr>
                <w:rFonts w:ascii="Arial" w:eastAsia="Arial" w:hAnsi="Arial" w:cs="Arial"/>
                <w:color w:val="000000" w:themeColor="text1"/>
                <w:sz w:val="24"/>
                <w:szCs w:val="24"/>
              </w:rPr>
              <w:t xml:space="preserve">considered </w:t>
            </w:r>
            <w:r>
              <w:rPr>
                <w:rFonts w:ascii="Arial" w:eastAsia="Arial" w:hAnsi="Arial" w:cs="Arial"/>
                <w:color w:val="000000" w:themeColor="text1"/>
                <w:sz w:val="24"/>
                <w:szCs w:val="24"/>
              </w:rPr>
              <w:t>unnecessary</w:t>
            </w:r>
            <w:r w:rsidR="00FE7798">
              <w:rPr>
                <w:rFonts w:ascii="Arial" w:eastAsia="Arial" w:hAnsi="Arial" w:cs="Arial"/>
                <w:color w:val="000000" w:themeColor="text1"/>
                <w:sz w:val="24"/>
                <w:szCs w:val="24"/>
              </w:rPr>
              <w:t xml:space="preserve">, given that </w:t>
            </w:r>
            <w:r>
              <w:rPr>
                <w:rFonts w:ascii="Arial" w:eastAsia="Arial" w:hAnsi="Arial" w:cs="Arial"/>
                <w:color w:val="000000" w:themeColor="text1"/>
                <w:sz w:val="24"/>
                <w:szCs w:val="24"/>
              </w:rPr>
              <w:t xml:space="preserve">the suspect was now in another </w:t>
            </w:r>
            <w:r w:rsidR="005A2334">
              <w:rPr>
                <w:rFonts w:ascii="Arial" w:eastAsia="Arial" w:hAnsi="Arial" w:cs="Arial"/>
                <w:color w:val="000000" w:themeColor="text1"/>
                <w:sz w:val="24"/>
                <w:szCs w:val="24"/>
              </w:rPr>
              <w:t>continent,</w:t>
            </w:r>
            <w:r>
              <w:rPr>
                <w:rFonts w:ascii="Arial" w:eastAsia="Arial" w:hAnsi="Arial" w:cs="Arial"/>
                <w:color w:val="000000" w:themeColor="text1"/>
                <w:sz w:val="24"/>
                <w:szCs w:val="24"/>
              </w:rPr>
              <w:t xml:space="preserve"> but I was aware of the </w:t>
            </w:r>
            <w:r w:rsidR="00680CB4">
              <w:rPr>
                <w:rFonts w:ascii="Arial" w:eastAsia="Arial" w:hAnsi="Arial" w:cs="Arial"/>
                <w:color w:val="000000" w:themeColor="text1"/>
                <w:sz w:val="24"/>
                <w:szCs w:val="24"/>
              </w:rPr>
              <w:t>timescales</w:t>
            </w:r>
            <w:r>
              <w:rPr>
                <w:rFonts w:ascii="Arial" w:eastAsia="Arial" w:hAnsi="Arial" w:cs="Arial"/>
                <w:color w:val="000000" w:themeColor="text1"/>
                <w:sz w:val="24"/>
                <w:szCs w:val="24"/>
              </w:rPr>
              <w:t xml:space="preserve"> and complexities involved in managing the extradition process</w:t>
            </w:r>
            <w:r w:rsidR="00680CB4">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870455170"/>
                <w:citation/>
              </w:sdtPr>
              <w:sdtEndPr/>
              <w:sdtContent>
                <w:r w:rsidR="00680CB4">
                  <w:rPr>
                    <w:rFonts w:ascii="Arial" w:eastAsia="Arial" w:hAnsi="Arial" w:cs="Arial"/>
                    <w:color w:val="000000" w:themeColor="text1"/>
                    <w:sz w:val="24"/>
                    <w:szCs w:val="24"/>
                  </w:rPr>
                  <w:fldChar w:fldCharType="begin"/>
                </w:r>
                <w:r w:rsidR="00680CB4">
                  <w:rPr>
                    <w:rFonts w:ascii="Arial" w:eastAsia="Arial" w:hAnsi="Arial" w:cs="Arial"/>
                    <w:color w:val="000000" w:themeColor="text1"/>
                    <w:sz w:val="24"/>
                    <w:szCs w:val="24"/>
                  </w:rPr>
                  <w:instrText xml:space="preserve"> CITATION Hom214 \l 2057 </w:instrText>
                </w:r>
                <w:r w:rsidR="00680CB4">
                  <w:rPr>
                    <w:rFonts w:ascii="Arial" w:eastAsia="Arial" w:hAnsi="Arial" w:cs="Arial"/>
                    <w:color w:val="000000" w:themeColor="text1"/>
                    <w:sz w:val="24"/>
                    <w:szCs w:val="24"/>
                  </w:rPr>
                  <w:fldChar w:fldCharType="separate"/>
                </w:r>
                <w:r w:rsidR="00680CB4" w:rsidRPr="00680CB4">
                  <w:rPr>
                    <w:rFonts w:ascii="Arial" w:eastAsia="Arial" w:hAnsi="Arial" w:cs="Arial"/>
                    <w:noProof/>
                    <w:color w:val="000000" w:themeColor="text1"/>
                    <w:sz w:val="24"/>
                    <w:szCs w:val="24"/>
                  </w:rPr>
                  <w:t>(Home Office, 2021)</w:t>
                </w:r>
                <w:r w:rsidR="00680CB4">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and felt that this was </w:t>
            </w:r>
            <w:r w:rsidR="009E5D2F">
              <w:rPr>
                <w:rFonts w:ascii="Arial" w:eastAsia="Arial" w:hAnsi="Arial" w:cs="Arial"/>
                <w:color w:val="000000" w:themeColor="text1"/>
                <w:sz w:val="24"/>
                <w:szCs w:val="24"/>
              </w:rPr>
              <w:t>an important</w:t>
            </w:r>
            <w:r>
              <w:rPr>
                <w:rFonts w:ascii="Arial" w:eastAsia="Arial" w:hAnsi="Arial" w:cs="Arial"/>
                <w:color w:val="000000" w:themeColor="text1"/>
                <w:sz w:val="24"/>
                <w:szCs w:val="24"/>
              </w:rPr>
              <w:t xml:space="preserve"> part of the investigation</w:t>
            </w:r>
            <w:r w:rsidR="00680CB4">
              <w:rPr>
                <w:rFonts w:ascii="Arial" w:eastAsia="Arial" w:hAnsi="Arial" w:cs="Arial"/>
                <w:color w:val="000000" w:themeColor="text1"/>
                <w:sz w:val="24"/>
                <w:szCs w:val="24"/>
              </w:rPr>
              <w:t xml:space="preserve"> that warranted the action</w:t>
            </w:r>
            <w:r w:rsidR="005D74D8">
              <w:rPr>
                <w:rFonts w:ascii="Arial" w:eastAsia="Arial" w:hAnsi="Arial" w:cs="Arial"/>
                <w:color w:val="000000" w:themeColor="text1"/>
                <w:sz w:val="24"/>
                <w:szCs w:val="24"/>
              </w:rPr>
              <w:t xml:space="preserve"> and would save time in the long run</w:t>
            </w:r>
            <w:r w:rsidR="00680CB4">
              <w:rPr>
                <w:rFonts w:ascii="Arial" w:eastAsia="Arial" w:hAnsi="Arial" w:cs="Arial"/>
                <w:color w:val="000000" w:themeColor="text1"/>
                <w:sz w:val="24"/>
                <w:szCs w:val="24"/>
              </w:rPr>
              <w:t>.</w:t>
            </w:r>
          </w:p>
          <w:p w14:paraId="00F83CBC" w14:textId="77777777" w:rsidR="00CF1B28" w:rsidRDefault="00CF1B28" w:rsidP="7336895D">
            <w:pPr>
              <w:rPr>
                <w:rFonts w:ascii="Arial" w:eastAsia="Arial" w:hAnsi="Arial" w:cs="Arial"/>
                <w:color w:val="000000" w:themeColor="text1"/>
                <w:sz w:val="24"/>
                <w:szCs w:val="24"/>
              </w:rPr>
            </w:pPr>
          </w:p>
          <w:p w14:paraId="71C81AFE" w14:textId="48A70520" w:rsidR="00075EFE" w:rsidRDefault="00075EFE"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21</w:t>
            </w:r>
            <w:r w:rsidR="00983D4B">
              <w:rPr>
                <w:rFonts w:ascii="Arial" w:eastAsia="Arial" w:hAnsi="Arial" w:cs="Arial"/>
                <w:color w:val="000000" w:themeColor="text1"/>
                <w:sz w:val="24"/>
                <w:szCs w:val="24"/>
              </w:rPr>
              <w:t>2</w:t>
            </w:r>
            <w:r w:rsidR="001D07B4">
              <w:rPr>
                <w:rFonts w:ascii="Arial" w:eastAsia="Arial" w:hAnsi="Arial" w:cs="Arial"/>
                <w:color w:val="000000" w:themeColor="text1"/>
                <w:sz w:val="24"/>
                <w:szCs w:val="24"/>
              </w:rPr>
              <w:t>6</w:t>
            </w:r>
            <w:r>
              <w:rPr>
                <w:rFonts w:ascii="Arial" w:eastAsia="Arial" w:hAnsi="Arial" w:cs="Arial"/>
                <w:color w:val="000000" w:themeColor="text1"/>
                <w:sz w:val="24"/>
                <w:szCs w:val="24"/>
              </w:rPr>
              <w:t xml:space="preserve"> Words</w:t>
            </w:r>
          </w:p>
          <w:p w14:paraId="4CDC1378" w14:textId="77777777" w:rsidR="007B06BD" w:rsidRPr="00414FEA" w:rsidRDefault="007B06BD" w:rsidP="7336895D">
            <w:pPr>
              <w:rPr>
                <w:rFonts w:ascii="Arial" w:eastAsia="Arial" w:hAnsi="Arial" w:cs="Arial"/>
                <w:color w:val="000000" w:themeColor="text1"/>
                <w:sz w:val="24"/>
                <w:szCs w:val="24"/>
              </w:rPr>
            </w:pPr>
          </w:p>
          <w:p w14:paraId="2F7715EC" w14:textId="1135D54F" w:rsidR="7336895D" w:rsidRDefault="7336895D" w:rsidP="0024035F">
            <w:pPr>
              <w:ind w:right="237"/>
              <w:jc w:val="both"/>
            </w:pPr>
          </w:p>
        </w:tc>
      </w:tr>
    </w:tbl>
    <w:p w14:paraId="5D5EBCE0" w14:textId="7FF21D65" w:rsidR="0024035F" w:rsidRDefault="0024035F" w:rsidP="727E3A7D">
      <w:pPr>
        <w:rPr>
          <w:rFonts w:ascii="Arial" w:eastAsia="Arial" w:hAnsi="Arial" w:cs="Arial"/>
          <w:b/>
          <w:bCs/>
          <w:sz w:val="24"/>
          <w:szCs w:val="24"/>
        </w:rPr>
      </w:pPr>
    </w:p>
    <w:p w14:paraId="065EB231" w14:textId="79E6B712" w:rsidR="00983D4B" w:rsidRDefault="00983D4B" w:rsidP="727E3A7D">
      <w:pPr>
        <w:rPr>
          <w:rFonts w:ascii="Arial" w:eastAsia="Arial" w:hAnsi="Arial" w:cs="Arial"/>
          <w:b/>
          <w:bCs/>
          <w:sz w:val="24"/>
          <w:szCs w:val="24"/>
        </w:rPr>
      </w:pPr>
    </w:p>
    <w:p w14:paraId="230A335D" w14:textId="77777777" w:rsidR="00983D4B" w:rsidRDefault="00983D4B" w:rsidP="727E3A7D">
      <w:pPr>
        <w:rPr>
          <w:rFonts w:ascii="Arial" w:eastAsia="Arial" w:hAnsi="Arial" w:cs="Arial"/>
          <w:b/>
          <w:bCs/>
          <w:sz w:val="24"/>
          <w:szCs w:val="24"/>
        </w:rPr>
      </w:pPr>
    </w:p>
    <w:p w14:paraId="2F03655D" w14:textId="013B6D0D" w:rsidR="7336895D" w:rsidRPr="00414FEA" w:rsidRDefault="010A2EC9" w:rsidP="515A1CF8">
      <w:pPr>
        <w:rPr>
          <w:rFonts w:ascii="Arial" w:eastAsia="Arial" w:hAnsi="Arial" w:cs="Arial"/>
          <w:b/>
          <w:bCs/>
          <w:sz w:val="24"/>
          <w:szCs w:val="24"/>
        </w:rPr>
      </w:pPr>
      <w:r w:rsidRPr="515A1CF8">
        <w:rPr>
          <w:rFonts w:ascii="Arial" w:eastAsia="Arial" w:hAnsi="Arial" w:cs="Arial"/>
          <w:b/>
          <w:bCs/>
          <w:sz w:val="24"/>
          <w:szCs w:val="24"/>
        </w:rPr>
        <w:lastRenderedPageBreak/>
        <w:t xml:space="preserve">Task 2: </w:t>
      </w:r>
    </w:p>
    <w:p w14:paraId="05DC1583" w14:textId="6731EC19" w:rsidR="00414FEA" w:rsidRPr="00414FEA" w:rsidRDefault="1EBEE606" w:rsidP="7336895D">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You must choose an investigation in which you played a significant role and reflect upon how you supported victims and or witnesses. </w:t>
      </w:r>
    </w:p>
    <w:tbl>
      <w:tblPr>
        <w:tblStyle w:val="TableGrid"/>
        <w:tblW w:w="0" w:type="auto"/>
        <w:tblLayout w:type="fixed"/>
        <w:tblLook w:val="06A0" w:firstRow="1" w:lastRow="0" w:firstColumn="1" w:lastColumn="0" w:noHBand="1" w:noVBand="1"/>
      </w:tblPr>
      <w:tblGrid>
        <w:gridCol w:w="9015"/>
      </w:tblGrid>
      <w:tr w:rsidR="7336895D" w14:paraId="377E1D5D" w14:textId="77777777" w:rsidTr="79283025">
        <w:tc>
          <w:tcPr>
            <w:tcW w:w="9015" w:type="dxa"/>
          </w:tcPr>
          <w:p w14:paraId="309EE1A9" w14:textId="28613F84" w:rsidR="7336895D" w:rsidRDefault="7336895D" w:rsidP="7336895D">
            <w:pPr>
              <w:rPr>
                <w:rFonts w:ascii="Arial" w:eastAsia="Arial" w:hAnsi="Arial" w:cs="Arial"/>
                <w:b/>
                <w:bCs/>
                <w:color w:val="000000" w:themeColor="text1"/>
                <w:sz w:val="24"/>
                <w:szCs w:val="24"/>
              </w:rPr>
            </w:pPr>
          </w:p>
          <w:p w14:paraId="5747884C" w14:textId="5E2C74AD" w:rsidR="00060547" w:rsidRDefault="1EBEE606" w:rsidP="00060547">
            <w:pPr>
              <w:spacing w:line="259" w:lineRule="auto"/>
              <w:ind w:right="237"/>
              <w:jc w:val="both"/>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w:t>
            </w:r>
          </w:p>
          <w:p w14:paraId="6A84F5EC" w14:textId="68B73BEC" w:rsidR="00060547" w:rsidRDefault="00060547" w:rsidP="00060547">
            <w:pPr>
              <w:spacing w:line="259" w:lineRule="auto"/>
              <w:ind w:right="237"/>
              <w:jc w:val="both"/>
              <w:rPr>
                <w:rFonts w:ascii="Arial" w:eastAsia="Arial" w:hAnsi="Arial" w:cs="Arial"/>
                <w:color w:val="000000" w:themeColor="text1"/>
                <w:sz w:val="24"/>
                <w:szCs w:val="24"/>
              </w:rPr>
            </w:pPr>
          </w:p>
          <w:p w14:paraId="38828A18" w14:textId="4AD278EE" w:rsidR="00060547" w:rsidRDefault="00060547" w:rsidP="00060547">
            <w:pPr>
              <w:spacing w:line="259" w:lineRule="auto"/>
              <w:ind w:right="237"/>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was responsible for the investigation into alleged historical sexual offences against a child that occurred over two decades prior to the disclosure. There were two perpetrators, one was deceased and the other had served a custodial sentence for similar offences against </w:t>
            </w:r>
            <w:r w:rsidR="009E5D2F">
              <w:rPr>
                <w:rFonts w:ascii="Arial" w:eastAsia="Arial" w:hAnsi="Arial" w:cs="Arial"/>
                <w:color w:val="000000" w:themeColor="text1"/>
                <w:sz w:val="24"/>
                <w:szCs w:val="24"/>
              </w:rPr>
              <w:t>many</w:t>
            </w:r>
            <w:r>
              <w:rPr>
                <w:rFonts w:ascii="Arial" w:eastAsia="Arial" w:hAnsi="Arial" w:cs="Arial"/>
                <w:color w:val="000000" w:themeColor="text1"/>
                <w:sz w:val="24"/>
                <w:szCs w:val="24"/>
              </w:rPr>
              <w:t xml:space="preserve"> children who</w:t>
            </w:r>
            <w:r w:rsidR="00EE797C">
              <w:rPr>
                <w:rFonts w:ascii="Arial" w:eastAsia="Arial" w:hAnsi="Arial" w:cs="Arial"/>
                <w:color w:val="000000" w:themeColor="text1"/>
                <w:sz w:val="24"/>
                <w:szCs w:val="24"/>
              </w:rPr>
              <w:t>m</w:t>
            </w:r>
            <w:r>
              <w:rPr>
                <w:rFonts w:ascii="Arial" w:eastAsia="Arial" w:hAnsi="Arial" w:cs="Arial"/>
                <w:color w:val="000000" w:themeColor="text1"/>
                <w:sz w:val="24"/>
                <w:szCs w:val="24"/>
              </w:rPr>
              <w:t xml:space="preserve"> he had been responsible for in his profession as a teacher.</w:t>
            </w:r>
            <w:r w:rsidR="00EE797C">
              <w:rPr>
                <w:rFonts w:ascii="Arial" w:eastAsia="Arial" w:hAnsi="Arial" w:cs="Arial"/>
                <w:color w:val="000000" w:themeColor="text1"/>
                <w:sz w:val="24"/>
                <w:szCs w:val="24"/>
              </w:rPr>
              <w:t xml:space="preserve"> He had never admitted to any of the offences either </w:t>
            </w:r>
            <w:r w:rsidR="00863C73">
              <w:rPr>
                <w:rFonts w:ascii="Arial" w:eastAsia="Arial" w:hAnsi="Arial" w:cs="Arial"/>
                <w:color w:val="000000" w:themeColor="text1"/>
                <w:sz w:val="24"/>
                <w:szCs w:val="24"/>
              </w:rPr>
              <w:t>before</w:t>
            </w:r>
            <w:r w:rsidR="00EE797C">
              <w:rPr>
                <w:rFonts w:ascii="Arial" w:eastAsia="Arial" w:hAnsi="Arial" w:cs="Arial"/>
                <w:color w:val="000000" w:themeColor="text1"/>
                <w:sz w:val="24"/>
                <w:szCs w:val="24"/>
              </w:rPr>
              <w:t xml:space="preserve"> o</w:t>
            </w:r>
            <w:r w:rsidR="00863C73">
              <w:rPr>
                <w:rFonts w:ascii="Arial" w:eastAsia="Arial" w:hAnsi="Arial" w:cs="Arial"/>
                <w:color w:val="000000" w:themeColor="text1"/>
                <w:sz w:val="24"/>
                <w:szCs w:val="24"/>
              </w:rPr>
              <w:t xml:space="preserve">r after </w:t>
            </w:r>
            <w:r w:rsidR="00EE797C">
              <w:rPr>
                <w:rFonts w:ascii="Arial" w:eastAsia="Arial" w:hAnsi="Arial" w:cs="Arial"/>
                <w:color w:val="000000" w:themeColor="text1"/>
                <w:sz w:val="24"/>
                <w:szCs w:val="24"/>
              </w:rPr>
              <w:t>conviction.</w:t>
            </w:r>
          </w:p>
          <w:p w14:paraId="398A2F6B" w14:textId="7167B636" w:rsidR="00136E5C" w:rsidRDefault="00136E5C" w:rsidP="00060547">
            <w:pPr>
              <w:spacing w:line="259" w:lineRule="auto"/>
              <w:ind w:right="237"/>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case was </w:t>
            </w:r>
            <w:r w:rsidR="00744272">
              <w:rPr>
                <w:rFonts w:ascii="Arial" w:eastAsia="Arial" w:hAnsi="Arial" w:cs="Arial"/>
                <w:color w:val="000000" w:themeColor="text1"/>
                <w:sz w:val="24"/>
                <w:szCs w:val="24"/>
              </w:rPr>
              <w:t>linked to</w:t>
            </w:r>
            <w:r>
              <w:rPr>
                <w:rFonts w:ascii="Arial" w:eastAsia="Arial" w:hAnsi="Arial" w:cs="Arial"/>
                <w:color w:val="000000" w:themeColor="text1"/>
                <w:sz w:val="24"/>
                <w:szCs w:val="24"/>
              </w:rPr>
              <w:t xml:space="preserve"> </w:t>
            </w:r>
            <w:r w:rsidR="00744272">
              <w:rPr>
                <w:rFonts w:ascii="Arial" w:eastAsia="Arial" w:hAnsi="Arial" w:cs="Arial"/>
                <w:color w:val="000000" w:themeColor="text1"/>
                <w:sz w:val="24"/>
                <w:szCs w:val="24"/>
              </w:rPr>
              <w:t>‘</w:t>
            </w:r>
            <w:r>
              <w:rPr>
                <w:rFonts w:ascii="Arial" w:eastAsia="Arial" w:hAnsi="Arial" w:cs="Arial"/>
                <w:color w:val="000000" w:themeColor="text1"/>
                <w:sz w:val="24"/>
                <w:szCs w:val="24"/>
              </w:rPr>
              <w:t>Operation Hydrant</w:t>
            </w:r>
            <w:r w:rsidR="00744272">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because the offences took place </w:t>
            </w:r>
            <w:r w:rsidR="00255575">
              <w:rPr>
                <w:rFonts w:ascii="Arial" w:eastAsia="Arial" w:hAnsi="Arial" w:cs="Arial"/>
                <w:color w:val="000000" w:themeColor="text1"/>
                <w:sz w:val="24"/>
                <w:szCs w:val="24"/>
              </w:rPr>
              <w:t>with</w:t>
            </w:r>
            <w:r>
              <w:rPr>
                <w:rFonts w:ascii="Arial" w:eastAsia="Arial" w:hAnsi="Arial" w:cs="Arial"/>
                <w:color w:val="000000" w:themeColor="text1"/>
                <w:sz w:val="24"/>
                <w:szCs w:val="24"/>
              </w:rPr>
              <w:t>in a</w:t>
            </w:r>
            <w:r w:rsidR="00744272">
              <w:rPr>
                <w:rFonts w:ascii="Arial" w:eastAsia="Arial" w:hAnsi="Arial" w:cs="Arial"/>
                <w:color w:val="000000" w:themeColor="text1"/>
                <w:sz w:val="24"/>
                <w:szCs w:val="24"/>
              </w:rPr>
              <w:t>n instituti</w:t>
            </w:r>
            <w:r w:rsidR="00255575">
              <w:rPr>
                <w:rFonts w:ascii="Arial" w:eastAsia="Arial" w:hAnsi="Arial" w:cs="Arial"/>
                <w:color w:val="000000" w:themeColor="text1"/>
                <w:sz w:val="24"/>
                <w:szCs w:val="24"/>
              </w:rPr>
              <w:t>onal setting</w:t>
            </w:r>
            <w:r w:rsidR="00744272">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891116834"/>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Col201 \l 2057 </w:instrText>
                </w:r>
                <w:r>
                  <w:rPr>
                    <w:rFonts w:ascii="Arial" w:eastAsia="Arial" w:hAnsi="Arial" w:cs="Arial"/>
                    <w:color w:val="000000" w:themeColor="text1"/>
                    <w:sz w:val="24"/>
                    <w:szCs w:val="24"/>
                  </w:rPr>
                  <w:fldChar w:fldCharType="separate"/>
                </w:r>
                <w:r w:rsidRPr="00136E5C">
                  <w:rPr>
                    <w:rFonts w:ascii="Arial" w:eastAsia="Arial" w:hAnsi="Arial" w:cs="Arial"/>
                    <w:noProof/>
                    <w:color w:val="000000" w:themeColor="text1"/>
                    <w:sz w:val="24"/>
                    <w:szCs w:val="24"/>
                  </w:rPr>
                  <w:t>(College of Policing, 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r w:rsidR="00744272">
              <w:rPr>
                <w:rFonts w:ascii="Arial" w:eastAsia="Arial" w:hAnsi="Arial" w:cs="Arial"/>
                <w:color w:val="000000" w:themeColor="text1"/>
                <w:sz w:val="24"/>
                <w:szCs w:val="24"/>
              </w:rPr>
              <w:t xml:space="preserve"> </w:t>
            </w:r>
          </w:p>
          <w:p w14:paraId="323A7D30" w14:textId="2D2433AE" w:rsidR="00060547" w:rsidRDefault="00060547" w:rsidP="00060547">
            <w:pPr>
              <w:spacing w:line="259" w:lineRule="auto"/>
              <w:ind w:right="237"/>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victim had not made any allegation when interviewed by police some years earlier. He, himself, had </w:t>
            </w:r>
            <w:r w:rsidR="00EE797C">
              <w:rPr>
                <w:rFonts w:ascii="Arial" w:eastAsia="Arial" w:hAnsi="Arial" w:cs="Arial"/>
                <w:color w:val="000000" w:themeColor="text1"/>
                <w:sz w:val="24"/>
                <w:szCs w:val="24"/>
              </w:rPr>
              <w:t xml:space="preserve">numerous </w:t>
            </w:r>
            <w:r>
              <w:rPr>
                <w:rFonts w:ascii="Arial" w:eastAsia="Arial" w:hAnsi="Arial" w:cs="Arial"/>
                <w:color w:val="000000" w:themeColor="text1"/>
                <w:sz w:val="24"/>
                <w:szCs w:val="24"/>
              </w:rPr>
              <w:t>criminal convictions and was very much anti-police and subsequently volatile during my dealings with him.</w:t>
            </w:r>
            <w:r w:rsidR="00B46FB6">
              <w:rPr>
                <w:rFonts w:ascii="Arial" w:eastAsia="Arial" w:hAnsi="Arial" w:cs="Arial"/>
                <w:color w:val="000000" w:themeColor="text1"/>
                <w:sz w:val="24"/>
                <w:szCs w:val="24"/>
              </w:rPr>
              <w:t xml:space="preserve"> </w:t>
            </w:r>
            <w:r w:rsidR="00603C79">
              <w:rPr>
                <w:rFonts w:ascii="Arial" w:eastAsia="Arial" w:hAnsi="Arial" w:cs="Arial"/>
                <w:color w:val="000000" w:themeColor="text1"/>
                <w:sz w:val="24"/>
                <w:szCs w:val="24"/>
              </w:rPr>
              <w:t xml:space="preserve">Whilst I understood that the reason for his reluctance to engage with me may have been </w:t>
            </w:r>
            <w:r w:rsidR="00FF54D3">
              <w:rPr>
                <w:rFonts w:ascii="Arial" w:eastAsia="Arial" w:hAnsi="Arial" w:cs="Arial"/>
                <w:color w:val="000000" w:themeColor="text1"/>
                <w:sz w:val="24"/>
                <w:szCs w:val="24"/>
              </w:rPr>
              <w:t>because of</w:t>
            </w:r>
            <w:r w:rsidR="00603C79">
              <w:rPr>
                <w:rFonts w:ascii="Arial" w:eastAsia="Arial" w:hAnsi="Arial" w:cs="Arial"/>
                <w:color w:val="000000" w:themeColor="text1"/>
                <w:sz w:val="24"/>
                <w:szCs w:val="24"/>
              </w:rPr>
              <w:t xml:space="preserve"> negative experiences with the police </w:t>
            </w:r>
            <w:sdt>
              <w:sdtPr>
                <w:rPr>
                  <w:rFonts w:ascii="Arial" w:eastAsia="Arial" w:hAnsi="Arial" w:cs="Arial"/>
                  <w:color w:val="000000" w:themeColor="text1"/>
                  <w:sz w:val="24"/>
                  <w:szCs w:val="24"/>
                </w:rPr>
                <w:id w:val="-1901430290"/>
                <w:citation/>
              </w:sdtPr>
              <w:sdtEndPr/>
              <w:sdtContent>
                <w:r w:rsidR="00603C79">
                  <w:rPr>
                    <w:rFonts w:ascii="Arial" w:eastAsia="Arial" w:hAnsi="Arial" w:cs="Arial"/>
                    <w:color w:val="000000" w:themeColor="text1"/>
                    <w:sz w:val="24"/>
                    <w:szCs w:val="24"/>
                  </w:rPr>
                  <w:fldChar w:fldCharType="begin"/>
                </w:r>
                <w:r w:rsidR="00603C79">
                  <w:rPr>
                    <w:rFonts w:ascii="Arial" w:eastAsia="Arial" w:hAnsi="Arial" w:cs="Arial"/>
                    <w:color w:val="000000" w:themeColor="text1"/>
                    <w:sz w:val="24"/>
                    <w:szCs w:val="24"/>
                  </w:rPr>
                  <w:instrText xml:space="preserve"> CITATION Kos16 \l 2057 </w:instrText>
                </w:r>
                <w:r w:rsidR="00603C79">
                  <w:rPr>
                    <w:rFonts w:ascii="Arial" w:eastAsia="Arial" w:hAnsi="Arial" w:cs="Arial"/>
                    <w:color w:val="000000" w:themeColor="text1"/>
                    <w:sz w:val="24"/>
                    <w:szCs w:val="24"/>
                  </w:rPr>
                  <w:fldChar w:fldCharType="separate"/>
                </w:r>
                <w:r w:rsidR="00603C79" w:rsidRPr="00603C79">
                  <w:rPr>
                    <w:rFonts w:ascii="Arial" w:eastAsia="Arial" w:hAnsi="Arial" w:cs="Arial"/>
                    <w:noProof/>
                    <w:color w:val="000000" w:themeColor="text1"/>
                    <w:sz w:val="24"/>
                    <w:szCs w:val="24"/>
                  </w:rPr>
                  <w:t>(Koskela, et al., 2016)</w:t>
                </w:r>
                <w:r w:rsidR="00603C79">
                  <w:rPr>
                    <w:rFonts w:ascii="Arial" w:eastAsia="Arial" w:hAnsi="Arial" w:cs="Arial"/>
                    <w:color w:val="000000" w:themeColor="text1"/>
                    <w:sz w:val="24"/>
                    <w:szCs w:val="24"/>
                  </w:rPr>
                  <w:fldChar w:fldCharType="end"/>
                </w:r>
              </w:sdtContent>
            </w:sdt>
            <w:r w:rsidR="00603C79">
              <w:rPr>
                <w:rFonts w:ascii="Arial" w:eastAsia="Arial" w:hAnsi="Arial" w:cs="Arial"/>
                <w:color w:val="000000" w:themeColor="text1"/>
                <w:sz w:val="24"/>
                <w:szCs w:val="24"/>
              </w:rPr>
              <w:t>, it did provide an additional challenge to the investigation.</w:t>
            </w:r>
            <w:r w:rsidR="00136E5C">
              <w:rPr>
                <w:rFonts w:ascii="Arial" w:eastAsia="Arial" w:hAnsi="Arial" w:cs="Arial"/>
                <w:color w:val="000000" w:themeColor="text1"/>
                <w:sz w:val="24"/>
                <w:szCs w:val="24"/>
              </w:rPr>
              <w:t xml:space="preserve"> </w:t>
            </w:r>
          </w:p>
          <w:p w14:paraId="4006CCA9" w14:textId="77777777" w:rsidR="00060547" w:rsidRPr="00060547" w:rsidRDefault="00060547" w:rsidP="00060547">
            <w:pPr>
              <w:spacing w:line="259" w:lineRule="auto"/>
              <w:ind w:right="237"/>
              <w:jc w:val="both"/>
              <w:rPr>
                <w:rFonts w:ascii="Arial" w:eastAsia="Arial" w:hAnsi="Arial" w:cs="Arial"/>
                <w:color w:val="000000" w:themeColor="text1"/>
                <w:sz w:val="24"/>
                <w:szCs w:val="24"/>
              </w:rPr>
            </w:pPr>
          </w:p>
          <w:p w14:paraId="55E32060" w14:textId="6EFE36B5" w:rsidR="00B46FB6" w:rsidRDefault="1EBEE606"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Critically evaluate </w:t>
            </w:r>
            <w:r w:rsidRPr="515A1CF8">
              <w:rPr>
                <w:rFonts w:ascii="Arial" w:eastAsia="Arial" w:hAnsi="Arial" w:cs="Arial"/>
                <w:color w:val="000000" w:themeColor="text1"/>
                <w:sz w:val="24"/>
                <w:szCs w:val="24"/>
              </w:rPr>
              <w:t xml:space="preserve">how you have provided appropriate support for victims during an investigation. Consider the use of </w:t>
            </w:r>
            <w:r w:rsidR="5FC6C293" w:rsidRPr="515A1CF8">
              <w:rPr>
                <w:rFonts w:ascii="Arial" w:eastAsia="Arial" w:hAnsi="Arial" w:cs="Arial"/>
                <w:color w:val="000000" w:themeColor="text1"/>
                <w:sz w:val="24"/>
                <w:szCs w:val="24"/>
              </w:rPr>
              <w:t xml:space="preserve">a victim strategy when required and working with the Victim Care Unit. </w:t>
            </w:r>
            <w:r w:rsidR="009A1088">
              <w:rPr>
                <w:rFonts w:ascii="Arial" w:eastAsia="Arial" w:hAnsi="Arial" w:cs="Arial"/>
                <w:color w:val="000000" w:themeColor="text1"/>
                <w:sz w:val="24"/>
                <w:szCs w:val="24"/>
              </w:rPr>
              <w:t xml:space="preserve"> </w:t>
            </w:r>
          </w:p>
          <w:p w14:paraId="0308AC61" w14:textId="0899BD26" w:rsidR="00136E5C" w:rsidRDefault="00136E5C"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 highlighted in </w:t>
            </w:r>
            <w:r w:rsidR="00255575">
              <w:rPr>
                <w:rFonts w:ascii="Arial" w:eastAsia="Arial" w:hAnsi="Arial" w:cs="Arial"/>
                <w:color w:val="000000" w:themeColor="text1"/>
                <w:sz w:val="24"/>
                <w:szCs w:val="24"/>
              </w:rPr>
              <w:t xml:space="preserve">the </w:t>
            </w:r>
            <w:r>
              <w:rPr>
                <w:rFonts w:ascii="Arial" w:eastAsia="Arial" w:hAnsi="Arial" w:cs="Arial"/>
                <w:color w:val="000000" w:themeColor="text1"/>
                <w:sz w:val="24"/>
                <w:szCs w:val="24"/>
              </w:rPr>
              <w:t>Operation Hydrant risk assessment, victim support and counselling need to be at the heart of the SIO’s victim strategy</w:t>
            </w:r>
            <w:r w:rsidR="00255575">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996881945"/>
                <w:citation/>
              </w:sdtPr>
              <w:sdtEndPr/>
              <w:sdtContent>
                <w:r w:rsidR="00255575">
                  <w:rPr>
                    <w:rFonts w:ascii="Arial" w:eastAsia="Arial" w:hAnsi="Arial" w:cs="Arial"/>
                    <w:color w:val="000000" w:themeColor="text1"/>
                    <w:sz w:val="24"/>
                    <w:szCs w:val="24"/>
                  </w:rPr>
                  <w:fldChar w:fldCharType="begin"/>
                </w:r>
                <w:r w:rsidR="00255575">
                  <w:rPr>
                    <w:rFonts w:ascii="Arial" w:eastAsia="Arial" w:hAnsi="Arial" w:cs="Arial"/>
                    <w:color w:val="000000" w:themeColor="text1"/>
                    <w:sz w:val="24"/>
                    <w:szCs w:val="24"/>
                  </w:rPr>
                  <w:instrText xml:space="preserve"> CITATION Col201 \l 2057 </w:instrText>
                </w:r>
                <w:r w:rsidR="00255575">
                  <w:rPr>
                    <w:rFonts w:ascii="Arial" w:eastAsia="Arial" w:hAnsi="Arial" w:cs="Arial"/>
                    <w:color w:val="000000" w:themeColor="text1"/>
                    <w:sz w:val="24"/>
                    <w:szCs w:val="24"/>
                  </w:rPr>
                  <w:fldChar w:fldCharType="separate"/>
                </w:r>
                <w:r w:rsidR="00255575" w:rsidRPr="00255575">
                  <w:rPr>
                    <w:rFonts w:ascii="Arial" w:eastAsia="Arial" w:hAnsi="Arial" w:cs="Arial"/>
                    <w:noProof/>
                    <w:color w:val="000000" w:themeColor="text1"/>
                    <w:sz w:val="24"/>
                    <w:szCs w:val="24"/>
                  </w:rPr>
                  <w:t>(College of Policing, 2020)</w:t>
                </w:r>
                <w:r w:rsidR="00255575">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1EA066D9" w14:textId="79478347" w:rsidR="00FD30AC" w:rsidRDefault="00FD30AC" w:rsidP="00FD30AC">
            <w:pPr>
              <w:rPr>
                <w:rFonts w:ascii="Arial" w:eastAsia="Arial" w:hAnsi="Arial" w:cs="Arial"/>
                <w:color w:val="000000" w:themeColor="text1"/>
                <w:sz w:val="24"/>
                <w:szCs w:val="24"/>
              </w:rPr>
            </w:pPr>
            <w:r>
              <w:rPr>
                <w:rFonts w:ascii="Arial" w:eastAsia="Arial" w:hAnsi="Arial" w:cs="Arial"/>
                <w:color w:val="000000" w:themeColor="text1"/>
                <w:sz w:val="24"/>
                <w:szCs w:val="24"/>
              </w:rPr>
              <w:t>It is vital to understand the reasons why people do not report sexual abuse to the police and ensure that all victims get the appropriate support, whether or not they wish to support a prosecution</w:t>
            </w:r>
            <w:r w:rsidR="003403DD">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786631196"/>
                <w:citation/>
              </w:sdtPr>
              <w:sdtEndPr/>
              <w:sdtContent>
                <w:r w:rsidR="003403DD">
                  <w:rPr>
                    <w:rFonts w:ascii="Arial" w:eastAsia="Arial" w:hAnsi="Arial" w:cs="Arial"/>
                    <w:color w:val="000000" w:themeColor="text1"/>
                    <w:sz w:val="24"/>
                    <w:szCs w:val="24"/>
                  </w:rPr>
                  <w:fldChar w:fldCharType="begin"/>
                </w:r>
                <w:r w:rsidR="003403DD">
                  <w:rPr>
                    <w:rFonts w:ascii="Arial" w:eastAsia="Arial" w:hAnsi="Arial" w:cs="Arial"/>
                    <w:color w:val="000000" w:themeColor="text1"/>
                    <w:sz w:val="24"/>
                    <w:szCs w:val="24"/>
                  </w:rPr>
                  <w:instrText xml:space="preserve"> CITATION Low15 \l 2057 </w:instrText>
                </w:r>
                <w:r w:rsidR="003403DD">
                  <w:rPr>
                    <w:rFonts w:ascii="Arial" w:eastAsia="Arial" w:hAnsi="Arial" w:cs="Arial"/>
                    <w:color w:val="000000" w:themeColor="text1"/>
                    <w:sz w:val="24"/>
                    <w:szCs w:val="24"/>
                  </w:rPr>
                  <w:fldChar w:fldCharType="separate"/>
                </w:r>
                <w:r w:rsidR="003403DD" w:rsidRPr="003403DD">
                  <w:rPr>
                    <w:rFonts w:ascii="Arial" w:eastAsia="Arial" w:hAnsi="Arial" w:cs="Arial"/>
                    <w:noProof/>
                    <w:color w:val="000000" w:themeColor="text1"/>
                    <w:sz w:val="24"/>
                    <w:szCs w:val="24"/>
                  </w:rPr>
                  <w:t>(Lowe &amp; Balfour, 2015)</w:t>
                </w:r>
                <w:r w:rsidR="003403DD">
                  <w:rPr>
                    <w:rFonts w:ascii="Arial" w:eastAsia="Arial" w:hAnsi="Arial" w:cs="Arial"/>
                    <w:color w:val="000000" w:themeColor="text1"/>
                    <w:sz w:val="24"/>
                    <w:szCs w:val="24"/>
                  </w:rPr>
                  <w:fldChar w:fldCharType="end"/>
                </w:r>
              </w:sdtContent>
            </w:sdt>
            <w:r w:rsidR="003403DD">
              <w:rPr>
                <w:rFonts w:ascii="Arial" w:eastAsia="Arial" w:hAnsi="Arial" w:cs="Arial"/>
                <w:color w:val="000000" w:themeColor="text1"/>
                <w:sz w:val="24"/>
                <w:szCs w:val="24"/>
              </w:rPr>
              <w:t>.</w:t>
            </w:r>
          </w:p>
          <w:p w14:paraId="47844363" w14:textId="680F9B69" w:rsidR="007D4C19" w:rsidRDefault="007D4C19" w:rsidP="00FD30AC">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It may be assumed that victims do not report because they do not understand that a crime is occurring or that they have no capability, but that is not always the case </w:t>
            </w:r>
            <w:sdt>
              <w:sdtPr>
                <w:rPr>
                  <w:rFonts w:ascii="Arial" w:eastAsia="Arial" w:hAnsi="Arial" w:cs="Arial"/>
                  <w:color w:val="000000" w:themeColor="text1"/>
                  <w:sz w:val="24"/>
                  <w:szCs w:val="24"/>
                </w:rPr>
                <w:id w:val="193939754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Jul05 \l 2057 </w:instrText>
                </w:r>
                <w:r>
                  <w:rPr>
                    <w:rFonts w:ascii="Arial" w:eastAsia="Arial" w:hAnsi="Arial" w:cs="Arial"/>
                    <w:color w:val="000000" w:themeColor="text1"/>
                    <w:sz w:val="24"/>
                    <w:szCs w:val="24"/>
                  </w:rPr>
                  <w:fldChar w:fldCharType="separate"/>
                </w:r>
                <w:r w:rsidRPr="00FD30AC">
                  <w:rPr>
                    <w:rFonts w:ascii="Arial" w:eastAsia="Arial" w:hAnsi="Arial" w:cs="Arial"/>
                    <w:noProof/>
                    <w:color w:val="000000" w:themeColor="text1"/>
                    <w:sz w:val="24"/>
                    <w:szCs w:val="24"/>
                  </w:rPr>
                  <w:t>(Julich, 2005)</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p>
          <w:p w14:paraId="3231DE5D" w14:textId="0E05A21F" w:rsidR="007D4C19" w:rsidRDefault="007D4C19" w:rsidP="00FD30AC">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Walker et al. </w:t>
            </w:r>
            <w:sdt>
              <w:sdtPr>
                <w:rPr>
                  <w:rFonts w:ascii="Arial" w:eastAsia="Arial" w:hAnsi="Arial" w:cs="Arial"/>
                  <w:color w:val="000000" w:themeColor="text1"/>
                  <w:sz w:val="24"/>
                  <w:szCs w:val="24"/>
                </w:rPr>
                <w:id w:val="-1805693007"/>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Wal05 \n  \l 2057 </w:instrText>
                </w:r>
                <w:r>
                  <w:rPr>
                    <w:rFonts w:ascii="Arial" w:eastAsia="Arial" w:hAnsi="Arial" w:cs="Arial"/>
                    <w:color w:val="000000" w:themeColor="text1"/>
                    <w:sz w:val="24"/>
                    <w:szCs w:val="24"/>
                  </w:rPr>
                  <w:fldChar w:fldCharType="separate"/>
                </w:r>
                <w:r w:rsidRPr="007D4C19">
                  <w:rPr>
                    <w:rFonts w:ascii="Arial" w:eastAsia="Arial" w:hAnsi="Arial" w:cs="Arial"/>
                    <w:noProof/>
                    <w:color w:val="000000" w:themeColor="text1"/>
                    <w:sz w:val="24"/>
                    <w:szCs w:val="24"/>
                  </w:rPr>
                  <w:t>(2005)</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document that ‘only 5 out of 40 men had ever reported their rape to police’. The men referred to negative dealings with the police and a poor conviction rate as some of the reasons.</w:t>
            </w:r>
          </w:p>
          <w:p w14:paraId="12D6C239" w14:textId="2AC0E52A" w:rsidR="00FD30AC" w:rsidRDefault="00255575" w:rsidP="00FD30AC">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Another explanation is referred to as </w:t>
            </w:r>
            <w:r w:rsidR="00FD30AC">
              <w:rPr>
                <w:rFonts w:ascii="Arial" w:eastAsia="Arial" w:hAnsi="Arial" w:cs="Arial"/>
                <w:color w:val="000000" w:themeColor="text1"/>
                <w:sz w:val="24"/>
                <w:szCs w:val="24"/>
              </w:rPr>
              <w:t>‘Stockholm syndrome</w:t>
            </w:r>
            <w:r>
              <w:rPr>
                <w:rFonts w:ascii="Arial" w:eastAsia="Arial" w:hAnsi="Arial" w:cs="Arial"/>
                <w:color w:val="000000" w:themeColor="text1"/>
                <w:sz w:val="24"/>
                <w:szCs w:val="24"/>
              </w:rPr>
              <w:t>’, which</w:t>
            </w:r>
            <w:r w:rsidR="007D4C19">
              <w:rPr>
                <w:rFonts w:ascii="Arial" w:eastAsia="Arial" w:hAnsi="Arial" w:cs="Arial"/>
                <w:color w:val="000000" w:themeColor="text1"/>
                <w:sz w:val="24"/>
                <w:szCs w:val="24"/>
              </w:rPr>
              <w:t xml:space="preserve"> is a term explaining</w:t>
            </w:r>
            <w:r w:rsidR="00FD30AC">
              <w:rPr>
                <w:rFonts w:ascii="Arial" w:eastAsia="Arial" w:hAnsi="Arial" w:cs="Arial"/>
                <w:color w:val="000000" w:themeColor="text1"/>
                <w:sz w:val="24"/>
                <w:szCs w:val="24"/>
              </w:rPr>
              <w:t xml:space="preserve"> the actions of hostages in a bank robbery who subsequently became attached to the hostage-takers and hostile towards the police officers trying to rescue</w:t>
            </w:r>
            <w:r w:rsidR="007D4C19">
              <w:rPr>
                <w:rFonts w:ascii="Arial" w:eastAsia="Arial" w:hAnsi="Arial" w:cs="Arial"/>
                <w:color w:val="000000" w:themeColor="text1"/>
                <w:sz w:val="24"/>
                <w:szCs w:val="24"/>
              </w:rPr>
              <w:t xml:space="preserve"> </w:t>
            </w:r>
            <w:r w:rsidR="00FD30AC">
              <w:rPr>
                <w:rFonts w:ascii="Arial" w:eastAsia="Arial" w:hAnsi="Arial" w:cs="Arial"/>
                <w:color w:val="000000" w:themeColor="text1"/>
                <w:sz w:val="24"/>
                <w:szCs w:val="24"/>
              </w:rPr>
              <w:t>them</w:t>
            </w:r>
            <w:r w:rsidR="00136E5C">
              <w:rPr>
                <w:rFonts w:ascii="Arial" w:eastAsia="Arial" w:hAnsi="Arial" w:cs="Arial"/>
                <w:color w:val="000000" w:themeColor="text1"/>
                <w:sz w:val="24"/>
                <w:szCs w:val="24"/>
              </w:rPr>
              <w:t xml:space="preserve">. This </w:t>
            </w:r>
            <w:r>
              <w:rPr>
                <w:rFonts w:ascii="Arial" w:eastAsia="Arial" w:hAnsi="Arial" w:cs="Arial"/>
                <w:color w:val="000000" w:themeColor="text1"/>
                <w:sz w:val="24"/>
                <w:szCs w:val="24"/>
              </w:rPr>
              <w:t xml:space="preserve">may </w:t>
            </w:r>
            <w:r w:rsidR="001E37EF">
              <w:rPr>
                <w:rFonts w:ascii="Arial" w:eastAsia="Arial" w:hAnsi="Arial" w:cs="Arial"/>
                <w:color w:val="000000" w:themeColor="text1"/>
                <w:sz w:val="24"/>
                <w:szCs w:val="24"/>
              </w:rPr>
              <w:t xml:space="preserve">exist between abused children and their abuser </w:t>
            </w:r>
            <w:sdt>
              <w:sdtPr>
                <w:rPr>
                  <w:rFonts w:ascii="Arial" w:eastAsia="Arial" w:hAnsi="Arial" w:cs="Arial"/>
                  <w:color w:val="000000" w:themeColor="text1"/>
                  <w:sz w:val="24"/>
                  <w:szCs w:val="24"/>
                </w:rPr>
                <w:id w:val="-773018703"/>
                <w:citation/>
              </w:sdtPr>
              <w:sdtEndPr/>
              <w:sdtContent>
                <w:r w:rsidR="001E37EF">
                  <w:rPr>
                    <w:rFonts w:ascii="Arial" w:eastAsia="Arial" w:hAnsi="Arial" w:cs="Arial"/>
                    <w:color w:val="000000" w:themeColor="text1"/>
                    <w:sz w:val="24"/>
                    <w:szCs w:val="24"/>
                  </w:rPr>
                  <w:fldChar w:fldCharType="begin"/>
                </w:r>
                <w:r w:rsidR="001E37EF">
                  <w:rPr>
                    <w:rFonts w:ascii="Arial" w:eastAsia="Arial" w:hAnsi="Arial" w:cs="Arial"/>
                    <w:color w:val="000000" w:themeColor="text1"/>
                    <w:sz w:val="24"/>
                    <w:szCs w:val="24"/>
                  </w:rPr>
                  <w:instrText xml:space="preserve"> CITATION Sta97 \l 2057 </w:instrText>
                </w:r>
                <w:r w:rsidR="001E37EF">
                  <w:rPr>
                    <w:rFonts w:ascii="Arial" w:eastAsia="Arial" w:hAnsi="Arial" w:cs="Arial"/>
                    <w:color w:val="000000" w:themeColor="text1"/>
                    <w:sz w:val="24"/>
                    <w:szCs w:val="24"/>
                  </w:rPr>
                  <w:fldChar w:fldCharType="separate"/>
                </w:r>
                <w:r w:rsidR="001E37EF" w:rsidRPr="001E37EF">
                  <w:rPr>
                    <w:rFonts w:ascii="Arial" w:eastAsia="Arial" w:hAnsi="Arial" w:cs="Arial"/>
                    <w:noProof/>
                    <w:color w:val="000000" w:themeColor="text1"/>
                    <w:sz w:val="24"/>
                    <w:szCs w:val="24"/>
                  </w:rPr>
                  <w:t>(Stanley &amp; Goddard, 1997)</w:t>
                </w:r>
                <w:r w:rsidR="001E37EF">
                  <w:rPr>
                    <w:rFonts w:ascii="Arial" w:eastAsia="Arial" w:hAnsi="Arial" w:cs="Arial"/>
                    <w:color w:val="000000" w:themeColor="text1"/>
                    <w:sz w:val="24"/>
                    <w:szCs w:val="24"/>
                  </w:rPr>
                  <w:fldChar w:fldCharType="end"/>
                </w:r>
              </w:sdtContent>
            </w:sdt>
            <w:r w:rsidR="00FD30AC">
              <w:rPr>
                <w:rFonts w:ascii="Arial" w:eastAsia="Arial" w:hAnsi="Arial" w:cs="Arial"/>
                <w:color w:val="000000" w:themeColor="text1"/>
                <w:sz w:val="24"/>
                <w:szCs w:val="24"/>
              </w:rPr>
              <w:t>.</w:t>
            </w:r>
          </w:p>
          <w:p w14:paraId="538D55F1" w14:textId="77777777" w:rsidR="007D4C19" w:rsidRDefault="007D4C19" w:rsidP="515A1CF8">
            <w:pPr>
              <w:rPr>
                <w:rFonts w:ascii="Arial" w:eastAsia="Arial" w:hAnsi="Arial" w:cs="Arial"/>
                <w:color w:val="000000" w:themeColor="text1"/>
                <w:sz w:val="24"/>
                <w:szCs w:val="24"/>
              </w:rPr>
            </w:pPr>
          </w:p>
          <w:p w14:paraId="5E44022E" w14:textId="57D9E1DB" w:rsidR="00EE797C" w:rsidRDefault="00EE797C"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made personal contact with the victim in attempt to provide reassurance and confidence in the way that I would manage </w:t>
            </w:r>
            <w:r w:rsidR="000D34F7">
              <w:rPr>
                <w:rFonts w:ascii="Arial" w:eastAsia="Arial" w:hAnsi="Arial" w:cs="Arial"/>
                <w:color w:val="000000" w:themeColor="text1"/>
                <w:sz w:val="24"/>
                <w:szCs w:val="24"/>
              </w:rPr>
              <w:t>the investigation</w:t>
            </w:r>
            <w:r>
              <w:rPr>
                <w:rFonts w:ascii="Arial" w:eastAsia="Arial" w:hAnsi="Arial" w:cs="Arial"/>
                <w:color w:val="000000" w:themeColor="text1"/>
                <w:sz w:val="24"/>
                <w:szCs w:val="24"/>
              </w:rPr>
              <w:t>.</w:t>
            </w:r>
            <w:r w:rsidR="00402D79">
              <w:rPr>
                <w:rFonts w:ascii="Arial" w:eastAsia="Arial" w:hAnsi="Arial" w:cs="Arial"/>
                <w:color w:val="000000" w:themeColor="text1"/>
                <w:sz w:val="24"/>
                <w:szCs w:val="24"/>
              </w:rPr>
              <w:t xml:space="preserve"> I took an officer with experience in managing victims of such crimes</w:t>
            </w:r>
            <w:r w:rsidR="00863C73">
              <w:rPr>
                <w:rFonts w:ascii="Arial" w:eastAsia="Arial" w:hAnsi="Arial" w:cs="Arial"/>
                <w:color w:val="000000" w:themeColor="text1"/>
                <w:sz w:val="24"/>
                <w:szCs w:val="24"/>
              </w:rPr>
              <w:t xml:space="preserve"> to ensure that my approach was </w:t>
            </w:r>
            <w:r w:rsidR="00863C73">
              <w:rPr>
                <w:rFonts w:ascii="Arial" w:eastAsia="Arial" w:hAnsi="Arial" w:cs="Arial"/>
                <w:color w:val="000000" w:themeColor="text1"/>
                <w:sz w:val="24"/>
                <w:szCs w:val="24"/>
              </w:rPr>
              <w:lastRenderedPageBreak/>
              <w:t xml:space="preserve">professional, </w:t>
            </w:r>
            <w:r w:rsidR="009E5D2F">
              <w:rPr>
                <w:rFonts w:ascii="Arial" w:eastAsia="Arial" w:hAnsi="Arial" w:cs="Arial"/>
                <w:color w:val="000000" w:themeColor="text1"/>
                <w:sz w:val="24"/>
                <w:szCs w:val="24"/>
              </w:rPr>
              <w:t>sensitive,</w:t>
            </w:r>
            <w:r w:rsidR="00863C73">
              <w:rPr>
                <w:rFonts w:ascii="Arial" w:eastAsia="Arial" w:hAnsi="Arial" w:cs="Arial"/>
                <w:color w:val="000000" w:themeColor="text1"/>
                <w:sz w:val="24"/>
                <w:szCs w:val="24"/>
              </w:rPr>
              <w:t xml:space="preserve"> and supportive</w:t>
            </w:r>
            <w:r w:rsidR="000D34F7">
              <w:rPr>
                <w:rFonts w:ascii="Arial" w:eastAsia="Arial" w:hAnsi="Arial" w:cs="Arial"/>
                <w:color w:val="000000" w:themeColor="text1"/>
                <w:sz w:val="24"/>
                <w:szCs w:val="24"/>
              </w:rPr>
              <w:t xml:space="preserve"> with the aim of creating an environment where the victim would disclose </w:t>
            </w:r>
            <w:r w:rsidR="00B8586B" w:rsidRPr="000D34F7">
              <w:rPr>
                <w:rFonts w:ascii="Arial" w:eastAsia="Arial" w:hAnsi="Arial" w:cs="Arial"/>
                <w:noProof/>
                <w:color w:val="000000" w:themeColor="text1"/>
                <w:sz w:val="24"/>
                <w:szCs w:val="24"/>
              </w:rPr>
              <w:t>(</w:t>
            </w:r>
            <w:r w:rsidR="00B8586B">
              <w:rPr>
                <w:rFonts w:ascii="Arial" w:eastAsia="Arial" w:hAnsi="Arial" w:cs="Arial"/>
                <w:noProof/>
                <w:color w:val="000000" w:themeColor="text1"/>
                <w:sz w:val="24"/>
                <w:szCs w:val="24"/>
              </w:rPr>
              <w:t xml:space="preserve">College of Policing 2020; </w:t>
            </w:r>
            <w:r w:rsidR="00B8586B" w:rsidRPr="000D34F7">
              <w:rPr>
                <w:rFonts w:ascii="Arial" w:eastAsia="Arial" w:hAnsi="Arial" w:cs="Arial"/>
                <w:noProof/>
                <w:color w:val="000000" w:themeColor="text1"/>
                <w:sz w:val="24"/>
                <w:szCs w:val="24"/>
              </w:rPr>
              <w:t>Davies, 2002)</w:t>
            </w:r>
            <w:r w:rsidR="000D34F7">
              <w:rPr>
                <w:rFonts w:ascii="Arial" w:eastAsia="Arial" w:hAnsi="Arial" w:cs="Arial"/>
                <w:color w:val="000000" w:themeColor="text1"/>
                <w:sz w:val="24"/>
                <w:szCs w:val="24"/>
              </w:rPr>
              <w:t>.</w:t>
            </w:r>
          </w:p>
          <w:p w14:paraId="6FA6B5F7" w14:textId="3C1DC23E" w:rsidR="00821D78" w:rsidRDefault="00744272"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meeting with the victim was particularly strained due to his aggressive behaviour </w:t>
            </w:r>
            <w:r w:rsidR="00821D78">
              <w:rPr>
                <w:rFonts w:ascii="Arial" w:eastAsia="Arial" w:hAnsi="Arial" w:cs="Arial"/>
                <w:color w:val="000000" w:themeColor="text1"/>
                <w:sz w:val="24"/>
                <w:szCs w:val="24"/>
              </w:rPr>
              <w:t>and little was achieved on the first meeting.</w:t>
            </w:r>
          </w:p>
          <w:p w14:paraId="749B464F" w14:textId="77777777" w:rsidR="00821D78" w:rsidRDefault="00821D78"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I reflected on the meeting and whilst, because of the behaviour of the victim, it</w:t>
            </w:r>
            <w:r w:rsidR="00744272">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may</w:t>
            </w:r>
            <w:r w:rsidR="00744272">
              <w:rPr>
                <w:rFonts w:ascii="Arial" w:eastAsia="Arial" w:hAnsi="Arial" w:cs="Arial"/>
                <w:color w:val="000000" w:themeColor="text1"/>
                <w:sz w:val="24"/>
                <w:szCs w:val="24"/>
              </w:rPr>
              <w:t xml:space="preserve"> have been easy to react with </w:t>
            </w:r>
            <w:r w:rsidR="000D730B">
              <w:rPr>
                <w:rFonts w:ascii="Arial" w:eastAsia="Arial" w:hAnsi="Arial" w:cs="Arial"/>
                <w:color w:val="000000" w:themeColor="text1"/>
                <w:sz w:val="24"/>
                <w:szCs w:val="24"/>
              </w:rPr>
              <w:t>little sympathy</w:t>
            </w:r>
            <w:r>
              <w:rPr>
                <w:rFonts w:ascii="Arial" w:eastAsia="Arial" w:hAnsi="Arial" w:cs="Arial"/>
                <w:color w:val="000000" w:themeColor="text1"/>
                <w:sz w:val="24"/>
                <w:szCs w:val="24"/>
              </w:rPr>
              <w:t xml:space="preserve"> and finalise the case, I took time to consider how I could better engage and support him</w:t>
            </w:r>
            <w:r w:rsidR="000D730B">
              <w:rPr>
                <w:rFonts w:ascii="Arial" w:eastAsia="Arial" w:hAnsi="Arial" w:cs="Arial"/>
                <w:color w:val="000000" w:themeColor="text1"/>
                <w:sz w:val="24"/>
                <w:szCs w:val="24"/>
              </w:rPr>
              <w:t>.</w:t>
            </w:r>
          </w:p>
          <w:p w14:paraId="5020FF80" w14:textId="0B3D95DC" w:rsidR="00744272" w:rsidRDefault="00821D78"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developed my </w:t>
            </w:r>
            <w:r w:rsidR="000D730B">
              <w:rPr>
                <w:rFonts w:ascii="Arial" w:eastAsia="Arial" w:hAnsi="Arial" w:cs="Arial"/>
                <w:color w:val="000000" w:themeColor="text1"/>
                <w:sz w:val="24"/>
                <w:szCs w:val="24"/>
              </w:rPr>
              <w:t xml:space="preserve">understanding </w:t>
            </w:r>
            <w:r>
              <w:rPr>
                <w:rFonts w:ascii="Arial" w:eastAsia="Arial" w:hAnsi="Arial" w:cs="Arial"/>
                <w:color w:val="000000" w:themeColor="text1"/>
                <w:sz w:val="24"/>
                <w:szCs w:val="24"/>
              </w:rPr>
              <w:t xml:space="preserve">of the </w:t>
            </w:r>
            <w:r w:rsidR="000D730B">
              <w:rPr>
                <w:rFonts w:ascii="Arial" w:eastAsia="Arial" w:hAnsi="Arial" w:cs="Arial"/>
                <w:color w:val="000000" w:themeColor="text1"/>
                <w:sz w:val="24"/>
                <w:szCs w:val="24"/>
              </w:rPr>
              <w:t xml:space="preserve">concept of ‘Betari’s Box’ as explained by Wall </w:t>
            </w:r>
            <w:sdt>
              <w:sdtPr>
                <w:rPr>
                  <w:rFonts w:ascii="Arial" w:eastAsia="Arial" w:hAnsi="Arial" w:cs="Arial"/>
                  <w:color w:val="000000" w:themeColor="text1"/>
                  <w:sz w:val="24"/>
                  <w:szCs w:val="24"/>
                </w:rPr>
                <w:id w:val="1408652500"/>
                <w:citation/>
              </w:sdtPr>
              <w:sdtEndPr/>
              <w:sdtContent>
                <w:r w:rsidR="000D730B">
                  <w:rPr>
                    <w:rFonts w:ascii="Arial" w:eastAsia="Arial" w:hAnsi="Arial" w:cs="Arial"/>
                    <w:color w:val="000000" w:themeColor="text1"/>
                    <w:sz w:val="24"/>
                    <w:szCs w:val="24"/>
                  </w:rPr>
                  <w:fldChar w:fldCharType="begin"/>
                </w:r>
                <w:r w:rsidR="000D730B">
                  <w:rPr>
                    <w:rFonts w:ascii="Arial" w:eastAsia="Arial" w:hAnsi="Arial" w:cs="Arial"/>
                    <w:color w:val="000000" w:themeColor="text1"/>
                    <w:sz w:val="24"/>
                    <w:szCs w:val="24"/>
                  </w:rPr>
                  <w:instrText xml:space="preserve">CITATION Wal19 \n  \l 2057 </w:instrText>
                </w:r>
                <w:r w:rsidR="000D730B">
                  <w:rPr>
                    <w:rFonts w:ascii="Arial" w:eastAsia="Arial" w:hAnsi="Arial" w:cs="Arial"/>
                    <w:color w:val="000000" w:themeColor="text1"/>
                    <w:sz w:val="24"/>
                    <w:szCs w:val="24"/>
                  </w:rPr>
                  <w:fldChar w:fldCharType="separate"/>
                </w:r>
                <w:r w:rsidR="000D730B" w:rsidRPr="000D730B">
                  <w:rPr>
                    <w:rFonts w:ascii="Arial" w:eastAsia="Arial" w:hAnsi="Arial" w:cs="Arial"/>
                    <w:noProof/>
                    <w:color w:val="000000" w:themeColor="text1"/>
                    <w:sz w:val="24"/>
                    <w:szCs w:val="24"/>
                  </w:rPr>
                  <w:t>(2019)</w:t>
                </w:r>
                <w:r w:rsidR="000D730B">
                  <w:rPr>
                    <w:rFonts w:ascii="Arial" w:eastAsia="Arial" w:hAnsi="Arial" w:cs="Arial"/>
                    <w:color w:val="000000" w:themeColor="text1"/>
                    <w:sz w:val="24"/>
                    <w:szCs w:val="24"/>
                  </w:rPr>
                  <w:fldChar w:fldCharType="end"/>
                </w:r>
              </w:sdtContent>
            </w:sdt>
            <w:r w:rsidR="000D730B">
              <w:rPr>
                <w:rFonts w:ascii="Arial" w:eastAsia="Arial" w:hAnsi="Arial" w:cs="Arial"/>
                <w:color w:val="000000" w:themeColor="text1"/>
                <w:sz w:val="24"/>
                <w:szCs w:val="24"/>
              </w:rPr>
              <w:t>, which outlines the effect my attitude and behaviour would have on the victim</w:t>
            </w:r>
            <w:r>
              <w:rPr>
                <w:rFonts w:ascii="Arial" w:eastAsia="Arial" w:hAnsi="Arial" w:cs="Arial"/>
                <w:color w:val="000000" w:themeColor="text1"/>
                <w:sz w:val="24"/>
                <w:szCs w:val="24"/>
              </w:rPr>
              <w:t xml:space="preserve">. </w:t>
            </w:r>
            <w:r w:rsidR="00D36D10">
              <w:rPr>
                <w:rFonts w:ascii="Arial" w:eastAsia="Arial" w:hAnsi="Arial" w:cs="Arial"/>
                <w:color w:val="000000" w:themeColor="text1"/>
                <w:sz w:val="24"/>
                <w:szCs w:val="24"/>
              </w:rPr>
              <w:t xml:space="preserve">I understood that </w:t>
            </w:r>
            <w:r>
              <w:rPr>
                <w:rFonts w:ascii="Arial" w:eastAsia="Arial" w:hAnsi="Arial" w:cs="Arial"/>
                <w:color w:val="000000" w:themeColor="text1"/>
                <w:sz w:val="24"/>
                <w:szCs w:val="24"/>
              </w:rPr>
              <w:t>by remaining calm and professional</w:t>
            </w:r>
            <w:r w:rsidR="00EC5106">
              <w:rPr>
                <w:rFonts w:ascii="Arial" w:eastAsia="Arial" w:hAnsi="Arial" w:cs="Arial"/>
                <w:color w:val="000000" w:themeColor="text1"/>
                <w:sz w:val="24"/>
                <w:szCs w:val="24"/>
              </w:rPr>
              <w:t xml:space="preserve">, </w:t>
            </w:r>
            <w:r w:rsidR="000D730B">
              <w:rPr>
                <w:rFonts w:ascii="Arial" w:eastAsia="Arial" w:hAnsi="Arial" w:cs="Arial"/>
                <w:color w:val="000000" w:themeColor="text1"/>
                <w:sz w:val="24"/>
                <w:szCs w:val="24"/>
              </w:rPr>
              <w:t xml:space="preserve">I </w:t>
            </w:r>
            <w:r w:rsidR="00D36D10">
              <w:rPr>
                <w:rFonts w:ascii="Arial" w:eastAsia="Arial" w:hAnsi="Arial" w:cs="Arial"/>
                <w:color w:val="000000" w:themeColor="text1"/>
                <w:sz w:val="24"/>
                <w:szCs w:val="24"/>
              </w:rPr>
              <w:t>would be more</w:t>
            </w:r>
            <w:r w:rsidR="00EC5106">
              <w:rPr>
                <w:rFonts w:ascii="Arial" w:eastAsia="Arial" w:hAnsi="Arial" w:cs="Arial"/>
                <w:color w:val="000000" w:themeColor="text1"/>
                <w:sz w:val="24"/>
                <w:szCs w:val="24"/>
              </w:rPr>
              <w:t xml:space="preserve"> </w:t>
            </w:r>
            <w:r w:rsidR="00D36D10">
              <w:rPr>
                <w:rFonts w:ascii="Arial" w:eastAsia="Arial" w:hAnsi="Arial" w:cs="Arial"/>
                <w:color w:val="000000" w:themeColor="text1"/>
                <w:sz w:val="24"/>
                <w:szCs w:val="24"/>
              </w:rPr>
              <w:t xml:space="preserve">likely </w:t>
            </w:r>
            <w:r w:rsidR="00EC5106">
              <w:rPr>
                <w:rFonts w:ascii="Arial" w:eastAsia="Arial" w:hAnsi="Arial" w:cs="Arial"/>
                <w:color w:val="000000" w:themeColor="text1"/>
                <w:sz w:val="24"/>
                <w:szCs w:val="24"/>
              </w:rPr>
              <w:t>to</w:t>
            </w:r>
            <w:r w:rsidR="000D730B">
              <w:rPr>
                <w:rFonts w:ascii="Arial" w:eastAsia="Arial" w:hAnsi="Arial" w:cs="Arial"/>
                <w:color w:val="000000" w:themeColor="text1"/>
                <w:sz w:val="24"/>
                <w:szCs w:val="24"/>
              </w:rPr>
              <w:t xml:space="preserve"> engage </w:t>
            </w:r>
            <w:r w:rsidR="00D36D10">
              <w:rPr>
                <w:rFonts w:ascii="Arial" w:eastAsia="Arial" w:hAnsi="Arial" w:cs="Arial"/>
                <w:color w:val="000000" w:themeColor="text1"/>
                <w:sz w:val="24"/>
                <w:szCs w:val="24"/>
              </w:rPr>
              <w:t>the victim</w:t>
            </w:r>
            <w:r w:rsidR="00EC5106">
              <w:rPr>
                <w:rFonts w:ascii="Arial" w:eastAsia="Arial" w:hAnsi="Arial" w:cs="Arial"/>
                <w:color w:val="000000" w:themeColor="text1"/>
                <w:sz w:val="24"/>
                <w:szCs w:val="24"/>
              </w:rPr>
              <w:t>, develop a rapport</w:t>
            </w:r>
            <w:r w:rsidR="000D730B">
              <w:rPr>
                <w:rFonts w:ascii="Arial" w:eastAsia="Arial" w:hAnsi="Arial" w:cs="Arial"/>
                <w:color w:val="000000" w:themeColor="text1"/>
                <w:sz w:val="24"/>
                <w:szCs w:val="24"/>
              </w:rPr>
              <w:t xml:space="preserve"> and gather information that would assist in my decision making and subsequent investigation.</w:t>
            </w:r>
          </w:p>
          <w:p w14:paraId="3D85FE2E" w14:textId="27D8C5D6" w:rsidR="00577392" w:rsidRDefault="00577392"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I was conscious of the poor history the victim had with the police and it was therefore vital to rebuild trust and confidenc</w:t>
            </w:r>
            <w:r w:rsidR="00610DFC">
              <w:rPr>
                <w:rFonts w:ascii="Arial" w:eastAsia="Arial" w:hAnsi="Arial" w:cs="Arial"/>
                <w:color w:val="000000" w:themeColor="text1"/>
                <w:sz w:val="24"/>
                <w:szCs w:val="24"/>
              </w:rPr>
              <w:t>e and support the victim</w:t>
            </w:r>
            <w:r w:rsidR="000D34F7">
              <w:rPr>
                <w:rFonts w:ascii="Arial" w:eastAsia="Arial" w:hAnsi="Arial" w:cs="Arial"/>
                <w:color w:val="000000" w:themeColor="text1"/>
                <w:sz w:val="24"/>
                <w:szCs w:val="24"/>
              </w:rPr>
              <w:t xml:space="preserve">. As alluded to by Enterkin and Crawford </w:t>
            </w:r>
            <w:sdt>
              <w:sdtPr>
                <w:rPr>
                  <w:rFonts w:ascii="Arial" w:eastAsia="Arial" w:hAnsi="Arial" w:cs="Arial"/>
                  <w:color w:val="000000" w:themeColor="text1"/>
                  <w:sz w:val="24"/>
                  <w:szCs w:val="24"/>
                </w:rPr>
                <w:id w:val="2060971808"/>
                <w:citation/>
              </w:sdtPr>
              <w:sdtEndPr/>
              <w:sdtContent>
                <w:r w:rsidR="000D34F7">
                  <w:rPr>
                    <w:rFonts w:ascii="Arial" w:eastAsia="Arial" w:hAnsi="Arial" w:cs="Arial"/>
                    <w:color w:val="000000" w:themeColor="text1"/>
                    <w:sz w:val="24"/>
                    <w:szCs w:val="24"/>
                  </w:rPr>
                  <w:fldChar w:fldCharType="begin"/>
                </w:r>
                <w:r w:rsidR="00FD2553">
                  <w:rPr>
                    <w:rFonts w:ascii="Arial" w:eastAsia="Arial" w:hAnsi="Arial" w:cs="Arial"/>
                    <w:color w:val="000000" w:themeColor="text1"/>
                    <w:sz w:val="24"/>
                    <w:szCs w:val="24"/>
                  </w:rPr>
                  <w:instrText xml:space="preserve">CITATION Ent00 \n  \l 2057 </w:instrText>
                </w:r>
                <w:r w:rsidR="000D34F7">
                  <w:rPr>
                    <w:rFonts w:ascii="Arial" w:eastAsia="Arial" w:hAnsi="Arial" w:cs="Arial"/>
                    <w:color w:val="000000" w:themeColor="text1"/>
                    <w:sz w:val="24"/>
                    <w:szCs w:val="24"/>
                  </w:rPr>
                  <w:fldChar w:fldCharType="separate"/>
                </w:r>
                <w:r w:rsidR="00FD2553" w:rsidRPr="00FD2553">
                  <w:rPr>
                    <w:rFonts w:ascii="Arial" w:eastAsia="Arial" w:hAnsi="Arial" w:cs="Arial"/>
                    <w:noProof/>
                    <w:color w:val="000000" w:themeColor="text1"/>
                    <w:sz w:val="24"/>
                    <w:szCs w:val="24"/>
                  </w:rPr>
                  <w:t>(2000)</w:t>
                </w:r>
                <w:r w:rsidR="000D34F7">
                  <w:rPr>
                    <w:rFonts w:ascii="Arial" w:eastAsia="Arial" w:hAnsi="Arial" w:cs="Arial"/>
                    <w:color w:val="000000" w:themeColor="text1"/>
                    <w:sz w:val="24"/>
                    <w:szCs w:val="24"/>
                  </w:rPr>
                  <w:fldChar w:fldCharType="end"/>
                </w:r>
              </w:sdtContent>
            </w:sdt>
            <w:r w:rsidR="00FD2553">
              <w:rPr>
                <w:rFonts w:ascii="Arial" w:eastAsia="Arial" w:hAnsi="Arial" w:cs="Arial"/>
                <w:color w:val="000000" w:themeColor="text1"/>
                <w:sz w:val="24"/>
                <w:szCs w:val="24"/>
              </w:rPr>
              <w:t xml:space="preserve">, </w:t>
            </w:r>
            <w:r w:rsidR="000D34F7">
              <w:rPr>
                <w:rFonts w:ascii="Arial" w:eastAsia="Arial" w:hAnsi="Arial" w:cs="Arial"/>
                <w:color w:val="000000" w:themeColor="text1"/>
                <w:sz w:val="24"/>
                <w:szCs w:val="24"/>
              </w:rPr>
              <w:t xml:space="preserve">managing the expectations of the victim was crucial to achieving this. I </w:t>
            </w:r>
            <w:r w:rsidR="00FD2553">
              <w:rPr>
                <w:rFonts w:ascii="Arial" w:eastAsia="Arial" w:hAnsi="Arial" w:cs="Arial"/>
                <w:color w:val="000000" w:themeColor="text1"/>
                <w:sz w:val="24"/>
                <w:szCs w:val="24"/>
              </w:rPr>
              <w:t>therefore</w:t>
            </w:r>
            <w:r w:rsidR="000D34F7">
              <w:rPr>
                <w:rFonts w:ascii="Arial" w:eastAsia="Arial" w:hAnsi="Arial" w:cs="Arial"/>
                <w:color w:val="000000" w:themeColor="text1"/>
                <w:sz w:val="24"/>
                <w:szCs w:val="24"/>
              </w:rPr>
              <w:t xml:space="preserve"> ensured </w:t>
            </w:r>
            <w:r>
              <w:rPr>
                <w:rFonts w:ascii="Arial" w:eastAsia="Arial" w:hAnsi="Arial" w:cs="Arial"/>
                <w:color w:val="000000" w:themeColor="text1"/>
                <w:sz w:val="24"/>
                <w:szCs w:val="24"/>
              </w:rPr>
              <w:t xml:space="preserve">that I was open, </w:t>
            </w:r>
            <w:r w:rsidR="009E5D2F">
              <w:rPr>
                <w:rFonts w:ascii="Arial" w:eastAsia="Arial" w:hAnsi="Arial" w:cs="Arial"/>
                <w:color w:val="000000" w:themeColor="text1"/>
                <w:sz w:val="24"/>
                <w:szCs w:val="24"/>
              </w:rPr>
              <w:t>honest,</w:t>
            </w:r>
            <w:r>
              <w:rPr>
                <w:rFonts w:ascii="Arial" w:eastAsia="Arial" w:hAnsi="Arial" w:cs="Arial"/>
                <w:color w:val="000000" w:themeColor="text1"/>
                <w:sz w:val="24"/>
                <w:szCs w:val="24"/>
              </w:rPr>
              <w:t xml:space="preserve"> and realistic about his expectations</w:t>
            </w:r>
            <w:r w:rsidR="00FD2553">
              <w:rPr>
                <w:rFonts w:ascii="Arial" w:eastAsia="Arial" w:hAnsi="Arial" w:cs="Arial"/>
                <w:color w:val="000000" w:themeColor="text1"/>
                <w:sz w:val="24"/>
                <w:szCs w:val="24"/>
              </w:rPr>
              <w:t>.</w:t>
            </w:r>
          </w:p>
          <w:p w14:paraId="51568158" w14:textId="7CADCC09" w:rsidR="00610DFC" w:rsidRDefault="00610DFC" w:rsidP="515A1CF8">
            <w:pPr>
              <w:rPr>
                <w:rFonts w:ascii="Arial" w:eastAsia="Times New Roman" w:hAnsi="Arial" w:cs="Arial"/>
                <w:color w:val="0B0C0C"/>
                <w:sz w:val="24"/>
                <w:szCs w:val="24"/>
                <w:lang w:eastAsia="en-GB"/>
              </w:rPr>
            </w:pPr>
            <w:r>
              <w:rPr>
                <w:rFonts w:ascii="Arial" w:eastAsia="Arial" w:hAnsi="Arial" w:cs="Arial"/>
                <w:color w:val="000000" w:themeColor="text1"/>
                <w:sz w:val="24"/>
                <w:szCs w:val="24"/>
              </w:rPr>
              <w:t xml:space="preserve">I also </w:t>
            </w:r>
            <w:r w:rsidR="009E5D2F">
              <w:rPr>
                <w:rFonts w:ascii="Arial" w:eastAsia="Arial" w:hAnsi="Arial" w:cs="Arial"/>
                <w:color w:val="000000" w:themeColor="text1"/>
                <w:sz w:val="24"/>
                <w:szCs w:val="24"/>
              </w:rPr>
              <w:t>considered</w:t>
            </w:r>
            <w:r>
              <w:rPr>
                <w:rFonts w:ascii="Arial" w:eastAsia="Arial" w:hAnsi="Arial" w:cs="Arial"/>
                <w:color w:val="000000" w:themeColor="text1"/>
                <w:sz w:val="24"/>
                <w:szCs w:val="24"/>
              </w:rPr>
              <w:t xml:space="preserve"> the Victim’s Code which outlines the minimum standards that service providers (which includes the police) must provide to victims of crime, including ‘</w:t>
            </w:r>
            <w:r w:rsidRPr="00610DFC">
              <w:rPr>
                <w:rFonts w:ascii="Arial" w:eastAsia="Times New Roman" w:hAnsi="Arial" w:cs="Arial"/>
                <w:color w:val="0B0C0C"/>
                <w:sz w:val="24"/>
                <w:szCs w:val="24"/>
                <w:lang w:eastAsia="en-GB"/>
              </w:rPr>
              <w:t xml:space="preserve">the </w:t>
            </w:r>
            <w:r>
              <w:rPr>
                <w:rFonts w:ascii="Arial" w:eastAsia="Times New Roman" w:hAnsi="Arial" w:cs="Arial"/>
                <w:color w:val="0B0C0C"/>
                <w:sz w:val="24"/>
                <w:szCs w:val="24"/>
                <w:lang w:eastAsia="en-GB"/>
              </w:rPr>
              <w:t>r</w:t>
            </w:r>
            <w:r w:rsidRPr="00610DFC">
              <w:rPr>
                <w:rFonts w:ascii="Arial" w:eastAsia="Times New Roman" w:hAnsi="Arial" w:cs="Arial"/>
                <w:color w:val="0B0C0C"/>
                <w:sz w:val="24"/>
                <w:szCs w:val="24"/>
                <w:lang w:eastAsia="en-GB"/>
              </w:rPr>
              <w:t>ight to</w:t>
            </w:r>
            <w:r>
              <w:rPr>
                <w:rFonts w:ascii="Arial" w:eastAsia="Times New Roman" w:hAnsi="Arial" w:cs="Arial"/>
                <w:color w:val="0B0C0C"/>
                <w:sz w:val="24"/>
                <w:szCs w:val="24"/>
                <w:lang w:eastAsia="en-GB"/>
              </w:rPr>
              <w:t xml:space="preserve"> </w:t>
            </w:r>
            <w:r w:rsidRPr="00610DFC">
              <w:rPr>
                <w:rFonts w:ascii="Arial" w:eastAsia="Times New Roman" w:hAnsi="Arial" w:cs="Arial"/>
                <w:color w:val="0B0C0C"/>
                <w:sz w:val="24"/>
                <w:szCs w:val="24"/>
                <w:lang w:eastAsia="en-GB"/>
              </w:rPr>
              <w:t>be trea</w:t>
            </w:r>
            <w:r>
              <w:rPr>
                <w:rFonts w:ascii="Arial" w:eastAsia="Times New Roman" w:hAnsi="Arial" w:cs="Arial"/>
                <w:color w:val="0B0C0C"/>
                <w:sz w:val="24"/>
                <w:szCs w:val="24"/>
                <w:lang w:eastAsia="en-GB"/>
              </w:rPr>
              <w:t xml:space="preserve">ted </w:t>
            </w:r>
            <w:r w:rsidRPr="00610DFC">
              <w:rPr>
                <w:rFonts w:ascii="Arial" w:eastAsia="Times New Roman" w:hAnsi="Arial" w:cs="Arial"/>
                <w:color w:val="0B0C0C"/>
                <w:sz w:val="24"/>
                <w:szCs w:val="24"/>
                <w:lang w:eastAsia="en-GB"/>
              </w:rPr>
              <w:t>with respect, dignity, sensitivity, compassion and courtesy</w:t>
            </w:r>
            <w:r>
              <w:rPr>
                <w:rFonts w:ascii="Arial" w:eastAsia="Times New Roman" w:hAnsi="Arial" w:cs="Arial"/>
                <w:color w:val="0B0C0C"/>
                <w:sz w:val="24"/>
                <w:szCs w:val="24"/>
                <w:lang w:eastAsia="en-GB"/>
              </w:rPr>
              <w:t xml:space="preserve">’ </w:t>
            </w:r>
            <w:sdt>
              <w:sdtPr>
                <w:rPr>
                  <w:rFonts w:ascii="Arial" w:eastAsia="Times New Roman" w:hAnsi="Arial" w:cs="Arial"/>
                  <w:color w:val="0B0C0C"/>
                  <w:sz w:val="24"/>
                  <w:szCs w:val="24"/>
                  <w:lang w:eastAsia="en-GB"/>
                </w:rPr>
                <w:id w:val="1525439635"/>
                <w:citation/>
              </w:sdtPr>
              <w:sdtEndPr/>
              <w:sdtContent>
                <w:r>
                  <w:rPr>
                    <w:rFonts w:ascii="Arial" w:eastAsia="Times New Roman" w:hAnsi="Arial" w:cs="Arial"/>
                    <w:color w:val="0B0C0C"/>
                    <w:sz w:val="24"/>
                    <w:szCs w:val="24"/>
                    <w:lang w:eastAsia="en-GB"/>
                  </w:rPr>
                  <w:fldChar w:fldCharType="begin"/>
                </w:r>
                <w:r>
                  <w:rPr>
                    <w:rFonts w:ascii="Arial" w:eastAsia="Times New Roman" w:hAnsi="Arial" w:cs="Arial"/>
                    <w:color w:val="0B0C0C"/>
                    <w:sz w:val="24"/>
                    <w:szCs w:val="24"/>
                    <w:lang w:eastAsia="en-GB"/>
                  </w:rPr>
                  <w:instrText xml:space="preserve"> CITATION Min20 \l 2057 </w:instrText>
                </w:r>
                <w:r>
                  <w:rPr>
                    <w:rFonts w:ascii="Arial" w:eastAsia="Times New Roman" w:hAnsi="Arial" w:cs="Arial"/>
                    <w:color w:val="0B0C0C"/>
                    <w:sz w:val="24"/>
                    <w:szCs w:val="24"/>
                    <w:lang w:eastAsia="en-GB"/>
                  </w:rPr>
                  <w:fldChar w:fldCharType="separate"/>
                </w:r>
                <w:r w:rsidRPr="00610DFC">
                  <w:rPr>
                    <w:rFonts w:ascii="Arial" w:eastAsia="Times New Roman" w:hAnsi="Arial" w:cs="Arial"/>
                    <w:noProof/>
                    <w:color w:val="0B0C0C"/>
                    <w:sz w:val="24"/>
                    <w:szCs w:val="24"/>
                    <w:lang w:eastAsia="en-GB"/>
                  </w:rPr>
                  <w:t>(Ministry Of Justice, 2020)</w:t>
                </w:r>
                <w:r>
                  <w:rPr>
                    <w:rFonts w:ascii="Arial" w:eastAsia="Times New Roman" w:hAnsi="Arial" w:cs="Arial"/>
                    <w:color w:val="0B0C0C"/>
                    <w:sz w:val="24"/>
                    <w:szCs w:val="24"/>
                    <w:lang w:eastAsia="en-GB"/>
                  </w:rPr>
                  <w:fldChar w:fldCharType="end"/>
                </w:r>
              </w:sdtContent>
            </w:sdt>
            <w:r>
              <w:rPr>
                <w:rFonts w:ascii="Arial" w:eastAsia="Times New Roman" w:hAnsi="Arial" w:cs="Arial"/>
                <w:color w:val="0B0C0C"/>
                <w:sz w:val="24"/>
                <w:szCs w:val="24"/>
                <w:lang w:eastAsia="en-GB"/>
              </w:rPr>
              <w:t>.</w:t>
            </w:r>
          </w:p>
          <w:p w14:paraId="32796151" w14:textId="6B74FC7A" w:rsidR="00D36D10" w:rsidRDefault="00D36D10" w:rsidP="515A1CF8">
            <w:pPr>
              <w:rPr>
                <w:rFonts w:ascii="Arial" w:eastAsia="Arial" w:hAnsi="Arial" w:cs="Arial"/>
                <w:color w:val="000000" w:themeColor="text1"/>
                <w:sz w:val="24"/>
                <w:szCs w:val="24"/>
              </w:rPr>
            </w:pPr>
            <w:r>
              <w:rPr>
                <w:rFonts w:ascii="Arial" w:eastAsia="Times New Roman" w:hAnsi="Arial" w:cs="Arial"/>
                <w:color w:val="0B0C0C"/>
                <w:sz w:val="24"/>
                <w:szCs w:val="24"/>
                <w:lang w:eastAsia="en-GB"/>
              </w:rPr>
              <w:t xml:space="preserve">My subsequent meeting with the victim was far more positive and I was able to develop a civilised conversation whilst introducing him to a specialist victim care advocate who would support him through the </w:t>
            </w:r>
            <w:r w:rsidR="00EC5106">
              <w:rPr>
                <w:rFonts w:ascii="Arial" w:eastAsia="Times New Roman" w:hAnsi="Arial" w:cs="Arial"/>
                <w:color w:val="0B0C0C"/>
                <w:sz w:val="24"/>
                <w:szCs w:val="24"/>
                <w:lang w:eastAsia="en-GB"/>
              </w:rPr>
              <w:t xml:space="preserve">future </w:t>
            </w:r>
            <w:r>
              <w:rPr>
                <w:rFonts w:ascii="Arial" w:eastAsia="Times New Roman" w:hAnsi="Arial" w:cs="Arial"/>
                <w:color w:val="0B0C0C"/>
                <w:sz w:val="24"/>
                <w:szCs w:val="24"/>
                <w:lang w:eastAsia="en-GB"/>
              </w:rPr>
              <w:t>process.</w:t>
            </w:r>
          </w:p>
          <w:p w14:paraId="30E2FC8C" w14:textId="77777777" w:rsidR="000D730B" w:rsidRDefault="000D730B" w:rsidP="515A1CF8">
            <w:pPr>
              <w:rPr>
                <w:rFonts w:ascii="Arial" w:eastAsia="Arial" w:hAnsi="Arial" w:cs="Arial"/>
                <w:color w:val="000000" w:themeColor="text1"/>
                <w:sz w:val="24"/>
                <w:szCs w:val="24"/>
              </w:rPr>
            </w:pPr>
          </w:p>
          <w:p w14:paraId="2264C411" w14:textId="24E0165F" w:rsidR="00136E5C" w:rsidRDefault="00863C73"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The</w:t>
            </w:r>
            <w:r w:rsidR="00610DFC">
              <w:rPr>
                <w:rFonts w:ascii="Arial" w:eastAsia="Arial" w:hAnsi="Arial" w:cs="Arial"/>
                <w:color w:val="000000" w:themeColor="text1"/>
                <w:sz w:val="24"/>
                <w:szCs w:val="24"/>
              </w:rPr>
              <w:t xml:space="preserve"> College of Policing </w:t>
            </w:r>
            <w:sdt>
              <w:sdtPr>
                <w:rPr>
                  <w:rFonts w:ascii="Arial" w:eastAsia="Arial" w:hAnsi="Arial" w:cs="Arial"/>
                  <w:color w:val="000000" w:themeColor="text1"/>
                  <w:sz w:val="24"/>
                  <w:szCs w:val="24"/>
                </w:rPr>
                <w:id w:val="953444770"/>
                <w:citation/>
              </w:sdtPr>
              <w:sdtEndPr/>
              <w:sdtContent>
                <w:r w:rsidR="00610DFC">
                  <w:rPr>
                    <w:rFonts w:ascii="Arial" w:eastAsia="Arial" w:hAnsi="Arial" w:cs="Arial"/>
                    <w:color w:val="000000" w:themeColor="text1"/>
                    <w:sz w:val="24"/>
                    <w:szCs w:val="24"/>
                  </w:rPr>
                  <w:fldChar w:fldCharType="begin"/>
                </w:r>
                <w:r w:rsidR="00610DFC">
                  <w:rPr>
                    <w:rFonts w:ascii="Arial" w:eastAsia="Arial" w:hAnsi="Arial" w:cs="Arial"/>
                    <w:color w:val="000000" w:themeColor="text1"/>
                    <w:sz w:val="24"/>
                    <w:szCs w:val="24"/>
                  </w:rPr>
                  <w:instrText xml:space="preserve">CITATION Col16 \n  \l 2057 </w:instrText>
                </w:r>
                <w:r w:rsidR="00610DFC">
                  <w:rPr>
                    <w:rFonts w:ascii="Arial" w:eastAsia="Arial" w:hAnsi="Arial" w:cs="Arial"/>
                    <w:color w:val="000000" w:themeColor="text1"/>
                    <w:sz w:val="24"/>
                    <w:szCs w:val="24"/>
                  </w:rPr>
                  <w:fldChar w:fldCharType="separate"/>
                </w:r>
                <w:r w:rsidR="00610DFC" w:rsidRPr="00610DFC">
                  <w:rPr>
                    <w:rFonts w:ascii="Arial" w:eastAsia="Arial" w:hAnsi="Arial" w:cs="Arial"/>
                    <w:noProof/>
                    <w:color w:val="000000" w:themeColor="text1"/>
                    <w:sz w:val="24"/>
                    <w:szCs w:val="24"/>
                  </w:rPr>
                  <w:t>(2016)</w:t>
                </w:r>
                <w:r w:rsidR="00610DFC">
                  <w:rPr>
                    <w:rFonts w:ascii="Arial" w:eastAsia="Arial" w:hAnsi="Arial" w:cs="Arial"/>
                    <w:color w:val="000000" w:themeColor="text1"/>
                    <w:sz w:val="24"/>
                    <w:szCs w:val="24"/>
                  </w:rPr>
                  <w:fldChar w:fldCharType="end"/>
                </w:r>
              </w:sdtContent>
            </w:sdt>
            <w:r w:rsidR="00610DFC">
              <w:rPr>
                <w:rFonts w:ascii="Arial" w:eastAsia="Arial" w:hAnsi="Arial" w:cs="Arial"/>
                <w:color w:val="000000" w:themeColor="text1"/>
                <w:sz w:val="24"/>
                <w:szCs w:val="24"/>
              </w:rPr>
              <w:t xml:space="preserve"> references several</w:t>
            </w:r>
            <w:r>
              <w:rPr>
                <w:rFonts w:ascii="Arial" w:eastAsia="Arial" w:hAnsi="Arial" w:cs="Arial"/>
                <w:color w:val="000000" w:themeColor="text1"/>
                <w:sz w:val="24"/>
                <w:szCs w:val="24"/>
              </w:rPr>
              <w:t xml:space="preserve"> strategies available that provide guidance and information</w:t>
            </w:r>
            <w:r w:rsidR="0033343E">
              <w:rPr>
                <w:rFonts w:ascii="Arial" w:eastAsia="Arial" w:hAnsi="Arial" w:cs="Arial"/>
                <w:color w:val="000000" w:themeColor="text1"/>
                <w:sz w:val="24"/>
                <w:szCs w:val="24"/>
              </w:rPr>
              <w:t xml:space="preserve"> to officers </w:t>
            </w:r>
            <w:r w:rsidR="00FA6EB9">
              <w:rPr>
                <w:rFonts w:ascii="Arial" w:eastAsia="Arial" w:hAnsi="Arial" w:cs="Arial"/>
                <w:color w:val="000000" w:themeColor="text1"/>
                <w:sz w:val="24"/>
                <w:szCs w:val="24"/>
              </w:rPr>
              <w:t>to</w:t>
            </w:r>
            <w:r w:rsidR="0033343E">
              <w:rPr>
                <w:rFonts w:ascii="Arial" w:eastAsia="Arial" w:hAnsi="Arial" w:cs="Arial"/>
                <w:color w:val="000000" w:themeColor="text1"/>
                <w:sz w:val="24"/>
                <w:szCs w:val="24"/>
              </w:rPr>
              <w:t xml:space="preserve"> ensure that victim</w:t>
            </w:r>
            <w:r w:rsidR="004C4DDD">
              <w:rPr>
                <w:rFonts w:ascii="Arial" w:eastAsia="Arial" w:hAnsi="Arial" w:cs="Arial"/>
                <w:color w:val="000000" w:themeColor="text1"/>
                <w:sz w:val="24"/>
                <w:szCs w:val="24"/>
              </w:rPr>
              <w:t>s are protected and that their welfare</w:t>
            </w:r>
            <w:r w:rsidR="0033343E">
              <w:rPr>
                <w:rFonts w:ascii="Arial" w:eastAsia="Arial" w:hAnsi="Arial" w:cs="Arial"/>
                <w:color w:val="000000" w:themeColor="text1"/>
                <w:sz w:val="24"/>
                <w:szCs w:val="24"/>
              </w:rPr>
              <w:t xml:space="preserve"> is at the forefront of any investigation</w:t>
            </w:r>
            <w:r w:rsidR="00610DFC">
              <w:rPr>
                <w:rFonts w:ascii="Arial" w:eastAsia="Arial" w:hAnsi="Arial" w:cs="Arial"/>
                <w:color w:val="000000" w:themeColor="text1"/>
                <w:sz w:val="24"/>
                <w:szCs w:val="24"/>
              </w:rPr>
              <w:t>.</w:t>
            </w:r>
          </w:p>
          <w:p w14:paraId="71CA9F24" w14:textId="6785DE12" w:rsidR="00B15C4E" w:rsidRDefault="00402D79"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Victim Support</w:t>
            </w:r>
            <w:r w:rsidR="00577392">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696662906"/>
                <w:citation/>
              </w:sdtPr>
              <w:sdtEndPr/>
              <w:sdtContent>
                <w:r w:rsidR="00FA6EB9">
                  <w:rPr>
                    <w:rFonts w:ascii="Arial" w:eastAsia="Arial" w:hAnsi="Arial" w:cs="Arial"/>
                    <w:color w:val="000000" w:themeColor="text1"/>
                    <w:sz w:val="24"/>
                    <w:szCs w:val="24"/>
                  </w:rPr>
                  <w:fldChar w:fldCharType="begin"/>
                </w:r>
                <w:r w:rsidR="00FA6EB9">
                  <w:rPr>
                    <w:rFonts w:ascii="Arial" w:eastAsia="Arial" w:hAnsi="Arial" w:cs="Arial"/>
                    <w:color w:val="000000" w:themeColor="text1"/>
                    <w:sz w:val="24"/>
                    <w:szCs w:val="24"/>
                  </w:rPr>
                  <w:instrText xml:space="preserve">CITATION Vic22 \n  \l 2057 </w:instrText>
                </w:r>
                <w:r w:rsidR="00FA6EB9">
                  <w:rPr>
                    <w:rFonts w:ascii="Arial" w:eastAsia="Arial" w:hAnsi="Arial" w:cs="Arial"/>
                    <w:color w:val="000000" w:themeColor="text1"/>
                    <w:sz w:val="24"/>
                    <w:szCs w:val="24"/>
                  </w:rPr>
                  <w:fldChar w:fldCharType="separate"/>
                </w:r>
                <w:r w:rsidR="00FA6EB9" w:rsidRPr="00FA6EB9">
                  <w:rPr>
                    <w:rFonts w:ascii="Arial" w:eastAsia="Arial" w:hAnsi="Arial" w:cs="Arial"/>
                    <w:noProof/>
                    <w:color w:val="000000" w:themeColor="text1"/>
                    <w:sz w:val="24"/>
                    <w:szCs w:val="24"/>
                  </w:rPr>
                  <w:t>(2022)</w:t>
                </w:r>
                <w:r w:rsidR="00FA6EB9">
                  <w:rPr>
                    <w:rFonts w:ascii="Arial" w:eastAsia="Arial" w:hAnsi="Arial" w:cs="Arial"/>
                    <w:color w:val="000000" w:themeColor="text1"/>
                    <w:sz w:val="24"/>
                    <w:szCs w:val="24"/>
                  </w:rPr>
                  <w:fldChar w:fldCharType="end"/>
                </w:r>
              </w:sdtContent>
            </w:sdt>
            <w:r w:rsidR="00FA6EB9">
              <w:rPr>
                <w:rFonts w:ascii="Arial" w:eastAsia="Arial" w:hAnsi="Arial" w:cs="Arial"/>
                <w:color w:val="000000" w:themeColor="text1"/>
                <w:sz w:val="24"/>
                <w:szCs w:val="24"/>
              </w:rPr>
              <w:t xml:space="preserve"> </w:t>
            </w:r>
            <w:r w:rsidR="00577392">
              <w:rPr>
                <w:rFonts w:ascii="Arial" w:eastAsia="Arial" w:hAnsi="Arial" w:cs="Arial"/>
                <w:color w:val="000000" w:themeColor="text1"/>
                <w:sz w:val="24"/>
                <w:szCs w:val="24"/>
              </w:rPr>
              <w:t xml:space="preserve">are </w:t>
            </w:r>
            <w:r w:rsidR="00FA6EB9">
              <w:rPr>
                <w:rFonts w:ascii="Arial" w:eastAsia="Arial" w:hAnsi="Arial" w:cs="Arial"/>
                <w:color w:val="000000" w:themeColor="text1"/>
                <w:sz w:val="24"/>
                <w:szCs w:val="24"/>
              </w:rPr>
              <w:t>one</w:t>
            </w:r>
            <w:r w:rsidR="00577392">
              <w:rPr>
                <w:rFonts w:ascii="Arial" w:eastAsia="Arial" w:hAnsi="Arial" w:cs="Arial"/>
                <w:color w:val="000000" w:themeColor="text1"/>
                <w:sz w:val="24"/>
                <w:szCs w:val="24"/>
              </w:rPr>
              <w:t xml:space="preserve"> service that offer help to those affected by crime. They provide </w:t>
            </w:r>
            <w:r w:rsidR="009E5D2F">
              <w:rPr>
                <w:rFonts w:ascii="Arial" w:eastAsia="Arial" w:hAnsi="Arial" w:cs="Arial"/>
                <w:color w:val="000000" w:themeColor="text1"/>
                <w:sz w:val="24"/>
                <w:szCs w:val="24"/>
              </w:rPr>
              <w:t>several</w:t>
            </w:r>
            <w:r w:rsidR="00577392">
              <w:rPr>
                <w:rFonts w:ascii="Arial" w:eastAsia="Arial" w:hAnsi="Arial" w:cs="Arial"/>
                <w:color w:val="000000" w:themeColor="text1"/>
                <w:sz w:val="24"/>
                <w:szCs w:val="24"/>
              </w:rPr>
              <w:t xml:space="preserve"> services ranging from emotional and practical support, right through to supporting victims in navigating the Criminal Justice System, including attendance at court</w:t>
            </w:r>
            <w:r w:rsidR="00FA6EB9">
              <w:rPr>
                <w:rFonts w:ascii="Arial" w:eastAsia="Arial" w:hAnsi="Arial" w:cs="Arial"/>
                <w:color w:val="000000" w:themeColor="text1"/>
                <w:sz w:val="24"/>
                <w:szCs w:val="24"/>
              </w:rPr>
              <w:t xml:space="preserve">. </w:t>
            </w:r>
            <w:r w:rsidR="00B15C4E">
              <w:rPr>
                <w:rFonts w:ascii="Arial" w:eastAsia="Arial" w:hAnsi="Arial" w:cs="Arial"/>
                <w:color w:val="000000" w:themeColor="text1"/>
                <w:sz w:val="24"/>
                <w:szCs w:val="24"/>
              </w:rPr>
              <w:t xml:space="preserve">However, in this investigation I decided that the best source of support for the victim would be via an Independent Sexual Violence Advisor (ISVA). This would enable the victim to receive support and guidance which was bespoke to his circumstances </w:t>
            </w:r>
            <w:sdt>
              <w:sdtPr>
                <w:rPr>
                  <w:rFonts w:ascii="Arial" w:eastAsia="Arial" w:hAnsi="Arial" w:cs="Arial"/>
                  <w:color w:val="000000" w:themeColor="text1"/>
                  <w:sz w:val="24"/>
                  <w:szCs w:val="24"/>
                </w:rPr>
                <w:id w:val="321169080"/>
                <w:citation/>
              </w:sdtPr>
              <w:sdtEndPr/>
              <w:sdtContent>
                <w:r w:rsidR="00010F9E">
                  <w:rPr>
                    <w:rFonts w:ascii="Arial" w:eastAsia="Arial" w:hAnsi="Arial" w:cs="Arial"/>
                    <w:color w:val="000000" w:themeColor="text1"/>
                    <w:sz w:val="24"/>
                    <w:szCs w:val="24"/>
                  </w:rPr>
                  <w:fldChar w:fldCharType="begin"/>
                </w:r>
                <w:r w:rsidR="00010F9E">
                  <w:rPr>
                    <w:rFonts w:ascii="Arial" w:eastAsia="Arial" w:hAnsi="Arial" w:cs="Arial"/>
                    <w:color w:val="000000" w:themeColor="text1"/>
                    <w:sz w:val="24"/>
                    <w:szCs w:val="24"/>
                  </w:rPr>
                  <w:instrText xml:space="preserve"> CITATION Rob11 \l 2057 </w:instrText>
                </w:r>
                <w:r w:rsidR="00010F9E">
                  <w:rPr>
                    <w:rFonts w:ascii="Arial" w:eastAsia="Arial" w:hAnsi="Arial" w:cs="Arial"/>
                    <w:color w:val="000000" w:themeColor="text1"/>
                    <w:sz w:val="24"/>
                    <w:szCs w:val="24"/>
                  </w:rPr>
                  <w:fldChar w:fldCharType="separate"/>
                </w:r>
                <w:r w:rsidR="00010F9E" w:rsidRPr="00010F9E">
                  <w:rPr>
                    <w:rFonts w:ascii="Arial" w:eastAsia="Arial" w:hAnsi="Arial" w:cs="Arial"/>
                    <w:noProof/>
                    <w:color w:val="000000" w:themeColor="text1"/>
                    <w:sz w:val="24"/>
                    <w:szCs w:val="24"/>
                  </w:rPr>
                  <w:t>(Robinson &amp; Hudson, 2011)</w:t>
                </w:r>
                <w:r w:rsidR="00010F9E">
                  <w:rPr>
                    <w:rFonts w:ascii="Arial" w:eastAsia="Arial" w:hAnsi="Arial" w:cs="Arial"/>
                    <w:color w:val="000000" w:themeColor="text1"/>
                    <w:sz w:val="24"/>
                    <w:szCs w:val="24"/>
                  </w:rPr>
                  <w:fldChar w:fldCharType="end"/>
                </w:r>
              </w:sdtContent>
            </w:sdt>
            <w:r w:rsidR="00010F9E">
              <w:rPr>
                <w:rFonts w:ascii="Arial" w:eastAsia="Arial" w:hAnsi="Arial" w:cs="Arial"/>
                <w:color w:val="000000" w:themeColor="text1"/>
                <w:sz w:val="24"/>
                <w:szCs w:val="24"/>
              </w:rPr>
              <w:t>. I was conscious that the outcome of the investigation may not be what the victim wished for</w:t>
            </w:r>
            <w:r w:rsidR="00FA6EB9">
              <w:rPr>
                <w:rFonts w:ascii="Arial" w:eastAsia="Arial" w:hAnsi="Arial" w:cs="Arial"/>
                <w:color w:val="000000" w:themeColor="text1"/>
                <w:sz w:val="24"/>
                <w:szCs w:val="24"/>
              </w:rPr>
              <w:t xml:space="preserve"> as the laying of charges was unlikely,</w:t>
            </w:r>
            <w:r w:rsidR="00010F9E">
              <w:rPr>
                <w:rFonts w:ascii="Arial" w:eastAsia="Arial" w:hAnsi="Arial" w:cs="Arial"/>
                <w:color w:val="000000" w:themeColor="text1"/>
                <w:sz w:val="24"/>
                <w:szCs w:val="24"/>
              </w:rPr>
              <w:t xml:space="preserve"> and it was therefore important to ensure that he had access to long term emotional support to aid him in coping with the trauma and anxiety with which he was suffering </w:t>
            </w:r>
            <w:sdt>
              <w:sdtPr>
                <w:rPr>
                  <w:rFonts w:ascii="Arial" w:eastAsia="Arial" w:hAnsi="Arial" w:cs="Arial"/>
                  <w:color w:val="000000" w:themeColor="text1"/>
                  <w:sz w:val="24"/>
                  <w:szCs w:val="24"/>
                </w:rPr>
                <w:id w:val="-564878008"/>
                <w:citation/>
              </w:sdtPr>
              <w:sdtEndPr/>
              <w:sdtContent>
                <w:r w:rsidR="00255575">
                  <w:rPr>
                    <w:rFonts w:ascii="Arial" w:eastAsia="Arial" w:hAnsi="Arial" w:cs="Arial"/>
                    <w:color w:val="000000" w:themeColor="text1"/>
                    <w:sz w:val="24"/>
                    <w:szCs w:val="24"/>
                  </w:rPr>
                  <w:fldChar w:fldCharType="begin"/>
                </w:r>
                <w:r w:rsidR="00255575">
                  <w:rPr>
                    <w:rFonts w:ascii="Arial" w:eastAsia="Arial" w:hAnsi="Arial" w:cs="Arial"/>
                    <w:color w:val="000000" w:themeColor="text1"/>
                    <w:sz w:val="24"/>
                    <w:szCs w:val="24"/>
                  </w:rPr>
                  <w:instrText xml:space="preserve"> CITATION Rob09 \l 2057 </w:instrText>
                </w:r>
                <w:r w:rsidR="00255575">
                  <w:rPr>
                    <w:rFonts w:ascii="Arial" w:eastAsia="Arial" w:hAnsi="Arial" w:cs="Arial"/>
                    <w:color w:val="000000" w:themeColor="text1"/>
                    <w:sz w:val="24"/>
                    <w:szCs w:val="24"/>
                  </w:rPr>
                  <w:fldChar w:fldCharType="separate"/>
                </w:r>
                <w:r w:rsidR="00255575" w:rsidRPr="00255575">
                  <w:rPr>
                    <w:rFonts w:ascii="Arial" w:eastAsia="Arial" w:hAnsi="Arial" w:cs="Arial"/>
                    <w:noProof/>
                    <w:color w:val="000000" w:themeColor="text1"/>
                    <w:sz w:val="24"/>
                    <w:szCs w:val="24"/>
                  </w:rPr>
                  <w:t>(Robinson, et al., 2009)</w:t>
                </w:r>
                <w:r w:rsidR="00255575">
                  <w:rPr>
                    <w:rFonts w:ascii="Arial" w:eastAsia="Arial" w:hAnsi="Arial" w:cs="Arial"/>
                    <w:color w:val="000000" w:themeColor="text1"/>
                    <w:sz w:val="24"/>
                    <w:szCs w:val="24"/>
                  </w:rPr>
                  <w:fldChar w:fldCharType="end"/>
                </w:r>
              </w:sdtContent>
            </w:sdt>
            <w:r w:rsidR="00255575">
              <w:rPr>
                <w:rFonts w:ascii="Arial" w:eastAsia="Arial" w:hAnsi="Arial" w:cs="Arial"/>
                <w:color w:val="000000" w:themeColor="text1"/>
                <w:sz w:val="24"/>
                <w:szCs w:val="24"/>
              </w:rPr>
              <w:t>.</w:t>
            </w:r>
          </w:p>
          <w:p w14:paraId="4627D11F" w14:textId="77777777" w:rsidR="00B15C4E" w:rsidRDefault="00B15C4E" w:rsidP="515A1CF8">
            <w:pPr>
              <w:rPr>
                <w:rFonts w:ascii="Arial" w:eastAsia="Arial" w:hAnsi="Arial" w:cs="Arial"/>
                <w:color w:val="000000" w:themeColor="text1"/>
                <w:sz w:val="24"/>
                <w:szCs w:val="24"/>
              </w:rPr>
            </w:pPr>
          </w:p>
          <w:p w14:paraId="727727F9" w14:textId="22934138" w:rsidR="00402D79" w:rsidRDefault="008F29A2"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I</w:t>
            </w:r>
            <w:r w:rsidR="00FA6EB9">
              <w:rPr>
                <w:rFonts w:ascii="Arial" w:eastAsia="Arial" w:hAnsi="Arial" w:cs="Arial"/>
                <w:color w:val="000000" w:themeColor="text1"/>
                <w:sz w:val="24"/>
                <w:szCs w:val="24"/>
              </w:rPr>
              <w:t xml:space="preserve"> developed a victim strategy </w:t>
            </w:r>
            <w:r w:rsidR="009E5D2F">
              <w:rPr>
                <w:rFonts w:ascii="Arial" w:eastAsia="Arial" w:hAnsi="Arial" w:cs="Arial"/>
                <w:color w:val="000000" w:themeColor="text1"/>
                <w:sz w:val="24"/>
                <w:szCs w:val="24"/>
              </w:rPr>
              <w:t>to</w:t>
            </w:r>
            <w:r w:rsidR="00FA6EB9">
              <w:rPr>
                <w:rFonts w:ascii="Arial" w:eastAsia="Arial" w:hAnsi="Arial" w:cs="Arial"/>
                <w:color w:val="000000" w:themeColor="text1"/>
                <w:sz w:val="24"/>
                <w:szCs w:val="24"/>
              </w:rPr>
              <w:t xml:space="preserve"> provide officers with clarity </w:t>
            </w:r>
            <w:r>
              <w:rPr>
                <w:rFonts w:ascii="Arial" w:eastAsia="Arial" w:hAnsi="Arial" w:cs="Arial"/>
                <w:color w:val="000000" w:themeColor="text1"/>
                <w:sz w:val="24"/>
                <w:szCs w:val="24"/>
              </w:rPr>
              <w:t xml:space="preserve">on how to best manage the victim and ensure that he was fully supported. In preparing the strategy I considered </w:t>
            </w:r>
            <w:r w:rsidR="00FF54D3">
              <w:rPr>
                <w:rFonts w:ascii="Arial" w:eastAsia="Arial" w:hAnsi="Arial" w:cs="Arial"/>
                <w:color w:val="000000" w:themeColor="text1"/>
                <w:sz w:val="24"/>
                <w:szCs w:val="24"/>
              </w:rPr>
              <w:t>several</w:t>
            </w:r>
            <w:r>
              <w:rPr>
                <w:rFonts w:ascii="Arial" w:eastAsia="Arial" w:hAnsi="Arial" w:cs="Arial"/>
                <w:color w:val="000000" w:themeColor="text1"/>
                <w:sz w:val="24"/>
                <w:szCs w:val="24"/>
              </w:rPr>
              <w:t xml:space="preserve"> factors including the training of the officers selected to interview him, the manner and location of the contact and the appropriate professionals required to support </w:t>
            </w:r>
            <w:r w:rsidR="00B8586B">
              <w:rPr>
                <w:rFonts w:ascii="Arial" w:eastAsia="Arial" w:hAnsi="Arial" w:cs="Arial"/>
                <w:noProof/>
                <w:color w:val="000000" w:themeColor="text1"/>
                <w:sz w:val="24"/>
                <w:szCs w:val="24"/>
              </w:rPr>
              <w:t xml:space="preserve">(Smith,2019; </w:t>
            </w:r>
            <w:r w:rsidR="00B8586B" w:rsidRPr="00B8586B">
              <w:rPr>
                <w:rFonts w:ascii="Arial" w:eastAsia="Arial" w:hAnsi="Arial" w:cs="Arial"/>
                <w:noProof/>
                <w:color w:val="000000" w:themeColor="text1"/>
                <w:sz w:val="24"/>
                <w:szCs w:val="24"/>
              </w:rPr>
              <w:t>College Of Policing, 2020)</w:t>
            </w:r>
            <w:r w:rsidR="00B8586B">
              <w:rPr>
                <w:rFonts w:ascii="Arial" w:eastAsia="Arial" w:hAnsi="Arial" w:cs="Arial"/>
                <w:noProof/>
                <w:color w:val="000000" w:themeColor="text1"/>
                <w:sz w:val="24"/>
                <w:szCs w:val="24"/>
              </w:rPr>
              <w:t>.</w:t>
            </w:r>
          </w:p>
          <w:p w14:paraId="43FE6083" w14:textId="3216131E" w:rsidR="00B8586B" w:rsidRDefault="00B8586B"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By conducting the appropriate research and seeking guidance from experts prior to my engagement with the victim in this case, I was able to ensure a professional and sensitive approach which afforded much needed support to the victim</w:t>
            </w:r>
            <w:sdt>
              <w:sdtPr>
                <w:rPr>
                  <w:rFonts w:ascii="Arial" w:eastAsia="Arial" w:hAnsi="Arial" w:cs="Arial"/>
                  <w:color w:val="000000" w:themeColor="text1"/>
                  <w:sz w:val="24"/>
                  <w:szCs w:val="24"/>
                </w:rPr>
                <w:id w:val="35861371"/>
                <w:citation/>
              </w:sdtPr>
              <w:sdtEndPr/>
              <w:sdtContent>
                <w:r w:rsidR="00CA69FB">
                  <w:rPr>
                    <w:rFonts w:ascii="Arial" w:eastAsia="Arial" w:hAnsi="Arial" w:cs="Arial"/>
                    <w:color w:val="000000" w:themeColor="text1"/>
                    <w:sz w:val="24"/>
                    <w:szCs w:val="24"/>
                  </w:rPr>
                  <w:fldChar w:fldCharType="begin"/>
                </w:r>
                <w:r w:rsidR="00CA69FB">
                  <w:rPr>
                    <w:rFonts w:ascii="Arial" w:eastAsia="Arial" w:hAnsi="Arial" w:cs="Arial"/>
                    <w:color w:val="000000" w:themeColor="text1"/>
                    <w:sz w:val="24"/>
                    <w:szCs w:val="24"/>
                  </w:rPr>
                  <w:instrText xml:space="preserve"> CITATION Min22 \l 2057 </w:instrText>
                </w:r>
                <w:r w:rsidR="00CA69FB">
                  <w:rPr>
                    <w:rFonts w:ascii="Arial" w:eastAsia="Arial" w:hAnsi="Arial" w:cs="Arial"/>
                    <w:color w:val="000000" w:themeColor="text1"/>
                    <w:sz w:val="24"/>
                    <w:szCs w:val="24"/>
                  </w:rPr>
                  <w:fldChar w:fldCharType="separate"/>
                </w:r>
                <w:r w:rsidR="00CA69FB">
                  <w:rPr>
                    <w:rFonts w:ascii="Arial" w:eastAsia="Arial" w:hAnsi="Arial" w:cs="Arial"/>
                    <w:noProof/>
                    <w:color w:val="000000" w:themeColor="text1"/>
                    <w:sz w:val="24"/>
                    <w:szCs w:val="24"/>
                  </w:rPr>
                  <w:t xml:space="preserve"> </w:t>
                </w:r>
                <w:r w:rsidR="00CA69FB" w:rsidRPr="00CA69FB">
                  <w:rPr>
                    <w:rFonts w:ascii="Arial" w:eastAsia="Arial" w:hAnsi="Arial" w:cs="Arial"/>
                    <w:noProof/>
                    <w:color w:val="000000" w:themeColor="text1"/>
                    <w:sz w:val="24"/>
                    <w:szCs w:val="24"/>
                  </w:rPr>
                  <w:t>(Ministry of Justice, 2022)</w:t>
                </w:r>
                <w:r w:rsidR="00CA69FB">
                  <w:rPr>
                    <w:rFonts w:ascii="Arial" w:eastAsia="Arial" w:hAnsi="Arial" w:cs="Arial"/>
                    <w:color w:val="000000" w:themeColor="text1"/>
                    <w:sz w:val="24"/>
                    <w:szCs w:val="24"/>
                  </w:rPr>
                  <w:fldChar w:fldCharType="end"/>
                </w:r>
              </w:sdtContent>
            </w:sdt>
            <w:r w:rsidR="00CA69F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w:t>
            </w:r>
          </w:p>
          <w:p w14:paraId="44E0E104" w14:textId="5DD3F67D" w:rsidR="515A1CF8" w:rsidRDefault="515A1CF8" w:rsidP="515A1CF8">
            <w:pPr>
              <w:rPr>
                <w:rFonts w:ascii="Arial" w:eastAsia="Arial" w:hAnsi="Arial" w:cs="Arial"/>
                <w:color w:val="000000" w:themeColor="text1"/>
                <w:sz w:val="24"/>
                <w:szCs w:val="24"/>
              </w:rPr>
            </w:pPr>
          </w:p>
          <w:p w14:paraId="291FDA84" w14:textId="04A8D035" w:rsidR="00C428D2" w:rsidRDefault="00CA69FB"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I also considered the impact that any criminal proceedings may have on the victim and made sure that his evidence was recorded professionally and the use of ‘special measures’ outlined, in order to assist him should he be required to give evidence </w:t>
            </w:r>
            <w:sdt>
              <w:sdtPr>
                <w:rPr>
                  <w:rFonts w:ascii="Arial" w:eastAsia="Arial" w:hAnsi="Arial" w:cs="Arial"/>
                  <w:color w:val="000000" w:themeColor="text1"/>
                  <w:sz w:val="24"/>
                  <w:szCs w:val="24"/>
                </w:rPr>
                <w:id w:val="97240326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Min22 \l 2057 </w:instrText>
                </w:r>
                <w:r>
                  <w:rPr>
                    <w:rFonts w:ascii="Arial" w:eastAsia="Arial" w:hAnsi="Arial" w:cs="Arial"/>
                    <w:color w:val="000000" w:themeColor="text1"/>
                    <w:sz w:val="24"/>
                    <w:szCs w:val="24"/>
                  </w:rPr>
                  <w:fldChar w:fldCharType="separate"/>
                </w:r>
                <w:r w:rsidRPr="00CA69FB">
                  <w:rPr>
                    <w:rFonts w:ascii="Arial" w:eastAsia="Arial" w:hAnsi="Arial" w:cs="Arial"/>
                    <w:noProof/>
                    <w:color w:val="000000" w:themeColor="text1"/>
                    <w:sz w:val="24"/>
                    <w:szCs w:val="24"/>
                  </w:rPr>
                  <w:t>(Ministry of Justice, 2022)</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259BEE0A" w14:textId="4E112D2F" w:rsidR="00CA69FB" w:rsidRDefault="00C428D2"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By developing a better understanding of the impact this crime may have had on the victim and then utilising the appropriate support and processes to manage how I dealt with him, I was satisfied that I had at least reassure</w:t>
            </w:r>
            <w:r w:rsidR="00AA54DE">
              <w:rPr>
                <w:rFonts w:ascii="Arial" w:eastAsia="Arial" w:hAnsi="Arial" w:cs="Arial"/>
                <w:color w:val="000000" w:themeColor="text1"/>
                <w:sz w:val="24"/>
                <w:szCs w:val="24"/>
              </w:rPr>
              <w:t>d</w:t>
            </w:r>
            <w:r>
              <w:rPr>
                <w:rFonts w:ascii="Arial" w:eastAsia="Arial" w:hAnsi="Arial" w:cs="Arial"/>
                <w:color w:val="000000" w:themeColor="text1"/>
                <w:sz w:val="24"/>
                <w:szCs w:val="24"/>
              </w:rPr>
              <w:t xml:space="preserve"> the victim that </w:t>
            </w:r>
            <w:r w:rsidR="009820A1">
              <w:rPr>
                <w:rFonts w:ascii="Arial" w:eastAsia="Arial" w:hAnsi="Arial" w:cs="Arial"/>
                <w:color w:val="000000" w:themeColor="text1"/>
                <w:sz w:val="24"/>
                <w:szCs w:val="24"/>
              </w:rPr>
              <w:t>he was</w:t>
            </w:r>
            <w:r>
              <w:rPr>
                <w:rFonts w:ascii="Arial" w:eastAsia="Arial" w:hAnsi="Arial" w:cs="Arial"/>
                <w:color w:val="000000" w:themeColor="text1"/>
                <w:sz w:val="24"/>
                <w:szCs w:val="24"/>
              </w:rPr>
              <w:t xml:space="preserve"> believed, whatever the outcome of the criminal investigation, and this was something that was very important to him </w:t>
            </w:r>
            <w:sdt>
              <w:sdtPr>
                <w:rPr>
                  <w:rFonts w:ascii="Arial" w:eastAsia="Arial" w:hAnsi="Arial" w:cs="Arial"/>
                  <w:color w:val="000000" w:themeColor="text1"/>
                  <w:sz w:val="24"/>
                  <w:szCs w:val="24"/>
                </w:rPr>
                <w:id w:val="-148100059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Ern16 \l 2057 </w:instrText>
                </w:r>
                <w:r>
                  <w:rPr>
                    <w:rFonts w:ascii="Arial" w:eastAsia="Arial" w:hAnsi="Arial" w:cs="Arial"/>
                    <w:color w:val="000000" w:themeColor="text1"/>
                    <w:sz w:val="24"/>
                    <w:szCs w:val="24"/>
                  </w:rPr>
                  <w:fldChar w:fldCharType="separate"/>
                </w:r>
                <w:r w:rsidRPr="00C428D2">
                  <w:rPr>
                    <w:rFonts w:ascii="Arial" w:eastAsia="Arial" w:hAnsi="Arial" w:cs="Arial"/>
                    <w:noProof/>
                    <w:color w:val="000000" w:themeColor="text1"/>
                    <w:sz w:val="24"/>
                    <w:szCs w:val="24"/>
                  </w:rPr>
                  <w:t>(Ernberg &amp; Landstrom, 2016)</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706E9841" w14:textId="77777777" w:rsidR="00CA69FB" w:rsidRDefault="00CA69FB" w:rsidP="515A1CF8">
            <w:pPr>
              <w:rPr>
                <w:rFonts w:ascii="Arial" w:eastAsia="Arial" w:hAnsi="Arial" w:cs="Arial"/>
                <w:color w:val="000000" w:themeColor="text1"/>
                <w:sz w:val="24"/>
                <w:szCs w:val="24"/>
              </w:rPr>
            </w:pPr>
          </w:p>
          <w:p w14:paraId="299FE2F7" w14:textId="56B6F74A" w:rsidR="587461C1" w:rsidRDefault="0C3EB9E8" w:rsidP="79283025">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Examine</w:t>
            </w:r>
            <w:r w:rsidRPr="79283025">
              <w:rPr>
                <w:rFonts w:ascii="Arial" w:eastAsia="Arial" w:hAnsi="Arial" w:cs="Arial"/>
                <w:color w:val="000000" w:themeColor="text1"/>
                <w:sz w:val="24"/>
                <w:szCs w:val="24"/>
              </w:rPr>
              <w:t xml:space="preserve"> the use of appropriate responses to safeguarding concerns and manage</w:t>
            </w:r>
            <w:r w:rsidR="21E64008" w:rsidRPr="79283025">
              <w:rPr>
                <w:rFonts w:ascii="Arial" w:eastAsia="Arial" w:hAnsi="Arial" w:cs="Arial"/>
                <w:color w:val="000000" w:themeColor="text1"/>
                <w:sz w:val="24"/>
                <w:szCs w:val="24"/>
              </w:rPr>
              <w:t>ment</w:t>
            </w:r>
            <w:r w:rsidRPr="79283025">
              <w:rPr>
                <w:rFonts w:ascii="Arial" w:eastAsia="Arial" w:hAnsi="Arial" w:cs="Arial"/>
                <w:color w:val="000000" w:themeColor="text1"/>
                <w:sz w:val="24"/>
                <w:szCs w:val="24"/>
              </w:rPr>
              <w:t xml:space="preserve"> risk in investigations. (</w:t>
            </w:r>
            <w:r w:rsidR="55676C9F" w:rsidRPr="79283025">
              <w:rPr>
                <w:rFonts w:ascii="Arial" w:eastAsia="Arial" w:hAnsi="Arial" w:cs="Arial"/>
                <w:color w:val="000000" w:themeColor="text1"/>
                <w:sz w:val="24"/>
                <w:szCs w:val="24"/>
              </w:rPr>
              <w:t>Examples</w:t>
            </w:r>
            <w:r w:rsidRPr="79283025">
              <w:rPr>
                <w:rFonts w:ascii="Arial" w:eastAsia="Arial" w:hAnsi="Arial" w:cs="Arial"/>
                <w:color w:val="000000" w:themeColor="text1"/>
                <w:sz w:val="24"/>
                <w:szCs w:val="24"/>
              </w:rPr>
              <w:t xml:space="preserve"> inclu</w:t>
            </w:r>
            <w:r w:rsidR="48E74597" w:rsidRPr="79283025">
              <w:rPr>
                <w:rFonts w:ascii="Arial" w:eastAsia="Arial" w:hAnsi="Arial" w:cs="Arial"/>
                <w:color w:val="000000" w:themeColor="text1"/>
                <w:sz w:val="24"/>
                <w:szCs w:val="24"/>
              </w:rPr>
              <w:t>de but not limited to; child abuse, offences against vulnerable adults and domestic abuse).</w:t>
            </w:r>
          </w:p>
          <w:p w14:paraId="04A3B3A9" w14:textId="77777777" w:rsidR="00F675B5" w:rsidRDefault="00F675B5" w:rsidP="79283025">
            <w:pPr>
              <w:rPr>
                <w:rFonts w:ascii="Arial" w:eastAsia="Arial" w:hAnsi="Arial" w:cs="Arial"/>
                <w:color w:val="000000" w:themeColor="text1"/>
                <w:sz w:val="24"/>
                <w:szCs w:val="24"/>
              </w:rPr>
            </w:pPr>
          </w:p>
          <w:p w14:paraId="202CF835" w14:textId="76A4A083" w:rsidR="00863C73" w:rsidRDefault="00863C73"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Many crimes involving vulnerable person</w:t>
            </w:r>
            <w:r w:rsidR="00D36D10">
              <w:rPr>
                <w:rFonts w:ascii="Arial" w:eastAsia="Arial" w:hAnsi="Arial" w:cs="Arial"/>
                <w:color w:val="000000" w:themeColor="text1"/>
                <w:sz w:val="24"/>
                <w:szCs w:val="24"/>
              </w:rPr>
              <w:t>s, for varying reasons, do</w:t>
            </w:r>
            <w:r>
              <w:rPr>
                <w:rFonts w:ascii="Arial" w:eastAsia="Arial" w:hAnsi="Arial" w:cs="Arial"/>
                <w:color w:val="000000" w:themeColor="text1"/>
                <w:sz w:val="24"/>
                <w:szCs w:val="24"/>
              </w:rPr>
              <w:t xml:space="preserve"> not result in criminal charges</w:t>
            </w:r>
            <w:r w:rsidR="00D36D10">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and there are many cases where the victim does not support a prosecution</w:t>
            </w:r>
            <w:r w:rsidR="00FD2553">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915928754"/>
                <w:citation/>
              </w:sdtPr>
              <w:sdtEndPr/>
              <w:sdtContent>
                <w:r w:rsidR="00482DF8">
                  <w:rPr>
                    <w:rFonts w:ascii="Arial" w:eastAsia="Arial" w:hAnsi="Arial" w:cs="Arial"/>
                    <w:color w:val="000000" w:themeColor="text1"/>
                    <w:sz w:val="24"/>
                    <w:szCs w:val="24"/>
                  </w:rPr>
                  <w:fldChar w:fldCharType="begin"/>
                </w:r>
                <w:r w:rsidR="00482DF8">
                  <w:rPr>
                    <w:rFonts w:ascii="Arial" w:eastAsia="Arial" w:hAnsi="Arial" w:cs="Arial"/>
                    <w:color w:val="000000" w:themeColor="text1"/>
                    <w:sz w:val="24"/>
                    <w:szCs w:val="24"/>
                  </w:rPr>
                  <w:instrText xml:space="preserve"> CITATION Rob05 \l 2057 </w:instrText>
                </w:r>
                <w:r w:rsidR="00482DF8">
                  <w:rPr>
                    <w:rFonts w:ascii="Arial" w:eastAsia="Arial" w:hAnsi="Arial" w:cs="Arial"/>
                    <w:color w:val="000000" w:themeColor="text1"/>
                    <w:sz w:val="24"/>
                    <w:szCs w:val="24"/>
                  </w:rPr>
                  <w:fldChar w:fldCharType="separate"/>
                </w:r>
                <w:r w:rsidR="00482DF8" w:rsidRPr="00482DF8">
                  <w:rPr>
                    <w:rFonts w:ascii="Arial" w:eastAsia="Arial" w:hAnsi="Arial" w:cs="Arial"/>
                    <w:noProof/>
                    <w:color w:val="000000" w:themeColor="text1"/>
                    <w:sz w:val="24"/>
                    <w:szCs w:val="24"/>
                  </w:rPr>
                  <w:t>(Robinson &amp; Stroshine, 2005)</w:t>
                </w:r>
                <w:r w:rsidR="00482DF8">
                  <w:rPr>
                    <w:rFonts w:ascii="Arial" w:eastAsia="Arial" w:hAnsi="Arial" w:cs="Arial"/>
                    <w:color w:val="000000" w:themeColor="text1"/>
                    <w:sz w:val="24"/>
                    <w:szCs w:val="24"/>
                  </w:rPr>
                  <w:fldChar w:fldCharType="end"/>
                </w:r>
              </w:sdtContent>
            </w:sdt>
            <w:r w:rsidR="00482DF8">
              <w:rPr>
                <w:rFonts w:ascii="Arial" w:eastAsia="Arial" w:hAnsi="Arial" w:cs="Arial"/>
                <w:color w:val="000000" w:themeColor="text1"/>
                <w:sz w:val="24"/>
                <w:szCs w:val="24"/>
              </w:rPr>
              <w:t>.</w:t>
            </w:r>
          </w:p>
          <w:p w14:paraId="1F8B51BB" w14:textId="5FAF706A" w:rsidR="00BB0BB1" w:rsidRDefault="00BB0BB1"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Victims should expect the same level of service and support in such cases as those that develop through the criminal justice system</w:t>
            </w:r>
            <w:r w:rsidR="00ED4FC1">
              <w:rPr>
                <w:rFonts w:ascii="Arial" w:eastAsia="Arial" w:hAnsi="Arial" w:cs="Arial"/>
                <w:noProof/>
                <w:color w:val="000000" w:themeColor="text1"/>
                <w:sz w:val="24"/>
                <w:szCs w:val="24"/>
              </w:rPr>
              <w:t xml:space="preserve"> </w:t>
            </w:r>
            <w:r w:rsidR="00ED4FC1" w:rsidRPr="00ED4FC1">
              <w:rPr>
                <w:rFonts w:ascii="Arial" w:eastAsia="Arial" w:hAnsi="Arial" w:cs="Arial"/>
                <w:noProof/>
                <w:color w:val="000000" w:themeColor="text1"/>
                <w:sz w:val="24"/>
                <w:szCs w:val="24"/>
              </w:rPr>
              <w:t>(Walklate.S, 2011</w:t>
            </w:r>
            <w:r w:rsidR="00ED4FC1">
              <w:rPr>
                <w:rFonts w:ascii="Arial" w:eastAsia="Arial" w:hAnsi="Arial" w:cs="Arial"/>
                <w:noProof/>
                <w:color w:val="000000" w:themeColor="text1"/>
                <w:sz w:val="24"/>
                <w:szCs w:val="24"/>
              </w:rPr>
              <w:t xml:space="preserve">; </w:t>
            </w:r>
            <w:r w:rsidR="00ED4FC1" w:rsidRPr="00482DF8">
              <w:rPr>
                <w:rFonts w:ascii="Arial" w:eastAsia="Arial" w:hAnsi="Arial" w:cs="Arial"/>
                <w:noProof/>
                <w:color w:val="000000" w:themeColor="text1"/>
                <w:sz w:val="24"/>
                <w:szCs w:val="24"/>
              </w:rPr>
              <w:t>Ministry of Justice, 2021)</w:t>
            </w:r>
            <w:r>
              <w:rPr>
                <w:rFonts w:ascii="Arial" w:eastAsia="Arial" w:hAnsi="Arial" w:cs="Arial"/>
                <w:color w:val="000000" w:themeColor="text1"/>
                <w:sz w:val="24"/>
                <w:szCs w:val="24"/>
              </w:rPr>
              <w:t>.</w:t>
            </w:r>
          </w:p>
          <w:p w14:paraId="2AC27E1F" w14:textId="4B349B34" w:rsidR="00F467FE" w:rsidRDefault="00BB0BB1"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Safeguarding is a key element of any investigation and is not exclusive to victims of crime</w:t>
            </w:r>
            <w:r w:rsidR="00ED4FC1">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230123157"/>
                <w:citation/>
              </w:sdtPr>
              <w:sdtEndPr/>
              <w:sdtContent>
                <w:r w:rsidR="00F467FE">
                  <w:rPr>
                    <w:rFonts w:ascii="Arial" w:eastAsia="Arial" w:hAnsi="Arial" w:cs="Arial"/>
                    <w:color w:val="000000" w:themeColor="text1"/>
                    <w:sz w:val="24"/>
                    <w:szCs w:val="24"/>
                  </w:rPr>
                  <w:fldChar w:fldCharType="begin"/>
                </w:r>
                <w:r w:rsidR="00F467FE">
                  <w:rPr>
                    <w:rFonts w:ascii="Arial" w:eastAsia="Arial" w:hAnsi="Arial" w:cs="Arial"/>
                    <w:color w:val="000000" w:themeColor="text1"/>
                    <w:sz w:val="24"/>
                    <w:szCs w:val="24"/>
                  </w:rPr>
                  <w:instrText xml:space="preserve"> CITATION Wel20 \l 2057 </w:instrText>
                </w:r>
                <w:r w:rsidR="00F467FE">
                  <w:rPr>
                    <w:rFonts w:ascii="Arial" w:eastAsia="Arial" w:hAnsi="Arial" w:cs="Arial"/>
                    <w:color w:val="000000" w:themeColor="text1"/>
                    <w:sz w:val="24"/>
                    <w:szCs w:val="24"/>
                  </w:rPr>
                  <w:fldChar w:fldCharType="separate"/>
                </w:r>
                <w:r w:rsidR="00F467FE" w:rsidRPr="00F467FE">
                  <w:rPr>
                    <w:rFonts w:ascii="Arial" w:eastAsia="Arial" w:hAnsi="Arial" w:cs="Arial"/>
                    <w:noProof/>
                    <w:color w:val="000000" w:themeColor="text1"/>
                    <w:sz w:val="24"/>
                    <w:szCs w:val="24"/>
                  </w:rPr>
                  <w:t>(Welsh Government, 2020)</w:t>
                </w:r>
                <w:r w:rsidR="00F467FE">
                  <w:rPr>
                    <w:rFonts w:ascii="Arial" w:eastAsia="Arial" w:hAnsi="Arial" w:cs="Arial"/>
                    <w:color w:val="000000" w:themeColor="text1"/>
                    <w:sz w:val="24"/>
                    <w:szCs w:val="24"/>
                  </w:rPr>
                  <w:fldChar w:fldCharType="end"/>
                </w:r>
              </w:sdtContent>
            </w:sdt>
            <w:r w:rsidR="00F467FE">
              <w:rPr>
                <w:rFonts w:ascii="Arial" w:eastAsia="Arial" w:hAnsi="Arial" w:cs="Arial"/>
                <w:color w:val="000000" w:themeColor="text1"/>
                <w:sz w:val="24"/>
                <w:szCs w:val="24"/>
              </w:rPr>
              <w:t>.</w:t>
            </w:r>
          </w:p>
          <w:p w14:paraId="6302B00E" w14:textId="31DEBDBF" w:rsidR="00BB0BB1" w:rsidRDefault="00BB0BB1"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Witnesses</w:t>
            </w:r>
            <w:r w:rsidR="00D36D10">
              <w:rPr>
                <w:rFonts w:ascii="Arial" w:eastAsia="Arial" w:hAnsi="Arial" w:cs="Arial"/>
                <w:color w:val="000000" w:themeColor="text1"/>
                <w:sz w:val="24"/>
                <w:szCs w:val="24"/>
              </w:rPr>
              <w:t>, Police Officers</w:t>
            </w:r>
            <w:r>
              <w:rPr>
                <w:rFonts w:ascii="Arial" w:eastAsia="Arial" w:hAnsi="Arial" w:cs="Arial"/>
                <w:color w:val="000000" w:themeColor="text1"/>
                <w:sz w:val="24"/>
                <w:szCs w:val="24"/>
              </w:rPr>
              <w:t xml:space="preserve"> and indeed suspects, are also impacted by criminal investigations and should form part of any risk assessment and subsequent safeguarding strategy.</w:t>
            </w:r>
          </w:p>
          <w:p w14:paraId="49221364" w14:textId="3B4EB659" w:rsidR="00D36D10" w:rsidRDefault="00D36D10" w:rsidP="79283025">
            <w:pPr>
              <w:rPr>
                <w:rFonts w:ascii="Arial" w:eastAsia="Arial" w:hAnsi="Arial" w:cs="Arial"/>
                <w:color w:val="000000" w:themeColor="text1"/>
                <w:sz w:val="24"/>
                <w:szCs w:val="24"/>
              </w:rPr>
            </w:pPr>
          </w:p>
          <w:p w14:paraId="55B65810" w14:textId="477A6758" w:rsidR="00D36D10" w:rsidRDefault="00D36D10"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Multi-agency risk assessment conferences (MARAC) are utilised to aid the safeguarding of high</w:t>
            </w:r>
            <w:r w:rsidR="00FC7F48">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risk domestic abuse victims. Referrals can be made from a number of agencies and there are a range of outcomes </w:t>
            </w:r>
            <w:r w:rsidR="00FC7F48">
              <w:rPr>
                <w:rFonts w:ascii="Arial" w:eastAsia="Arial" w:hAnsi="Arial" w:cs="Arial"/>
                <w:color w:val="000000" w:themeColor="text1"/>
                <w:sz w:val="24"/>
                <w:szCs w:val="24"/>
              </w:rPr>
              <w:t xml:space="preserve">which include additional support and improved security </w:t>
            </w:r>
            <w:sdt>
              <w:sdtPr>
                <w:rPr>
                  <w:rFonts w:ascii="Arial" w:eastAsia="Arial" w:hAnsi="Arial" w:cs="Arial"/>
                  <w:color w:val="000000" w:themeColor="text1"/>
                  <w:sz w:val="24"/>
                  <w:szCs w:val="24"/>
                </w:rPr>
                <w:id w:val="-2043285152"/>
                <w:citation/>
              </w:sdtPr>
              <w:sdtEndPr/>
              <w:sdtContent>
                <w:r w:rsidR="00FC7F48">
                  <w:rPr>
                    <w:rFonts w:ascii="Arial" w:eastAsia="Arial" w:hAnsi="Arial" w:cs="Arial"/>
                    <w:color w:val="000000" w:themeColor="text1"/>
                    <w:sz w:val="24"/>
                    <w:szCs w:val="24"/>
                  </w:rPr>
                  <w:fldChar w:fldCharType="begin"/>
                </w:r>
                <w:r w:rsidR="00FC7F48">
                  <w:rPr>
                    <w:rFonts w:ascii="Arial" w:eastAsia="Arial" w:hAnsi="Arial" w:cs="Arial"/>
                    <w:color w:val="000000" w:themeColor="text1"/>
                    <w:sz w:val="24"/>
                    <w:szCs w:val="24"/>
                  </w:rPr>
                  <w:instrText xml:space="preserve"> CITATION Ken22 \l 2057 </w:instrText>
                </w:r>
                <w:r w:rsidR="00FC7F48">
                  <w:rPr>
                    <w:rFonts w:ascii="Arial" w:eastAsia="Arial" w:hAnsi="Arial" w:cs="Arial"/>
                    <w:color w:val="000000" w:themeColor="text1"/>
                    <w:sz w:val="24"/>
                    <w:szCs w:val="24"/>
                  </w:rPr>
                  <w:fldChar w:fldCharType="separate"/>
                </w:r>
                <w:r w:rsidR="00FC7F48" w:rsidRPr="00FC7F48">
                  <w:rPr>
                    <w:rFonts w:ascii="Arial" w:eastAsia="Arial" w:hAnsi="Arial" w:cs="Arial"/>
                    <w:noProof/>
                    <w:color w:val="000000" w:themeColor="text1"/>
                    <w:sz w:val="24"/>
                    <w:szCs w:val="24"/>
                  </w:rPr>
                  <w:t>(Kent and Medway Domestic Abuse and Sexual Violence Executive, 2022)</w:t>
                </w:r>
                <w:r w:rsidR="00FC7F48">
                  <w:rPr>
                    <w:rFonts w:ascii="Arial" w:eastAsia="Arial" w:hAnsi="Arial" w:cs="Arial"/>
                    <w:color w:val="000000" w:themeColor="text1"/>
                    <w:sz w:val="24"/>
                    <w:szCs w:val="24"/>
                  </w:rPr>
                  <w:fldChar w:fldCharType="end"/>
                </w:r>
              </w:sdtContent>
            </w:sdt>
            <w:r w:rsidR="00FC7F48">
              <w:rPr>
                <w:rFonts w:ascii="Arial" w:eastAsia="Arial" w:hAnsi="Arial" w:cs="Arial"/>
                <w:color w:val="000000" w:themeColor="text1"/>
                <w:sz w:val="24"/>
                <w:szCs w:val="24"/>
              </w:rPr>
              <w:t>.</w:t>
            </w:r>
          </w:p>
          <w:p w14:paraId="0C90FBDD" w14:textId="782E1BA9" w:rsidR="00C8253C" w:rsidRDefault="00FC7F48"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 outlined by HM Government </w:t>
            </w:r>
            <w:sdt>
              <w:sdtPr>
                <w:rPr>
                  <w:rFonts w:ascii="Arial" w:eastAsia="Arial" w:hAnsi="Arial" w:cs="Arial"/>
                  <w:color w:val="000000" w:themeColor="text1"/>
                  <w:sz w:val="24"/>
                  <w:szCs w:val="24"/>
                </w:rPr>
                <w:id w:val="41410179"/>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HMG18 \n  \l 2057 </w:instrText>
                </w:r>
                <w:r>
                  <w:rPr>
                    <w:rFonts w:ascii="Arial" w:eastAsia="Arial" w:hAnsi="Arial" w:cs="Arial"/>
                    <w:color w:val="000000" w:themeColor="text1"/>
                    <w:sz w:val="24"/>
                    <w:szCs w:val="24"/>
                  </w:rPr>
                  <w:fldChar w:fldCharType="separate"/>
                </w:r>
                <w:r w:rsidRPr="00FC7F48">
                  <w:rPr>
                    <w:rFonts w:ascii="Arial" w:eastAsia="Arial" w:hAnsi="Arial" w:cs="Arial"/>
                    <w:noProof/>
                    <w:color w:val="000000" w:themeColor="text1"/>
                    <w:sz w:val="24"/>
                    <w:szCs w:val="24"/>
                  </w:rPr>
                  <w:t>(2018)</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‘safeguarding is everyone’s </w:t>
            </w:r>
            <w:r w:rsidR="00C8253C">
              <w:rPr>
                <w:rFonts w:ascii="Arial" w:eastAsia="Arial" w:hAnsi="Arial" w:cs="Arial"/>
                <w:color w:val="000000" w:themeColor="text1"/>
                <w:sz w:val="24"/>
                <w:szCs w:val="24"/>
              </w:rPr>
              <w:t>responsibility</w:t>
            </w:r>
            <w:r>
              <w:rPr>
                <w:rFonts w:ascii="Arial" w:eastAsia="Arial" w:hAnsi="Arial" w:cs="Arial"/>
                <w:color w:val="000000" w:themeColor="text1"/>
                <w:sz w:val="24"/>
                <w:szCs w:val="24"/>
              </w:rPr>
              <w:t>’. There are also legislative requirements placed on services to ensure the protection of children</w:t>
            </w:r>
            <w:r w:rsidR="00C8253C">
              <w:rPr>
                <w:rFonts w:ascii="Arial" w:eastAsia="Arial" w:hAnsi="Arial" w:cs="Arial"/>
                <w:color w:val="000000" w:themeColor="text1"/>
                <w:sz w:val="24"/>
                <w:szCs w:val="24"/>
              </w:rPr>
              <w:t xml:space="preserve"> and agencies such as the National Society for the Prevention of Cruelty to Children (NSPCC)</w:t>
            </w:r>
            <w:r w:rsidR="003A31C7">
              <w:rPr>
                <w:rFonts w:ascii="Arial" w:eastAsia="Arial" w:hAnsi="Arial" w:cs="Arial"/>
                <w:color w:val="000000" w:themeColor="text1"/>
                <w:sz w:val="24"/>
                <w:szCs w:val="24"/>
              </w:rPr>
              <w:t>.</w:t>
            </w:r>
            <w:r w:rsidR="00C8253C">
              <w:rPr>
                <w:rFonts w:ascii="Arial" w:eastAsia="Arial" w:hAnsi="Arial" w:cs="Arial"/>
                <w:color w:val="000000" w:themeColor="text1"/>
                <w:sz w:val="24"/>
                <w:szCs w:val="24"/>
              </w:rPr>
              <w:t xml:space="preserve"> Police and local authorities should use these powers to protect children.</w:t>
            </w:r>
          </w:p>
          <w:p w14:paraId="1946F8D9" w14:textId="2FBD1483" w:rsidR="00C8253C" w:rsidRDefault="00C8253C"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Child protection conferences are also a multi-agency means of safeguarding children</w:t>
            </w:r>
            <w:r w:rsidR="004E262F">
              <w:rPr>
                <w:rFonts w:ascii="Arial" w:eastAsia="Arial" w:hAnsi="Arial" w:cs="Arial"/>
                <w:color w:val="000000" w:themeColor="text1"/>
                <w:sz w:val="24"/>
                <w:szCs w:val="24"/>
              </w:rPr>
              <w:t xml:space="preserve">, taking into consideration the legislation under The Children Act 1989 </w:t>
            </w:r>
            <w:sdt>
              <w:sdtPr>
                <w:rPr>
                  <w:rFonts w:ascii="Arial" w:eastAsia="Arial" w:hAnsi="Arial" w:cs="Arial"/>
                  <w:color w:val="000000" w:themeColor="text1"/>
                  <w:sz w:val="24"/>
                  <w:szCs w:val="24"/>
                </w:rPr>
                <w:id w:val="-206953219"/>
                <w:citation/>
              </w:sdtPr>
              <w:sdtEndPr/>
              <w:sdtContent>
                <w:r w:rsidR="004E262F">
                  <w:rPr>
                    <w:rFonts w:ascii="Arial" w:eastAsia="Arial" w:hAnsi="Arial" w:cs="Arial"/>
                    <w:color w:val="000000" w:themeColor="text1"/>
                    <w:sz w:val="24"/>
                    <w:szCs w:val="24"/>
                  </w:rPr>
                  <w:fldChar w:fldCharType="begin"/>
                </w:r>
                <w:r w:rsidR="004E262F">
                  <w:rPr>
                    <w:rFonts w:ascii="Arial" w:eastAsia="Arial" w:hAnsi="Arial" w:cs="Arial"/>
                    <w:color w:val="000000" w:themeColor="text1"/>
                    <w:sz w:val="24"/>
                    <w:szCs w:val="24"/>
                  </w:rPr>
                  <w:instrText xml:space="preserve"> CITATION HMG89 \l 2057 </w:instrText>
                </w:r>
                <w:r w:rsidR="004E262F">
                  <w:rPr>
                    <w:rFonts w:ascii="Arial" w:eastAsia="Arial" w:hAnsi="Arial" w:cs="Arial"/>
                    <w:color w:val="000000" w:themeColor="text1"/>
                    <w:sz w:val="24"/>
                    <w:szCs w:val="24"/>
                  </w:rPr>
                  <w:fldChar w:fldCharType="separate"/>
                </w:r>
                <w:r w:rsidR="004E262F" w:rsidRPr="004E262F">
                  <w:rPr>
                    <w:rFonts w:ascii="Arial" w:eastAsia="Arial" w:hAnsi="Arial" w:cs="Arial"/>
                    <w:noProof/>
                    <w:color w:val="000000" w:themeColor="text1"/>
                    <w:sz w:val="24"/>
                    <w:szCs w:val="24"/>
                  </w:rPr>
                  <w:t>(HM Government, 1989)</w:t>
                </w:r>
                <w:r w:rsidR="004E262F">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p>
          <w:p w14:paraId="706EF7FF" w14:textId="568A6A6D" w:rsidR="00C8253C" w:rsidRDefault="00C8253C"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Safeguarding boards provide some governance and scrutiny around the safeguarding of children and adults and have the authority to undertake practice reviews to ensure lessons are learned and implemented </w:t>
            </w:r>
            <w:sdt>
              <w:sdtPr>
                <w:rPr>
                  <w:rFonts w:ascii="Arial" w:eastAsia="Arial" w:hAnsi="Arial" w:cs="Arial"/>
                  <w:color w:val="000000" w:themeColor="text1"/>
                  <w:sz w:val="24"/>
                  <w:szCs w:val="24"/>
                </w:rPr>
                <w:id w:val="419148116"/>
                <w:citation/>
              </w:sdtPr>
              <w:sdtEndPr/>
              <w:sdtContent>
                <w:r w:rsidR="004E262F">
                  <w:rPr>
                    <w:rFonts w:ascii="Arial" w:eastAsia="Arial" w:hAnsi="Arial" w:cs="Arial"/>
                    <w:color w:val="000000" w:themeColor="text1"/>
                    <w:sz w:val="24"/>
                    <w:szCs w:val="24"/>
                  </w:rPr>
                  <w:fldChar w:fldCharType="begin"/>
                </w:r>
                <w:r w:rsidR="004E262F">
                  <w:rPr>
                    <w:rFonts w:ascii="Arial" w:eastAsia="Arial" w:hAnsi="Arial" w:cs="Arial"/>
                    <w:color w:val="000000" w:themeColor="text1"/>
                    <w:sz w:val="24"/>
                    <w:szCs w:val="24"/>
                  </w:rPr>
                  <w:instrText xml:space="preserve"> CITATION HMG15 \l 2057 </w:instrText>
                </w:r>
                <w:r w:rsidR="004E262F">
                  <w:rPr>
                    <w:rFonts w:ascii="Arial" w:eastAsia="Arial" w:hAnsi="Arial" w:cs="Arial"/>
                    <w:color w:val="000000" w:themeColor="text1"/>
                    <w:sz w:val="24"/>
                    <w:szCs w:val="24"/>
                  </w:rPr>
                  <w:fldChar w:fldCharType="separate"/>
                </w:r>
                <w:r w:rsidR="004E262F" w:rsidRPr="004E262F">
                  <w:rPr>
                    <w:rFonts w:ascii="Arial" w:eastAsia="Arial" w:hAnsi="Arial" w:cs="Arial"/>
                    <w:noProof/>
                    <w:color w:val="000000" w:themeColor="text1"/>
                    <w:sz w:val="24"/>
                    <w:szCs w:val="24"/>
                  </w:rPr>
                  <w:t>(HM Government, 2015)</w:t>
                </w:r>
                <w:r w:rsidR="004E262F">
                  <w:rPr>
                    <w:rFonts w:ascii="Arial" w:eastAsia="Arial" w:hAnsi="Arial" w:cs="Arial"/>
                    <w:color w:val="000000" w:themeColor="text1"/>
                    <w:sz w:val="24"/>
                    <w:szCs w:val="24"/>
                  </w:rPr>
                  <w:fldChar w:fldCharType="end"/>
                </w:r>
              </w:sdtContent>
            </w:sdt>
            <w:r w:rsidR="004E262F">
              <w:rPr>
                <w:rFonts w:ascii="Arial" w:eastAsia="Arial" w:hAnsi="Arial" w:cs="Arial"/>
                <w:color w:val="000000" w:themeColor="text1"/>
                <w:sz w:val="24"/>
                <w:szCs w:val="24"/>
              </w:rPr>
              <w:t>.</w:t>
            </w:r>
          </w:p>
          <w:p w14:paraId="6308EF80" w14:textId="594E6C51" w:rsidR="7336895D" w:rsidRDefault="7336895D" w:rsidP="515A1CF8">
            <w:pPr>
              <w:rPr>
                <w:rFonts w:ascii="Arial" w:eastAsia="Arial" w:hAnsi="Arial" w:cs="Arial"/>
                <w:color w:val="000000" w:themeColor="text1"/>
                <w:sz w:val="24"/>
                <w:szCs w:val="24"/>
              </w:rPr>
            </w:pPr>
          </w:p>
          <w:p w14:paraId="6FEEE0D5" w14:textId="689EE34C" w:rsidR="00EC5106" w:rsidRDefault="004E262F"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As outlined, there are a number of means to safeguard children and vulnerable persons. There are however</w:t>
            </w:r>
            <w:r w:rsidR="00983D4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still examples where agencies get it wrong</w:t>
            </w:r>
            <w:r w:rsidR="00A03CA9">
              <w:rPr>
                <w:rFonts w:ascii="Arial" w:eastAsia="Arial" w:hAnsi="Arial" w:cs="Arial"/>
                <w:color w:val="000000" w:themeColor="text1"/>
                <w:sz w:val="24"/>
                <w:szCs w:val="24"/>
              </w:rPr>
              <w:t xml:space="preserve">, such as the case involving ‘Baby P’, who subsequently died following abuse despite the involvement of </w:t>
            </w:r>
            <w:r w:rsidR="00FF54D3">
              <w:rPr>
                <w:rFonts w:ascii="Arial" w:eastAsia="Arial" w:hAnsi="Arial" w:cs="Arial"/>
                <w:color w:val="000000" w:themeColor="text1"/>
                <w:sz w:val="24"/>
                <w:szCs w:val="24"/>
              </w:rPr>
              <w:t>several</w:t>
            </w:r>
            <w:r w:rsidR="00A03CA9">
              <w:rPr>
                <w:rFonts w:ascii="Arial" w:eastAsia="Arial" w:hAnsi="Arial" w:cs="Arial"/>
                <w:color w:val="000000" w:themeColor="text1"/>
                <w:sz w:val="24"/>
                <w:szCs w:val="24"/>
              </w:rPr>
              <w:t xml:space="preserve"> agencies </w:t>
            </w:r>
            <w:sdt>
              <w:sdtPr>
                <w:rPr>
                  <w:rFonts w:ascii="Arial" w:eastAsia="Arial" w:hAnsi="Arial" w:cs="Arial"/>
                  <w:color w:val="000000" w:themeColor="text1"/>
                  <w:sz w:val="24"/>
                  <w:szCs w:val="24"/>
                </w:rPr>
                <w:id w:val="614638502"/>
                <w:citation/>
              </w:sdtPr>
              <w:sdtEndPr/>
              <w:sdtContent>
                <w:r w:rsidR="00A03CA9">
                  <w:rPr>
                    <w:rFonts w:ascii="Arial" w:eastAsia="Arial" w:hAnsi="Arial" w:cs="Arial"/>
                    <w:color w:val="000000" w:themeColor="text1"/>
                    <w:sz w:val="24"/>
                    <w:szCs w:val="24"/>
                  </w:rPr>
                  <w:fldChar w:fldCharType="begin"/>
                </w:r>
                <w:r w:rsidR="00A03CA9">
                  <w:rPr>
                    <w:rFonts w:ascii="Arial" w:eastAsia="Arial" w:hAnsi="Arial" w:cs="Arial"/>
                    <w:color w:val="000000" w:themeColor="text1"/>
                    <w:sz w:val="24"/>
                    <w:szCs w:val="24"/>
                  </w:rPr>
                  <w:instrText xml:space="preserve"> CITATION Sel10 \l 2057 </w:instrText>
                </w:r>
                <w:r w:rsidR="00A03CA9">
                  <w:rPr>
                    <w:rFonts w:ascii="Arial" w:eastAsia="Arial" w:hAnsi="Arial" w:cs="Arial"/>
                    <w:color w:val="000000" w:themeColor="text1"/>
                    <w:sz w:val="24"/>
                    <w:szCs w:val="24"/>
                  </w:rPr>
                  <w:fldChar w:fldCharType="separate"/>
                </w:r>
                <w:r w:rsidR="00A03CA9" w:rsidRPr="00A03CA9">
                  <w:rPr>
                    <w:rFonts w:ascii="Arial" w:eastAsia="Arial" w:hAnsi="Arial" w:cs="Arial"/>
                    <w:noProof/>
                    <w:color w:val="000000" w:themeColor="text1"/>
                    <w:sz w:val="24"/>
                    <w:szCs w:val="24"/>
                  </w:rPr>
                  <w:t>(Sellgren, 2010)</w:t>
                </w:r>
                <w:r w:rsidR="00A03CA9">
                  <w:rPr>
                    <w:rFonts w:ascii="Arial" w:eastAsia="Arial" w:hAnsi="Arial" w:cs="Arial"/>
                    <w:color w:val="000000" w:themeColor="text1"/>
                    <w:sz w:val="24"/>
                    <w:szCs w:val="24"/>
                  </w:rPr>
                  <w:fldChar w:fldCharType="end"/>
                </w:r>
              </w:sdtContent>
            </w:sdt>
            <w:r w:rsidR="00A03CA9">
              <w:rPr>
                <w:rFonts w:ascii="Arial" w:eastAsia="Arial" w:hAnsi="Arial" w:cs="Arial"/>
                <w:color w:val="000000" w:themeColor="text1"/>
                <w:sz w:val="24"/>
                <w:szCs w:val="24"/>
              </w:rPr>
              <w:t>.</w:t>
            </w:r>
          </w:p>
          <w:p w14:paraId="01CEB5B1" w14:textId="5EF746EB" w:rsidR="00EC5106" w:rsidRDefault="00EC5106"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It is vital that lessons from such cases are learned and there is more synergy between agencies such as the police, social services, </w:t>
            </w:r>
            <w:r w:rsidR="00FF54D3">
              <w:rPr>
                <w:rFonts w:ascii="Arial" w:eastAsia="Arial" w:hAnsi="Arial" w:cs="Arial"/>
                <w:color w:val="000000" w:themeColor="text1"/>
                <w:sz w:val="24"/>
                <w:szCs w:val="24"/>
              </w:rPr>
              <w:t>schools,</w:t>
            </w:r>
            <w:r>
              <w:rPr>
                <w:rFonts w:ascii="Arial" w:eastAsia="Arial" w:hAnsi="Arial" w:cs="Arial"/>
                <w:color w:val="000000" w:themeColor="text1"/>
                <w:sz w:val="24"/>
                <w:szCs w:val="24"/>
              </w:rPr>
              <w:t xml:space="preserve"> and health.</w:t>
            </w:r>
          </w:p>
          <w:p w14:paraId="4AFA90EC" w14:textId="09969C8F" w:rsidR="00EC5106" w:rsidRDefault="00EC5106" w:rsidP="515A1CF8">
            <w:pPr>
              <w:rPr>
                <w:rFonts w:ascii="Arial" w:eastAsia="Arial" w:hAnsi="Arial" w:cs="Arial"/>
                <w:color w:val="000000" w:themeColor="text1"/>
                <w:sz w:val="24"/>
                <w:szCs w:val="24"/>
              </w:rPr>
            </w:pPr>
          </w:p>
          <w:p w14:paraId="7200BFDC" w14:textId="589513C8" w:rsidR="00EC5106" w:rsidRDefault="00EC5106"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In Wales, the ‘Early Action Together’ </w:t>
            </w:r>
            <w:r w:rsidR="00A9019A">
              <w:rPr>
                <w:rFonts w:ascii="Arial" w:eastAsia="Arial" w:hAnsi="Arial" w:cs="Arial"/>
                <w:color w:val="000000" w:themeColor="text1"/>
                <w:sz w:val="24"/>
                <w:szCs w:val="24"/>
              </w:rPr>
              <w:t xml:space="preserve">(EAT) </w:t>
            </w:r>
            <w:r>
              <w:rPr>
                <w:rFonts w:ascii="Arial" w:eastAsia="Arial" w:hAnsi="Arial" w:cs="Arial"/>
                <w:color w:val="000000" w:themeColor="text1"/>
                <w:sz w:val="24"/>
                <w:szCs w:val="24"/>
              </w:rPr>
              <w:t>programme has been implemented to support agencies work collaboratively so they can identify vulnerable persons and provide the intervention that will prevent them having adverse experiences that negatively impact their lives</w:t>
            </w:r>
            <w:r w:rsidR="001E69FF">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408758064"/>
                <w:citation/>
              </w:sdtPr>
              <w:sdtEndPr/>
              <w:sdtContent>
                <w:r w:rsidR="001E69FF">
                  <w:rPr>
                    <w:rFonts w:ascii="Arial" w:eastAsia="Arial" w:hAnsi="Arial" w:cs="Arial"/>
                    <w:color w:val="000000" w:themeColor="text1"/>
                    <w:sz w:val="24"/>
                    <w:szCs w:val="24"/>
                  </w:rPr>
                  <w:fldChar w:fldCharType="begin"/>
                </w:r>
                <w:r w:rsidR="001E69FF">
                  <w:rPr>
                    <w:rFonts w:ascii="Arial" w:eastAsia="Arial" w:hAnsi="Arial" w:cs="Arial"/>
                    <w:color w:val="000000" w:themeColor="text1"/>
                    <w:sz w:val="24"/>
                    <w:szCs w:val="24"/>
                  </w:rPr>
                  <w:instrText xml:space="preserve"> CITATION Pub22 \l 2057 </w:instrText>
                </w:r>
                <w:r w:rsidR="001E69FF">
                  <w:rPr>
                    <w:rFonts w:ascii="Arial" w:eastAsia="Arial" w:hAnsi="Arial" w:cs="Arial"/>
                    <w:color w:val="000000" w:themeColor="text1"/>
                    <w:sz w:val="24"/>
                    <w:szCs w:val="24"/>
                  </w:rPr>
                  <w:fldChar w:fldCharType="separate"/>
                </w:r>
                <w:r w:rsidR="001E69FF" w:rsidRPr="001E69FF">
                  <w:rPr>
                    <w:rFonts w:ascii="Arial" w:eastAsia="Arial" w:hAnsi="Arial" w:cs="Arial"/>
                    <w:noProof/>
                    <w:color w:val="000000" w:themeColor="text1"/>
                    <w:sz w:val="24"/>
                    <w:szCs w:val="24"/>
                  </w:rPr>
                  <w:t>(Public Health Wales, 2022)</w:t>
                </w:r>
                <w:r w:rsidR="001E69FF">
                  <w:rPr>
                    <w:rFonts w:ascii="Arial" w:eastAsia="Arial" w:hAnsi="Arial" w:cs="Arial"/>
                    <w:color w:val="000000" w:themeColor="text1"/>
                    <w:sz w:val="24"/>
                    <w:szCs w:val="24"/>
                  </w:rPr>
                  <w:fldChar w:fldCharType="end"/>
                </w:r>
              </w:sdtContent>
            </w:sdt>
            <w:r w:rsidR="001E69FF">
              <w:rPr>
                <w:rFonts w:ascii="Arial" w:eastAsia="Arial" w:hAnsi="Arial" w:cs="Arial"/>
                <w:color w:val="000000" w:themeColor="text1"/>
                <w:sz w:val="24"/>
                <w:szCs w:val="24"/>
              </w:rPr>
              <w:t>.</w:t>
            </w:r>
          </w:p>
          <w:p w14:paraId="072F2B32" w14:textId="2A03C782" w:rsidR="00A03CA9" w:rsidRDefault="000B3EDC"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Training is being provided to persons across the public sector to ensure they are more informed around the impact of ‘Adverse Childhood Experiences’ and better equipped to provide appropriate responses to safeguarding concerns and manage risk.</w:t>
            </w:r>
          </w:p>
          <w:p w14:paraId="6E099846" w14:textId="0EE175C3" w:rsidR="00A9019A" w:rsidRDefault="00A9019A"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When </w:t>
            </w:r>
            <w:r w:rsidR="00AA54DE">
              <w:rPr>
                <w:rFonts w:ascii="Arial" w:eastAsia="Arial" w:hAnsi="Arial" w:cs="Arial"/>
                <w:color w:val="000000" w:themeColor="text1"/>
                <w:sz w:val="24"/>
                <w:szCs w:val="24"/>
              </w:rPr>
              <w:t>reflecting on this investigation</w:t>
            </w:r>
            <w:r>
              <w:rPr>
                <w:rFonts w:ascii="Arial" w:eastAsia="Arial" w:hAnsi="Arial" w:cs="Arial"/>
                <w:color w:val="000000" w:themeColor="text1"/>
                <w:sz w:val="24"/>
                <w:szCs w:val="24"/>
              </w:rPr>
              <w:t>, I believe that the EAT programme may have had a positive effect on the victim had it been available during his childhood, potentially preventing the abuse he went on to suffer.</w:t>
            </w:r>
          </w:p>
          <w:p w14:paraId="6A803D57" w14:textId="2D4279D5" w:rsidR="00A03CA9" w:rsidRDefault="00A03CA9" w:rsidP="515A1CF8">
            <w:pPr>
              <w:rPr>
                <w:rFonts w:ascii="Arial" w:eastAsia="Arial" w:hAnsi="Arial" w:cs="Arial"/>
                <w:b/>
                <w:bCs/>
                <w:color w:val="000000" w:themeColor="text1"/>
                <w:sz w:val="24"/>
                <w:szCs w:val="24"/>
              </w:rPr>
            </w:pPr>
          </w:p>
          <w:p w14:paraId="1CBC0A2B" w14:textId="265FF5B4" w:rsidR="7336895D" w:rsidRDefault="43D73861" w:rsidP="7336895D">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 xml:space="preserve">Consider and reflect </w:t>
            </w:r>
            <w:r w:rsidRPr="79283025">
              <w:rPr>
                <w:rFonts w:ascii="Arial" w:eastAsia="Arial" w:hAnsi="Arial" w:cs="Arial"/>
                <w:color w:val="000000" w:themeColor="text1"/>
                <w:sz w:val="24"/>
                <w:szCs w:val="24"/>
              </w:rPr>
              <w:t xml:space="preserve">upon how you have assessed threat, risk and harm </w:t>
            </w:r>
            <w:r w:rsidR="43DD8830" w:rsidRPr="79283025">
              <w:rPr>
                <w:rFonts w:ascii="Arial" w:eastAsia="Arial" w:hAnsi="Arial" w:cs="Arial"/>
                <w:color w:val="000000" w:themeColor="text1"/>
                <w:sz w:val="24"/>
                <w:szCs w:val="24"/>
              </w:rPr>
              <w:t>to</w:t>
            </w:r>
            <w:r w:rsidRPr="79283025">
              <w:rPr>
                <w:rFonts w:ascii="Arial" w:eastAsia="Arial" w:hAnsi="Arial" w:cs="Arial"/>
                <w:color w:val="000000" w:themeColor="text1"/>
                <w:sz w:val="24"/>
                <w:szCs w:val="24"/>
              </w:rPr>
              <w:t xml:space="preserve"> develop and implement plans and strategies to investigate serious and complex crime</w:t>
            </w:r>
            <w:r w:rsidR="174F78FE" w:rsidRPr="79283025">
              <w:rPr>
                <w:rFonts w:ascii="Arial" w:eastAsia="Arial" w:hAnsi="Arial" w:cs="Arial"/>
                <w:color w:val="000000" w:themeColor="text1"/>
                <w:sz w:val="24"/>
                <w:szCs w:val="24"/>
              </w:rPr>
              <w:t xml:space="preserve">. </w:t>
            </w:r>
          </w:p>
          <w:p w14:paraId="4A61CF49" w14:textId="59D99D16" w:rsidR="000B0C3A" w:rsidRDefault="000B0C3A" w:rsidP="7336895D">
            <w:pPr>
              <w:rPr>
                <w:rFonts w:ascii="Arial" w:eastAsia="Arial" w:hAnsi="Arial" w:cs="Arial"/>
                <w:color w:val="000000" w:themeColor="text1"/>
                <w:sz w:val="24"/>
                <w:szCs w:val="24"/>
              </w:rPr>
            </w:pPr>
          </w:p>
          <w:p w14:paraId="0C6C3DBF" w14:textId="47FFE35B" w:rsidR="0030430C" w:rsidRDefault="0030430C"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identification of risk can be subjective depending on your own experiences and appetite for risk </w:t>
            </w:r>
            <w:sdt>
              <w:sdtPr>
                <w:rPr>
                  <w:rFonts w:ascii="Arial" w:eastAsia="Arial" w:hAnsi="Arial" w:cs="Arial"/>
                  <w:color w:val="000000" w:themeColor="text1"/>
                  <w:sz w:val="24"/>
                  <w:szCs w:val="24"/>
                </w:rPr>
                <w:id w:val="-1372225664"/>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Mar19 \l 2057 </w:instrText>
                </w:r>
                <w:r>
                  <w:rPr>
                    <w:rFonts w:ascii="Arial" w:eastAsia="Arial" w:hAnsi="Arial" w:cs="Arial"/>
                    <w:color w:val="000000" w:themeColor="text1"/>
                    <w:sz w:val="24"/>
                    <w:szCs w:val="24"/>
                  </w:rPr>
                  <w:fldChar w:fldCharType="separate"/>
                </w:r>
                <w:r w:rsidRPr="007328AF">
                  <w:rPr>
                    <w:rFonts w:ascii="Arial" w:eastAsia="Arial" w:hAnsi="Arial" w:cs="Arial"/>
                    <w:noProof/>
                    <w:color w:val="000000" w:themeColor="text1"/>
                    <w:sz w:val="24"/>
                    <w:szCs w:val="24"/>
                  </w:rPr>
                  <w:t>(Marshall, et al., 2019)</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7F8AE2D2" w14:textId="77777777" w:rsidR="0030430C" w:rsidRDefault="00B46FB6" w:rsidP="7336895D">
            <w:pPr>
              <w:rPr>
                <w:rFonts w:ascii="Arial" w:eastAsia="Arial" w:hAnsi="Arial" w:cs="Arial"/>
                <w:noProof/>
                <w:color w:val="000000" w:themeColor="text1"/>
                <w:sz w:val="24"/>
                <w:szCs w:val="24"/>
              </w:rPr>
            </w:pPr>
            <w:r>
              <w:rPr>
                <w:rFonts w:ascii="Arial" w:eastAsia="Arial" w:hAnsi="Arial" w:cs="Arial"/>
                <w:color w:val="000000" w:themeColor="text1"/>
                <w:sz w:val="24"/>
                <w:szCs w:val="24"/>
              </w:rPr>
              <w:t xml:space="preserve">There are </w:t>
            </w:r>
            <w:r w:rsidR="00A9794A">
              <w:rPr>
                <w:rFonts w:ascii="Arial" w:eastAsia="Arial" w:hAnsi="Arial" w:cs="Arial"/>
                <w:color w:val="000000" w:themeColor="text1"/>
                <w:sz w:val="24"/>
                <w:szCs w:val="24"/>
              </w:rPr>
              <w:t>several</w:t>
            </w:r>
            <w:r>
              <w:rPr>
                <w:rFonts w:ascii="Arial" w:eastAsia="Arial" w:hAnsi="Arial" w:cs="Arial"/>
                <w:color w:val="000000" w:themeColor="text1"/>
                <w:sz w:val="24"/>
                <w:szCs w:val="24"/>
              </w:rPr>
              <w:t xml:space="preserve"> different risks associated to criminal investigations. These can relate to the danger posed by suspects, the physical and mental impact of crimes on victims, risks associated to the scenes of crime, such as contamination or booby traps and the risk to the attending/investigating officers, again both mentally and physically</w:t>
            </w:r>
            <w:r w:rsidR="00DD498B">
              <w:rPr>
                <w:rFonts w:ascii="Arial" w:eastAsia="Arial" w:hAnsi="Arial" w:cs="Arial"/>
                <w:color w:val="000000" w:themeColor="text1"/>
                <w:sz w:val="24"/>
                <w:szCs w:val="24"/>
              </w:rPr>
              <w:t xml:space="preserve"> </w:t>
            </w:r>
            <w:r w:rsidR="00DD498B" w:rsidRPr="00A778B7">
              <w:rPr>
                <w:rFonts w:ascii="Arial" w:eastAsia="Arial" w:hAnsi="Arial" w:cs="Arial"/>
                <w:noProof/>
                <w:color w:val="000000" w:themeColor="text1"/>
                <w:sz w:val="24"/>
                <w:szCs w:val="24"/>
              </w:rPr>
              <w:t>(Achim, 2014</w:t>
            </w:r>
            <w:r w:rsidR="00DD498B">
              <w:rPr>
                <w:rFonts w:ascii="Arial" w:eastAsia="Arial" w:hAnsi="Arial" w:cs="Arial"/>
                <w:noProof/>
                <w:color w:val="000000" w:themeColor="text1"/>
                <w:sz w:val="24"/>
                <w:szCs w:val="24"/>
              </w:rPr>
              <w:t xml:space="preserve">; </w:t>
            </w:r>
            <w:r w:rsidR="00DD498B" w:rsidRPr="00DD498B">
              <w:rPr>
                <w:rFonts w:ascii="Arial" w:eastAsia="Arial" w:hAnsi="Arial" w:cs="Arial"/>
                <w:noProof/>
                <w:color w:val="000000" w:themeColor="text1"/>
                <w:sz w:val="24"/>
                <w:szCs w:val="24"/>
              </w:rPr>
              <w:t>Heaton, et al., 2019)</w:t>
            </w:r>
            <w:r w:rsidR="00DD498B">
              <w:rPr>
                <w:rFonts w:ascii="Arial" w:eastAsia="Arial" w:hAnsi="Arial" w:cs="Arial"/>
                <w:noProof/>
                <w:color w:val="000000" w:themeColor="text1"/>
                <w:sz w:val="24"/>
                <w:szCs w:val="24"/>
              </w:rPr>
              <w:t>.</w:t>
            </w:r>
            <w:r w:rsidR="000B0C3A">
              <w:rPr>
                <w:rFonts w:ascii="Arial" w:eastAsia="Arial" w:hAnsi="Arial" w:cs="Arial"/>
                <w:noProof/>
                <w:color w:val="000000" w:themeColor="text1"/>
                <w:sz w:val="24"/>
                <w:szCs w:val="24"/>
              </w:rPr>
              <w:t xml:space="preserve"> </w:t>
            </w:r>
          </w:p>
          <w:p w14:paraId="11E0FF33" w14:textId="77777777" w:rsidR="0030430C" w:rsidRDefault="0030430C" w:rsidP="7336895D">
            <w:pPr>
              <w:rPr>
                <w:rFonts w:ascii="Arial" w:eastAsia="Arial" w:hAnsi="Arial" w:cs="Arial"/>
                <w:noProof/>
                <w:color w:val="000000" w:themeColor="text1"/>
                <w:sz w:val="24"/>
                <w:szCs w:val="24"/>
              </w:rPr>
            </w:pPr>
          </w:p>
          <w:p w14:paraId="7FB20A13" w14:textId="34E00CE4" w:rsidR="00B46FB6" w:rsidRDefault="0030430C" w:rsidP="7336895D">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Reflecting on this investigation, because of the length of time since the crime, and the behaviour and antecedence of the victim, I underestimated the impact the crime had on him. I should have considered this prior to the first meeting and utilised external agencies to </w:t>
            </w:r>
            <w:r w:rsidR="004F456A">
              <w:rPr>
                <w:rFonts w:ascii="Arial" w:eastAsia="Arial" w:hAnsi="Arial" w:cs="Arial"/>
                <w:noProof/>
                <w:color w:val="000000" w:themeColor="text1"/>
                <w:sz w:val="24"/>
                <w:szCs w:val="24"/>
              </w:rPr>
              <w:t>support the first contact</w:t>
            </w:r>
            <w:r>
              <w:rPr>
                <w:rFonts w:ascii="Arial" w:eastAsia="Arial" w:hAnsi="Arial" w:cs="Arial"/>
                <w:noProof/>
                <w:color w:val="000000" w:themeColor="text1"/>
                <w:sz w:val="24"/>
                <w:szCs w:val="24"/>
              </w:rPr>
              <w:t xml:space="preserve">. </w:t>
            </w:r>
          </w:p>
          <w:p w14:paraId="0837C877" w14:textId="5F123281" w:rsidR="007328AF" w:rsidRDefault="007328AF" w:rsidP="7336895D">
            <w:pPr>
              <w:rPr>
                <w:rFonts w:ascii="Arial" w:eastAsia="Arial" w:hAnsi="Arial" w:cs="Arial"/>
                <w:noProof/>
                <w:color w:val="000000" w:themeColor="text1"/>
                <w:sz w:val="24"/>
                <w:szCs w:val="24"/>
              </w:rPr>
            </w:pPr>
          </w:p>
          <w:p w14:paraId="456CDCED" w14:textId="2F838044" w:rsidR="00B46FB6" w:rsidRDefault="00DD498B"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I have completed the IOSH Managing Safely Course which taught me how to better identify</w:t>
            </w:r>
            <w:r w:rsidR="00B46FB6">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and </w:t>
            </w:r>
            <w:r w:rsidR="00983D4B">
              <w:rPr>
                <w:rFonts w:ascii="Arial" w:eastAsia="Arial" w:hAnsi="Arial" w:cs="Arial"/>
                <w:color w:val="000000" w:themeColor="text1"/>
                <w:sz w:val="24"/>
                <w:szCs w:val="24"/>
              </w:rPr>
              <w:t xml:space="preserve">mitigate </w:t>
            </w:r>
            <w:r>
              <w:rPr>
                <w:rFonts w:ascii="Arial" w:eastAsia="Arial" w:hAnsi="Arial" w:cs="Arial"/>
                <w:color w:val="000000" w:themeColor="text1"/>
                <w:sz w:val="24"/>
                <w:szCs w:val="24"/>
              </w:rPr>
              <w:t>risks</w:t>
            </w:r>
            <w:r w:rsidR="00B46FB6">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833751610"/>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ios22 \l 2057 </w:instrText>
                </w:r>
                <w:r>
                  <w:rPr>
                    <w:rFonts w:ascii="Arial" w:eastAsia="Arial" w:hAnsi="Arial" w:cs="Arial"/>
                    <w:color w:val="000000" w:themeColor="text1"/>
                    <w:sz w:val="24"/>
                    <w:szCs w:val="24"/>
                  </w:rPr>
                  <w:fldChar w:fldCharType="separate"/>
                </w:r>
                <w:r w:rsidRPr="00DD498B">
                  <w:rPr>
                    <w:rFonts w:ascii="Arial" w:eastAsia="Arial" w:hAnsi="Arial" w:cs="Arial"/>
                    <w:noProof/>
                    <w:color w:val="000000" w:themeColor="text1"/>
                    <w:sz w:val="24"/>
                    <w:szCs w:val="24"/>
                  </w:rPr>
                  <w:t>(IOSH, 2022)</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72429BC8" w14:textId="3282D1E6" w:rsidR="005F31C9" w:rsidRDefault="00DD498B"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These skills are transferable and enable me to utilise current force policy and procedure in managing risks </w:t>
            </w:r>
            <w:r w:rsidR="005F31C9">
              <w:rPr>
                <w:rFonts w:ascii="Arial" w:eastAsia="Arial" w:hAnsi="Arial" w:cs="Arial"/>
                <w:color w:val="000000" w:themeColor="text1"/>
                <w:sz w:val="24"/>
                <w:szCs w:val="24"/>
              </w:rPr>
              <w:t>in a number of areas as outlined above.</w:t>
            </w:r>
          </w:p>
          <w:p w14:paraId="17FB1653" w14:textId="2E94B50A" w:rsidR="007328AF" w:rsidRDefault="005F31C9"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w:t>
            </w:r>
            <w:r w:rsidR="00983D4B" w:rsidRPr="00983D4B">
              <w:rPr>
                <w:rFonts w:ascii="Arial" w:eastAsia="Arial" w:hAnsi="Arial" w:cs="Arial"/>
                <w:sz w:val="24"/>
                <w:szCs w:val="24"/>
              </w:rPr>
              <w:t xml:space="preserve">utilise various methods to </w:t>
            </w:r>
            <w:r w:rsidRPr="00983D4B">
              <w:rPr>
                <w:rFonts w:ascii="Arial" w:eastAsia="Arial" w:hAnsi="Arial" w:cs="Arial"/>
                <w:sz w:val="24"/>
                <w:szCs w:val="24"/>
              </w:rPr>
              <w:t xml:space="preserve">mitigate </w:t>
            </w:r>
            <w:r w:rsidR="00983D4B" w:rsidRPr="00983D4B">
              <w:rPr>
                <w:rFonts w:ascii="Arial" w:eastAsia="Arial" w:hAnsi="Arial" w:cs="Arial"/>
                <w:sz w:val="24"/>
                <w:szCs w:val="24"/>
              </w:rPr>
              <w:t>risk,</w:t>
            </w:r>
            <w:r w:rsidRPr="00983D4B">
              <w:rPr>
                <w:rFonts w:ascii="Arial" w:eastAsia="Arial" w:hAnsi="Arial" w:cs="Arial"/>
                <w:sz w:val="24"/>
                <w:szCs w:val="24"/>
              </w:rPr>
              <w:t xml:space="preserve"> </w:t>
            </w:r>
            <w:r>
              <w:rPr>
                <w:rFonts w:ascii="Arial" w:eastAsia="Arial" w:hAnsi="Arial" w:cs="Arial"/>
                <w:color w:val="000000" w:themeColor="text1"/>
                <w:sz w:val="24"/>
                <w:szCs w:val="24"/>
              </w:rPr>
              <w:t xml:space="preserve">including detailed briefings to officers </w:t>
            </w:r>
            <w:sdt>
              <w:sdtPr>
                <w:rPr>
                  <w:rFonts w:ascii="Arial" w:eastAsia="Arial" w:hAnsi="Arial" w:cs="Arial"/>
                  <w:color w:val="000000" w:themeColor="text1"/>
                  <w:sz w:val="24"/>
                  <w:szCs w:val="24"/>
                </w:rPr>
                <w:id w:val="11049457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Col21 \l 2057 </w:instrText>
                </w:r>
                <w:r>
                  <w:rPr>
                    <w:rFonts w:ascii="Arial" w:eastAsia="Arial" w:hAnsi="Arial" w:cs="Arial"/>
                    <w:color w:val="000000" w:themeColor="text1"/>
                    <w:sz w:val="24"/>
                    <w:szCs w:val="24"/>
                  </w:rPr>
                  <w:fldChar w:fldCharType="separate"/>
                </w:r>
                <w:r w:rsidRPr="005F31C9">
                  <w:rPr>
                    <w:rFonts w:ascii="Arial" w:eastAsia="Arial" w:hAnsi="Arial" w:cs="Arial"/>
                    <w:noProof/>
                    <w:color w:val="000000" w:themeColor="text1"/>
                    <w:sz w:val="24"/>
                    <w:szCs w:val="24"/>
                  </w:rPr>
                  <w:t>(College Of Policing, 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ensuring compliance around mandatory training, efficient use of the </w:t>
            </w:r>
            <w:r w:rsidR="001D07B4">
              <w:rPr>
                <w:rFonts w:ascii="Arial" w:eastAsia="Arial" w:hAnsi="Arial" w:cs="Arial"/>
                <w:color w:val="000000" w:themeColor="text1"/>
                <w:sz w:val="24"/>
                <w:szCs w:val="24"/>
              </w:rPr>
              <w:t>n</w:t>
            </w:r>
            <w:r>
              <w:rPr>
                <w:rFonts w:ascii="Arial" w:eastAsia="Arial" w:hAnsi="Arial" w:cs="Arial"/>
                <w:color w:val="000000" w:themeColor="text1"/>
                <w:sz w:val="24"/>
                <w:szCs w:val="24"/>
              </w:rPr>
              <w:t xml:space="preserve">ational </w:t>
            </w:r>
            <w:r w:rsidR="001D07B4">
              <w:rPr>
                <w:rFonts w:ascii="Arial" w:eastAsia="Arial" w:hAnsi="Arial" w:cs="Arial"/>
                <w:color w:val="000000" w:themeColor="text1"/>
                <w:sz w:val="24"/>
                <w:szCs w:val="24"/>
              </w:rPr>
              <w:t>d</w:t>
            </w:r>
            <w:r>
              <w:rPr>
                <w:rFonts w:ascii="Arial" w:eastAsia="Arial" w:hAnsi="Arial" w:cs="Arial"/>
                <w:color w:val="000000" w:themeColor="text1"/>
                <w:sz w:val="24"/>
                <w:szCs w:val="24"/>
              </w:rPr>
              <w:t xml:space="preserve">ecision </w:t>
            </w:r>
            <w:r w:rsidR="001D07B4">
              <w:rPr>
                <w:rFonts w:ascii="Arial" w:eastAsia="Arial" w:hAnsi="Arial" w:cs="Arial"/>
                <w:color w:val="000000" w:themeColor="text1"/>
                <w:sz w:val="24"/>
                <w:szCs w:val="24"/>
              </w:rPr>
              <w:t>m</w:t>
            </w:r>
            <w:r>
              <w:rPr>
                <w:rFonts w:ascii="Arial" w:eastAsia="Arial" w:hAnsi="Arial" w:cs="Arial"/>
                <w:color w:val="000000" w:themeColor="text1"/>
                <w:sz w:val="24"/>
                <w:szCs w:val="24"/>
              </w:rPr>
              <w:t xml:space="preserve">odel </w:t>
            </w:r>
            <w:r w:rsidR="001D07B4">
              <w:rPr>
                <w:rFonts w:ascii="Arial" w:eastAsia="Arial" w:hAnsi="Arial" w:cs="Arial"/>
                <w:color w:val="000000" w:themeColor="text1"/>
                <w:sz w:val="24"/>
                <w:szCs w:val="24"/>
              </w:rPr>
              <w:t xml:space="preserve">(NDM) </w:t>
            </w:r>
            <w:sdt>
              <w:sdtPr>
                <w:rPr>
                  <w:rFonts w:ascii="Arial" w:eastAsia="Arial" w:hAnsi="Arial" w:cs="Arial"/>
                  <w:color w:val="000000" w:themeColor="text1"/>
                  <w:sz w:val="24"/>
                  <w:szCs w:val="24"/>
                </w:rPr>
                <w:id w:val="-142132551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Col211 \l 2057 </w:instrText>
                </w:r>
                <w:r>
                  <w:rPr>
                    <w:rFonts w:ascii="Arial" w:eastAsia="Arial" w:hAnsi="Arial" w:cs="Arial"/>
                    <w:color w:val="000000" w:themeColor="text1"/>
                    <w:sz w:val="24"/>
                    <w:szCs w:val="24"/>
                  </w:rPr>
                  <w:fldChar w:fldCharType="separate"/>
                </w:r>
                <w:r w:rsidRPr="005F31C9">
                  <w:rPr>
                    <w:rFonts w:ascii="Arial" w:eastAsia="Arial" w:hAnsi="Arial" w:cs="Arial"/>
                    <w:noProof/>
                    <w:color w:val="000000" w:themeColor="text1"/>
                    <w:sz w:val="24"/>
                    <w:szCs w:val="24"/>
                  </w:rPr>
                  <w:t>(College Of Policing, 2014)</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appropriate markers on police systems regarding persons, premises and vehicles and appropriate referrals to partners via the Public Protection Notice</w:t>
            </w:r>
            <w:r w:rsidR="00602C5E">
              <w:rPr>
                <w:rFonts w:ascii="Arial" w:eastAsia="Arial" w:hAnsi="Arial" w:cs="Arial"/>
                <w:color w:val="000000" w:themeColor="text1"/>
                <w:sz w:val="24"/>
                <w:szCs w:val="24"/>
              </w:rPr>
              <w:t xml:space="preserve"> and the use of the domestic abuse, stalking and harassment (DASH) risk assessment </w:t>
            </w:r>
            <w:r w:rsidR="00602C5E" w:rsidRPr="00602C5E">
              <w:rPr>
                <w:rFonts w:ascii="Arial" w:eastAsia="Arial" w:hAnsi="Arial" w:cs="Arial"/>
                <w:noProof/>
                <w:color w:val="000000" w:themeColor="text1"/>
                <w:sz w:val="24"/>
                <w:szCs w:val="24"/>
              </w:rPr>
              <w:t>(HMIC, 2015</w:t>
            </w:r>
            <w:r w:rsidR="00602C5E">
              <w:rPr>
                <w:rFonts w:ascii="Arial" w:eastAsia="Arial" w:hAnsi="Arial" w:cs="Arial"/>
                <w:noProof/>
                <w:color w:val="000000" w:themeColor="text1"/>
                <w:sz w:val="24"/>
                <w:szCs w:val="24"/>
              </w:rPr>
              <w:t xml:space="preserve">; </w:t>
            </w:r>
            <w:r w:rsidR="00602C5E" w:rsidRPr="005F31C9">
              <w:rPr>
                <w:rFonts w:ascii="Arial" w:eastAsia="Arial" w:hAnsi="Arial" w:cs="Arial"/>
                <w:noProof/>
                <w:color w:val="000000" w:themeColor="text1"/>
                <w:sz w:val="24"/>
                <w:szCs w:val="24"/>
              </w:rPr>
              <w:t>College of Policing, 2022)</w:t>
            </w:r>
            <w:r>
              <w:rPr>
                <w:rFonts w:ascii="Arial" w:eastAsia="Arial" w:hAnsi="Arial" w:cs="Arial"/>
                <w:color w:val="000000" w:themeColor="text1"/>
                <w:sz w:val="24"/>
                <w:szCs w:val="24"/>
              </w:rPr>
              <w:t>.</w:t>
            </w:r>
          </w:p>
          <w:p w14:paraId="246E3D69" w14:textId="77777777" w:rsidR="007328AF" w:rsidRDefault="007328AF" w:rsidP="7336895D">
            <w:pPr>
              <w:rPr>
                <w:rFonts w:ascii="Arial" w:eastAsia="Arial" w:hAnsi="Arial" w:cs="Arial"/>
                <w:color w:val="000000" w:themeColor="text1"/>
                <w:sz w:val="24"/>
                <w:szCs w:val="24"/>
              </w:rPr>
            </w:pPr>
          </w:p>
          <w:p w14:paraId="33686FD1" w14:textId="791C3CC3" w:rsidR="007328AF" w:rsidRDefault="007328AF"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 a manager, I have reflected on </w:t>
            </w:r>
            <w:r w:rsidR="00A9794A">
              <w:rPr>
                <w:rFonts w:ascii="Arial" w:eastAsia="Arial" w:hAnsi="Arial" w:cs="Arial"/>
                <w:color w:val="000000" w:themeColor="text1"/>
                <w:sz w:val="24"/>
                <w:szCs w:val="24"/>
              </w:rPr>
              <w:t>several</w:t>
            </w:r>
            <w:r>
              <w:rPr>
                <w:rFonts w:ascii="Arial" w:eastAsia="Arial" w:hAnsi="Arial" w:cs="Arial"/>
                <w:color w:val="000000" w:themeColor="text1"/>
                <w:sz w:val="24"/>
                <w:szCs w:val="24"/>
              </w:rPr>
              <w:t xml:space="preserve"> areas where strategies were in place to mitigate risk to vulnerable persons. One such area is related to County Lines and the process known as ‘cuckoo watch’ where officers are directed to check on vulnerable persons who have the propensity to be exploited by organised crime groups</w:t>
            </w:r>
            <w:r w:rsidR="00B74476">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784498912"/>
                <w:citation/>
              </w:sdtPr>
              <w:sdtEndPr/>
              <w:sdtContent>
                <w:r w:rsidR="00B74476">
                  <w:rPr>
                    <w:rFonts w:ascii="Arial" w:eastAsia="Arial" w:hAnsi="Arial" w:cs="Arial"/>
                    <w:color w:val="000000" w:themeColor="text1"/>
                    <w:sz w:val="24"/>
                    <w:szCs w:val="24"/>
                  </w:rPr>
                  <w:fldChar w:fldCharType="begin"/>
                </w:r>
                <w:r w:rsidR="00B74476">
                  <w:rPr>
                    <w:rFonts w:ascii="Arial" w:eastAsia="Arial" w:hAnsi="Arial" w:cs="Arial"/>
                    <w:color w:val="000000" w:themeColor="text1"/>
                    <w:sz w:val="24"/>
                    <w:szCs w:val="24"/>
                  </w:rPr>
                  <w:instrText xml:space="preserve"> CITATION Nat224 \l 2057 </w:instrText>
                </w:r>
                <w:r w:rsidR="00B74476">
                  <w:rPr>
                    <w:rFonts w:ascii="Arial" w:eastAsia="Arial" w:hAnsi="Arial" w:cs="Arial"/>
                    <w:color w:val="000000" w:themeColor="text1"/>
                    <w:sz w:val="24"/>
                    <w:szCs w:val="24"/>
                  </w:rPr>
                  <w:fldChar w:fldCharType="separate"/>
                </w:r>
                <w:r w:rsidR="00B74476" w:rsidRPr="00B74476">
                  <w:rPr>
                    <w:rFonts w:ascii="Arial" w:eastAsia="Arial" w:hAnsi="Arial" w:cs="Arial"/>
                    <w:noProof/>
                    <w:color w:val="000000" w:themeColor="text1"/>
                    <w:sz w:val="24"/>
                    <w:szCs w:val="24"/>
                  </w:rPr>
                  <w:t>(National Crime Agency, 2022)</w:t>
                </w:r>
                <w:r w:rsidR="00B74476">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3CF83B67" w14:textId="20D05971" w:rsidR="00B74476" w:rsidRDefault="00B74476"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It became apparent that staff being tasked to conduct these checks did not have sufficient understanding of the signs identified with cuckooing as outlined by the NCA </w:t>
            </w:r>
            <w:sdt>
              <w:sdtPr>
                <w:rPr>
                  <w:rFonts w:ascii="Arial" w:eastAsia="Arial" w:hAnsi="Arial" w:cs="Arial"/>
                  <w:color w:val="000000" w:themeColor="text1"/>
                  <w:sz w:val="24"/>
                  <w:szCs w:val="24"/>
                </w:rPr>
                <w:id w:val="-650047905"/>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Nat224 \n  \l 2057 </w:instrText>
                </w:r>
                <w:r>
                  <w:rPr>
                    <w:rFonts w:ascii="Arial" w:eastAsia="Arial" w:hAnsi="Arial" w:cs="Arial"/>
                    <w:color w:val="000000" w:themeColor="text1"/>
                    <w:sz w:val="24"/>
                    <w:szCs w:val="24"/>
                  </w:rPr>
                  <w:fldChar w:fldCharType="separate"/>
                </w:r>
                <w:r w:rsidRPr="00B74476">
                  <w:rPr>
                    <w:rFonts w:ascii="Arial" w:eastAsia="Arial" w:hAnsi="Arial" w:cs="Arial"/>
                    <w:noProof/>
                    <w:color w:val="000000" w:themeColor="text1"/>
                    <w:sz w:val="24"/>
                    <w:szCs w:val="24"/>
                  </w:rPr>
                  <w:t>(2022)</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There was also some failure to identify vulnerability and consider the subjects as complicit in the actions </w:t>
            </w:r>
            <w:r w:rsidR="00BA6387">
              <w:rPr>
                <w:rFonts w:ascii="Arial" w:eastAsia="Arial" w:hAnsi="Arial" w:cs="Arial"/>
                <w:color w:val="000000" w:themeColor="text1"/>
                <w:sz w:val="24"/>
                <w:szCs w:val="24"/>
              </w:rPr>
              <w:t xml:space="preserve">as alluded to in the research of Moyle </w:t>
            </w:r>
            <w:sdt>
              <w:sdtPr>
                <w:rPr>
                  <w:rFonts w:ascii="Arial" w:eastAsia="Arial" w:hAnsi="Arial" w:cs="Arial"/>
                  <w:color w:val="000000" w:themeColor="text1"/>
                  <w:sz w:val="24"/>
                  <w:szCs w:val="24"/>
                </w:rPr>
                <w:id w:val="1725480735"/>
                <w:citation/>
              </w:sdtPr>
              <w:sdtEndPr/>
              <w:sdtContent>
                <w:r w:rsidR="00BA6387">
                  <w:rPr>
                    <w:rFonts w:ascii="Arial" w:eastAsia="Arial" w:hAnsi="Arial" w:cs="Arial"/>
                    <w:color w:val="000000" w:themeColor="text1"/>
                    <w:sz w:val="24"/>
                    <w:szCs w:val="24"/>
                  </w:rPr>
                  <w:fldChar w:fldCharType="begin"/>
                </w:r>
                <w:r w:rsidR="00BA6387">
                  <w:rPr>
                    <w:rFonts w:ascii="Arial" w:eastAsia="Arial" w:hAnsi="Arial" w:cs="Arial"/>
                    <w:color w:val="000000" w:themeColor="text1"/>
                    <w:sz w:val="24"/>
                    <w:szCs w:val="24"/>
                  </w:rPr>
                  <w:instrText xml:space="preserve">CITATION Moy19 \n  \l 2057 </w:instrText>
                </w:r>
                <w:r w:rsidR="00BA6387">
                  <w:rPr>
                    <w:rFonts w:ascii="Arial" w:eastAsia="Arial" w:hAnsi="Arial" w:cs="Arial"/>
                    <w:color w:val="000000" w:themeColor="text1"/>
                    <w:sz w:val="24"/>
                    <w:szCs w:val="24"/>
                  </w:rPr>
                  <w:fldChar w:fldCharType="separate"/>
                </w:r>
                <w:r w:rsidR="00BA6387" w:rsidRPr="00BA6387">
                  <w:rPr>
                    <w:rFonts w:ascii="Arial" w:eastAsia="Arial" w:hAnsi="Arial" w:cs="Arial"/>
                    <w:noProof/>
                    <w:color w:val="000000" w:themeColor="text1"/>
                    <w:sz w:val="24"/>
                    <w:szCs w:val="24"/>
                  </w:rPr>
                  <w:t>(2019)</w:t>
                </w:r>
                <w:r w:rsidR="00BA6387">
                  <w:rPr>
                    <w:rFonts w:ascii="Arial" w:eastAsia="Arial" w:hAnsi="Arial" w:cs="Arial"/>
                    <w:color w:val="000000" w:themeColor="text1"/>
                    <w:sz w:val="24"/>
                    <w:szCs w:val="24"/>
                  </w:rPr>
                  <w:fldChar w:fldCharType="end"/>
                </w:r>
              </w:sdtContent>
            </w:sdt>
            <w:r w:rsidR="00BA6387">
              <w:rPr>
                <w:rFonts w:ascii="Arial" w:eastAsia="Arial" w:hAnsi="Arial" w:cs="Arial"/>
                <w:color w:val="000000" w:themeColor="text1"/>
                <w:sz w:val="24"/>
                <w:szCs w:val="24"/>
              </w:rPr>
              <w:t>.</w:t>
            </w:r>
          </w:p>
          <w:p w14:paraId="74040922" w14:textId="291A409E" w:rsidR="00BA6387" w:rsidRDefault="00BA6387"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By raising awareness amongst staff around the signs of vulnerability and exploitation I was able to ensure a far more efficient and effective response to this process which improved the safeguarding of the subjects involved.</w:t>
            </w:r>
          </w:p>
          <w:p w14:paraId="6F2DA49E" w14:textId="45113C95" w:rsidR="001E69FF" w:rsidRDefault="001E69FF" w:rsidP="7336895D">
            <w:pPr>
              <w:rPr>
                <w:rFonts w:ascii="Arial" w:eastAsia="Arial" w:hAnsi="Arial" w:cs="Arial"/>
                <w:color w:val="000000" w:themeColor="text1"/>
                <w:sz w:val="24"/>
                <w:szCs w:val="24"/>
              </w:rPr>
            </w:pPr>
          </w:p>
          <w:p w14:paraId="0B166B52" w14:textId="109BE70E" w:rsidR="001E69FF" w:rsidRDefault="001E69FF"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There </w:t>
            </w:r>
            <w:r w:rsidR="00197764" w:rsidRPr="00197764">
              <w:rPr>
                <w:rFonts w:ascii="Arial" w:eastAsia="Arial" w:hAnsi="Arial" w:cs="Arial"/>
                <w:sz w:val="24"/>
                <w:szCs w:val="24"/>
              </w:rPr>
              <w:t xml:space="preserve">is a </w:t>
            </w:r>
            <w:r>
              <w:rPr>
                <w:rFonts w:ascii="Arial" w:eastAsia="Arial" w:hAnsi="Arial" w:cs="Arial"/>
                <w:color w:val="000000" w:themeColor="text1"/>
                <w:sz w:val="24"/>
                <w:szCs w:val="24"/>
              </w:rPr>
              <w:t>similar process in place to protect domestic violence victims. In th</w:t>
            </w:r>
            <w:r w:rsidR="00197764">
              <w:rPr>
                <w:rFonts w:ascii="Arial" w:eastAsia="Arial" w:hAnsi="Arial" w:cs="Arial"/>
                <w:color w:val="000000" w:themeColor="text1"/>
                <w:sz w:val="24"/>
                <w:szCs w:val="24"/>
              </w:rPr>
              <w:t>at</w:t>
            </w:r>
            <w:r>
              <w:rPr>
                <w:rFonts w:ascii="Arial" w:eastAsia="Arial" w:hAnsi="Arial" w:cs="Arial"/>
                <w:color w:val="000000" w:themeColor="text1"/>
                <w:sz w:val="24"/>
                <w:szCs w:val="24"/>
              </w:rPr>
              <w:t xml:space="preserve"> scenario, officers were engaged to attend at the </w:t>
            </w:r>
            <w:r w:rsidR="00A8266A">
              <w:rPr>
                <w:rFonts w:ascii="Arial" w:eastAsia="Arial" w:hAnsi="Arial" w:cs="Arial"/>
                <w:color w:val="000000" w:themeColor="text1"/>
                <w:sz w:val="24"/>
                <w:szCs w:val="24"/>
              </w:rPr>
              <w:t>victim’s</w:t>
            </w:r>
            <w:r>
              <w:rPr>
                <w:rFonts w:ascii="Arial" w:eastAsia="Arial" w:hAnsi="Arial" w:cs="Arial"/>
                <w:color w:val="000000" w:themeColor="text1"/>
                <w:sz w:val="24"/>
                <w:szCs w:val="24"/>
              </w:rPr>
              <w:t xml:space="preserve"> home to check on their welfare. On review of this process, it was identified that in many cases, victims did not want the officers attending, sometimes because the perpetrator was still resident and it increased the risk, other times because they simply did not wish to engage. It was discovered that officers were therefore simply recording a ‘drive by’ the </w:t>
            </w:r>
            <w:r w:rsidR="00A8266A">
              <w:rPr>
                <w:rFonts w:ascii="Arial" w:eastAsia="Arial" w:hAnsi="Arial" w:cs="Arial"/>
                <w:color w:val="000000" w:themeColor="text1"/>
                <w:sz w:val="24"/>
                <w:szCs w:val="24"/>
              </w:rPr>
              <w:t>victim’s</w:t>
            </w:r>
            <w:r>
              <w:rPr>
                <w:rFonts w:ascii="Arial" w:eastAsia="Arial" w:hAnsi="Arial" w:cs="Arial"/>
                <w:color w:val="000000" w:themeColor="text1"/>
                <w:sz w:val="24"/>
                <w:szCs w:val="24"/>
              </w:rPr>
              <w:t xml:space="preserve"> premises as </w:t>
            </w:r>
            <w:r w:rsidR="00197764">
              <w:rPr>
                <w:rFonts w:ascii="Arial" w:eastAsia="Arial" w:hAnsi="Arial" w:cs="Arial"/>
                <w:color w:val="000000" w:themeColor="text1"/>
                <w:sz w:val="24"/>
                <w:szCs w:val="24"/>
              </w:rPr>
              <w:t xml:space="preserve">a </w:t>
            </w:r>
            <w:r>
              <w:rPr>
                <w:rFonts w:ascii="Arial" w:eastAsia="Arial" w:hAnsi="Arial" w:cs="Arial"/>
                <w:color w:val="000000" w:themeColor="text1"/>
                <w:sz w:val="24"/>
                <w:szCs w:val="24"/>
              </w:rPr>
              <w:t>means of safeguarding.</w:t>
            </w:r>
          </w:p>
          <w:p w14:paraId="416E52D7" w14:textId="240F3DAB" w:rsidR="001E69FF" w:rsidRDefault="001E69FF"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It was clear that this had no impact or effect on safeguarding the persons and was simply a waste of police time.</w:t>
            </w:r>
          </w:p>
          <w:p w14:paraId="77BD93AC" w14:textId="21EA682D" w:rsidR="001E69FF" w:rsidRDefault="001E69FF"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process was therefore reviewed and amended </w:t>
            </w:r>
            <w:r w:rsidR="00C455E3">
              <w:rPr>
                <w:rFonts w:ascii="Arial" w:eastAsia="Arial" w:hAnsi="Arial" w:cs="Arial"/>
                <w:color w:val="000000" w:themeColor="text1"/>
                <w:sz w:val="24"/>
                <w:szCs w:val="24"/>
              </w:rPr>
              <w:t xml:space="preserve">to ensure more scrutiny and a meaningful and appropriate plan was put in place for each case </w:t>
            </w:r>
            <w:sdt>
              <w:sdtPr>
                <w:rPr>
                  <w:rFonts w:ascii="Arial" w:eastAsia="Arial" w:hAnsi="Arial" w:cs="Arial"/>
                  <w:color w:val="000000" w:themeColor="text1"/>
                  <w:sz w:val="24"/>
                  <w:szCs w:val="24"/>
                </w:rPr>
                <w:id w:val="-1060168067"/>
                <w:citation/>
              </w:sdtPr>
              <w:sdtEndPr/>
              <w:sdtContent>
                <w:r w:rsidR="00C455E3">
                  <w:rPr>
                    <w:rFonts w:ascii="Arial" w:eastAsia="Arial" w:hAnsi="Arial" w:cs="Arial"/>
                    <w:color w:val="000000" w:themeColor="text1"/>
                    <w:sz w:val="24"/>
                    <w:szCs w:val="24"/>
                  </w:rPr>
                  <w:fldChar w:fldCharType="begin"/>
                </w:r>
                <w:r w:rsidR="00C455E3">
                  <w:rPr>
                    <w:rFonts w:ascii="Arial" w:eastAsia="Arial" w:hAnsi="Arial" w:cs="Arial"/>
                    <w:color w:val="000000" w:themeColor="text1"/>
                    <w:sz w:val="24"/>
                    <w:szCs w:val="24"/>
                  </w:rPr>
                  <w:instrText xml:space="preserve"> CITATION Sou211 \l 2057 </w:instrText>
                </w:r>
                <w:r w:rsidR="00C455E3">
                  <w:rPr>
                    <w:rFonts w:ascii="Arial" w:eastAsia="Arial" w:hAnsi="Arial" w:cs="Arial"/>
                    <w:color w:val="000000" w:themeColor="text1"/>
                    <w:sz w:val="24"/>
                    <w:szCs w:val="24"/>
                  </w:rPr>
                  <w:fldChar w:fldCharType="separate"/>
                </w:r>
                <w:r w:rsidR="00C455E3" w:rsidRPr="00C455E3">
                  <w:rPr>
                    <w:rFonts w:ascii="Arial" w:eastAsia="Arial" w:hAnsi="Arial" w:cs="Arial"/>
                    <w:noProof/>
                    <w:color w:val="000000" w:themeColor="text1"/>
                    <w:sz w:val="24"/>
                    <w:szCs w:val="24"/>
                  </w:rPr>
                  <w:t>(South Wales Police, 2021)</w:t>
                </w:r>
                <w:r w:rsidR="00C455E3">
                  <w:rPr>
                    <w:rFonts w:ascii="Arial" w:eastAsia="Arial" w:hAnsi="Arial" w:cs="Arial"/>
                    <w:color w:val="000000" w:themeColor="text1"/>
                    <w:sz w:val="24"/>
                    <w:szCs w:val="24"/>
                  </w:rPr>
                  <w:fldChar w:fldCharType="end"/>
                </w:r>
              </w:sdtContent>
            </w:sdt>
            <w:r w:rsidR="00C455E3">
              <w:rPr>
                <w:rFonts w:ascii="Arial" w:eastAsia="Arial" w:hAnsi="Arial" w:cs="Arial"/>
                <w:color w:val="000000" w:themeColor="text1"/>
                <w:sz w:val="24"/>
                <w:szCs w:val="24"/>
              </w:rPr>
              <w:t>.</w:t>
            </w:r>
          </w:p>
          <w:p w14:paraId="3DE87F61" w14:textId="77777777" w:rsidR="00931E37" w:rsidRDefault="00931E37" w:rsidP="7336895D">
            <w:pPr>
              <w:rPr>
                <w:rFonts w:ascii="Arial" w:eastAsia="Arial" w:hAnsi="Arial" w:cs="Arial"/>
                <w:color w:val="000000" w:themeColor="text1"/>
                <w:sz w:val="24"/>
                <w:szCs w:val="24"/>
              </w:rPr>
            </w:pPr>
          </w:p>
          <w:p w14:paraId="6F968A37" w14:textId="3D72B933" w:rsidR="00A9019A" w:rsidRDefault="006818C5"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In my experience, one</w:t>
            </w:r>
            <w:r w:rsidR="000B3EDC">
              <w:rPr>
                <w:rFonts w:ascii="Arial" w:eastAsia="Arial" w:hAnsi="Arial" w:cs="Arial"/>
                <w:color w:val="000000" w:themeColor="text1"/>
                <w:sz w:val="24"/>
                <w:szCs w:val="24"/>
              </w:rPr>
              <w:t xml:space="preserve"> such area</w:t>
            </w:r>
            <w:r>
              <w:rPr>
                <w:rFonts w:ascii="Arial" w:eastAsia="Arial" w:hAnsi="Arial" w:cs="Arial"/>
                <w:color w:val="000000" w:themeColor="text1"/>
                <w:sz w:val="24"/>
                <w:szCs w:val="24"/>
              </w:rPr>
              <w:t xml:space="preserve"> where risk can be ignored</w:t>
            </w:r>
            <w:r w:rsidR="000B3EDC">
              <w:rPr>
                <w:rFonts w:ascii="Arial" w:eastAsia="Arial" w:hAnsi="Arial" w:cs="Arial"/>
                <w:color w:val="000000" w:themeColor="text1"/>
                <w:sz w:val="24"/>
                <w:szCs w:val="24"/>
              </w:rPr>
              <w:t xml:space="preserve">, is the role of the Family Liaison Officer. This role </w:t>
            </w:r>
            <w:r>
              <w:rPr>
                <w:rFonts w:ascii="Arial" w:eastAsia="Arial" w:hAnsi="Arial" w:cs="Arial"/>
                <w:color w:val="000000" w:themeColor="text1"/>
                <w:sz w:val="24"/>
                <w:szCs w:val="24"/>
              </w:rPr>
              <w:t>may be</w:t>
            </w:r>
            <w:r w:rsidR="000B3EDC">
              <w:rPr>
                <w:rFonts w:ascii="Arial" w:eastAsia="Arial" w:hAnsi="Arial" w:cs="Arial"/>
                <w:color w:val="000000" w:themeColor="text1"/>
                <w:sz w:val="24"/>
                <w:szCs w:val="24"/>
              </w:rPr>
              <w:t xml:space="preserve"> seen </w:t>
            </w:r>
            <w:r>
              <w:rPr>
                <w:rFonts w:ascii="Arial" w:eastAsia="Arial" w:hAnsi="Arial" w:cs="Arial"/>
                <w:color w:val="000000" w:themeColor="text1"/>
                <w:sz w:val="24"/>
                <w:szCs w:val="24"/>
              </w:rPr>
              <w:t xml:space="preserve">by some </w:t>
            </w:r>
            <w:r w:rsidR="000B3EDC">
              <w:rPr>
                <w:rFonts w:ascii="Arial" w:eastAsia="Arial" w:hAnsi="Arial" w:cs="Arial"/>
                <w:color w:val="000000" w:themeColor="text1"/>
                <w:sz w:val="24"/>
                <w:szCs w:val="24"/>
              </w:rPr>
              <w:t>as</w:t>
            </w:r>
            <w:r w:rsidR="00931E37">
              <w:rPr>
                <w:rFonts w:ascii="Arial" w:eastAsia="Arial" w:hAnsi="Arial" w:cs="Arial"/>
                <w:color w:val="000000" w:themeColor="text1"/>
                <w:sz w:val="24"/>
                <w:szCs w:val="24"/>
              </w:rPr>
              <w:t xml:space="preserve"> a</w:t>
            </w:r>
            <w:r w:rsidR="000B3EDC">
              <w:rPr>
                <w:rFonts w:ascii="Arial" w:eastAsia="Arial" w:hAnsi="Arial" w:cs="Arial"/>
                <w:color w:val="000000" w:themeColor="text1"/>
                <w:sz w:val="24"/>
                <w:szCs w:val="24"/>
              </w:rPr>
              <w:t xml:space="preserve"> comfortable, </w:t>
            </w:r>
            <w:r w:rsidR="00A9794A">
              <w:rPr>
                <w:rFonts w:ascii="Arial" w:eastAsia="Arial" w:hAnsi="Arial" w:cs="Arial"/>
                <w:color w:val="000000" w:themeColor="text1"/>
                <w:sz w:val="24"/>
                <w:szCs w:val="24"/>
              </w:rPr>
              <w:t>safe,</w:t>
            </w:r>
            <w:r w:rsidR="000B3EDC">
              <w:rPr>
                <w:rFonts w:ascii="Arial" w:eastAsia="Arial" w:hAnsi="Arial" w:cs="Arial"/>
                <w:color w:val="000000" w:themeColor="text1"/>
                <w:sz w:val="24"/>
                <w:szCs w:val="24"/>
              </w:rPr>
              <w:t xml:space="preserve"> and supportive role but there are real risks for officers depending on the circumstances of the crime and the profile of the victim and their family</w:t>
            </w:r>
            <w:r w:rsidR="000B0C3A">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508635885"/>
                <w:citation/>
              </w:sdtPr>
              <w:sdtEndPr/>
              <w:sdtContent>
                <w:r w:rsidR="000B0C3A">
                  <w:rPr>
                    <w:rFonts w:ascii="Arial" w:eastAsia="Arial" w:hAnsi="Arial" w:cs="Arial"/>
                    <w:color w:val="000000" w:themeColor="text1"/>
                    <w:sz w:val="24"/>
                    <w:szCs w:val="24"/>
                  </w:rPr>
                  <w:fldChar w:fldCharType="begin"/>
                </w:r>
                <w:r w:rsidR="00EB2C50">
                  <w:rPr>
                    <w:rFonts w:ascii="Arial" w:eastAsia="Arial" w:hAnsi="Arial" w:cs="Arial"/>
                    <w:color w:val="000000" w:themeColor="text1"/>
                    <w:sz w:val="24"/>
                    <w:szCs w:val="24"/>
                  </w:rPr>
                  <w:instrText xml:space="preserve">CITATION NPC21 \l 2057 </w:instrText>
                </w:r>
                <w:r w:rsidR="000B0C3A">
                  <w:rPr>
                    <w:rFonts w:ascii="Arial" w:eastAsia="Arial" w:hAnsi="Arial" w:cs="Arial"/>
                    <w:color w:val="000000" w:themeColor="text1"/>
                    <w:sz w:val="24"/>
                    <w:szCs w:val="24"/>
                  </w:rPr>
                  <w:fldChar w:fldCharType="separate"/>
                </w:r>
                <w:r w:rsidR="00EB2C50" w:rsidRPr="00EB2C50">
                  <w:rPr>
                    <w:rFonts w:ascii="Arial" w:eastAsia="Arial" w:hAnsi="Arial" w:cs="Arial"/>
                    <w:noProof/>
                    <w:color w:val="000000" w:themeColor="text1"/>
                    <w:sz w:val="24"/>
                    <w:szCs w:val="24"/>
                  </w:rPr>
                  <w:t>(NPCC, 2021)</w:t>
                </w:r>
                <w:r w:rsidR="000B0C3A">
                  <w:rPr>
                    <w:rFonts w:ascii="Arial" w:eastAsia="Arial" w:hAnsi="Arial" w:cs="Arial"/>
                    <w:color w:val="000000" w:themeColor="text1"/>
                    <w:sz w:val="24"/>
                    <w:szCs w:val="24"/>
                  </w:rPr>
                  <w:fldChar w:fldCharType="end"/>
                </w:r>
              </w:sdtContent>
            </w:sdt>
            <w:r w:rsidR="000B3EDC">
              <w:rPr>
                <w:rFonts w:ascii="Arial" w:eastAsia="Arial" w:hAnsi="Arial" w:cs="Arial"/>
                <w:color w:val="000000" w:themeColor="text1"/>
                <w:sz w:val="24"/>
                <w:szCs w:val="24"/>
              </w:rPr>
              <w:t>.</w:t>
            </w:r>
            <w:r w:rsidR="00E1050D">
              <w:rPr>
                <w:rFonts w:ascii="Arial" w:eastAsia="Arial" w:hAnsi="Arial" w:cs="Arial"/>
                <w:color w:val="000000" w:themeColor="text1"/>
                <w:sz w:val="24"/>
                <w:szCs w:val="24"/>
              </w:rPr>
              <w:t xml:space="preserve"> We should also, never underestimate the impact this role can have on the mental health of the officer</w:t>
            </w:r>
            <w:r>
              <w:rPr>
                <w:rFonts w:ascii="Arial" w:eastAsia="Arial" w:hAnsi="Arial" w:cs="Arial"/>
                <w:color w:val="000000" w:themeColor="text1"/>
                <w:sz w:val="24"/>
                <w:szCs w:val="24"/>
              </w:rPr>
              <w:t xml:space="preserve">, given that they spend significant periods of time with families who are grieving </w:t>
            </w:r>
            <w:sdt>
              <w:sdtPr>
                <w:rPr>
                  <w:rFonts w:ascii="Arial" w:eastAsia="Arial" w:hAnsi="Arial" w:cs="Arial"/>
                  <w:color w:val="000000" w:themeColor="text1"/>
                  <w:sz w:val="24"/>
                  <w:szCs w:val="24"/>
                </w:rPr>
                <w:id w:val="-583997807"/>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Kun17 \l 2057 </w:instrText>
                </w:r>
                <w:r>
                  <w:rPr>
                    <w:rFonts w:ascii="Arial" w:eastAsia="Arial" w:hAnsi="Arial" w:cs="Arial"/>
                    <w:color w:val="000000" w:themeColor="text1"/>
                    <w:sz w:val="24"/>
                    <w:szCs w:val="24"/>
                  </w:rPr>
                  <w:fldChar w:fldCharType="separate"/>
                </w:r>
                <w:r w:rsidRPr="006818C5">
                  <w:rPr>
                    <w:rFonts w:ascii="Arial" w:eastAsia="Arial" w:hAnsi="Arial" w:cs="Arial"/>
                    <w:noProof/>
                    <w:color w:val="000000" w:themeColor="text1"/>
                    <w:sz w:val="24"/>
                    <w:szCs w:val="24"/>
                  </w:rPr>
                  <w:t>(Kunst, et al., 2017)</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p>
          <w:p w14:paraId="58C7BAAE" w14:textId="77777777" w:rsidR="004F456A" w:rsidRDefault="004F456A" w:rsidP="7336895D">
            <w:pPr>
              <w:rPr>
                <w:rFonts w:ascii="Arial" w:eastAsia="Arial" w:hAnsi="Arial" w:cs="Arial"/>
                <w:color w:val="000000" w:themeColor="text1"/>
                <w:sz w:val="24"/>
                <w:szCs w:val="24"/>
              </w:rPr>
            </w:pPr>
          </w:p>
          <w:p w14:paraId="5EDF3B4B" w14:textId="77F196B7" w:rsidR="00A9019A" w:rsidRDefault="002740CC"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Considering the above, when </w:t>
            </w:r>
            <w:r w:rsidR="004F456A">
              <w:rPr>
                <w:rFonts w:ascii="Arial" w:eastAsia="Arial" w:hAnsi="Arial" w:cs="Arial"/>
                <w:color w:val="000000" w:themeColor="text1"/>
                <w:sz w:val="24"/>
                <w:szCs w:val="24"/>
              </w:rPr>
              <w:t>I reflect on the investigation I refer to,</w:t>
            </w:r>
            <w:r w:rsidR="00A9019A">
              <w:rPr>
                <w:rFonts w:ascii="Arial" w:eastAsia="Arial" w:hAnsi="Arial" w:cs="Arial"/>
                <w:color w:val="000000" w:themeColor="text1"/>
                <w:sz w:val="24"/>
                <w:szCs w:val="24"/>
              </w:rPr>
              <w:t xml:space="preserve"> </w:t>
            </w:r>
            <w:r w:rsidR="00931E37">
              <w:rPr>
                <w:rFonts w:ascii="Arial" w:eastAsia="Arial" w:hAnsi="Arial" w:cs="Arial"/>
                <w:color w:val="000000" w:themeColor="text1"/>
                <w:sz w:val="24"/>
                <w:szCs w:val="24"/>
              </w:rPr>
              <w:t xml:space="preserve">I understand that </w:t>
            </w:r>
            <w:r w:rsidR="00A9019A">
              <w:rPr>
                <w:rFonts w:ascii="Arial" w:eastAsia="Arial" w:hAnsi="Arial" w:cs="Arial"/>
                <w:color w:val="000000" w:themeColor="text1"/>
                <w:sz w:val="24"/>
                <w:szCs w:val="24"/>
              </w:rPr>
              <w:t>there were clear risks to investigating officers</w:t>
            </w:r>
            <w:r w:rsidR="004F456A">
              <w:rPr>
                <w:rFonts w:ascii="Arial" w:eastAsia="Arial" w:hAnsi="Arial" w:cs="Arial"/>
                <w:color w:val="000000" w:themeColor="text1"/>
                <w:sz w:val="24"/>
                <w:szCs w:val="24"/>
              </w:rPr>
              <w:t xml:space="preserve"> and the victim</w:t>
            </w:r>
            <w:r w:rsidR="00A9019A">
              <w:rPr>
                <w:rFonts w:ascii="Arial" w:eastAsia="Arial" w:hAnsi="Arial" w:cs="Arial"/>
                <w:color w:val="000000" w:themeColor="text1"/>
                <w:sz w:val="24"/>
                <w:szCs w:val="24"/>
              </w:rPr>
              <w:t>, some of which I did not foresee. The victim</w:t>
            </w:r>
            <w:r w:rsidR="00931E37">
              <w:rPr>
                <w:rFonts w:ascii="Arial" w:eastAsia="Arial" w:hAnsi="Arial" w:cs="Arial"/>
                <w:color w:val="000000" w:themeColor="text1"/>
                <w:sz w:val="24"/>
                <w:szCs w:val="24"/>
              </w:rPr>
              <w:t>’</w:t>
            </w:r>
            <w:r w:rsidR="00A9019A">
              <w:rPr>
                <w:rFonts w:ascii="Arial" w:eastAsia="Arial" w:hAnsi="Arial" w:cs="Arial"/>
                <w:color w:val="000000" w:themeColor="text1"/>
                <w:sz w:val="24"/>
                <w:szCs w:val="24"/>
              </w:rPr>
              <w:t xml:space="preserve">s antecedence and the nature of the offending against him resulted in him having a dislike of the police. </w:t>
            </w:r>
            <w:r w:rsidR="00931E37">
              <w:rPr>
                <w:rFonts w:ascii="Arial" w:eastAsia="Arial" w:hAnsi="Arial" w:cs="Arial"/>
                <w:color w:val="000000" w:themeColor="text1"/>
                <w:sz w:val="24"/>
                <w:szCs w:val="24"/>
              </w:rPr>
              <w:t>His subsequent disclosures were also impactive on him and the officer who interviewed him.</w:t>
            </w:r>
          </w:p>
          <w:p w14:paraId="146198B5" w14:textId="439C74F7" w:rsidR="00931E37" w:rsidRDefault="00931E37" w:rsidP="00931E37">
            <w:pPr>
              <w:rPr>
                <w:rFonts w:ascii="Arial" w:eastAsia="Arial" w:hAnsi="Arial" w:cs="Arial"/>
                <w:color w:val="000000" w:themeColor="text1"/>
                <w:sz w:val="24"/>
                <w:szCs w:val="24"/>
              </w:rPr>
            </w:pPr>
            <w:r>
              <w:rPr>
                <w:rFonts w:ascii="Arial" w:eastAsia="Arial" w:hAnsi="Arial" w:cs="Arial"/>
                <w:color w:val="000000" w:themeColor="text1"/>
                <w:sz w:val="24"/>
                <w:szCs w:val="24"/>
              </w:rPr>
              <w:t>I therefore now ensure that there is always a risk assessment attached to such deployments with</w:t>
            </w:r>
            <w:r w:rsidR="004F456A">
              <w:rPr>
                <w:rFonts w:ascii="Arial" w:eastAsia="Arial" w:hAnsi="Arial" w:cs="Arial"/>
                <w:color w:val="000000" w:themeColor="text1"/>
                <w:sz w:val="24"/>
                <w:szCs w:val="24"/>
              </w:rPr>
              <w:t xml:space="preserve"> partnership engagement, </w:t>
            </w:r>
            <w:r>
              <w:rPr>
                <w:rFonts w:ascii="Arial" w:eastAsia="Arial" w:hAnsi="Arial" w:cs="Arial"/>
                <w:color w:val="000000" w:themeColor="text1"/>
                <w:sz w:val="24"/>
                <w:szCs w:val="24"/>
              </w:rPr>
              <w:t xml:space="preserve">and </w:t>
            </w:r>
            <w:r w:rsidR="004F456A">
              <w:rPr>
                <w:rFonts w:ascii="Arial" w:eastAsia="Arial" w:hAnsi="Arial" w:cs="Arial"/>
                <w:color w:val="000000" w:themeColor="text1"/>
                <w:sz w:val="24"/>
                <w:szCs w:val="24"/>
              </w:rPr>
              <w:t xml:space="preserve">officer </w:t>
            </w:r>
            <w:r>
              <w:rPr>
                <w:rFonts w:ascii="Arial" w:eastAsia="Arial" w:hAnsi="Arial" w:cs="Arial"/>
                <w:color w:val="000000" w:themeColor="text1"/>
                <w:sz w:val="24"/>
                <w:szCs w:val="24"/>
              </w:rPr>
              <w:t>referral to occupational health</w:t>
            </w:r>
            <w:r w:rsidR="00C26C80">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576936031"/>
                <w:citation/>
              </w:sdtPr>
              <w:sdtEndPr/>
              <w:sdtContent>
                <w:r w:rsidR="00C26C80">
                  <w:rPr>
                    <w:rFonts w:ascii="Arial" w:eastAsia="Arial" w:hAnsi="Arial" w:cs="Arial"/>
                    <w:color w:val="000000" w:themeColor="text1"/>
                    <w:sz w:val="24"/>
                    <w:szCs w:val="24"/>
                  </w:rPr>
                  <w:fldChar w:fldCharType="begin"/>
                </w:r>
                <w:r w:rsidR="00C26C80">
                  <w:rPr>
                    <w:rFonts w:ascii="Arial" w:eastAsia="Arial" w:hAnsi="Arial" w:cs="Arial"/>
                    <w:color w:val="000000" w:themeColor="text1"/>
                    <w:sz w:val="24"/>
                    <w:szCs w:val="24"/>
                  </w:rPr>
                  <w:instrText xml:space="preserve"> CITATION Ste98 \l 2057 </w:instrText>
                </w:r>
                <w:r w:rsidR="00C26C80">
                  <w:rPr>
                    <w:rFonts w:ascii="Arial" w:eastAsia="Arial" w:hAnsi="Arial" w:cs="Arial"/>
                    <w:color w:val="000000" w:themeColor="text1"/>
                    <w:sz w:val="24"/>
                    <w:szCs w:val="24"/>
                  </w:rPr>
                  <w:fldChar w:fldCharType="separate"/>
                </w:r>
                <w:r w:rsidR="00C26C80" w:rsidRPr="00C26C80">
                  <w:rPr>
                    <w:rFonts w:ascii="Arial" w:eastAsia="Arial" w:hAnsi="Arial" w:cs="Arial"/>
                    <w:noProof/>
                    <w:color w:val="000000" w:themeColor="text1"/>
                    <w:sz w:val="24"/>
                    <w:szCs w:val="24"/>
                  </w:rPr>
                  <w:t>(Stephens &amp; Miller, 1998)</w:t>
                </w:r>
                <w:r w:rsidR="00C26C80">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7F2C1B43" w14:textId="77777777" w:rsidR="00931E37" w:rsidRDefault="00931E37" w:rsidP="00931E37">
            <w:pPr>
              <w:rPr>
                <w:rFonts w:ascii="Arial" w:eastAsia="Arial" w:hAnsi="Arial" w:cs="Arial"/>
                <w:color w:val="000000" w:themeColor="text1"/>
                <w:sz w:val="24"/>
                <w:szCs w:val="24"/>
              </w:rPr>
            </w:pPr>
          </w:p>
          <w:p w14:paraId="31B2E966" w14:textId="209D2412" w:rsidR="00931E37" w:rsidRDefault="00075EFE"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20</w:t>
            </w:r>
            <w:r w:rsidR="00197764">
              <w:rPr>
                <w:rFonts w:ascii="Arial" w:eastAsia="Arial" w:hAnsi="Arial" w:cs="Arial"/>
                <w:color w:val="000000" w:themeColor="text1"/>
                <w:sz w:val="24"/>
                <w:szCs w:val="24"/>
              </w:rPr>
              <w:t>85</w:t>
            </w:r>
            <w:r>
              <w:rPr>
                <w:rFonts w:ascii="Arial" w:eastAsia="Arial" w:hAnsi="Arial" w:cs="Arial"/>
                <w:color w:val="000000" w:themeColor="text1"/>
                <w:sz w:val="24"/>
                <w:szCs w:val="24"/>
              </w:rPr>
              <w:t xml:space="preserve"> Words</w:t>
            </w:r>
          </w:p>
          <w:p w14:paraId="33BEFD48" w14:textId="38C99E96" w:rsidR="7336895D" w:rsidRDefault="7336895D" w:rsidP="7336895D">
            <w:pPr>
              <w:rPr>
                <w:rFonts w:ascii="Arial" w:eastAsia="Arial" w:hAnsi="Arial" w:cs="Arial"/>
                <w:b/>
                <w:bCs/>
                <w:color w:val="000000" w:themeColor="text1"/>
                <w:sz w:val="24"/>
                <w:szCs w:val="24"/>
              </w:rPr>
            </w:pPr>
          </w:p>
        </w:tc>
      </w:tr>
    </w:tbl>
    <w:p w14:paraId="6468A0CB" w14:textId="0281E374" w:rsidR="7336895D" w:rsidRDefault="7336895D" w:rsidP="727E3A7D">
      <w:pPr>
        <w:ind w:right="237"/>
        <w:jc w:val="both"/>
        <w:rPr>
          <w:rFonts w:ascii="Arial" w:eastAsia="Arial" w:hAnsi="Arial" w:cs="Arial"/>
          <w:color w:val="000000" w:themeColor="text1"/>
          <w:sz w:val="24"/>
          <w:szCs w:val="24"/>
        </w:rPr>
      </w:pPr>
    </w:p>
    <w:p w14:paraId="4BFF95FB" w14:textId="2729AAE9" w:rsidR="0024035F" w:rsidRDefault="0024035F" w:rsidP="727E3A7D">
      <w:pPr>
        <w:ind w:right="237"/>
        <w:jc w:val="both"/>
        <w:rPr>
          <w:rFonts w:ascii="Arial" w:eastAsia="Arial" w:hAnsi="Arial" w:cs="Arial"/>
          <w:color w:val="000000" w:themeColor="text1"/>
          <w:sz w:val="24"/>
          <w:szCs w:val="24"/>
        </w:rPr>
      </w:pPr>
    </w:p>
    <w:p w14:paraId="048E6645" w14:textId="65F60C54" w:rsidR="0024035F" w:rsidRDefault="0024035F" w:rsidP="727E3A7D">
      <w:pPr>
        <w:ind w:right="237"/>
        <w:jc w:val="both"/>
        <w:rPr>
          <w:rFonts w:ascii="Arial" w:eastAsia="Arial" w:hAnsi="Arial" w:cs="Arial"/>
          <w:color w:val="000000" w:themeColor="text1"/>
          <w:sz w:val="24"/>
          <w:szCs w:val="24"/>
        </w:rPr>
      </w:pPr>
    </w:p>
    <w:p w14:paraId="2B43D340" w14:textId="640C04D5" w:rsidR="0024035F" w:rsidRDefault="0024035F" w:rsidP="727E3A7D">
      <w:pPr>
        <w:ind w:right="237"/>
        <w:jc w:val="both"/>
        <w:rPr>
          <w:rFonts w:ascii="Arial" w:eastAsia="Arial" w:hAnsi="Arial" w:cs="Arial"/>
          <w:color w:val="000000" w:themeColor="text1"/>
          <w:sz w:val="24"/>
          <w:szCs w:val="24"/>
        </w:rPr>
      </w:pPr>
    </w:p>
    <w:p w14:paraId="3C223D44" w14:textId="3D2065CE" w:rsidR="0024035F" w:rsidRDefault="0024035F" w:rsidP="727E3A7D">
      <w:pPr>
        <w:ind w:right="237"/>
        <w:jc w:val="both"/>
        <w:rPr>
          <w:rFonts w:ascii="Arial" w:eastAsia="Arial" w:hAnsi="Arial" w:cs="Arial"/>
          <w:color w:val="000000" w:themeColor="text1"/>
          <w:sz w:val="24"/>
          <w:szCs w:val="24"/>
        </w:rPr>
      </w:pPr>
    </w:p>
    <w:p w14:paraId="1EEE5692" w14:textId="387BE480" w:rsidR="001D07B4" w:rsidRDefault="001D07B4" w:rsidP="727E3A7D">
      <w:pPr>
        <w:ind w:right="237"/>
        <w:jc w:val="both"/>
        <w:rPr>
          <w:rFonts w:ascii="Arial" w:eastAsia="Arial" w:hAnsi="Arial" w:cs="Arial"/>
          <w:color w:val="000000" w:themeColor="text1"/>
          <w:sz w:val="24"/>
          <w:szCs w:val="24"/>
        </w:rPr>
      </w:pPr>
    </w:p>
    <w:p w14:paraId="03F9C497" w14:textId="1FF79047" w:rsidR="001D07B4" w:rsidRDefault="001D07B4" w:rsidP="727E3A7D">
      <w:pPr>
        <w:ind w:right="237"/>
        <w:jc w:val="both"/>
        <w:rPr>
          <w:rFonts w:ascii="Arial" w:eastAsia="Arial" w:hAnsi="Arial" w:cs="Arial"/>
          <w:color w:val="000000" w:themeColor="text1"/>
          <w:sz w:val="24"/>
          <w:szCs w:val="24"/>
        </w:rPr>
      </w:pPr>
    </w:p>
    <w:p w14:paraId="7766A8D7" w14:textId="77777777" w:rsidR="001D07B4" w:rsidRDefault="001D07B4" w:rsidP="727E3A7D">
      <w:pPr>
        <w:ind w:right="237"/>
        <w:jc w:val="both"/>
        <w:rPr>
          <w:rFonts w:ascii="Arial" w:eastAsia="Arial" w:hAnsi="Arial" w:cs="Arial"/>
          <w:color w:val="000000" w:themeColor="text1"/>
          <w:sz w:val="24"/>
          <w:szCs w:val="24"/>
        </w:rPr>
      </w:pPr>
    </w:p>
    <w:p w14:paraId="5C9427F0" w14:textId="77777777" w:rsidR="0024035F" w:rsidRDefault="0024035F" w:rsidP="727E3A7D">
      <w:pPr>
        <w:ind w:right="237"/>
        <w:jc w:val="both"/>
        <w:rPr>
          <w:rFonts w:ascii="Arial" w:eastAsia="Arial" w:hAnsi="Arial" w:cs="Arial"/>
          <w:color w:val="000000" w:themeColor="text1"/>
          <w:sz w:val="24"/>
          <w:szCs w:val="24"/>
        </w:rPr>
      </w:pPr>
    </w:p>
    <w:p w14:paraId="6664E868" w14:textId="43E14B6B" w:rsidR="4AF6DABA" w:rsidRDefault="4AF6DABA" w:rsidP="515A1CF8">
      <w:pPr>
        <w:ind w:right="107"/>
        <w:rPr>
          <w:rFonts w:ascii="Arial" w:eastAsia="Arial" w:hAnsi="Arial" w:cs="Arial"/>
          <w:b/>
          <w:bCs/>
          <w:color w:val="000000" w:themeColor="text1"/>
          <w:sz w:val="24"/>
          <w:szCs w:val="24"/>
        </w:rPr>
      </w:pPr>
      <w:r w:rsidRPr="515A1CF8">
        <w:rPr>
          <w:rFonts w:ascii="Arial" w:eastAsia="Arial" w:hAnsi="Arial" w:cs="Arial"/>
          <w:b/>
          <w:bCs/>
          <w:color w:val="000000" w:themeColor="text1"/>
          <w:sz w:val="24"/>
          <w:szCs w:val="24"/>
        </w:rPr>
        <w:lastRenderedPageBreak/>
        <w:t xml:space="preserve">Task </w:t>
      </w:r>
      <w:r w:rsidR="00CF1B28">
        <w:rPr>
          <w:rFonts w:ascii="Arial" w:eastAsia="Arial" w:hAnsi="Arial" w:cs="Arial"/>
          <w:b/>
          <w:bCs/>
          <w:color w:val="000000" w:themeColor="text1"/>
          <w:sz w:val="24"/>
          <w:szCs w:val="24"/>
        </w:rPr>
        <w:t>3</w:t>
      </w:r>
      <w:r w:rsidRPr="515A1CF8">
        <w:rPr>
          <w:rFonts w:ascii="Arial" w:eastAsia="Arial" w:hAnsi="Arial" w:cs="Arial"/>
          <w:b/>
          <w:bCs/>
          <w:color w:val="000000" w:themeColor="text1"/>
          <w:sz w:val="24"/>
          <w:szCs w:val="24"/>
        </w:rPr>
        <w:t xml:space="preserve">: </w:t>
      </w:r>
    </w:p>
    <w:p w14:paraId="11ECD677" w14:textId="62AF53FA" w:rsidR="131953EB" w:rsidRDefault="131953EB"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You must choose a</w:t>
      </w:r>
      <w:r w:rsidR="2C4EA49A" w:rsidRPr="515A1CF8">
        <w:rPr>
          <w:rFonts w:ascii="Arial" w:eastAsia="Arial" w:hAnsi="Arial" w:cs="Arial"/>
          <w:b/>
          <w:bCs/>
          <w:color w:val="000000" w:themeColor="text1"/>
          <w:sz w:val="24"/>
          <w:szCs w:val="24"/>
        </w:rPr>
        <w:t xml:space="preserve"> serious and complex</w:t>
      </w:r>
      <w:r w:rsidRPr="515A1CF8">
        <w:rPr>
          <w:rFonts w:ascii="Arial" w:eastAsia="Arial" w:hAnsi="Arial" w:cs="Arial"/>
          <w:b/>
          <w:bCs/>
          <w:color w:val="000000" w:themeColor="text1"/>
          <w:sz w:val="24"/>
          <w:szCs w:val="24"/>
        </w:rPr>
        <w:t xml:space="preserve"> investigation in which you played a significant role with witnesses</w:t>
      </w:r>
      <w:r w:rsidR="1E611AAB" w:rsidRPr="515A1CF8">
        <w:rPr>
          <w:rFonts w:ascii="Arial" w:eastAsia="Arial" w:hAnsi="Arial" w:cs="Arial"/>
          <w:b/>
          <w:bCs/>
          <w:color w:val="000000" w:themeColor="text1"/>
          <w:sz w:val="24"/>
          <w:szCs w:val="24"/>
        </w:rPr>
        <w:t>, suspects or victims</w:t>
      </w:r>
      <w:r w:rsidR="01B3FCC5" w:rsidRPr="515A1CF8">
        <w:rPr>
          <w:rFonts w:ascii="Arial" w:eastAsia="Arial" w:hAnsi="Arial" w:cs="Arial"/>
          <w:b/>
          <w:bCs/>
          <w:color w:val="000000" w:themeColor="text1"/>
          <w:sz w:val="24"/>
          <w:szCs w:val="24"/>
        </w:rPr>
        <w:t>.</w:t>
      </w:r>
    </w:p>
    <w:p w14:paraId="17370670" w14:textId="7F3C6D8C" w:rsidR="515A1CF8" w:rsidRDefault="515A1CF8" w:rsidP="515A1CF8">
      <w:pPr>
        <w:ind w:right="107"/>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7336895D" w14:paraId="66F0C074" w14:textId="77777777" w:rsidTr="79283025">
        <w:tc>
          <w:tcPr>
            <w:tcW w:w="9015" w:type="dxa"/>
          </w:tcPr>
          <w:p w14:paraId="4B914903" w14:textId="7C2B39DE" w:rsidR="7336895D" w:rsidRDefault="7336895D" w:rsidP="7336895D">
            <w:pPr>
              <w:rPr>
                <w:rFonts w:ascii="Arial" w:eastAsia="Arial" w:hAnsi="Arial" w:cs="Arial"/>
                <w:b/>
                <w:bCs/>
                <w:color w:val="000000" w:themeColor="text1"/>
                <w:sz w:val="24"/>
                <w:szCs w:val="24"/>
              </w:rPr>
            </w:pPr>
          </w:p>
          <w:p w14:paraId="6FD3AB4F" w14:textId="77777777" w:rsidR="006E4230" w:rsidRDefault="1E611AAB" w:rsidP="515A1CF8">
            <w:pPr>
              <w:spacing w:line="259" w:lineRule="auto"/>
              <w:ind w:right="237"/>
              <w:jc w:val="both"/>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 </w:t>
            </w:r>
          </w:p>
          <w:p w14:paraId="5C5A628C" w14:textId="7C7356BE" w:rsidR="7336895D" w:rsidRDefault="1E611AAB" w:rsidP="515A1CF8">
            <w:pPr>
              <w:spacing w:line="259" w:lineRule="auto"/>
              <w:ind w:right="237"/>
              <w:jc w:val="both"/>
            </w:pPr>
            <w:r w:rsidRPr="515A1CF8">
              <w:rPr>
                <w:rFonts w:ascii="Arial" w:eastAsia="Arial" w:hAnsi="Arial" w:cs="Arial"/>
                <w:color w:val="000000" w:themeColor="text1"/>
                <w:sz w:val="24"/>
                <w:szCs w:val="24"/>
              </w:rPr>
              <w:t xml:space="preserve"> </w:t>
            </w:r>
            <w:r w:rsidRPr="515A1CF8">
              <w:rPr>
                <w:rFonts w:ascii="Arial" w:eastAsia="Arial" w:hAnsi="Arial" w:cs="Arial"/>
                <w:sz w:val="24"/>
                <w:szCs w:val="24"/>
              </w:rPr>
              <w:t xml:space="preserve"> </w:t>
            </w:r>
          </w:p>
          <w:p w14:paraId="2FA7AE7F" w14:textId="546D1523" w:rsidR="7336895D" w:rsidRDefault="00356D27" w:rsidP="515A1CF8">
            <w:pPr>
              <w:spacing w:line="259" w:lineRule="auto"/>
              <w:ind w:right="237"/>
              <w:jc w:val="both"/>
              <w:rPr>
                <w:rFonts w:ascii="Arial" w:eastAsia="Arial" w:hAnsi="Arial" w:cs="Arial"/>
                <w:sz w:val="24"/>
                <w:szCs w:val="24"/>
              </w:rPr>
            </w:pPr>
            <w:r>
              <w:rPr>
                <w:rFonts w:ascii="Arial" w:eastAsia="Arial" w:hAnsi="Arial" w:cs="Arial"/>
                <w:sz w:val="24"/>
                <w:szCs w:val="24"/>
              </w:rPr>
              <w:t xml:space="preserve">I </w:t>
            </w:r>
            <w:r w:rsidR="00F16F4E">
              <w:rPr>
                <w:rFonts w:ascii="Arial" w:eastAsia="Arial" w:hAnsi="Arial" w:cs="Arial"/>
                <w:sz w:val="24"/>
                <w:szCs w:val="24"/>
              </w:rPr>
              <w:t xml:space="preserve">investigated </w:t>
            </w:r>
            <w:r>
              <w:rPr>
                <w:rFonts w:ascii="Arial" w:eastAsia="Arial" w:hAnsi="Arial" w:cs="Arial"/>
                <w:sz w:val="24"/>
                <w:szCs w:val="24"/>
              </w:rPr>
              <w:t>the death of a young, black male who was stabbed to death in the street during the early hours of the morning.</w:t>
            </w:r>
          </w:p>
          <w:p w14:paraId="623A0DEB" w14:textId="629A2113" w:rsidR="00356D27" w:rsidRDefault="00356D27" w:rsidP="515A1CF8">
            <w:pPr>
              <w:spacing w:line="259" w:lineRule="auto"/>
              <w:ind w:right="237"/>
              <w:jc w:val="both"/>
              <w:rPr>
                <w:rFonts w:ascii="Arial" w:eastAsia="Arial" w:hAnsi="Arial" w:cs="Arial"/>
                <w:sz w:val="24"/>
                <w:szCs w:val="24"/>
              </w:rPr>
            </w:pPr>
            <w:r>
              <w:rPr>
                <w:rFonts w:ascii="Arial" w:eastAsia="Arial" w:hAnsi="Arial" w:cs="Arial"/>
                <w:sz w:val="24"/>
                <w:szCs w:val="24"/>
              </w:rPr>
              <w:t>There were believed to be 4 persons involved in the murder and their identities and motive were not known.</w:t>
            </w:r>
          </w:p>
          <w:p w14:paraId="4DF3B476" w14:textId="4447B0A2" w:rsidR="00356D27" w:rsidRDefault="00356D27" w:rsidP="515A1CF8">
            <w:pPr>
              <w:spacing w:line="259" w:lineRule="auto"/>
              <w:ind w:right="237"/>
              <w:jc w:val="both"/>
              <w:rPr>
                <w:rFonts w:ascii="Arial" w:eastAsia="Arial" w:hAnsi="Arial" w:cs="Arial"/>
                <w:sz w:val="24"/>
                <w:szCs w:val="24"/>
              </w:rPr>
            </w:pPr>
            <w:r>
              <w:rPr>
                <w:rFonts w:ascii="Arial" w:eastAsia="Arial" w:hAnsi="Arial" w:cs="Arial"/>
                <w:sz w:val="24"/>
                <w:szCs w:val="24"/>
              </w:rPr>
              <w:t>An early hypothesis was that the death was linked to organised crime, potentially drug related.</w:t>
            </w:r>
          </w:p>
          <w:p w14:paraId="0D500934" w14:textId="13597220" w:rsidR="00356D27" w:rsidRDefault="00356D27" w:rsidP="515A1CF8">
            <w:pPr>
              <w:spacing w:line="259" w:lineRule="auto"/>
              <w:ind w:right="237"/>
              <w:jc w:val="both"/>
              <w:rPr>
                <w:rFonts w:ascii="Arial" w:eastAsia="Arial" w:hAnsi="Arial" w:cs="Arial"/>
                <w:sz w:val="24"/>
                <w:szCs w:val="24"/>
              </w:rPr>
            </w:pPr>
            <w:r>
              <w:rPr>
                <w:rFonts w:ascii="Arial" w:eastAsia="Arial" w:hAnsi="Arial" w:cs="Arial"/>
                <w:sz w:val="24"/>
                <w:szCs w:val="24"/>
              </w:rPr>
              <w:t>There were witnesses to the attack</w:t>
            </w:r>
            <w:r w:rsidR="002E35DA">
              <w:rPr>
                <w:rFonts w:ascii="Arial" w:eastAsia="Arial" w:hAnsi="Arial" w:cs="Arial"/>
                <w:sz w:val="24"/>
                <w:szCs w:val="24"/>
              </w:rPr>
              <w:t>,</w:t>
            </w:r>
            <w:r>
              <w:rPr>
                <w:rFonts w:ascii="Arial" w:eastAsia="Arial" w:hAnsi="Arial" w:cs="Arial"/>
                <w:sz w:val="24"/>
                <w:szCs w:val="24"/>
              </w:rPr>
              <w:t xml:space="preserve"> but they were reluctant to engage with police and become involved in the criminal justice syste</w:t>
            </w:r>
            <w:r w:rsidR="009D39E6">
              <w:rPr>
                <w:rFonts w:ascii="Arial" w:eastAsia="Arial" w:hAnsi="Arial" w:cs="Arial"/>
                <w:sz w:val="24"/>
                <w:szCs w:val="24"/>
              </w:rPr>
              <w:t xml:space="preserve">m. Sluiter </w:t>
            </w:r>
            <w:sdt>
              <w:sdtPr>
                <w:rPr>
                  <w:rFonts w:ascii="Arial" w:eastAsia="Arial" w:hAnsi="Arial" w:cs="Arial"/>
                  <w:sz w:val="24"/>
                  <w:szCs w:val="24"/>
                </w:rPr>
                <w:id w:val="-973446157"/>
                <w:citation/>
              </w:sdtPr>
              <w:sdtEndPr/>
              <w:sdtContent>
                <w:r w:rsidR="009D39E6">
                  <w:rPr>
                    <w:rFonts w:ascii="Arial" w:eastAsia="Arial" w:hAnsi="Arial" w:cs="Arial"/>
                    <w:sz w:val="24"/>
                    <w:szCs w:val="24"/>
                  </w:rPr>
                  <w:fldChar w:fldCharType="begin"/>
                </w:r>
                <w:r w:rsidR="009D39E6">
                  <w:rPr>
                    <w:rFonts w:ascii="Arial" w:eastAsia="Arial" w:hAnsi="Arial" w:cs="Arial"/>
                    <w:sz w:val="24"/>
                    <w:szCs w:val="24"/>
                  </w:rPr>
                  <w:instrText xml:space="preserve">CITATION Slu05 \n  \l 2057 </w:instrText>
                </w:r>
                <w:r w:rsidR="009D39E6">
                  <w:rPr>
                    <w:rFonts w:ascii="Arial" w:eastAsia="Arial" w:hAnsi="Arial" w:cs="Arial"/>
                    <w:sz w:val="24"/>
                    <w:szCs w:val="24"/>
                  </w:rPr>
                  <w:fldChar w:fldCharType="separate"/>
                </w:r>
                <w:r w:rsidR="009D39E6" w:rsidRPr="009D39E6">
                  <w:rPr>
                    <w:rFonts w:ascii="Arial" w:eastAsia="Arial" w:hAnsi="Arial" w:cs="Arial"/>
                    <w:noProof/>
                    <w:sz w:val="24"/>
                    <w:szCs w:val="24"/>
                  </w:rPr>
                  <w:t>(2005)</w:t>
                </w:r>
                <w:r w:rsidR="009D39E6">
                  <w:rPr>
                    <w:rFonts w:ascii="Arial" w:eastAsia="Arial" w:hAnsi="Arial" w:cs="Arial"/>
                    <w:sz w:val="24"/>
                    <w:szCs w:val="24"/>
                  </w:rPr>
                  <w:fldChar w:fldCharType="end"/>
                </w:r>
              </w:sdtContent>
            </w:sdt>
            <w:r w:rsidR="009D39E6">
              <w:rPr>
                <w:rFonts w:ascii="Arial" w:eastAsia="Arial" w:hAnsi="Arial" w:cs="Arial"/>
                <w:sz w:val="24"/>
                <w:szCs w:val="24"/>
              </w:rPr>
              <w:t xml:space="preserve"> discusses the reasons that witnesses may be reluctant which include fear of being confronted by the accused and the fear of attending court.</w:t>
            </w:r>
          </w:p>
          <w:p w14:paraId="21C4F538" w14:textId="287F85F4" w:rsidR="00356D27" w:rsidRDefault="00356D27" w:rsidP="515A1CF8">
            <w:pPr>
              <w:spacing w:line="259" w:lineRule="auto"/>
              <w:ind w:right="237"/>
              <w:jc w:val="both"/>
              <w:rPr>
                <w:rFonts w:ascii="Arial" w:eastAsia="Arial" w:hAnsi="Arial" w:cs="Arial"/>
                <w:sz w:val="24"/>
                <w:szCs w:val="24"/>
              </w:rPr>
            </w:pPr>
            <w:r>
              <w:rPr>
                <w:rFonts w:ascii="Arial" w:eastAsia="Arial" w:hAnsi="Arial" w:cs="Arial"/>
                <w:sz w:val="24"/>
                <w:szCs w:val="24"/>
              </w:rPr>
              <w:t xml:space="preserve">There were also increased community tensions with concerns locally and nationally as there had been a visible increase in knife crime and homicides of young, black men across the country </w:t>
            </w:r>
            <w:sdt>
              <w:sdtPr>
                <w:rPr>
                  <w:rFonts w:ascii="Arial" w:eastAsia="Arial" w:hAnsi="Arial" w:cs="Arial"/>
                  <w:sz w:val="24"/>
                  <w:szCs w:val="24"/>
                </w:rPr>
                <w:id w:val="2068142652"/>
                <w:citation/>
              </w:sdtPr>
              <w:sdtEndPr/>
              <w:sdtContent>
                <w:r>
                  <w:rPr>
                    <w:rFonts w:ascii="Arial" w:eastAsia="Arial" w:hAnsi="Arial" w:cs="Arial"/>
                    <w:sz w:val="24"/>
                    <w:szCs w:val="24"/>
                  </w:rPr>
                  <w:fldChar w:fldCharType="begin"/>
                </w:r>
                <w:r>
                  <w:rPr>
                    <w:rFonts w:ascii="Arial" w:eastAsia="Arial" w:hAnsi="Arial" w:cs="Arial"/>
                    <w:sz w:val="24"/>
                    <w:szCs w:val="24"/>
                  </w:rPr>
                  <w:instrText xml:space="preserve"> CITATION Gri21 \l 2057 </w:instrText>
                </w:r>
                <w:r>
                  <w:rPr>
                    <w:rFonts w:ascii="Arial" w:eastAsia="Arial" w:hAnsi="Arial" w:cs="Arial"/>
                    <w:sz w:val="24"/>
                    <w:szCs w:val="24"/>
                  </w:rPr>
                  <w:fldChar w:fldCharType="separate"/>
                </w:r>
                <w:r w:rsidRPr="00356D27">
                  <w:rPr>
                    <w:rFonts w:ascii="Arial" w:eastAsia="Arial" w:hAnsi="Arial" w:cs="Arial"/>
                    <w:noProof/>
                    <w:sz w:val="24"/>
                    <w:szCs w:val="24"/>
                  </w:rPr>
                  <w:t>(Grierson, 2021)</w:t>
                </w:r>
                <w:r>
                  <w:rPr>
                    <w:rFonts w:ascii="Arial" w:eastAsia="Arial" w:hAnsi="Arial" w:cs="Arial"/>
                    <w:sz w:val="24"/>
                    <w:szCs w:val="24"/>
                  </w:rPr>
                  <w:fldChar w:fldCharType="end"/>
                </w:r>
              </w:sdtContent>
            </w:sdt>
            <w:r>
              <w:rPr>
                <w:rFonts w:ascii="Arial" w:eastAsia="Arial" w:hAnsi="Arial" w:cs="Arial"/>
                <w:sz w:val="24"/>
                <w:szCs w:val="24"/>
              </w:rPr>
              <w:t>.</w:t>
            </w:r>
          </w:p>
          <w:p w14:paraId="22633757" w14:textId="77777777" w:rsidR="00356D27" w:rsidRDefault="00356D27" w:rsidP="515A1CF8">
            <w:pPr>
              <w:spacing w:line="259" w:lineRule="auto"/>
              <w:ind w:right="237"/>
              <w:jc w:val="both"/>
              <w:rPr>
                <w:rFonts w:ascii="Arial" w:eastAsia="Arial" w:hAnsi="Arial" w:cs="Arial"/>
                <w:sz w:val="24"/>
                <w:szCs w:val="24"/>
              </w:rPr>
            </w:pPr>
          </w:p>
          <w:p w14:paraId="3D2C74E4" w14:textId="78645C4E" w:rsidR="7336895D" w:rsidRDefault="7336895D" w:rsidP="515A1CF8">
            <w:pPr>
              <w:spacing w:line="259" w:lineRule="auto"/>
              <w:ind w:right="237"/>
              <w:jc w:val="both"/>
              <w:rPr>
                <w:rFonts w:ascii="Arial" w:eastAsia="Arial" w:hAnsi="Arial" w:cs="Arial"/>
                <w:sz w:val="24"/>
                <w:szCs w:val="24"/>
              </w:rPr>
            </w:pPr>
          </w:p>
          <w:p w14:paraId="68A4B315" w14:textId="29CD291F" w:rsidR="7336895D" w:rsidRDefault="493C9ADF" w:rsidP="79283025">
            <w:pPr>
              <w:rPr>
                <w:rFonts w:ascii="Arial" w:eastAsia="Arial" w:hAnsi="Arial" w:cs="Arial"/>
                <w:b/>
                <w:bCs/>
                <w:color w:val="000000" w:themeColor="text1"/>
                <w:sz w:val="24"/>
                <w:szCs w:val="24"/>
              </w:rPr>
            </w:pPr>
            <w:r w:rsidRPr="79283025">
              <w:rPr>
                <w:rFonts w:ascii="Arial" w:eastAsia="Arial" w:hAnsi="Arial" w:cs="Arial"/>
                <w:b/>
                <w:bCs/>
                <w:color w:val="000000" w:themeColor="text1"/>
                <w:sz w:val="24"/>
                <w:szCs w:val="24"/>
              </w:rPr>
              <w:t xml:space="preserve">Critically </w:t>
            </w:r>
            <w:r w:rsidR="603AFBA3" w:rsidRPr="79283025">
              <w:rPr>
                <w:rFonts w:ascii="Arial" w:eastAsia="Arial" w:hAnsi="Arial" w:cs="Arial"/>
                <w:b/>
                <w:bCs/>
                <w:color w:val="000000" w:themeColor="text1"/>
                <w:sz w:val="24"/>
                <w:szCs w:val="24"/>
              </w:rPr>
              <w:t>evaluate</w:t>
            </w:r>
            <w:r w:rsidRPr="79283025">
              <w:rPr>
                <w:rFonts w:ascii="Arial" w:eastAsia="Arial" w:hAnsi="Arial" w:cs="Arial"/>
                <w:b/>
                <w:bCs/>
                <w:color w:val="000000" w:themeColor="text1"/>
                <w:sz w:val="24"/>
                <w:szCs w:val="24"/>
              </w:rPr>
              <w:t xml:space="preserve"> </w:t>
            </w:r>
            <w:r w:rsidRPr="79283025">
              <w:rPr>
                <w:rFonts w:ascii="Arial" w:eastAsia="Arial" w:hAnsi="Arial" w:cs="Arial"/>
                <w:color w:val="000000" w:themeColor="text1"/>
                <w:sz w:val="24"/>
                <w:szCs w:val="24"/>
              </w:rPr>
              <w:t xml:space="preserve">the interview process of witnesses and </w:t>
            </w:r>
            <w:r w:rsidR="36A04A2A" w:rsidRPr="79283025">
              <w:rPr>
                <w:rFonts w:ascii="Arial" w:eastAsia="Arial" w:hAnsi="Arial" w:cs="Arial"/>
                <w:color w:val="000000" w:themeColor="text1"/>
                <w:sz w:val="24"/>
                <w:szCs w:val="24"/>
              </w:rPr>
              <w:t>suspects</w:t>
            </w:r>
            <w:r w:rsidRPr="79283025">
              <w:rPr>
                <w:rFonts w:ascii="Arial" w:eastAsia="Arial" w:hAnsi="Arial" w:cs="Arial"/>
                <w:color w:val="000000" w:themeColor="text1"/>
                <w:sz w:val="24"/>
                <w:szCs w:val="24"/>
              </w:rPr>
              <w:t xml:space="preserve"> and how you have </w:t>
            </w:r>
            <w:r w:rsidR="52849861" w:rsidRPr="79283025">
              <w:rPr>
                <w:rFonts w:ascii="Arial" w:eastAsia="Arial" w:hAnsi="Arial" w:cs="Arial"/>
                <w:color w:val="000000" w:themeColor="text1"/>
                <w:sz w:val="24"/>
                <w:szCs w:val="24"/>
              </w:rPr>
              <w:t>gathered</w:t>
            </w:r>
            <w:r w:rsidRPr="79283025">
              <w:rPr>
                <w:rFonts w:ascii="Arial" w:eastAsia="Arial" w:hAnsi="Arial" w:cs="Arial"/>
                <w:color w:val="000000" w:themeColor="text1"/>
                <w:sz w:val="24"/>
                <w:szCs w:val="24"/>
              </w:rPr>
              <w:t xml:space="preserve"> all required information in relation to the investigation in </w:t>
            </w:r>
            <w:r w:rsidR="34D73CD2" w:rsidRPr="79283025">
              <w:rPr>
                <w:rFonts w:ascii="Arial" w:eastAsia="Arial" w:hAnsi="Arial" w:cs="Arial"/>
                <w:color w:val="000000" w:themeColor="text1"/>
                <w:sz w:val="24"/>
                <w:szCs w:val="24"/>
              </w:rPr>
              <w:t>accordance</w:t>
            </w:r>
            <w:r w:rsidRPr="79283025">
              <w:rPr>
                <w:rFonts w:ascii="Arial" w:eastAsia="Arial" w:hAnsi="Arial" w:cs="Arial"/>
                <w:color w:val="000000" w:themeColor="text1"/>
                <w:sz w:val="24"/>
                <w:szCs w:val="24"/>
              </w:rPr>
              <w:t xml:space="preserve"> with P</w:t>
            </w:r>
            <w:r w:rsidR="571AFF25" w:rsidRPr="79283025">
              <w:rPr>
                <w:rFonts w:ascii="Arial" w:eastAsia="Arial" w:hAnsi="Arial" w:cs="Arial"/>
                <w:color w:val="000000" w:themeColor="text1"/>
                <w:sz w:val="24"/>
                <w:szCs w:val="24"/>
              </w:rPr>
              <w:t xml:space="preserve">IP2 investigative standards. </w:t>
            </w:r>
            <w:r w:rsidR="3715F650" w:rsidRPr="79283025">
              <w:rPr>
                <w:rFonts w:ascii="Arial" w:eastAsia="Arial" w:hAnsi="Arial" w:cs="Arial"/>
                <w:color w:val="000000" w:themeColor="text1"/>
                <w:sz w:val="24"/>
                <w:szCs w:val="24"/>
              </w:rPr>
              <w:t xml:space="preserve">(Consider generating further lines of enquiry where required). </w:t>
            </w:r>
          </w:p>
          <w:p w14:paraId="11505AFB" w14:textId="33F07EE5" w:rsidR="00856CB0" w:rsidRPr="00533D87" w:rsidRDefault="00856CB0" w:rsidP="7336895D">
            <w:pPr>
              <w:rPr>
                <w:rFonts w:ascii="Arial" w:eastAsia="Arial" w:hAnsi="Arial" w:cs="Arial"/>
                <w:color w:val="000000" w:themeColor="text1"/>
                <w:sz w:val="24"/>
                <w:szCs w:val="24"/>
              </w:rPr>
            </w:pPr>
          </w:p>
          <w:p w14:paraId="778399C7" w14:textId="38683106" w:rsidR="00931E37" w:rsidRPr="001D07B4" w:rsidRDefault="002B6CDB" w:rsidP="00931E37">
            <w:pPr>
              <w:rPr>
                <w:rFonts w:ascii="Arial" w:eastAsia="Arial" w:hAnsi="Arial" w:cs="Arial"/>
                <w:b/>
                <w:bCs/>
                <w:color w:val="000000" w:themeColor="text1"/>
                <w:sz w:val="24"/>
                <w:szCs w:val="24"/>
              </w:rPr>
            </w:pPr>
            <w:r>
              <w:rPr>
                <w:rFonts w:ascii="Arial" w:eastAsia="Arial" w:hAnsi="Arial" w:cs="Arial"/>
                <w:color w:val="000000" w:themeColor="text1"/>
                <w:sz w:val="24"/>
                <w:szCs w:val="24"/>
              </w:rPr>
              <w:t xml:space="preserve">Whilst there </w:t>
            </w:r>
            <w:r w:rsidR="00856CB0" w:rsidRPr="00533D87">
              <w:rPr>
                <w:rFonts w:ascii="Arial" w:eastAsia="Arial" w:hAnsi="Arial" w:cs="Arial"/>
                <w:color w:val="000000" w:themeColor="text1"/>
                <w:sz w:val="24"/>
                <w:szCs w:val="24"/>
              </w:rPr>
              <w:t>is an increasing reliance on the use of technology and science to detect crimes</w:t>
            </w:r>
            <w:r w:rsidR="00533D87">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493148409"/>
                <w:citation/>
              </w:sdtPr>
              <w:sdtEndPr/>
              <w:sdtContent>
                <w:r w:rsidR="00533D87">
                  <w:rPr>
                    <w:rFonts w:ascii="Arial" w:eastAsia="Arial" w:hAnsi="Arial" w:cs="Arial"/>
                    <w:color w:val="000000" w:themeColor="text1"/>
                    <w:sz w:val="24"/>
                    <w:szCs w:val="24"/>
                  </w:rPr>
                  <w:fldChar w:fldCharType="begin"/>
                </w:r>
                <w:r w:rsidR="00533D87">
                  <w:rPr>
                    <w:rFonts w:ascii="Arial" w:eastAsia="Arial" w:hAnsi="Arial" w:cs="Arial"/>
                    <w:color w:val="000000" w:themeColor="text1"/>
                    <w:sz w:val="24"/>
                    <w:szCs w:val="24"/>
                  </w:rPr>
                  <w:instrText xml:space="preserve"> CITATION Wil21 \l 2057 </w:instrText>
                </w:r>
                <w:r w:rsidR="00533D87">
                  <w:rPr>
                    <w:rFonts w:ascii="Arial" w:eastAsia="Arial" w:hAnsi="Arial" w:cs="Arial"/>
                    <w:color w:val="000000" w:themeColor="text1"/>
                    <w:sz w:val="24"/>
                    <w:szCs w:val="24"/>
                  </w:rPr>
                  <w:fldChar w:fldCharType="separate"/>
                </w:r>
                <w:r w:rsidR="00533D87" w:rsidRPr="00533D87">
                  <w:rPr>
                    <w:rFonts w:ascii="Arial" w:eastAsia="Arial" w:hAnsi="Arial" w:cs="Arial"/>
                    <w:noProof/>
                    <w:color w:val="000000" w:themeColor="text1"/>
                    <w:sz w:val="24"/>
                    <w:szCs w:val="24"/>
                  </w:rPr>
                  <w:t>(Wilson-Kovacs, 2021)</w:t>
                </w:r>
                <w:r w:rsidR="00533D87">
                  <w:rPr>
                    <w:rFonts w:ascii="Arial" w:eastAsia="Arial" w:hAnsi="Arial" w:cs="Arial"/>
                    <w:color w:val="000000" w:themeColor="text1"/>
                    <w:sz w:val="24"/>
                    <w:szCs w:val="24"/>
                  </w:rPr>
                  <w:fldChar w:fldCharType="end"/>
                </w:r>
              </w:sdtContent>
            </w:sdt>
            <w:r w:rsidR="00944E92">
              <w:rPr>
                <w:rFonts w:ascii="Arial" w:eastAsia="Arial" w:hAnsi="Arial" w:cs="Arial"/>
                <w:color w:val="000000" w:themeColor="text1"/>
                <w:sz w:val="24"/>
                <w:szCs w:val="24"/>
              </w:rPr>
              <w:t xml:space="preserve">, </w:t>
            </w:r>
            <w:r w:rsidR="00856CB0" w:rsidRPr="00533D87">
              <w:rPr>
                <w:rFonts w:ascii="Arial" w:eastAsia="Arial" w:hAnsi="Arial" w:cs="Arial"/>
                <w:color w:val="000000" w:themeColor="text1"/>
                <w:sz w:val="24"/>
                <w:szCs w:val="24"/>
              </w:rPr>
              <w:t>interviewing witnesses</w:t>
            </w:r>
            <w:r w:rsidR="00944E92">
              <w:rPr>
                <w:rFonts w:ascii="Arial" w:eastAsia="Arial" w:hAnsi="Arial" w:cs="Arial"/>
                <w:color w:val="000000" w:themeColor="text1"/>
                <w:sz w:val="24"/>
                <w:szCs w:val="24"/>
              </w:rPr>
              <w:t xml:space="preserve"> still</w:t>
            </w:r>
            <w:r w:rsidR="00856CB0" w:rsidRPr="00533D87">
              <w:rPr>
                <w:rFonts w:ascii="Arial" w:eastAsia="Arial" w:hAnsi="Arial" w:cs="Arial"/>
                <w:color w:val="000000" w:themeColor="text1"/>
                <w:sz w:val="24"/>
                <w:szCs w:val="24"/>
              </w:rPr>
              <w:t xml:space="preserve"> </w:t>
            </w:r>
            <w:r w:rsidR="006E4230">
              <w:rPr>
                <w:rFonts w:ascii="Arial" w:eastAsia="Arial" w:hAnsi="Arial" w:cs="Arial"/>
                <w:color w:val="000000" w:themeColor="text1"/>
                <w:sz w:val="24"/>
                <w:szCs w:val="24"/>
              </w:rPr>
              <w:t xml:space="preserve">helps police </w:t>
            </w:r>
            <w:r>
              <w:rPr>
                <w:rFonts w:ascii="Arial" w:eastAsia="Arial" w:hAnsi="Arial" w:cs="Arial"/>
                <w:color w:val="000000" w:themeColor="text1"/>
                <w:sz w:val="24"/>
                <w:szCs w:val="24"/>
              </w:rPr>
              <w:t>progress investigations</w:t>
            </w:r>
            <w:r w:rsidR="006E4230">
              <w:rPr>
                <w:rFonts w:ascii="Arial" w:eastAsia="Arial" w:hAnsi="Arial" w:cs="Arial"/>
                <w:color w:val="000000" w:themeColor="text1"/>
                <w:sz w:val="24"/>
                <w:szCs w:val="24"/>
              </w:rPr>
              <w:t xml:space="preserve"> by providing information to establish </w:t>
            </w:r>
            <w:r w:rsidR="00856CB0" w:rsidRPr="00533D87">
              <w:rPr>
                <w:rFonts w:ascii="Arial" w:eastAsia="Arial" w:hAnsi="Arial" w:cs="Arial"/>
                <w:color w:val="000000" w:themeColor="text1"/>
                <w:sz w:val="24"/>
                <w:szCs w:val="24"/>
              </w:rPr>
              <w:t>what ha</w:t>
            </w:r>
            <w:r w:rsidR="00533D87" w:rsidRPr="00533D87">
              <w:rPr>
                <w:rFonts w:ascii="Arial" w:eastAsia="Arial" w:hAnsi="Arial" w:cs="Arial"/>
                <w:color w:val="000000" w:themeColor="text1"/>
                <w:sz w:val="24"/>
                <w:szCs w:val="24"/>
              </w:rPr>
              <w:t>ppened and who may have been responsible</w:t>
            </w:r>
            <w:r w:rsidR="00533D87">
              <w:rPr>
                <w:rFonts w:ascii="Arial" w:eastAsia="Arial" w:hAnsi="Arial" w:cs="Arial"/>
                <w:b/>
                <w:bCs/>
                <w:color w:val="000000" w:themeColor="text1"/>
                <w:sz w:val="24"/>
                <w:szCs w:val="24"/>
              </w:rPr>
              <w:t xml:space="preserve"> </w:t>
            </w:r>
            <w:sdt>
              <w:sdtPr>
                <w:rPr>
                  <w:rFonts w:ascii="Arial" w:eastAsia="Arial" w:hAnsi="Arial" w:cs="Arial"/>
                  <w:b/>
                  <w:bCs/>
                  <w:color w:val="000000" w:themeColor="text1"/>
                  <w:sz w:val="24"/>
                  <w:szCs w:val="24"/>
                </w:rPr>
                <w:id w:val="-1678191074"/>
                <w:citation/>
              </w:sdtPr>
              <w:sdtEndPr/>
              <w:sdtContent>
                <w:r w:rsidR="00533D87">
                  <w:rPr>
                    <w:rFonts w:ascii="Arial" w:eastAsia="Arial" w:hAnsi="Arial" w:cs="Arial"/>
                    <w:b/>
                    <w:bCs/>
                    <w:color w:val="000000" w:themeColor="text1"/>
                    <w:sz w:val="24"/>
                    <w:szCs w:val="24"/>
                  </w:rPr>
                  <w:fldChar w:fldCharType="begin"/>
                </w:r>
                <w:r w:rsidR="00533D87">
                  <w:rPr>
                    <w:rFonts w:ascii="Arial" w:eastAsia="Arial" w:hAnsi="Arial" w:cs="Arial"/>
                    <w:b/>
                    <w:bCs/>
                    <w:color w:val="000000" w:themeColor="text1"/>
                    <w:sz w:val="24"/>
                    <w:szCs w:val="24"/>
                  </w:rPr>
                  <w:instrText xml:space="preserve"> CITATION Fis14 \l 2057 </w:instrText>
                </w:r>
                <w:r w:rsidR="00533D87">
                  <w:rPr>
                    <w:rFonts w:ascii="Arial" w:eastAsia="Arial" w:hAnsi="Arial" w:cs="Arial"/>
                    <w:b/>
                    <w:bCs/>
                    <w:color w:val="000000" w:themeColor="text1"/>
                    <w:sz w:val="24"/>
                    <w:szCs w:val="24"/>
                  </w:rPr>
                  <w:fldChar w:fldCharType="separate"/>
                </w:r>
                <w:r w:rsidR="00533D87" w:rsidRPr="00533D87">
                  <w:rPr>
                    <w:rFonts w:ascii="Arial" w:eastAsia="Arial" w:hAnsi="Arial" w:cs="Arial"/>
                    <w:noProof/>
                    <w:color w:val="000000" w:themeColor="text1"/>
                    <w:sz w:val="24"/>
                    <w:szCs w:val="24"/>
                  </w:rPr>
                  <w:t>(Fisher, et al., 2014)</w:t>
                </w:r>
                <w:r w:rsidR="00533D87">
                  <w:rPr>
                    <w:rFonts w:ascii="Arial" w:eastAsia="Arial" w:hAnsi="Arial" w:cs="Arial"/>
                    <w:b/>
                    <w:bCs/>
                    <w:color w:val="000000" w:themeColor="text1"/>
                    <w:sz w:val="24"/>
                    <w:szCs w:val="24"/>
                  </w:rPr>
                  <w:fldChar w:fldCharType="end"/>
                </w:r>
              </w:sdtContent>
            </w:sdt>
            <w:r w:rsidR="00D229E9">
              <w:rPr>
                <w:rFonts w:ascii="Arial" w:eastAsia="Arial" w:hAnsi="Arial" w:cs="Arial"/>
                <w:b/>
                <w:bCs/>
                <w:color w:val="000000" w:themeColor="text1"/>
                <w:sz w:val="24"/>
                <w:szCs w:val="24"/>
              </w:rPr>
              <w:t xml:space="preserve">. </w:t>
            </w:r>
          </w:p>
          <w:p w14:paraId="0EAF4F5F" w14:textId="368C5EA9" w:rsidR="00931E37" w:rsidRDefault="002B6CDB" w:rsidP="00931E37">
            <w:pPr>
              <w:rPr>
                <w:rFonts w:ascii="Arial" w:eastAsia="Arial" w:hAnsi="Arial" w:cs="Arial"/>
                <w:color w:val="000000" w:themeColor="text1"/>
                <w:sz w:val="24"/>
                <w:szCs w:val="24"/>
              </w:rPr>
            </w:pPr>
            <w:r>
              <w:rPr>
                <w:rFonts w:ascii="Arial" w:eastAsia="Arial" w:hAnsi="Arial" w:cs="Arial"/>
                <w:color w:val="000000" w:themeColor="text1"/>
                <w:sz w:val="24"/>
                <w:szCs w:val="24"/>
              </w:rPr>
              <w:t>Interviews are conducted</w:t>
            </w:r>
            <w:r w:rsidR="00931E37">
              <w:rPr>
                <w:rFonts w:ascii="Arial" w:eastAsia="Arial" w:hAnsi="Arial" w:cs="Arial"/>
                <w:color w:val="000000" w:themeColor="text1"/>
                <w:sz w:val="24"/>
                <w:szCs w:val="24"/>
              </w:rPr>
              <w:t xml:space="preserve"> “to gather accurate and reliable accounts, without any omissions or distortion”</w:t>
            </w:r>
            <w:sdt>
              <w:sdtPr>
                <w:rPr>
                  <w:rFonts w:ascii="Arial" w:eastAsia="Arial" w:hAnsi="Arial" w:cs="Arial"/>
                  <w:color w:val="000000" w:themeColor="text1"/>
                  <w:sz w:val="24"/>
                  <w:szCs w:val="24"/>
                </w:rPr>
                <w:id w:val="752711778"/>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Col225 \l 2057 </w:instrText>
                </w:r>
                <w:r>
                  <w:rPr>
                    <w:rFonts w:ascii="Arial" w:eastAsia="Arial" w:hAnsi="Arial" w:cs="Arial"/>
                    <w:color w:val="000000" w:themeColor="text1"/>
                    <w:sz w:val="24"/>
                    <w:szCs w:val="24"/>
                  </w:rPr>
                  <w:fldChar w:fldCharType="separate"/>
                </w:r>
                <w:r>
                  <w:rPr>
                    <w:rFonts w:ascii="Arial" w:eastAsia="Arial" w:hAnsi="Arial" w:cs="Arial"/>
                    <w:noProof/>
                    <w:color w:val="000000" w:themeColor="text1"/>
                    <w:sz w:val="24"/>
                    <w:szCs w:val="24"/>
                  </w:rPr>
                  <w:t xml:space="preserve"> </w:t>
                </w:r>
                <w:r w:rsidRPr="002B6CDB">
                  <w:rPr>
                    <w:rFonts w:ascii="Arial" w:eastAsia="Arial" w:hAnsi="Arial" w:cs="Arial"/>
                    <w:noProof/>
                    <w:color w:val="000000" w:themeColor="text1"/>
                    <w:sz w:val="24"/>
                    <w:szCs w:val="24"/>
                  </w:rPr>
                  <w:t>(College of Policing, 2022)</w:t>
                </w:r>
                <w:r>
                  <w:rPr>
                    <w:rFonts w:ascii="Arial" w:eastAsia="Arial" w:hAnsi="Arial" w:cs="Arial"/>
                    <w:color w:val="000000" w:themeColor="text1"/>
                    <w:sz w:val="24"/>
                    <w:szCs w:val="24"/>
                  </w:rPr>
                  <w:fldChar w:fldCharType="end"/>
                </w:r>
              </w:sdtContent>
            </w:sdt>
            <w:r w:rsidR="00931E37">
              <w:rPr>
                <w:rFonts w:ascii="Arial" w:eastAsia="Arial" w:hAnsi="Arial" w:cs="Arial"/>
                <w:color w:val="000000" w:themeColor="text1"/>
                <w:sz w:val="24"/>
                <w:szCs w:val="24"/>
              </w:rPr>
              <w:t>.</w:t>
            </w:r>
          </w:p>
          <w:p w14:paraId="7684AE86" w14:textId="511EAE1A" w:rsidR="00931E37" w:rsidRDefault="00931E37" w:rsidP="00931E37">
            <w:pPr>
              <w:rPr>
                <w:rFonts w:ascii="Arial" w:eastAsia="Arial" w:hAnsi="Arial" w:cs="Arial"/>
                <w:color w:val="000000" w:themeColor="text1"/>
                <w:sz w:val="24"/>
                <w:szCs w:val="24"/>
              </w:rPr>
            </w:pPr>
            <w:r w:rsidRPr="00D229E9">
              <w:rPr>
                <w:rFonts w:ascii="Arial" w:eastAsia="Arial" w:hAnsi="Arial" w:cs="Arial"/>
                <w:color w:val="000000" w:themeColor="text1"/>
                <w:sz w:val="24"/>
                <w:szCs w:val="24"/>
              </w:rPr>
              <w:t>There are different methods to obtaining witness evidence, dependent on the initial</w:t>
            </w:r>
            <w:r>
              <w:rPr>
                <w:rFonts w:ascii="Arial" w:eastAsia="Arial" w:hAnsi="Arial" w:cs="Arial"/>
                <w:color w:val="000000" w:themeColor="text1"/>
                <w:sz w:val="24"/>
                <w:szCs w:val="24"/>
              </w:rPr>
              <w:t xml:space="preserve"> assessment and</w:t>
            </w:r>
            <w:r w:rsidRPr="00D229E9">
              <w:rPr>
                <w:rFonts w:ascii="Arial" w:eastAsia="Arial" w:hAnsi="Arial" w:cs="Arial"/>
                <w:color w:val="000000" w:themeColor="text1"/>
                <w:sz w:val="24"/>
                <w:szCs w:val="24"/>
              </w:rPr>
              <w:t xml:space="preserve"> classification of the subject</w:t>
            </w:r>
            <w:r>
              <w:rPr>
                <w:rFonts w:ascii="Arial" w:eastAsia="Arial" w:hAnsi="Arial" w:cs="Arial"/>
                <w:color w:val="000000" w:themeColor="text1"/>
                <w:sz w:val="24"/>
                <w:szCs w:val="24"/>
              </w:rPr>
              <w:t xml:space="preserve"> by the interviewing officer. Once designated, child, vulnerable, </w:t>
            </w:r>
            <w:r w:rsidR="009E24DA">
              <w:rPr>
                <w:rFonts w:ascii="Arial" w:eastAsia="Arial" w:hAnsi="Arial" w:cs="Arial"/>
                <w:color w:val="000000" w:themeColor="text1"/>
                <w:sz w:val="24"/>
                <w:szCs w:val="24"/>
              </w:rPr>
              <w:t>intimidated,</w:t>
            </w:r>
            <w:r>
              <w:rPr>
                <w:rFonts w:ascii="Arial" w:eastAsia="Arial" w:hAnsi="Arial" w:cs="Arial"/>
                <w:color w:val="000000" w:themeColor="text1"/>
                <w:sz w:val="24"/>
                <w:szCs w:val="24"/>
              </w:rPr>
              <w:t xml:space="preserve"> and significant witnesses may have bespoke strategies for the interview </w:t>
            </w:r>
            <w:sdt>
              <w:sdtPr>
                <w:rPr>
                  <w:rFonts w:ascii="Arial" w:eastAsia="Arial" w:hAnsi="Arial" w:cs="Arial"/>
                  <w:color w:val="000000" w:themeColor="text1"/>
                  <w:sz w:val="24"/>
                  <w:szCs w:val="24"/>
                </w:rPr>
                <w:id w:val="-1467348967"/>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NPC21 \l 2057 </w:instrText>
                </w:r>
                <w:r>
                  <w:rPr>
                    <w:rFonts w:ascii="Arial" w:eastAsia="Arial" w:hAnsi="Arial" w:cs="Arial"/>
                    <w:color w:val="000000" w:themeColor="text1"/>
                    <w:sz w:val="24"/>
                    <w:szCs w:val="24"/>
                  </w:rPr>
                  <w:fldChar w:fldCharType="separate"/>
                </w:r>
                <w:r w:rsidRPr="00EB2C50">
                  <w:rPr>
                    <w:rFonts w:ascii="Arial" w:eastAsia="Arial" w:hAnsi="Arial" w:cs="Arial"/>
                    <w:noProof/>
                    <w:color w:val="000000" w:themeColor="text1"/>
                    <w:sz w:val="24"/>
                    <w:szCs w:val="24"/>
                  </w:rPr>
                  <w:t>(NPCC, 2021)</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47045549" w14:textId="77777777" w:rsidR="00931E37" w:rsidRDefault="00931E37" w:rsidP="7336895D">
            <w:pPr>
              <w:rPr>
                <w:rFonts w:ascii="Arial" w:eastAsia="Arial" w:hAnsi="Arial" w:cs="Arial"/>
                <w:b/>
                <w:bCs/>
                <w:color w:val="000000" w:themeColor="text1"/>
                <w:sz w:val="24"/>
                <w:szCs w:val="24"/>
              </w:rPr>
            </w:pPr>
          </w:p>
          <w:p w14:paraId="1C1C792D" w14:textId="102D82D5" w:rsidR="00020CC1" w:rsidRDefault="000E0F9E"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G</w:t>
            </w:r>
            <w:r w:rsidR="00AA1CBB">
              <w:rPr>
                <w:rFonts w:ascii="Arial" w:eastAsia="Arial" w:hAnsi="Arial" w:cs="Arial"/>
                <w:color w:val="000000" w:themeColor="text1"/>
                <w:sz w:val="24"/>
                <w:szCs w:val="24"/>
              </w:rPr>
              <w:t>iving evidence can be a ‘traumatic and intimidating experience’</w:t>
            </w:r>
            <w:sdt>
              <w:sdtPr>
                <w:rPr>
                  <w:rFonts w:ascii="Arial" w:eastAsia="Arial" w:hAnsi="Arial" w:cs="Arial"/>
                  <w:color w:val="000000" w:themeColor="text1"/>
                  <w:sz w:val="24"/>
                  <w:szCs w:val="24"/>
                </w:rPr>
                <w:id w:val="981657396"/>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Min22 \l 2057 </w:instrText>
                </w:r>
                <w:r>
                  <w:rPr>
                    <w:rFonts w:ascii="Arial" w:eastAsia="Arial" w:hAnsi="Arial" w:cs="Arial"/>
                    <w:color w:val="000000" w:themeColor="text1"/>
                    <w:sz w:val="24"/>
                    <w:szCs w:val="24"/>
                  </w:rPr>
                  <w:fldChar w:fldCharType="separate"/>
                </w:r>
                <w:r>
                  <w:rPr>
                    <w:rFonts w:ascii="Arial" w:eastAsia="Arial" w:hAnsi="Arial" w:cs="Arial"/>
                    <w:noProof/>
                    <w:color w:val="000000" w:themeColor="text1"/>
                    <w:sz w:val="24"/>
                    <w:szCs w:val="24"/>
                  </w:rPr>
                  <w:t xml:space="preserve"> </w:t>
                </w:r>
                <w:r w:rsidRPr="000E0F9E">
                  <w:rPr>
                    <w:rFonts w:ascii="Arial" w:eastAsia="Arial" w:hAnsi="Arial" w:cs="Arial"/>
                    <w:noProof/>
                    <w:color w:val="000000" w:themeColor="text1"/>
                    <w:sz w:val="24"/>
                    <w:szCs w:val="24"/>
                  </w:rPr>
                  <w:t>(Ministry of Justice, 2022)</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.The </w:t>
            </w:r>
            <w:r w:rsidR="00D229E9" w:rsidRPr="00D229E9">
              <w:rPr>
                <w:rFonts w:ascii="Arial" w:eastAsia="Arial" w:hAnsi="Arial" w:cs="Arial"/>
                <w:color w:val="000000" w:themeColor="text1"/>
                <w:sz w:val="24"/>
                <w:szCs w:val="24"/>
              </w:rPr>
              <w:t>‘Achieving Best Evidence’ guidance</w:t>
            </w:r>
            <w:r w:rsidR="00D229E9">
              <w:rPr>
                <w:rFonts w:ascii="Arial" w:eastAsia="Arial" w:hAnsi="Arial" w:cs="Arial"/>
                <w:b/>
                <w:bCs/>
                <w:color w:val="000000" w:themeColor="text1"/>
                <w:sz w:val="24"/>
                <w:szCs w:val="24"/>
              </w:rPr>
              <w:t xml:space="preserve"> </w:t>
            </w:r>
            <w:r w:rsidR="00AA1CBB">
              <w:rPr>
                <w:rFonts w:ascii="Arial" w:eastAsia="Arial" w:hAnsi="Arial" w:cs="Arial"/>
                <w:color w:val="000000" w:themeColor="text1"/>
                <w:sz w:val="24"/>
                <w:szCs w:val="24"/>
              </w:rPr>
              <w:t>outlines good practice with regards the interviewing of victims and witnesses</w:t>
            </w:r>
            <w:r w:rsidR="00036BFF">
              <w:rPr>
                <w:rFonts w:ascii="Arial" w:eastAsia="Arial" w:hAnsi="Arial" w:cs="Arial"/>
                <w:color w:val="000000" w:themeColor="text1"/>
                <w:sz w:val="24"/>
                <w:szCs w:val="24"/>
              </w:rPr>
              <w:t>,</w:t>
            </w:r>
            <w:r w:rsidR="00AA1CBB" w:rsidRPr="00036BFF">
              <w:rPr>
                <w:rFonts w:ascii="Arial" w:eastAsia="Arial" w:hAnsi="Arial" w:cs="Arial"/>
                <w:color w:val="FF0000"/>
                <w:sz w:val="24"/>
                <w:szCs w:val="24"/>
              </w:rPr>
              <w:t xml:space="preserve"> </w:t>
            </w:r>
            <w:r w:rsidR="00AA1CBB">
              <w:rPr>
                <w:rFonts w:ascii="Arial" w:eastAsia="Arial" w:hAnsi="Arial" w:cs="Arial"/>
                <w:color w:val="000000" w:themeColor="text1"/>
                <w:sz w:val="24"/>
                <w:szCs w:val="24"/>
              </w:rPr>
              <w:t>ensuring that they are supported throughout the criminal justice process</w:t>
            </w:r>
            <w:r>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708687071"/>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Pri09 \l 2057 </w:instrText>
                </w:r>
                <w:r>
                  <w:rPr>
                    <w:rFonts w:ascii="Arial" w:eastAsia="Arial" w:hAnsi="Arial" w:cs="Arial"/>
                    <w:color w:val="000000" w:themeColor="text1"/>
                    <w:sz w:val="24"/>
                    <w:szCs w:val="24"/>
                  </w:rPr>
                  <w:fldChar w:fldCharType="separate"/>
                </w:r>
                <w:r w:rsidRPr="000E0F9E">
                  <w:rPr>
                    <w:rFonts w:ascii="Arial" w:eastAsia="Arial" w:hAnsi="Arial" w:cs="Arial"/>
                    <w:noProof/>
                    <w:color w:val="000000" w:themeColor="text1"/>
                    <w:sz w:val="24"/>
                    <w:szCs w:val="24"/>
                  </w:rPr>
                  <w:t>(Pritchard, 2009)</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r w:rsidR="00AA1CBB">
              <w:rPr>
                <w:rFonts w:ascii="Arial" w:eastAsia="Arial" w:hAnsi="Arial" w:cs="Arial"/>
                <w:color w:val="000000" w:themeColor="text1"/>
                <w:sz w:val="24"/>
                <w:szCs w:val="24"/>
              </w:rPr>
              <w:t>.</w:t>
            </w:r>
          </w:p>
          <w:p w14:paraId="211A6CE8" w14:textId="5E91F01E" w:rsidR="00020CC1" w:rsidRDefault="00020CC1" w:rsidP="00020CC1">
            <w:pPr>
              <w:rPr>
                <w:rFonts w:ascii="Arial" w:eastAsia="Arial" w:hAnsi="Arial" w:cs="Arial"/>
                <w:color w:val="000000" w:themeColor="text1"/>
                <w:sz w:val="24"/>
                <w:szCs w:val="24"/>
              </w:rPr>
            </w:pPr>
            <w:r>
              <w:rPr>
                <w:rFonts w:ascii="Arial" w:eastAsia="Arial" w:hAnsi="Arial" w:cs="Arial"/>
                <w:color w:val="000000" w:themeColor="text1"/>
                <w:sz w:val="24"/>
                <w:szCs w:val="24"/>
              </w:rPr>
              <w:t>Improvements in technology and the use of body worn video by police officers</w:t>
            </w:r>
            <w:r w:rsidR="005434A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should enhance the integrity and accuracy of first accounts from witnesses and significant comments from suspects. This may, in the future, reduce the need for witnesses to attend court </w:t>
            </w:r>
            <w:sdt>
              <w:sdtPr>
                <w:rPr>
                  <w:rFonts w:ascii="Arial" w:eastAsia="Arial" w:hAnsi="Arial" w:cs="Arial"/>
                  <w:color w:val="000000" w:themeColor="text1"/>
                  <w:sz w:val="24"/>
                  <w:szCs w:val="24"/>
                </w:rPr>
                <w:id w:val="1682465717"/>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Lum19 \l 2057 </w:instrText>
                </w:r>
                <w:r>
                  <w:rPr>
                    <w:rFonts w:ascii="Arial" w:eastAsia="Arial" w:hAnsi="Arial" w:cs="Arial"/>
                    <w:color w:val="000000" w:themeColor="text1"/>
                    <w:sz w:val="24"/>
                    <w:szCs w:val="24"/>
                  </w:rPr>
                  <w:fldChar w:fldCharType="separate"/>
                </w:r>
                <w:r w:rsidRPr="00261AA7">
                  <w:rPr>
                    <w:rFonts w:ascii="Arial" w:eastAsia="Arial" w:hAnsi="Arial" w:cs="Arial"/>
                    <w:noProof/>
                    <w:color w:val="000000" w:themeColor="text1"/>
                    <w:sz w:val="24"/>
                    <w:szCs w:val="24"/>
                  </w:rPr>
                  <w:t>(Lum, et al., 2019)</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p>
          <w:p w14:paraId="3A05CBCA" w14:textId="3D00DC14" w:rsidR="003C7DB3" w:rsidRDefault="003C7DB3"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C</w:t>
            </w:r>
            <w:r w:rsidR="00036BFF">
              <w:rPr>
                <w:rFonts w:ascii="Arial" w:eastAsia="Arial" w:hAnsi="Arial" w:cs="Arial"/>
                <w:color w:val="000000" w:themeColor="text1"/>
                <w:sz w:val="24"/>
                <w:szCs w:val="24"/>
              </w:rPr>
              <w:t>a</w:t>
            </w:r>
            <w:r>
              <w:rPr>
                <w:rFonts w:ascii="Arial" w:eastAsia="Arial" w:hAnsi="Arial" w:cs="Arial"/>
                <w:color w:val="000000" w:themeColor="text1"/>
                <w:sz w:val="24"/>
                <w:szCs w:val="24"/>
              </w:rPr>
              <w:t xml:space="preserve">reful consideration should be given to how each witness is managed. </w:t>
            </w:r>
            <w:r w:rsidR="00773A0E" w:rsidRPr="005434AF">
              <w:rPr>
                <w:rFonts w:ascii="Arial" w:eastAsia="Arial" w:hAnsi="Arial" w:cs="Arial"/>
                <w:sz w:val="24"/>
                <w:szCs w:val="24"/>
              </w:rPr>
              <w:t>Being</w:t>
            </w:r>
            <w:r w:rsidRPr="005434AF">
              <w:rPr>
                <w:rFonts w:ascii="Arial" w:eastAsia="Arial" w:hAnsi="Arial" w:cs="Arial"/>
                <w:sz w:val="24"/>
                <w:szCs w:val="24"/>
              </w:rPr>
              <w:t xml:space="preserve"> </w:t>
            </w:r>
            <w:r>
              <w:rPr>
                <w:rFonts w:ascii="Arial" w:eastAsia="Arial" w:hAnsi="Arial" w:cs="Arial"/>
                <w:color w:val="000000" w:themeColor="text1"/>
                <w:sz w:val="24"/>
                <w:szCs w:val="24"/>
              </w:rPr>
              <w:t xml:space="preserve">interviewed </w:t>
            </w:r>
            <w:r w:rsidRPr="005434AF">
              <w:rPr>
                <w:rFonts w:ascii="Arial" w:eastAsia="Arial" w:hAnsi="Arial" w:cs="Arial"/>
                <w:sz w:val="24"/>
                <w:szCs w:val="24"/>
              </w:rPr>
              <w:t xml:space="preserve">by police </w:t>
            </w:r>
            <w:r>
              <w:rPr>
                <w:rFonts w:ascii="Arial" w:eastAsia="Arial" w:hAnsi="Arial" w:cs="Arial"/>
                <w:color w:val="000000" w:themeColor="text1"/>
                <w:sz w:val="24"/>
                <w:szCs w:val="24"/>
              </w:rPr>
              <w:t>can itself have an impact on the witness</w:t>
            </w:r>
            <w:r w:rsidR="00773A0E">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and then to have that interview recorded may cause additional concern</w:t>
            </w:r>
            <w:r w:rsidR="00931E37">
              <w:rPr>
                <w:rFonts w:ascii="Arial" w:eastAsia="Arial" w:hAnsi="Arial" w:cs="Arial"/>
                <w:color w:val="000000" w:themeColor="text1"/>
                <w:sz w:val="24"/>
                <w:szCs w:val="24"/>
              </w:rPr>
              <w:t xml:space="preserve">, especially where there is already an element of distrust </w:t>
            </w:r>
            <w:sdt>
              <w:sdtPr>
                <w:rPr>
                  <w:rFonts w:ascii="Arial" w:eastAsia="Arial" w:hAnsi="Arial" w:cs="Arial"/>
                  <w:color w:val="000000" w:themeColor="text1"/>
                  <w:sz w:val="24"/>
                  <w:szCs w:val="24"/>
                </w:rPr>
                <w:id w:val="-118385250"/>
                <w:citation/>
              </w:sdtPr>
              <w:sdtEndPr/>
              <w:sdtContent>
                <w:r w:rsidR="00931E37">
                  <w:rPr>
                    <w:rFonts w:ascii="Arial" w:eastAsia="Arial" w:hAnsi="Arial" w:cs="Arial"/>
                    <w:color w:val="000000" w:themeColor="text1"/>
                    <w:sz w:val="24"/>
                    <w:szCs w:val="24"/>
                  </w:rPr>
                  <w:fldChar w:fldCharType="begin"/>
                </w:r>
                <w:r w:rsidR="00931E37">
                  <w:rPr>
                    <w:rFonts w:ascii="Arial" w:eastAsia="Arial" w:hAnsi="Arial" w:cs="Arial"/>
                    <w:color w:val="000000" w:themeColor="text1"/>
                    <w:sz w:val="24"/>
                    <w:szCs w:val="24"/>
                  </w:rPr>
                  <w:instrText xml:space="preserve"> CITATION Roc13 \l 2057 </w:instrText>
                </w:r>
                <w:r w:rsidR="00931E37">
                  <w:rPr>
                    <w:rFonts w:ascii="Arial" w:eastAsia="Arial" w:hAnsi="Arial" w:cs="Arial"/>
                    <w:color w:val="000000" w:themeColor="text1"/>
                    <w:sz w:val="24"/>
                    <w:szCs w:val="24"/>
                  </w:rPr>
                  <w:fldChar w:fldCharType="separate"/>
                </w:r>
                <w:r w:rsidR="00931E37" w:rsidRPr="00931E37">
                  <w:rPr>
                    <w:rFonts w:ascii="Arial" w:eastAsia="Arial" w:hAnsi="Arial" w:cs="Arial"/>
                    <w:noProof/>
                    <w:color w:val="000000" w:themeColor="text1"/>
                    <w:sz w:val="24"/>
                    <w:szCs w:val="24"/>
                  </w:rPr>
                  <w:t>(Rock, 2013)</w:t>
                </w:r>
                <w:r w:rsidR="00931E37">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Conflict with witnesses can impact on the relationship with the interviewer which may affect the quality of the interview</w:t>
            </w:r>
            <w:r w:rsidR="00652429">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813643537"/>
                <w:citation/>
              </w:sdtPr>
              <w:sdtEndPr/>
              <w:sdtContent>
                <w:r w:rsidR="00652429">
                  <w:rPr>
                    <w:rFonts w:ascii="Arial" w:eastAsia="Arial" w:hAnsi="Arial" w:cs="Arial"/>
                    <w:color w:val="000000" w:themeColor="text1"/>
                    <w:sz w:val="24"/>
                    <w:szCs w:val="24"/>
                  </w:rPr>
                  <w:fldChar w:fldCharType="begin"/>
                </w:r>
                <w:r w:rsidR="00652429">
                  <w:rPr>
                    <w:rFonts w:ascii="Arial" w:eastAsia="Arial" w:hAnsi="Arial" w:cs="Arial"/>
                    <w:color w:val="000000" w:themeColor="text1"/>
                    <w:sz w:val="24"/>
                    <w:szCs w:val="24"/>
                  </w:rPr>
                  <w:instrText xml:space="preserve"> CITATION Fis14 \l 2057 </w:instrText>
                </w:r>
                <w:r w:rsidR="00652429">
                  <w:rPr>
                    <w:rFonts w:ascii="Arial" w:eastAsia="Arial" w:hAnsi="Arial" w:cs="Arial"/>
                    <w:color w:val="000000" w:themeColor="text1"/>
                    <w:sz w:val="24"/>
                    <w:szCs w:val="24"/>
                  </w:rPr>
                  <w:fldChar w:fldCharType="separate"/>
                </w:r>
                <w:r w:rsidR="00652429" w:rsidRPr="00652429">
                  <w:rPr>
                    <w:rFonts w:ascii="Arial" w:eastAsia="Arial" w:hAnsi="Arial" w:cs="Arial"/>
                    <w:noProof/>
                    <w:color w:val="000000" w:themeColor="text1"/>
                    <w:sz w:val="24"/>
                    <w:szCs w:val="24"/>
                  </w:rPr>
                  <w:t>(Fisher, et al., 2014)</w:t>
                </w:r>
                <w:r w:rsidR="00652429">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Trust and co-operation are an important part of a successful interview and good communication is vital from the outset</w:t>
            </w:r>
            <w:r>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2136218908"/>
                <w:citation/>
              </w:sdtPr>
              <w:sdtEndPr/>
              <w:sdtContent>
                <w:r w:rsidR="00652429">
                  <w:rPr>
                    <w:rFonts w:ascii="Arial" w:eastAsia="Arial" w:hAnsi="Arial" w:cs="Arial"/>
                    <w:noProof/>
                    <w:color w:val="000000" w:themeColor="text1"/>
                    <w:sz w:val="24"/>
                    <w:szCs w:val="24"/>
                  </w:rPr>
                  <w:fldChar w:fldCharType="begin"/>
                </w:r>
                <w:r w:rsidR="00652429">
                  <w:rPr>
                    <w:rFonts w:ascii="Arial" w:eastAsia="Arial" w:hAnsi="Arial" w:cs="Arial"/>
                    <w:noProof/>
                    <w:color w:val="000000" w:themeColor="text1"/>
                    <w:sz w:val="24"/>
                    <w:szCs w:val="24"/>
                  </w:rPr>
                  <w:instrText xml:space="preserve"> CITATION Col225 \l 2057 </w:instrText>
                </w:r>
                <w:r w:rsidR="00652429">
                  <w:rPr>
                    <w:rFonts w:ascii="Arial" w:eastAsia="Arial" w:hAnsi="Arial" w:cs="Arial"/>
                    <w:noProof/>
                    <w:color w:val="000000" w:themeColor="text1"/>
                    <w:sz w:val="24"/>
                    <w:szCs w:val="24"/>
                  </w:rPr>
                  <w:fldChar w:fldCharType="separate"/>
                </w:r>
                <w:r w:rsidR="00652429" w:rsidRPr="00652429">
                  <w:rPr>
                    <w:rFonts w:ascii="Arial" w:eastAsia="Arial" w:hAnsi="Arial" w:cs="Arial"/>
                    <w:noProof/>
                    <w:color w:val="000000" w:themeColor="text1"/>
                    <w:sz w:val="24"/>
                    <w:szCs w:val="24"/>
                  </w:rPr>
                  <w:t>(College of Policing, 2022)</w:t>
                </w:r>
                <w:r w:rsidR="00652429">
                  <w:rPr>
                    <w:rFonts w:ascii="Arial" w:eastAsia="Arial" w:hAnsi="Arial" w:cs="Arial"/>
                    <w:noProof/>
                    <w:color w:val="000000" w:themeColor="text1"/>
                    <w:sz w:val="24"/>
                    <w:szCs w:val="24"/>
                  </w:rPr>
                  <w:fldChar w:fldCharType="end"/>
                </w:r>
              </w:sdtContent>
            </w:sdt>
            <w:r w:rsidR="00652429">
              <w:rPr>
                <w:rFonts w:ascii="Arial" w:eastAsia="Arial" w:hAnsi="Arial" w:cs="Arial"/>
                <w:noProof/>
                <w:color w:val="000000" w:themeColor="text1"/>
                <w:sz w:val="24"/>
                <w:szCs w:val="24"/>
              </w:rPr>
              <w:t>.</w:t>
            </w:r>
          </w:p>
          <w:p w14:paraId="5D3553D9" w14:textId="46496C58" w:rsidR="00C111C5" w:rsidRDefault="00C111C5"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The use of technology to record witness and suspect interviews is a means to protecting the integrity of the evidence</w:t>
            </w:r>
            <w:r w:rsidR="002B6CDB">
              <w:rPr>
                <w:rFonts w:ascii="Arial" w:eastAsia="Arial" w:hAnsi="Arial" w:cs="Arial"/>
                <w:color w:val="000000" w:themeColor="text1"/>
                <w:sz w:val="24"/>
                <w:szCs w:val="24"/>
              </w:rPr>
              <w:t xml:space="preserve"> and </w:t>
            </w:r>
            <w:r w:rsidR="00FC27EC">
              <w:rPr>
                <w:rFonts w:ascii="Arial" w:eastAsia="Arial" w:hAnsi="Arial" w:cs="Arial"/>
                <w:color w:val="000000" w:themeColor="text1"/>
                <w:sz w:val="24"/>
                <w:szCs w:val="24"/>
              </w:rPr>
              <w:t xml:space="preserve">may prevent issues at court </w:t>
            </w:r>
            <w:sdt>
              <w:sdtPr>
                <w:rPr>
                  <w:rFonts w:ascii="Arial" w:eastAsia="Arial" w:hAnsi="Arial" w:cs="Arial"/>
                  <w:color w:val="000000" w:themeColor="text1"/>
                  <w:sz w:val="24"/>
                  <w:szCs w:val="24"/>
                </w:rPr>
                <w:id w:val="2078164449"/>
                <w:citation/>
              </w:sdtPr>
              <w:sdtEndPr/>
              <w:sdtContent>
                <w:r w:rsidR="00FC27EC">
                  <w:rPr>
                    <w:rFonts w:ascii="Arial" w:eastAsia="Arial" w:hAnsi="Arial" w:cs="Arial"/>
                    <w:color w:val="000000" w:themeColor="text1"/>
                    <w:sz w:val="24"/>
                    <w:szCs w:val="24"/>
                  </w:rPr>
                  <w:fldChar w:fldCharType="begin"/>
                </w:r>
                <w:r w:rsidR="00FC27EC">
                  <w:rPr>
                    <w:rFonts w:ascii="Arial" w:eastAsia="Arial" w:hAnsi="Arial" w:cs="Arial"/>
                    <w:color w:val="000000" w:themeColor="text1"/>
                    <w:sz w:val="24"/>
                    <w:szCs w:val="24"/>
                  </w:rPr>
                  <w:instrText xml:space="preserve"> CITATION Wes161 \l 2057 </w:instrText>
                </w:r>
                <w:r w:rsidR="00FC27EC">
                  <w:rPr>
                    <w:rFonts w:ascii="Arial" w:eastAsia="Arial" w:hAnsi="Arial" w:cs="Arial"/>
                    <w:color w:val="000000" w:themeColor="text1"/>
                    <w:sz w:val="24"/>
                    <w:szCs w:val="24"/>
                  </w:rPr>
                  <w:fldChar w:fldCharType="separate"/>
                </w:r>
                <w:r w:rsidR="00FC27EC" w:rsidRPr="00FC27EC">
                  <w:rPr>
                    <w:rFonts w:ascii="Arial" w:eastAsia="Arial" w:hAnsi="Arial" w:cs="Arial"/>
                    <w:noProof/>
                    <w:color w:val="000000" w:themeColor="text1"/>
                    <w:sz w:val="24"/>
                    <w:szCs w:val="24"/>
                  </w:rPr>
                  <w:t>(Westera, et al., 2016)</w:t>
                </w:r>
                <w:r w:rsidR="00FC27EC">
                  <w:rPr>
                    <w:rFonts w:ascii="Arial" w:eastAsia="Arial" w:hAnsi="Arial" w:cs="Arial"/>
                    <w:color w:val="000000" w:themeColor="text1"/>
                    <w:sz w:val="24"/>
                    <w:szCs w:val="24"/>
                  </w:rPr>
                  <w:fldChar w:fldCharType="end"/>
                </w:r>
              </w:sdtContent>
            </w:sdt>
            <w:r w:rsidR="00FC27EC">
              <w:rPr>
                <w:rFonts w:ascii="Arial" w:eastAsia="Arial" w:hAnsi="Arial" w:cs="Arial"/>
                <w:color w:val="000000" w:themeColor="text1"/>
                <w:sz w:val="24"/>
                <w:szCs w:val="24"/>
              </w:rPr>
              <w:t>.</w:t>
            </w:r>
            <w:r w:rsidR="003C0AE7">
              <w:rPr>
                <w:rFonts w:ascii="Arial" w:eastAsia="Arial" w:hAnsi="Arial" w:cs="Arial"/>
                <w:color w:val="000000" w:themeColor="text1"/>
                <w:sz w:val="24"/>
                <w:szCs w:val="24"/>
              </w:rPr>
              <w:t xml:space="preserve"> The explanation of this process is an important part of rapport building and may alleviate conflict</w:t>
            </w:r>
            <w:r w:rsidR="00652429">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371350651"/>
                <w:citation/>
              </w:sdtPr>
              <w:sdtEndPr/>
              <w:sdtContent>
                <w:r w:rsidR="00095953">
                  <w:rPr>
                    <w:rFonts w:ascii="Arial" w:eastAsia="Arial" w:hAnsi="Arial" w:cs="Arial"/>
                    <w:color w:val="000000" w:themeColor="text1"/>
                    <w:sz w:val="24"/>
                    <w:szCs w:val="24"/>
                  </w:rPr>
                  <w:fldChar w:fldCharType="begin"/>
                </w:r>
                <w:r w:rsidR="00095953">
                  <w:rPr>
                    <w:rFonts w:ascii="Arial" w:eastAsia="Arial" w:hAnsi="Arial" w:cs="Arial"/>
                    <w:color w:val="000000" w:themeColor="text1"/>
                    <w:sz w:val="24"/>
                    <w:szCs w:val="24"/>
                  </w:rPr>
                  <w:instrText xml:space="preserve"> CITATION Col191 \l 2057 </w:instrText>
                </w:r>
                <w:r w:rsidR="00095953">
                  <w:rPr>
                    <w:rFonts w:ascii="Arial" w:eastAsia="Arial" w:hAnsi="Arial" w:cs="Arial"/>
                    <w:color w:val="000000" w:themeColor="text1"/>
                    <w:sz w:val="24"/>
                    <w:szCs w:val="24"/>
                  </w:rPr>
                  <w:fldChar w:fldCharType="separate"/>
                </w:r>
                <w:r w:rsidR="00095953" w:rsidRPr="00095953">
                  <w:rPr>
                    <w:rFonts w:ascii="Arial" w:eastAsia="Arial" w:hAnsi="Arial" w:cs="Arial"/>
                    <w:noProof/>
                    <w:color w:val="000000" w:themeColor="text1"/>
                    <w:sz w:val="24"/>
                    <w:szCs w:val="24"/>
                  </w:rPr>
                  <w:t>(Collins &amp; Carthy, 2019)</w:t>
                </w:r>
                <w:r w:rsidR="00095953">
                  <w:rPr>
                    <w:rFonts w:ascii="Arial" w:eastAsia="Arial" w:hAnsi="Arial" w:cs="Arial"/>
                    <w:color w:val="000000" w:themeColor="text1"/>
                    <w:sz w:val="24"/>
                    <w:szCs w:val="24"/>
                  </w:rPr>
                  <w:fldChar w:fldCharType="end"/>
                </w:r>
              </w:sdtContent>
            </w:sdt>
            <w:r w:rsidR="003C0AE7">
              <w:rPr>
                <w:rFonts w:ascii="Arial" w:eastAsia="Arial" w:hAnsi="Arial" w:cs="Arial"/>
                <w:color w:val="000000" w:themeColor="text1"/>
                <w:sz w:val="24"/>
                <w:szCs w:val="24"/>
              </w:rPr>
              <w:t>.</w:t>
            </w:r>
          </w:p>
          <w:p w14:paraId="5DD92C92" w14:textId="3A0DF3E0" w:rsidR="00C111C5" w:rsidRDefault="00C111C5"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This is valid with regards ‘significant witnesses’</w:t>
            </w:r>
            <w:r w:rsidR="001D586C">
              <w:rPr>
                <w:rFonts w:ascii="Arial" w:eastAsia="Arial" w:hAnsi="Arial" w:cs="Arial"/>
                <w:color w:val="000000" w:themeColor="text1"/>
                <w:sz w:val="24"/>
                <w:szCs w:val="24"/>
              </w:rPr>
              <w:t xml:space="preserve">, who have usually directly witnessed a crime or events that may be substantially linked, such as admissions </w:t>
            </w:r>
            <w:sdt>
              <w:sdtPr>
                <w:rPr>
                  <w:rFonts w:ascii="Arial" w:eastAsia="Arial" w:hAnsi="Arial" w:cs="Arial"/>
                  <w:color w:val="000000" w:themeColor="text1"/>
                  <w:sz w:val="24"/>
                  <w:szCs w:val="24"/>
                </w:rPr>
                <w:id w:val="-1200627795"/>
                <w:citation/>
              </w:sdtPr>
              <w:sdtEndPr/>
              <w:sdtContent>
                <w:r w:rsidR="001D586C">
                  <w:rPr>
                    <w:rFonts w:ascii="Arial" w:eastAsia="Arial" w:hAnsi="Arial" w:cs="Arial"/>
                    <w:color w:val="000000" w:themeColor="text1"/>
                    <w:sz w:val="24"/>
                    <w:szCs w:val="24"/>
                  </w:rPr>
                  <w:fldChar w:fldCharType="begin"/>
                </w:r>
                <w:r w:rsidR="001D586C">
                  <w:rPr>
                    <w:rFonts w:ascii="Arial" w:eastAsia="Arial" w:hAnsi="Arial" w:cs="Arial"/>
                    <w:color w:val="000000" w:themeColor="text1"/>
                    <w:sz w:val="24"/>
                    <w:szCs w:val="24"/>
                  </w:rPr>
                  <w:instrText xml:space="preserve"> CITATION Min22 \l 2057 </w:instrText>
                </w:r>
                <w:r w:rsidR="001D586C">
                  <w:rPr>
                    <w:rFonts w:ascii="Arial" w:eastAsia="Arial" w:hAnsi="Arial" w:cs="Arial"/>
                    <w:color w:val="000000" w:themeColor="text1"/>
                    <w:sz w:val="24"/>
                    <w:szCs w:val="24"/>
                  </w:rPr>
                  <w:fldChar w:fldCharType="separate"/>
                </w:r>
                <w:r w:rsidR="001D586C" w:rsidRPr="001D586C">
                  <w:rPr>
                    <w:rFonts w:ascii="Arial" w:eastAsia="Arial" w:hAnsi="Arial" w:cs="Arial"/>
                    <w:noProof/>
                    <w:color w:val="000000" w:themeColor="text1"/>
                    <w:sz w:val="24"/>
                    <w:szCs w:val="24"/>
                  </w:rPr>
                  <w:t>(Ministry of Justice, 2022)</w:t>
                </w:r>
                <w:r w:rsidR="001D586C">
                  <w:rPr>
                    <w:rFonts w:ascii="Arial" w:eastAsia="Arial" w:hAnsi="Arial" w:cs="Arial"/>
                    <w:color w:val="000000" w:themeColor="text1"/>
                    <w:sz w:val="24"/>
                    <w:szCs w:val="24"/>
                  </w:rPr>
                  <w:fldChar w:fldCharType="end"/>
                </w:r>
              </w:sdtContent>
            </w:sdt>
            <w:r w:rsidR="001D586C">
              <w:rPr>
                <w:rFonts w:ascii="Arial" w:eastAsia="Arial" w:hAnsi="Arial" w:cs="Arial"/>
                <w:color w:val="000000" w:themeColor="text1"/>
                <w:sz w:val="24"/>
                <w:szCs w:val="24"/>
              </w:rPr>
              <w:t>.</w:t>
            </w:r>
          </w:p>
          <w:p w14:paraId="350FFB13" w14:textId="7E2EBEE4" w:rsidR="001D586C" w:rsidRDefault="001D586C"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There are occasions where witnesses, depending on their relationship with the police</w:t>
            </w:r>
            <w:r w:rsidR="005434A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do not wish to be interviewed on tape</w:t>
            </w:r>
            <w:r w:rsidR="003C0AE7">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148018785"/>
                <w:citation/>
              </w:sdtPr>
              <w:sdtEndPr/>
              <w:sdtContent>
                <w:r w:rsidR="003C0AE7">
                  <w:rPr>
                    <w:rFonts w:ascii="Arial" w:eastAsia="Arial" w:hAnsi="Arial" w:cs="Arial"/>
                    <w:color w:val="000000" w:themeColor="text1"/>
                    <w:sz w:val="24"/>
                    <w:szCs w:val="24"/>
                  </w:rPr>
                  <w:fldChar w:fldCharType="begin"/>
                </w:r>
                <w:r w:rsidR="003C0AE7">
                  <w:rPr>
                    <w:rFonts w:ascii="Arial" w:eastAsia="Arial" w:hAnsi="Arial" w:cs="Arial"/>
                    <w:color w:val="000000" w:themeColor="text1"/>
                    <w:sz w:val="24"/>
                    <w:szCs w:val="24"/>
                  </w:rPr>
                  <w:instrText xml:space="preserve"> CITATION Spe01 \l 2057 </w:instrText>
                </w:r>
                <w:r w:rsidR="003C0AE7">
                  <w:rPr>
                    <w:rFonts w:ascii="Arial" w:eastAsia="Arial" w:hAnsi="Arial" w:cs="Arial"/>
                    <w:color w:val="000000" w:themeColor="text1"/>
                    <w:sz w:val="24"/>
                    <w:szCs w:val="24"/>
                  </w:rPr>
                  <w:fldChar w:fldCharType="separate"/>
                </w:r>
                <w:r w:rsidR="003C0AE7" w:rsidRPr="003C0AE7">
                  <w:rPr>
                    <w:rFonts w:ascii="Arial" w:eastAsia="Arial" w:hAnsi="Arial" w:cs="Arial"/>
                    <w:noProof/>
                    <w:color w:val="000000" w:themeColor="text1"/>
                    <w:sz w:val="24"/>
                    <w:szCs w:val="24"/>
                  </w:rPr>
                  <w:t>(Spencer &amp; Stern, 2001)</w:t>
                </w:r>
                <w:r w:rsidR="003C0AE7">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r w:rsidR="003C0AE7">
              <w:rPr>
                <w:rFonts w:ascii="Arial" w:eastAsia="Arial" w:hAnsi="Arial" w:cs="Arial"/>
                <w:color w:val="000000" w:themeColor="text1"/>
                <w:sz w:val="24"/>
                <w:szCs w:val="24"/>
              </w:rPr>
              <w:t xml:space="preserve">It could also be argued that there </w:t>
            </w:r>
            <w:r>
              <w:rPr>
                <w:rFonts w:ascii="Arial" w:eastAsia="Arial" w:hAnsi="Arial" w:cs="Arial"/>
                <w:color w:val="000000" w:themeColor="text1"/>
                <w:sz w:val="24"/>
                <w:szCs w:val="24"/>
              </w:rPr>
              <w:t xml:space="preserve">are occasions where they do not fit the </w:t>
            </w:r>
            <w:r w:rsidR="003C0AE7">
              <w:rPr>
                <w:rFonts w:ascii="Arial" w:eastAsia="Arial" w:hAnsi="Arial" w:cs="Arial"/>
                <w:color w:val="000000" w:themeColor="text1"/>
                <w:sz w:val="24"/>
                <w:szCs w:val="24"/>
              </w:rPr>
              <w:t>criteria,</w:t>
            </w:r>
            <w:r>
              <w:rPr>
                <w:rFonts w:ascii="Arial" w:eastAsia="Arial" w:hAnsi="Arial" w:cs="Arial"/>
                <w:color w:val="000000" w:themeColor="text1"/>
                <w:sz w:val="24"/>
                <w:szCs w:val="24"/>
              </w:rPr>
              <w:t xml:space="preserve"> but the SIO designates them as </w:t>
            </w:r>
            <w:r w:rsidR="003C0AE7">
              <w:rPr>
                <w:rFonts w:ascii="Arial" w:eastAsia="Arial" w:hAnsi="Arial" w:cs="Arial"/>
                <w:color w:val="000000" w:themeColor="text1"/>
                <w:sz w:val="24"/>
                <w:szCs w:val="24"/>
              </w:rPr>
              <w:t>‘</w:t>
            </w:r>
            <w:r>
              <w:rPr>
                <w:rFonts w:ascii="Arial" w:eastAsia="Arial" w:hAnsi="Arial" w:cs="Arial"/>
                <w:color w:val="000000" w:themeColor="text1"/>
                <w:sz w:val="24"/>
                <w:szCs w:val="24"/>
              </w:rPr>
              <w:t>significant</w:t>
            </w:r>
            <w:r w:rsidR="003C0AE7">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simply because </w:t>
            </w:r>
            <w:r w:rsidR="003C0AE7">
              <w:rPr>
                <w:rFonts w:ascii="Arial" w:eastAsia="Arial" w:hAnsi="Arial" w:cs="Arial"/>
                <w:color w:val="000000" w:themeColor="text1"/>
                <w:sz w:val="24"/>
                <w:szCs w:val="24"/>
              </w:rPr>
              <w:t>of the seriousness of the crime</w:t>
            </w:r>
            <w:r>
              <w:rPr>
                <w:rFonts w:ascii="Arial" w:eastAsia="Arial" w:hAnsi="Arial" w:cs="Arial"/>
                <w:color w:val="000000" w:themeColor="text1"/>
                <w:sz w:val="24"/>
                <w:szCs w:val="24"/>
              </w:rPr>
              <w:t>.</w:t>
            </w:r>
            <w:r w:rsidR="002741EA">
              <w:rPr>
                <w:rFonts w:ascii="Arial" w:eastAsia="Arial" w:hAnsi="Arial" w:cs="Arial"/>
                <w:color w:val="000000" w:themeColor="text1"/>
                <w:sz w:val="24"/>
                <w:szCs w:val="24"/>
              </w:rPr>
              <w:t xml:space="preserve"> </w:t>
            </w:r>
          </w:p>
          <w:p w14:paraId="4B4EE2D6" w14:textId="77777777" w:rsidR="001D586C" w:rsidRDefault="001D586C" w:rsidP="7336895D">
            <w:pPr>
              <w:rPr>
                <w:rFonts w:ascii="Arial" w:eastAsia="Arial" w:hAnsi="Arial" w:cs="Arial"/>
                <w:color w:val="000000" w:themeColor="text1"/>
                <w:sz w:val="24"/>
                <w:szCs w:val="24"/>
              </w:rPr>
            </w:pPr>
          </w:p>
          <w:p w14:paraId="6C03A79F" w14:textId="464996F2" w:rsidR="001D586C" w:rsidRDefault="00E23FBB"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In this investigation there were </w:t>
            </w:r>
            <w:r w:rsidR="003C0AE7">
              <w:rPr>
                <w:rFonts w:ascii="Arial" w:eastAsia="Arial" w:hAnsi="Arial" w:cs="Arial"/>
                <w:color w:val="000000" w:themeColor="text1"/>
                <w:sz w:val="24"/>
                <w:szCs w:val="24"/>
              </w:rPr>
              <w:t>several</w:t>
            </w:r>
            <w:r>
              <w:rPr>
                <w:rFonts w:ascii="Arial" w:eastAsia="Arial" w:hAnsi="Arial" w:cs="Arial"/>
                <w:color w:val="000000" w:themeColor="text1"/>
                <w:sz w:val="24"/>
                <w:szCs w:val="24"/>
              </w:rPr>
              <w:t xml:space="preserve"> witnesses who had to be assessed and I utilised the briefing to remind officers of the definitions, </w:t>
            </w:r>
            <w:r w:rsidR="009E24DA">
              <w:rPr>
                <w:rFonts w:ascii="Arial" w:eastAsia="Arial" w:hAnsi="Arial" w:cs="Arial"/>
                <w:color w:val="000000" w:themeColor="text1"/>
                <w:sz w:val="24"/>
                <w:szCs w:val="24"/>
              </w:rPr>
              <w:t>legislation,</w:t>
            </w:r>
            <w:r>
              <w:rPr>
                <w:rFonts w:ascii="Arial" w:eastAsia="Arial" w:hAnsi="Arial" w:cs="Arial"/>
                <w:color w:val="000000" w:themeColor="text1"/>
                <w:sz w:val="24"/>
                <w:szCs w:val="24"/>
              </w:rPr>
              <w:t xml:space="preserve"> and processes to gather evidence. </w:t>
            </w:r>
            <w:r w:rsidR="002B6CDB">
              <w:rPr>
                <w:rFonts w:ascii="Arial" w:eastAsia="Arial" w:hAnsi="Arial" w:cs="Arial"/>
                <w:color w:val="000000" w:themeColor="text1"/>
                <w:sz w:val="24"/>
                <w:szCs w:val="24"/>
              </w:rPr>
              <w:t>As</w:t>
            </w:r>
            <w:r>
              <w:rPr>
                <w:rFonts w:ascii="Arial" w:eastAsia="Arial" w:hAnsi="Arial" w:cs="Arial"/>
                <w:color w:val="000000" w:themeColor="text1"/>
                <w:sz w:val="24"/>
                <w:szCs w:val="24"/>
              </w:rPr>
              <w:t xml:space="preserve"> this was a knife crime, there was an option that witnesses may be eligible to have their video recorded statements presented as evidence in chief under section 17.5 of the </w:t>
            </w:r>
            <w:r w:rsidR="0022210E">
              <w:rPr>
                <w:rFonts w:ascii="Arial" w:eastAsia="Arial" w:hAnsi="Arial" w:cs="Arial"/>
                <w:color w:val="000000" w:themeColor="text1"/>
                <w:sz w:val="24"/>
                <w:szCs w:val="24"/>
              </w:rPr>
              <w:t xml:space="preserve">Youth Justice and Criminal Evidence Act </w:t>
            </w:r>
            <w:r w:rsidR="00C027C5">
              <w:rPr>
                <w:rFonts w:ascii="Arial" w:eastAsia="Arial" w:hAnsi="Arial" w:cs="Arial"/>
                <w:color w:val="000000" w:themeColor="text1"/>
                <w:sz w:val="24"/>
                <w:szCs w:val="24"/>
              </w:rPr>
              <w:t>(YJCEA)</w:t>
            </w:r>
            <w:r w:rsidR="0022210E">
              <w:rPr>
                <w:rFonts w:ascii="Arial" w:eastAsia="Arial" w:hAnsi="Arial" w:cs="Arial"/>
                <w:color w:val="000000" w:themeColor="text1"/>
                <w:sz w:val="24"/>
                <w:szCs w:val="24"/>
              </w:rPr>
              <w:t>1999</w:t>
            </w:r>
            <w:r w:rsidR="00C027C5">
              <w:rPr>
                <w:rFonts w:ascii="Arial" w:eastAsia="Arial" w:hAnsi="Arial" w:cs="Arial"/>
                <w:color w:val="000000" w:themeColor="text1"/>
                <w:sz w:val="24"/>
                <w:szCs w:val="24"/>
              </w:rPr>
              <w:t xml:space="preserve"> </w:t>
            </w:r>
            <w:r w:rsidR="0022210E">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021936027"/>
                <w:citation/>
              </w:sdtPr>
              <w:sdtEndPr/>
              <w:sdtContent>
                <w:r w:rsidR="0022210E">
                  <w:rPr>
                    <w:rFonts w:ascii="Arial" w:eastAsia="Arial" w:hAnsi="Arial" w:cs="Arial"/>
                    <w:color w:val="000000" w:themeColor="text1"/>
                    <w:sz w:val="24"/>
                    <w:szCs w:val="24"/>
                  </w:rPr>
                  <w:fldChar w:fldCharType="begin"/>
                </w:r>
                <w:r w:rsidR="0022210E">
                  <w:rPr>
                    <w:rFonts w:ascii="Arial" w:eastAsia="Arial" w:hAnsi="Arial" w:cs="Arial"/>
                    <w:color w:val="000000" w:themeColor="text1"/>
                    <w:sz w:val="24"/>
                    <w:szCs w:val="24"/>
                  </w:rPr>
                  <w:instrText xml:space="preserve"> CITATION Cro212 \l 2057 </w:instrText>
                </w:r>
                <w:r w:rsidR="0022210E">
                  <w:rPr>
                    <w:rFonts w:ascii="Arial" w:eastAsia="Arial" w:hAnsi="Arial" w:cs="Arial"/>
                    <w:color w:val="000000" w:themeColor="text1"/>
                    <w:sz w:val="24"/>
                    <w:szCs w:val="24"/>
                  </w:rPr>
                  <w:fldChar w:fldCharType="separate"/>
                </w:r>
                <w:r w:rsidR="0022210E" w:rsidRPr="0022210E">
                  <w:rPr>
                    <w:rFonts w:ascii="Arial" w:eastAsia="Arial" w:hAnsi="Arial" w:cs="Arial"/>
                    <w:noProof/>
                    <w:color w:val="000000" w:themeColor="text1"/>
                    <w:sz w:val="24"/>
                    <w:szCs w:val="24"/>
                  </w:rPr>
                  <w:t>(Crown Prosecution Service, 2021)</w:t>
                </w:r>
                <w:r w:rsidR="0022210E">
                  <w:rPr>
                    <w:rFonts w:ascii="Arial" w:eastAsia="Arial" w:hAnsi="Arial" w:cs="Arial"/>
                    <w:color w:val="000000" w:themeColor="text1"/>
                    <w:sz w:val="24"/>
                    <w:szCs w:val="24"/>
                  </w:rPr>
                  <w:fldChar w:fldCharType="end"/>
                </w:r>
              </w:sdtContent>
            </w:sdt>
            <w:r w:rsidR="0022210E">
              <w:rPr>
                <w:rFonts w:ascii="Arial" w:eastAsia="Arial" w:hAnsi="Arial" w:cs="Arial"/>
                <w:color w:val="000000" w:themeColor="text1"/>
                <w:sz w:val="24"/>
                <w:szCs w:val="24"/>
              </w:rPr>
              <w:t>.</w:t>
            </w:r>
          </w:p>
          <w:p w14:paraId="2932E176" w14:textId="3EEF0899" w:rsidR="005434AF" w:rsidRPr="001D07B4" w:rsidRDefault="00036BFF" w:rsidP="7336895D">
            <w:pPr>
              <w:rPr>
                <w:rFonts w:ascii="Arial" w:eastAsia="Arial" w:hAnsi="Arial" w:cs="Arial"/>
                <w:sz w:val="24"/>
                <w:szCs w:val="24"/>
              </w:rPr>
            </w:pPr>
            <w:r w:rsidRPr="00036BFF">
              <w:rPr>
                <w:rFonts w:ascii="Arial" w:eastAsia="Arial" w:hAnsi="Arial" w:cs="Arial"/>
                <w:sz w:val="24"/>
                <w:szCs w:val="24"/>
              </w:rPr>
              <w:t xml:space="preserve">I utilised PIP 2 accredited officers as they are appropriately trained and experienced to conduct professional and effective interviews </w:t>
            </w:r>
            <w:sdt>
              <w:sdtPr>
                <w:rPr>
                  <w:rFonts w:ascii="Arial" w:eastAsia="Arial" w:hAnsi="Arial" w:cs="Arial"/>
                  <w:sz w:val="24"/>
                  <w:szCs w:val="24"/>
                </w:rPr>
                <w:id w:val="417530955"/>
                <w:citation/>
              </w:sdtPr>
              <w:sdtEndPr/>
              <w:sdtContent>
                <w:r w:rsidRPr="00036BFF">
                  <w:rPr>
                    <w:rFonts w:ascii="Arial" w:eastAsia="Arial" w:hAnsi="Arial" w:cs="Arial"/>
                    <w:sz w:val="24"/>
                    <w:szCs w:val="24"/>
                  </w:rPr>
                  <w:fldChar w:fldCharType="begin"/>
                </w:r>
                <w:r w:rsidRPr="00036BFF">
                  <w:rPr>
                    <w:rFonts w:ascii="Arial" w:eastAsia="Arial" w:hAnsi="Arial" w:cs="Arial"/>
                    <w:sz w:val="24"/>
                    <w:szCs w:val="24"/>
                  </w:rPr>
                  <w:instrText xml:space="preserve"> CITATION Col228 \l 2057 </w:instrText>
                </w:r>
                <w:r w:rsidRPr="00036BFF">
                  <w:rPr>
                    <w:rFonts w:ascii="Arial" w:eastAsia="Arial" w:hAnsi="Arial" w:cs="Arial"/>
                    <w:sz w:val="24"/>
                    <w:szCs w:val="24"/>
                  </w:rPr>
                  <w:fldChar w:fldCharType="separate"/>
                </w:r>
                <w:r w:rsidRPr="00036BFF">
                  <w:rPr>
                    <w:rFonts w:ascii="Arial" w:eastAsia="Arial" w:hAnsi="Arial" w:cs="Arial"/>
                    <w:noProof/>
                    <w:sz w:val="24"/>
                    <w:szCs w:val="24"/>
                  </w:rPr>
                  <w:t>(College of Policing, 2022)</w:t>
                </w:r>
                <w:r w:rsidRPr="00036BFF">
                  <w:rPr>
                    <w:rFonts w:ascii="Arial" w:eastAsia="Arial" w:hAnsi="Arial" w:cs="Arial"/>
                    <w:sz w:val="24"/>
                    <w:szCs w:val="24"/>
                  </w:rPr>
                  <w:fldChar w:fldCharType="end"/>
                </w:r>
              </w:sdtContent>
            </w:sdt>
            <w:r w:rsidRPr="00036BFF">
              <w:rPr>
                <w:rFonts w:ascii="Arial" w:eastAsia="Arial" w:hAnsi="Arial" w:cs="Arial"/>
                <w:sz w:val="24"/>
                <w:szCs w:val="24"/>
              </w:rPr>
              <w:t>.</w:t>
            </w:r>
          </w:p>
          <w:p w14:paraId="56A4400E" w14:textId="74375198" w:rsidR="002741EA" w:rsidRDefault="00F819E6"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 review of the evidence identified </w:t>
            </w:r>
            <w:r w:rsidR="004A4C97">
              <w:rPr>
                <w:rFonts w:ascii="Arial" w:eastAsia="Arial" w:hAnsi="Arial" w:cs="Arial"/>
                <w:color w:val="000000" w:themeColor="text1"/>
                <w:sz w:val="24"/>
                <w:szCs w:val="24"/>
              </w:rPr>
              <w:t>a witness</w:t>
            </w:r>
            <w:r w:rsidR="00C027C5">
              <w:rPr>
                <w:rFonts w:ascii="Arial" w:eastAsia="Arial" w:hAnsi="Arial" w:cs="Arial"/>
                <w:color w:val="000000" w:themeColor="text1"/>
                <w:sz w:val="24"/>
                <w:szCs w:val="24"/>
              </w:rPr>
              <w:t xml:space="preserve"> who had provided a </w:t>
            </w:r>
            <w:r>
              <w:rPr>
                <w:rFonts w:ascii="Arial" w:eastAsia="Arial" w:hAnsi="Arial" w:cs="Arial"/>
                <w:color w:val="000000" w:themeColor="text1"/>
                <w:sz w:val="24"/>
                <w:szCs w:val="24"/>
              </w:rPr>
              <w:t>written</w:t>
            </w:r>
            <w:r w:rsidR="00C027C5">
              <w:rPr>
                <w:rFonts w:ascii="Arial" w:eastAsia="Arial" w:hAnsi="Arial" w:cs="Arial"/>
                <w:color w:val="000000" w:themeColor="text1"/>
                <w:sz w:val="24"/>
                <w:szCs w:val="24"/>
              </w:rPr>
              <w:t xml:space="preserve"> statement</w:t>
            </w:r>
            <w:r w:rsidR="005434AF">
              <w:rPr>
                <w:rFonts w:ascii="Arial" w:eastAsia="Arial" w:hAnsi="Arial" w:cs="Arial"/>
                <w:color w:val="000000" w:themeColor="text1"/>
                <w:sz w:val="24"/>
                <w:szCs w:val="24"/>
              </w:rPr>
              <w:t xml:space="preserve"> detailing </w:t>
            </w:r>
            <w:r>
              <w:rPr>
                <w:rFonts w:ascii="Arial" w:eastAsia="Arial" w:hAnsi="Arial" w:cs="Arial"/>
                <w:color w:val="000000" w:themeColor="text1"/>
                <w:sz w:val="24"/>
                <w:szCs w:val="24"/>
              </w:rPr>
              <w:t xml:space="preserve">information that was </w:t>
            </w:r>
            <w:r w:rsidR="00C027C5">
              <w:rPr>
                <w:rFonts w:ascii="Arial" w:eastAsia="Arial" w:hAnsi="Arial" w:cs="Arial"/>
                <w:color w:val="000000" w:themeColor="text1"/>
                <w:sz w:val="24"/>
                <w:szCs w:val="24"/>
              </w:rPr>
              <w:t xml:space="preserve">peripheral to the crime. It became apparent, that this </w:t>
            </w:r>
            <w:r w:rsidR="003C0AE7">
              <w:rPr>
                <w:rFonts w:ascii="Arial" w:eastAsia="Arial" w:hAnsi="Arial" w:cs="Arial"/>
                <w:color w:val="000000" w:themeColor="text1"/>
                <w:sz w:val="24"/>
                <w:szCs w:val="24"/>
              </w:rPr>
              <w:t>person</w:t>
            </w:r>
            <w:r w:rsidR="00C027C5">
              <w:rPr>
                <w:rFonts w:ascii="Arial" w:eastAsia="Arial" w:hAnsi="Arial" w:cs="Arial"/>
                <w:color w:val="000000" w:themeColor="text1"/>
                <w:sz w:val="24"/>
                <w:szCs w:val="24"/>
              </w:rPr>
              <w:t xml:space="preserve"> had </w:t>
            </w:r>
            <w:r w:rsidR="009E24DA">
              <w:rPr>
                <w:rFonts w:ascii="Arial" w:eastAsia="Arial" w:hAnsi="Arial" w:cs="Arial"/>
                <w:color w:val="000000" w:themeColor="text1"/>
                <w:sz w:val="24"/>
                <w:szCs w:val="24"/>
              </w:rPr>
              <w:t>witnessed</w:t>
            </w:r>
            <w:r w:rsidR="00C027C5">
              <w:rPr>
                <w:rFonts w:ascii="Arial" w:eastAsia="Arial" w:hAnsi="Arial" w:cs="Arial"/>
                <w:color w:val="000000" w:themeColor="text1"/>
                <w:sz w:val="24"/>
                <w:szCs w:val="24"/>
              </w:rPr>
              <w:t xml:space="preserve"> the commencement of the attack and it was suspected that she knew the </w:t>
            </w:r>
            <w:r w:rsidR="003C0AE7">
              <w:rPr>
                <w:rFonts w:ascii="Arial" w:eastAsia="Arial" w:hAnsi="Arial" w:cs="Arial"/>
                <w:color w:val="000000" w:themeColor="text1"/>
                <w:sz w:val="24"/>
                <w:szCs w:val="24"/>
              </w:rPr>
              <w:t>identities</w:t>
            </w:r>
            <w:r w:rsidR="00C027C5">
              <w:rPr>
                <w:rFonts w:ascii="Arial" w:eastAsia="Arial" w:hAnsi="Arial" w:cs="Arial"/>
                <w:color w:val="000000" w:themeColor="text1"/>
                <w:sz w:val="24"/>
                <w:szCs w:val="24"/>
              </w:rPr>
              <w:t xml:space="preserve"> of the attackers.</w:t>
            </w:r>
          </w:p>
          <w:p w14:paraId="3D1891F2" w14:textId="36A46CB0" w:rsidR="00C027C5" w:rsidRDefault="004A4C97"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I considered</w:t>
            </w:r>
            <w:r w:rsidR="00C027C5">
              <w:rPr>
                <w:rFonts w:ascii="Arial" w:eastAsia="Arial" w:hAnsi="Arial" w:cs="Arial"/>
                <w:color w:val="000000" w:themeColor="text1"/>
                <w:sz w:val="24"/>
                <w:szCs w:val="24"/>
              </w:rPr>
              <w:t xml:space="preserve"> why this information had not been forthcoming </w:t>
            </w:r>
            <w:r w:rsidR="00D06E96">
              <w:rPr>
                <w:rFonts w:ascii="Arial" w:eastAsia="Arial" w:hAnsi="Arial" w:cs="Arial"/>
                <w:color w:val="000000" w:themeColor="text1"/>
                <w:sz w:val="24"/>
                <w:szCs w:val="24"/>
              </w:rPr>
              <w:t xml:space="preserve">and if </w:t>
            </w:r>
            <w:r w:rsidR="00C027C5">
              <w:rPr>
                <w:rFonts w:ascii="Arial" w:eastAsia="Arial" w:hAnsi="Arial" w:cs="Arial"/>
                <w:color w:val="000000" w:themeColor="text1"/>
                <w:sz w:val="24"/>
                <w:szCs w:val="24"/>
              </w:rPr>
              <w:t>this witness had deliberately misled police.</w:t>
            </w:r>
          </w:p>
          <w:p w14:paraId="37F361DB" w14:textId="0EBB613E" w:rsidR="00C027C5" w:rsidRDefault="004A4C97"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Further analysis, utilising the</w:t>
            </w:r>
            <w:r w:rsidR="00C027C5">
              <w:rPr>
                <w:rFonts w:ascii="Arial" w:eastAsia="Arial" w:hAnsi="Arial" w:cs="Arial"/>
                <w:color w:val="000000" w:themeColor="text1"/>
                <w:sz w:val="24"/>
                <w:szCs w:val="24"/>
              </w:rPr>
              <w:t xml:space="preserve"> </w:t>
            </w:r>
            <w:r w:rsidR="001D07B4">
              <w:rPr>
                <w:rFonts w:ascii="Arial" w:eastAsia="Arial" w:hAnsi="Arial" w:cs="Arial"/>
                <w:color w:val="000000" w:themeColor="text1"/>
                <w:sz w:val="24"/>
                <w:szCs w:val="24"/>
              </w:rPr>
              <w:t>NDM</w:t>
            </w:r>
            <w:r w:rsidR="00C027C5">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262180731"/>
                <w:citation/>
              </w:sdtPr>
              <w:sdtEndPr/>
              <w:sdtContent>
                <w:r w:rsidR="00C027C5">
                  <w:rPr>
                    <w:rFonts w:ascii="Arial" w:eastAsia="Arial" w:hAnsi="Arial" w:cs="Arial"/>
                    <w:color w:val="000000" w:themeColor="text1"/>
                    <w:sz w:val="24"/>
                    <w:szCs w:val="24"/>
                  </w:rPr>
                  <w:fldChar w:fldCharType="begin"/>
                </w:r>
                <w:r w:rsidR="00C027C5">
                  <w:rPr>
                    <w:rFonts w:ascii="Arial" w:eastAsia="Arial" w:hAnsi="Arial" w:cs="Arial"/>
                    <w:color w:val="000000" w:themeColor="text1"/>
                    <w:sz w:val="24"/>
                    <w:szCs w:val="24"/>
                  </w:rPr>
                  <w:instrText xml:space="preserve"> CITATION Col211 \l 2057 </w:instrText>
                </w:r>
                <w:r w:rsidR="00C027C5">
                  <w:rPr>
                    <w:rFonts w:ascii="Arial" w:eastAsia="Arial" w:hAnsi="Arial" w:cs="Arial"/>
                    <w:color w:val="000000" w:themeColor="text1"/>
                    <w:sz w:val="24"/>
                    <w:szCs w:val="24"/>
                  </w:rPr>
                  <w:fldChar w:fldCharType="separate"/>
                </w:r>
                <w:r w:rsidR="00C027C5" w:rsidRPr="00C027C5">
                  <w:rPr>
                    <w:rFonts w:ascii="Arial" w:eastAsia="Arial" w:hAnsi="Arial" w:cs="Arial"/>
                    <w:noProof/>
                    <w:color w:val="000000" w:themeColor="text1"/>
                    <w:sz w:val="24"/>
                    <w:szCs w:val="24"/>
                  </w:rPr>
                  <w:t>(College Of Policing, 2014)</w:t>
                </w:r>
                <w:r w:rsidR="00C027C5">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r w:rsidR="00C30752">
              <w:rPr>
                <w:rFonts w:ascii="Arial" w:eastAsia="Arial" w:hAnsi="Arial" w:cs="Arial"/>
                <w:color w:val="000000" w:themeColor="text1"/>
                <w:sz w:val="24"/>
                <w:szCs w:val="24"/>
              </w:rPr>
              <w:t xml:space="preserve">supported me in concluding </w:t>
            </w:r>
            <w:r w:rsidR="00C027C5">
              <w:rPr>
                <w:rFonts w:ascii="Arial" w:eastAsia="Arial" w:hAnsi="Arial" w:cs="Arial"/>
                <w:color w:val="000000" w:themeColor="text1"/>
                <w:sz w:val="24"/>
                <w:szCs w:val="24"/>
              </w:rPr>
              <w:t>that the</w:t>
            </w:r>
            <w:r w:rsidR="003C0AE7">
              <w:rPr>
                <w:rFonts w:ascii="Arial" w:eastAsia="Arial" w:hAnsi="Arial" w:cs="Arial"/>
                <w:color w:val="000000" w:themeColor="text1"/>
                <w:sz w:val="24"/>
                <w:szCs w:val="24"/>
              </w:rPr>
              <w:t xml:space="preserve">re was no evidence of </w:t>
            </w:r>
            <w:r w:rsidR="00095953">
              <w:rPr>
                <w:rFonts w:ascii="Arial" w:eastAsia="Arial" w:hAnsi="Arial" w:cs="Arial"/>
                <w:color w:val="000000" w:themeColor="text1"/>
                <w:sz w:val="24"/>
                <w:szCs w:val="24"/>
              </w:rPr>
              <w:t>criminality,</w:t>
            </w:r>
            <w:r w:rsidR="003C0AE7">
              <w:rPr>
                <w:rFonts w:ascii="Arial" w:eastAsia="Arial" w:hAnsi="Arial" w:cs="Arial"/>
                <w:color w:val="000000" w:themeColor="text1"/>
                <w:sz w:val="24"/>
                <w:szCs w:val="24"/>
              </w:rPr>
              <w:t xml:space="preserve"> and the</w:t>
            </w:r>
            <w:r w:rsidR="00C027C5">
              <w:rPr>
                <w:rFonts w:ascii="Arial" w:eastAsia="Arial" w:hAnsi="Arial" w:cs="Arial"/>
                <w:color w:val="000000" w:themeColor="text1"/>
                <w:sz w:val="24"/>
                <w:szCs w:val="24"/>
              </w:rPr>
              <w:t xml:space="preserve"> best course of action was to conduct a further interview with the witness, only this time, designating her as an intimidated witness under </w:t>
            </w:r>
            <w:r w:rsidR="00C027C5" w:rsidRPr="003C0AE7">
              <w:rPr>
                <w:rFonts w:ascii="Arial" w:eastAsia="Arial" w:hAnsi="Arial" w:cs="Arial"/>
                <w:i/>
                <w:iCs/>
                <w:color w:val="000000" w:themeColor="text1"/>
                <w:sz w:val="24"/>
                <w:szCs w:val="24"/>
              </w:rPr>
              <w:t>section 16 of the YJCEA 1999</w:t>
            </w:r>
            <w:r w:rsidR="00C027C5">
              <w:rPr>
                <w:rFonts w:ascii="Arial" w:eastAsia="Arial" w:hAnsi="Arial" w:cs="Arial"/>
                <w:color w:val="000000" w:themeColor="text1"/>
                <w:sz w:val="24"/>
                <w:szCs w:val="24"/>
              </w:rPr>
              <w:t>.</w:t>
            </w:r>
          </w:p>
          <w:p w14:paraId="534C0517" w14:textId="2AA62781" w:rsidR="001F4327" w:rsidRDefault="004A4C97"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T</w:t>
            </w:r>
            <w:r w:rsidR="001F4327">
              <w:rPr>
                <w:rFonts w:ascii="Arial" w:eastAsia="Arial" w:hAnsi="Arial" w:cs="Arial"/>
                <w:color w:val="000000" w:themeColor="text1"/>
                <w:sz w:val="24"/>
                <w:szCs w:val="24"/>
              </w:rPr>
              <w:t xml:space="preserve">here </w:t>
            </w:r>
            <w:r w:rsidR="00C027C5">
              <w:rPr>
                <w:rFonts w:ascii="Arial" w:eastAsia="Arial" w:hAnsi="Arial" w:cs="Arial"/>
                <w:color w:val="000000" w:themeColor="text1"/>
                <w:sz w:val="24"/>
                <w:szCs w:val="24"/>
              </w:rPr>
              <w:t xml:space="preserve">are </w:t>
            </w:r>
            <w:r w:rsidR="001F4327">
              <w:rPr>
                <w:rFonts w:ascii="Arial" w:eastAsia="Arial" w:hAnsi="Arial" w:cs="Arial"/>
                <w:color w:val="000000" w:themeColor="text1"/>
                <w:sz w:val="24"/>
                <w:szCs w:val="24"/>
              </w:rPr>
              <w:t xml:space="preserve">several </w:t>
            </w:r>
            <w:r w:rsidR="00C027C5">
              <w:rPr>
                <w:rFonts w:ascii="Arial" w:eastAsia="Arial" w:hAnsi="Arial" w:cs="Arial"/>
                <w:color w:val="000000" w:themeColor="text1"/>
                <w:sz w:val="24"/>
                <w:szCs w:val="24"/>
              </w:rPr>
              <w:t xml:space="preserve">reasons </w:t>
            </w:r>
            <w:r w:rsidR="00F70239">
              <w:rPr>
                <w:rFonts w:ascii="Arial" w:eastAsia="Arial" w:hAnsi="Arial" w:cs="Arial"/>
                <w:color w:val="000000" w:themeColor="text1"/>
                <w:sz w:val="24"/>
                <w:szCs w:val="24"/>
              </w:rPr>
              <w:t xml:space="preserve">why </w:t>
            </w:r>
            <w:r w:rsidR="00C027C5">
              <w:rPr>
                <w:rFonts w:ascii="Arial" w:eastAsia="Arial" w:hAnsi="Arial" w:cs="Arial"/>
                <w:color w:val="000000" w:themeColor="text1"/>
                <w:sz w:val="24"/>
                <w:szCs w:val="24"/>
              </w:rPr>
              <w:t xml:space="preserve">people </w:t>
            </w:r>
            <w:r w:rsidR="00F70239">
              <w:rPr>
                <w:rFonts w:ascii="Arial" w:eastAsia="Arial" w:hAnsi="Arial" w:cs="Arial"/>
                <w:color w:val="000000" w:themeColor="text1"/>
                <w:sz w:val="24"/>
                <w:szCs w:val="24"/>
              </w:rPr>
              <w:t>are reluctant to report</w:t>
            </w:r>
            <w:r w:rsidR="001F4327">
              <w:rPr>
                <w:rFonts w:ascii="Arial" w:eastAsia="Arial" w:hAnsi="Arial" w:cs="Arial"/>
                <w:color w:val="000000" w:themeColor="text1"/>
                <w:sz w:val="24"/>
                <w:szCs w:val="24"/>
              </w:rPr>
              <w:t xml:space="preserve"> to police</w:t>
            </w:r>
            <w:r w:rsidR="00F70239">
              <w:rPr>
                <w:rFonts w:ascii="Arial" w:eastAsia="Arial" w:hAnsi="Arial" w:cs="Arial"/>
                <w:color w:val="000000" w:themeColor="text1"/>
                <w:sz w:val="24"/>
                <w:szCs w:val="24"/>
              </w:rPr>
              <w:t xml:space="preserve"> what they know or have see</w:t>
            </w:r>
            <w:r w:rsidR="001F4327">
              <w:rPr>
                <w:rFonts w:ascii="Arial" w:eastAsia="Arial" w:hAnsi="Arial" w:cs="Arial"/>
                <w:color w:val="000000" w:themeColor="text1"/>
                <w:sz w:val="24"/>
                <w:szCs w:val="24"/>
              </w:rPr>
              <w:t xml:space="preserve">n. These </w:t>
            </w:r>
            <w:r w:rsidR="00FD03FC">
              <w:rPr>
                <w:rFonts w:ascii="Arial" w:eastAsia="Arial" w:hAnsi="Arial" w:cs="Arial"/>
                <w:color w:val="000000" w:themeColor="text1"/>
                <w:sz w:val="24"/>
                <w:szCs w:val="24"/>
              </w:rPr>
              <w:t>include fear</w:t>
            </w:r>
            <w:r w:rsidR="001F4327">
              <w:rPr>
                <w:rFonts w:ascii="Arial" w:eastAsia="Arial" w:hAnsi="Arial" w:cs="Arial"/>
                <w:color w:val="000000" w:themeColor="text1"/>
                <w:sz w:val="24"/>
                <w:szCs w:val="24"/>
              </w:rPr>
              <w:t xml:space="preserve"> of those involved and</w:t>
            </w:r>
            <w:r w:rsidR="00F70239">
              <w:rPr>
                <w:rFonts w:ascii="Arial" w:eastAsia="Arial" w:hAnsi="Arial" w:cs="Arial"/>
                <w:color w:val="000000" w:themeColor="text1"/>
                <w:sz w:val="24"/>
                <w:szCs w:val="24"/>
              </w:rPr>
              <w:t xml:space="preserve"> distrust of the police</w:t>
            </w:r>
            <w:r>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51942284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Spe01 \p 12 \l 2057 </w:instrText>
                </w:r>
                <w:r>
                  <w:rPr>
                    <w:rFonts w:ascii="Arial" w:eastAsia="Arial" w:hAnsi="Arial" w:cs="Arial"/>
                    <w:color w:val="000000" w:themeColor="text1"/>
                    <w:sz w:val="24"/>
                    <w:szCs w:val="24"/>
                  </w:rPr>
                  <w:fldChar w:fldCharType="separate"/>
                </w:r>
                <w:r w:rsidRPr="004A4C97">
                  <w:rPr>
                    <w:rFonts w:ascii="Arial" w:eastAsia="Arial" w:hAnsi="Arial" w:cs="Arial"/>
                    <w:noProof/>
                    <w:color w:val="000000" w:themeColor="text1"/>
                    <w:sz w:val="24"/>
                    <w:szCs w:val="24"/>
                  </w:rPr>
                  <w:t>(Spencer &amp; Stern, 2001, p. 12)</w:t>
                </w:r>
                <w:r>
                  <w:rPr>
                    <w:rFonts w:ascii="Arial" w:eastAsia="Arial" w:hAnsi="Arial" w:cs="Arial"/>
                    <w:color w:val="000000" w:themeColor="text1"/>
                    <w:sz w:val="24"/>
                    <w:szCs w:val="24"/>
                  </w:rPr>
                  <w:fldChar w:fldCharType="end"/>
                </w:r>
              </w:sdtContent>
            </w:sdt>
            <w:r w:rsidR="00F70239">
              <w:rPr>
                <w:rFonts w:ascii="Arial" w:eastAsia="Arial" w:hAnsi="Arial" w:cs="Arial"/>
                <w:color w:val="000000" w:themeColor="text1"/>
                <w:sz w:val="24"/>
                <w:szCs w:val="24"/>
              </w:rPr>
              <w:t>. On occasions there may be a misguided duty to protect others and</w:t>
            </w:r>
            <w:r w:rsidR="00FD03FC">
              <w:rPr>
                <w:rFonts w:ascii="Arial" w:eastAsia="Arial" w:hAnsi="Arial" w:cs="Arial"/>
                <w:color w:val="000000" w:themeColor="text1"/>
                <w:sz w:val="24"/>
                <w:szCs w:val="24"/>
              </w:rPr>
              <w:t xml:space="preserve"> sometimes they simply answer the questions asked and do not volunteer information outside of this</w:t>
            </w:r>
            <w:r w:rsidR="00C30752">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182191911"/>
                <w:citation/>
              </w:sdtPr>
              <w:sdtEndPr/>
              <w:sdtContent>
                <w:r w:rsidR="00C30752">
                  <w:rPr>
                    <w:rFonts w:ascii="Arial" w:eastAsia="Arial" w:hAnsi="Arial" w:cs="Arial"/>
                    <w:color w:val="000000" w:themeColor="text1"/>
                    <w:sz w:val="24"/>
                    <w:szCs w:val="24"/>
                  </w:rPr>
                  <w:fldChar w:fldCharType="begin"/>
                </w:r>
                <w:r w:rsidR="00C30752">
                  <w:rPr>
                    <w:rFonts w:ascii="Arial" w:eastAsia="Arial" w:hAnsi="Arial" w:cs="Arial"/>
                    <w:color w:val="000000" w:themeColor="text1"/>
                    <w:sz w:val="24"/>
                    <w:szCs w:val="24"/>
                  </w:rPr>
                  <w:instrText xml:space="preserve"> CITATION Vri14 \l 2057 </w:instrText>
                </w:r>
                <w:r w:rsidR="00C30752">
                  <w:rPr>
                    <w:rFonts w:ascii="Arial" w:eastAsia="Arial" w:hAnsi="Arial" w:cs="Arial"/>
                    <w:color w:val="000000" w:themeColor="text1"/>
                    <w:sz w:val="24"/>
                    <w:szCs w:val="24"/>
                  </w:rPr>
                  <w:fldChar w:fldCharType="separate"/>
                </w:r>
                <w:r w:rsidR="00C30752" w:rsidRPr="00C30752">
                  <w:rPr>
                    <w:rFonts w:ascii="Arial" w:eastAsia="Arial" w:hAnsi="Arial" w:cs="Arial"/>
                    <w:noProof/>
                    <w:color w:val="000000" w:themeColor="text1"/>
                    <w:sz w:val="24"/>
                    <w:szCs w:val="24"/>
                  </w:rPr>
                  <w:t>(Vrij.A, et al., 2014)</w:t>
                </w:r>
                <w:r w:rsidR="00C30752">
                  <w:rPr>
                    <w:rFonts w:ascii="Arial" w:eastAsia="Arial" w:hAnsi="Arial" w:cs="Arial"/>
                    <w:color w:val="000000" w:themeColor="text1"/>
                    <w:sz w:val="24"/>
                    <w:szCs w:val="24"/>
                  </w:rPr>
                  <w:fldChar w:fldCharType="end"/>
                </w:r>
              </w:sdtContent>
            </w:sdt>
            <w:r w:rsidR="00FD03FC">
              <w:rPr>
                <w:rFonts w:ascii="Arial" w:eastAsia="Arial" w:hAnsi="Arial" w:cs="Arial"/>
                <w:color w:val="000000" w:themeColor="text1"/>
                <w:sz w:val="24"/>
                <w:szCs w:val="24"/>
              </w:rPr>
              <w:t>.</w:t>
            </w:r>
          </w:p>
          <w:p w14:paraId="23272CF4" w14:textId="244C96E0" w:rsidR="00C027C5" w:rsidRDefault="00C027C5"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w:t>
            </w:r>
            <w:r w:rsidR="00C30752">
              <w:rPr>
                <w:rFonts w:ascii="Arial" w:eastAsia="Arial" w:hAnsi="Arial" w:cs="Arial"/>
                <w:color w:val="000000" w:themeColor="text1"/>
                <w:sz w:val="24"/>
                <w:szCs w:val="24"/>
              </w:rPr>
              <w:t xml:space="preserve">considered </w:t>
            </w:r>
            <w:r>
              <w:rPr>
                <w:rFonts w:ascii="Arial" w:eastAsia="Arial" w:hAnsi="Arial" w:cs="Arial"/>
                <w:color w:val="000000" w:themeColor="text1"/>
                <w:sz w:val="24"/>
                <w:szCs w:val="24"/>
              </w:rPr>
              <w:t>that the witness</w:t>
            </w:r>
            <w:r w:rsidR="001F4327">
              <w:rPr>
                <w:rFonts w:ascii="Arial" w:eastAsia="Arial" w:hAnsi="Arial" w:cs="Arial"/>
                <w:color w:val="000000" w:themeColor="text1"/>
                <w:sz w:val="24"/>
                <w:szCs w:val="24"/>
              </w:rPr>
              <w:t xml:space="preserve"> in this instance</w:t>
            </w:r>
            <w:r>
              <w:rPr>
                <w:rFonts w:ascii="Arial" w:eastAsia="Arial" w:hAnsi="Arial" w:cs="Arial"/>
                <w:color w:val="000000" w:themeColor="text1"/>
                <w:sz w:val="24"/>
                <w:szCs w:val="24"/>
              </w:rPr>
              <w:t xml:space="preserve"> was a young female who had a difficult upbringing</w:t>
            </w:r>
            <w:r w:rsidR="004A4C97">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w:t>
            </w:r>
            <w:r w:rsidR="004A4C97">
              <w:rPr>
                <w:rFonts w:ascii="Arial" w:eastAsia="Arial" w:hAnsi="Arial" w:cs="Arial"/>
                <w:color w:val="000000" w:themeColor="text1"/>
                <w:sz w:val="24"/>
                <w:szCs w:val="24"/>
              </w:rPr>
              <w:t>She</w:t>
            </w:r>
            <w:r>
              <w:rPr>
                <w:rFonts w:ascii="Arial" w:eastAsia="Arial" w:hAnsi="Arial" w:cs="Arial"/>
                <w:color w:val="000000" w:themeColor="text1"/>
                <w:sz w:val="24"/>
                <w:szCs w:val="24"/>
              </w:rPr>
              <w:t xml:space="preserve"> </w:t>
            </w:r>
            <w:r w:rsidR="00F70239">
              <w:rPr>
                <w:rFonts w:ascii="Arial" w:eastAsia="Arial" w:hAnsi="Arial" w:cs="Arial"/>
                <w:color w:val="000000" w:themeColor="text1"/>
                <w:sz w:val="24"/>
                <w:szCs w:val="24"/>
              </w:rPr>
              <w:t xml:space="preserve">may have felt </w:t>
            </w:r>
            <w:r>
              <w:rPr>
                <w:rFonts w:ascii="Arial" w:eastAsia="Arial" w:hAnsi="Arial" w:cs="Arial"/>
                <w:color w:val="000000" w:themeColor="text1"/>
                <w:sz w:val="24"/>
                <w:szCs w:val="24"/>
              </w:rPr>
              <w:t xml:space="preserve">intimidated by the gang and </w:t>
            </w:r>
            <w:r w:rsidR="00F70239">
              <w:rPr>
                <w:rFonts w:ascii="Arial" w:eastAsia="Arial" w:hAnsi="Arial" w:cs="Arial"/>
                <w:color w:val="000000" w:themeColor="text1"/>
                <w:sz w:val="24"/>
                <w:szCs w:val="24"/>
              </w:rPr>
              <w:t xml:space="preserve">hence </w:t>
            </w:r>
            <w:r>
              <w:rPr>
                <w:rFonts w:ascii="Arial" w:eastAsia="Arial" w:hAnsi="Arial" w:cs="Arial"/>
                <w:color w:val="000000" w:themeColor="text1"/>
                <w:sz w:val="24"/>
                <w:szCs w:val="24"/>
              </w:rPr>
              <w:t xml:space="preserve">reluctant to </w:t>
            </w:r>
            <w:r w:rsidR="00F70239">
              <w:rPr>
                <w:rFonts w:ascii="Arial" w:eastAsia="Arial" w:hAnsi="Arial" w:cs="Arial"/>
                <w:color w:val="000000" w:themeColor="text1"/>
                <w:sz w:val="24"/>
                <w:szCs w:val="24"/>
              </w:rPr>
              <w:t>completely disclose to police</w:t>
            </w:r>
            <w:r>
              <w:rPr>
                <w:rFonts w:ascii="Arial" w:eastAsia="Arial" w:hAnsi="Arial" w:cs="Arial"/>
                <w:color w:val="000000" w:themeColor="text1"/>
                <w:sz w:val="24"/>
                <w:szCs w:val="24"/>
              </w:rPr>
              <w:t>. It wa</w:t>
            </w:r>
            <w:r w:rsidR="001F4327">
              <w:rPr>
                <w:rFonts w:ascii="Arial" w:eastAsia="Arial" w:hAnsi="Arial" w:cs="Arial"/>
                <w:color w:val="000000" w:themeColor="text1"/>
                <w:sz w:val="24"/>
                <w:szCs w:val="24"/>
              </w:rPr>
              <w:t>s,</w:t>
            </w:r>
            <w:r>
              <w:rPr>
                <w:rFonts w:ascii="Arial" w:eastAsia="Arial" w:hAnsi="Arial" w:cs="Arial"/>
                <w:color w:val="000000" w:themeColor="text1"/>
                <w:sz w:val="24"/>
                <w:szCs w:val="24"/>
              </w:rPr>
              <w:t xml:space="preserve"> </w:t>
            </w:r>
            <w:r w:rsidR="00F70239">
              <w:rPr>
                <w:rFonts w:ascii="Arial" w:eastAsia="Arial" w:hAnsi="Arial" w:cs="Arial"/>
                <w:color w:val="000000" w:themeColor="text1"/>
                <w:sz w:val="24"/>
                <w:szCs w:val="24"/>
              </w:rPr>
              <w:t xml:space="preserve">however, </w:t>
            </w:r>
            <w:r>
              <w:rPr>
                <w:rFonts w:ascii="Arial" w:eastAsia="Arial" w:hAnsi="Arial" w:cs="Arial"/>
                <w:color w:val="000000" w:themeColor="text1"/>
                <w:sz w:val="24"/>
                <w:szCs w:val="24"/>
              </w:rPr>
              <w:t xml:space="preserve">important to </w:t>
            </w:r>
            <w:r w:rsidR="00C30752">
              <w:rPr>
                <w:rFonts w:ascii="Arial" w:eastAsia="Arial" w:hAnsi="Arial" w:cs="Arial"/>
                <w:color w:val="000000" w:themeColor="text1"/>
                <w:sz w:val="24"/>
                <w:szCs w:val="24"/>
              </w:rPr>
              <w:t xml:space="preserve">explore </w:t>
            </w:r>
            <w:r>
              <w:rPr>
                <w:rFonts w:ascii="Arial" w:eastAsia="Arial" w:hAnsi="Arial" w:cs="Arial"/>
                <w:color w:val="000000" w:themeColor="text1"/>
                <w:sz w:val="24"/>
                <w:szCs w:val="24"/>
              </w:rPr>
              <w:t>her evidence and challenge her on the facts we had gathered, including CCTV footage of her witnessing the attack.</w:t>
            </w:r>
          </w:p>
          <w:p w14:paraId="560F1BB0" w14:textId="5A3DD1EE" w:rsidR="00C027C5" w:rsidRDefault="00C027C5"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The officers conducting the intervie</w:t>
            </w:r>
            <w:r w:rsidR="003C0AE7">
              <w:rPr>
                <w:rFonts w:ascii="Arial" w:eastAsia="Arial" w:hAnsi="Arial" w:cs="Arial"/>
                <w:color w:val="000000" w:themeColor="text1"/>
                <w:sz w:val="24"/>
                <w:szCs w:val="24"/>
              </w:rPr>
              <w:t xml:space="preserve">w </w:t>
            </w:r>
            <w:r w:rsidR="00020CC1">
              <w:rPr>
                <w:rFonts w:ascii="Arial" w:eastAsia="Arial" w:hAnsi="Arial" w:cs="Arial"/>
                <w:color w:val="000000" w:themeColor="text1"/>
                <w:sz w:val="24"/>
                <w:szCs w:val="24"/>
              </w:rPr>
              <w:t xml:space="preserve">were concerned </w:t>
            </w:r>
            <w:r w:rsidR="003C0AE7">
              <w:rPr>
                <w:rFonts w:ascii="Arial" w:eastAsia="Arial" w:hAnsi="Arial" w:cs="Arial"/>
                <w:color w:val="000000" w:themeColor="text1"/>
                <w:sz w:val="24"/>
                <w:szCs w:val="24"/>
              </w:rPr>
              <w:t xml:space="preserve">that the interview may be perceived </w:t>
            </w:r>
            <w:r>
              <w:rPr>
                <w:rFonts w:ascii="Arial" w:eastAsia="Arial" w:hAnsi="Arial" w:cs="Arial"/>
                <w:color w:val="000000" w:themeColor="text1"/>
                <w:sz w:val="24"/>
                <w:szCs w:val="24"/>
              </w:rPr>
              <w:t xml:space="preserve">as a suspect </w:t>
            </w:r>
            <w:r w:rsidR="00020CC1">
              <w:rPr>
                <w:rFonts w:ascii="Arial" w:eastAsia="Arial" w:hAnsi="Arial" w:cs="Arial"/>
                <w:color w:val="000000" w:themeColor="text1"/>
                <w:sz w:val="24"/>
                <w:szCs w:val="24"/>
              </w:rPr>
              <w:t>interview</w:t>
            </w:r>
            <w:r w:rsidR="005434AF">
              <w:rPr>
                <w:rFonts w:ascii="Arial" w:eastAsia="Arial" w:hAnsi="Arial" w:cs="Arial"/>
                <w:color w:val="000000" w:themeColor="text1"/>
                <w:sz w:val="24"/>
                <w:szCs w:val="24"/>
              </w:rPr>
              <w:t>.</w:t>
            </w:r>
            <w:r w:rsidR="00020CC1">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I made it clear that it was our duty to test the evidence and uncover the truth</w:t>
            </w:r>
            <w:r w:rsidR="004A4C97">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219714869"/>
                <w:citation/>
              </w:sdtPr>
              <w:sdtEndPr/>
              <w:sdtContent>
                <w:r w:rsidR="004A4C97">
                  <w:rPr>
                    <w:rFonts w:ascii="Arial" w:eastAsia="Arial" w:hAnsi="Arial" w:cs="Arial"/>
                    <w:color w:val="000000" w:themeColor="text1"/>
                    <w:sz w:val="24"/>
                    <w:szCs w:val="24"/>
                  </w:rPr>
                  <w:fldChar w:fldCharType="begin"/>
                </w:r>
                <w:r w:rsidR="004A4C97">
                  <w:rPr>
                    <w:rFonts w:ascii="Arial" w:eastAsia="Arial" w:hAnsi="Arial" w:cs="Arial"/>
                    <w:color w:val="000000" w:themeColor="text1"/>
                    <w:sz w:val="24"/>
                    <w:szCs w:val="24"/>
                  </w:rPr>
                  <w:instrText xml:space="preserve"> CITATION Att20 \l 2057 </w:instrText>
                </w:r>
                <w:r w:rsidR="004A4C97">
                  <w:rPr>
                    <w:rFonts w:ascii="Arial" w:eastAsia="Arial" w:hAnsi="Arial" w:cs="Arial"/>
                    <w:color w:val="000000" w:themeColor="text1"/>
                    <w:sz w:val="24"/>
                    <w:szCs w:val="24"/>
                  </w:rPr>
                  <w:fldChar w:fldCharType="separate"/>
                </w:r>
                <w:r w:rsidR="004A4C97" w:rsidRPr="004A4C97">
                  <w:rPr>
                    <w:rFonts w:ascii="Arial" w:eastAsia="Arial" w:hAnsi="Arial" w:cs="Arial"/>
                    <w:noProof/>
                    <w:color w:val="000000" w:themeColor="text1"/>
                    <w:sz w:val="24"/>
                    <w:szCs w:val="24"/>
                  </w:rPr>
                  <w:t>(Attorney General's Office, 2020)</w:t>
                </w:r>
                <w:r w:rsidR="004A4C97">
                  <w:rPr>
                    <w:rFonts w:ascii="Arial" w:eastAsia="Arial" w:hAnsi="Arial" w:cs="Arial"/>
                    <w:color w:val="000000" w:themeColor="text1"/>
                    <w:sz w:val="24"/>
                    <w:szCs w:val="24"/>
                  </w:rPr>
                  <w:fldChar w:fldCharType="end"/>
                </w:r>
              </w:sdtContent>
            </w:sdt>
            <w:r w:rsidR="00C30752">
              <w:rPr>
                <w:rFonts w:ascii="Arial" w:eastAsia="Arial" w:hAnsi="Arial" w:cs="Arial"/>
                <w:color w:val="000000" w:themeColor="text1"/>
                <w:sz w:val="24"/>
                <w:szCs w:val="24"/>
              </w:rPr>
              <w:t>.</w:t>
            </w:r>
            <w:r w:rsidR="00F70239">
              <w:rPr>
                <w:rFonts w:ascii="Arial" w:eastAsia="Arial" w:hAnsi="Arial" w:cs="Arial"/>
                <w:color w:val="000000" w:themeColor="text1"/>
                <w:sz w:val="24"/>
                <w:szCs w:val="24"/>
              </w:rPr>
              <w:t xml:space="preserve"> </w:t>
            </w:r>
            <w:r w:rsidR="00C30752">
              <w:rPr>
                <w:rFonts w:ascii="Arial" w:eastAsia="Arial" w:hAnsi="Arial" w:cs="Arial"/>
                <w:color w:val="000000" w:themeColor="text1"/>
                <w:sz w:val="24"/>
                <w:szCs w:val="24"/>
              </w:rPr>
              <w:t>R</w:t>
            </w:r>
            <w:r w:rsidR="00F70239">
              <w:rPr>
                <w:rFonts w:ascii="Arial" w:eastAsia="Arial" w:hAnsi="Arial" w:cs="Arial"/>
                <w:color w:val="000000" w:themeColor="text1"/>
                <w:sz w:val="24"/>
                <w:szCs w:val="24"/>
              </w:rPr>
              <w:t>e-interviewing</w:t>
            </w:r>
            <w:r w:rsidR="00152E7C">
              <w:rPr>
                <w:rFonts w:ascii="Arial" w:eastAsia="Arial" w:hAnsi="Arial" w:cs="Arial"/>
                <w:color w:val="000000" w:themeColor="text1"/>
                <w:sz w:val="24"/>
                <w:szCs w:val="24"/>
              </w:rPr>
              <w:t xml:space="preserve"> the witness was a key part of that.</w:t>
            </w:r>
            <w:r w:rsidR="001F4327">
              <w:rPr>
                <w:rFonts w:ascii="Arial" w:eastAsia="Arial" w:hAnsi="Arial" w:cs="Arial"/>
                <w:color w:val="000000" w:themeColor="text1"/>
                <w:sz w:val="24"/>
                <w:szCs w:val="24"/>
              </w:rPr>
              <w:t xml:space="preserve"> My policy book was utilised to provide clarity</w:t>
            </w:r>
            <w:r w:rsidR="00020CC1">
              <w:rPr>
                <w:rFonts w:ascii="Arial" w:eastAsia="Arial" w:hAnsi="Arial" w:cs="Arial"/>
                <w:color w:val="000000" w:themeColor="text1"/>
                <w:sz w:val="24"/>
                <w:szCs w:val="24"/>
              </w:rPr>
              <w:t xml:space="preserve"> of her status</w:t>
            </w:r>
            <w:r w:rsidR="001F4327">
              <w:rPr>
                <w:rFonts w:ascii="Arial" w:eastAsia="Arial" w:hAnsi="Arial" w:cs="Arial"/>
                <w:color w:val="000000" w:themeColor="text1"/>
                <w:sz w:val="24"/>
                <w:szCs w:val="24"/>
              </w:rPr>
              <w:t xml:space="preserve"> and to ensure the decision stood scrutiny </w:t>
            </w:r>
            <w:sdt>
              <w:sdtPr>
                <w:rPr>
                  <w:rFonts w:ascii="Arial" w:eastAsia="Arial" w:hAnsi="Arial" w:cs="Arial"/>
                  <w:color w:val="000000" w:themeColor="text1"/>
                  <w:sz w:val="24"/>
                  <w:szCs w:val="24"/>
                </w:rPr>
                <w:id w:val="-529418923"/>
                <w:citation/>
              </w:sdtPr>
              <w:sdtEndPr/>
              <w:sdtContent>
                <w:r w:rsidR="001F4327">
                  <w:rPr>
                    <w:rFonts w:ascii="Arial" w:eastAsia="Arial" w:hAnsi="Arial" w:cs="Arial"/>
                    <w:color w:val="000000" w:themeColor="text1"/>
                    <w:sz w:val="24"/>
                    <w:szCs w:val="24"/>
                  </w:rPr>
                  <w:fldChar w:fldCharType="begin"/>
                </w:r>
                <w:r w:rsidR="001F4327">
                  <w:rPr>
                    <w:rFonts w:ascii="Arial" w:eastAsia="Arial" w:hAnsi="Arial" w:cs="Arial"/>
                    <w:color w:val="000000" w:themeColor="text1"/>
                    <w:sz w:val="24"/>
                    <w:szCs w:val="24"/>
                  </w:rPr>
                  <w:instrText xml:space="preserve">CITATION Col216 \l 2057 </w:instrText>
                </w:r>
                <w:r w:rsidR="001F4327">
                  <w:rPr>
                    <w:rFonts w:ascii="Arial" w:eastAsia="Arial" w:hAnsi="Arial" w:cs="Arial"/>
                    <w:color w:val="000000" w:themeColor="text1"/>
                    <w:sz w:val="24"/>
                    <w:szCs w:val="24"/>
                  </w:rPr>
                  <w:fldChar w:fldCharType="separate"/>
                </w:r>
                <w:r w:rsidR="001F4327" w:rsidRPr="001F4327">
                  <w:rPr>
                    <w:rFonts w:ascii="Arial" w:eastAsia="Arial" w:hAnsi="Arial" w:cs="Arial"/>
                    <w:noProof/>
                    <w:color w:val="000000" w:themeColor="text1"/>
                    <w:sz w:val="24"/>
                    <w:szCs w:val="24"/>
                  </w:rPr>
                  <w:t>(College Of Policing, 2021)</w:t>
                </w:r>
                <w:r w:rsidR="001F4327">
                  <w:rPr>
                    <w:rFonts w:ascii="Arial" w:eastAsia="Arial" w:hAnsi="Arial" w:cs="Arial"/>
                    <w:color w:val="000000" w:themeColor="text1"/>
                    <w:sz w:val="24"/>
                    <w:szCs w:val="24"/>
                  </w:rPr>
                  <w:fldChar w:fldCharType="end"/>
                </w:r>
              </w:sdtContent>
            </w:sdt>
            <w:r w:rsidR="001F4327">
              <w:rPr>
                <w:rFonts w:ascii="Arial" w:eastAsia="Arial" w:hAnsi="Arial" w:cs="Arial"/>
                <w:color w:val="000000" w:themeColor="text1"/>
                <w:sz w:val="24"/>
                <w:szCs w:val="24"/>
              </w:rPr>
              <w:t>.</w:t>
            </w:r>
          </w:p>
          <w:p w14:paraId="7473095D" w14:textId="567191DA" w:rsidR="00F70239" w:rsidRDefault="00020CC1"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After reviewing the information, </w:t>
            </w:r>
            <w:r w:rsidR="009E24DA">
              <w:rPr>
                <w:rFonts w:ascii="Arial" w:eastAsia="Arial" w:hAnsi="Arial" w:cs="Arial"/>
                <w:color w:val="000000" w:themeColor="text1"/>
                <w:sz w:val="24"/>
                <w:szCs w:val="24"/>
              </w:rPr>
              <w:t>intelligence,</w:t>
            </w:r>
            <w:r>
              <w:rPr>
                <w:rFonts w:ascii="Arial" w:eastAsia="Arial" w:hAnsi="Arial" w:cs="Arial"/>
                <w:color w:val="000000" w:themeColor="text1"/>
                <w:sz w:val="24"/>
                <w:szCs w:val="24"/>
              </w:rPr>
              <w:t xml:space="preserve"> and evidence available, I was</w:t>
            </w:r>
            <w:r w:rsidR="00F70239">
              <w:rPr>
                <w:rFonts w:ascii="Arial" w:eastAsia="Arial" w:hAnsi="Arial" w:cs="Arial"/>
                <w:color w:val="000000" w:themeColor="text1"/>
                <w:sz w:val="24"/>
                <w:szCs w:val="24"/>
              </w:rPr>
              <w:t xml:space="preserve"> satisfied that the subject was not a suspect</w:t>
            </w:r>
            <w:r w:rsidR="00976749">
              <w:rPr>
                <w:rFonts w:ascii="Arial" w:eastAsia="Arial" w:hAnsi="Arial" w:cs="Arial"/>
                <w:color w:val="000000" w:themeColor="text1"/>
                <w:sz w:val="24"/>
                <w:szCs w:val="24"/>
              </w:rPr>
              <w:t xml:space="preserve"> and unlikely to become one. I </w:t>
            </w:r>
            <w:r w:rsidR="001F4327">
              <w:rPr>
                <w:rFonts w:ascii="Arial" w:eastAsia="Arial" w:hAnsi="Arial" w:cs="Arial"/>
                <w:color w:val="000000" w:themeColor="text1"/>
                <w:sz w:val="24"/>
                <w:szCs w:val="24"/>
              </w:rPr>
              <w:t>considered</w:t>
            </w:r>
            <w:r w:rsidR="00976749">
              <w:rPr>
                <w:rFonts w:ascii="Arial" w:eastAsia="Arial" w:hAnsi="Arial" w:cs="Arial"/>
                <w:color w:val="000000" w:themeColor="text1"/>
                <w:sz w:val="24"/>
                <w:szCs w:val="24"/>
              </w:rPr>
              <w:t xml:space="preserve"> the case of </w:t>
            </w:r>
            <w:r w:rsidR="00976749" w:rsidRPr="00976749">
              <w:rPr>
                <w:rFonts w:ascii="Arial" w:eastAsia="Arial" w:hAnsi="Arial" w:cs="Arial"/>
                <w:i/>
                <w:iCs/>
                <w:color w:val="000000" w:themeColor="text1"/>
                <w:sz w:val="24"/>
                <w:szCs w:val="24"/>
              </w:rPr>
              <w:t>R v Shiilibier (</w:t>
            </w:r>
            <w:r w:rsidR="00976749">
              <w:rPr>
                <w:rFonts w:ascii="Arial" w:eastAsia="Arial" w:hAnsi="Arial" w:cs="Arial"/>
                <w:i/>
                <w:iCs/>
                <w:color w:val="000000" w:themeColor="text1"/>
                <w:sz w:val="24"/>
                <w:szCs w:val="24"/>
              </w:rPr>
              <w:t xml:space="preserve">EWCA </w:t>
            </w:r>
            <w:r w:rsidR="00976749" w:rsidRPr="00976749">
              <w:rPr>
                <w:rFonts w:ascii="Arial" w:eastAsia="Arial" w:hAnsi="Arial" w:cs="Arial"/>
                <w:i/>
                <w:iCs/>
                <w:color w:val="000000" w:themeColor="text1"/>
                <w:sz w:val="24"/>
                <w:szCs w:val="24"/>
              </w:rPr>
              <w:t xml:space="preserve">2006) </w:t>
            </w:r>
            <w:r w:rsidR="00976749">
              <w:rPr>
                <w:rFonts w:ascii="Arial" w:eastAsia="Arial" w:hAnsi="Arial" w:cs="Arial"/>
                <w:color w:val="000000" w:themeColor="text1"/>
                <w:sz w:val="24"/>
                <w:szCs w:val="24"/>
              </w:rPr>
              <w:t>which relates to the questioning of witnesses during criminal investigations.</w:t>
            </w:r>
          </w:p>
          <w:p w14:paraId="29D3C8F1" w14:textId="0237DDBF" w:rsidR="00C111C5" w:rsidRPr="00D229E9" w:rsidRDefault="00020CC1"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re-interview of the witness </w:t>
            </w:r>
            <w:r w:rsidR="004A4C97">
              <w:rPr>
                <w:rFonts w:ascii="Arial" w:eastAsia="Arial" w:hAnsi="Arial" w:cs="Arial"/>
                <w:color w:val="000000" w:themeColor="text1"/>
                <w:sz w:val="24"/>
                <w:szCs w:val="24"/>
              </w:rPr>
              <w:t>uncovered</w:t>
            </w:r>
            <w:r>
              <w:rPr>
                <w:rFonts w:ascii="Arial" w:eastAsia="Arial" w:hAnsi="Arial" w:cs="Arial"/>
                <w:color w:val="000000" w:themeColor="text1"/>
                <w:sz w:val="24"/>
                <w:szCs w:val="24"/>
              </w:rPr>
              <w:t xml:space="preserve"> </w:t>
            </w:r>
            <w:r w:rsidR="004A4C97">
              <w:rPr>
                <w:rFonts w:ascii="Arial" w:eastAsia="Arial" w:hAnsi="Arial" w:cs="Arial"/>
                <w:color w:val="000000" w:themeColor="text1"/>
                <w:sz w:val="24"/>
                <w:szCs w:val="24"/>
              </w:rPr>
              <w:t>further evidence</w:t>
            </w:r>
            <w:r>
              <w:rPr>
                <w:rFonts w:ascii="Arial" w:eastAsia="Arial" w:hAnsi="Arial" w:cs="Arial"/>
                <w:color w:val="000000" w:themeColor="text1"/>
                <w:sz w:val="24"/>
                <w:szCs w:val="24"/>
              </w:rPr>
              <w:t xml:space="preserve"> of the crime which enabled me to understand the motive and </w:t>
            </w:r>
            <w:r w:rsidR="004A4C97">
              <w:rPr>
                <w:rFonts w:ascii="Arial" w:eastAsia="Arial" w:hAnsi="Arial" w:cs="Arial"/>
                <w:color w:val="000000" w:themeColor="text1"/>
                <w:sz w:val="24"/>
                <w:szCs w:val="24"/>
              </w:rPr>
              <w:t>identify</w:t>
            </w:r>
            <w:r>
              <w:rPr>
                <w:rFonts w:ascii="Arial" w:eastAsia="Arial" w:hAnsi="Arial" w:cs="Arial"/>
                <w:color w:val="000000" w:themeColor="text1"/>
                <w:sz w:val="24"/>
                <w:szCs w:val="24"/>
              </w:rPr>
              <w:t xml:space="preserve"> the offenders.</w:t>
            </w:r>
          </w:p>
          <w:p w14:paraId="49577BB7" w14:textId="711C4357" w:rsidR="7336895D" w:rsidRDefault="7336895D" w:rsidP="7336895D">
            <w:pPr>
              <w:rPr>
                <w:rFonts w:ascii="Arial" w:eastAsia="Arial" w:hAnsi="Arial" w:cs="Arial"/>
                <w:b/>
                <w:bCs/>
                <w:color w:val="000000" w:themeColor="text1"/>
                <w:sz w:val="24"/>
                <w:szCs w:val="24"/>
              </w:rPr>
            </w:pPr>
          </w:p>
          <w:p w14:paraId="679EEE47" w14:textId="5727F6EE" w:rsidR="006C5EDD" w:rsidRDefault="360EEAD4"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Reflect upon </w:t>
            </w:r>
            <w:r w:rsidRPr="515A1CF8">
              <w:rPr>
                <w:rFonts w:ascii="Arial" w:eastAsia="Arial" w:hAnsi="Arial" w:cs="Arial"/>
                <w:color w:val="000000" w:themeColor="text1"/>
                <w:sz w:val="24"/>
                <w:szCs w:val="24"/>
              </w:rPr>
              <w:t xml:space="preserve">your application of relevant powers to arrest and apprehend where necessary and the use of special warnings when required. </w:t>
            </w:r>
          </w:p>
          <w:p w14:paraId="4DBF560C" w14:textId="7B75B250" w:rsidR="00976749" w:rsidRDefault="00976749"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On reviewing the evidence available</w:t>
            </w:r>
            <w:r w:rsidR="00C30752">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I consider</w:t>
            </w:r>
            <w:r w:rsidR="00C30752">
              <w:rPr>
                <w:rFonts w:ascii="Arial" w:eastAsia="Arial" w:hAnsi="Arial" w:cs="Arial"/>
                <w:color w:val="000000" w:themeColor="text1"/>
                <w:sz w:val="24"/>
                <w:szCs w:val="24"/>
              </w:rPr>
              <w:t>ed</w:t>
            </w:r>
            <w:r>
              <w:rPr>
                <w:rFonts w:ascii="Arial" w:eastAsia="Arial" w:hAnsi="Arial" w:cs="Arial"/>
                <w:color w:val="000000" w:themeColor="text1"/>
                <w:sz w:val="24"/>
                <w:szCs w:val="24"/>
              </w:rPr>
              <w:t xml:space="preserve"> if there w</w:t>
            </w:r>
            <w:r w:rsidR="00095953">
              <w:rPr>
                <w:rFonts w:ascii="Arial" w:eastAsia="Arial" w:hAnsi="Arial" w:cs="Arial"/>
                <w:color w:val="000000" w:themeColor="text1"/>
                <w:sz w:val="24"/>
                <w:szCs w:val="24"/>
              </w:rPr>
              <w:t>ere</w:t>
            </w:r>
            <w:r>
              <w:rPr>
                <w:rFonts w:ascii="Arial" w:eastAsia="Arial" w:hAnsi="Arial" w:cs="Arial"/>
                <w:color w:val="000000" w:themeColor="text1"/>
                <w:sz w:val="24"/>
                <w:szCs w:val="24"/>
              </w:rPr>
              <w:t xml:space="preserve"> any</w:t>
            </w:r>
            <w:r w:rsidR="009B7E3B">
              <w:rPr>
                <w:rFonts w:ascii="Arial" w:eastAsia="Arial" w:hAnsi="Arial" w:cs="Arial"/>
                <w:color w:val="000000" w:themeColor="text1"/>
                <w:sz w:val="24"/>
                <w:szCs w:val="24"/>
              </w:rPr>
              <w:t xml:space="preserve"> persons who I had sufficient ground to designate as a suspect in the offence </w:t>
            </w:r>
            <w:sdt>
              <w:sdtPr>
                <w:rPr>
                  <w:rFonts w:ascii="Arial" w:eastAsia="Arial" w:hAnsi="Arial" w:cs="Arial"/>
                  <w:color w:val="000000" w:themeColor="text1"/>
                  <w:sz w:val="24"/>
                  <w:szCs w:val="24"/>
                </w:rPr>
                <w:id w:val="706064841"/>
                <w:citation/>
              </w:sdtPr>
              <w:sdtEndPr/>
              <w:sdtContent>
                <w:r w:rsidR="009B7E3B">
                  <w:rPr>
                    <w:rFonts w:ascii="Arial" w:eastAsia="Arial" w:hAnsi="Arial" w:cs="Arial"/>
                    <w:color w:val="000000" w:themeColor="text1"/>
                    <w:sz w:val="24"/>
                    <w:szCs w:val="24"/>
                  </w:rPr>
                  <w:fldChar w:fldCharType="begin"/>
                </w:r>
                <w:r w:rsidR="009B0DEF">
                  <w:rPr>
                    <w:rFonts w:ascii="Arial" w:eastAsia="Arial" w:hAnsi="Arial" w:cs="Arial"/>
                    <w:color w:val="000000" w:themeColor="text1"/>
                    <w:sz w:val="24"/>
                    <w:szCs w:val="24"/>
                  </w:rPr>
                  <w:instrText xml:space="preserve">CITATION PAC12 \l 2057 </w:instrText>
                </w:r>
                <w:r w:rsidR="009B7E3B">
                  <w:rPr>
                    <w:rFonts w:ascii="Arial" w:eastAsia="Arial" w:hAnsi="Arial" w:cs="Arial"/>
                    <w:color w:val="000000" w:themeColor="text1"/>
                    <w:sz w:val="24"/>
                    <w:szCs w:val="24"/>
                  </w:rPr>
                  <w:fldChar w:fldCharType="separate"/>
                </w:r>
                <w:r w:rsidR="009B0DEF" w:rsidRPr="009B0DEF">
                  <w:rPr>
                    <w:rFonts w:ascii="Arial" w:eastAsia="Arial" w:hAnsi="Arial" w:cs="Arial"/>
                    <w:noProof/>
                    <w:color w:val="000000" w:themeColor="text1"/>
                    <w:sz w:val="24"/>
                    <w:szCs w:val="24"/>
                  </w:rPr>
                  <w:t>(Home Office, 2012)</w:t>
                </w:r>
                <w:r w:rsidR="009B7E3B">
                  <w:rPr>
                    <w:rFonts w:ascii="Arial" w:eastAsia="Arial" w:hAnsi="Arial" w:cs="Arial"/>
                    <w:color w:val="000000" w:themeColor="text1"/>
                    <w:sz w:val="24"/>
                    <w:szCs w:val="24"/>
                  </w:rPr>
                  <w:fldChar w:fldCharType="end"/>
                </w:r>
              </w:sdtContent>
            </w:sdt>
            <w:r w:rsidR="009B7E3B">
              <w:rPr>
                <w:rFonts w:ascii="Arial" w:eastAsia="Arial" w:hAnsi="Arial" w:cs="Arial"/>
                <w:color w:val="000000" w:themeColor="text1"/>
                <w:sz w:val="24"/>
                <w:szCs w:val="24"/>
              </w:rPr>
              <w:t>.</w:t>
            </w:r>
          </w:p>
          <w:p w14:paraId="13A86423" w14:textId="463F255B" w:rsidR="007E306F" w:rsidRDefault="007E306F"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designation of a suspect does not mean that they will be subject to an arrest. </w:t>
            </w:r>
            <w:r w:rsidR="005F5389">
              <w:rPr>
                <w:rFonts w:ascii="Arial" w:eastAsia="Arial" w:hAnsi="Arial" w:cs="Arial"/>
                <w:color w:val="000000" w:themeColor="text1"/>
                <w:sz w:val="24"/>
                <w:szCs w:val="24"/>
              </w:rPr>
              <w:t xml:space="preserve">As described in the </w:t>
            </w:r>
            <w:r w:rsidR="005F5389" w:rsidRPr="005F5389">
              <w:rPr>
                <w:rFonts w:ascii="Arial" w:eastAsia="Arial" w:hAnsi="Arial" w:cs="Arial"/>
                <w:i/>
                <w:iCs/>
                <w:color w:val="000000" w:themeColor="text1"/>
                <w:sz w:val="24"/>
                <w:szCs w:val="24"/>
              </w:rPr>
              <w:t>Police and Criminal Evidence Act 1984</w:t>
            </w:r>
            <w:r>
              <w:rPr>
                <w:rFonts w:ascii="Arial" w:eastAsia="Arial" w:hAnsi="Arial" w:cs="Arial"/>
                <w:color w:val="000000" w:themeColor="text1"/>
                <w:sz w:val="24"/>
                <w:szCs w:val="24"/>
              </w:rPr>
              <w:t xml:space="preserve"> </w:t>
            </w:r>
            <w:r w:rsidR="005F5389">
              <w:rPr>
                <w:rFonts w:ascii="Arial" w:eastAsia="Arial" w:hAnsi="Arial" w:cs="Arial"/>
                <w:color w:val="000000" w:themeColor="text1"/>
                <w:sz w:val="24"/>
                <w:szCs w:val="24"/>
              </w:rPr>
              <w:t>“The power of arrest must be used fairly, responsibly and with respect for people”.</w:t>
            </w:r>
          </w:p>
          <w:p w14:paraId="58EC17F8" w14:textId="3260DF9C" w:rsidR="005F5389" w:rsidRDefault="00B86398" w:rsidP="515A1CF8">
            <w:pPr>
              <w:rPr>
                <w:rFonts w:ascii="Arial" w:eastAsia="Arial" w:hAnsi="Arial" w:cs="Arial"/>
                <w:color w:val="000000" w:themeColor="text1"/>
                <w:sz w:val="24"/>
                <w:szCs w:val="24"/>
              </w:rPr>
            </w:pPr>
            <w:r w:rsidRPr="00B86398">
              <w:rPr>
                <w:rFonts w:ascii="Arial" w:eastAsia="Arial" w:hAnsi="Arial" w:cs="Arial"/>
                <w:i/>
                <w:iCs/>
                <w:color w:val="000000" w:themeColor="text1"/>
                <w:sz w:val="24"/>
                <w:szCs w:val="24"/>
              </w:rPr>
              <w:t>Section 24 and Code G</w:t>
            </w:r>
            <w:r>
              <w:rPr>
                <w:rFonts w:ascii="Arial" w:eastAsia="Arial" w:hAnsi="Arial" w:cs="Arial"/>
                <w:color w:val="000000" w:themeColor="text1"/>
                <w:sz w:val="24"/>
                <w:szCs w:val="24"/>
              </w:rPr>
              <w:t xml:space="preserve"> of t</w:t>
            </w:r>
            <w:r w:rsidR="005F5389">
              <w:rPr>
                <w:rFonts w:ascii="Arial" w:eastAsia="Arial" w:hAnsi="Arial" w:cs="Arial"/>
                <w:color w:val="000000" w:themeColor="text1"/>
                <w:sz w:val="24"/>
                <w:szCs w:val="24"/>
              </w:rPr>
              <w:t>he act also outlines what is known as the ‘necessity test’</w:t>
            </w:r>
            <w:r>
              <w:rPr>
                <w:rFonts w:ascii="Arial" w:eastAsia="Arial" w:hAnsi="Arial" w:cs="Arial"/>
                <w:color w:val="000000" w:themeColor="text1"/>
                <w:sz w:val="24"/>
                <w:szCs w:val="24"/>
              </w:rPr>
              <w:t>. T</w:t>
            </w:r>
            <w:r w:rsidR="005F5389">
              <w:rPr>
                <w:rFonts w:ascii="Arial" w:eastAsia="Arial" w:hAnsi="Arial" w:cs="Arial"/>
                <w:color w:val="000000" w:themeColor="text1"/>
                <w:sz w:val="24"/>
                <w:szCs w:val="24"/>
              </w:rPr>
              <w:t>his is an additional consideration for officers to ensure that there is no discrimination or disproportionate actions that may impact on the human rights of another</w:t>
            </w:r>
            <w:r w:rsidR="008217E1">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2011478923"/>
                <w:citation/>
              </w:sdtPr>
              <w:sdtEndPr/>
              <w:sdtContent>
                <w:r w:rsidR="008217E1">
                  <w:rPr>
                    <w:rFonts w:ascii="Arial" w:eastAsia="Arial" w:hAnsi="Arial" w:cs="Arial"/>
                    <w:color w:val="000000" w:themeColor="text1"/>
                    <w:sz w:val="24"/>
                    <w:szCs w:val="24"/>
                  </w:rPr>
                  <w:fldChar w:fldCharType="begin"/>
                </w:r>
                <w:r w:rsidR="009B0DEF">
                  <w:rPr>
                    <w:rFonts w:ascii="Arial" w:eastAsia="Arial" w:hAnsi="Arial" w:cs="Arial"/>
                    <w:color w:val="000000" w:themeColor="text1"/>
                    <w:sz w:val="24"/>
                    <w:szCs w:val="24"/>
                  </w:rPr>
                  <w:instrText xml:space="preserve">CITATION PAC12 \l 2057 </w:instrText>
                </w:r>
                <w:r w:rsidR="008217E1">
                  <w:rPr>
                    <w:rFonts w:ascii="Arial" w:eastAsia="Arial" w:hAnsi="Arial" w:cs="Arial"/>
                    <w:color w:val="000000" w:themeColor="text1"/>
                    <w:sz w:val="24"/>
                    <w:szCs w:val="24"/>
                  </w:rPr>
                  <w:fldChar w:fldCharType="separate"/>
                </w:r>
                <w:r w:rsidR="009B0DEF" w:rsidRPr="009B0DEF">
                  <w:rPr>
                    <w:rFonts w:ascii="Arial" w:eastAsia="Arial" w:hAnsi="Arial" w:cs="Arial"/>
                    <w:noProof/>
                    <w:color w:val="000000" w:themeColor="text1"/>
                    <w:sz w:val="24"/>
                    <w:szCs w:val="24"/>
                  </w:rPr>
                  <w:t>(Home Office, 2012)</w:t>
                </w:r>
                <w:r w:rsidR="008217E1">
                  <w:rPr>
                    <w:rFonts w:ascii="Arial" w:eastAsia="Arial" w:hAnsi="Arial" w:cs="Arial"/>
                    <w:color w:val="000000" w:themeColor="text1"/>
                    <w:sz w:val="24"/>
                    <w:szCs w:val="24"/>
                  </w:rPr>
                  <w:fldChar w:fldCharType="end"/>
                </w:r>
              </w:sdtContent>
            </w:sdt>
            <w:r w:rsidR="005F5389">
              <w:rPr>
                <w:rFonts w:ascii="Arial" w:eastAsia="Arial" w:hAnsi="Arial" w:cs="Arial"/>
                <w:color w:val="000000" w:themeColor="text1"/>
                <w:sz w:val="24"/>
                <w:szCs w:val="24"/>
              </w:rPr>
              <w:t xml:space="preserve">. </w:t>
            </w:r>
          </w:p>
          <w:p w14:paraId="0391E8AF" w14:textId="0C79FA41" w:rsidR="005F5389" w:rsidRDefault="005F5389" w:rsidP="515A1CF8">
            <w:pPr>
              <w:rPr>
                <w:rFonts w:ascii="Arial" w:eastAsia="Arial" w:hAnsi="Arial" w:cs="Arial"/>
                <w:color w:val="000000" w:themeColor="text1"/>
                <w:sz w:val="24"/>
                <w:szCs w:val="24"/>
              </w:rPr>
            </w:pPr>
            <w:r w:rsidRPr="00B06CD9">
              <w:rPr>
                <w:rFonts w:ascii="Arial" w:eastAsia="Arial" w:hAnsi="Arial" w:cs="Arial"/>
                <w:sz w:val="24"/>
                <w:szCs w:val="24"/>
              </w:rPr>
              <w:t xml:space="preserve">The timing of </w:t>
            </w:r>
            <w:r w:rsidR="00262975" w:rsidRPr="00B06CD9">
              <w:rPr>
                <w:rFonts w:ascii="Arial" w:eastAsia="Arial" w:hAnsi="Arial" w:cs="Arial"/>
                <w:sz w:val="24"/>
                <w:szCs w:val="24"/>
              </w:rPr>
              <w:t>the arrest was something to consider</w:t>
            </w:r>
            <w:r w:rsidRPr="00B06CD9">
              <w:rPr>
                <w:rFonts w:ascii="Arial" w:eastAsia="Arial" w:hAnsi="Arial" w:cs="Arial"/>
                <w:sz w:val="24"/>
                <w:szCs w:val="24"/>
              </w:rPr>
              <w:t xml:space="preserve">. </w:t>
            </w:r>
            <w:r w:rsidR="00262975" w:rsidRPr="00B06CD9">
              <w:rPr>
                <w:rFonts w:ascii="Arial" w:eastAsia="Arial" w:hAnsi="Arial" w:cs="Arial"/>
                <w:sz w:val="24"/>
                <w:szCs w:val="24"/>
              </w:rPr>
              <w:t xml:space="preserve">I assessed the need to </w:t>
            </w:r>
            <w:r w:rsidRPr="00B06CD9">
              <w:rPr>
                <w:rFonts w:ascii="Arial" w:eastAsia="Arial" w:hAnsi="Arial" w:cs="Arial"/>
                <w:sz w:val="24"/>
                <w:szCs w:val="24"/>
              </w:rPr>
              <w:t>develop evidence further with the use of covert or overt tactics</w:t>
            </w:r>
            <w:r w:rsidR="00236AD9" w:rsidRPr="00B06CD9">
              <w:rPr>
                <w:rFonts w:ascii="Arial" w:eastAsia="Arial" w:hAnsi="Arial" w:cs="Arial"/>
                <w:sz w:val="24"/>
                <w:szCs w:val="24"/>
              </w:rPr>
              <w:t xml:space="preserve"> </w:t>
            </w:r>
            <w:sdt>
              <w:sdtPr>
                <w:rPr>
                  <w:rFonts w:ascii="Arial" w:eastAsia="Arial" w:hAnsi="Arial" w:cs="Arial"/>
                  <w:sz w:val="24"/>
                  <w:szCs w:val="24"/>
                </w:rPr>
                <w:id w:val="547043500"/>
                <w:citation/>
              </w:sdtPr>
              <w:sdtEndPr/>
              <w:sdtContent>
                <w:r w:rsidR="00236AD9" w:rsidRPr="00B06CD9">
                  <w:rPr>
                    <w:rFonts w:ascii="Arial" w:eastAsia="Arial" w:hAnsi="Arial" w:cs="Arial"/>
                    <w:sz w:val="24"/>
                    <w:szCs w:val="24"/>
                  </w:rPr>
                  <w:fldChar w:fldCharType="begin"/>
                </w:r>
                <w:r w:rsidR="00236AD9" w:rsidRPr="00B06CD9">
                  <w:rPr>
                    <w:rFonts w:ascii="Arial" w:eastAsia="Arial" w:hAnsi="Arial" w:cs="Arial"/>
                    <w:sz w:val="24"/>
                    <w:szCs w:val="24"/>
                  </w:rPr>
                  <w:instrText xml:space="preserve"> CITATION NPC21 \l 2057 </w:instrText>
                </w:r>
                <w:r w:rsidR="00236AD9" w:rsidRPr="00B06CD9">
                  <w:rPr>
                    <w:rFonts w:ascii="Arial" w:eastAsia="Arial" w:hAnsi="Arial" w:cs="Arial"/>
                    <w:sz w:val="24"/>
                    <w:szCs w:val="24"/>
                  </w:rPr>
                  <w:fldChar w:fldCharType="separate"/>
                </w:r>
                <w:r w:rsidR="00236AD9" w:rsidRPr="00B06CD9">
                  <w:rPr>
                    <w:rFonts w:ascii="Arial" w:eastAsia="Arial" w:hAnsi="Arial" w:cs="Arial"/>
                    <w:noProof/>
                    <w:sz w:val="24"/>
                    <w:szCs w:val="24"/>
                  </w:rPr>
                  <w:t>(NPCC, 2021)</w:t>
                </w:r>
                <w:r w:rsidR="00236AD9" w:rsidRPr="00B06CD9">
                  <w:rPr>
                    <w:rFonts w:ascii="Arial" w:eastAsia="Arial" w:hAnsi="Arial" w:cs="Arial"/>
                    <w:sz w:val="24"/>
                    <w:szCs w:val="24"/>
                  </w:rPr>
                  <w:fldChar w:fldCharType="end"/>
                </w:r>
              </w:sdtContent>
            </w:sdt>
            <w:r w:rsidR="00262975" w:rsidRPr="00B06CD9">
              <w:rPr>
                <w:rFonts w:ascii="Arial" w:eastAsia="Arial" w:hAnsi="Arial" w:cs="Arial"/>
                <w:sz w:val="24"/>
                <w:szCs w:val="24"/>
              </w:rPr>
              <w:t xml:space="preserve"> as I was conscious that the evidence</w:t>
            </w:r>
            <w:r w:rsidR="00262975">
              <w:rPr>
                <w:rFonts w:ascii="Arial" w:eastAsia="Arial" w:hAnsi="Arial" w:cs="Arial"/>
                <w:color w:val="FF0000"/>
                <w:sz w:val="24"/>
                <w:szCs w:val="24"/>
              </w:rPr>
              <w:t xml:space="preserve">, </w:t>
            </w:r>
            <w:r>
              <w:rPr>
                <w:rFonts w:ascii="Arial" w:eastAsia="Arial" w:hAnsi="Arial" w:cs="Arial"/>
                <w:color w:val="000000" w:themeColor="text1"/>
                <w:sz w:val="24"/>
                <w:szCs w:val="24"/>
              </w:rPr>
              <w:t>whilst sufficient to arrest, would not</w:t>
            </w:r>
            <w:r w:rsidR="0014133B">
              <w:rPr>
                <w:rFonts w:ascii="Arial" w:eastAsia="Arial" w:hAnsi="Arial" w:cs="Arial"/>
                <w:color w:val="000000" w:themeColor="text1"/>
                <w:sz w:val="24"/>
                <w:szCs w:val="24"/>
              </w:rPr>
              <w:t xml:space="preserve"> be sufficient to secure a formal charging decision </w:t>
            </w:r>
            <w:sdt>
              <w:sdtPr>
                <w:rPr>
                  <w:rFonts w:ascii="Arial" w:eastAsia="Arial" w:hAnsi="Arial" w:cs="Arial"/>
                  <w:color w:val="000000" w:themeColor="text1"/>
                  <w:sz w:val="24"/>
                  <w:szCs w:val="24"/>
                </w:rPr>
                <w:id w:val="1811981682"/>
                <w:citation/>
              </w:sdtPr>
              <w:sdtEndPr/>
              <w:sdtContent>
                <w:r w:rsidR="0014133B">
                  <w:rPr>
                    <w:rFonts w:ascii="Arial" w:eastAsia="Arial" w:hAnsi="Arial" w:cs="Arial"/>
                    <w:color w:val="000000" w:themeColor="text1"/>
                    <w:sz w:val="24"/>
                    <w:szCs w:val="24"/>
                  </w:rPr>
                  <w:fldChar w:fldCharType="begin"/>
                </w:r>
                <w:r w:rsidR="0014133B">
                  <w:rPr>
                    <w:rFonts w:ascii="Arial" w:eastAsia="Arial" w:hAnsi="Arial" w:cs="Arial"/>
                    <w:color w:val="000000" w:themeColor="text1"/>
                    <w:sz w:val="24"/>
                    <w:szCs w:val="24"/>
                  </w:rPr>
                  <w:instrText xml:space="preserve"> CITATION Dir20 \l 2057 </w:instrText>
                </w:r>
                <w:r w:rsidR="0014133B">
                  <w:rPr>
                    <w:rFonts w:ascii="Arial" w:eastAsia="Arial" w:hAnsi="Arial" w:cs="Arial"/>
                    <w:color w:val="000000" w:themeColor="text1"/>
                    <w:sz w:val="24"/>
                    <w:szCs w:val="24"/>
                  </w:rPr>
                  <w:fldChar w:fldCharType="separate"/>
                </w:r>
                <w:r w:rsidR="0014133B" w:rsidRPr="0014133B">
                  <w:rPr>
                    <w:rFonts w:ascii="Arial" w:eastAsia="Arial" w:hAnsi="Arial" w:cs="Arial"/>
                    <w:noProof/>
                    <w:color w:val="000000" w:themeColor="text1"/>
                    <w:sz w:val="24"/>
                    <w:szCs w:val="24"/>
                  </w:rPr>
                  <w:t>(Director of Public Prosecutions, 2020)</w:t>
                </w:r>
                <w:r w:rsidR="0014133B">
                  <w:rPr>
                    <w:rFonts w:ascii="Arial" w:eastAsia="Arial" w:hAnsi="Arial" w:cs="Arial"/>
                    <w:color w:val="000000" w:themeColor="text1"/>
                    <w:sz w:val="24"/>
                    <w:szCs w:val="24"/>
                  </w:rPr>
                  <w:fldChar w:fldCharType="end"/>
                </w:r>
              </w:sdtContent>
            </w:sdt>
            <w:r w:rsidR="0014133B">
              <w:rPr>
                <w:rFonts w:ascii="Arial" w:eastAsia="Arial" w:hAnsi="Arial" w:cs="Arial"/>
                <w:color w:val="000000" w:themeColor="text1"/>
                <w:sz w:val="24"/>
                <w:szCs w:val="24"/>
              </w:rPr>
              <w:t>.</w:t>
            </w:r>
          </w:p>
          <w:p w14:paraId="2269A259" w14:textId="07834986" w:rsidR="0014133B" w:rsidRDefault="004A4C97"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On reflection,</w:t>
            </w:r>
            <w:r w:rsidR="0014133B">
              <w:rPr>
                <w:rFonts w:ascii="Arial" w:eastAsia="Arial" w:hAnsi="Arial" w:cs="Arial"/>
                <w:color w:val="000000" w:themeColor="text1"/>
                <w:sz w:val="24"/>
                <w:szCs w:val="24"/>
              </w:rPr>
              <w:t xml:space="preserve"> given the nature of the crime and the fact that there was significant risk to members of the public, I </w:t>
            </w:r>
            <w:r w:rsidR="009E24DA">
              <w:rPr>
                <w:rFonts w:ascii="Arial" w:eastAsia="Arial" w:hAnsi="Arial" w:cs="Arial"/>
                <w:color w:val="000000" w:themeColor="text1"/>
                <w:sz w:val="24"/>
                <w:szCs w:val="24"/>
              </w:rPr>
              <w:t>decided</w:t>
            </w:r>
            <w:r w:rsidR="0014133B">
              <w:rPr>
                <w:rFonts w:ascii="Arial" w:eastAsia="Arial" w:hAnsi="Arial" w:cs="Arial"/>
                <w:color w:val="000000" w:themeColor="text1"/>
                <w:sz w:val="24"/>
                <w:szCs w:val="24"/>
              </w:rPr>
              <w:t xml:space="preserve"> to action arrests for four suspects who were identified via the evidence recovered.</w:t>
            </w:r>
          </w:p>
          <w:p w14:paraId="20AC8827" w14:textId="3338D9D6" w:rsidR="00B86398" w:rsidRDefault="0014133B"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An arrest strategy was prepared </w:t>
            </w:r>
            <w:r w:rsidR="00C30752">
              <w:rPr>
                <w:rFonts w:ascii="Arial" w:eastAsia="Arial" w:hAnsi="Arial" w:cs="Arial"/>
                <w:color w:val="000000" w:themeColor="text1"/>
                <w:sz w:val="24"/>
                <w:szCs w:val="24"/>
              </w:rPr>
              <w:t>that gave clear direction to officers</w:t>
            </w:r>
            <w:r>
              <w:rPr>
                <w:rFonts w:ascii="Arial" w:eastAsia="Arial" w:hAnsi="Arial" w:cs="Arial"/>
                <w:color w:val="000000" w:themeColor="text1"/>
                <w:sz w:val="24"/>
                <w:szCs w:val="24"/>
              </w:rPr>
              <w:t xml:space="preserve">. A risk assessment was attached to ensure the safety of </w:t>
            </w:r>
            <w:r w:rsidR="00020CC1">
              <w:rPr>
                <w:rFonts w:ascii="Arial" w:eastAsia="Arial" w:hAnsi="Arial" w:cs="Arial"/>
                <w:color w:val="000000" w:themeColor="text1"/>
                <w:sz w:val="24"/>
                <w:szCs w:val="24"/>
              </w:rPr>
              <w:t>the officers and suspects</w:t>
            </w:r>
            <w:r>
              <w:rPr>
                <w:rFonts w:ascii="Arial" w:eastAsia="Arial" w:hAnsi="Arial" w:cs="Arial"/>
                <w:color w:val="000000" w:themeColor="text1"/>
                <w:sz w:val="24"/>
                <w:szCs w:val="24"/>
              </w:rPr>
              <w:t>.</w:t>
            </w:r>
          </w:p>
          <w:p w14:paraId="2709A443" w14:textId="77777777" w:rsidR="006C5EDD" w:rsidRDefault="006C5EDD" w:rsidP="515A1CF8">
            <w:pPr>
              <w:rPr>
                <w:rFonts w:ascii="Arial" w:eastAsia="Arial" w:hAnsi="Arial" w:cs="Arial"/>
                <w:color w:val="000000" w:themeColor="text1"/>
                <w:sz w:val="24"/>
                <w:szCs w:val="24"/>
              </w:rPr>
            </w:pPr>
          </w:p>
          <w:p w14:paraId="21696806" w14:textId="0B4C9DBB" w:rsidR="00262975" w:rsidRPr="00B06CD9" w:rsidRDefault="00133D17" w:rsidP="00262975">
            <w:pPr>
              <w:rPr>
                <w:rFonts w:ascii="Arial" w:eastAsia="Arial" w:hAnsi="Arial" w:cs="Arial"/>
                <w:noProof/>
                <w:sz w:val="24"/>
                <w:szCs w:val="24"/>
              </w:rPr>
            </w:pPr>
            <w:r>
              <w:rPr>
                <w:rFonts w:ascii="Arial" w:eastAsia="Arial" w:hAnsi="Arial" w:cs="Arial"/>
                <w:noProof/>
                <w:sz w:val="24"/>
                <w:szCs w:val="24"/>
              </w:rPr>
              <w:t>Looking back</w:t>
            </w:r>
            <w:r w:rsidR="0023251D" w:rsidRPr="00B06CD9">
              <w:rPr>
                <w:rFonts w:ascii="Arial" w:eastAsia="Arial" w:hAnsi="Arial" w:cs="Arial"/>
                <w:noProof/>
                <w:sz w:val="24"/>
                <w:szCs w:val="24"/>
              </w:rPr>
              <w:t xml:space="preserve">, I am satisfied that I made the right decisions, with a sound rationale. </w:t>
            </w:r>
            <w:r w:rsidR="00262975" w:rsidRPr="00B06CD9">
              <w:rPr>
                <w:rFonts w:ascii="Arial" w:eastAsia="Arial" w:hAnsi="Arial" w:cs="Arial"/>
                <w:noProof/>
                <w:sz w:val="24"/>
                <w:szCs w:val="24"/>
              </w:rPr>
              <w:t>The investigation was fluid and I was required to ‘reflect in action’ as the investigation developed (Schon, 1983; Copely, 2011).</w:t>
            </w:r>
          </w:p>
          <w:p w14:paraId="77687A02" w14:textId="7EECD697" w:rsidR="006C5EDD" w:rsidRDefault="0023251D" w:rsidP="00BF7795">
            <w:pPr>
              <w:rPr>
                <w:rFonts w:ascii="Arial" w:eastAsia="Arial" w:hAnsi="Arial" w:cs="Arial"/>
                <w:noProof/>
                <w:sz w:val="24"/>
                <w:szCs w:val="24"/>
              </w:rPr>
            </w:pPr>
            <w:r w:rsidRPr="00B06CD9">
              <w:rPr>
                <w:rFonts w:ascii="Arial" w:eastAsia="Arial" w:hAnsi="Arial" w:cs="Arial"/>
                <w:noProof/>
                <w:sz w:val="24"/>
                <w:szCs w:val="24"/>
              </w:rPr>
              <w:t>I utilised my experience, taking the learning from similar scenarios</w:t>
            </w:r>
            <w:r w:rsidR="00262975" w:rsidRPr="00B06CD9">
              <w:rPr>
                <w:rFonts w:ascii="Arial" w:eastAsia="Arial" w:hAnsi="Arial" w:cs="Arial"/>
                <w:noProof/>
                <w:sz w:val="24"/>
                <w:szCs w:val="24"/>
              </w:rPr>
              <w:t xml:space="preserve"> as alluded to by Kolb </w:t>
            </w:r>
            <w:sdt>
              <w:sdtPr>
                <w:rPr>
                  <w:rFonts w:ascii="Arial" w:eastAsia="Arial" w:hAnsi="Arial" w:cs="Arial"/>
                  <w:noProof/>
                  <w:sz w:val="24"/>
                  <w:szCs w:val="24"/>
                </w:rPr>
                <w:id w:val="1667981791"/>
                <w:citation/>
              </w:sdtPr>
              <w:sdtEndPr/>
              <w:sdtContent>
                <w:r w:rsidR="00262975" w:rsidRPr="00B06CD9">
                  <w:rPr>
                    <w:rFonts w:ascii="Arial" w:eastAsia="Arial" w:hAnsi="Arial" w:cs="Arial"/>
                    <w:noProof/>
                    <w:sz w:val="24"/>
                    <w:szCs w:val="24"/>
                  </w:rPr>
                  <w:fldChar w:fldCharType="begin"/>
                </w:r>
                <w:r w:rsidR="00262975" w:rsidRPr="00B06CD9">
                  <w:rPr>
                    <w:rFonts w:ascii="Arial" w:eastAsia="Arial" w:hAnsi="Arial" w:cs="Arial"/>
                    <w:noProof/>
                    <w:sz w:val="24"/>
                    <w:szCs w:val="24"/>
                  </w:rPr>
                  <w:instrText xml:space="preserve">CITATION Kol84 \n  \l 2057 </w:instrText>
                </w:r>
                <w:r w:rsidR="00262975" w:rsidRPr="00B06CD9">
                  <w:rPr>
                    <w:rFonts w:ascii="Arial" w:eastAsia="Arial" w:hAnsi="Arial" w:cs="Arial"/>
                    <w:noProof/>
                    <w:sz w:val="24"/>
                    <w:szCs w:val="24"/>
                  </w:rPr>
                  <w:fldChar w:fldCharType="separate"/>
                </w:r>
                <w:r w:rsidR="00262975" w:rsidRPr="00B06CD9">
                  <w:rPr>
                    <w:rFonts w:ascii="Arial" w:eastAsia="Arial" w:hAnsi="Arial" w:cs="Arial"/>
                    <w:noProof/>
                    <w:sz w:val="24"/>
                    <w:szCs w:val="24"/>
                  </w:rPr>
                  <w:t>(1984)</w:t>
                </w:r>
                <w:r w:rsidR="00262975" w:rsidRPr="00B06CD9">
                  <w:rPr>
                    <w:rFonts w:ascii="Arial" w:eastAsia="Arial" w:hAnsi="Arial" w:cs="Arial"/>
                    <w:noProof/>
                    <w:sz w:val="24"/>
                    <w:szCs w:val="24"/>
                  </w:rPr>
                  <w:fldChar w:fldCharType="end"/>
                </w:r>
              </w:sdtContent>
            </w:sdt>
            <w:r w:rsidR="00262975" w:rsidRPr="00B06CD9">
              <w:rPr>
                <w:rFonts w:ascii="Arial" w:eastAsia="Arial" w:hAnsi="Arial" w:cs="Arial"/>
                <w:noProof/>
                <w:sz w:val="24"/>
                <w:szCs w:val="24"/>
              </w:rPr>
              <w:t xml:space="preserve"> and testing it in this situation.</w:t>
            </w:r>
          </w:p>
          <w:p w14:paraId="5EF16AD2" w14:textId="77777777" w:rsidR="00133D17" w:rsidRPr="00B06CD9" w:rsidRDefault="00133D17" w:rsidP="00BF7795">
            <w:pPr>
              <w:rPr>
                <w:rFonts w:ascii="Arial" w:eastAsia="Arial" w:hAnsi="Arial" w:cs="Arial"/>
                <w:noProof/>
                <w:sz w:val="24"/>
                <w:szCs w:val="24"/>
              </w:rPr>
            </w:pPr>
          </w:p>
          <w:p w14:paraId="555D81CC" w14:textId="1099B118" w:rsidR="0023251D" w:rsidRDefault="0023251D" w:rsidP="0023251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allocated a specialist interview advisor and </w:t>
            </w:r>
            <w:r w:rsidR="00133D17">
              <w:rPr>
                <w:rFonts w:ascii="Arial" w:eastAsia="Arial" w:hAnsi="Arial" w:cs="Arial"/>
                <w:color w:val="000000" w:themeColor="text1"/>
                <w:sz w:val="24"/>
                <w:szCs w:val="24"/>
              </w:rPr>
              <w:t xml:space="preserve">PIP </w:t>
            </w:r>
            <w:r>
              <w:rPr>
                <w:rFonts w:ascii="Arial" w:eastAsia="Arial" w:hAnsi="Arial" w:cs="Arial"/>
                <w:color w:val="000000" w:themeColor="text1"/>
                <w:sz w:val="24"/>
                <w:szCs w:val="24"/>
              </w:rPr>
              <w:t xml:space="preserve">accredited interviewers to manage the suspect interview process </w:t>
            </w:r>
            <w:sdt>
              <w:sdtPr>
                <w:rPr>
                  <w:rFonts w:ascii="Arial" w:eastAsia="Arial" w:hAnsi="Arial" w:cs="Arial"/>
                  <w:color w:val="000000" w:themeColor="text1"/>
                  <w:sz w:val="24"/>
                  <w:szCs w:val="24"/>
                </w:rPr>
                <w:id w:val="-1384091958"/>
                <w:citation/>
              </w:sdtPr>
              <w:sdtEndPr/>
              <w:sdtContent>
                <w:r w:rsidR="00133D17">
                  <w:rPr>
                    <w:rFonts w:ascii="Arial" w:eastAsia="Arial" w:hAnsi="Arial" w:cs="Arial"/>
                    <w:color w:val="000000" w:themeColor="text1"/>
                    <w:sz w:val="24"/>
                    <w:szCs w:val="24"/>
                  </w:rPr>
                  <w:fldChar w:fldCharType="begin"/>
                </w:r>
                <w:r w:rsidR="00133D17">
                  <w:rPr>
                    <w:rFonts w:ascii="Arial" w:eastAsia="Arial" w:hAnsi="Arial" w:cs="Arial"/>
                    <w:color w:val="000000" w:themeColor="text1"/>
                    <w:sz w:val="24"/>
                    <w:szCs w:val="24"/>
                  </w:rPr>
                  <w:instrText xml:space="preserve"> CITATION Col225 \l 2057 </w:instrText>
                </w:r>
                <w:r w:rsidR="00133D17">
                  <w:rPr>
                    <w:rFonts w:ascii="Arial" w:eastAsia="Arial" w:hAnsi="Arial" w:cs="Arial"/>
                    <w:color w:val="000000" w:themeColor="text1"/>
                    <w:sz w:val="24"/>
                    <w:szCs w:val="24"/>
                  </w:rPr>
                  <w:fldChar w:fldCharType="separate"/>
                </w:r>
                <w:r w:rsidR="00133D17" w:rsidRPr="00133D17">
                  <w:rPr>
                    <w:rFonts w:ascii="Arial" w:eastAsia="Arial" w:hAnsi="Arial" w:cs="Arial"/>
                    <w:noProof/>
                    <w:color w:val="000000" w:themeColor="text1"/>
                    <w:sz w:val="24"/>
                    <w:szCs w:val="24"/>
                  </w:rPr>
                  <w:t>(College of Policing, 2022)</w:t>
                </w:r>
                <w:r w:rsidR="00133D17">
                  <w:rPr>
                    <w:rFonts w:ascii="Arial" w:eastAsia="Arial" w:hAnsi="Arial" w:cs="Arial"/>
                    <w:color w:val="000000" w:themeColor="text1"/>
                    <w:sz w:val="24"/>
                    <w:szCs w:val="24"/>
                  </w:rPr>
                  <w:fldChar w:fldCharType="end"/>
                </w:r>
              </w:sdtContent>
            </w:sdt>
            <w:r w:rsidR="00133D17">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whilst officers within the major crime incident room (MIR) continued to review and document the evidence in readiness for submission to the Crown Prosecutor.</w:t>
            </w:r>
          </w:p>
          <w:p w14:paraId="6B90F53E" w14:textId="3ACD04A5" w:rsidR="00BF7795" w:rsidRDefault="0023251D" w:rsidP="515A1CF8">
            <w:pPr>
              <w:rPr>
                <w:rFonts w:ascii="Arial" w:eastAsia="Arial" w:hAnsi="Arial" w:cs="Arial"/>
                <w:noProof/>
                <w:color w:val="000000" w:themeColor="text1"/>
                <w:sz w:val="24"/>
                <w:szCs w:val="24"/>
              </w:rPr>
            </w:pPr>
            <w:r>
              <w:rPr>
                <w:rFonts w:ascii="Arial" w:eastAsia="Arial" w:hAnsi="Arial" w:cs="Arial"/>
                <w:color w:val="000000" w:themeColor="text1"/>
                <w:sz w:val="24"/>
                <w:szCs w:val="24"/>
              </w:rPr>
              <w:t xml:space="preserve">The interview advisor supported the interview team in planning and preparing for the interview. This included providing (and recording) pre-interview disclosure to the defendant and preparing a strategy for ‘no comment’ interviews and the potential for special warning material </w:t>
            </w:r>
            <w:r w:rsidRPr="00793050">
              <w:rPr>
                <w:rFonts w:ascii="Arial" w:eastAsia="Arial" w:hAnsi="Arial" w:cs="Arial"/>
                <w:noProof/>
                <w:color w:val="000000" w:themeColor="text1"/>
                <w:sz w:val="24"/>
                <w:szCs w:val="24"/>
              </w:rPr>
              <w:t>(Crown Prosecution Service, 2018</w:t>
            </w:r>
            <w:r>
              <w:rPr>
                <w:rFonts w:ascii="Arial" w:eastAsia="Arial" w:hAnsi="Arial" w:cs="Arial"/>
                <w:noProof/>
                <w:color w:val="000000" w:themeColor="text1"/>
                <w:sz w:val="24"/>
                <w:szCs w:val="24"/>
              </w:rPr>
              <w:t xml:space="preserve">; </w:t>
            </w:r>
            <w:r w:rsidRPr="00914B93">
              <w:rPr>
                <w:rFonts w:ascii="Arial" w:eastAsia="Arial" w:hAnsi="Arial" w:cs="Arial"/>
                <w:noProof/>
                <w:color w:val="000000" w:themeColor="text1"/>
                <w:sz w:val="24"/>
                <w:szCs w:val="24"/>
              </w:rPr>
              <w:t>College of Policing, 2022)</w:t>
            </w:r>
            <w:r>
              <w:rPr>
                <w:rFonts w:ascii="Arial" w:eastAsia="Arial" w:hAnsi="Arial" w:cs="Arial"/>
                <w:noProof/>
                <w:color w:val="000000" w:themeColor="text1"/>
                <w:sz w:val="24"/>
                <w:szCs w:val="24"/>
              </w:rPr>
              <w:t>.</w:t>
            </w:r>
          </w:p>
          <w:p w14:paraId="009E77A6" w14:textId="0D3A4314" w:rsidR="00793050" w:rsidRDefault="00793050"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A communications channel was maintained between the interview advisor and MIR to ensure the flow of information. This </w:t>
            </w:r>
            <w:r w:rsidR="009E24DA">
              <w:rPr>
                <w:rFonts w:ascii="Arial" w:eastAsia="Arial" w:hAnsi="Arial" w:cs="Arial"/>
                <w:color w:val="000000" w:themeColor="text1"/>
                <w:sz w:val="24"/>
                <w:szCs w:val="24"/>
              </w:rPr>
              <w:t>enabled me</w:t>
            </w:r>
            <w:r>
              <w:rPr>
                <w:rFonts w:ascii="Arial" w:eastAsia="Arial" w:hAnsi="Arial" w:cs="Arial"/>
                <w:color w:val="000000" w:themeColor="text1"/>
                <w:sz w:val="24"/>
                <w:szCs w:val="24"/>
              </w:rPr>
              <w:t xml:space="preserve"> to identify and allocate actions arising from the suspect interview and to ensure the interviewers </w:t>
            </w:r>
            <w:r w:rsidR="009E24DA">
              <w:rPr>
                <w:rFonts w:ascii="Arial" w:eastAsia="Arial" w:hAnsi="Arial" w:cs="Arial"/>
                <w:color w:val="000000" w:themeColor="text1"/>
                <w:sz w:val="24"/>
                <w:szCs w:val="24"/>
              </w:rPr>
              <w:t xml:space="preserve">were </w:t>
            </w:r>
            <w:r>
              <w:rPr>
                <w:rFonts w:ascii="Arial" w:eastAsia="Arial" w:hAnsi="Arial" w:cs="Arial"/>
                <w:color w:val="000000" w:themeColor="text1"/>
                <w:sz w:val="24"/>
                <w:szCs w:val="24"/>
              </w:rPr>
              <w:t>fully informed regarding the evidence being gathered.</w:t>
            </w:r>
          </w:p>
          <w:p w14:paraId="0D8C5A3B" w14:textId="79E0EE00" w:rsidR="00C65909" w:rsidRDefault="00C65909" w:rsidP="515A1CF8">
            <w:pPr>
              <w:rPr>
                <w:rFonts w:ascii="Arial" w:eastAsia="Arial" w:hAnsi="Arial" w:cs="Arial"/>
                <w:color w:val="000000" w:themeColor="text1"/>
                <w:sz w:val="24"/>
                <w:szCs w:val="24"/>
              </w:rPr>
            </w:pPr>
          </w:p>
          <w:p w14:paraId="4517699D" w14:textId="2F8D5B8C" w:rsidR="00C65909" w:rsidRDefault="00C65909"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 described by the Home Office </w:t>
            </w:r>
            <w:sdt>
              <w:sdtPr>
                <w:rPr>
                  <w:rFonts w:ascii="Arial" w:eastAsia="Arial" w:hAnsi="Arial" w:cs="Arial"/>
                  <w:color w:val="000000" w:themeColor="text1"/>
                  <w:sz w:val="24"/>
                  <w:szCs w:val="24"/>
                </w:rPr>
                <w:id w:val="1163508366"/>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Hom202 \n  \l 2057 </w:instrText>
                </w:r>
                <w:r>
                  <w:rPr>
                    <w:rFonts w:ascii="Arial" w:eastAsia="Arial" w:hAnsi="Arial" w:cs="Arial"/>
                    <w:color w:val="000000" w:themeColor="text1"/>
                    <w:sz w:val="24"/>
                    <w:szCs w:val="24"/>
                  </w:rPr>
                  <w:fldChar w:fldCharType="separate"/>
                </w:r>
                <w:r w:rsidRPr="00C65909">
                  <w:rPr>
                    <w:rFonts w:ascii="Arial" w:eastAsia="Arial" w:hAnsi="Arial" w:cs="Arial"/>
                    <w:noProof/>
                    <w:color w:val="000000" w:themeColor="text1"/>
                    <w:sz w:val="24"/>
                    <w:szCs w:val="24"/>
                  </w:rPr>
                  <w:t>(2020)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when planning a suspect interview, officers follow the ‘PEACE’ model:</w:t>
            </w:r>
          </w:p>
          <w:p w14:paraId="5CFDCC2B" w14:textId="0F8E8450" w:rsidR="00C65909" w:rsidRDefault="00C65909" w:rsidP="515A1CF8">
            <w:pPr>
              <w:rPr>
                <w:rFonts w:ascii="Arial" w:eastAsia="Arial" w:hAnsi="Arial" w:cs="Arial"/>
                <w:color w:val="000000" w:themeColor="text1"/>
                <w:sz w:val="24"/>
                <w:szCs w:val="24"/>
              </w:rPr>
            </w:pPr>
          </w:p>
          <w:p w14:paraId="32920B2E" w14:textId="352F39DB" w:rsidR="00C65909" w:rsidRDefault="00C65909" w:rsidP="515A1CF8">
            <w:pPr>
              <w:rPr>
                <w:rFonts w:ascii="Arial" w:hAnsi="Arial" w:cs="Arial"/>
                <w:sz w:val="24"/>
                <w:szCs w:val="24"/>
              </w:rPr>
            </w:pPr>
            <w:r w:rsidRPr="00C65909">
              <w:rPr>
                <w:rFonts w:ascii="Arial" w:hAnsi="Arial" w:cs="Arial"/>
                <w:sz w:val="24"/>
                <w:szCs w:val="24"/>
              </w:rPr>
              <w:t xml:space="preserve">• </w:t>
            </w:r>
            <w:r>
              <w:rPr>
                <w:rFonts w:ascii="Arial" w:hAnsi="Arial" w:cs="Arial"/>
                <w:sz w:val="24"/>
                <w:szCs w:val="24"/>
              </w:rPr>
              <w:t>“P</w:t>
            </w:r>
            <w:r w:rsidRPr="00C65909">
              <w:rPr>
                <w:rFonts w:ascii="Arial" w:hAnsi="Arial" w:cs="Arial"/>
                <w:sz w:val="24"/>
                <w:szCs w:val="24"/>
              </w:rPr>
              <w:t>lan and prepar</w:t>
            </w:r>
            <w:r w:rsidR="00112FE3">
              <w:rPr>
                <w:rFonts w:ascii="Arial" w:hAnsi="Arial" w:cs="Arial"/>
                <w:sz w:val="24"/>
                <w:szCs w:val="24"/>
              </w:rPr>
              <w:t>e</w:t>
            </w:r>
          </w:p>
          <w:p w14:paraId="783E9591" w14:textId="622BB954" w:rsidR="00C65909" w:rsidRDefault="00C65909" w:rsidP="515A1CF8">
            <w:pPr>
              <w:rPr>
                <w:rFonts w:ascii="Arial" w:hAnsi="Arial" w:cs="Arial"/>
                <w:sz w:val="24"/>
                <w:szCs w:val="24"/>
              </w:rPr>
            </w:pPr>
            <w:r w:rsidRPr="00C65909">
              <w:rPr>
                <w:rFonts w:ascii="Arial" w:hAnsi="Arial" w:cs="Arial"/>
                <w:sz w:val="24"/>
                <w:szCs w:val="24"/>
              </w:rPr>
              <w:t xml:space="preserve">• </w:t>
            </w:r>
            <w:r>
              <w:rPr>
                <w:rFonts w:ascii="Arial" w:hAnsi="Arial" w:cs="Arial"/>
                <w:sz w:val="24"/>
                <w:szCs w:val="24"/>
              </w:rPr>
              <w:t>E</w:t>
            </w:r>
            <w:r w:rsidRPr="00C65909">
              <w:rPr>
                <w:rFonts w:ascii="Arial" w:hAnsi="Arial" w:cs="Arial"/>
                <w:sz w:val="24"/>
                <w:szCs w:val="24"/>
              </w:rPr>
              <w:t>ngage and explain</w:t>
            </w:r>
          </w:p>
          <w:p w14:paraId="2959147E" w14:textId="0880D8D3" w:rsidR="00C65909" w:rsidRDefault="00C65909" w:rsidP="515A1CF8">
            <w:pPr>
              <w:rPr>
                <w:rFonts w:ascii="Arial" w:hAnsi="Arial" w:cs="Arial"/>
                <w:sz w:val="24"/>
                <w:szCs w:val="24"/>
              </w:rPr>
            </w:pPr>
            <w:r w:rsidRPr="00C65909">
              <w:rPr>
                <w:rFonts w:ascii="Arial" w:hAnsi="Arial" w:cs="Arial"/>
                <w:sz w:val="24"/>
                <w:szCs w:val="24"/>
              </w:rPr>
              <w:t xml:space="preserve">• </w:t>
            </w:r>
            <w:r>
              <w:rPr>
                <w:rFonts w:ascii="Arial" w:hAnsi="Arial" w:cs="Arial"/>
                <w:sz w:val="24"/>
                <w:szCs w:val="24"/>
              </w:rPr>
              <w:t>A</w:t>
            </w:r>
            <w:r w:rsidRPr="00C65909">
              <w:rPr>
                <w:rFonts w:ascii="Arial" w:hAnsi="Arial" w:cs="Arial"/>
                <w:sz w:val="24"/>
                <w:szCs w:val="24"/>
              </w:rPr>
              <w:t>ccount</w:t>
            </w:r>
          </w:p>
          <w:p w14:paraId="505050A8" w14:textId="642B2FF7" w:rsidR="00C65909" w:rsidRDefault="00C65909" w:rsidP="515A1CF8">
            <w:pPr>
              <w:rPr>
                <w:rFonts w:ascii="Arial" w:hAnsi="Arial" w:cs="Arial"/>
                <w:sz w:val="24"/>
                <w:szCs w:val="24"/>
              </w:rPr>
            </w:pPr>
            <w:r w:rsidRPr="00C65909">
              <w:rPr>
                <w:rFonts w:ascii="Arial" w:hAnsi="Arial" w:cs="Arial"/>
                <w:sz w:val="24"/>
                <w:szCs w:val="24"/>
              </w:rPr>
              <w:t xml:space="preserve">• </w:t>
            </w:r>
            <w:r>
              <w:rPr>
                <w:rFonts w:ascii="Arial" w:hAnsi="Arial" w:cs="Arial"/>
                <w:sz w:val="24"/>
                <w:szCs w:val="24"/>
              </w:rPr>
              <w:t>C</w:t>
            </w:r>
            <w:r w:rsidRPr="00C65909">
              <w:rPr>
                <w:rFonts w:ascii="Arial" w:hAnsi="Arial" w:cs="Arial"/>
                <w:sz w:val="24"/>
                <w:szCs w:val="24"/>
              </w:rPr>
              <w:t>losure</w:t>
            </w:r>
          </w:p>
          <w:p w14:paraId="6FEA2ABD" w14:textId="08F5E4AD" w:rsidR="00C65909" w:rsidRDefault="00C65909" w:rsidP="515A1CF8">
            <w:pPr>
              <w:rPr>
                <w:rFonts w:ascii="Arial" w:hAnsi="Arial" w:cs="Arial"/>
                <w:sz w:val="24"/>
                <w:szCs w:val="24"/>
              </w:rPr>
            </w:pPr>
            <w:r w:rsidRPr="00C65909">
              <w:rPr>
                <w:rFonts w:ascii="Arial" w:hAnsi="Arial" w:cs="Arial"/>
                <w:sz w:val="24"/>
                <w:szCs w:val="24"/>
              </w:rPr>
              <w:t xml:space="preserve">• </w:t>
            </w:r>
            <w:r>
              <w:rPr>
                <w:rFonts w:ascii="Arial" w:hAnsi="Arial" w:cs="Arial"/>
                <w:sz w:val="24"/>
                <w:szCs w:val="24"/>
              </w:rPr>
              <w:t>E</w:t>
            </w:r>
            <w:r w:rsidRPr="00C65909">
              <w:rPr>
                <w:rFonts w:ascii="Arial" w:hAnsi="Arial" w:cs="Arial"/>
                <w:sz w:val="24"/>
                <w:szCs w:val="24"/>
              </w:rPr>
              <w:t>valuation</w:t>
            </w:r>
            <w:r w:rsidR="00112FE3">
              <w:rPr>
                <w:rFonts w:ascii="Arial" w:hAnsi="Arial" w:cs="Arial"/>
                <w:sz w:val="24"/>
                <w:szCs w:val="24"/>
              </w:rPr>
              <w:t>”</w:t>
            </w:r>
          </w:p>
          <w:p w14:paraId="4399ED0E" w14:textId="37D45F08" w:rsidR="00BF7795" w:rsidRDefault="00BF7795" w:rsidP="515A1CF8">
            <w:pPr>
              <w:rPr>
                <w:rFonts w:ascii="Arial" w:eastAsia="Arial" w:hAnsi="Arial" w:cs="Arial"/>
                <w:color w:val="000000" w:themeColor="text1"/>
                <w:sz w:val="24"/>
                <w:szCs w:val="24"/>
              </w:rPr>
            </w:pPr>
          </w:p>
          <w:p w14:paraId="694E900B" w14:textId="6E4183D8" w:rsidR="00BF7795" w:rsidRDefault="00BF7795"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Whilst there are occasions where the above process may not be required or feasible, such as urgent interviews </w:t>
            </w:r>
            <w:sdt>
              <w:sdtPr>
                <w:rPr>
                  <w:rFonts w:ascii="Arial" w:eastAsia="Arial" w:hAnsi="Arial" w:cs="Arial"/>
                  <w:color w:val="000000" w:themeColor="text1"/>
                  <w:sz w:val="24"/>
                  <w:szCs w:val="24"/>
                </w:rPr>
                <w:id w:val="618038933"/>
                <w:citation/>
              </w:sdtPr>
              <w:sdtEndPr/>
              <w:sdtContent>
                <w:r>
                  <w:rPr>
                    <w:rFonts w:ascii="Arial" w:eastAsia="Arial" w:hAnsi="Arial" w:cs="Arial"/>
                    <w:color w:val="000000" w:themeColor="text1"/>
                    <w:sz w:val="24"/>
                    <w:szCs w:val="24"/>
                  </w:rPr>
                  <w:fldChar w:fldCharType="begin"/>
                </w:r>
                <w:r w:rsidR="009B0DEF">
                  <w:rPr>
                    <w:rFonts w:ascii="Arial" w:eastAsia="Arial" w:hAnsi="Arial" w:cs="Arial"/>
                    <w:color w:val="000000" w:themeColor="text1"/>
                    <w:sz w:val="24"/>
                    <w:szCs w:val="24"/>
                  </w:rPr>
                  <w:instrText xml:space="preserve">CITATION HMG20 \l 2057 </w:instrText>
                </w:r>
                <w:r>
                  <w:rPr>
                    <w:rFonts w:ascii="Arial" w:eastAsia="Arial" w:hAnsi="Arial" w:cs="Arial"/>
                    <w:color w:val="000000" w:themeColor="text1"/>
                    <w:sz w:val="24"/>
                    <w:szCs w:val="24"/>
                  </w:rPr>
                  <w:fldChar w:fldCharType="separate"/>
                </w:r>
                <w:r w:rsidR="009B0DEF" w:rsidRPr="009B0DEF">
                  <w:rPr>
                    <w:rFonts w:ascii="Arial" w:eastAsia="Arial" w:hAnsi="Arial" w:cs="Arial"/>
                    <w:noProof/>
                    <w:color w:val="000000" w:themeColor="text1"/>
                    <w:sz w:val="24"/>
                    <w:szCs w:val="24"/>
                  </w:rPr>
                  <w:t>(Home Office, 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it is, in my experience, best to follow the process to ensure that a professional and thorough interview is conducted. </w:t>
            </w:r>
          </w:p>
          <w:p w14:paraId="07FB6129" w14:textId="12665DAB" w:rsidR="7336895D" w:rsidRDefault="7336895D" w:rsidP="7336895D">
            <w:pPr>
              <w:rPr>
                <w:rFonts w:ascii="Arial" w:eastAsia="Arial" w:hAnsi="Arial" w:cs="Arial"/>
                <w:b/>
                <w:bCs/>
                <w:color w:val="000000" w:themeColor="text1"/>
                <w:sz w:val="24"/>
                <w:szCs w:val="24"/>
              </w:rPr>
            </w:pPr>
          </w:p>
          <w:p w14:paraId="0896BCC9" w14:textId="27DB370E" w:rsidR="7336895D" w:rsidRDefault="360EEAD4"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Illustrate </w:t>
            </w:r>
            <w:r w:rsidRPr="515A1CF8">
              <w:rPr>
                <w:rFonts w:ascii="Arial" w:eastAsia="Arial" w:hAnsi="Arial" w:cs="Arial"/>
                <w:color w:val="000000" w:themeColor="text1"/>
                <w:sz w:val="24"/>
                <w:szCs w:val="24"/>
              </w:rPr>
              <w:t>how you have undertaken associated search and custody procedures to protect and safeguard the public in accordance with legalisation and policy.</w:t>
            </w:r>
          </w:p>
          <w:p w14:paraId="1FDBD14E" w14:textId="47EC39A6" w:rsidR="00BF7795" w:rsidRDefault="00BF7795" w:rsidP="515A1CF8">
            <w:pPr>
              <w:rPr>
                <w:rFonts w:ascii="Arial" w:eastAsia="Arial" w:hAnsi="Arial" w:cs="Arial"/>
                <w:color w:val="000000" w:themeColor="text1"/>
                <w:sz w:val="24"/>
                <w:szCs w:val="24"/>
              </w:rPr>
            </w:pPr>
          </w:p>
          <w:p w14:paraId="4C6C81BA" w14:textId="148D01B0" w:rsidR="00133D17" w:rsidRDefault="00133D17"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police have a duty of care for suspects under their control and there is clear guidance in place to prevent them coming to harm whilst in custody </w:t>
            </w:r>
            <w:r w:rsidRPr="00B86398">
              <w:rPr>
                <w:rFonts w:ascii="Arial" w:eastAsia="Arial" w:hAnsi="Arial" w:cs="Arial"/>
                <w:noProof/>
                <w:color w:val="000000" w:themeColor="text1"/>
                <w:sz w:val="24"/>
                <w:szCs w:val="24"/>
              </w:rPr>
              <w:t>(NPIA, 2012</w:t>
            </w:r>
            <w:r>
              <w:rPr>
                <w:rFonts w:ascii="Arial" w:eastAsia="Arial" w:hAnsi="Arial" w:cs="Arial"/>
                <w:noProof/>
                <w:color w:val="000000" w:themeColor="text1"/>
                <w:sz w:val="24"/>
                <w:szCs w:val="24"/>
              </w:rPr>
              <w:t xml:space="preserve">; </w:t>
            </w:r>
            <w:r w:rsidRPr="00B86398">
              <w:rPr>
                <w:rFonts w:ascii="Arial" w:eastAsia="Arial" w:hAnsi="Arial" w:cs="Arial"/>
                <w:noProof/>
                <w:color w:val="000000" w:themeColor="text1"/>
                <w:sz w:val="24"/>
                <w:szCs w:val="24"/>
              </w:rPr>
              <w:t>Angiolini, 2017)</w:t>
            </w:r>
            <w:r>
              <w:rPr>
                <w:rFonts w:ascii="Arial" w:eastAsia="Arial" w:hAnsi="Arial" w:cs="Arial"/>
                <w:noProof/>
                <w:color w:val="000000" w:themeColor="text1"/>
                <w:sz w:val="24"/>
                <w:szCs w:val="24"/>
              </w:rPr>
              <w:t>. Risk assesments are carried out and suspects are searched to ensure that they are not in possession of items that may cause harm to themselves or others</w:t>
            </w:r>
            <w:sdt>
              <w:sdtPr>
                <w:rPr>
                  <w:rFonts w:ascii="Arial" w:eastAsia="Arial" w:hAnsi="Arial" w:cs="Arial"/>
                  <w:noProof/>
                  <w:color w:val="000000" w:themeColor="text1"/>
                  <w:sz w:val="24"/>
                  <w:szCs w:val="24"/>
                </w:rPr>
                <w:id w:val="-1103484761"/>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HMG20 \l 2057 </w:instrText>
                </w:r>
                <w:r>
                  <w:rPr>
                    <w:rFonts w:ascii="Arial" w:eastAsia="Arial" w:hAnsi="Arial" w:cs="Arial"/>
                    <w:noProof/>
                    <w:color w:val="000000" w:themeColor="text1"/>
                    <w:sz w:val="24"/>
                    <w:szCs w:val="24"/>
                  </w:rPr>
                  <w:fldChar w:fldCharType="separate"/>
                </w:r>
                <w:r>
                  <w:rPr>
                    <w:rFonts w:ascii="Arial" w:eastAsia="Arial" w:hAnsi="Arial" w:cs="Arial"/>
                    <w:noProof/>
                    <w:color w:val="000000" w:themeColor="text1"/>
                    <w:sz w:val="24"/>
                    <w:szCs w:val="24"/>
                  </w:rPr>
                  <w:t xml:space="preserve"> </w:t>
                </w:r>
                <w:r w:rsidRPr="00112FE3">
                  <w:rPr>
                    <w:rFonts w:ascii="Arial" w:eastAsia="Arial" w:hAnsi="Arial" w:cs="Arial"/>
                    <w:noProof/>
                    <w:color w:val="000000" w:themeColor="text1"/>
                    <w:sz w:val="24"/>
                    <w:szCs w:val="24"/>
                  </w:rPr>
                  <w:t>(Home Office, 2020)</w:t>
                </w:r>
                <w:r>
                  <w:rPr>
                    <w:rFonts w:ascii="Arial" w:eastAsia="Arial" w:hAnsi="Arial" w:cs="Arial"/>
                    <w:noProof/>
                    <w:color w:val="000000" w:themeColor="text1"/>
                    <w:sz w:val="24"/>
                    <w:szCs w:val="24"/>
                  </w:rPr>
                  <w:fldChar w:fldCharType="end"/>
                </w:r>
              </w:sdtContent>
            </w:sdt>
          </w:p>
          <w:p w14:paraId="0522E8F2" w14:textId="6048350B" w:rsidR="00EA1EC3" w:rsidRDefault="00EA1EC3" w:rsidP="00EA1EC3">
            <w:pPr>
              <w:rPr>
                <w:rFonts w:ascii="Arial" w:eastAsia="Arial" w:hAnsi="Arial" w:cs="Arial"/>
                <w:i/>
                <w:iCs/>
                <w:noProof/>
                <w:color w:val="000000" w:themeColor="text1"/>
                <w:sz w:val="24"/>
                <w:szCs w:val="24"/>
              </w:rPr>
            </w:pPr>
            <w:r>
              <w:rPr>
                <w:rFonts w:ascii="Arial" w:eastAsia="Arial" w:hAnsi="Arial" w:cs="Arial"/>
                <w:noProof/>
                <w:color w:val="000000" w:themeColor="text1"/>
                <w:sz w:val="24"/>
                <w:szCs w:val="24"/>
              </w:rPr>
              <w:t xml:space="preserve">‘Code C of </w:t>
            </w:r>
            <w:r w:rsidRPr="008217E1">
              <w:rPr>
                <w:rFonts w:ascii="Arial" w:eastAsia="Arial" w:hAnsi="Arial" w:cs="Arial"/>
                <w:i/>
                <w:iCs/>
                <w:noProof/>
                <w:color w:val="000000" w:themeColor="text1"/>
                <w:sz w:val="24"/>
                <w:szCs w:val="24"/>
              </w:rPr>
              <w:t>The</w:t>
            </w:r>
            <w:r>
              <w:rPr>
                <w:rFonts w:ascii="Arial" w:eastAsia="Arial" w:hAnsi="Arial" w:cs="Arial"/>
                <w:noProof/>
                <w:color w:val="000000" w:themeColor="text1"/>
                <w:sz w:val="24"/>
                <w:szCs w:val="24"/>
              </w:rPr>
              <w:t xml:space="preserve"> </w:t>
            </w:r>
            <w:r w:rsidRPr="008217E1">
              <w:rPr>
                <w:rFonts w:ascii="Arial" w:eastAsia="Arial" w:hAnsi="Arial" w:cs="Arial"/>
                <w:i/>
                <w:iCs/>
                <w:noProof/>
                <w:color w:val="000000" w:themeColor="text1"/>
                <w:sz w:val="24"/>
                <w:szCs w:val="24"/>
              </w:rPr>
              <w:t>Police and Criminal Evidence Act 1984</w:t>
            </w:r>
            <w:r>
              <w:rPr>
                <w:rFonts w:ascii="Arial" w:eastAsia="Arial" w:hAnsi="Arial" w:cs="Arial"/>
                <w:i/>
                <w:iCs/>
                <w:noProof/>
                <w:color w:val="000000" w:themeColor="text1"/>
                <w:sz w:val="24"/>
                <w:szCs w:val="24"/>
              </w:rPr>
              <w:t xml:space="preserve"> (PACE) </w:t>
            </w:r>
            <w:r w:rsidRPr="008217E1">
              <w:rPr>
                <w:rFonts w:ascii="Arial" w:eastAsia="Arial" w:hAnsi="Arial" w:cs="Arial"/>
                <w:noProof/>
                <w:color w:val="000000" w:themeColor="text1"/>
                <w:sz w:val="24"/>
                <w:szCs w:val="24"/>
              </w:rPr>
              <w:t>is the code of practice for the detention, treatment and questioning of persons by police officers</w:t>
            </w:r>
            <w:r>
              <w:rPr>
                <w:rFonts w:ascii="Arial" w:eastAsia="Arial" w:hAnsi="Arial" w:cs="Arial"/>
                <w:noProof/>
                <w:color w:val="000000" w:themeColor="text1"/>
                <w:sz w:val="24"/>
                <w:szCs w:val="24"/>
              </w:rPr>
              <w:t>’</w:t>
            </w:r>
            <w:r w:rsidRPr="008217E1">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750696981"/>
                <w:citation/>
              </w:sdtPr>
              <w:sdtEndPr/>
              <w:sdtContent>
                <w:r w:rsidRPr="008217E1">
                  <w:rPr>
                    <w:rFonts w:ascii="Arial" w:eastAsia="Arial" w:hAnsi="Arial" w:cs="Arial"/>
                    <w:noProof/>
                    <w:color w:val="000000" w:themeColor="text1"/>
                    <w:sz w:val="24"/>
                    <w:szCs w:val="24"/>
                  </w:rPr>
                  <w:fldChar w:fldCharType="begin"/>
                </w:r>
                <w:r w:rsidR="009B0DEF">
                  <w:rPr>
                    <w:rFonts w:ascii="Arial" w:eastAsia="Arial" w:hAnsi="Arial" w:cs="Arial"/>
                    <w:noProof/>
                    <w:color w:val="000000" w:themeColor="text1"/>
                    <w:sz w:val="24"/>
                    <w:szCs w:val="24"/>
                  </w:rPr>
                  <w:instrText xml:space="preserve">CITATION PAC12 \l 2057 </w:instrText>
                </w:r>
                <w:r w:rsidRPr="008217E1">
                  <w:rPr>
                    <w:rFonts w:ascii="Arial" w:eastAsia="Arial" w:hAnsi="Arial" w:cs="Arial"/>
                    <w:noProof/>
                    <w:color w:val="000000" w:themeColor="text1"/>
                    <w:sz w:val="24"/>
                    <w:szCs w:val="24"/>
                  </w:rPr>
                  <w:fldChar w:fldCharType="separate"/>
                </w:r>
                <w:r w:rsidR="009B0DEF" w:rsidRPr="009B0DEF">
                  <w:rPr>
                    <w:rFonts w:ascii="Arial" w:eastAsia="Arial" w:hAnsi="Arial" w:cs="Arial"/>
                    <w:noProof/>
                    <w:color w:val="000000" w:themeColor="text1"/>
                    <w:sz w:val="24"/>
                    <w:szCs w:val="24"/>
                  </w:rPr>
                  <w:t>(Home Office, 2012)</w:t>
                </w:r>
                <w:r w:rsidRPr="008217E1">
                  <w:rPr>
                    <w:rFonts w:ascii="Arial" w:eastAsia="Arial" w:hAnsi="Arial" w:cs="Arial"/>
                    <w:noProof/>
                    <w:color w:val="000000" w:themeColor="text1"/>
                    <w:sz w:val="24"/>
                    <w:szCs w:val="24"/>
                  </w:rPr>
                  <w:fldChar w:fldCharType="end"/>
                </w:r>
              </w:sdtContent>
            </w:sdt>
            <w:r>
              <w:rPr>
                <w:rFonts w:ascii="Arial" w:eastAsia="Arial" w:hAnsi="Arial" w:cs="Arial"/>
                <w:i/>
                <w:iCs/>
                <w:noProof/>
                <w:color w:val="000000" w:themeColor="text1"/>
                <w:sz w:val="24"/>
                <w:szCs w:val="24"/>
              </w:rPr>
              <w:t>.</w:t>
            </w:r>
          </w:p>
          <w:p w14:paraId="4FEB52B9" w14:textId="0086724A" w:rsidR="00BF7795" w:rsidRDefault="00BF7795" w:rsidP="515A1CF8">
            <w:pPr>
              <w:rPr>
                <w:rFonts w:ascii="Arial" w:eastAsia="Arial" w:hAnsi="Arial" w:cs="Arial"/>
                <w:noProof/>
                <w:color w:val="000000" w:themeColor="text1"/>
                <w:sz w:val="24"/>
                <w:szCs w:val="24"/>
              </w:rPr>
            </w:pPr>
          </w:p>
          <w:p w14:paraId="1D00D23C" w14:textId="28F7DB1C" w:rsidR="00ED3835" w:rsidRDefault="00EA1EC3" w:rsidP="515A1CF8">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Aside from </w:t>
            </w:r>
            <w:r w:rsidR="00112FE3">
              <w:rPr>
                <w:rFonts w:ascii="Arial" w:eastAsia="Arial" w:hAnsi="Arial" w:cs="Arial"/>
                <w:noProof/>
                <w:color w:val="000000" w:themeColor="text1"/>
                <w:sz w:val="24"/>
                <w:szCs w:val="24"/>
              </w:rPr>
              <w:t>the</w:t>
            </w:r>
            <w:r>
              <w:rPr>
                <w:rFonts w:ascii="Arial" w:eastAsia="Arial" w:hAnsi="Arial" w:cs="Arial"/>
                <w:noProof/>
                <w:color w:val="000000" w:themeColor="text1"/>
                <w:sz w:val="24"/>
                <w:szCs w:val="24"/>
              </w:rPr>
              <w:t xml:space="preserve"> risk to the suspect</w:t>
            </w:r>
            <w:r w:rsidR="00D8563B">
              <w:rPr>
                <w:rFonts w:ascii="Arial" w:eastAsia="Arial" w:hAnsi="Arial" w:cs="Arial"/>
                <w:noProof/>
                <w:color w:val="000000" w:themeColor="text1"/>
                <w:sz w:val="24"/>
                <w:szCs w:val="24"/>
              </w:rPr>
              <w:t>s</w:t>
            </w:r>
            <w:r>
              <w:rPr>
                <w:rFonts w:ascii="Arial" w:eastAsia="Arial" w:hAnsi="Arial" w:cs="Arial"/>
                <w:noProof/>
                <w:color w:val="000000" w:themeColor="text1"/>
                <w:sz w:val="24"/>
                <w:szCs w:val="24"/>
              </w:rPr>
              <w:t xml:space="preserve">, there </w:t>
            </w:r>
            <w:r w:rsidR="00D8563B">
              <w:rPr>
                <w:rFonts w:ascii="Arial" w:eastAsia="Arial" w:hAnsi="Arial" w:cs="Arial"/>
                <w:noProof/>
                <w:color w:val="000000" w:themeColor="text1"/>
                <w:sz w:val="24"/>
                <w:szCs w:val="24"/>
              </w:rPr>
              <w:t xml:space="preserve">were also risks regarding the </w:t>
            </w:r>
            <w:r>
              <w:rPr>
                <w:rFonts w:ascii="Arial" w:eastAsia="Arial" w:hAnsi="Arial" w:cs="Arial"/>
                <w:noProof/>
                <w:color w:val="000000" w:themeColor="text1"/>
                <w:sz w:val="24"/>
                <w:szCs w:val="24"/>
              </w:rPr>
              <w:t>disposal of evidence</w:t>
            </w:r>
            <w:r w:rsidR="00D8563B">
              <w:rPr>
                <w:rFonts w:ascii="Arial" w:eastAsia="Arial" w:hAnsi="Arial" w:cs="Arial"/>
                <w:noProof/>
                <w:color w:val="000000" w:themeColor="text1"/>
                <w:sz w:val="24"/>
                <w:szCs w:val="24"/>
              </w:rPr>
              <w:t xml:space="preserve"> and</w:t>
            </w:r>
            <w:r>
              <w:rPr>
                <w:rFonts w:ascii="Arial" w:eastAsia="Arial" w:hAnsi="Arial" w:cs="Arial"/>
                <w:noProof/>
                <w:color w:val="000000" w:themeColor="text1"/>
                <w:sz w:val="24"/>
                <w:szCs w:val="24"/>
              </w:rPr>
              <w:t xml:space="preserve"> interference with witnesses. </w:t>
            </w:r>
            <w:r w:rsidR="00112FE3">
              <w:rPr>
                <w:rFonts w:ascii="Arial" w:eastAsia="Arial" w:hAnsi="Arial" w:cs="Arial"/>
                <w:noProof/>
                <w:color w:val="000000" w:themeColor="text1"/>
                <w:sz w:val="24"/>
                <w:szCs w:val="24"/>
              </w:rPr>
              <w:t>I</w:t>
            </w:r>
            <w:r>
              <w:rPr>
                <w:rFonts w:ascii="Arial" w:eastAsia="Arial" w:hAnsi="Arial" w:cs="Arial"/>
                <w:noProof/>
                <w:color w:val="000000" w:themeColor="text1"/>
                <w:sz w:val="24"/>
                <w:szCs w:val="24"/>
              </w:rPr>
              <w:t xml:space="preserve"> mitigate</w:t>
            </w:r>
            <w:r w:rsidR="00112FE3">
              <w:rPr>
                <w:rFonts w:ascii="Arial" w:eastAsia="Arial" w:hAnsi="Arial" w:cs="Arial"/>
                <w:noProof/>
                <w:color w:val="000000" w:themeColor="text1"/>
                <w:sz w:val="24"/>
                <w:szCs w:val="24"/>
              </w:rPr>
              <w:t>d</w:t>
            </w:r>
            <w:r>
              <w:rPr>
                <w:rFonts w:ascii="Arial" w:eastAsia="Arial" w:hAnsi="Arial" w:cs="Arial"/>
                <w:noProof/>
                <w:color w:val="000000" w:themeColor="text1"/>
                <w:sz w:val="24"/>
                <w:szCs w:val="24"/>
              </w:rPr>
              <w:t xml:space="preserve"> these risks by utilising the legislation available</w:t>
            </w:r>
            <w:r w:rsidR="00112FE3">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642965296"/>
                <w:citation/>
              </w:sdtPr>
              <w:sdtEndPr/>
              <w:sdtContent>
                <w:r w:rsidR="00112FE3">
                  <w:rPr>
                    <w:rFonts w:ascii="Arial" w:eastAsia="Arial" w:hAnsi="Arial" w:cs="Arial"/>
                    <w:noProof/>
                    <w:color w:val="000000" w:themeColor="text1"/>
                    <w:sz w:val="24"/>
                    <w:szCs w:val="24"/>
                  </w:rPr>
                  <w:fldChar w:fldCharType="begin"/>
                </w:r>
                <w:r w:rsidR="00112FE3">
                  <w:rPr>
                    <w:rFonts w:ascii="Arial" w:eastAsia="Arial" w:hAnsi="Arial" w:cs="Arial"/>
                    <w:noProof/>
                    <w:color w:val="000000" w:themeColor="text1"/>
                    <w:sz w:val="24"/>
                    <w:szCs w:val="24"/>
                  </w:rPr>
                  <w:instrText xml:space="preserve"> CITATION HMG20 \l 2057 </w:instrText>
                </w:r>
                <w:r w:rsidR="00112FE3">
                  <w:rPr>
                    <w:rFonts w:ascii="Arial" w:eastAsia="Arial" w:hAnsi="Arial" w:cs="Arial"/>
                    <w:noProof/>
                    <w:color w:val="000000" w:themeColor="text1"/>
                    <w:sz w:val="24"/>
                    <w:szCs w:val="24"/>
                  </w:rPr>
                  <w:fldChar w:fldCharType="separate"/>
                </w:r>
                <w:r w:rsidR="00112FE3" w:rsidRPr="00112FE3">
                  <w:rPr>
                    <w:rFonts w:ascii="Arial" w:eastAsia="Arial" w:hAnsi="Arial" w:cs="Arial"/>
                    <w:noProof/>
                    <w:color w:val="000000" w:themeColor="text1"/>
                    <w:sz w:val="24"/>
                    <w:szCs w:val="24"/>
                  </w:rPr>
                  <w:t>(Home Office, 2020)</w:t>
                </w:r>
                <w:r w:rsidR="00112FE3">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 Tactics include</w:t>
            </w:r>
            <w:r w:rsidR="00D8563B">
              <w:rPr>
                <w:rFonts w:ascii="Arial" w:eastAsia="Arial" w:hAnsi="Arial" w:cs="Arial"/>
                <w:noProof/>
                <w:color w:val="000000" w:themeColor="text1"/>
                <w:sz w:val="24"/>
                <w:szCs w:val="24"/>
              </w:rPr>
              <w:t>d</w:t>
            </w:r>
            <w:r>
              <w:rPr>
                <w:rFonts w:ascii="Arial" w:eastAsia="Arial" w:hAnsi="Arial" w:cs="Arial"/>
                <w:noProof/>
                <w:color w:val="000000" w:themeColor="text1"/>
                <w:sz w:val="24"/>
                <w:szCs w:val="24"/>
              </w:rPr>
              <w:t xml:space="preserve"> holding the suspects incommunicado, holding them in separate police stations and, </w:t>
            </w:r>
            <w:r w:rsidR="00112FE3">
              <w:rPr>
                <w:rFonts w:ascii="Arial" w:eastAsia="Arial" w:hAnsi="Arial" w:cs="Arial"/>
                <w:noProof/>
                <w:color w:val="000000" w:themeColor="text1"/>
                <w:sz w:val="24"/>
                <w:szCs w:val="24"/>
              </w:rPr>
              <w:t>depending on the deciscion to</w:t>
            </w:r>
            <w:r>
              <w:rPr>
                <w:rFonts w:ascii="Arial" w:eastAsia="Arial" w:hAnsi="Arial" w:cs="Arial"/>
                <w:noProof/>
                <w:color w:val="000000" w:themeColor="text1"/>
                <w:sz w:val="24"/>
                <w:szCs w:val="24"/>
              </w:rPr>
              <w:t xml:space="preserve"> charg</w:t>
            </w:r>
            <w:r w:rsidR="00112FE3">
              <w:rPr>
                <w:rFonts w:ascii="Arial" w:eastAsia="Arial" w:hAnsi="Arial" w:cs="Arial"/>
                <w:noProof/>
                <w:color w:val="000000" w:themeColor="text1"/>
                <w:sz w:val="24"/>
                <w:szCs w:val="24"/>
              </w:rPr>
              <w:t>e</w:t>
            </w:r>
            <w:r>
              <w:rPr>
                <w:rFonts w:ascii="Arial" w:eastAsia="Arial" w:hAnsi="Arial" w:cs="Arial"/>
                <w:noProof/>
                <w:color w:val="000000" w:themeColor="text1"/>
                <w:sz w:val="24"/>
                <w:szCs w:val="24"/>
              </w:rPr>
              <w:t xml:space="preserve"> the suspects, utilising conditional bail or a remand in custody</w:t>
            </w:r>
            <w:r w:rsidR="00D8563B">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879011283"/>
                <w:citation/>
              </w:sdtPr>
              <w:sdtEndPr/>
              <w:sdtContent>
                <w:r w:rsidR="00133D17">
                  <w:rPr>
                    <w:rFonts w:ascii="Arial" w:eastAsia="Arial" w:hAnsi="Arial" w:cs="Arial"/>
                    <w:noProof/>
                    <w:color w:val="000000" w:themeColor="text1"/>
                    <w:sz w:val="24"/>
                    <w:szCs w:val="24"/>
                  </w:rPr>
                  <w:fldChar w:fldCharType="begin"/>
                </w:r>
                <w:r w:rsidR="00133D17">
                  <w:rPr>
                    <w:rFonts w:ascii="Arial" w:eastAsia="Arial" w:hAnsi="Arial" w:cs="Arial"/>
                    <w:noProof/>
                    <w:color w:val="000000" w:themeColor="text1"/>
                    <w:sz w:val="24"/>
                    <w:szCs w:val="24"/>
                  </w:rPr>
                  <w:instrText xml:space="preserve"> CITATION Cro213 \l 2057 </w:instrText>
                </w:r>
                <w:r w:rsidR="00133D17">
                  <w:rPr>
                    <w:rFonts w:ascii="Arial" w:eastAsia="Arial" w:hAnsi="Arial" w:cs="Arial"/>
                    <w:noProof/>
                    <w:color w:val="000000" w:themeColor="text1"/>
                    <w:sz w:val="24"/>
                    <w:szCs w:val="24"/>
                  </w:rPr>
                  <w:fldChar w:fldCharType="separate"/>
                </w:r>
                <w:r w:rsidR="00133D17" w:rsidRPr="00133D17">
                  <w:rPr>
                    <w:rFonts w:ascii="Arial" w:eastAsia="Arial" w:hAnsi="Arial" w:cs="Arial"/>
                    <w:noProof/>
                    <w:color w:val="000000" w:themeColor="text1"/>
                    <w:sz w:val="24"/>
                    <w:szCs w:val="24"/>
                  </w:rPr>
                  <w:t>(Crown Prosecution Service , 2021)</w:t>
                </w:r>
                <w:r w:rsidR="00133D17">
                  <w:rPr>
                    <w:rFonts w:ascii="Arial" w:eastAsia="Arial" w:hAnsi="Arial" w:cs="Arial"/>
                    <w:noProof/>
                    <w:color w:val="000000" w:themeColor="text1"/>
                    <w:sz w:val="24"/>
                    <w:szCs w:val="24"/>
                  </w:rPr>
                  <w:fldChar w:fldCharType="end"/>
                </w:r>
              </w:sdtContent>
            </w:sdt>
            <w:r w:rsidR="00133D17">
              <w:rPr>
                <w:rFonts w:ascii="Arial" w:eastAsia="Arial" w:hAnsi="Arial" w:cs="Arial"/>
                <w:noProof/>
                <w:color w:val="000000" w:themeColor="text1"/>
                <w:sz w:val="24"/>
                <w:szCs w:val="24"/>
              </w:rPr>
              <w:t>.</w:t>
            </w:r>
          </w:p>
          <w:p w14:paraId="607DB111" w14:textId="77777777" w:rsidR="00133D17" w:rsidRPr="00133D17" w:rsidRDefault="00133D17" w:rsidP="515A1CF8">
            <w:pPr>
              <w:rPr>
                <w:rFonts w:ascii="Arial" w:eastAsia="Arial" w:hAnsi="Arial" w:cs="Arial"/>
                <w:noProof/>
                <w:color w:val="000000" w:themeColor="text1"/>
                <w:sz w:val="24"/>
                <w:szCs w:val="24"/>
              </w:rPr>
            </w:pPr>
          </w:p>
          <w:p w14:paraId="050B224E" w14:textId="4A45C6C3" w:rsidR="00ED3835" w:rsidRDefault="00ED3835" w:rsidP="515A1CF8">
            <w:pPr>
              <w:rPr>
                <w:rFonts w:ascii="Arial" w:eastAsia="Arial" w:hAnsi="Arial" w:cs="Arial"/>
                <w:color w:val="000000" w:themeColor="text1"/>
                <w:sz w:val="24"/>
                <w:szCs w:val="24"/>
              </w:rPr>
            </w:pPr>
            <w:r w:rsidRPr="00ED3835">
              <w:rPr>
                <w:rFonts w:ascii="Arial" w:eastAsia="Arial" w:hAnsi="Arial" w:cs="Arial"/>
                <w:color w:val="000000" w:themeColor="text1"/>
                <w:sz w:val="24"/>
                <w:szCs w:val="24"/>
              </w:rPr>
              <w:t xml:space="preserve">The arrest of </w:t>
            </w:r>
            <w:r w:rsidR="00A07676">
              <w:rPr>
                <w:rFonts w:ascii="Arial" w:eastAsia="Arial" w:hAnsi="Arial" w:cs="Arial"/>
                <w:color w:val="000000" w:themeColor="text1"/>
                <w:sz w:val="24"/>
                <w:szCs w:val="24"/>
              </w:rPr>
              <w:t>the</w:t>
            </w:r>
            <w:r w:rsidRPr="00ED3835">
              <w:rPr>
                <w:rFonts w:ascii="Arial" w:eastAsia="Arial" w:hAnsi="Arial" w:cs="Arial"/>
                <w:color w:val="000000" w:themeColor="text1"/>
                <w:sz w:val="24"/>
                <w:szCs w:val="24"/>
              </w:rPr>
              <w:t xml:space="preserve"> suspect</w:t>
            </w:r>
            <w:r w:rsidR="00A07676">
              <w:rPr>
                <w:rFonts w:ascii="Arial" w:eastAsia="Arial" w:hAnsi="Arial" w:cs="Arial"/>
                <w:color w:val="000000" w:themeColor="text1"/>
                <w:sz w:val="24"/>
                <w:szCs w:val="24"/>
              </w:rPr>
              <w:t>s</w:t>
            </w:r>
            <w:r w:rsidRPr="00ED3835">
              <w:rPr>
                <w:rFonts w:ascii="Arial" w:eastAsia="Arial" w:hAnsi="Arial" w:cs="Arial"/>
                <w:color w:val="000000" w:themeColor="text1"/>
                <w:sz w:val="24"/>
                <w:szCs w:val="24"/>
              </w:rPr>
              <w:t xml:space="preserve"> provide</w:t>
            </w:r>
            <w:r w:rsidR="00A07676">
              <w:rPr>
                <w:rFonts w:ascii="Arial" w:eastAsia="Arial" w:hAnsi="Arial" w:cs="Arial"/>
                <w:color w:val="000000" w:themeColor="text1"/>
                <w:sz w:val="24"/>
                <w:szCs w:val="24"/>
              </w:rPr>
              <w:t>d</w:t>
            </w:r>
            <w:r w:rsidRPr="00ED3835">
              <w:rPr>
                <w:rFonts w:ascii="Arial" w:eastAsia="Arial" w:hAnsi="Arial" w:cs="Arial"/>
                <w:color w:val="000000" w:themeColor="text1"/>
                <w:sz w:val="24"/>
                <w:szCs w:val="24"/>
              </w:rPr>
              <w:t xml:space="preserve"> </w:t>
            </w:r>
            <w:r w:rsidR="00A07676">
              <w:rPr>
                <w:rFonts w:ascii="Arial" w:eastAsia="Arial" w:hAnsi="Arial" w:cs="Arial"/>
                <w:color w:val="000000" w:themeColor="text1"/>
                <w:sz w:val="24"/>
                <w:szCs w:val="24"/>
              </w:rPr>
              <w:t>me</w:t>
            </w:r>
            <w:r w:rsidRPr="00ED3835">
              <w:rPr>
                <w:rFonts w:ascii="Arial" w:eastAsia="Arial" w:hAnsi="Arial" w:cs="Arial"/>
                <w:color w:val="000000" w:themeColor="text1"/>
                <w:sz w:val="24"/>
                <w:szCs w:val="24"/>
              </w:rPr>
              <w:t xml:space="preserve"> with a legal route to search persons, </w:t>
            </w:r>
            <w:r w:rsidR="009E24DA" w:rsidRPr="00ED3835">
              <w:rPr>
                <w:rFonts w:ascii="Arial" w:eastAsia="Arial" w:hAnsi="Arial" w:cs="Arial"/>
                <w:color w:val="000000" w:themeColor="text1"/>
                <w:sz w:val="24"/>
                <w:szCs w:val="24"/>
              </w:rPr>
              <w:t>vehicles,</w:t>
            </w:r>
            <w:r w:rsidRPr="00ED3835">
              <w:rPr>
                <w:rFonts w:ascii="Arial" w:eastAsia="Arial" w:hAnsi="Arial" w:cs="Arial"/>
                <w:color w:val="000000" w:themeColor="text1"/>
                <w:sz w:val="24"/>
                <w:szCs w:val="24"/>
              </w:rPr>
              <w:t xml:space="preserve"> and premises utilising powers under</w:t>
            </w:r>
            <w:r w:rsidR="0090183E">
              <w:rPr>
                <w:rFonts w:ascii="Arial" w:eastAsia="Arial" w:hAnsi="Arial" w:cs="Arial"/>
                <w:color w:val="000000" w:themeColor="text1"/>
                <w:sz w:val="24"/>
                <w:szCs w:val="24"/>
              </w:rPr>
              <w:t xml:space="preserve"> </w:t>
            </w:r>
            <w:r w:rsidR="0090183E" w:rsidRPr="0090183E">
              <w:rPr>
                <w:rFonts w:ascii="Arial" w:eastAsia="Arial" w:hAnsi="Arial" w:cs="Arial"/>
                <w:i/>
                <w:iCs/>
                <w:color w:val="000000" w:themeColor="text1"/>
                <w:sz w:val="24"/>
                <w:szCs w:val="24"/>
              </w:rPr>
              <w:t>s17,18 and 32</w:t>
            </w:r>
            <w:r w:rsidRPr="00ED3835">
              <w:rPr>
                <w:rFonts w:ascii="Arial" w:eastAsia="Arial" w:hAnsi="Arial" w:cs="Arial"/>
                <w:color w:val="000000" w:themeColor="text1"/>
                <w:sz w:val="24"/>
                <w:szCs w:val="24"/>
              </w:rPr>
              <w:t xml:space="preserve"> </w:t>
            </w:r>
            <w:r w:rsidRPr="00ED3835">
              <w:rPr>
                <w:rFonts w:ascii="Arial" w:eastAsia="Arial" w:hAnsi="Arial" w:cs="Arial"/>
                <w:i/>
                <w:iCs/>
                <w:color w:val="000000" w:themeColor="text1"/>
                <w:sz w:val="24"/>
                <w:szCs w:val="24"/>
              </w:rPr>
              <w:t>PACE 1984</w:t>
            </w:r>
            <w:r w:rsidR="0090183E">
              <w:rPr>
                <w:rFonts w:ascii="Arial" w:eastAsia="Arial" w:hAnsi="Arial" w:cs="Arial"/>
                <w:i/>
                <w:iCs/>
                <w:sz w:val="24"/>
                <w:szCs w:val="24"/>
              </w:rPr>
              <w:t>.</w:t>
            </w:r>
          </w:p>
          <w:p w14:paraId="429BBC02" w14:textId="1BB68E39" w:rsidR="00D973B0" w:rsidRPr="00D973B0" w:rsidRDefault="00E24BC4" w:rsidP="00D973B0">
            <w:pPr>
              <w:rPr>
                <w:rFonts w:ascii="Arial" w:eastAsia="Arial" w:hAnsi="Arial" w:cs="Arial"/>
                <w:color w:val="000000" w:themeColor="text1"/>
                <w:sz w:val="24"/>
                <w:szCs w:val="24"/>
              </w:rPr>
            </w:pPr>
            <w:r w:rsidRPr="00A875F6">
              <w:rPr>
                <w:rFonts w:ascii="Arial" w:eastAsia="Arial" w:hAnsi="Arial" w:cs="Arial"/>
                <w:sz w:val="24"/>
                <w:szCs w:val="24"/>
              </w:rPr>
              <w:t>I considered the use of</w:t>
            </w:r>
            <w:r w:rsidRPr="00A875F6">
              <w:rPr>
                <w:rFonts w:ascii="Arial" w:eastAsia="Arial" w:hAnsi="Arial" w:cs="Arial"/>
                <w:i/>
                <w:iCs/>
                <w:sz w:val="24"/>
                <w:szCs w:val="24"/>
              </w:rPr>
              <w:t xml:space="preserve"> </w:t>
            </w:r>
            <w:r w:rsidR="00D973B0" w:rsidRPr="00A875F6">
              <w:rPr>
                <w:rFonts w:ascii="Arial" w:eastAsia="Arial" w:hAnsi="Arial" w:cs="Arial"/>
                <w:i/>
                <w:iCs/>
                <w:sz w:val="24"/>
                <w:szCs w:val="24"/>
              </w:rPr>
              <w:t>Section 8 of PACE</w:t>
            </w:r>
            <w:r w:rsidRPr="00A875F6">
              <w:rPr>
                <w:rFonts w:ascii="Arial" w:eastAsia="Arial" w:hAnsi="Arial" w:cs="Arial"/>
                <w:i/>
                <w:iCs/>
                <w:sz w:val="24"/>
                <w:szCs w:val="24"/>
              </w:rPr>
              <w:t xml:space="preserve"> 1984 </w:t>
            </w:r>
            <w:r w:rsidR="00D973B0" w:rsidRPr="00A875F6">
              <w:rPr>
                <w:rFonts w:ascii="Arial" w:eastAsia="Arial" w:hAnsi="Arial" w:cs="Arial"/>
                <w:sz w:val="24"/>
                <w:szCs w:val="24"/>
              </w:rPr>
              <w:t>to search the suspects</w:t>
            </w:r>
            <w:r w:rsidR="00D973B0" w:rsidRPr="00A875F6">
              <w:rPr>
                <w:rFonts w:ascii="Arial" w:eastAsia="Arial" w:hAnsi="Arial" w:cs="Arial"/>
                <w:i/>
                <w:iCs/>
                <w:sz w:val="24"/>
                <w:szCs w:val="24"/>
              </w:rPr>
              <w:t xml:space="preserve"> </w:t>
            </w:r>
            <w:r w:rsidR="00D973B0" w:rsidRPr="00A875F6">
              <w:rPr>
                <w:rFonts w:ascii="Arial" w:eastAsia="Arial" w:hAnsi="Arial" w:cs="Arial"/>
                <w:sz w:val="24"/>
                <w:szCs w:val="24"/>
              </w:rPr>
              <w:t>premises</w:t>
            </w:r>
            <w:r w:rsidR="00D973B0" w:rsidRPr="00A875F6">
              <w:rPr>
                <w:rFonts w:ascii="Arial" w:eastAsia="Arial" w:hAnsi="Arial" w:cs="Arial"/>
                <w:i/>
                <w:iCs/>
                <w:sz w:val="24"/>
                <w:szCs w:val="24"/>
              </w:rPr>
              <w:t xml:space="preserve"> </w:t>
            </w:r>
            <w:r w:rsidR="00D973B0" w:rsidRPr="00A875F6">
              <w:rPr>
                <w:rFonts w:ascii="Arial" w:eastAsia="Arial" w:hAnsi="Arial" w:cs="Arial"/>
                <w:sz w:val="24"/>
                <w:szCs w:val="24"/>
              </w:rPr>
              <w:t xml:space="preserve">following </w:t>
            </w:r>
            <w:r w:rsidRPr="00A875F6">
              <w:rPr>
                <w:rFonts w:ascii="Arial" w:eastAsia="Arial" w:hAnsi="Arial" w:cs="Arial"/>
                <w:sz w:val="24"/>
                <w:szCs w:val="24"/>
              </w:rPr>
              <w:t xml:space="preserve">their </w:t>
            </w:r>
            <w:r w:rsidR="00D973B0" w:rsidRPr="00A875F6">
              <w:rPr>
                <w:rFonts w:ascii="Arial" w:eastAsia="Arial" w:hAnsi="Arial" w:cs="Arial"/>
                <w:sz w:val="24"/>
                <w:szCs w:val="24"/>
              </w:rPr>
              <w:t>arrest</w:t>
            </w:r>
            <w:r w:rsidRPr="00A875F6">
              <w:rPr>
                <w:rFonts w:ascii="Arial" w:eastAsia="Arial" w:hAnsi="Arial" w:cs="Arial"/>
                <w:sz w:val="24"/>
                <w:szCs w:val="24"/>
              </w:rPr>
              <w:t xml:space="preserve"> but on reflection, decided against it</w:t>
            </w:r>
            <w:r w:rsidR="00D973B0" w:rsidRPr="00A875F6">
              <w:rPr>
                <w:rFonts w:ascii="Arial" w:eastAsia="Arial" w:hAnsi="Arial" w:cs="Arial"/>
                <w:i/>
                <w:iCs/>
                <w:sz w:val="24"/>
                <w:szCs w:val="24"/>
              </w:rPr>
              <w:t xml:space="preserve">. </w:t>
            </w:r>
            <w:r w:rsidR="00D973B0" w:rsidRPr="00D973B0">
              <w:rPr>
                <w:rFonts w:ascii="Arial" w:eastAsia="Arial" w:hAnsi="Arial" w:cs="Arial"/>
                <w:color w:val="000000" w:themeColor="text1"/>
                <w:sz w:val="24"/>
                <w:szCs w:val="24"/>
              </w:rPr>
              <w:t xml:space="preserve">Whilst </w:t>
            </w:r>
            <w:r w:rsidR="00D973B0">
              <w:rPr>
                <w:rFonts w:ascii="Arial" w:eastAsia="Arial" w:hAnsi="Arial" w:cs="Arial"/>
                <w:color w:val="000000" w:themeColor="text1"/>
                <w:sz w:val="24"/>
                <w:szCs w:val="24"/>
              </w:rPr>
              <w:t xml:space="preserve">it </w:t>
            </w:r>
            <w:r>
              <w:rPr>
                <w:rFonts w:ascii="Arial" w:eastAsia="Arial" w:hAnsi="Arial" w:cs="Arial"/>
                <w:color w:val="000000" w:themeColor="text1"/>
                <w:sz w:val="24"/>
                <w:szCs w:val="24"/>
              </w:rPr>
              <w:t>could</w:t>
            </w:r>
            <w:r w:rsidR="00D973B0">
              <w:rPr>
                <w:rFonts w:ascii="Arial" w:eastAsia="Arial" w:hAnsi="Arial" w:cs="Arial"/>
                <w:color w:val="000000" w:themeColor="text1"/>
                <w:sz w:val="24"/>
                <w:szCs w:val="24"/>
              </w:rPr>
              <w:t xml:space="preserve"> be argued</w:t>
            </w:r>
            <w:r w:rsidR="00D973B0" w:rsidRPr="00D973B0">
              <w:rPr>
                <w:rFonts w:ascii="Arial" w:eastAsia="Arial" w:hAnsi="Arial" w:cs="Arial"/>
                <w:color w:val="000000" w:themeColor="text1"/>
                <w:sz w:val="24"/>
                <w:szCs w:val="24"/>
              </w:rPr>
              <w:t xml:space="preserve"> that the </w:t>
            </w:r>
            <w:r w:rsidR="00D973B0">
              <w:rPr>
                <w:rFonts w:ascii="Arial" w:eastAsia="Arial" w:hAnsi="Arial" w:cs="Arial"/>
                <w:color w:val="000000" w:themeColor="text1"/>
                <w:sz w:val="24"/>
                <w:szCs w:val="24"/>
              </w:rPr>
              <w:t>obtaining of the warrant is legal and proportionate, I fe</w:t>
            </w:r>
            <w:r>
              <w:rPr>
                <w:rFonts w:ascii="Arial" w:eastAsia="Arial" w:hAnsi="Arial" w:cs="Arial"/>
                <w:color w:val="000000" w:themeColor="text1"/>
                <w:sz w:val="24"/>
                <w:szCs w:val="24"/>
              </w:rPr>
              <w:t xml:space="preserve">lt </w:t>
            </w:r>
            <w:r w:rsidR="00D973B0">
              <w:rPr>
                <w:rFonts w:ascii="Arial" w:eastAsia="Arial" w:hAnsi="Arial" w:cs="Arial"/>
                <w:color w:val="000000" w:themeColor="text1"/>
                <w:sz w:val="24"/>
                <w:szCs w:val="24"/>
              </w:rPr>
              <w:t xml:space="preserve">that </w:t>
            </w:r>
            <w:r>
              <w:rPr>
                <w:rFonts w:ascii="Arial" w:eastAsia="Arial" w:hAnsi="Arial" w:cs="Arial"/>
                <w:color w:val="000000" w:themeColor="text1"/>
                <w:sz w:val="24"/>
                <w:szCs w:val="24"/>
              </w:rPr>
              <w:t>I</w:t>
            </w:r>
            <w:r w:rsidR="00D973B0">
              <w:rPr>
                <w:rFonts w:ascii="Arial" w:eastAsia="Arial" w:hAnsi="Arial" w:cs="Arial"/>
                <w:color w:val="000000" w:themeColor="text1"/>
                <w:sz w:val="24"/>
                <w:szCs w:val="24"/>
              </w:rPr>
              <w:t xml:space="preserve"> should utilise the </w:t>
            </w:r>
            <w:r w:rsidR="005355C2">
              <w:rPr>
                <w:rFonts w:ascii="Arial" w:eastAsia="Arial" w:hAnsi="Arial" w:cs="Arial"/>
                <w:color w:val="000000" w:themeColor="text1"/>
                <w:sz w:val="24"/>
                <w:szCs w:val="24"/>
              </w:rPr>
              <w:t xml:space="preserve">powers already available to </w:t>
            </w:r>
            <w:r>
              <w:rPr>
                <w:rFonts w:ascii="Arial" w:eastAsia="Arial" w:hAnsi="Arial" w:cs="Arial"/>
                <w:color w:val="000000" w:themeColor="text1"/>
                <w:sz w:val="24"/>
                <w:szCs w:val="24"/>
              </w:rPr>
              <w:t>me,</w:t>
            </w:r>
            <w:r w:rsidR="005355C2">
              <w:rPr>
                <w:rFonts w:ascii="Arial" w:eastAsia="Arial" w:hAnsi="Arial" w:cs="Arial"/>
                <w:color w:val="000000" w:themeColor="text1"/>
                <w:sz w:val="24"/>
                <w:szCs w:val="24"/>
              </w:rPr>
              <w:t xml:space="preserve"> as the </w:t>
            </w:r>
            <w:r w:rsidR="00A875F6">
              <w:rPr>
                <w:rFonts w:ascii="Arial" w:eastAsia="Arial" w:hAnsi="Arial" w:cs="Arial"/>
                <w:color w:val="000000" w:themeColor="text1"/>
                <w:sz w:val="24"/>
                <w:szCs w:val="24"/>
              </w:rPr>
              <w:t>unnecessary use</w:t>
            </w:r>
            <w:r w:rsidR="005355C2">
              <w:rPr>
                <w:rFonts w:ascii="Arial" w:eastAsia="Arial" w:hAnsi="Arial" w:cs="Arial"/>
                <w:color w:val="000000" w:themeColor="text1"/>
                <w:sz w:val="24"/>
                <w:szCs w:val="24"/>
              </w:rPr>
              <w:t xml:space="preserve"> of court warrants may dilute the validity in the minds of the authoriser</w:t>
            </w:r>
            <w:r w:rsidR="00726992">
              <w:rPr>
                <w:rFonts w:ascii="Arial" w:eastAsia="Arial" w:hAnsi="Arial" w:cs="Arial"/>
                <w:color w:val="000000" w:themeColor="text1"/>
                <w:sz w:val="24"/>
                <w:szCs w:val="24"/>
              </w:rPr>
              <w:t xml:space="preserve"> as has happened in the Metropolitan Police Service following Operation Midland </w:t>
            </w:r>
            <w:sdt>
              <w:sdtPr>
                <w:rPr>
                  <w:rFonts w:ascii="Arial" w:eastAsia="Arial" w:hAnsi="Arial" w:cs="Arial"/>
                  <w:color w:val="000000" w:themeColor="text1"/>
                  <w:sz w:val="24"/>
                  <w:szCs w:val="24"/>
                </w:rPr>
                <w:id w:val="-924651511"/>
                <w:citation/>
              </w:sdtPr>
              <w:sdtEndPr/>
              <w:sdtContent>
                <w:r w:rsidR="00726992">
                  <w:rPr>
                    <w:rFonts w:ascii="Arial" w:eastAsia="Arial" w:hAnsi="Arial" w:cs="Arial"/>
                    <w:color w:val="000000" w:themeColor="text1"/>
                    <w:sz w:val="24"/>
                    <w:szCs w:val="24"/>
                  </w:rPr>
                  <w:fldChar w:fldCharType="begin"/>
                </w:r>
                <w:r w:rsidR="00726992">
                  <w:rPr>
                    <w:rFonts w:ascii="Arial" w:eastAsia="Arial" w:hAnsi="Arial" w:cs="Arial"/>
                    <w:color w:val="000000" w:themeColor="text1"/>
                    <w:sz w:val="24"/>
                    <w:szCs w:val="24"/>
                  </w:rPr>
                  <w:instrText xml:space="preserve"> CITATION Dod19 \l 2057 </w:instrText>
                </w:r>
                <w:r w:rsidR="00726992">
                  <w:rPr>
                    <w:rFonts w:ascii="Arial" w:eastAsia="Arial" w:hAnsi="Arial" w:cs="Arial"/>
                    <w:color w:val="000000" w:themeColor="text1"/>
                    <w:sz w:val="24"/>
                    <w:szCs w:val="24"/>
                  </w:rPr>
                  <w:fldChar w:fldCharType="separate"/>
                </w:r>
                <w:r w:rsidR="00726992" w:rsidRPr="00726992">
                  <w:rPr>
                    <w:rFonts w:ascii="Arial" w:eastAsia="Arial" w:hAnsi="Arial" w:cs="Arial"/>
                    <w:noProof/>
                    <w:color w:val="000000" w:themeColor="text1"/>
                    <w:sz w:val="24"/>
                    <w:szCs w:val="24"/>
                  </w:rPr>
                  <w:t>(Dodd &amp; Rawlinson, 2019)</w:t>
                </w:r>
                <w:r w:rsidR="00726992">
                  <w:rPr>
                    <w:rFonts w:ascii="Arial" w:eastAsia="Arial" w:hAnsi="Arial" w:cs="Arial"/>
                    <w:color w:val="000000" w:themeColor="text1"/>
                    <w:sz w:val="24"/>
                    <w:szCs w:val="24"/>
                  </w:rPr>
                  <w:fldChar w:fldCharType="end"/>
                </w:r>
              </w:sdtContent>
            </w:sdt>
            <w:r w:rsidR="005355C2">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w:t>
            </w:r>
          </w:p>
          <w:p w14:paraId="754BA0C4" w14:textId="723ED2A6" w:rsidR="00ED3835" w:rsidRDefault="000A0667" w:rsidP="515A1CF8">
            <w:pPr>
              <w:rPr>
                <w:rFonts w:ascii="Arial" w:eastAsia="Arial" w:hAnsi="Arial" w:cs="Arial"/>
                <w:color w:val="000000" w:themeColor="text1"/>
                <w:sz w:val="24"/>
                <w:szCs w:val="24"/>
              </w:rPr>
            </w:pPr>
            <w:r w:rsidRPr="001E7DD4">
              <w:rPr>
                <w:rFonts w:ascii="Arial" w:eastAsia="Arial" w:hAnsi="Arial" w:cs="Arial"/>
                <w:sz w:val="24"/>
                <w:szCs w:val="24"/>
              </w:rPr>
              <w:t xml:space="preserve">I utilised a </w:t>
            </w:r>
            <w:r w:rsidR="00314192">
              <w:rPr>
                <w:rFonts w:ascii="Arial" w:eastAsia="Arial" w:hAnsi="Arial" w:cs="Arial"/>
                <w:color w:val="000000" w:themeColor="text1"/>
                <w:sz w:val="24"/>
                <w:szCs w:val="24"/>
              </w:rPr>
              <w:t xml:space="preserve">Police Search Adviser (POLSA) </w:t>
            </w:r>
            <w:r>
              <w:rPr>
                <w:rFonts w:ascii="Arial" w:eastAsia="Arial" w:hAnsi="Arial" w:cs="Arial"/>
                <w:color w:val="000000" w:themeColor="text1"/>
                <w:sz w:val="24"/>
                <w:szCs w:val="24"/>
              </w:rPr>
              <w:t xml:space="preserve">to </w:t>
            </w:r>
            <w:r w:rsidR="00314192">
              <w:rPr>
                <w:rFonts w:ascii="Arial" w:eastAsia="Arial" w:hAnsi="Arial" w:cs="Arial"/>
                <w:color w:val="000000" w:themeColor="text1"/>
                <w:sz w:val="24"/>
                <w:szCs w:val="24"/>
              </w:rPr>
              <w:t xml:space="preserve">develop and implement </w:t>
            </w:r>
            <w:r>
              <w:rPr>
                <w:rFonts w:ascii="Arial" w:eastAsia="Arial" w:hAnsi="Arial" w:cs="Arial"/>
                <w:color w:val="000000" w:themeColor="text1"/>
                <w:sz w:val="24"/>
                <w:szCs w:val="24"/>
              </w:rPr>
              <w:t xml:space="preserve">the </w:t>
            </w:r>
            <w:r w:rsidR="00314192">
              <w:rPr>
                <w:rFonts w:ascii="Arial" w:eastAsia="Arial" w:hAnsi="Arial" w:cs="Arial"/>
                <w:color w:val="000000" w:themeColor="text1"/>
                <w:sz w:val="24"/>
                <w:szCs w:val="24"/>
              </w:rPr>
              <w:t>search strateg</w:t>
            </w:r>
            <w:r>
              <w:rPr>
                <w:rFonts w:ascii="Arial" w:eastAsia="Arial" w:hAnsi="Arial" w:cs="Arial"/>
                <w:color w:val="000000" w:themeColor="text1"/>
                <w:sz w:val="24"/>
                <w:szCs w:val="24"/>
              </w:rPr>
              <w:t>y as they</w:t>
            </w:r>
            <w:r w:rsidR="00314192">
              <w:rPr>
                <w:rFonts w:ascii="Arial" w:eastAsia="Arial" w:hAnsi="Arial" w:cs="Arial"/>
                <w:color w:val="000000" w:themeColor="text1"/>
                <w:sz w:val="24"/>
                <w:szCs w:val="24"/>
              </w:rPr>
              <w:t xml:space="preserve"> have specialist skills</w:t>
            </w:r>
            <w:r>
              <w:rPr>
                <w:rFonts w:ascii="Arial" w:eastAsia="Arial" w:hAnsi="Arial" w:cs="Arial"/>
                <w:color w:val="000000" w:themeColor="text1"/>
                <w:sz w:val="24"/>
                <w:szCs w:val="24"/>
              </w:rPr>
              <w:t xml:space="preserve"> and equipment</w:t>
            </w:r>
            <w:r w:rsidR="00314192">
              <w:rPr>
                <w:rFonts w:ascii="Arial" w:eastAsia="Arial" w:hAnsi="Arial" w:cs="Arial"/>
                <w:color w:val="000000" w:themeColor="text1"/>
                <w:sz w:val="24"/>
                <w:szCs w:val="24"/>
              </w:rPr>
              <w:t xml:space="preserve"> and the capability to manage </w:t>
            </w:r>
            <w:r w:rsidR="00314192">
              <w:rPr>
                <w:rFonts w:ascii="Arial" w:eastAsia="Arial" w:hAnsi="Arial" w:cs="Arial"/>
                <w:color w:val="000000" w:themeColor="text1"/>
                <w:sz w:val="24"/>
                <w:szCs w:val="24"/>
              </w:rPr>
              <w:lastRenderedPageBreak/>
              <w:t>teams of specialist searchers</w:t>
            </w:r>
            <w:r w:rsidR="00003386">
              <w:rPr>
                <w:rFonts w:ascii="Arial" w:eastAsia="Arial" w:hAnsi="Arial" w:cs="Arial"/>
                <w:color w:val="000000" w:themeColor="text1"/>
                <w:sz w:val="24"/>
                <w:szCs w:val="24"/>
              </w:rPr>
              <w:t xml:space="preserve"> </w:t>
            </w:r>
            <w:r w:rsidR="001E7DD4">
              <w:rPr>
                <w:rFonts w:ascii="Arial" w:eastAsia="Arial" w:hAnsi="Arial" w:cs="Arial"/>
                <w:color w:val="000000" w:themeColor="text1"/>
                <w:sz w:val="24"/>
                <w:szCs w:val="24"/>
              </w:rPr>
              <w:t>(</w:t>
            </w:r>
            <w:r w:rsidR="001E7DD4" w:rsidRPr="00841A6C">
              <w:rPr>
                <w:rFonts w:ascii="Arial" w:eastAsia="Arial" w:hAnsi="Arial" w:cs="Arial"/>
                <w:noProof/>
                <w:color w:val="000000" w:themeColor="text1"/>
                <w:sz w:val="24"/>
                <w:szCs w:val="24"/>
              </w:rPr>
              <w:t>College of Policing, 2022</w:t>
            </w:r>
            <w:r w:rsidR="001E7DD4">
              <w:rPr>
                <w:rFonts w:ascii="Arial" w:eastAsia="Arial" w:hAnsi="Arial" w:cs="Arial"/>
                <w:noProof/>
                <w:color w:val="000000" w:themeColor="text1"/>
                <w:sz w:val="24"/>
                <w:szCs w:val="24"/>
              </w:rPr>
              <w:t xml:space="preserve">; </w:t>
            </w:r>
            <w:r w:rsidR="001E7DD4" w:rsidRPr="001E7DD4">
              <w:rPr>
                <w:rFonts w:ascii="Arial" w:eastAsia="Arial" w:hAnsi="Arial" w:cs="Arial"/>
                <w:noProof/>
                <w:color w:val="000000" w:themeColor="text1"/>
                <w:sz w:val="24"/>
                <w:szCs w:val="24"/>
              </w:rPr>
              <w:t>Police Service of Northern Ireland, 2022)</w:t>
            </w:r>
            <w:r w:rsidR="00841A6C">
              <w:rPr>
                <w:rFonts w:ascii="Arial" w:eastAsia="Arial" w:hAnsi="Arial" w:cs="Arial"/>
                <w:color w:val="000000" w:themeColor="text1"/>
                <w:sz w:val="24"/>
                <w:szCs w:val="24"/>
              </w:rPr>
              <w:t>.</w:t>
            </w:r>
          </w:p>
          <w:p w14:paraId="123735CD" w14:textId="7CDAD15B" w:rsidR="00314192" w:rsidRDefault="00314192"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I</w:t>
            </w:r>
            <w:r w:rsidR="009E24DA">
              <w:rPr>
                <w:rFonts w:ascii="Arial" w:eastAsia="Arial" w:hAnsi="Arial" w:cs="Arial"/>
                <w:color w:val="000000" w:themeColor="text1"/>
                <w:sz w:val="24"/>
                <w:szCs w:val="24"/>
              </w:rPr>
              <w:t xml:space="preserve"> </w:t>
            </w:r>
            <w:r w:rsidR="000A0667">
              <w:rPr>
                <w:rFonts w:ascii="Arial" w:eastAsia="Arial" w:hAnsi="Arial" w:cs="Arial"/>
                <w:color w:val="000000" w:themeColor="text1"/>
                <w:sz w:val="24"/>
                <w:szCs w:val="24"/>
              </w:rPr>
              <w:t>deployed a forensic crime scene co-ordinator alongside the POLSA to</w:t>
            </w:r>
            <w:r>
              <w:rPr>
                <w:rFonts w:ascii="Arial" w:eastAsia="Arial" w:hAnsi="Arial" w:cs="Arial"/>
                <w:color w:val="000000" w:themeColor="text1"/>
                <w:sz w:val="24"/>
                <w:szCs w:val="24"/>
              </w:rPr>
              <w:t xml:space="preserve"> ensure that the two work</w:t>
            </w:r>
            <w:r w:rsidR="009E24DA">
              <w:rPr>
                <w:rFonts w:ascii="Arial" w:eastAsia="Arial" w:hAnsi="Arial" w:cs="Arial"/>
                <w:color w:val="000000" w:themeColor="text1"/>
                <w:sz w:val="24"/>
                <w:szCs w:val="24"/>
              </w:rPr>
              <w:t>ed</w:t>
            </w:r>
            <w:r>
              <w:rPr>
                <w:rFonts w:ascii="Arial" w:eastAsia="Arial" w:hAnsi="Arial" w:cs="Arial"/>
                <w:color w:val="000000" w:themeColor="text1"/>
                <w:sz w:val="24"/>
                <w:szCs w:val="24"/>
              </w:rPr>
              <w:t xml:space="preserve"> in unison. It is all very well finding the evidence, but the way that it is </w:t>
            </w:r>
            <w:r w:rsidR="005F1462">
              <w:rPr>
                <w:rFonts w:ascii="Arial" w:eastAsia="Arial" w:hAnsi="Arial" w:cs="Arial"/>
                <w:color w:val="000000" w:themeColor="text1"/>
                <w:sz w:val="24"/>
                <w:szCs w:val="24"/>
              </w:rPr>
              <w:t xml:space="preserve">photographed, </w:t>
            </w:r>
            <w:r w:rsidR="009E24DA">
              <w:rPr>
                <w:rFonts w:ascii="Arial" w:eastAsia="Arial" w:hAnsi="Arial" w:cs="Arial"/>
                <w:color w:val="000000" w:themeColor="text1"/>
                <w:sz w:val="24"/>
                <w:szCs w:val="24"/>
              </w:rPr>
              <w:t>recovered,</w:t>
            </w:r>
            <w:r>
              <w:rPr>
                <w:rFonts w:ascii="Arial" w:eastAsia="Arial" w:hAnsi="Arial" w:cs="Arial"/>
                <w:color w:val="000000" w:themeColor="text1"/>
                <w:sz w:val="24"/>
                <w:szCs w:val="24"/>
              </w:rPr>
              <w:t xml:space="preserve"> and preserved for forensic examination may </w:t>
            </w:r>
            <w:r w:rsidR="005F1462">
              <w:rPr>
                <w:rFonts w:ascii="Arial" w:eastAsia="Arial" w:hAnsi="Arial" w:cs="Arial"/>
                <w:color w:val="000000" w:themeColor="text1"/>
                <w:sz w:val="24"/>
                <w:szCs w:val="24"/>
              </w:rPr>
              <w:t>enhance and validate</w:t>
            </w:r>
            <w:r>
              <w:rPr>
                <w:rFonts w:ascii="Arial" w:eastAsia="Arial" w:hAnsi="Arial" w:cs="Arial"/>
                <w:color w:val="000000" w:themeColor="text1"/>
                <w:sz w:val="24"/>
                <w:szCs w:val="24"/>
              </w:rPr>
              <w:t xml:space="preserve"> the subsequent presentation of the evidence at court</w:t>
            </w:r>
            <w:r w:rsidR="005F1462">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75824149"/>
                <w:citation/>
              </w:sdtPr>
              <w:sdtEndPr/>
              <w:sdtContent>
                <w:r w:rsidR="005F1462">
                  <w:rPr>
                    <w:rFonts w:ascii="Arial" w:eastAsia="Arial" w:hAnsi="Arial" w:cs="Arial"/>
                    <w:color w:val="000000" w:themeColor="text1"/>
                    <w:sz w:val="24"/>
                    <w:szCs w:val="24"/>
                  </w:rPr>
                  <w:fldChar w:fldCharType="begin"/>
                </w:r>
                <w:r w:rsidR="005F1462">
                  <w:rPr>
                    <w:rFonts w:ascii="Arial" w:eastAsia="Arial" w:hAnsi="Arial" w:cs="Arial"/>
                    <w:color w:val="000000" w:themeColor="text1"/>
                    <w:sz w:val="24"/>
                    <w:szCs w:val="24"/>
                  </w:rPr>
                  <w:instrText xml:space="preserve"> CITATION Por12 \l 2057 </w:instrText>
                </w:r>
                <w:r w:rsidR="005F1462">
                  <w:rPr>
                    <w:rFonts w:ascii="Arial" w:eastAsia="Arial" w:hAnsi="Arial" w:cs="Arial"/>
                    <w:color w:val="000000" w:themeColor="text1"/>
                    <w:sz w:val="24"/>
                    <w:szCs w:val="24"/>
                  </w:rPr>
                  <w:fldChar w:fldCharType="separate"/>
                </w:r>
                <w:r w:rsidR="005F1462" w:rsidRPr="005F1462">
                  <w:rPr>
                    <w:rFonts w:ascii="Arial" w:eastAsia="Arial" w:hAnsi="Arial" w:cs="Arial"/>
                    <w:noProof/>
                    <w:color w:val="000000" w:themeColor="text1"/>
                    <w:sz w:val="24"/>
                    <w:szCs w:val="24"/>
                  </w:rPr>
                  <w:t>(Porter &amp; Kennedy, 2012)</w:t>
                </w:r>
                <w:r w:rsidR="005F1462">
                  <w:rPr>
                    <w:rFonts w:ascii="Arial" w:eastAsia="Arial" w:hAnsi="Arial" w:cs="Arial"/>
                    <w:color w:val="000000" w:themeColor="text1"/>
                    <w:sz w:val="24"/>
                    <w:szCs w:val="24"/>
                  </w:rPr>
                  <w:fldChar w:fldCharType="end"/>
                </w:r>
              </w:sdtContent>
            </w:sdt>
            <w:r w:rsidR="005F1462">
              <w:rPr>
                <w:rFonts w:ascii="Arial" w:eastAsia="Arial" w:hAnsi="Arial" w:cs="Arial"/>
                <w:color w:val="000000" w:themeColor="text1"/>
                <w:sz w:val="24"/>
                <w:szCs w:val="24"/>
              </w:rPr>
              <w:t>.</w:t>
            </w:r>
          </w:p>
          <w:p w14:paraId="65189426" w14:textId="6DED0B5B" w:rsidR="00314192" w:rsidRDefault="000A0667"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The deployment of specialist searchers and equipment enabled me to search large areas for the murder weapon and associated evidence</w:t>
            </w:r>
            <w:r w:rsidR="00BB38D3">
              <w:rPr>
                <w:rFonts w:ascii="Arial" w:eastAsia="Arial" w:hAnsi="Arial" w:cs="Arial"/>
                <w:color w:val="000000" w:themeColor="text1"/>
                <w:sz w:val="24"/>
                <w:szCs w:val="24"/>
              </w:rPr>
              <w:t xml:space="preserve"> which increased the efficiency of the investigation.</w:t>
            </w:r>
          </w:p>
          <w:p w14:paraId="66E17B81" w14:textId="77777777" w:rsidR="00D973B0" w:rsidRPr="00ED3835" w:rsidRDefault="00D973B0" w:rsidP="515A1CF8">
            <w:pPr>
              <w:rPr>
                <w:rFonts w:ascii="Arial" w:eastAsia="Arial" w:hAnsi="Arial" w:cs="Arial"/>
                <w:color w:val="000000" w:themeColor="text1"/>
                <w:sz w:val="24"/>
                <w:szCs w:val="24"/>
              </w:rPr>
            </w:pPr>
          </w:p>
          <w:p w14:paraId="3CB218F0" w14:textId="54B58665" w:rsidR="7336895D" w:rsidRDefault="23CC4803"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Analyse </w:t>
            </w:r>
            <w:r w:rsidRPr="515A1CF8">
              <w:rPr>
                <w:rFonts w:ascii="Arial" w:eastAsia="Arial" w:hAnsi="Arial" w:cs="Arial"/>
                <w:color w:val="000000" w:themeColor="text1"/>
                <w:sz w:val="24"/>
                <w:szCs w:val="24"/>
              </w:rPr>
              <w:t xml:space="preserve">your understanding of ethics and values of the service. </w:t>
            </w:r>
          </w:p>
          <w:p w14:paraId="52F1BB9D" w14:textId="1EB75798" w:rsidR="00CE4C37" w:rsidRDefault="00CE4C37" w:rsidP="515A1CF8">
            <w:pPr>
              <w:rPr>
                <w:rFonts w:ascii="Arial" w:eastAsia="Arial" w:hAnsi="Arial" w:cs="Arial"/>
                <w:color w:val="000000" w:themeColor="text1"/>
                <w:sz w:val="24"/>
                <w:szCs w:val="24"/>
              </w:rPr>
            </w:pPr>
          </w:p>
          <w:p w14:paraId="57136FC9" w14:textId="173433E3" w:rsidR="00D8563B" w:rsidRDefault="00CE4C37"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The foundations of policing values were initiated almost 100 years ago and are known as the ‘Peelian Principles’</w:t>
            </w:r>
            <w:sdt>
              <w:sdtPr>
                <w:rPr>
                  <w:rFonts w:ascii="Arial" w:eastAsia="Arial" w:hAnsi="Arial" w:cs="Arial"/>
                  <w:color w:val="000000" w:themeColor="text1"/>
                  <w:sz w:val="24"/>
                  <w:szCs w:val="24"/>
                </w:rPr>
                <w:id w:val="-40506318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Hom12 \l 2057 </w:instrText>
                </w:r>
                <w:r>
                  <w:rPr>
                    <w:rFonts w:ascii="Arial" w:eastAsia="Arial" w:hAnsi="Arial" w:cs="Arial"/>
                    <w:color w:val="000000" w:themeColor="text1"/>
                    <w:sz w:val="24"/>
                    <w:szCs w:val="24"/>
                  </w:rPr>
                  <w:fldChar w:fldCharType="separate"/>
                </w:r>
                <w:r>
                  <w:rPr>
                    <w:rFonts w:ascii="Arial" w:eastAsia="Arial" w:hAnsi="Arial" w:cs="Arial"/>
                    <w:noProof/>
                    <w:color w:val="000000" w:themeColor="text1"/>
                    <w:sz w:val="24"/>
                    <w:szCs w:val="24"/>
                  </w:rPr>
                  <w:t xml:space="preserve"> </w:t>
                </w:r>
                <w:r w:rsidRPr="00CE4C37">
                  <w:rPr>
                    <w:rFonts w:ascii="Arial" w:eastAsia="Arial" w:hAnsi="Arial" w:cs="Arial"/>
                    <w:noProof/>
                    <w:color w:val="000000" w:themeColor="text1"/>
                    <w:sz w:val="24"/>
                    <w:szCs w:val="24"/>
                  </w:rPr>
                  <w:t>(Home Office, 2012)</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p>
          <w:p w14:paraId="62B8D211" w14:textId="3DA240FE" w:rsidR="7336895D" w:rsidRDefault="00D8563B" w:rsidP="7336895D">
            <w:pPr>
              <w:rPr>
                <w:rFonts w:ascii="Arial" w:eastAsia="Arial" w:hAnsi="Arial" w:cs="Arial"/>
                <w:color w:val="000000" w:themeColor="text1"/>
                <w:sz w:val="24"/>
                <w:szCs w:val="24"/>
              </w:rPr>
            </w:pPr>
            <w:r>
              <w:rPr>
                <w:rFonts w:ascii="Arial" w:eastAsia="Arial" w:hAnsi="Arial" w:cs="Arial"/>
                <w:color w:val="000000" w:themeColor="text1"/>
                <w:sz w:val="24"/>
                <w:szCs w:val="24"/>
              </w:rPr>
              <w:t>T</w:t>
            </w:r>
            <w:r w:rsidR="00CE4C37">
              <w:rPr>
                <w:rFonts w:ascii="Arial" w:eastAsia="Arial" w:hAnsi="Arial" w:cs="Arial"/>
                <w:color w:val="000000" w:themeColor="text1"/>
                <w:sz w:val="24"/>
                <w:szCs w:val="24"/>
              </w:rPr>
              <w:t xml:space="preserve">hese principles identified that </w:t>
            </w:r>
            <w:r>
              <w:rPr>
                <w:rFonts w:ascii="Arial" w:eastAsia="Arial" w:hAnsi="Arial" w:cs="Arial"/>
                <w:color w:val="000000" w:themeColor="text1"/>
                <w:sz w:val="24"/>
                <w:szCs w:val="24"/>
              </w:rPr>
              <w:t xml:space="preserve">police need the trust and confidence of the public </w:t>
            </w:r>
            <w:r w:rsidR="00BB38D3">
              <w:rPr>
                <w:rFonts w:ascii="Arial" w:eastAsia="Arial" w:hAnsi="Arial" w:cs="Arial"/>
                <w:color w:val="000000" w:themeColor="text1"/>
                <w:sz w:val="24"/>
                <w:szCs w:val="24"/>
              </w:rPr>
              <w:t>to</w:t>
            </w:r>
            <w:r w:rsidR="00CE4C37">
              <w:rPr>
                <w:rFonts w:ascii="Arial" w:eastAsia="Arial" w:hAnsi="Arial" w:cs="Arial"/>
                <w:color w:val="000000" w:themeColor="text1"/>
                <w:sz w:val="24"/>
                <w:szCs w:val="24"/>
              </w:rPr>
              <w:t xml:space="preserve"> secure their support and</w:t>
            </w:r>
            <w:r>
              <w:rPr>
                <w:rFonts w:ascii="Arial" w:eastAsia="Arial" w:hAnsi="Arial" w:cs="Arial"/>
                <w:color w:val="000000" w:themeColor="text1"/>
                <w:sz w:val="24"/>
                <w:szCs w:val="24"/>
              </w:rPr>
              <w:t xml:space="preserve"> be able to carry out an efficient, </w:t>
            </w:r>
            <w:r w:rsidR="00BB38D3">
              <w:rPr>
                <w:rFonts w:ascii="Arial" w:eastAsia="Arial" w:hAnsi="Arial" w:cs="Arial"/>
                <w:color w:val="000000" w:themeColor="text1"/>
                <w:sz w:val="24"/>
                <w:szCs w:val="24"/>
              </w:rPr>
              <w:t>effective,</w:t>
            </w:r>
            <w:r>
              <w:rPr>
                <w:rFonts w:ascii="Arial" w:eastAsia="Arial" w:hAnsi="Arial" w:cs="Arial"/>
                <w:color w:val="000000" w:themeColor="text1"/>
                <w:sz w:val="24"/>
                <w:szCs w:val="24"/>
              </w:rPr>
              <w:t xml:space="preserve"> and legitimate service. </w:t>
            </w:r>
          </w:p>
          <w:p w14:paraId="6271E77E" w14:textId="5663972E" w:rsidR="00C6515F" w:rsidRDefault="00C6515F" w:rsidP="00C6515F">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 believe that ethics are the rules by which we act and behave</w:t>
            </w:r>
            <w:r w:rsidR="008D7232">
              <w:rPr>
                <w:rFonts w:ascii="Arial" w:eastAsia="Arial" w:hAnsi="Arial" w:cs="Arial"/>
                <w:noProof/>
                <w:color w:val="000000" w:themeColor="text1"/>
                <w:sz w:val="24"/>
                <w:szCs w:val="24"/>
              </w:rPr>
              <w:t>.</w:t>
            </w:r>
            <w:r>
              <w:rPr>
                <w:rFonts w:ascii="Arial" w:eastAsia="Arial" w:hAnsi="Arial" w:cs="Arial"/>
                <w:noProof/>
                <w:color w:val="000000" w:themeColor="text1"/>
                <w:sz w:val="24"/>
                <w:szCs w:val="24"/>
              </w:rPr>
              <w:t xml:space="preserve"> </w:t>
            </w:r>
            <w:r w:rsidR="008D7232">
              <w:rPr>
                <w:rFonts w:ascii="Arial" w:eastAsia="Arial" w:hAnsi="Arial" w:cs="Arial"/>
                <w:noProof/>
                <w:color w:val="000000" w:themeColor="text1"/>
                <w:sz w:val="24"/>
                <w:szCs w:val="24"/>
              </w:rPr>
              <w:t>T</w:t>
            </w:r>
            <w:r>
              <w:rPr>
                <w:rFonts w:ascii="Arial" w:eastAsia="Arial" w:hAnsi="Arial" w:cs="Arial"/>
                <w:noProof/>
                <w:color w:val="000000" w:themeColor="text1"/>
                <w:sz w:val="24"/>
                <w:szCs w:val="24"/>
              </w:rPr>
              <w:t xml:space="preserve">hey may be written down as a guide in our professional lives but </w:t>
            </w:r>
            <w:r w:rsidR="008D7232">
              <w:rPr>
                <w:rFonts w:ascii="Arial" w:eastAsia="Arial" w:hAnsi="Arial" w:cs="Arial"/>
                <w:noProof/>
                <w:color w:val="000000" w:themeColor="text1"/>
                <w:sz w:val="24"/>
                <w:szCs w:val="24"/>
              </w:rPr>
              <w:t xml:space="preserve">can be undocumented and </w:t>
            </w:r>
            <w:r>
              <w:rPr>
                <w:rFonts w:ascii="Arial" w:eastAsia="Arial" w:hAnsi="Arial" w:cs="Arial"/>
                <w:noProof/>
                <w:color w:val="000000" w:themeColor="text1"/>
                <w:sz w:val="24"/>
                <w:szCs w:val="24"/>
              </w:rPr>
              <w:t>intrinsic to developing our character</w:t>
            </w:r>
            <w:r w:rsidR="00792B8D">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435012746"/>
                <w:citation/>
              </w:sdtPr>
              <w:sdtEndPr/>
              <w:sdtContent>
                <w:r w:rsidR="00792B8D">
                  <w:rPr>
                    <w:rFonts w:ascii="Arial" w:eastAsia="Arial" w:hAnsi="Arial" w:cs="Arial"/>
                    <w:noProof/>
                    <w:color w:val="000000" w:themeColor="text1"/>
                    <w:sz w:val="24"/>
                    <w:szCs w:val="24"/>
                  </w:rPr>
                  <w:fldChar w:fldCharType="begin"/>
                </w:r>
                <w:r w:rsidR="00792B8D">
                  <w:rPr>
                    <w:rFonts w:ascii="Arial" w:eastAsia="Arial" w:hAnsi="Arial" w:cs="Arial"/>
                    <w:noProof/>
                    <w:color w:val="000000" w:themeColor="text1"/>
                    <w:sz w:val="24"/>
                    <w:szCs w:val="24"/>
                  </w:rPr>
                  <w:instrText xml:space="preserve"> CITATION BBC221 \l 2057 </w:instrText>
                </w:r>
                <w:r w:rsidR="00792B8D">
                  <w:rPr>
                    <w:rFonts w:ascii="Arial" w:eastAsia="Arial" w:hAnsi="Arial" w:cs="Arial"/>
                    <w:noProof/>
                    <w:color w:val="000000" w:themeColor="text1"/>
                    <w:sz w:val="24"/>
                    <w:szCs w:val="24"/>
                  </w:rPr>
                  <w:fldChar w:fldCharType="separate"/>
                </w:r>
                <w:r w:rsidR="00792B8D" w:rsidRPr="00792B8D">
                  <w:rPr>
                    <w:rFonts w:ascii="Arial" w:eastAsia="Arial" w:hAnsi="Arial" w:cs="Arial"/>
                    <w:noProof/>
                    <w:color w:val="000000" w:themeColor="text1"/>
                    <w:sz w:val="24"/>
                    <w:szCs w:val="24"/>
                  </w:rPr>
                  <w:t>(BBC, 2022)</w:t>
                </w:r>
                <w:r w:rsidR="00792B8D">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 It is my belief that ethics and integrity are closely linked and both are required to maintain the legitimacy of the Police Service</w:t>
            </w:r>
            <w:r w:rsidR="00BE6512">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89139050"/>
                <w:citation/>
              </w:sdtPr>
              <w:sdtEndPr/>
              <w:sdtContent>
                <w:r w:rsidR="00BE6512">
                  <w:rPr>
                    <w:rFonts w:ascii="Arial" w:eastAsia="Arial" w:hAnsi="Arial" w:cs="Arial"/>
                    <w:noProof/>
                    <w:color w:val="000000" w:themeColor="text1"/>
                    <w:sz w:val="24"/>
                    <w:szCs w:val="24"/>
                  </w:rPr>
                  <w:fldChar w:fldCharType="begin"/>
                </w:r>
                <w:r w:rsidR="00BE6512">
                  <w:rPr>
                    <w:rFonts w:ascii="Arial" w:eastAsia="Arial" w:hAnsi="Arial" w:cs="Arial"/>
                    <w:noProof/>
                    <w:color w:val="000000" w:themeColor="text1"/>
                    <w:sz w:val="24"/>
                    <w:szCs w:val="24"/>
                  </w:rPr>
                  <w:instrText xml:space="preserve"> CITATION Col14 \l 2057 </w:instrText>
                </w:r>
                <w:r w:rsidR="00BE6512">
                  <w:rPr>
                    <w:rFonts w:ascii="Arial" w:eastAsia="Arial" w:hAnsi="Arial" w:cs="Arial"/>
                    <w:noProof/>
                    <w:color w:val="000000" w:themeColor="text1"/>
                    <w:sz w:val="24"/>
                    <w:szCs w:val="24"/>
                  </w:rPr>
                  <w:fldChar w:fldCharType="separate"/>
                </w:r>
                <w:r w:rsidR="00BE6512" w:rsidRPr="00BE6512">
                  <w:rPr>
                    <w:rFonts w:ascii="Arial" w:eastAsia="Arial" w:hAnsi="Arial" w:cs="Arial"/>
                    <w:noProof/>
                    <w:color w:val="000000" w:themeColor="text1"/>
                    <w:sz w:val="24"/>
                    <w:szCs w:val="24"/>
                  </w:rPr>
                  <w:t>(College of Policing, 2014)</w:t>
                </w:r>
                <w:r w:rsidR="00BE6512">
                  <w:rPr>
                    <w:rFonts w:ascii="Arial" w:eastAsia="Arial" w:hAnsi="Arial" w:cs="Arial"/>
                    <w:noProof/>
                    <w:color w:val="000000" w:themeColor="text1"/>
                    <w:sz w:val="24"/>
                    <w:szCs w:val="24"/>
                  </w:rPr>
                  <w:fldChar w:fldCharType="end"/>
                </w:r>
              </w:sdtContent>
            </w:sdt>
            <w:r w:rsidR="009A4EDA">
              <w:rPr>
                <w:rFonts w:ascii="Arial" w:eastAsia="Arial" w:hAnsi="Arial" w:cs="Arial"/>
                <w:noProof/>
                <w:color w:val="000000" w:themeColor="text1"/>
                <w:sz w:val="24"/>
                <w:szCs w:val="24"/>
              </w:rPr>
              <w:t xml:space="preserve">. For me, ethics </w:t>
            </w:r>
            <w:r w:rsidR="00792B8D">
              <w:rPr>
                <w:rFonts w:ascii="Arial" w:eastAsia="Arial" w:hAnsi="Arial" w:cs="Arial"/>
                <w:noProof/>
                <w:color w:val="000000" w:themeColor="text1"/>
                <w:sz w:val="24"/>
                <w:szCs w:val="24"/>
              </w:rPr>
              <w:t>are</w:t>
            </w:r>
            <w:r w:rsidR="009A4EDA">
              <w:rPr>
                <w:rFonts w:ascii="Arial" w:eastAsia="Arial" w:hAnsi="Arial" w:cs="Arial"/>
                <w:noProof/>
                <w:color w:val="000000" w:themeColor="text1"/>
                <w:sz w:val="24"/>
                <w:szCs w:val="24"/>
              </w:rPr>
              <w:t xml:space="preserve"> about ‘doing the right thing’</w:t>
            </w:r>
            <w:r w:rsidR="00BE6512">
              <w:rPr>
                <w:rFonts w:ascii="Arial" w:eastAsia="Arial" w:hAnsi="Arial" w:cs="Arial"/>
                <w:noProof/>
                <w:color w:val="000000" w:themeColor="text1"/>
                <w:sz w:val="24"/>
                <w:szCs w:val="24"/>
              </w:rPr>
              <w:t xml:space="preserve"> </w:t>
            </w:r>
            <w:r w:rsidR="00BE6512" w:rsidRPr="00BE6512">
              <w:rPr>
                <w:rFonts w:ascii="Arial" w:eastAsia="Arial" w:hAnsi="Arial" w:cs="Arial"/>
                <w:noProof/>
                <w:color w:val="000000" w:themeColor="text1"/>
                <w:sz w:val="24"/>
                <w:szCs w:val="24"/>
              </w:rPr>
              <w:t>(Strategic Direction, 2005</w:t>
            </w:r>
            <w:r w:rsidR="00BE6512">
              <w:rPr>
                <w:rFonts w:ascii="Arial" w:eastAsia="Arial" w:hAnsi="Arial" w:cs="Arial"/>
                <w:noProof/>
                <w:color w:val="000000" w:themeColor="text1"/>
                <w:sz w:val="24"/>
                <w:szCs w:val="24"/>
              </w:rPr>
              <w:t xml:space="preserve">; </w:t>
            </w:r>
            <w:r w:rsidR="00BE6512" w:rsidRPr="00BE6512">
              <w:rPr>
                <w:rFonts w:ascii="Arial" w:eastAsia="Arial" w:hAnsi="Arial" w:cs="Arial"/>
                <w:noProof/>
                <w:color w:val="000000" w:themeColor="text1"/>
                <w:sz w:val="24"/>
                <w:szCs w:val="24"/>
              </w:rPr>
              <w:t>Mind Tools, 2022)</w:t>
            </w:r>
            <w:r w:rsidR="00096B29">
              <w:rPr>
                <w:rFonts w:ascii="Arial" w:eastAsia="Arial" w:hAnsi="Arial" w:cs="Arial"/>
                <w:noProof/>
                <w:color w:val="000000" w:themeColor="text1"/>
                <w:sz w:val="24"/>
                <w:szCs w:val="24"/>
              </w:rPr>
              <w:t>.</w:t>
            </w:r>
          </w:p>
          <w:p w14:paraId="37AB7ABD" w14:textId="598B7687" w:rsidR="008D7232" w:rsidRDefault="008D7232" w:rsidP="008D7232">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Shachnai and Daniel</w:t>
            </w:r>
            <w:sdt>
              <w:sdtPr>
                <w:rPr>
                  <w:rFonts w:ascii="Arial" w:eastAsia="Arial" w:hAnsi="Arial" w:cs="Arial"/>
                  <w:noProof/>
                  <w:color w:val="000000" w:themeColor="text1"/>
                  <w:sz w:val="24"/>
                  <w:szCs w:val="24"/>
                </w:rPr>
                <w:id w:val="-922953867"/>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CITATION Sha20 \n  \l 2057 </w:instrText>
                </w:r>
                <w:r>
                  <w:rPr>
                    <w:rFonts w:ascii="Arial" w:eastAsia="Arial" w:hAnsi="Arial" w:cs="Arial"/>
                    <w:noProof/>
                    <w:color w:val="000000" w:themeColor="text1"/>
                    <w:sz w:val="24"/>
                    <w:szCs w:val="24"/>
                  </w:rPr>
                  <w:fldChar w:fldCharType="separate"/>
                </w:r>
                <w:r>
                  <w:rPr>
                    <w:rFonts w:ascii="Arial" w:eastAsia="Arial" w:hAnsi="Arial" w:cs="Arial"/>
                    <w:noProof/>
                    <w:color w:val="000000" w:themeColor="text1"/>
                    <w:sz w:val="24"/>
                    <w:szCs w:val="24"/>
                  </w:rPr>
                  <w:t xml:space="preserve"> </w:t>
                </w:r>
                <w:r w:rsidRPr="00F832E4">
                  <w:rPr>
                    <w:rFonts w:ascii="Arial" w:eastAsia="Arial" w:hAnsi="Arial" w:cs="Arial"/>
                    <w:noProof/>
                    <w:color w:val="000000" w:themeColor="text1"/>
                    <w:sz w:val="24"/>
                    <w:szCs w:val="24"/>
                  </w:rPr>
                  <w:t>(2020)</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 xml:space="preserve"> outline that personal values guide us in our life and are formed in our early years. Professional values can be developed later in life through interaction with groups, training and the observation of role models </w:t>
            </w:r>
            <w:sdt>
              <w:sdtPr>
                <w:rPr>
                  <w:rFonts w:ascii="Arial" w:eastAsia="Arial" w:hAnsi="Arial" w:cs="Arial"/>
                  <w:noProof/>
                  <w:color w:val="000000" w:themeColor="text1"/>
                  <w:sz w:val="24"/>
                  <w:szCs w:val="24"/>
                </w:rPr>
                <w:id w:val="771296070"/>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Moy15 \l 2057 </w:instrText>
                </w:r>
                <w:r>
                  <w:rPr>
                    <w:rFonts w:ascii="Arial" w:eastAsia="Arial" w:hAnsi="Arial" w:cs="Arial"/>
                    <w:noProof/>
                    <w:color w:val="000000" w:themeColor="text1"/>
                    <w:sz w:val="24"/>
                    <w:szCs w:val="24"/>
                  </w:rPr>
                  <w:fldChar w:fldCharType="separate"/>
                </w:r>
                <w:r w:rsidRPr="002B4A3A">
                  <w:rPr>
                    <w:rFonts w:ascii="Arial" w:eastAsia="Arial" w:hAnsi="Arial" w:cs="Arial"/>
                    <w:noProof/>
                    <w:color w:val="000000" w:themeColor="text1"/>
                    <w:sz w:val="24"/>
                    <w:szCs w:val="24"/>
                  </w:rPr>
                  <w:t>(Moyo, et al., 2015)</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 When I reflect on my own experience in the police service, I can identify with these views. I joined the police service with certain values, formed on my upbringing and social circumstances. Over the years, I have been exposed to different training, experiences and cultures which have developed my understanding and professional values</w:t>
            </w:r>
            <w:r w:rsidR="00792B8D">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569307023"/>
                <w:citation/>
              </w:sdtPr>
              <w:sdtEndPr/>
              <w:sdtContent>
                <w:r w:rsidR="00792B8D">
                  <w:rPr>
                    <w:rFonts w:ascii="Arial" w:eastAsia="Arial" w:hAnsi="Arial" w:cs="Arial"/>
                    <w:noProof/>
                    <w:color w:val="000000" w:themeColor="text1"/>
                    <w:sz w:val="24"/>
                    <w:szCs w:val="24"/>
                  </w:rPr>
                  <w:fldChar w:fldCharType="begin"/>
                </w:r>
                <w:r w:rsidR="00792B8D">
                  <w:rPr>
                    <w:rFonts w:ascii="Arial" w:eastAsia="Arial" w:hAnsi="Arial" w:cs="Arial"/>
                    <w:noProof/>
                    <w:color w:val="000000" w:themeColor="text1"/>
                    <w:sz w:val="24"/>
                    <w:szCs w:val="24"/>
                  </w:rPr>
                  <w:instrText xml:space="preserve"> CITATION Cal18 \l 2057 </w:instrText>
                </w:r>
                <w:r w:rsidR="00792B8D">
                  <w:rPr>
                    <w:rFonts w:ascii="Arial" w:eastAsia="Arial" w:hAnsi="Arial" w:cs="Arial"/>
                    <w:noProof/>
                    <w:color w:val="000000" w:themeColor="text1"/>
                    <w:sz w:val="24"/>
                    <w:szCs w:val="24"/>
                  </w:rPr>
                  <w:fldChar w:fldCharType="separate"/>
                </w:r>
                <w:r w:rsidR="00792B8D" w:rsidRPr="00792B8D">
                  <w:rPr>
                    <w:rFonts w:ascii="Arial" w:eastAsia="Arial" w:hAnsi="Arial" w:cs="Arial"/>
                    <w:noProof/>
                    <w:color w:val="000000" w:themeColor="text1"/>
                    <w:sz w:val="24"/>
                    <w:szCs w:val="24"/>
                  </w:rPr>
                  <w:t>(Caldero, et al., 2018)</w:t>
                </w:r>
                <w:r w:rsidR="00792B8D">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w:t>
            </w:r>
          </w:p>
          <w:p w14:paraId="228C2E66" w14:textId="76DCD059" w:rsidR="00096B29" w:rsidRDefault="00096B29" w:rsidP="008D7232">
            <w:pPr>
              <w:rPr>
                <w:rFonts w:ascii="Arial" w:eastAsia="Arial" w:hAnsi="Arial" w:cs="Arial"/>
                <w:noProof/>
                <w:color w:val="000000" w:themeColor="text1"/>
                <w:sz w:val="24"/>
                <w:szCs w:val="24"/>
              </w:rPr>
            </w:pPr>
          </w:p>
          <w:p w14:paraId="5C25232D" w14:textId="6637FB57" w:rsidR="00194B82" w:rsidRDefault="008D7232" w:rsidP="7336895D">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The NDM </w:t>
            </w:r>
            <w:sdt>
              <w:sdtPr>
                <w:rPr>
                  <w:rFonts w:ascii="Arial" w:eastAsia="Arial" w:hAnsi="Arial" w:cs="Arial"/>
                  <w:noProof/>
                  <w:color w:val="000000" w:themeColor="text1"/>
                  <w:sz w:val="24"/>
                  <w:szCs w:val="24"/>
                </w:rPr>
                <w:id w:val="267437419"/>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Col211 \l 2057 </w:instrText>
                </w:r>
                <w:r>
                  <w:rPr>
                    <w:rFonts w:ascii="Arial" w:eastAsia="Arial" w:hAnsi="Arial" w:cs="Arial"/>
                    <w:noProof/>
                    <w:color w:val="000000" w:themeColor="text1"/>
                    <w:sz w:val="24"/>
                    <w:szCs w:val="24"/>
                  </w:rPr>
                  <w:fldChar w:fldCharType="separate"/>
                </w:r>
                <w:r w:rsidRPr="008D7232">
                  <w:rPr>
                    <w:rFonts w:ascii="Arial" w:eastAsia="Arial" w:hAnsi="Arial" w:cs="Arial"/>
                    <w:noProof/>
                    <w:color w:val="000000" w:themeColor="text1"/>
                    <w:sz w:val="24"/>
                    <w:szCs w:val="24"/>
                  </w:rPr>
                  <w:t>(College Of Policing, 2014)</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 xml:space="preserve">, is a good tool to ensure that, whatever your personal views and opinions are, you make </w:t>
            </w:r>
            <w:r w:rsidR="00773A0E">
              <w:rPr>
                <w:rFonts w:ascii="Arial" w:eastAsia="Arial" w:hAnsi="Arial" w:cs="Arial"/>
                <w:noProof/>
                <w:color w:val="000000" w:themeColor="text1"/>
                <w:sz w:val="24"/>
                <w:szCs w:val="24"/>
              </w:rPr>
              <w:t xml:space="preserve">fair, informed decisions. The code of ethics </w:t>
            </w:r>
            <w:sdt>
              <w:sdtPr>
                <w:rPr>
                  <w:rFonts w:ascii="Arial" w:eastAsia="Arial" w:hAnsi="Arial" w:cs="Arial"/>
                  <w:noProof/>
                  <w:color w:val="000000" w:themeColor="text1"/>
                  <w:sz w:val="24"/>
                  <w:szCs w:val="24"/>
                </w:rPr>
                <w:id w:val="-886948565"/>
                <w:citation/>
              </w:sdtPr>
              <w:sdtEndPr/>
              <w:sdtContent>
                <w:r w:rsidR="00773A0E">
                  <w:rPr>
                    <w:rFonts w:ascii="Arial" w:eastAsia="Arial" w:hAnsi="Arial" w:cs="Arial"/>
                    <w:noProof/>
                    <w:color w:val="000000" w:themeColor="text1"/>
                    <w:sz w:val="24"/>
                    <w:szCs w:val="24"/>
                  </w:rPr>
                  <w:fldChar w:fldCharType="begin"/>
                </w:r>
                <w:r w:rsidR="00773A0E">
                  <w:rPr>
                    <w:rFonts w:ascii="Arial" w:eastAsia="Arial" w:hAnsi="Arial" w:cs="Arial"/>
                    <w:noProof/>
                    <w:color w:val="000000" w:themeColor="text1"/>
                    <w:sz w:val="24"/>
                    <w:szCs w:val="24"/>
                  </w:rPr>
                  <w:instrText xml:space="preserve"> CITATION Col14 \l 2057 </w:instrText>
                </w:r>
                <w:r w:rsidR="00773A0E">
                  <w:rPr>
                    <w:rFonts w:ascii="Arial" w:eastAsia="Arial" w:hAnsi="Arial" w:cs="Arial"/>
                    <w:noProof/>
                    <w:color w:val="000000" w:themeColor="text1"/>
                    <w:sz w:val="24"/>
                    <w:szCs w:val="24"/>
                  </w:rPr>
                  <w:fldChar w:fldCharType="separate"/>
                </w:r>
                <w:r w:rsidR="00773A0E" w:rsidRPr="00773A0E">
                  <w:rPr>
                    <w:rFonts w:ascii="Arial" w:eastAsia="Arial" w:hAnsi="Arial" w:cs="Arial"/>
                    <w:noProof/>
                    <w:color w:val="000000" w:themeColor="text1"/>
                    <w:sz w:val="24"/>
                    <w:szCs w:val="24"/>
                  </w:rPr>
                  <w:t>(College of Policing, 2014)</w:t>
                </w:r>
                <w:r w:rsidR="00773A0E">
                  <w:rPr>
                    <w:rFonts w:ascii="Arial" w:eastAsia="Arial" w:hAnsi="Arial" w:cs="Arial"/>
                    <w:noProof/>
                    <w:color w:val="000000" w:themeColor="text1"/>
                    <w:sz w:val="24"/>
                    <w:szCs w:val="24"/>
                  </w:rPr>
                  <w:fldChar w:fldCharType="end"/>
                </w:r>
              </w:sdtContent>
            </w:sdt>
            <w:r w:rsidR="00773A0E">
              <w:rPr>
                <w:rFonts w:ascii="Arial" w:eastAsia="Arial" w:hAnsi="Arial" w:cs="Arial"/>
                <w:noProof/>
                <w:color w:val="000000" w:themeColor="text1"/>
                <w:sz w:val="24"/>
                <w:szCs w:val="24"/>
              </w:rPr>
              <w:t xml:space="preserve"> is at the centre of the model.</w:t>
            </w:r>
          </w:p>
          <w:p w14:paraId="5C10A398" w14:textId="7BA32266" w:rsidR="00194B82" w:rsidRDefault="00194B82" w:rsidP="00194B82">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The ‘Code of Ethics’ sets the standards expected for everyone involved in policing and stands alongside the standards of professional behaviour which reflect public expectations </w:t>
            </w:r>
            <w:sdt>
              <w:sdtPr>
                <w:rPr>
                  <w:rFonts w:ascii="Arial" w:eastAsia="Arial" w:hAnsi="Arial" w:cs="Arial"/>
                  <w:noProof/>
                  <w:color w:val="000000" w:themeColor="text1"/>
                  <w:sz w:val="24"/>
                  <w:szCs w:val="24"/>
                </w:rPr>
                <w:id w:val="-1487922925"/>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Col14 \l 2057 </w:instrText>
                </w:r>
                <w:r>
                  <w:rPr>
                    <w:rFonts w:ascii="Arial" w:eastAsia="Arial" w:hAnsi="Arial" w:cs="Arial"/>
                    <w:noProof/>
                    <w:color w:val="000000" w:themeColor="text1"/>
                    <w:sz w:val="24"/>
                    <w:szCs w:val="24"/>
                  </w:rPr>
                  <w:fldChar w:fldCharType="separate"/>
                </w:r>
                <w:r w:rsidRPr="007F379E">
                  <w:rPr>
                    <w:rFonts w:ascii="Arial" w:eastAsia="Arial" w:hAnsi="Arial" w:cs="Arial"/>
                    <w:noProof/>
                    <w:color w:val="000000" w:themeColor="text1"/>
                    <w:sz w:val="24"/>
                    <w:szCs w:val="24"/>
                  </w:rPr>
                  <w:t>(College of Policing, 2014)</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w:t>
            </w:r>
          </w:p>
          <w:p w14:paraId="055DD275" w14:textId="7A8DDF6C" w:rsidR="00194B82" w:rsidRDefault="00194B82" w:rsidP="0001628A">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Failure to comply with these standards, both on and off duty can impact public confidence </w:t>
            </w:r>
            <w:r w:rsidR="00572101">
              <w:rPr>
                <w:rFonts w:ascii="Arial" w:eastAsia="Arial" w:hAnsi="Arial" w:cs="Arial"/>
                <w:noProof/>
                <w:color w:val="000000" w:themeColor="text1"/>
                <w:sz w:val="24"/>
                <w:szCs w:val="24"/>
              </w:rPr>
              <w:t>and</w:t>
            </w:r>
            <w:r>
              <w:rPr>
                <w:rFonts w:ascii="Arial" w:eastAsia="Arial" w:hAnsi="Arial" w:cs="Arial"/>
                <w:noProof/>
                <w:color w:val="000000" w:themeColor="text1"/>
                <w:sz w:val="24"/>
                <w:szCs w:val="24"/>
              </w:rPr>
              <w:t xml:space="preserve"> result in disciplinary measures </w:t>
            </w:r>
            <w:sdt>
              <w:sdtPr>
                <w:rPr>
                  <w:rFonts w:ascii="Arial" w:eastAsia="Arial" w:hAnsi="Arial" w:cs="Arial"/>
                  <w:noProof/>
                  <w:color w:val="000000" w:themeColor="text1"/>
                  <w:sz w:val="24"/>
                  <w:szCs w:val="24"/>
                </w:rPr>
                <w:id w:val="-1808919747"/>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Col17 \l 2057 </w:instrText>
                </w:r>
                <w:r>
                  <w:rPr>
                    <w:rFonts w:ascii="Arial" w:eastAsia="Arial" w:hAnsi="Arial" w:cs="Arial"/>
                    <w:noProof/>
                    <w:color w:val="000000" w:themeColor="text1"/>
                    <w:sz w:val="24"/>
                    <w:szCs w:val="24"/>
                  </w:rPr>
                  <w:fldChar w:fldCharType="separate"/>
                </w:r>
                <w:r w:rsidRPr="002B4A3A">
                  <w:rPr>
                    <w:rFonts w:ascii="Arial" w:eastAsia="Arial" w:hAnsi="Arial" w:cs="Arial"/>
                    <w:noProof/>
                    <w:color w:val="000000" w:themeColor="text1"/>
                    <w:sz w:val="24"/>
                    <w:szCs w:val="24"/>
                  </w:rPr>
                  <w:t>(College of Policing, 2017)</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w:t>
            </w:r>
          </w:p>
          <w:p w14:paraId="48C68D38" w14:textId="7C57B7EC" w:rsidR="00773A0E" w:rsidRDefault="00572101" w:rsidP="00773A0E">
            <w:pPr>
              <w:rPr>
                <w:rFonts w:ascii="Arial" w:eastAsia="Arial" w:hAnsi="Arial" w:cs="Arial"/>
                <w:noProof/>
                <w:color w:val="000000" w:themeColor="text1"/>
                <w:sz w:val="24"/>
                <w:szCs w:val="24"/>
              </w:rPr>
            </w:pPr>
            <w:r>
              <w:rPr>
                <w:rFonts w:ascii="Arial" w:eastAsia="Arial" w:hAnsi="Arial" w:cs="Arial"/>
                <w:color w:val="000000" w:themeColor="text1"/>
                <w:sz w:val="24"/>
                <w:szCs w:val="24"/>
              </w:rPr>
              <w:t>W</w:t>
            </w:r>
            <w:r w:rsidR="00773A0E">
              <w:rPr>
                <w:rFonts w:ascii="Arial" w:eastAsia="Arial" w:hAnsi="Arial" w:cs="Arial"/>
                <w:color w:val="000000" w:themeColor="text1"/>
                <w:sz w:val="24"/>
                <w:szCs w:val="24"/>
              </w:rPr>
              <w:t xml:space="preserve">ith the power of social and mainstream media, the impact can be magnified. The death of George Floyd being one example </w:t>
            </w:r>
            <w:r w:rsidR="00773A0E" w:rsidRPr="00A27091">
              <w:rPr>
                <w:rFonts w:ascii="Arial" w:eastAsia="Arial" w:hAnsi="Arial" w:cs="Arial"/>
                <w:noProof/>
                <w:color w:val="000000" w:themeColor="text1"/>
                <w:sz w:val="24"/>
                <w:szCs w:val="24"/>
              </w:rPr>
              <w:t>(Chatterjee &amp; Ryan, 2020</w:t>
            </w:r>
            <w:r w:rsidR="00773A0E">
              <w:rPr>
                <w:rFonts w:ascii="Arial" w:eastAsia="Arial" w:hAnsi="Arial" w:cs="Arial"/>
                <w:noProof/>
                <w:color w:val="000000" w:themeColor="text1"/>
                <w:sz w:val="24"/>
                <w:szCs w:val="24"/>
              </w:rPr>
              <w:t xml:space="preserve">; </w:t>
            </w:r>
            <w:r w:rsidR="00773A0E" w:rsidRPr="00A27091">
              <w:rPr>
                <w:rFonts w:ascii="Arial" w:eastAsia="Arial" w:hAnsi="Arial" w:cs="Arial"/>
                <w:noProof/>
                <w:color w:val="000000" w:themeColor="text1"/>
                <w:sz w:val="24"/>
                <w:szCs w:val="24"/>
              </w:rPr>
              <w:t>Dearden, 2021)</w:t>
            </w:r>
            <w:r w:rsidR="00773A0E">
              <w:rPr>
                <w:rFonts w:ascii="Arial" w:eastAsia="Arial" w:hAnsi="Arial" w:cs="Arial"/>
                <w:noProof/>
                <w:color w:val="000000" w:themeColor="text1"/>
                <w:sz w:val="24"/>
                <w:szCs w:val="24"/>
              </w:rPr>
              <w:t>.</w:t>
            </w:r>
          </w:p>
          <w:p w14:paraId="7030A243" w14:textId="77777777" w:rsidR="00773A0E" w:rsidRDefault="00773A0E" w:rsidP="0001628A">
            <w:pPr>
              <w:rPr>
                <w:rFonts w:ascii="Arial" w:eastAsia="Arial" w:hAnsi="Arial" w:cs="Arial"/>
                <w:noProof/>
                <w:color w:val="000000" w:themeColor="text1"/>
                <w:sz w:val="24"/>
                <w:szCs w:val="24"/>
              </w:rPr>
            </w:pPr>
          </w:p>
          <w:p w14:paraId="368F00F8" w14:textId="5C92848F" w:rsidR="002B4A3A" w:rsidRDefault="002B4A3A" w:rsidP="002B4A3A">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As a senior leader, it is vital that I display ethical leadership and set standards for others to follow </w:t>
            </w:r>
            <w:sdt>
              <w:sdtPr>
                <w:rPr>
                  <w:rFonts w:ascii="Arial" w:eastAsia="Arial" w:hAnsi="Arial" w:cs="Arial"/>
                  <w:noProof/>
                  <w:color w:val="000000" w:themeColor="text1"/>
                  <w:sz w:val="24"/>
                  <w:szCs w:val="24"/>
                </w:rPr>
                <w:id w:val="-277256018"/>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Bra14 \l 2057 </w:instrText>
                </w:r>
                <w:r>
                  <w:rPr>
                    <w:rFonts w:ascii="Arial" w:eastAsia="Arial" w:hAnsi="Arial" w:cs="Arial"/>
                    <w:noProof/>
                    <w:color w:val="000000" w:themeColor="text1"/>
                    <w:sz w:val="24"/>
                    <w:szCs w:val="24"/>
                  </w:rPr>
                  <w:fldChar w:fldCharType="separate"/>
                </w:r>
                <w:r w:rsidRPr="00911144">
                  <w:rPr>
                    <w:rFonts w:ascii="Arial" w:eastAsia="Arial" w:hAnsi="Arial" w:cs="Arial"/>
                    <w:noProof/>
                    <w:color w:val="000000" w:themeColor="text1"/>
                    <w:sz w:val="24"/>
                    <w:szCs w:val="24"/>
                  </w:rPr>
                  <w:t>(Branson, 2014)</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w:t>
            </w:r>
            <w:r w:rsidR="000132EB">
              <w:rPr>
                <w:rFonts w:ascii="Arial" w:eastAsia="Arial" w:hAnsi="Arial" w:cs="Arial"/>
                <w:noProof/>
                <w:color w:val="000000" w:themeColor="text1"/>
                <w:sz w:val="24"/>
                <w:szCs w:val="24"/>
              </w:rPr>
              <w:t xml:space="preserve"> I ensure that I hold staff to account for inappropriate behaviour and performance and look to build</w:t>
            </w:r>
            <w:r w:rsidR="00895B7A">
              <w:rPr>
                <w:rFonts w:ascii="Arial" w:eastAsia="Arial" w:hAnsi="Arial" w:cs="Arial"/>
                <w:noProof/>
                <w:color w:val="000000" w:themeColor="text1"/>
                <w:sz w:val="24"/>
                <w:szCs w:val="24"/>
              </w:rPr>
              <w:t xml:space="preserve"> a</w:t>
            </w:r>
            <w:r w:rsidR="000132EB">
              <w:rPr>
                <w:rFonts w:ascii="Arial" w:eastAsia="Arial" w:hAnsi="Arial" w:cs="Arial"/>
                <w:noProof/>
                <w:color w:val="000000" w:themeColor="text1"/>
                <w:sz w:val="24"/>
                <w:szCs w:val="24"/>
              </w:rPr>
              <w:t xml:space="preserve"> good culture where everyone takes responsibility for their actions</w:t>
            </w:r>
            <w:r w:rsidR="00895B7A">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054695987"/>
                <w:citation/>
              </w:sdtPr>
              <w:sdtEndPr/>
              <w:sdtContent>
                <w:r w:rsidR="00895B7A">
                  <w:rPr>
                    <w:rFonts w:ascii="Arial" w:eastAsia="Arial" w:hAnsi="Arial" w:cs="Arial"/>
                    <w:noProof/>
                    <w:color w:val="000000" w:themeColor="text1"/>
                    <w:sz w:val="24"/>
                    <w:szCs w:val="24"/>
                  </w:rPr>
                  <w:fldChar w:fldCharType="begin"/>
                </w:r>
                <w:r w:rsidR="00895B7A">
                  <w:rPr>
                    <w:rFonts w:ascii="Arial" w:eastAsia="Arial" w:hAnsi="Arial" w:cs="Arial"/>
                    <w:noProof/>
                    <w:color w:val="000000" w:themeColor="text1"/>
                    <w:sz w:val="24"/>
                    <w:szCs w:val="24"/>
                  </w:rPr>
                  <w:instrText xml:space="preserve"> CITATION Kot92 \l 2057 </w:instrText>
                </w:r>
                <w:r w:rsidR="00895B7A">
                  <w:rPr>
                    <w:rFonts w:ascii="Arial" w:eastAsia="Arial" w:hAnsi="Arial" w:cs="Arial"/>
                    <w:noProof/>
                    <w:color w:val="000000" w:themeColor="text1"/>
                    <w:sz w:val="24"/>
                    <w:szCs w:val="24"/>
                  </w:rPr>
                  <w:fldChar w:fldCharType="separate"/>
                </w:r>
                <w:r w:rsidR="00895B7A" w:rsidRPr="00895B7A">
                  <w:rPr>
                    <w:rFonts w:ascii="Arial" w:eastAsia="Arial" w:hAnsi="Arial" w:cs="Arial"/>
                    <w:noProof/>
                    <w:color w:val="000000" w:themeColor="text1"/>
                    <w:sz w:val="24"/>
                    <w:szCs w:val="24"/>
                  </w:rPr>
                  <w:t>(Kotter &amp; Heskett, 1992)</w:t>
                </w:r>
                <w:r w:rsidR="00895B7A">
                  <w:rPr>
                    <w:rFonts w:ascii="Arial" w:eastAsia="Arial" w:hAnsi="Arial" w:cs="Arial"/>
                    <w:noProof/>
                    <w:color w:val="000000" w:themeColor="text1"/>
                    <w:sz w:val="24"/>
                    <w:szCs w:val="24"/>
                  </w:rPr>
                  <w:fldChar w:fldCharType="end"/>
                </w:r>
              </w:sdtContent>
            </w:sdt>
            <w:r w:rsidR="000132EB">
              <w:rPr>
                <w:rFonts w:ascii="Arial" w:eastAsia="Arial" w:hAnsi="Arial" w:cs="Arial"/>
                <w:noProof/>
                <w:color w:val="000000" w:themeColor="text1"/>
                <w:sz w:val="24"/>
                <w:szCs w:val="24"/>
              </w:rPr>
              <w:t>.</w:t>
            </w:r>
          </w:p>
          <w:p w14:paraId="7CE9281F" w14:textId="04478C19" w:rsidR="002B4A3A" w:rsidRDefault="002B4A3A" w:rsidP="7336895D">
            <w:pPr>
              <w:rPr>
                <w:rFonts w:ascii="Arial" w:eastAsia="Arial" w:hAnsi="Arial" w:cs="Arial"/>
                <w:noProof/>
                <w:color w:val="000000" w:themeColor="text1"/>
                <w:sz w:val="24"/>
                <w:szCs w:val="24"/>
              </w:rPr>
            </w:pPr>
          </w:p>
          <w:p w14:paraId="47D65334" w14:textId="5315D76D" w:rsidR="002B4A3A" w:rsidRDefault="00096B29" w:rsidP="7336895D">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lastRenderedPageBreak/>
              <w:t>There are preventative measures to</w:t>
            </w:r>
            <w:r w:rsidR="003E5491">
              <w:rPr>
                <w:rFonts w:ascii="Arial" w:eastAsia="Arial" w:hAnsi="Arial" w:cs="Arial"/>
                <w:noProof/>
                <w:color w:val="000000" w:themeColor="text1"/>
                <w:sz w:val="24"/>
                <w:szCs w:val="24"/>
              </w:rPr>
              <w:t xml:space="preserve"> mitigate the risk to the public and reduce misconduct in the police service</w:t>
            </w:r>
            <w:r>
              <w:rPr>
                <w:rFonts w:ascii="Arial" w:eastAsia="Arial" w:hAnsi="Arial" w:cs="Arial"/>
                <w:noProof/>
                <w:color w:val="000000" w:themeColor="text1"/>
                <w:sz w:val="24"/>
                <w:szCs w:val="24"/>
              </w:rPr>
              <w:t>.</w:t>
            </w:r>
          </w:p>
          <w:p w14:paraId="02111EFD" w14:textId="235C8290" w:rsidR="003E5491" w:rsidRDefault="003E5491" w:rsidP="7336895D">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Leadership, training, awareness raising and pro-active disruption by Professional Standards Departments are just some </w:t>
            </w:r>
            <w:r w:rsidR="00096B29">
              <w:rPr>
                <w:rFonts w:ascii="Arial" w:eastAsia="Arial" w:hAnsi="Arial" w:cs="Arial"/>
                <w:noProof/>
                <w:color w:val="000000" w:themeColor="text1"/>
                <w:sz w:val="24"/>
                <w:szCs w:val="24"/>
              </w:rPr>
              <w:t>examples</w:t>
            </w:r>
            <w:r>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861924630"/>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Hom203 \l 2057 </w:instrText>
                </w:r>
                <w:r>
                  <w:rPr>
                    <w:rFonts w:ascii="Arial" w:eastAsia="Arial" w:hAnsi="Arial" w:cs="Arial"/>
                    <w:noProof/>
                    <w:color w:val="000000" w:themeColor="text1"/>
                    <w:sz w:val="24"/>
                    <w:szCs w:val="24"/>
                  </w:rPr>
                  <w:fldChar w:fldCharType="separate"/>
                </w:r>
                <w:r w:rsidRPr="003E5491">
                  <w:rPr>
                    <w:rFonts w:ascii="Arial" w:eastAsia="Arial" w:hAnsi="Arial" w:cs="Arial"/>
                    <w:noProof/>
                    <w:color w:val="000000" w:themeColor="text1"/>
                    <w:sz w:val="24"/>
                    <w:szCs w:val="24"/>
                  </w:rPr>
                  <w:t>(Home Office, 2020)</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w:t>
            </w:r>
          </w:p>
          <w:p w14:paraId="2479B192" w14:textId="042C8FB8" w:rsidR="00D84FAD" w:rsidRDefault="00D84FAD" w:rsidP="7336895D">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Her Majesty’s Inspectorate of Constabulary and Fire Rescue Services </w:t>
            </w:r>
            <w:r w:rsidR="00096B29">
              <w:rPr>
                <w:rFonts w:ascii="Arial" w:eastAsia="Arial" w:hAnsi="Arial" w:cs="Arial"/>
                <w:noProof/>
                <w:color w:val="000000" w:themeColor="text1"/>
                <w:sz w:val="24"/>
                <w:szCs w:val="24"/>
              </w:rPr>
              <w:t xml:space="preserve">also </w:t>
            </w:r>
            <w:r>
              <w:rPr>
                <w:rFonts w:ascii="Arial" w:eastAsia="Arial" w:hAnsi="Arial" w:cs="Arial"/>
                <w:noProof/>
                <w:color w:val="000000" w:themeColor="text1"/>
                <w:sz w:val="24"/>
                <w:szCs w:val="24"/>
              </w:rPr>
              <w:t xml:space="preserve">carry out independent inspections and make recommendations for implementation </w:t>
            </w:r>
            <w:sdt>
              <w:sdtPr>
                <w:rPr>
                  <w:rFonts w:ascii="Arial" w:eastAsia="Arial" w:hAnsi="Arial" w:cs="Arial"/>
                  <w:noProof/>
                  <w:color w:val="000000" w:themeColor="text1"/>
                  <w:sz w:val="24"/>
                  <w:szCs w:val="24"/>
                </w:rPr>
                <w:id w:val="-137966994"/>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HMI21 \l 2057 </w:instrText>
                </w:r>
                <w:r>
                  <w:rPr>
                    <w:rFonts w:ascii="Arial" w:eastAsia="Arial" w:hAnsi="Arial" w:cs="Arial"/>
                    <w:noProof/>
                    <w:color w:val="000000" w:themeColor="text1"/>
                    <w:sz w:val="24"/>
                    <w:szCs w:val="24"/>
                  </w:rPr>
                  <w:fldChar w:fldCharType="separate"/>
                </w:r>
                <w:r w:rsidRPr="00D84FAD">
                  <w:rPr>
                    <w:rFonts w:ascii="Arial" w:eastAsia="Arial" w:hAnsi="Arial" w:cs="Arial"/>
                    <w:noProof/>
                    <w:color w:val="000000" w:themeColor="text1"/>
                    <w:sz w:val="24"/>
                    <w:szCs w:val="24"/>
                  </w:rPr>
                  <w:t>(HMICFRS, 2021)</w:t>
                </w:r>
                <w:r>
                  <w:rPr>
                    <w:rFonts w:ascii="Arial" w:eastAsia="Arial" w:hAnsi="Arial" w:cs="Arial"/>
                    <w:noProof/>
                    <w:color w:val="000000" w:themeColor="text1"/>
                    <w:sz w:val="24"/>
                    <w:szCs w:val="24"/>
                  </w:rPr>
                  <w:fldChar w:fldCharType="end"/>
                </w:r>
              </w:sdtContent>
            </w:sdt>
            <w:r w:rsidR="00F26E04">
              <w:rPr>
                <w:rFonts w:ascii="Arial" w:eastAsia="Arial" w:hAnsi="Arial" w:cs="Arial"/>
                <w:noProof/>
                <w:color w:val="000000" w:themeColor="text1"/>
                <w:sz w:val="24"/>
                <w:szCs w:val="24"/>
              </w:rPr>
              <w:t xml:space="preserve"> and there is an independent ethics committee who consider ‘ethical dilemmas’.</w:t>
            </w:r>
          </w:p>
          <w:p w14:paraId="06BCF493" w14:textId="12AC6C3E" w:rsidR="00B663F8" w:rsidRDefault="00B663F8" w:rsidP="00B663F8">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Compliance with guidance regarding the management of witnesses, disclosure and evidence as referred to in this investigation also ensures ethical investigations are conducted</w:t>
            </w:r>
            <w:r w:rsidR="00075EFE">
              <w:rPr>
                <w:rFonts w:ascii="Arial" w:eastAsia="Arial" w:hAnsi="Arial" w:cs="Arial"/>
                <w:noProof/>
                <w:color w:val="000000" w:themeColor="text1"/>
                <w:sz w:val="24"/>
                <w:szCs w:val="24"/>
              </w:rPr>
              <w:t xml:space="preserve"> to prevent miscarriages of justice </w:t>
            </w:r>
            <w:sdt>
              <w:sdtPr>
                <w:rPr>
                  <w:rFonts w:ascii="Arial" w:eastAsia="Arial" w:hAnsi="Arial" w:cs="Arial"/>
                  <w:noProof/>
                  <w:color w:val="000000" w:themeColor="text1"/>
                  <w:sz w:val="24"/>
                  <w:szCs w:val="24"/>
                </w:rPr>
                <w:id w:val="1710763640"/>
                <w:citation/>
              </w:sdtPr>
              <w:sdtEndPr/>
              <w:sdtContent>
                <w:r w:rsidR="00075EFE">
                  <w:rPr>
                    <w:rFonts w:ascii="Arial" w:eastAsia="Arial" w:hAnsi="Arial" w:cs="Arial"/>
                    <w:noProof/>
                    <w:color w:val="000000" w:themeColor="text1"/>
                    <w:sz w:val="24"/>
                    <w:szCs w:val="24"/>
                  </w:rPr>
                  <w:fldChar w:fldCharType="begin"/>
                </w:r>
                <w:r w:rsidR="00075EFE">
                  <w:rPr>
                    <w:rFonts w:ascii="Arial" w:eastAsia="Arial" w:hAnsi="Arial" w:cs="Arial"/>
                    <w:noProof/>
                    <w:color w:val="000000" w:themeColor="text1"/>
                    <w:sz w:val="24"/>
                    <w:szCs w:val="24"/>
                  </w:rPr>
                  <w:instrText xml:space="preserve"> CITATION Log20 \l 2057 </w:instrText>
                </w:r>
                <w:r w:rsidR="00075EFE">
                  <w:rPr>
                    <w:rFonts w:ascii="Arial" w:eastAsia="Arial" w:hAnsi="Arial" w:cs="Arial"/>
                    <w:noProof/>
                    <w:color w:val="000000" w:themeColor="text1"/>
                    <w:sz w:val="24"/>
                    <w:szCs w:val="24"/>
                  </w:rPr>
                  <w:fldChar w:fldCharType="separate"/>
                </w:r>
                <w:r w:rsidR="00075EFE" w:rsidRPr="00075EFE">
                  <w:rPr>
                    <w:rFonts w:ascii="Arial" w:eastAsia="Arial" w:hAnsi="Arial" w:cs="Arial"/>
                    <w:noProof/>
                    <w:color w:val="000000" w:themeColor="text1"/>
                    <w:sz w:val="24"/>
                    <w:szCs w:val="24"/>
                  </w:rPr>
                  <w:t>(Logan, 2020)</w:t>
                </w:r>
                <w:r w:rsidR="00075EFE">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w:t>
            </w:r>
          </w:p>
          <w:p w14:paraId="11445D53" w14:textId="77777777" w:rsidR="00B663F8" w:rsidRDefault="00B663F8" w:rsidP="7336895D">
            <w:pPr>
              <w:rPr>
                <w:rFonts w:ascii="Arial" w:eastAsia="Arial" w:hAnsi="Arial" w:cs="Arial"/>
                <w:noProof/>
                <w:color w:val="000000" w:themeColor="text1"/>
                <w:sz w:val="24"/>
                <w:szCs w:val="24"/>
              </w:rPr>
            </w:pPr>
          </w:p>
          <w:p w14:paraId="48890830" w14:textId="10C714E4" w:rsidR="7336895D" w:rsidRPr="0024035F" w:rsidRDefault="00075EFE" w:rsidP="727E3A7D">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21</w:t>
            </w:r>
            <w:r w:rsidR="001D07B4">
              <w:rPr>
                <w:rFonts w:ascii="Arial" w:eastAsia="Arial" w:hAnsi="Arial" w:cs="Arial"/>
                <w:noProof/>
                <w:color w:val="000000" w:themeColor="text1"/>
                <w:sz w:val="24"/>
                <w:szCs w:val="24"/>
              </w:rPr>
              <w:t>68</w:t>
            </w:r>
            <w:r>
              <w:rPr>
                <w:rFonts w:ascii="Arial" w:eastAsia="Arial" w:hAnsi="Arial" w:cs="Arial"/>
                <w:noProof/>
                <w:color w:val="000000" w:themeColor="text1"/>
                <w:sz w:val="24"/>
                <w:szCs w:val="24"/>
              </w:rPr>
              <w:t xml:space="preserve"> Words</w:t>
            </w:r>
          </w:p>
          <w:p w14:paraId="296E3AF7" w14:textId="6DBB3300" w:rsidR="7336895D" w:rsidRDefault="7336895D" w:rsidP="7336895D">
            <w:pPr>
              <w:rPr>
                <w:rFonts w:ascii="Arial" w:eastAsia="Arial" w:hAnsi="Arial" w:cs="Arial"/>
                <w:b/>
                <w:bCs/>
                <w:color w:val="000000" w:themeColor="text1"/>
                <w:sz w:val="24"/>
                <w:szCs w:val="24"/>
              </w:rPr>
            </w:pPr>
          </w:p>
        </w:tc>
      </w:tr>
    </w:tbl>
    <w:p w14:paraId="1BEEE53C" w14:textId="07F6CCCE" w:rsidR="727E3A7D" w:rsidRDefault="727E3A7D" w:rsidP="727E3A7D">
      <w:pPr>
        <w:ind w:right="107"/>
        <w:jc w:val="both"/>
        <w:rPr>
          <w:rFonts w:ascii="Arial" w:eastAsia="Arial" w:hAnsi="Arial" w:cs="Arial"/>
          <w:b/>
          <w:bCs/>
          <w:color w:val="000000" w:themeColor="text1"/>
          <w:sz w:val="24"/>
          <w:szCs w:val="24"/>
        </w:rPr>
      </w:pPr>
    </w:p>
    <w:p w14:paraId="798286C5" w14:textId="3D0C44BD" w:rsidR="2C28128D" w:rsidRDefault="2C28128D" w:rsidP="727E3A7D">
      <w:pPr>
        <w:ind w:right="107"/>
        <w:jc w:val="both"/>
        <w:rPr>
          <w:rFonts w:ascii="Arial" w:eastAsia="Arial" w:hAnsi="Arial" w:cs="Arial"/>
          <w:b/>
          <w:bCs/>
          <w:color w:val="000000" w:themeColor="text1"/>
          <w:sz w:val="24"/>
          <w:szCs w:val="24"/>
        </w:rPr>
      </w:pPr>
      <w:r w:rsidRPr="515A1CF8">
        <w:rPr>
          <w:rFonts w:ascii="Arial" w:eastAsia="Arial" w:hAnsi="Arial" w:cs="Arial"/>
          <w:b/>
          <w:bCs/>
          <w:color w:val="000000" w:themeColor="text1"/>
          <w:sz w:val="24"/>
          <w:szCs w:val="24"/>
        </w:rPr>
        <w:t xml:space="preserve">Task 4: </w:t>
      </w:r>
    </w:p>
    <w:p w14:paraId="670AD109" w14:textId="0C58D35D" w:rsidR="727E3A7D" w:rsidRDefault="62F55F56" w:rsidP="79283025">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 xml:space="preserve">You must choose an investigation in which you played a significant role and reflect upon how you completed </w:t>
      </w:r>
      <w:r w:rsidR="1BCE5E2F" w:rsidRPr="79283025">
        <w:rPr>
          <w:rFonts w:ascii="Arial" w:eastAsia="Arial" w:hAnsi="Arial" w:cs="Arial"/>
          <w:b/>
          <w:bCs/>
          <w:color w:val="000000" w:themeColor="text1"/>
          <w:sz w:val="24"/>
          <w:szCs w:val="24"/>
        </w:rPr>
        <w:t xml:space="preserve">relevant documentation in relation to the investigation. </w:t>
      </w:r>
      <w:r w:rsidRPr="79283025">
        <w:rPr>
          <w:rFonts w:ascii="Arial" w:eastAsia="Arial" w:hAnsi="Arial" w:cs="Arial"/>
          <w:b/>
          <w:bCs/>
          <w:color w:val="000000" w:themeColor="text1"/>
          <w:sz w:val="24"/>
          <w:szCs w:val="24"/>
        </w:rPr>
        <w:t xml:space="preserve"> </w:t>
      </w:r>
    </w:p>
    <w:p w14:paraId="043F77C6" w14:textId="31460884" w:rsidR="727E3A7D" w:rsidRDefault="727E3A7D" w:rsidP="515A1CF8">
      <w:pPr>
        <w:ind w:right="107"/>
        <w:jc w:val="both"/>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7336895D" w14:paraId="2EA4F0B4" w14:textId="77777777" w:rsidTr="79283025">
        <w:tc>
          <w:tcPr>
            <w:tcW w:w="9015" w:type="dxa"/>
          </w:tcPr>
          <w:p w14:paraId="7A93F489" w14:textId="7BC461DC" w:rsidR="7336895D" w:rsidRDefault="7336895D" w:rsidP="7336895D">
            <w:pPr>
              <w:rPr>
                <w:rFonts w:ascii="Arial" w:eastAsia="Arial" w:hAnsi="Arial" w:cs="Arial"/>
                <w:b/>
                <w:bCs/>
                <w:color w:val="000000" w:themeColor="text1"/>
                <w:sz w:val="24"/>
                <w:szCs w:val="24"/>
              </w:rPr>
            </w:pPr>
          </w:p>
          <w:p w14:paraId="1C3A3649" w14:textId="2A20A70F" w:rsidR="7336895D" w:rsidRDefault="71E6567F"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w:t>
            </w:r>
          </w:p>
          <w:p w14:paraId="41B5A0D9" w14:textId="77777777" w:rsidR="0024035F" w:rsidRDefault="0024035F" w:rsidP="515A1CF8">
            <w:pPr>
              <w:rPr>
                <w:rFonts w:ascii="Arial" w:eastAsia="Arial" w:hAnsi="Arial" w:cs="Arial"/>
                <w:sz w:val="24"/>
                <w:szCs w:val="24"/>
              </w:rPr>
            </w:pPr>
          </w:p>
          <w:p w14:paraId="40B305C5" w14:textId="6B2CB4F1" w:rsidR="00354674" w:rsidRPr="00354674" w:rsidRDefault="00354674" w:rsidP="515A1CF8">
            <w:pPr>
              <w:rPr>
                <w:rFonts w:ascii="Arial" w:eastAsia="Arial" w:hAnsi="Arial" w:cs="Arial"/>
                <w:color w:val="000000" w:themeColor="text1"/>
                <w:sz w:val="24"/>
                <w:szCs w:val="24"/>
              </w:rPr>
            </w:pPr>
            <w:r w:rsidRPr="00354674">
              <w:rPr>
                <w:rFonts w:ascii="Arial" w:eastAsia="Arial" w:hAnsi="Arial" w:cs="Arial"/>
                <w:color w:val="000000" w:themeColor="text1"/>
                <w:sz w:val="24"/>
                <w:szCs w:val="24"/>
              </w:rPr>
              <w:t xml:space="preserve">I was responsible for the investigation into a large-scale incident of disorder where </w:t>
            </w:r>
            <w:r w:rsidR="008E406F">
              <w:rPr>
                <w:rFonts w:ascii="Arial" w:eastAsia="Arial" w:hAnsi="Arial" w:cs="Arial"/>
                <w:color w:val="000000" w:themeColor="text1"/>
                <w:sz w:val="24"/>
                <w:szCs w:val="24"/>
              </w:rPr>
              <w:t xml:space="preserve">random </w:t>
            </w:r>
            <w:r w:rsidRPr="00354674">
              <w:rPr>
                <w:rFonts w:ascii="Arial" w:eastAsia="Arial" w:hAnsi="Arial" w:cs="Arial"/>
                <w:color w:val="000000" w:themeColor="text1"/>
                <w:sz w:val="24"/>
                <w:szCs w:val="24"/>
              </w:rPr>
              <w:t xml:space="preserve">violence was used against the police and </w:t>
            </w:r>
            <w:r w:rsidR="008E406F">
              <w:rPr>
                <w:rFonts w:ascii="Arial" w:eastAsia="Arial" w:hAnsi="Arial" w:cs="Arial"/>
                <w:color w:val="000000" w:themeColor="text1"/>
                <w:sz w:val="24"/>
                <w:szCs w:val="24"/>
              </w:rPr>
              <w:t xml:space="preserve">the </w:t>
            </w:r>
            <w:r w:rsidRPr="00354674">
              <w:rPr>
                <w:rFonts w:ascii="Arial" w:eastAsia="Arial" w:hAnsi="Arial" w:cs="Arial"/>
                <w:color w:val="000000" w:themeColor="text1"/>
                <w:sz w:val="24"/>
                <w:szCs w:val="24"/>
              </w:rPr>
              <w:t>public</w:t>
            </w:r>
            <w:r w:rsidR="00473260">
              <w:rPr>
                <w:rFonts w:ascii="Arial" w:eastAsia="Arial" w:hAnsi="Arial" w:cs="Arial"/>
                <w:color w:val="000000" w:themeColor="text1"/>
                <w:sz w:val="24"/>
                <w:szCs w:val="24"/>
              </w:rPr>
              <w:t>,</w:t>
            </w:r>
            <w:r w:rsidRPr="00354674">
              <w:rPr>
                <w:rFonts w:ascii="Arial" w:eastAsia="Arial" w:hAnsi="Arial" w:cs="Arial"/>
                <w:color w:val="000000" w:themeColor="text1"/>
                <w:sz w:val="24"/>
                <w:szCs w:val="24"/>
              </w:rPr>
              <w:t xml:space="preserve"> and property was destroyed</w:t>
            </w:r>
            <w:r w:rsidR="008E406F">
              <w:rPr>
                <w:rFonts w:ascii="Arial" w:eastAsia="Arial" w:hAnsi="Arial" w:cs="Arial"/>
                <w:color w:val="000000" w:themeColor="text1"/>
                <w:sz w:val="24"/>
                <w:szCs w:val="24"/>
              </w:rPr>
              <w:t xml:space="preserve">. </w:t>
            </w:r>
          </w:p>
          <w:p w14:paraId="4EFF8F57" w14:textId="1900E52F" w:rsidR="00354674" w:rsidRDefault="00354674" w:rsidP="515A1CF8">
            <w:pPr>
              <w:rPr>
                <w:rFonts w:ascii="Arial" w:eastAsia="Arial" w:hAnsi="Arial" w:cs="Arial"/>
                <w:color w:val="000000" w:themeColor="text1"/>
                <w:sz w:val="24"/>
                <w:szCs w:val="24"/>
              </w:rPr>
            </w:pPr>
            <w:r w:rsidRPr="00354674">
              <w:rPr>
                <w:rFonts w:ascii="Arial" w:eastAsia="Arial" w:hAnsi="Arial" w:cs="Arial"/>
                <w:color w:val="000000" w:themeColor="text1"/>
                <w:sz w:val="24"/>
                <w:szCs w:val="24"/>
              </w:rPr>
              <w:t>There was significant media reporting</w:t>
            </w:r>
            <w:r w:rsidR="008E406F">
              <w:rPr>
                <w:rFonts w:ascii="Arial" w:eastAsia="Arial" w:hAnsi="Arial" w:cs="Arial"/>
                <w:color w:val="000000" w:themeColor="text1"/>
                <w:sz w:val="24"/>
                <w:szCs w:val="24"/>
              </w:rPr>
              <w:t>,</w:t>
            </w:r>
            <w:r w:rsidRPr="00354674">
              <w:rPr>
                <w:rFonts w:ascii="Arial" w:eastAsia="Arial" w:hAnsi="Arial" w:cs="Arial"/>
                <w:color w:val="000000" w:themeColor="text1"/>
                <w:sz w:val="24"/>
                <w:szCs w:val="24"/>
              </w:rPr>
              <w:t xml:space="preserve"> and the incident had a big impact on the community and </w:t>
            </w:r>
            <w:r w:rsidR="00BB38D3" w:rsidRPr="00354674">
              <w:rPr>
                <w:rFonts w:ascii="Arial" w:eastAsia="Arial" w:hAnsi="Arial" w:cs="Arial"/>
                <w:color w:val="000000" w:themeColor="text1"/>
                <w:sz w:val="24"/>
                <w:szCs w:val="24"/>
              </w:rPr>
              <w:t>its</w:t>
            </w:r>
            <w:r w:rsidRPr="00354674">
              <w:rPr>
                <w:rFonts w:ascii="Arial" w:eastAsia="Arial" w:hAnsi="Arial" w:cs="Arial"/>
                <w:color w:val="000000" w:themeColor="text1"/>
                <w:sz w:val="24"/>
                <w:szCs w:val="24"/>
              </w:rPr>
              <w:t xml:space="preserve"> residents. There was also criticism around the police response which had the potential to cause reputational damage</w:t>
            </w:r>
            <w:r w:rsidR="008E406F">
              <w:rPr>
                <w:rFonts w:ascii="Arial" w:eastAsia="Arial" w:hAnsi="Arial" w:cs="Arial"/>
                <w:color w:val="000000" w:themeColor="text1"/>
                <w:sz w:val="24"/>
                <w:szCs w:val="24"/>
              </w:rPr>
              <w:t xml:space="preserve"> to the force</w:t>
            </w:r>
            <w:r w:rsidRPr="00354674">
              <w:rPr>
                <w:rFonts w:ascii="Arial" w:eastAsia="Arial" w:hAnsi="Arial" w:cs="Arial"/>
                <w:color w:val="000000" w:themeColor="text1"/>
                <w:sz w:val="24"/>
                <w:szCs w:val="24"/>
              </w:rPr>
              <w:t>.</w:t>
            </w:r>
          </w:p>
          <w:p w14:paraId="7567D013" w14:textId="7B8C2BF4" w:rsidR="008E406F" w:rsidRPr="00354674" w:rsidRDefault="00354674" w:rsidP="515A1CF8">
            <w:pPr>
              <w:rPr>
                <w:rFonts w:ascii="Arial" w:eastAsia="Arial" w:hAnsi="Arial" w:cs="Arial"/>
                <w:noProof/>
                <w:color w:val="000000" w:themeColor="text1"/>
                <w:sz w:val="24"/>
                <w:szCs w:val="24"/>
              </w:rPr>
            </w:pPr>
            <w:r>
              <w:rPr>
                <w:rFonts w:ascii="Arial" w:eastAsia="Arial" w:hAnsi="Arial" w:cs="Arial"/>
                <w:color w:val="000000" w:themeColor="text1"/>
                <w:sz w:val="24"/>
                <w:szCs w:val="24"/>
              </w:rPr>
              <w:t xml:space="preserve">The incident occurred in an area of deprivation and there were wider criticisms of the local authority regarding development and opportunities </w:t>
            </w:r>
            <w:r w:rsidR="003B1CE3">
              <w:rPr>
                <w:rFonts w:ascii="Arial" w:eastAsia="Arial" w:hAnsi="Arial" w:cs="Arial"/>
                <w:color w:val="000000" w:themeColor="text1"/>
                <w:sz w:val="24"/>
                <w:szCs w:val="24"/>
              </w:rPr>
              <w:t>in</w:t>
            </w:r>
            <w:r>
              <w:rPr>
                <w:rFonts w:ascii="Arial" w:eastAsia="Arial" w:hAnsi="Arial" w:cs="Arial"/>
                <w:color w:val="000000" w:themeColor="text1"/>
                <w:sz w:val="24"/>
                <w:szCs w:val="24"/>
              </w:rPr>
              <w:t xml:space="preserve"> the area over a period of time, with some suggesting it was </w:t>
            </w:r>
            <w:r w:rsidR="003B1CE3">
              <w:rPr>
                <w:rFonts w:ascii="Arial" w:eastAsia="Arial" w:hAnsi="Arial" w:cs="Arial"/>
                <w:color w:val="000000" w:themeColor="text1"/>
                <w:sz w:val="24"/>
                <w:szCs w:val="24"/>
              </w:rPr>
              <w:t xml:space="preserve">these </w:t>
            </w:r>
            <w:r>
              <w:rPr>
                <w:rFonts w:ascii="Arial" w:eastAsia="Arial" w:hAnsi="Arial" w:cs="Arial"/>
                <w:color w:val="000000" w:themeColor="text1"/>
                <w:sz w:val="24"/>
                <w:szCs w:val="24"/>
              </w:rPr>
              <w:t>lack of opportunities for young people that had led to the disorder. There was also a</w:t>
            </w:r>
            <w:r w:rsidR="0001566E">
              <w:rPr>
                <w:rFonts w:ascii="Arial" w:eastAsia="Arial" w:hAnsi="Arial" w:cs="Arial"/>
                <w:color w:val="000000" w:themeColor="text1"/>
                <w:sz w:val="24"/>
                <w:szCs w:val="24"/>
              </w:rPr>
              <w:t>n</w:t>
            </w:r>
            <w:r w:rsidR="008E406F">
              <w:rPr>
                <w:rFonts w:ascii="Arial" w:eastAsia="Arial" w:hAnsi="Arial" w:cs="Arial"/>
                <w:color w:val="000000" w:themeColor="text1"/>
                <w:sz w:val="24"/>
                <w:szCs w:val="24"/>
              </w:rPr>
              <w:t xml:space="preserve"> historical</w:t>
            </w:r>
            <w:r>
              <w:rPr>
                <w:rFonts w:ascii="Arial" w:eastAsia="Arial" w:hAnsi="Arial" w:cs="Arial"/>
                <w:color w:val="000000" w:themeColor="text1"/>
                <w:sz w:val="24"/>
                <w:szCs w:val="24"/>
              </w:rPr>
              <w:t xml:space="preserve"> lack of engagement with the police in the area which impacted on the ability to gather intelligence and secure and preserve evidence</w:t>
            </w:r>
            <w:r w:rsidR="00194B82">
              <w:rPr>
                <w:rFonts w:ascii="Arial" w:eastAsia="Arial" w:hAnsi="Arial" w:cs="Arial"/>
                <w:color w:val="000000" w:themeColor="text1"/>
                <w:sz w:val="24"/>
                <w:szCs w:val="24"/>
              </w:rPr>
              <w:t xml:space="preserve"> </w:t>
            </w:r>
            <w:r w:rsidR="00DA2C29" w:rsidRPr="00DA2C29">
              <w:rPr>
                <w:rFonts w:ascii="Arial" w:eastAsia="Arial" w:hAnsi="Arial" w:cs="Arial"/>
                <w:noProof/>
                <w:color w:val="000000" w:themeColor="text1"/>
                <w:sz w:val="24"/>
                <w:szCs w:val="24"/>
              </w:rPr>
              <w:t>(Bullock, 2013</w:t>
            </w:r>
            <w:r w:rsidR="00DA2C29">
              <w:rPr>
                <w:rFonts w:ascii="Arial" w:eastAsia="Arial" w:hAnsi="Arial" w:cs="Arial"/>
                <w:noProof/>
                <w:color w:val="000000" w:themeColor="text1"/>
                <w:sz w:val="24"/>
                <w:szCs w:val="24"/>
              </w:rPr>
              <w:t xml:space="preserve">; </w:t>
            </w:r>
            <w:r w:rsidR="00DA2C29" w:rsidRPr="00194B82">
              <w:rPr>
                <w:rFonts w:ascii="Arial" w:eastAsia="Arial" w:hAnsi="Arial" w:cs="Arial"/>
                <w:noProof/>
                <w:color w:val="000000" w:themeColor="text1"/>
                <w:sz w:val="24"/>
                <w:szCs w:val="24"/>
              </w:rPr>
              <w:t>U.S. Department of Justice, 2022)</w:t>
            </w:r>
            <w:r>
              <w:rPr>
                <w:rFonts w:ascii="Arial" w:eastAsia="Arial" w:hAnsi="Arial" w:cs="Arial"/>
                <w:color w:val="000000" w:themeColor="text1"/>
                <w:sz w:val="24"/>
                <w:szCs w:val="24"/>
              </w:rPr>
              <w:t>.</w:t>
            </w:r>
            <w:r w:rsidR="00C178F6">
              <w:rPr>
                <w:rFonts w:ascii="Arial" w:eastAsia="Arial" w:hAnsi="Arial" w:cs="Arial"/>
                <w:color w:val="000000" w:themeColor="text1"/>
                <w:sz w:val="24"/>
                <w:szCs w:val="24"/>
              </w:rPr>
              <w:t xml:space="preserve"> </w:t>
            </w:r>
          </w:p>
          <w:p w14:paraId="6763377A" w14:textId="77777777" w:rsidR="00354674" w:rsidRDefault="00354674" w:rsidP="515A1CF8">
            <w:pPr>
              <w:rPr>
                <w:rFonts w:ascii="Arial" w:eastAsia="Arial" w:hAnsi="Arial" w:cs="Arial"/>
                <w:b/>
                <w:bCs/>
                <w:color w:val="000000" w:themeColor="text1"/>
                <w:sz w:val="24"/>
                <w:szCs w:val="24"/>
              </w:rPr>
            </w:pPr>
          </w:p>
          <w:p w14:paraId="6B21309E" w14:textId="39636979" w:rsidR="7336895D" w:rsidRDefault="71E6567F"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Consider and reflect</w:t>
            </w:r>
            <w:r w:rsidRPr="515A1CF8">
              <w:rPr>
                <w:rFonts w:ascii="Arial" w:eastAsia="Arial" w:hAnsi="Arial" w:cs="Arial"/>
                <w:color w:val="000000" w:themeColor="text1"/>
                <w:sz w:val="24"/>
                <w:szCs w:val="24"/>
              </w:rPr>
              <w:t xml:space="preserve"> upon how you analysed, assessed and eva</w:t>
            </w:r>
            <w:r w:rsidR="47AD346D" w:rsidRPr="515A1CF8">
              <w:rPr>
                <w:rFonts w:ascii="Arial" w:eastAsia="Arial" w:hAnsi="Arial" w:cs="Arial"/>
                <w:color w:val="000000" w:themeColor="text1"/>
                <w:sz w:val="24"/>
                <w:szCs w:val="24"/>
              </w:rPr>
              <w:t>luated</w:t>
            </w:r>
            <w:r w:rsidRPr="515A1CF8">
              <w:rPr>
                <w:rFonts w:ascii="Arial" w:eastAsia="Arial" w:hAnsi="Arial" w:cs="Arial"/>
                <w:color w:val="000000" w:themeColor="text1"/>
                <w:sz w:val="24"/>
                <w:szCs w:val="24"/>
              </w:rPr>
              <w:t xml:space="preserve"> material generated by the investigation to identify offenders. </w:t>
            </w:r>
          </w:p>
          <w:p w14:paraId="35D227D7" w14:textId="5A4F37A0" w:rsidR="00416879" w:rsidRDefault="00416879" w:rsidP="515A1CF8">
            <w:pPr>
              <w:rPr>
                <w:rFonts w:ascii="Arial" w:eastAsia="Arial" w:hAnsi="Arial" w:cs="Arial"/>
                <w:color w:val="000000" w:themeColor="text1"/>
                <w:sz w:val="24"/>
                <w:szCs w:val="24"/>
              </w:rPr>
            </w:pPr>
          </w:p>
          <w:p w14:paraId="4495D7C2" w14:textId="51F013D7" w:rsidR="00536F6A" w:rsidRDefault="00416879"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At the commencement of the investigation, I took time to review the material gathered so that I could make an informed decision on the most proportionate and effective means of progressing the investigation. This included the viewing of video footage and reading of witness statements </w:t>
            </w:r>
            <w:sdt>
              <w:sdtPr>
                <w:rPr>
                  <w:rFonts w:ascii="Arial" w:eastAsia="Arial" w:hAnsi="Arial" w:cs="Arial"/>
                  <w:color w:val="000000" w:themeColor="text1"/>
                  <w:sz w:val="24"/>
                  <w:szCs w:val="24"/>
                </w:rPr>
                <w:id w:val="-672178517"/>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Min20 \l 2057 </w:instrText>
                </w:r>
                <w:r>
                  <w:rPr>
                    <w:rFonts w:ascii="Arial" w:eastAsia="Arial" w:hAnsi="Arial" w:cs="Arial"/>
                    <w:color w:val="000000" w:themeColor="text1"/>
                    <w:sz w:val="24"/>
                    <w:szCs w:val="24"/>
                  </w:rPr>
                  <w:fldChar w:fldCharType="separate"/>
                </w:r>
                <w:r w:rsidRPr="00416879">
                  <w:rPr>
                    <w:rFonts w:ascii="Arial" w:eastAsia="Arial" w:hAnsi="Arial" w:cs="Arial"/>
                    <w:noProof/>
                    <w:color w:val="000000" w:themeColor="text1"/>
                    <w:sz w:val="24"/>
                    <w:szCs w:val="24"/>
                  </w:rPr>
                  <w:t>(Ministry Of Justice, 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1237962C" w14:textId="09F937C0" w:rsidR="00536F6A" w:rsidRDefault="00536F6A"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I ensured that I identified staff with the appropriate skills, experience</w:t>
            </w:r>
            <w:r w:rsidR="00AB6FD2">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and knowledge to support this process and prioritise information which may identify offenders</w:t>
            </w:r>
            <w:r w:rsidR="00AB6FD2">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49744915"/>
                <w:citation/>
              </w:sdtPr>
              <w:sdtEndPr/>
              <w:sdtContent>
                <w:r w:rsidR="00AB6FD2">
                  <w:rPr>
                    <w:rFonts w:ascii="Arial" w:eastAsia="Arial" w:hAnsi="Arial" w:cs="Arial"/>
                    <w:color w:val="000000" w:themeColor="text1"/>
                    <w:sz w:val="24"/>
                    <w:szCs w:val="24"/>
                  </w:rPr>
                  <w:fldChar w:fldCharType="begin"/>
                </w:r>
                <w:r w:rsidR="00AB6FD2">
                  <w:rPr>
                    <w:rFonts w:ascii="Arial" w:eastAsia="Arial" w:hAnsi="Arial" w:cs="Arial"/>
                    <w:color w:val="000000" w:themeColor="text1"/>
                    <w:sz w:val="24"/>
                    <w:szCs w:val="24"/>
                  </w:rPr>
                  <w:instrText xml:space="preserve"> CITATION NPC21 \l 2057 </w:instrText>
                </w:r>
                <w:r w:rsidR="00AB6FD2">
                  <w:rPr>
                    <w:rFonts w:ascii="Arial" w:eastAsia="Arial" w:hAnsi="Arial" w:cs="Arial"/>
                    <w:color w:val="000000" w:themeColor="text1"/>
                    <w:sz w:val="24"/>
                    <w:szCs w:val="24"/>
                  </w:rPr>
                  <w:fldChar w:fldCharType="separate"/>
                </w:r>
                <w:r w:rsidR="00AB6FD2" w:rsidRPr="00AB6FD2">
                  <w:rPr>
                    <w:rFonts w:ascii="Arial" w:eastAsia="Arial" w:hAnsi="Arial" w:cs="Arial"/>
                    <w:noProof/>
                    <w:color w:val="000000" w:themeColor="text1"/>
                    <w:sz w:val="24"/>
                    <w:szCs w:val="24"/>
                  </w:rPr>
                  <w:t>(NPCC, 2021)</w:t>
                </w:r>
                <w:r w:rsidR="00AB6FD2">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p>
          <w:p w14:paraId="0CB453BD" w14:textId="4EC946C2" w:rsidR="00473260" w:rsidRDefault="00473260"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Reflecting </w:t>
            </w:r>
            <w:r w:rsidR="00720905">
              <w:rPr>
                <w:rFonts w:ascii="Arial" w:eastAsia="Arial" w:hAnsi="Arial" w:cs="Arial"/>
                <w:color w:val="000000" w:themeColor="text1"/>
                <w:sz w:val="24"/>
                <w:szCs w:val="24"/>
              </w:rPr>
              <w:t>during</w:t>
            </w:r>
            <w:r>
              <w:rPr>
                <w:rFonts w:ascii="Arial" w:eastAsia="Arial" w:hAnsi="Arial" w:cs="Arial"/>
                <w:color w:val="000000" w:themeColor="text1"/>
                <w:sz w:val="24"/>
                <w:szCs w:val="24"/>
              </w:rPr>
              <w:t xml:space="preserve"> the early stages of the investigation, </w:t>
            </w:r>
            <w:r w:rsidR="00720905">
              <w:rPr>
                <w:rFonts w:ascii="Arial" w:eastAsia="Arial" w:hAnsi="Arial" w:cs="Arial"/>
                <w:color w:val="000000" w:themeColor="text1"/>
                <w:sz w:val="24"/>
                <w:szCs w:val="24"/>
              </w:rPr>
              <w:t xml:space="preserve">I recognised that </w:t>
            </w:r>
            <w:r>
              <w:rPr>
                <w:rFonts w:ascii="Arial" w:eastAsia="Arial" w:hAnsi="Arial" w:cs="Arial"/>
                <w:color w:val="000000" w:themeColor="text1"/>
                <w:sz w:val="24"/>
                <w:szCs w:val="24"/>
              </w:rPr>
              <w:t>there was significant information going into the control room f</w:t>
            </w:r>
            <w:r w:rsidR="00D06E96">
              <w:rPr>
                <w:rFonts w:ascii="Arial" w:eastAsia="Arial" w:hAnsi="Arial" w:cs="Arial"/>
                <w:color w:val="000000" w:themeColor="text1"/>
                <w:sz w:val="24"/>
                <w:szCs w:val="24"/>
              </w:rPr>
              <w:t>rom</w:t>
            </w:r>
            <w:r>
              <w:rPr>
                <w:rFonts w:ascii="Arial" w:eastAsia="Arial" w:hAnsi="Arial" w:cs="Arial"/>
                <w:color w:val="000000" w:themeColor="text1"/>
                <w:sz w:val="24"/>
                <w:szCs w:val="24"/>
              </w:rPr>
              <w:t xml:space="preserve"> </w:t>
            </w:r>
            <w:r w:rsidR="00D06E96">
              <w:rPr>
                <w:rFonts w:ascii="Arial" w:eastAsia="Arial" w:hAnsi="Arial" w:cs="Arial"/>
                <w:color w:val="000000" w:themeColor="text1"/>
                <w:sz w:val="24"/>
                <w:szCs w:val="24"/>
              </w:rPr>
              <w:t>a variety of</w:t>
            </w:r>
            <w:r>
              <w:rPr>
                <w:rFonts w:ascii="Arial" w:eastAsia="Arial" w:hAnsi="Arial" w:cs="Arial"/>
                <w:color w:val="000000" w:themeColor="text1"/>
                <w:sz w:val="24"/>
                <w:szCs w:val="24"/>
              </w:rPr>
              <w:t xml:space="preserve"> sources and some intelligence was not promptly actioned. </w:t>
            </w:r>
          </w:p>
          <w:p w14:paraId="4B2D62BE" w14:textId="5EC4D881" w:rsidR="00473260" w:rsidRDefault="00720905" w:rsidP="00473260">
            <w:pPr>
              <w:rPr>
                <w:rFonts w:ascii="Arial" w:eastAsia="Arial" w:hAnsi="Arial" w:cs="Arial"/>
                <w:color w:val="000000" w:themeColor="text1"/>
                <w:sz w:val="24"/>
                <w:szCs w:val="24"/>
              </w:rPr>
            </w:pPr>
            <w:r>
              <w:rPr>
                <w:rFonts w:ascii="Arial" w:eastAsia="Arial" w:hAnsi="Arial" w:cs="Arial"/>
                <w:color w:val="000000" w:themeColor="text1"/>
                <w:sz w:val="24"/>
                <w:szCs w:val="24"/>
              </w:rPr>
              <w:t>To remedy this, I created</w:t>
            </w:r>
            <w:r w:rsidR="00473260">
              <w:rPr>
                <w:rFonts w:ascii="Arial" w:eastAsia="Arial" w:hAnsi="Arial" w:cs="Arial"/>
                <w:color w:val="000000" w:themeColor="text1"/>
                <w:sz w:val="24"/>
                <w:szCs w:val="24"/>
              </w:rPr>
              <w:t xml:space="preserve"> a bespoke command and control incident to record all incoming data from members of the public and dedicated resources to monitor this to ensure that all information would be easily accessible for prompt review </w:t>
            </w:r>
            <w:sdt>
              <w:sdtPr>
                <w:rPr>
                  <w:rFonts w:ascii="Arial" w:eastAsia="Arial" w:hAnsi="Arial" w:cs="Arial"/>
                  <w:color w:val="000000" w:themeColor="text1"/>
                  <w:sz w:val="24"/>
                  <w:szCs w:val="24"/>
                </w:rPr>
                <w:id w:val="-268007044"/>
                <w:citation/>
              </w:sdtPr>
              <w:sdtEndPr/>
              <w:sdtContent>
                <w:r w:rsidR="00473260">
                  <w:rPr>
                    <w:rFonts w:ascii="Arial" w:eastAsia="Arial" w:hAnsi="Arial" w:cs="Arial"/>
                    <w:color w:val="000000" w:themeColor="text1"/>
                    <w:sz w:val="24"/>
                    <w:szCs w:val="24"/>
                  </w:rPr>
                  <w:fldChar w:fldCharType="begin"/>
                </w:r>
                <w:r w:rsidR="00473260">
                  <w:rPr>
                    <w:rFonts w:ascii="Arial" w:eastAsia="Arial" w:hAnsi="Arial" w:cs="Arial"/>
                    <w:color w:val="000000" w:themeColor="text1"/>
                    <w:sz w:val="24"/>
                    <w:szCs w:val="24"/>
                  </w:rPr>
                  <w:instrText xml:space="preserve"> CITATION Kim07 \l 2057 </w:instrText>
                </w:r>
                <w:r w:rsidR="00473260">
                  <w:rPr>
                    <w:rFonts w:ascii="Arial" w:eastAsia="Arial" w:hAnsi="Arial" w:cs="Arial"/>
                    <w:color w:val="000000" w:themeColor="text1"/>
                    <w:sz w:val="24"/>
                    <w:szCs w:val="24"/>
                  </w:rPr>
                  <w:fldChar w:fldCharType="separate"/>
                </w:r>
                <w:r w:rsidR="00473260" w:rsidRPr="00473260">
                  <w:rPr>
                    <w:rFonts w:ascii="Arial" w:eastAsia="Arial" w:hAnsi="Arial" w:cs="Arial"/>
                    <w:noProof/>
                    <w:color w:val="000000" w:themeColor="text1"/>
                    <w:sz w:val="24"/>
                    <w:szCs w:val="24"/>
                  </w:rPr>
                  <w:t>(Kim, et al., 2007)</w:t>
                </w:r>
                <w:r w:rsidR="00473260">
                  <w:rPr>
                    <w:rFonts w:ascii="Arial" w:eastAsia="Arial" w:hAnsi="Arial" w:cs="Arial"/>
                    <w:color w:val="000000" w:themeColor="text1"/>
                    <w:sz w:val="24"/>
                    <w:szCs w:val="24"/>
                  </w:rPr>
                  <w:fldChar w:fldCharType="end"/>
                </w:r>
              </w:sdtContent>
            </w:sdt>
            <w:r w:rsidR="00473260">
              <w:rPr>
                <w:rFonts w:ascii="Arial" w:eastAsia="Arial" w:hAnsi="Arial" w:cs="Arial"/>
                <w:color w:val="000000" w:themeColor="text1"/>
                <w:sz w:val="24"/>
                <w:szCs w:val="24"/>
              </w:rPr>
              <w:t>.</w:t>
            </w:r>
          </w:p>
          <w:p w14:paraId="7C5B0720" w14:textId="77777777" w:rsidR="00473260" w:rsidRDefault="00473260" w:rsidP="515A1CF8">
            <w:pPr>
              <w:rPr>
                <w:rFonts w:ascii="Arial" w:eastAsia="Arial" w:hAnsi="Arial" w:cs="Arial"/>
                <w:color w:val="000000" w:themeColor="text1"/>
                <w:sz w:val="24"/>
                <w:szCs w:val="24"/>
              </w:rPr>
            </w:pPr>
          </w:p>
          <w:p w14:paraId="0A1ACA3D" w14:textId="0A147F4E" w:rsidR="00354674" w:rsidRDefault="00464A75"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Everson </w:t>
            </w:r>
            <w:sdt>
              <w:sdtPr>
                <w:rPr>
                  <w:rFonts w:ascii="Arial" w:eastAsia="Arial" w:hAnsi="Arial" w:cs="Arial"/>
                  <w:color w:val="000000" w:themeColor="text1"/>
                  <w:sz w:val="24"/>
                  <w:szCs w:val="24"/>
                </w:rPr>
                <w:id w:val="1887989754"/>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Evi15 \n  \l 2057 </w:instrText>
                </w:r>
                <w:r>
                  <w:rPr>
                    <w:rFonts w:ascii="Arial" w:eastAsia="Arial" w:hAnsi="Arial" w:cs="Arial"/>
                    <w:color w:val="000000" w:themeColor="text1"/>
                    <w:sz w:val="24"/>
                    <w:szCs w:val="24"/>
                  </w:rPr>
                  <w:fldChar w:fldCharType="separate"/>
                </w:r>
                <w:r w:rsidRPr="00464A75">
                  <w:rPr>
                    <w:rFonts w:ascii="Arial" w:eastAsia="Arial" w:hAnsi="Arial" w:cs="Arial"/>
                    <w:noProof/>
                    <w:color w:val="000000" w:themeColor="text1"/>
                    <w:sz w:val="24"/>
                    <w:szCs w:val="24"/>
                  </w:rPr>
                  <w:t>(2015)</w:t>
                </w:r>
                <w:r>
                  <w:rPr>
                    <w:rFonts w:ascii="Arial" w:eastAsia="Arial" w:hAnsi="Arial" w:cs="Arial"/>
                    <w:color w:val="000000" w:themeColor="text1"/>
                    <w:sz w:val="24"/>
                    <w:szCs w:val="24"/>
                  </w:rPr>
                  <w:fldChar w:fldCharType="end"/>
                </w:r>
              </w:sdtContent>
            </w:sdt>
            <w:r w:rsidR="00560AFA">
              <w:rPr>
                <w:rFonts w:ascii="Arial" w:eastAsia="Arial" w:hAnsi="Arial" w:cs="Arial"/>
                <w:color w:val="000000" w:themeColor="text1"/>
                <w:sz w:val="24"/>
                <w:szCs w:val="24"/>
              </w:rPr>
              <w:t xml:space="preserve"> outlines that ad</w:t>
            </w:r>
            <w:r w:rsidR="00354674">
              <w:rPr>
                <w:rFonts w:ascii="Arial" w:eastAsia="Arial" w:hAnsi="Arial" w:cs="Arial"/>
                <w:color w:val="000000" w:themeColor="text1"/>
                <w:sz w:val="24"/>
                <w:szCs w:val="24"/>
              </w:rPr>
              <w:t>vances in technology and the use of social media provide significant opportunities for the police to gather intelligence and evidence</w:t>
            </w:r>
            <w:r w:rsidR="00560AFA">
              <w:rPr>
                <w:rFonts w:ascii="Arial" w:eastAsia="Arial" w:hAnsi="Arial" w:cs="Arial"/>
                <w:color w:val="000000" w:themeColor="text1"/>
                <w:sz w:val="24"/>
                <w:szCs w:val="24"/>
              </w:rPr>
              <w:t>.</w:t>
            </w:r>
            <w:r w:rsidR="00D85D76">
              <w:rPr>
                <w:rFonts w:ascii="Arial" w:eastAsia="Arial" w:hAnsi="Arial" w:cs="Arial"/>
                <w:color w:val="000000" w:themeColor="text1"/>
                <w:sz w:val="24"/>
                <w:szCs w:val="24"/>
              </w:rPr>
              <w:t xml:space="preserve"> </w:t>
            </w:r>
          </w:p>
          <w:p w14:paraId="46C42BD2" w14:textId="46540AAE" w:rsidR="00473260" w:rsidRDefault="00354674" w:rsidP="515A1CF8">
            <w:pPr>
              <w:rPr>
                <w:rFonts w:ascii="Arial" w:eastAsia="Arial" w:hAnsi="Arial" w:cs="Arial"/>
                <w:color w:val="000000" w:themeColor="text1"/>
                <w:sz w:val="24"/>
                <w:szCs w:val="24"/>
              </w:rPr>
            </w:pPr>
            <w:r w:rsidRPr="00EE00E7">
              <w:rPr>
                <w:rFonts w:ascii="Arial" w:eastAsia="Arial" w:hAnsi="Arial" w:cs="Arial"/>
                <w:color w:val="000000" w:themeColor="text1"/>
                <w:sz w:val="24"/>
                <w:szCs w:val="24"/>
              </w:rPr>
              <w:t xml:space="preserve">When doing so, </w:t>
            </w:r>
            <w:r w:rsidR="00EE00E7" w:rsidRPr="00EE00E7">
              <w:rPr>
                <w:rFonts w:ascii="Arial" w:eastAsia="Arial" w:hAnsi="Arial" w:cs="Arial"/>
                <w:color w:val="000000" w:themeColor="text1"/>
                <w:sz w:val="24"/>
                <w:szCs w:val="24"/>
              </w:rPr>
              <w:t>consideration</w:t>
            </w:r>
            <w:r w:rsidR="00D85D76">
              <w:rPr>
                <w:rFonts w:ascii="Arial" w:eastAsia="Arial" w:hAnsi="Arial" w:cs="Arial"/>
                <w:color w:val="000000" w:themeColor="text1"/>
                <w:sz w:val="24"/>
                <w:szCs w:val="24"/>
              </w:rPr>
              <w:t xml:space="preserve"> must</w:t>
            </w:r>
            <w:r w:rsidR="00EE00E7" w:rsidRPr="00EE00E7">
              <w:rPr>
                <w:rFonts w:ascii="Arial" w:eastAsia="Arial" w:hAnsi="Arial" w:cs="Arial"/>
                <w:color w:val="000000" w:themeColor="text1"/>
                <w:sz w:val="24"/>
                <w:szCs w:val="24"/>
              </w:rPr>
              <w:t xml:space="preserve"> </w:t>
            </w:r>
            <w:r w:rsidR="00D85D76">
              <w:rPr>
                <w:rFonts w:ascii="Arial" w:eastAsia="Arial" w:hAnsi="Arial" w:cs="Arial"/>
                <w:color w:val="000000" w:themeColor="text1"/>
                <w:sz w:val="24"/>
                <w:szCs w:val="24"/>
              </w:rPr>
              <w:t xml:space="preserve">be </w:t>
            </w:r>
            <w:r w:rsidR="00EE00E7" w:rsidRPr="00EE00E7">
              <w:rPr>
                <w:rFonts w:ascii="Arial" w:eastAsia="Arial" w:hAnsi="Arial" w:cs="Arial"/>
                <w:color w:val="000000" w:themeColor="text1"/>
                <w:sz w:val="24"/>
                <w:szCs w:val="24"/>
              </w:rPr>
              <w:t>given to</w:t>
            </w:r>
            <w:r w:rsidR="00EE00E7" w:rsidRPr="00EE00E7">
              <w:rPr>
                <w:rFonts w:ascii="Arial" w:eastAsia="Arial" w:hAnsi="Arial" w:cs="Arial"/>
                <w:i/>
                <w:iCs/>
                <w:color w:val="000000" w:themeColor="text1"/>
                <w:sz w:val="24"/>
                <w:szCs w:val="24"/>
              </w:rPr>
              <w:t xml:space="preserve"> The Human Rights Act</w:t>
            </w:r>
            <w:r w:rsidR="00EE00E7">
              <w:rPr>
                <w:rFonts w:ascii="Arial" w:eastAsia="Arial" w:hAnsi="Arial" w:cs="Arial"/>
                <w:i/>
                <w:iCs/>
                <w:color w:val="000000" w:themeColor="text1"/>
                <w:sz w:val="24"/>
                <w:szCs w:val="24"/>
              </w:rPr>
              <w:t xml:space="preserve"> </w:t>
            </w:r>
            <w:r w:rsidR="008E406F" w:rsidRPr="00EE00E7">
              <w:rPr>
                <w:rFonts w:ascii="Arial" w:eastAsia="Arial" w:hAnsi="Arial" w:cs="Arial"/>
                <w:noProof/>
                <w:color w:val="000000" w:themeColor="text1"/>
                <w:sz w:val="24"/>
                <w:szCs w:val="24"/>
              </w:rPr>
              <w:t>(1998</w:t>
            </w:r>
            <w:r w:rsidR="00D85D76">
              <w:rPr>
                <w:rFonts w:ascii="Arial" w:eastAsia="Arial" w:hAnsi="Arial" w:cs="Arial"/>
                <w:noProof/>
                <w:color w:val="000000" w:themeColor="text1"/>
                <w:sz w:val="24"/>
                <w:szCs w:val="24"/>
              </w:rPr>
              <w:t xml:space="preserve">) and the </w:t>
            </w:r>
            <w:r w:rsidR="008E406F" w:rsidRPr="008E406F">
              <w:rPr>
                <w:rFonts w:ascii="Arial" w:eastAsia="Arial" w:hAnsi="Arial" w:cs="Arial"/>
                <w:noProof/>
                <w:color w:val="000000" w:themeColor="text1"/>
                <w:sz w:val="24"/>
                <w:szCs w:val="24"/>
              </w:rPr>
              <w:t xml:space="preserve">Attorney General's </w:t>
            </w:r>
            <w:r w:rsidR="00D85D76">
              <w:rPr>
                <w:rFonts w:ascii="Arial" w:eastAsia="Arial" w:hAnsi="Arial" w:cs="Arial"/>
                <w:noProof/>
                <w:color w:val="000000" w:themeColor="text1"/>
                <w:sz w:val="24"/>
                <w:szCs w:val="24"/>
              </w:rPr>
              <w:t>Guidance</w:t>
            </w:r>
            <w:r w:rsidR="008E406F" w:rsidRPr="008E406F">
              <w:rPr>
                <w:rFonts w:ascii="Arial" w:eastAsia="Arial" w:hAnsi="Arial" w:cs="Arial"/>
                <w:noProof/>
                <w:color w:val="000000" w:themeColor="text1"/>
                <w:sz w:val="24"/>
                <w:szCs w:val="24"/>
              </w:rPr>
              <w:t xml:space="preserve"> </w:t>
            </w:r>
            <w:r w:rsidR="00D85D76">
              <w:rPr>
                <w:rFonts w:ascii="Arial" w:eastAsia="Arial" w:hAnsi="Arial" w:cs="Arial"/>
                <w:noProof/>
                <w:color w:val="000000" w:themeColor="text1"/>
                <w:sz w:val="24"/>
                <w:szCs w:val="24"/>
              </w:rPr>
              <w:t>(</w:t>
            </w:r>
            <w:r w:rsidR="008E406F" w:rsidRPr="008E406F">
              <w:rPr>
                <w:rFonts w:ascii="Arial" w:eastAsia="Arial" w:hAnsi="Arial" w:cs="Arial"/>
                <w:noProof/>
                <w:color w:val="000000" w:themeColor="text1"/>
                <w:sz w:val="24"/>
                <w:szCs w:val="24"/>
              </w:rPr>
              <w:t>2020)</w:t>
            </w:r>
            <w:r w:rsidR="00D85D76">
              <w:rPr>
                <w:rFonts w:ascii="Arial" w:eastAsia="Arial" w:hAnsi="Arial" w:cs="Arial"/>
                <w:color w:val="000000" w:themeColor="text1"/>
                <w:sz w:val="24"/>
                <w:szCs w:val="24"/>
              </w:rPr>
              <w:t xml:space="preserve">, </w:t>
            </w:r>
            <w:r w:rsidR="00BB38D3">
              <w:rPr>
                <w:rFonts w:ascii="Arial" w:eastAsia="Arial" w:hAnsi="Arial" w:cs="Arial"/>
                <w:color w:val="000000" w:themeColor="text1"/>
                <w:sz w:val="24"/>
                <w:szCs w:val="24"/>
              </w:rPr>
              <w:t>to</w:t>
            </w:r>
            <w:r w:rsidR="00D85D76">
              <w:rPr>
                <w:rFonts w:ascii="Arial" w:eastAsia="Arial" w:hAnsi="Arial" w:cs="Arial"/>
                <w:color w:val="000000" w:themeColor="text1"/>
                <w:sz w:val="24"/>
                <w:szCs w:val="24"/>
              </w:rPr>
              <w:t xml:space="preserve"> ensure the accurate recording and retention of</w:t>
            </w:r>
            <w:r w:rsidR="004C271D">
              <w:rPr>
                <w:rFonts w:ascii="Arial" w:eastAsia="Arial" w:hAnsi="Arial" w:cs="Arial"/>
                <w:color w:val="000000" w:themeColor="text1"/>
                <w:sz w:val="24"/>
                <w:szCs w:val="24"/>
              </w:rPr>
              <w:t xml:space="preserve"> material gathered</w:t>
            </w:r>
            <w:r w:rsidR="00F26E04">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964628263"/>
                <w:citation/>
              </w:sdtPr>
              <w:sdtEndPr/>
              <w:sdtContent>
                <w:r w:rsidR="00F26E04">
                  <w:rPr>
                    <w:rFonts w:ascii="Arial" w:eastAsia="Arial" w:hAnsi="Arial" w:cs="Arial"/>
                    <w:color w:val="000000" w:themeColor="text1"/>
                    <w:sz w:val="24"/>
                    <w:szCs w:val="24"/>
                  </w:rPr>
                  <w:fldChar w:fldCharType="begin"/>
                </w:r>
                <w:r w:rsidR="00F26E04">
                  <w:rPr>
                    <w:rFonts w:ascii="Arial" w:eastAsia="Arial" w:hAnsi="Arial" w:cs="Arial"/>
                    <w:color w:val="000000" w:themeColor="text1"/>
                    <w:sz w:val="24"/>
                    <w:szCs w:val="24"/>
                  </w:rPr>
                  <w:instrText xml:space="preserve">CITATION HMG16 \l 2057 </w:instrText>
                </w:r>
                <w:r w:rsidR="00F26E04">
                  <w:rPr>
                    <w:rFonts w:ascii="Arial" w:eastAsia="Arial" w:hAnsi="Arial" w:cs="Arial"/>
                    <w:color w:val="000000" w:themeColor="text1"/>
                    <w:sz w:val="24"/>
                    <w:szCs w:val="24"/>
                  </w:rPr>
                  <w:fldChar w:fldCharType="separate"/>
                </w:r>
                <w:r w:rsidR="00F26E04" w:rsidRPr="00F26E04">
                  <w:rPr>
                    <w:rFonts w:ascii="Arial" w:eastAsia="Arial" w:hAnsi="Arial" w:cs="Arial"/>
                    <w:noProof/>
                    <w:color w:val="000000" w:themeColor="text1"/>
                    <w:sz w:val="24"/>
                    <w:szCs w:val="24"/>
                  </w:rPr>
                  <w:t>(H.M.Government, 2016)</w:t>
                </w:r>
                <w:r w:rsidR="00F26E04">
                  <w:rPr>
                    <w:rFonts w:ascii="Arial" w:eastAsia="Arial" w:hAnsi="Arial" w:cs="Arial"/>
                    <w:color w:val="000000" w:themeColor="text1"/>
                    <w:sz w:val="24"/>
                    <w:szCs w:val="24"/>
                  </w:rPr>
                  <w:fldChar w:fldCharType="end"/>
                </w:r>
              </w:sdtContent>
            </w:sdt>
            <w:r w:rsidR="00D85D76">
              <w:rPr>
                <w:rFonts w:ascii="Arial" w:eastAsia="Arial" w:hAnsi="Arial" w:cs="Arial"/>
                <w:color w:val="000000" w:themeColor="text1"/>
                <w:sz w:val="24"/>
                <w:szCs w:val="24"/>
              </w:rPr>
              <w:t>.</w:t>
            </w:r>
          </w:p>
          <w:p w14:paraId="2F435180" w14:textId="77777777" w:rsidR="00D85D76" w:rsidRDefault="00D85D76" w:rsidP="515A1CF8">
            <w:pPr>
              <w:rPr>
                <w:rFonts w:ascii="Arial" w:eastAsia="Arial" w:hAnsi="Arial" w:cs="Arial"/>
                <w:color w:val="000000" w:themeColor="text1"/>
                <w:sz w:val="24"/>
                <w:szCs w:val="24"/>
              </w:rPr>
            </w:pPr>
          </w:p>
          <w:p w14:paraId="357FB86C" w14:textId="4D33CB78" w:rsidR="00EE00E7" w:rsidRDefault="004C271D"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In the</w:t>
            </w:r>
            <w:r w:rsidR="00EE00E7">
              <w:rPr>
                <w:rFonts w:ascii="Arial" w:eastAsia="Arial" w:hAnsi="Arial" w:cs="Arial"/>
                <w:color w:val="000000" w:themeColor="text1"/>
                <w:sz w:val="24"/>
                <w:szCs w:val="24"/>
              </w:rPr>
              <w:t xml:space="preserve"> early stages of th</w:t>
            </w:r>
            <w:r w:rsidR="00D85D76">
              <w:rPr>
                <w:rFonts w:ascii="Arial" w:eastAsia="Arial" w:hAnsi="Arial" w:cs="Arial"/>
                <w:color w:val="000000" w:themeColor="text1"/>
                <w:sz w:val="24"/>
                <w:szCs w:val="24"/>
              </w:rPr>
              <w:t>is</w:t>
            </w:r>
            <w:r w:rsidR="00EE00E7">
              <w:rPr>
                <w:rFonts w:ascii="Arial" w:eastAsia="Arial" w:hAnsi="Arial" w:cs="Arial"/>
                <w:color w:val="000000" w:themeColor="text1"/>
                <w:sz w:val="24"/>
                <w:szCs w:val="24"/>
              </w:rPr>
              <w:t xml:space="preserve"> investigation</w:t>
            </w:r>
            <w:r>
              <w:rPr>
                <w:rFonts w:ascii="Arial" w:eastAsia="Arial" w:hAnsi="Arial" w:cs="Arial"/>
                <w:color w:val="000000" w:themeColor="text1"/>
                <w:sz w:val="24"/>
                <w:szCs w:val="24"/>
              </w:rPr>
              <w:t xml:space="preserve"> enquiries</w:t>
            </w:r>
            <w:r w:rsidR="00EE00E7">
              <w:rPr>
                <w:rFonts w:ascii="Arial" w:eastAsia="Arial" w:hAnsi="Arial" w:cs="Arial"/>
                <w:color w:val="000000" w:themeColor="text1"/>
                <w:sz w:val="24"/>
                <w:szCs w:val="24"/>
              </w:rPr>
              <w:t xml:space="preserve"> were confined as there was a risk to officers attending the area. I therefore prioritised obtaining, </w:t>
            </w:r>
            <w:r w:rsidR="00BB38D3">
              <w:rPr>
                <w:rFonts w:ascii="Arial" w:eastAsia="Arial" w:hAnsi="Arial" w:cs="Arial"/>
                <w:color w:val="000000" w:themeColor="text1"/>
                <w:sz w:val="24"/>
                <w:szCs w:val="24"/>
              </w:rPr>
              <w:t>recording,</w:t>
            </w:r>
            <w:r w:rsidR="00EE00E7">
              <w:rPr>
                <w:rFonts w:ascii="Arial" w:eastAsia="Arial" w:hAnsi="Arial" w:cs="Arial"/>
                <w:color w:val="000000" w:themeColor="text1"/>
                <w:sz w:val="24"/>
                <w:szCs w:val="24"/>
              </w:rPr>
              <w:t xml:space="preserve"> and viewing all available </w:t>
            </w:r>
            <w:r w:rsidR="00B55841">
              <w:rPr>
                <w:rFonts w:ascii="Arial" w:eastAsia="Arial" w:hAnsi="Arial" w:cs="Arial"/>
                <w:color w:val="000000" w:themeColor="text1"/>
                <w:sz w:val="24"/>
                <w:szCs w:val="24"/>
              </w:rPr>
              <w:t xml:space="preserve">body worn video, CCTV, </w:t>
            </w:r>
            <w:r w:rsidR="00EE00E7">
              <w:rPr>
                <w:rFonts w:ascii="Arial" w:eastAsia="Arial" w:hAnsi="Arial" w:cs="Arial"/>
                <w:color w:val="000000" w:themeColor="text1"/>
                <w:sz w:val="24"/>
                <w:szCs w:val="24"/>
              </w:rPr>
              <w:t xml:space="preserve">social and main-stream media footage as </w:t>
            </w:r>
            <w:r w:rsidR="00D85D76">
              <w:rPr>
                <w:rFonts w:ascii="Arial" w:eastAsia="Arial" w:hAnsi="Arial" w:cs="Arial"/>
                <w:color w:val="000000" w:themeColor="text1"/>
                <w:sz w:val="24"/>
                <w:szCs w:val="24"/>
              </w:rPr>
              <w:t xml:space="preserve">the </w:t>
            </w:r>
            <w:r w:rsidR="00EE00E7">
              <w:rPr>
                <w:rFonts w:ascii="Arial" w:eastAsia="Arial" w:hAnsi="Arial" w:cs="Arial"/>
                <w:color w:val="000000" w:themeColor="text1"/>
                <w:sz w:val="24"/>
                <w:szCs w:val="24"/>
              </w:rPr>
              <w:t>main line</w:t>
            </w:r>
            <w:r w:rsidR="00D85D76">
              <w:rPr>
                <w:rFonts w:ascii="Arial" w:eastAsia="Arial" w:hAnsi="Arial" w:cs="Arial"/>
                <w:color w:val="000000" w:themeColor="text1"/>
                <w:sz w:val="24"/>
                <w:szCs w:val="24"/>
              </w:rPr>
              <w:t>s</w:t>
            </w:r>
            <w:r w:rsidR="00EE00E7">
              <w:rPr>
                <w:rFonts w:ascii="Arial" w:eastAsia="Arial" w:hAnsi="Arial" w:cs="Arial"/>
                <w:color w:val="000000" w:themeColor="text1"/>
                <w:sz w:val="24"/>
                <w:szCs w:val="24"/>
              </w:rPr>
              <w:t xml:space="preserve"> of enquiry</w:t>
            </w:r>
            <w:r w:rsidR="00136124">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711800794"/>
                <w:citation/>
              </w:sdtPr>
              <w:sdtEndPr/>
              <w:sdtContent>
                <w:r w:rsidR="00136124">
                  <w:rPr>
                    <w:rFonts w:ascii="Arial" w:eastAsia="Arial" w:hAnsi="Arial" w:cs="Arial"/>
                    <w:color w:val="000000" w:themeColor="text1"/>
                    <w:sz w:val="24"/>
                    <w:szCs w:val="24"/>
                  </w:rPr>
                  <w:fldChar w:fldCharType="begin"/>
                </w:r>
                <w:r w:rsidR="00136124">
                  <w:rPr>
                    <w:rFonts w:ascii="Arial" w:eastAsia="Arial" w:hAnsi="Arial" w:cs="Arial"/>
                    <w:color w:val="000000" w:themeColor="text1"/>
                    <w:sz w:val="24"/>
                    <w:szCs w:val="24"/>
                  </w:rPr>
                  <w:instrText xml:space="preserve"> CITATION Col212 \l 2057 </w:instrText>
                </w:r>
                <w:r w:rsidR="00136124">
                  <w:rPr>
                    <w:rFonts w:ascii="Arial" w:eastAsia="Arial" w:hAnsi="Arial" w:cs="Arial"/>
                    <w:color w:val="000000" w:themeColor="text1"/>
                    <w:sz w:val="24"/>
                    <w:szCs w:val="24"/>
                  </w:rPr>
                  <w:fldChar w:fldCharType="separate"/>
                </w:r>
                <w:r w:rsidR="00136124" w:rsidRPr="00136124">
                  <w:rPr>
                    <w:rFonts w:ascii="Arial" w:eastAsia="Arial" w:hAnsi="Arial" w:cs="Arial"/>
                    <w:noProof/>
                    <w:color w:val="000000" w:themeColor="text1"/>
                    <w:sz w:val="24"/>
                    <w:szCs w:val="24"/>
                  </w:rPr>
                  <w:t>(College of Policing, 2021)</w:t>
                </w:r>
                <w:r w:rsidR="00136124">
                  <w:rPr>
                    <w:rFonts w:ascii="Arial" w:eastAsia="Arial" w:hAnsi="Arial" w:cs="Arial"/>
                    <w:color w:val="000000" w:themeColor="text1"/>
                    <w:sz w:val="24"/>
                    <w:szCs w:val="24"/>
                  </w:rPr>
                  <w:fldChar w:fldCharType="end"/>
                </w:r>
              </w:sdtContent>
            </w:sdt>
            <w:r w:rsidR="00EE00E7">
              <w:rPr>
                <w:rFonts w:ascii="Arial" w:eastAsia="Arial" w:hAnsi="Arial" w:cs="Arial"/>
                <w:color w:val="000000" w:themeColor="text1"/>
                <w:sz w:val="24"/>
                <w:szCs w:val="24"/>
              </w:rPr>
              <w:t>.</w:t>
            </w:r>
          </w:p>
          <w:p w14:paraId="73ECFAE2" w14:textId="17CAE175" w:rsidR="00EE00E7" w:rsidRDefault="00EE00E7" w:rsidP="515A1CF8">
            <w:pPr>
              <w:rPr>
                <w:rFonts w:ascii="Arial" w:eastAsia="Arial" w:hAnsi="Arial" w:cs="Arial"/>
                <w:noProof/>
                <w:color w:val="000000" w:themeColor="text1"/>
                <w:sz w:val="24"/>
                <w:szCs w:val="24"/>
              </w:rPr>
            </w:pPr>
            <w:r>
              <w:rPr>
                <w:rFonts w:ascii="Arial" w:eastAsia="Arial" w:hAnsi="Arial" w:cs="Arial"/>
                <w:color w:val="000000" w:themeColor="text1"/>
                <w:sz w:val="24"/>
                <w:szCs w:val="24"/>
              </w:rPr>
              <w:t>There w</w:t>
            </w:r>
            <w:r w:rsidR="00D84FAD">
              <w:rPr>
                <w:rFonts w:ascii="Arial" w:eastAsia="Arial" w:hAnsi="Arial" w:cs="Arial"/>
                <w:color w:val="000000" w:themeColor="text1"/>
                <w:sz w:val="24"/>
                <w:szCs w:val="24"/>
              </w:rPr>
              <w:t xml:space="preserve">as a high volume of material being gathered which had to be reviewed in accordance with the </w:t>
            </w:r>
            <w:r w:rsidR="00D84FAD" w:rsidRPr="00D84FAD">
              <w:rPr>
                <w:rFonts w:ascii="Arial" w:eastAsia="Arial" w:hAnsi="Arial" w:cs="Arial"/>
                <w:i/>
                <w:iCs/>
                <w:color w:val="000000" w:themeColor="text1"/>
                <w:sz w:val="24"/>
                <w:szCs w:val="24"/>
              </w:rPr>
              <w:t>Criminal Procedure Investigations Act 1996</w:t>
            </w:r>
            <w:r w:rsidR="008E406F">
              <w:rPr>
                <w:rFonts w:ascii="Arial" w:eastAsia="Arial" w:hAnsi="Arial" w:cs="Arial"/>
                <w:noProof/>
                <w:color w:val="000000" w:themeColor="text1"/>
                <w:sz w:val="24"/>
                <w:szCs w:val="24"/>
              </w:rPr>
              <w:t xml:space="preserve"> </w:t>
            </w:r>
            <w:r w:rsidR="008E406F" w:rsidRPr="00D84FAD">
              <w:rPr>
                <w:rFonts w:ascii="Arial" w:eastAsia="Arial" w:hAnsi="Arial" w:cs="Arial"/>
                <w:noProof/>
                <w:color w:val="000000" w:themeColor="text1"/>
                <w:sz w:val="24"/>
                <w:szCs w:val="24"/>
              </w:rPr>
              <w:t>(</w:t>
            </w:r>
            <w:r w:rsidR="008E406F" w:rsidRPr="008E406F">
              <w:rPr>
                <w:rFonts w:ascii="Arial" w:eastAsia="Arial" w:hAnsi="Arial" w:cs="Arial"/>
                <w:noProof/>
                <w:color w:val="000000" w:themeColor="text1"/>
                <w:sz w:val="24"/>
                <w:szCs w:val="24"/>
              </w:rPr>
              <w:t>Attorney General's Office, 2020</w:t>
            </w:r>
            <w:r w:rsidR="008E406F">
              <w:rPr>
                <w:rFonts w:ascii="Arial" w:eastAsia="Arial" w:hAnsi="Arial" w:cs="Arial"/>
                <w:noProof/>
                <w:color w:val="000000" w:themeColor="text1"/>
                <w:sz w:val="24"/>
                <w:szCs w:val="24"/>
              </w:rPr>
              <w:t xml:space="preserve">; </w:t>
            </w:r>
            <w:r w:rsidR="008E406F" w:rsidRPr="00D84FAD">
              <w:rPr>
                <w:rFonts w:ascii="Arial" w:eastAsia="Arial" w:hAnsi="Arial" w:cs="Arial"/>
                <w:noProof/>
                <w:color w:val="000000" w:themeColor="text1"/>
                <w:sz w:val="24"/>
                <w:szCs w:val="24"/>
              </w:rPr>
              <w:t>Ministry Of Justice, 2020</w:t>
            </w:r>
            <w:r w:rsidR="008E406F">
              <w:rPr>
                <w:rFonts w:ascii="Arial" w:eastAsia="Arial" w:hAnsi="Arial" w:cs="Arial"/>
                <w:noProof/>
                <w:color w:val="000000" w:themeColor="text1"/>
                <w:sz w:val="24"/>
                <w:szCs w:val="24"/>
              </w:rPr>
              <w:t>).</w:t>
            </w:r>
          </w:p>
          <w:p w14:paraId="5D3808DD" w14:textId="17EFAB73" w:rsidR="0001566E" w:rsidRDefault="0001566E" w:rsidP="515A1CF8">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Facial recognition </w:t>
            </w:r>
            <w:r w:rsidR="00B55841">
              <w:rPr>
                <w:rFonts w:ascii="Arial" w:eastAsia="Arial" w:hAnsi="Arial" w:cs="Arial"/>
                <w:noProof/>
                <w:color w:val="000000" w:themeColor="text1"/>
                <w:sz w:val="24"/>
                <w:szCs w:val="24"/>
              </w:rPr>
              <w:t xml:space="preserve">was also utilised </w:t>
            </w:r>
            <w:r w:rsidR="00DC235F">
              <w:rPr>
                <w:rFonts w:ascii="Arial" w:eastAsia="Arial" w:hAnsi="Arial" w:cs="Arial"/>
                <w:noProof/>
                <w:color w:val="000000" w:themeColor="text1"/>
                <w:sz w:val="24"/>
                <w:szCs w:val="24"/>
              </w:rPr>
              <w:t>in an attempt to</w:t>
            </w:r>
            <w:r w:rsidR="00B55841">
              <w:rPr>
                <w:rFonts w:ascii="Arial" w:eastAsia="Arial" w:hAnsi="Arial" w:cs="Arial"/>
                <w:noProof/>
                <w:color w:val="000000" w:themeColor="text1"/>
                <w:sz w:val="24"/>
                <w:szCs w:val="24"/>
              </w:rPr>
              <w:t xml:space="preserve"> develop intelligence and identify suspects.  </w:t>
            </w:r>
            <w:r w:rsidR="00B55841" w:rsidRPr="00B55841">
              <w:rPr>
                <w:rFonts w:ascii="Arial" w:eastAsia="Arial" w:hAnsi="Arial" w:cs="Arial"/>
                <w:noProof/>
                <w:color w:val="000000" w:themeColor="text1"/>
                <w:sz w:val="24"/>
                <w:szCs w:val="24"/>
              </w:rPr>
              <w:t>Fussey, et al.</w:t>
            </w:r>
            <w:r w:rsidR="00DC235F">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69639245"/>
                <w:citation/>
              </w:sdtPr>
              <w:sdtEndPr/>
              <w:sdtContent>
                <w:r w:rsidR="00DC235F">
                  <w:rPr>
                    <w:rFonts w:ascii="Arial" w:eastAsia="Arial" w:hAnsi="Arial" w:cs="Arial"/>
                    <w:noProof/>
                    <w:color w:val="000000" w:themeColor="text1"/>
                    <w:sz w:val="24"/>
                    <w:szCs w:val="24"/>
                  </w:rPr>
                  <w:fldChar w:fldCharType="begin"/>
                </w:r>
                <w:r w:rsidR="00DC235F">
                  <w:rPr>
                    <w:rFonts w:ascii="Arial" w:eastAsia="Arial" w:hAnsi="Arial" w:cs="Arial"/>
                    <w:noProof/>
                    <w:color w:val="000000" w:themeColor="text1"/>
                    <w:sz w:val="24"/>
                    <w:szCs w:val="24"/>
                  </w:rPr>
                  <w:instrText xml:space="preserve">CITATION Fus21 \n  \l 2057 </w:instrText>
                </w:r>
                <w:r w:rsidR="00DC235F">
                  <w:rPr>
                    <w:rFonts w:ascii="Arial" w:eastAsia="Arial" w:hAnsi="Arial" w:cs="Arial"/>
                    <w:noProof/>
                    <w:color w:val="000000" w:themeColor="text1"/>
                    <w:sz w:val="24"/>
                    <w:szCs w:val="24"/>
                  </w:rPr>
                  <w:fldChar w:fldCharType="separate"/>
                </w:r>
                <w:r w:rsidR="00DC235F" w:rsidRPr="00DC235F">
                  <w:rPr>
                    <w:rFonts w:ascii="Arial" w:eastAsia="Arial" w:hAnsi="Arial" w:cs="Arial"/>
                    <w:noProof/>
                    <w:color w:val="000000" w:themeColor="text1"/>
                    <w:sz w:val="24"/>
                    <w:szCs w:val="24"/>
                  </w:rPr>
                  <w:t>(2021)</w:t>
                </w:r>
                <w:r w:rsidR="00DC235F">
                  <w:rPr>
                    <w:rFonts w:ascii="Arial" w:eastAsia="Arial" w:hAnsi="Arial" w:cs="Arial"/>
                    <w:noProof/>
                    <w:color w:val="000000" w:themeColor="text1"/>
                    <w:sz w:val="24"/>
                    <w:szCs w:val="24"/>
                  </w:rPr>
                  <w:fldChar w:fldCharType="end"/>
                </w:r>
              </w:sdtContent>
            </w:sdt>
            <w:r w:rsidR="00DC235F">
              <w:rPr>
                <w:rFonts w:ascii="Arial" w:eastAsia="Arial" w:hAnsi="Arial" w:cs="Arial"/>
                <w:noProof/>
                <w:color w:val="000000" w:themeColor="text1"/>
                <w:sz w:val="24"/>
                <w:szCs w:val="24"/>
              </w:rPr>
              <w:t xml:space="preserve"> explain that </w:t>
            </w:r>
            <w:r w:rsidR="00B55841">
              <w:rPr>
                <w:rFonts w:ascii="Arial" w:eastAsia="Arial" w:hAnsi="Arial" w:cs="Arial"/>
                <w:noProof/>
                <w:color w:val="000000" w:themeColor="text1"/>
                <w:sz w:val="24"/>
                <w:szCs w:val="24"/>
              </w:rPr>
              <w:t xml:space="preserve">this is a controversial method, </w:t>
            </w:r>
            <w:r w:rsidR="00DC235F">
              <w:rPr>
                <w:rFonts w:ascii="Arial" w:eastAsia="Arial" w:hAnsi="Arial" w:cs="Arial"/>
                <w:noProof/>
                <w:color w:val="000000" w:themeColor="text1"/>
                <w:sz w:val="24"/>
                <w:szCs w:val="24"/>
              </w:rPr>
              <w:t xml:space="preserve">but </w:t>
            </w:r>
            <w:r w:rsidR="00B55841">
              <w:rPr>
                <w:rFonts w:ascii="Arial" w:eastAsia="Arial" w:hAnsi="Arial" w:cs="Arial"/>
                <w:noProof/>
                <w:color w:val="000000" w:themeColor="text1"/>
                <w:sz w:val="24"/>
                <w:szCs w:val="24"/>
              </w:rPr>
              <w:t>I felt, given the gravity of the offending</w:t>
            </w:r>
            <w:r w:rsidR="00DC235F">
              <w:rPr>
                <w:rFonts w:ascii="Arial" w:eastAsia="Arial" w:hAnsi="Arial" w:cs="Arial"/>
                <w:noProof/>
                <w:color w:val="000000" w:themeColor="text1"/>
                <w:sz w:val="24"/>
                <w:szCs w:val="24"/>
              </w:rPr>
              <w:t xml:space="preserve"> </w:t>
            </w:r>
            <w:r w:rsidR="00B55841">
              <w:rPr>
                <w:rFonts w:ascii="Arial" w:eastAsia="Arial" w:hAnsi="Arial" w:cs="Arial"/>
                <w:noProof/>
                <w:color w:val="000000" w:themeColor="text1"/>
                <w:sz w:val="24"/>
                <w:szCs w:val="24"/>
              </w:rPr>
              <w:t>and the expectation from the public to act promptly, that it was a valid method</w:t>
            </w:r>
            <w:r w:rsidR="004C271D">
              <w:rPr>
                <w:rFonts w:ascii="Arial" w:eastAsia="Arial" w:hAnsi="Arial" w:cs="Arial"/>
                <w:noProof/>
                <w:color w:val="000000" w:themeColor="text1"/>
                <w:sz w:val="24"/>
                <w:szCs w:val="24"/>
              </w:rPr>
              <w:t xml:space="preserve"> to identify suspects</w:t>
            </w:r>
            <w:r w:rsidR="00F26E04">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459865308"/>
                <w:citation/>
              </w:sdtPr>
              <w:sdtEndPr/>
              <w:sdtContent>
                <w:r w:rsidR="006F170A">
                  <w:rPr>
                    <w:rFonts w:ascii="Arial" w:eastAsia="Arial" w:hAnsi="Arial" w:cs="Arial"/>
                    <w:noProof/>
                    <w:color w:val="000000" w:themeColor="text1"/>
                    <w:sz w:val="24"/>
                    <w:szCs w:val="24"/>
                  </w:rPr>
                  <w:fldChar w:fldCharType="begin"/>
                </w:r>
                <w:r w:rsidR="006F170A">
                  <w:rPr>
                    <w:rFonts w:ascii="Arial" w:eastAsia="Arial" w:hAnsi="Arial" w:cs="Arial"/>
                    <w:noProof/>
                    <w:color w:val="000000" w:themeColor="text1"/>
                    <w:sz w:val="24"/>
                    <w:szCs w:val="24"/>
                  </w:rPr>
                  <w:instrText xml:space="preserve"> CITATION RBr19 \l 2057 </w:instrText>
                </w:r>
                <w:r w:rsidR="006F170A">
                  <w:rPr>
                    <w:rFonts w:ascii="Arial" w:eastAsia="Arial" w:hAnsi="Arial" w:cs="Arial"/>
                    <w:noProof/>
                    <w:color w:val="000000" w:themeColor="text1"/>
                    <w:sz w:val="24"/>
                    <w:szCs w:val="24"/>
                  </w:rPr>
                  <w:fldChar w:fldCharType="separate"/>
                </w:r>
                <w:r w:rsidR="006F170A" w:rsidRPr="006F170A">
                  <w:rPr>
                    <w:rFonts w:ascii="Arial" w:eastAsia="Arial" w:hAnsi="Arial" w:cs="Arial"/>
                    <w:noProof/>
                    <w:color w:val="000000" w:themeColor="text1"/>
                    <w:sz w:val="24"/>
                    <w:szCs w:val="24"/>
                  </w:rPr>
                  <w:t>(R (Bridges) v The Chief Constable of South Wales Police, 2019)</w:t>
                </w:r>
                <w:r w:rsidR="006F170A">
                  <w:rPr>
                    <w:rFonts w:ascii="Arial" w:eastAsia="Arial" w:hAnsi="Arial" w:cs="Arial"/>
                    <w:noProof/>
                    <w:color w:val="000000" w:themeColor="text1"/>
                    <w:sz w:val="24"/>
                    <w:szCs w:val="24"/>
                  </w:rPr>
                  <w:fldChar w:fldCharType="end"/>
                </w:r>
              </w:sdtContent>
            </w:sdt>
            <w:r w:rsidR="00DC235F">
              <w:rPr>
                <w:rFonts w:ascii="Arial" w:eastAsia="Arial" w:hAnsi="Arial" w:cs="Arial"/>
                <w:noProof/>
                <w:color w:val="000000" w:themeColor="text1"/>
                <w:sz w:val="24"/>
                <w:szCs w:val="24"/>
              </w:rPr>
              <w:t xml:space="preserve">. </w:t>
            </w:r>
          </w:p>
          <w:p w14:paraId="349AEDFB" w14:textId="6FC0C2F8" w:rsidR="00DC235F" w:rsidRDefault="00DC235F" w:rsidP="515A1CF8">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Whilst, on reflection, it did not prove to be an effective method in this case, I am satisfied that it’s use was proportionate and necessary in these circumstances.</w:t>
            </w:r>
          </w:p>
          <w:p w14:paraId="70EFEB48" w14:textId="6227C111" w:rsidR="0001566E" w:rsidRDefault="0001566E" w:rsidP="515A1CF8">
            <w:pPr>
              <w:rPr>
                <w:rFonts w:ascii="Arial" w:eastAsia="Arial" w:hAnsi="Arial" w:cs="Arial"/>
                <w:noProof/>
                <w:color w:val="000000" w:themeColor="text1"/>
                <w:sz w:val="24"/>
                <w:szCs w:val="24"/>
              </w:rPr>
            </w:pPr>
          </w:p>
          <w:p w14:paraId="2A26A1BD" w14:textId="738C6289" w:rsidR="0001566E" w:rsidRDefault="0001566E" w:rsidP="515A1CF8">
            <w:pPr>
              <w:rPr>
                <w:rFonts w:ascii="Arial" w:eastAsia="Arial" w:hAnsi="Arial" w:cs="Arial"/>
                <w:i/>
                <w:iCs/>
                <w:noProof/>
                <w:color w:val="000000" w:themeColor="text1"/>
                <w:sz w:val="24"/>
                <w:szCs w:val="24"/>
              </w:rPr>
            </w:pPr>
            <w:r>
              <w:rPr>
                <w:rFonts w:ascii="Arial" w:eastAsia="Arial" w:hAnsi="Arial" w:cs="Arial"/>
                <w:noProof/>
                <w:color w:val="000000" w:themeColor="text1"/>
                <w:sz w:val="24"/>
                <w:szCs w:val="24"/>
              </w:rPr>
              <w:t xml:space="preserve">Following the review of the evidence, I was </w:t>
            </w:r>
            <w:r w:rsidR="00C178F6">
              <w:rPr>
                <w:rFonts w:ascii="Arial" w:eastAsia="Arial" w:hAnsi="Arial" w:cs="Arial"/>
                <w:noProof/>
                <w:color w:val="000000" w:themeColor="text1"/>
                <w:sz w:val="24"/>
                <w:szCs w:val="24"/>
              </w:rPr>
              <w:t xml:space="preserve">quickly </w:t>
            </w:r>
            <w:r>
              <w:rPr>
                <w:rFonts w:ascii="Arial" w:eastAsia="Arial" w:hAnsi="Arial" w:cs="Arial"/>
                <w:noProof/>
                <w:color w:val="000000" w:themeColor="text1"/>
                <w:sz w:val="24"/>
                <w:szCs w:val="24"/>
              </w:rPr>
              <w:t>able to catalogue the</w:t>
            </w:r>
            <w:r w:rsidR="00D85D76">
              <w:rPr>
                <w:rFonts w:ascii="Arial" w:eastAsia="Arial" w:hAnsi="Arial" w:cs="Arial"/>
                <w:noProof/>
                <w:color w:val="000000" w:themeColor="text1"/>
                <w:sz w:val="24"/>
                <w:szCs w:val="24"/>
              </w:rPr>
              <w:t xml:space="preserve"> images </w:t>
            </w:r>
            <w:r>
              <w:rPr>
                <w:rFonts w:ascii="Arial" w:eastAsia="Arial" w:hAnsi="Arial" w:cs="Arial"/>
                <w:noProof/>
                <w:color w:val="000000" w:themeColor="text1"/>
                <w:sz w:val="24"/>
                <w:szCs w:val="24"/>
              </w:rPr>
              <w:t xml:space="preserve">of the suspects. </w:t>
            </w:r>
            <w:r w:rsidR="00D40BE1">
              <w:rPr>
                <w:rFonts w:ascii="Arial" w:eastAsia="Arial" w:hAnsi="Arial" w:cs="Arial"/>
                <w:noProof/>
                <w:color w:val="000000" w:themeColor="text1"/>
                <w:sz w:val="24"/>
                <w:szCs w:val="24"/>
              </w:rPr>
              <w:t xml:space="preserve">Taking into consideration the guidance drawn up by ACPO </w:t>
            </w:r>
            <w:sdt>
              <w:sdtPr>
                <w:rPr>
                  <w:rFonts w:ascii="Arial" w:eastAsia="Arial" w:hAnsi="Arial" w:cs="Arial"/>
                  <w:noProof/>
                  <w:color w:val="000000" w:themeColor="text1"/>
                  <w:sz w:val="24"/>
                  <w:szCs w:val="24"/>
                </w:rPr>
                <w:id w:val="330267891"/>
                <w:citation/>
              </w:sdtPr>
              <w:sdtEndPr/>
              <w:sdtContent>
                <w:r w:rsidR="00D40BE1">
                  <w:rPr>
                    <w:rFonts w:ascii="Arial" w:eastAsia="Arial" w:hAnsi="Arial" w:cs="Arial"/>
                    <w:noProof/>
                    <w:color w:val="000000" w:themeColor="text1"/>
                    <w:sz w:val="24"/>
                    <w:szCs w:val="24"/>
                  </w:rPr>
                  <w:fldChar w:fldCharType="begin"/>
                </w:r>
                <w:r w:rsidR="00D40BE1">
                  <w:rPr>
                    <w:rFonts w:ascii="Arial" w:eastAsia="Arial" w:hAnsi="Arial" w:cs="Arial"/>
                    <w:noProof/>
                    <w:color w:val="000000" w:themeColor="text1"/>
                    <w:sz w:val="24"/>
                    <w:szCs w:val="24"/>
                  </w:rPr>
                  <w:instrText xml:space="preserve">CITATION ACP14 \n  \l 2057 </w:instrText>
                </w:r>
                <w:r w:rsidR="00D40BE1">
                  <w:rPr>
                    <w:rFonts w:ascii="Arial" w:eastAsia="Arial" w:hAnsi="Arial" w:cs="Arial"/>
                    <w:noProof/>
                    <w:color w:val="000000" w:themeColor="text1"/>
                    <w:sz w:val="24"/>
                    <w:szCs w:val="24"/>
                  </w:rPr>
                  <w:fldChar w:fldCharType="separate"/>
                </w:r>
                <w:r w:rsidR="00D40BE1" w:rsidRPr="00D40BE1">
                  <w:rPr>
                    <w:rFonts w:ascii="Arial" w:eastAsia="Arial" w:hAnsi="Arial" w:cs="Arial"/>
                    <w:noProof/>
                    <w:color w:val="000000" w:themeColor="text1"/>
                    <w:sz w:val="24"/>
                    <w:szCs w:val="24"/>
                  </w:rPr>
                  <w:t>(2014)</w:t>
                </w:r>
                <w:r w:rsidR="00D40BE1">
                  <w:rPr>
                    <w:rFonts w:ascii="Arial" w:eastAsia="Arial" w:hAnsi="Arial" w:cs="Arial"/>
                    <w:noProof/>
                    <w:color w:val="000000" w:themeColor="text1"/>
                    <w:sz w:val="24"/>
                    <w:szCs w:val="24"/>
                  </w:rPr>
                  <w:fldChar w:fldCharType="end"/>
                </w:r>
              </w:sdtContent>
            </w:sdt>
            <w:r w:rsidR="00D40BE1">
              <w:rPr>
                <w:rFonts w:ascii="Arial" w:eastAsia="Arial" w:hAnsi="Arial" w:cs="Arial"/>
                <w:noProof/>
                <w:color w:val="000000" w:themeColor="text1"/>
                <w:sz w:val="24"/>
                <w:szCs w:val="24"/>
              </w:rPr>
              <w:t>, t</w:t>
            </w:r>
            <w:r>
              <w:rPr>
                <w:rFonts w:ascii="Arial" w:eastAsia="Arial" w:hAnsi="Arial" w:cs="Arial"/>
                <w:noProof/>
                <w:color w:val="000000" w:themeColor="text1"/>
                <w:sz w:val="24"/>
                <w:szCs w:val="24"/>
              </w:rPr>
              <w:t xml:space="preserve">his was then circulated across the police force to enable the ‘controlled showing of the film, photographs and images’ </w:t>
            </w:r>
            <w:r w:rsidR="00D40BE1">
              <w:rPr>
                <w:rFonts w:ascii="Arial" w:eastAsia="Arial" w:hAnsi="Arial" w:cs="Arial"/>
                <w:noProof/>
                <w:color w:val="000000" w:themeColor="text1"/>
                <w:sz w:val="24"/>
                <w:szCs w:val="24"/>
              </w:rPr>
              <w:t>in compliance with</w:t>
            </w:r>
            <w:r>
              <w:rPr>
                <w:rFonts w:ascii="Arial" w:eastAsia="Arial" w:hAnsi="Arial" w:cs="Arial"/>
                <w:noProof/>
                <w:color w:val="000000" w:themeColor="text1"/>
                <w:sz w:val="24"/>
                <w:szCs w:val="24"/>
              </w:rPr>
              <w:t xml:space="preserve"> </w:t>
            </w:r>
            <w:r w:rsidRPr="0001566E">
              <w:rPr>
                <w:rFonts w:ascii="Arial" w:eastAsia="Arial" w:hAnsi="Arial" w:cs="Arial"/>
                <w:i/>
                <w:iCs/>
                <w:noProof/>
                <w:color w:val="000000" w:themeColor="text1"/>
                <w:sz w:val="24"/>
                <w:szCs w:val="24"/>
              </w:rPr>
              <w:t>PACE 1984</w:t>
            </w:r>
            <w:r>
              <w:rPr>
                <w:rFonts w:ascii="Arial" w:eastAsia="Arial" w:hAnsi="Arial" w:cs="Arial"/>
                <w:i/>
                <w:iCs/>
                <w:noProof/>
                <w:color w:val="000000" w:themeColor="text1"/>
                <w:sz w:val="24"/>
                <w:szCs w:val="24"/>
              </w:rPr>
              <w:t xml:space="preserve"> </w:t>
            </w:r>
            <w:sdt>
              <w:sdtPr>
                <w:rPr>
                  <w:rFonts w:ascii="Arial" w:eastAsia="Arial" w:hAnsi="Arial" w:cs="Arial"/>
                  <w:i/>
                  <w:iCs/>
                  <w:noProof/>
                  <w:color w:val="000000" w:themeColor="text1"/>
                  <w:sz w:val="24"/>
                  <w:szCs w:val="24"/>
                </w:rPr>
                <w:id w:val="-1432655658"/>
                <w:citation/>
              </w:sdtPr>
              <w:sdtEndPr/>
              <w:sdtContent>
                <w:r w:rsidR="009B0DEF">
                  <w:rPr>
                    <w:rFonts w:ascii="Arial" w:eastAsia="Arial" w:hAnsi="Arial" w:cs="Arial"/>
                    <w:i/>
                    <w:iCs/>
                    <w:noProof/>
                    <w:color w:val="000000" w:themeColor="text1"/>
                    <w:sz w:val="24"/>
                    <w:szCs w:val="24"/>
                  </w:rPr>
                  <w:fldChar w:fldCharType="begin"/>
                </w:r>
                <w:r w:rsidR="009B0DEF">
                  <w:rPr>
                    <w:rFonts w:ascii="Arial" w:eastAsia="Arial" w:hAnsi="Arial" w:cs="Arial"/>
                    <w:i/>
                    <w:iCs/>
                    <w:noProof/>
                    <w:color w:val="000000" w:themeColor="text1"/>
                    <w:sz w:val="24"/>
                    <w:szCs w:val="24"/>
                  </w:rPr>
                  <w:instrText xml:space="preserve"> CITATION Hom17 \l 2057 </w:instrText>
                </w:r>
                <w:r w:rsidR="009B0DEF">
                  <w:rPr>
                    <w:rFonts w:ascii="Arial" w:eastAsia="Arial" w:hAnsi="Arial" w:cs="Arial"/>
                    <w:i/>
                    <w:iCs/>
                    <w:noProof/>
                    <w:color w:val="000000" w:themeColor="text1"/>
                    <w:sz w:val="24"/>
                    <w:szCs w:val="24"/>
                  </w:rPr>
                  <w:fldChar w:fldCharType="separate"/>
                </w:r>
                <w:r w:rsidR="009B0DEF" w:rsidRPr="009B0DEF">
                  <w:rPr>
                    <w:rFonts w:ascii="Arial" w:eastAsia="Arial" w:hAnsi="Arial" w:cs="Arial"/>
                    <w:noProof/>
                    <w:color w:val="000000" w:themeColor="text1"/>
                    <w:sz w:val="24"/>
                    <w:szCs w:val="24"/>
                  </w:rPr>
                  <w:t>(Home Office, 2017)</w:t>
                </w:r>
                <w:r w:rsidR="009B0DEF">
                  <w:rPr>
                    <w:rFonts w:ascii="Arial" w:eastAsia="Arial" w:hAnsi="Arial" w:cs="Arial"/>
                    <w:i/>
                    <w:iCs/>
                    <w:noProof/>
                    <w:color w:val="000000" w:themeColor="text1"/>
                    <w:sz w:val="24"/>
                    <w:szCs w:val="24"/>
                  </w:rPr>
                  <w:fldChar w:fldCharType="end"/>
                </w:r>
              </w:sdtContent>
            </w:sdt>
            <w:r w:rsidR="009B0DEF">
              <w:rPr>
                <w:rFonts w:ascii="Arial" w:eastAsia="Arial" w:hAnsi="Arial" w:cs="Arial"/>
                <w:i/>
                <w:iCs/>
                <w:noProof/>
                <w:color w:val="000000" w:themeColor="text1"/>
                <w:sz w:val="24"/>
                <w:szCs w:val="24"/>
              </w:rPr>
              <w:t>.</w:t>
            </w:r>
          </w:p>
          <w:p w14:paraId="230844DD" w14:textId="6E044462" w:rsidR="003F68AC" w:rsidRDefault="009B0DEF" w:rsidP="515A1CF8">
            <w:pPr>
              <w:rPr>
                <w:rFonts w:ascii="Arial" w:eastAsia="Arial" w:hAnsi="Arial" w:cs="Arial"/>
                <w:noProof/>
                <w:color w:val="000000" w:themeColor="text1"/>
                <w:sz w:val="24"/>
                <w:szCs w:val="24"/>
              </w:rPr>
            </w:pPr>
            <w:r w:rsidRPr="009B0DEF">
              <w:rPr>
                <w:rFonts w:ascii="Arial" w:eastAsia="Arial" w:hAnsi="Arial" w:cs="Arial"/>
                <w:noProof/>
                <w:color w:val="000000" w:themeColor="text1"/>
                <w:sz w:val="24"/>
                <w:szCs w:val="24"/>
              </w:rPr>
              <w:t>I considered circulating the footage to the wider public via the media</w:t>
            </w:r>
            <w:r>
              <w:rPr>
                <w:rFonts w:ascii="Arial" w:eastAsia="Arial" w:hAnsi="Arial" w:cs="Arial"/>
                <w:noProof/>
                <w:color w:val="000000" w:themeColor="text1"/>
                <w:sz w:val="24"/>
                <w:szCs w:val="24"/>
              </w:rPr>
              <w:t xml:space="preserve"> but felt that this was not necessary at this time. </w:t>
            </w:r>
            <w:r w:rsidR="00D85D76">
              <w:rPr>
                <w:rFonts w:ascii="Arial" w:eastAsia="Arial" w:hAnsi="Arial" w:cs="Arial"/>
                <w:noProof/>
                <w:color w:val="000000" w:themeColor="text1"/>
                <w:sz w:val="24"/>
                <w:szCs w:val="24"/>
              </w:rPr>
              <w:t xml:space="preserve">Whilst doing so may have increased the likelihood of identification, </w:t>
            </w:r>
            <w:r>
              <w:rPr>
                <w:rFonts w:ascii="Arial" w:eastAsia="Arial" w:hAnsi="Arial" w:cs="Arial"/>
                <w:noProof/>
                <w:color w:val="000000" w:themeColor="text1"/>
                <w:sz w:val="24"/>
                <w:szCs w:val="24"/>
              </w:rPr>
              <w:t xml:space="preserve">I was confident in the investigation team’s ability to identify the suspects without going to the media and conscious that this tactic could alert suspects who may dispose of evidence and </w:t>
            </w:r>
            <w:r w:rsidR="00D25779" w:rsidRPr="00D25779">
              <w:rPr>
                <w:rFonts w:ascii="Arial" w:eastAsia="Arial" w:hAnsi="Arial" w:cs="Arial"/>
                <w:noProof/>
                <w:sz w:val="24"/>
                <w:szCs w:val="24"/>
              </w:rPr>
              <w:t>potentially</w:t>
            </w:r>
            <w:r w:rsidRPr="00D25779">
              <w:rPr>
                <w:rFonts w:ascii="Arial" w:eastAsia="Arial" w:hAnsi="Arial" w:cs="Arial"/>
                <w:noProof/>
                <w:sz w:val="24"/>
                <w:szCs w:val="24"/>
              </w:rPr>
              <w:t xml:space="preserve"> </w:t>
            </w:r>
            <w:r>
              <w:rPr>
                <w:rFonts w:ascii="Arial" w:eastAsia="Arial" w:hAnsi="Arial" w:cs="Arial"/>
                <w:noProof/>
                <w:color w:val="000000" w:themeColor="text1"/>
                <w:sz w:val="24"/>
                <w:szCs w:val="24"/>
              </w:rPr>
              <w:t>impact on any future identification procedures</w:t>
            </w:r>
            <w:r w:rsidR="004C271D">
              <w:rPr>
                <w:rFonts w:ascii="Arial" w:eastAsia="Arial" w:hAnsi="Arial" w:cs="Arial"/>
                <w:noProof/>
                <w:color w:val="000000" w:themeColor="text1"/>
                <w:sz w:val="24"/>
                <w:szCs w:val="24"/>
              </w:rPr>
              <w:t xml:space="preserve"> </w:t>
            </w:r>
            <w:r w:rsidR="008A1C0B" w:rsidRPr="003F68AC">
              <w:rPr>
                <w:rFonts w:ascii="Arial" w:eastAsia="Arial" w:hAnsi="Arial" w:cs="Arial"/>
                <w:noProof/>
                <w:color w:val="000000" w:themeColor="text1"/>
                <w:sz w:val="24"/>
                <w:szCs w:val="24"/>
              </w:rPr>
              <w:t>(Roberts, 2008</w:t>
            </w:r>
            <w:r w:rsidR="008A1C0B">
              <w:rPr>
                <w:rFonts w:ascii="Arial" w:eastAsia="Arial" w:hAnsi="Arial" w:cs="Arial"/>
                <w:noProof/>
                <w:color w:val="000000" w:themeColor="text1"/>
                <w:sz w:val="24"/>
                <w:szCs w:val="24"/>
              </w:rPr>
              <w:t>;</w:t>
            </w:r>
            <w:r w:rsidR="00D40BE1">
              <w:rPr>
                <w:rFonts w:ascii="Arial" w:eastAsia="Arial" w:hAnsi="Arial" w:cs="Arial"/>
                <w:noProof/>
                <w:color w:val="000000" w:themeColor="text1"/>
                <w:sz w:val="24"/>
                <w:szCs w:val="24"/>
              </w:rPr>
              <w:t xml:space="preserve"> </w:t>
            </w:r>
            <w:r w:rsidR="008A1C0B" w:rsidRPr="008A1C0B">
              <w:rPr>
                <w:rFonts w:ascii="Arial" w:eastAsia="Arial" w:hAnsi="Arial" w:cs="Arial"/>
                <w:noProof/>
                <w:color w:val="000000" w:themeColor="text1"/>
                <w:sz w:val="24"/>
                <w:szCs w:val="24"/>
              </w:rPr>
              <w:t>Crown Prosecution Service, 2018)</w:t>
            </w:r>
            <w:r w:rsidR="00D40BE1">
              <w:rPr>
                <w:rFonts w:ascii="Arial" w:eastAsia="Arial" w:hAnsi="Arial" w:cs="Arial"/>
                <w:noProof/>
                <w:color w:val="000000" w:themeColor="text1"/>
                <w:sz w:val="24"/>
                <w:szCs w:val="24"/>
              </w:rPr>
              <w:t>.</w:t>
            </w:r>
          </w:p>
          <w:p w14:paraId="7F7D28AD" w14:textId="76C840FD" w:rsidR="009B0DEF" w:rsidRDefault="00560AFA" w:rsidP="515A1CF8">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I </w:t>
            </w:r>
            <w:r w:rsidR="00D25779">
              <w:rPr>
                <w:rFonts w:ascii="Arial" w:eastAsia="Arial" w:hAnsi="Arial" w:cs="Arial"/>
                <w:noProof/>
                <w:color w:val="000000" w:themeColor="text1"/>
                <w:sz w:val="24"/>
                <w:szCs w:val="24"/>
              </w:rPr>
              <w:t>considered</w:t>
            </w:r>
            <w:r>
              <w:rPr>
                <w:rFonts w:ascii="Arial" w:eastAsia="Arial" w:hAnsi="Arial" w:cs="Arial"/>
                <w:noProof/>
                <w:color w:val="000000" w:themeColor="text1"/>
                <w:sz w:val="24"/>
                <w:szCs w:val="24"/>
              </w:rPr>
              <w:t xml:space="preserve"> that the footage, whilst offering a source of recognition, did not amount to formal identification</w:t>
            </w:r>
            <w:r w:rsidR="003F68AC">
              <w:rPr>
                <w:rFonts w:ascii="Arial" w:eastAsia="Arial" w:hAnsi="Arial" w:cs="Arial"/>
                <w:noProof/>
                <w:color w:val="000000" w:themeColor="text1"/>
                <w:sz w:val="24"/>
                <w:szCs w:val="24"/>
              </w:rPr>
              <w:t xml:space="preserve"> and that there may also be occurrences of misidentification</w:t>
            </w:r>
            <w:r w:rsidR="00690B59">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211918260"/>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 CITATION Evi15 \l 2057 </w:instrText>
                </w:r>
                <w:r>
                  <w:rPr>
                    <w:rFonts w:ascii="Arial" w:eastAsia="Arial" w:hAnsi="Arial" w:cs="Arial"/>
                    <w:noProof/>
                    <w:color w:val="000000" w:themeColor="text1"/>
                    <w:sz w:val="24"/>
                    <w:szCs w:val="24"/>
                  </w:rPr>
                  <w:fldChar w:fldCharType="separate"/>
                </w:r>
                <w:r w:rsidRPr="00560AFA">
                  <w:rPr>
                    <w:rFonts w:ascii="Arial" w:eastAsia="Arial" w:hAnsi="Arial" w:cs="Arial"/>
                    <w:noProof/>
                    <w:color w:val="000000" w:themeColor="text1"/>
                    <w:sz w:val="24"/>
                    <w:szCs w:val="24"/>
                  </w:rPr>
                  <w:t>(Evison, 2015)</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w:t>
            </w:r>
          </w:p>
          <w:p w14:paraId="124282E9" w14:textId="0A2DAE1C" w:rsidR="00D85D76" w:rsidRDefault="003F68AC" w:rsidP="515A1CF8">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r w:rsidR="00D25779">
              <w:rPr>
                <w:rFonts w:ascii="Arial" w:eastAsia="Arial" w:hAnsi="Arial" w:cs="Arial"/>
                <w:noProof/>
                <w:color w:val="000000" w:themeColor="text1"/>
                <w:sz w:val="24"/>
                <w:szCs w:val="24"/>
              </w:rPr>
              <w:t xml:space="preserve"> </w:t>
            </w:r>
            <w:r>
              <w:rPr>
                <w:rFonts w:ascii="Arial" w:eastAsia="Arial" w:hAnsi="Arial" w:cs="Arial"/>
                <w:noProof/>
                <w:color w:val="000000" w:themeColor="text1"/>
                <w:sz w:val="24"/>
                <w:szCs w:val="24"/>
              </w:rPr>
              <w:t>reflected on these decisions</w:t>
            </w:r>
            <w:r w:rsidR="00AB6FD2">
              <w:rPr>
                <w:rFonts w:ascii="Arial" w:eastAsia="Arial" w:hAnsi="Arial" w:cs="Arial"/>
                <w:noProof/>
                <w:color w:val="000000" w:themeColor="text1"/>
                <w:sz w:val="24"/>
                <w:szCs w:val="24"/>
              </w:rPr>
              <w:t xml:space="preserve"> during a de-brief with my team. We discussed the decisions taken and considered the outcomes, utilising our previous experiences. I was satisfied that good, ethical decisions had been made. </w:t>
            </w:r>
            <w:r w:rsidR="00D25779">
              <w:rPr>
                <w:rFonts w:ascii="Arial" w:eastAsia="Arial" w:hAnsi="Arial" w:cs="Arial"/>
                <w:noProof/>
                <w:color w:val="000000" w:themeColor="text1"/>
                <w:sz w:val="24"/>
                <w:szCs w:val="24"/>
              </w:rPr>
              <w:t>The</w:t>
            </w:r>
            <w:r w:rsidR="00D85D76">
              <w:rPr>
                <w:rFonts w:ascii="Arial" w:eastAsia="Arial" w:hAnsi="Arial" w:cs="Arial"/>
                <w:noProof/>
                <w:color w:val="000000" w:themeColor="text1"/>
                <w:sz w:val="24"/>
                <w:szCs w:val="24"/>
              </w:rPr>
              <w:t xml:space="preserve"> publishing of their </w:t>
            </w:r>
            <w:r w:rsidR="00D85D76">
              <w:rPr>
                <w:rFonts w:ascii="Arial" w:eastAsia="Arial" w:hAnsi="Arial" w:cs="Arial"/>
                <w:noProof/>
                <w:color w:val="000000" w:themeColor="text1"/>
                <w:sz w:val="24"/>
                <w:szCs w:val="24"/>
              </w:rPr>
              <w:lastRenderedPageBreak/>
              <w:t xml:space="preserve">images may have </w:t>
            </w:r>
            <w:r w:rsidR="00560AFA">
              <w:rPr>
                <w:rFonts w:ascii="Arial" w:eastAsia="Arial" w:hAnsi="Arial" w:cs="Arial"/>
                <w:noProof/>
                <w:color w:val="000000" w:themeColor="text1"/>
                <w:sz w:val="24"/>
                <w:szCs w:val="24"/>
              </w:rPr>
              <w:t xml:space="preserve">resulted in community retribution and </w:t>
            </w:r>
            <w:r w:rsidR="00D85D76">
              <w:rPr>
                <w:rFonts w:ascii="Arial" w:eastAsia="Arial" w:hAnsi="Arial" w:cs="Arial"/>
                <w:noProof/>
                <w:color w:val="000000" w:themeColor="text1"/>
                <w:sz w:val="24"/>
                <w:szCs w:val="24"/>
              </w:rPr>
              <w:t xml:space="preserve">had an adverse impact on </w:t>
            </w:r>
            <w:r w:rsidR="00AB6FD2">
              <w:rPr>
                <w:rFonts w:ascii="Arial" w:eastAsia="Arial" w:hAnsi="Arial" w:cs="Arial"/>
                <w:noProof/>
                <w:color w:val="000000" w:themeColor="text1"/>
                <w:sz w:val="24"/>
                <w:szCs w:val="24"/>
              </w:rPr>
              <w:t>the investigation</w:t>
            </w:r>
            <w:r w:rsidR="00F330C6">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279877225"/>
                <w:citation/>
              </w:sdtPr>
              <w:sdtEndPr/>
              <w:sdtContent>
                <w:r w:rsidR="00F330C6">
                  <w:rPr>
                    <w:rFonts w:ascii="Arial" w:eastAsia="Arial" w:hAnsi="Arial" w:cs="Arial"/>
                    <w:noProof/>
                    <w:color w:val="000000" w:themeColor="text1"/>
                    <w:sz w:val="24"/>
                    <w:szCs w:val="24"/>
                  </w:rPr>
                  <w:fldChar w:fldCharType="begin"/>
                </w:r>
                <w:r w:rsidR="00F330C6">
                  <w:rPr>
                    <w:rFonts w:ascii="Arial" w:eastAsia="Arial" w:hAnsi="Arial" w:cs="Arial"/>
                    <w:noProof/>
                    <w:color w:val="000000" w:themeColor="text1"/>
                    <w:sz w:val="24"/>
                    <w:szCs w:val="24"/>
                  </w:rPr>
                  <w:instrText xml:space="preserve"> CITATION Sch12 \l 2057 </w:instrText>
                </w:r>
                <w:r w:rsidR="00F330C6">
                  <w:rPr>
                    <w:rFonts w:ascii="Arial" w:eastAsia="Arial" w:hAnsi="Arial" w:cs="Arial"/>
                    <w:noProof/>
                    <w:color w:val="000000" w:themeColor="text1"/>
                    <w:sz w:val="24"/>
                    <w:szCs w:val="24"/>
                  </w:rPr>
                  <w:fldChar w:fldCharType="separate"/>
                </w:r>
                <w:r w:rsidR="00F330C6" w:rsidRPr="00F330C6">
                  <w:rPr>
                    <w:rFonts w:ascii="Arial" w:eastAsia="Arial" w:hAnsi="Arial" w:cs="Arial"/>
                    <w:noProof/>
                    <w:color w:val="000000" w:themeColor="text1"/>
                    <w:sz w:val="24"/>
                    <w:szCs w:val="24"/>
                  </w:rPr>
                  <w:t>(Schneider &amp; Trottier, 2012)</w:t>
                </w:r>
                <w:r w:rsidR="00F330C6">
                  <w:rPr>
                    <w:rFonts w:ascii="Arial" w:eastAsia="Arial" w:hAnsi="Arial" w:cs="Arial"/>
                    <w:noProof/>
                    <w:color w:val="000000" w:themeColor="text1"/>
                    <w:sz w:val="24"/>
                    <w:szCs w:val="24"/>
                  </w:rPr>
                  <w:fldChar w:fldCharType="end"/>
                </w:r>
              </w:sdtContent>
            </w:sdt>
            <w:r w:rsidR="00F330C6">
              <w:rPr>
                <w:rFonts w:ascii="Arial" w:eastAsia="Arial" w:hAnsi="Arial" w:cs="Arial"/>
                <w:noProof/>
                <w:color w:val="000000" w:themeColor="text1"/>
                <w:sz w:val="24"/>
                <w:szCs w:val="24"/>
              </w:rPr>
              <w:t>.</w:t>
            </w:r>
            <w:r w:rsidR="00560AFA">
              <w:rPr>
                <w:rFonts w:ascii="Arial" w:eastAsia="Arial" w:hAnsi="Arial" w:cs="Arial"/>
                <w:noProof/>
                <w:color w:val="000000" w:themeColor="text1"/>
                <w:sz w:val="24"/>
                <w:szCs w:val="24"/>
              </w:rPr>
              <w:t xml:space="preserve">  </w:t>
            </w:r>
          </w:p>
          <w:p w14:paraId="39C5446B" w14:textId="77777777" w:rsidR="002F52B2" w:rsidRDefault="002F52B2" w:rsidP="515A1CF8">
            <w:pPr>
              <w:rPr>
                <w:rFonts w:ascii="Arial" w:eastAsia="Arial" w:hAnsi="Arial" w:cs="Arial"/>
                <w:noProof/>
                <w:color w:val="000000" w:themeColor="text1"/>
                <w:sz w:val="24"/>
                <w:szCs w:val="24"/>
              </w:rPr>
            </w:pPr>
          </w:p>
          <w:p w14:paraId="3B79AB4F" w14:textId="42CB0A65" w:rsidR="00757914" w:rsidRDefault="00D85D76" w:rsidP="515A1CF8">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r w:rsidR="00757914">
              <w:rPr>
                <w:rFonts w:ascii="Arial" w:eastAsia="Arial" w:hAnsi="Arial" w:cs="Arial"/>
                <w:noProof/>
                <w:color w:val="000000" w:themeColor="text1"/>
                <w:sz w:val="24"/>
                <w:szCs w:val="24"/>
              </w:rPr>
              <w:t xml:space="preserve"> conduct</w:t>
            </w:r>
            <w:r w:rsidR="002F52B2">
              <w:rPr>
                <w:rFonts w:ascii="Arial" w:eastAsia="Arial" w:hAnsi="Arial" w:cs="Arial"/>
                <w:noProof/>
                <w:color w:val="000000" w:themeColor="text1"/>
                <w:sz w:val="24"/>
                <w:szCs w:val="24"/>
              </w:rPr>
              <w:t>ed</w:t>
            </w:r>
            <w:r w:rsidR="00757914">
              <w:rPr>
                <w:rFonts w:ascii="Arial" w:eastAsia="Arial" w:hAnsi="Arial" w:cs="Arial"/>
                <w:noProof/>
                <w:color w:val="000000" w:themeColor="text1"/>
                <w:sz w:val="24"/>
                <w:szCs w:val="24"/>
              </w:rPr>
              <w:t xml:space="preserve"> intelligence interviews with the suspects at the conclusion of their interviews. This </w:t>
            </w:r>
            <w:r w:rsidR="002F52B2">
              <w:rPr>
                <w:rFonts w:ascii="Arial" w:eastAsia="Arial" w:hAnsi="Arial" w:cs="Arial"/>
                <w:noProof/>
                <w:color w:val="000000" w:themeColor="text1"/>
                <w:sz w:val="24"/>
                <w:szCs w:val="24"/>
              </w:rPr>
              <w:t>identifed</w:t>
            </w:r>
            <w:r w:rsidR="00585448">
              <w:rPr>
                <w:rFonts w:ascii="Arial" w:eastAsia="Arial" w:hAnsi="Arial" w:cs="Arial"/>
                <w:noProof/>
                <w:color w:val="000000" w:themeColor="text1"/>
                <w:sz w:val="24"/>
                <w:szCs w:val="24"/>
              </w:rPr>
              <w:t xml:space="preserve"> further suspects</w:t>
            </w:r>
            <w:r>
              <w:rPr>
                <w:rFonts w:ascii="Arial" w:eastAsia="Arial" w:hAnsi="Arial" w:cs="Arial"/>
                <w:noProof/>
                <w:color w:val="000000" w:themeColor="text1"/>
                <w:sz w:val="24"/>
                <w:szCs w:val="24"/>
              </w:rPr>
              <w:t xml:space="preserve"> and </w:t>
            </w:r>
            <w:r w:rsidR="002F52B2">
              <w:rPr>
                <w:rFonts w:ascii="Arial" w:eastAsia="Arial" w:hAnsi="Arial" w:cs="Arial"/>
                <w:noProof/>
                <w:color w:val="000000" w:themeColor="text1"/>
                <w:sz w:val="24"/>
                <w:szCs w:val="24"/>
              </w:rPr>
              <w:t xml:space="preserve">an </w:t>
            </w:r>
            <w:r>
              <w:rPr>
                <w:rFonts w:ascii="Arial" w:eastAsia="Arial" w:hAnsi="Arial" w:cs="Arial"/>
                <w:noProof/>
                <w:color w:val="000000" w:themeColor="text1"/>
                <w:sz w:val="24"/>
                <w:szCs w:val="24"/>
              </w:rPr>
              <w:t>understand</w:t>
            </w:r>
            <w:r w:rsidR="002F52B2">
              <w:rPr>
                <w:rFonts w:ascii="Arial" w:eastAsia="Arial" w:hAnsi="Arial" w:cs="Arial"/>
                <w:noProof/>
                <w:color w:val="000000" w:themeColor="text1"/>
                <w:sz w:val="24"/>
                <w:szCs w:val="24"/>
              </w:rPr>
              <w:t>ing of</w:t>
            </w:r>
            <w:r>
              <w:rPr>
                <w:rFonts w:ascii="Arial" w:eastAsia="Arial" w:hAnsi="Arial" w:cs="Arial"/>
                <w:noProof/>
                <w:color w:val="000000" w:themeColor="text1"/>
                <w:sz w:val="24"/>
                <w:szCs w:val="24"/>
              </w:rPr>
              <w:t xml:space="preserve"> the motive </w:t>
            </w:r>
            <w:r w:rsidR="002F52B2">
              <w:rPr>
                <w:rFonts w:ascii="Arial" w:eastAsia="Arial" w:hAnsi="Arial" w:cs="Arial"/>
                <w:noProof/>
                <w:color w:val="000000" w:themeColor="text1"/>
                <w:sz w:val="24"/>
                <w:szCs w:val="24"/>
              </w:rPr>
              <w:t>for</w:t>
            </w:r>
            <w:r>
              <w:rPr>
                <w:rFonts w:ascii="Arial" w:eastAsia="Arial" w:hAnsi="Arial" w:cs="Arial"/>
                <w:noProof/>
                <w:color w:val="000000" w:themeColor="text1"/>
                <w:sz w:val="24"/>
                <w:szCs w:val="24"/>
              </w:rPr>
              <w:t xml:space="preserve"> the crime</w:t>
            </w:r>
            <w:r w:rsidR="00585448">
              <w:rPr>
                <w:rFonts w:ascii="Arial" w:eastAsia="Arial" w:hAnsi="Arial" w:cs="Arial"/>
                <w:noProof/>
                <w:color w:val="000000" w:themeColor="text1"/>
                <w:sz w:val="24"/>
                <w:szCs w:val="24"/>
              </w:rPr>
              <w:t xml:space="preserve"> </w:t>
            </w:r>
            <w:sdt>
              <w:sdtPr>
                <w:rPr>
                  <w:rFonts w:ascii="Arial" w:eastAsia="Arial" w:hAnsi="Arial" w:cs="Arial"/>
                  <w:noProof/>
                  <w:color w:val="000000" w:themeColor="text1"/>
                  <w:sz w:val="24"/>
                  <w:szCs w:val="24"/>
                </w:rPr>
                <w:id w:val="1237826238"/>
                <w:citation/>
              </w:sdtPr>
              <w:sdtEndPr/>
              <w:sdtContent>
                <w:r w:rsidR="00585448">
                  <w:rPr>
                    <w:rFonts w:ascii="Arial" w:eastAsia="Arial" w:hAnsi="Arial" w:cs="Arial"/>
                    <w:noProof/>
                    <w:color w:val="000000" w:themeColor="text1"/>
                    <w:sz w:val="24"/>
                    <w:szCs w:val="24"/>
                  </w:rPr>
                  <w:fldChar w:fldCharType="begin"/>
                </w:r>
                <w:r w:rsidR="00585448">
                  <w:rPr>
                    <w:rFonts w:ascii="Arial" w:eastAsia="Arial" w:hAnsi="Arial" w:cs="Arial"/>
                    <w:noProof/>
                    <w:color w:val="000000" w:themeColor="text1"/>
                    <w:sz w:val="24"/>
                    <w:szCs w:val="24"/>
                  </w:rPr>
                  <w:instrText xml:space="preserve"> CITATION Ess14 \l 2057 </w:instrText>
                </w:r>
                <w:r w:rsidR="00585448">
                  <w:rPr>
                    <w:rFonts w:ascii="Arial" w:eastAsia="Arial" w:hAnsi="Arial" w:cs="Arial"/>
                    <w:noProof/>
                    <w:color w:val="000000" w:themeColor="text1"/>
                    <w:sz w:val="24"/>
                    <w:szCs w:val="24"/>
                  </w:rPr>
                  <w:fldChar w:fldCharType="separate"/>
                </w:r>
                <w:r w:rsidR="00585448" w:rsidRPr="00585448">
                  <w:rPr>
                    <w:rFonts w:ascii="Arial" w:eastAsia="Arial" w:hAnsi="Arial" w:cs="Arial"/>
                    <w:noProof/>
                    <w:color w:val="000000" w:themeColor="text1"/>
                    <w:sz w:val="24"/>
                    <w:szCs w:val="24"/>
                  </w:rPr>
                  <w:t>(Essex and Kent Police, 2014)</w:t>
                </w:r>
                <w:r w:rsidR="00585448">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w:t>
            </w:r>
          </w:p>
          <w:p w14:paraId="4492A6B1" w14:textId="46C56794" w:rsidR="0024035F" w:rsidRDefault="00EB2C50" w:rsidP="00EB2C50">
            <w:pPr>
              <w:rPr>
                <w:rFonts w:ascii="Arial" w:eastAsia="Calibri" w:hAnsi="Arial" w:cs="Arial"/>
                <w:sz w:val="24"/>
                <w:szCs w:val="24"/>
              </w:rPr>
            </w:pPr>
            <w:r>
              <w:rPr>
                <w:rFonts w:ascii="Arial" w:eastAsia="Arial" w:hAnsi="Arial" w:cs="Arial"/>
                <w:noProof/>
                <w:color w:val="000000" w:themeColor="text1"/>
                <w:sz w:val="24"/>
                <w:szCs w:val="24"/>
              </w:rPr>
              <w:t xml:space="preserve">Whilst I </w:t>
            </w:r>
            <w:r w:rsidR="00A07676">
              <w:rPr>
                <w:rFonts w:ascii="Arial" w:eastAsia="Arial" w:hAnsi="Arial" w:cs="Arial"/>
                <w:noProof/>
                <w:color w:val="000000" w:themeColor="text1"/>
                <w:sz w:val="24"/>
                <w:szCs w:val="24"/>
              </w:rPr>
              <w:t>decided not</w:t>
            </w:r>
            <w:r>
              <w:rPr>
                <w:rFonts w:ascii="Arial" w:eastAsia="Arial" w:hAnsi="Arial" w:cs="Arial"/>
                <w:noProof/>
                <w:color w:val="000000" w:themeColor="text1"/>
                <w:sz w:val="24"/>
                <w:szCs w:val="24"/>
              </w:rPr>
              <w:t xml:space="preserve"> to release images into the public domain, I did make a public request for information and utilised the Major Incident Public Portal (MIPP) as a way </w:t>
            </w:r>
            <w:r w:rsidRPr="00EB2C50">
              <w:rPr>
                <w:rFonts w:ascii="Arial" w:eastAsia="Calibri" w:hAnsi="Arial" w:cs="Arial"/>
                <w:sz w:val="24"/>
                <w:szCs w:val="24"/>
              </w:rPr>
              <w:t>of receiving this information, including footage of the incident from members of the public</w:t>
            </w:r>
            <w:r w:rsidR="00B77324">
              <w:rPr>
                <w:rFonts w:ascii="Arial" w:eastAsia="Calibri" w:hAnsi="Arial" w:cs="Arial"/>
                <w:sz w:val="24"/>
                <w:szCs w:val="24"/>
              </w:rPr>
              <w:t xml:space="preserve"> </w:t>
            </w:r>
            <w:sdt>
              <w:sdtPr>
                <w:rPr>
                  <w:rFonts w:ascii="Arial" w:eastAsia="Calibri" w:hAnsi="Arial" w:cs="Arial"/>
                  <w:sz w:val="24"/>
                  <w:szCs w:val="24"/>
                </w:rPr>
                <w:id w:val="-1505421834"/>
                <w:citation/>
              </w:sdtPr>
              <w:sdtEndPr/>
              <w:sdtContent>
                <w:r w:rsidR="00B77324">
                  <w:rPr>
                    <w:rFonts w:ascii="Arial" w:eastAsia="Calibri" w:hAnsi="Arial" w:cs="Arial"/>
                    <w:sz w:val="24"/>
                    <w:szCs w:val="24"/>
                  </w:rPr>
                  <w:fldChar w:fldCharType="begin"/>
                </w:r>
                <w:r w:rsidR="00B77324">
                  <w:rPr>
                    <w:rFonts w:ascii="Arial" w:eastAsia="Calibri" w:hAnsi="Arial" w:cs="Arial"/>
                    <w:sz w:val="24"/>
                    <w:szCs w:val="24"/>
                  </w:rPr>
                  <w:instrText xml:space="preserve"> CITATION NPC21 \l 2057 </w:instrText>
                </w:r>
                <w:r w:rsidR="00B77324">
                  <w:rPr>
                    <w:rFonts w:ascii="Arial" w:eastAsia="Calibri" w:hAnsi="Arial" w:cs="Arial"/>
                    <w:sz w:val="24"/>
                    <w:szCs w:val="24"/>
                  </w:rPr>
                  <w:fldChar w:fldCharType="separate"/>
                </w:r>
                <w:r w:rsidR="00B77324" w:rsidRPr="00B1318F">
                  <w:rPr>
                    <w:rFonts w:ascii="Arial" w:eastAsia="Calibri" w:hAnsi="Arial" w:cs="Arial"/>
                    <w:noProof/>
                    <w:sz w:val="24"/>
                    <w:szCs w:val="24"/>
                  </w:rPr>
                  <w:t>(NPCC, 2021)</w:t>
                </w:r>
                <w:r w:rsidR="00B77324">
                  <w:rPr>
                    <w:rFonts w:ascii="Arial" w:eastAsia="Calibri" w:hAnsi="Arial" w:cs="Arial"/>
                    <w:sz w:val="24"/>
                    <w:szCs w:val="24"/>
                  </w:rPr>
                  <w:fldChar w:fldCharType="end"/>
                </w:r>
              </w:sdtContent>
            </w:sdt>
            <w:r w:rsidRPr="00EB2C50">
              <w:rPr>
                <w:rFonts w:ascii="Arial" w:eastAsia="Calibri" w:hAnsi="Arial" w:cs="Arial"/>
                <w:sz w:val="24"/>
                <w:szCs w:val="24"/>
              </w:rPr>
              <w:t>. The use of this system enabled the investigation team to directly receiv</w:t>
            </w:r>
            <w:r w:rsidR="00B1318F">
              <w:rPr>
                <w:rFonts w:ascii="Arial" w:eastAsia="Calibri" w:hAnsi="Arial" w:cs="Arial"/>
                <w:sz w:val="24"/>
                <w:szCs w:val="24"/>
              </w:rPr>
              <w:t>e</w:t>
            </w:r>
            <w:r w:rsidRPr="00EB2C50">
              <w:rPr>
                <w:rFonts w:ascii="Arial" w:eastAsia="Calibri" w:hAnsi="Arial" w:cs="Arial"/>
                <w:sz w:val="24"/>
                <w:szCs w:val="24"/>
              </w:rPr>
              <w:t xml:space="preserve"> and accurately record over 400 clips for review</w:t>
            </w:r>
            <w:r w:rsidR="00B77324">
              <w:rPr>
                <w:rFonts w:ascii="Arial" w:eastAsia="Calibri" w:hAnsi="Arial" w:cs="Arial"/>
                <w:sz w:val="24"/>
                <w:szCs w:val="24"/>
              </w:rPr>
              <w:t>.</w:t>
            </w:r>
          </w:p>
          <w:p w14:paraId="1E2366C5" w14:textId="77777777" w:rsidR="0024035F" w:rsidRDefault="0024035F" w:rsidP="00EB2C50">
            <w:pPr>
              <w:rPr>
                <w:rFonts w:ascii="Arial" w:eastAsia="Calibri" w:hAnsi="Arial" w:cs="Arial"/>
                <w:sz w:val="24"/>
                <w:szCs w:val="24"/>
              </w:rPr>
            </w:pPr>
          </w:p>
          <w:p w14:paraId="476675B9" w14:textId="7305F7C1" w:rsidR="00DF3D45" w:rsidRDefault="00316354" w:rsidP="00EB2C50">
            <w:pPr>
              <w:rPr>
                <w:rFonts w:ascii="Arial" w:eastAsia="Calibri" w:hAnsi="Arial" w:cs="Arial"/>
                <w:sz w:val="24"/>
                <w:szCs w:val="24"/>
              </w:rPr>
            </w:pPr>
            <w:r>
              <w:rPr>
                <w:rFonts w:ascii="Arial" w:eastAsia="Calibri" w:hAnsi="Arial" w:cs="Arial"/>
                <w:sz w:val="24"/>
                <w:szCs w:val="24"/>
              </w:rPr>
              <w:t>There was minimal</w:t>
            </w:r>
            <w:r w:rsidR="00DF3D45">
              <w:rPr>
                <w:rFonts w:ascii="Arial" w:eastAsia="Calibri" w:hAnsi="Arial" w:cs="Arial"/>
                <w:sz w:val="24"/>
                <w:szCs w:val="24"/>
              </w:rPr>
              <w:t xml:space="preserve"> third-party material </w:t>
            </w:r>
            <w:r>
              <w:rPr>
                <w:rFonts w:ascii="Arial" w:eastAsia="Calibri" w:hAnsi="Arial" w:cs="Arial"/>
                <w:sz w:val="24"/>
                <w:szCs w:val="24"/>
              </w:rPr>
              <w:t>i</w:t>
            </w:r>
            <w:r w:rsidR="00DF3D45">
              <w:rPr>
                <w:rFonts w:ascii="Arial" w:eastAsia="Calibri" w:hAnsi="Arial" w:cs="Arial"/>
                <w:sz w:val="24"/>
                <w:szCs w:val="24"/>
              </w:rPr>
              <w:t>n this case</w:t>
            </w:r>
            <w:r>
              <w:rPr>
                <w:rFonts w:ascii="Arial" w:eastAsia="Calibri" w:hAnsi="Arial" w:cs="Arial"/>
                <w:sz w:val="24"/>
                <w:szCs w:val="24"/>
              </w:rPr>
              <w:t xml:space="preserve"> outside of the CCTV and social media footage, but I made sure that I pursued all reasonable lines of enquiry to identify and gather it</w:t>
            </w:r>
            <w:r w:rsidR="00136124">
              <w:rPr>
                <w:rFonts w:ascii="Arial" w:eastAsia="Calibri" w:hAnsi="Arial" w:cs="Arial"/>
                <w:sz w:val="24"/>
                <w:szCs w:val="24"/>
              </w:rPr>
              <w:t xml:space="preserve"> </w:t>
            </w:r>
            <w:sdt>
              <w:sdtPr>
                <w:rPr>
                  <w:rFonts w:ascii="Arial" w:eastAsia="Calibri" w:hAnsi="Arial" w:cs="Arial"/>
                  <w:sz w:val="24"/>
                  <w:szCs w:val="24"/>
                </w:rPr>
                <w:id w:val="794178732"/>
                <w:citation/>
              </w:sdtPr>
              <w:sdtEndPr/>
              <w:sdtContent>
                <w:r w:rsidR="00136124">
                  <w:rPr>
                    <w:rFonts w:ascii="Arial" w:eastAsia="Calibri" w:hAnsi="Arial" w:cs="Arial"/>
                    <w:sz w:val="24"/>
                    <w:szCs w:val="24"/>
                  </w:rPr>
                  <w:fldChar w:fldCharType="begin"/>
                </w:r>
                <w:r w:rsidR="00136124">
                  <w:rPr>
                    <w:rFonts w:ascii="Arial" w:eastAsia="Calibri" w:hAnsi="Arial" w:cs="Arial"/>
                    <w:sz w:val="24"/>
                    <w:szCs w:val="24"/>
                  </w:rPr>
                  <w:instrText xml:space="preserve"> CITATION Att20 \l 2057 </w:instrText>
                </w:r>
                <w:r w:rsidR="00136124">
                  <w:rPr>
                    <w:rFonts w:ascii="Arial" w:eastAsia="Calibri" w:hAnsi="Arial" w:cs="Arial"/>
                    <w:sz w:val="24"/>
                    <w:szCs w:val="24"/>
                  </w:rPr>
                  <w:fldChar w:fldCharType="separate"/>
                </w:r>
                <w:r w:rsidR="00136124" w:rsidRPr="00136124">
                  <w:rPr>
                    <w:rFonts w:ascii="Arial" w:eastAsia="Calibri" w:hAnsi="Arial" w:cs="Arial"/>
                    <w:noProof/>
                    <w:sz w:val="24"/>
                    <w:szCs w:val="24"/>
                  </w:rPr>
                  <w:t>(Attorney General's Office, 2020)</w:t>
                </w:r>
                <w:r w:rsidR="00136124">
                  <w:rPr>
                    <w:rFonts w:ascii="Arial" w:eastAsia="Calibri" w:hAnsi="Arial" w:cs="Arial"/>
                    <w:sz w:val="24"/>
                    <w:szCs w:val="24"/>
                  </w:rPr>
                  <w:fldChar w:fldCharType="end"/>
                </w:r>
              </w:sdtContent>
            </w:sdt>
            <w:r>
              <w:rPr>
                <w:rFonts w:ascii="Arial" w:eastAsia="Calibri" w:hAnsi="Arial" w:cs="Arial"/>
                <w:sz w:val="24"/>
                <w:szCs w:val="24"/>
              </w:rPr>
              <w:t xml:space="preserve">. </w:t>
            </w:r>
            <w:r w:rsidR="00DF3D45">
              <w:rPr>
                <w:rFonts w:ascii="Arial" w:eastAsia="Calibri" w:hAnsi="Arial" w:cs="Arial"/>
                <w:sz w:val="24"/>
                <w:szCs w:val="24"/>
              </w:rPr>
              <w:t xml:space="preserve"> </w:t>
            </w:r>
          </w:p>
          <w:p w14:paraId="016B148C" w14:textId="4D19C42E" w:rsidR="005A67A5" w:rsidRDefault="005A67A5" w:rsidP="00316354">
            <w:pPr>
              <w:spacing w:after="160" w:line="259" w:lineRule="auto"/>
              <w:rPr>
                <w:rFonts w:ascii="Arial" w:eastAsia="Calibri" w:hAnsi="Arial" w:cs="Arial"/>
                <w:sz w:val="24"/>
                <w:szCs w:val="24"/>
              </w:rPr>
            </w:pPr>
            <w:r w:rsidRPr="005A67A5">
              <w:rPr>
                <w:rFonts w:ascii="Arial" w:eastAsia="Calibri" w:hAnsi="Arial" w:cs="Arial"/>
                <w:sz w:val="24"/>
                <w:szCs w:val="24"/>
              </w:rPr>
              <w:t xml:space="preserve">Authority for the use of </w:t>
            </w:r>
            <w:r>
              <w:rPr>
                <w:rFonts w:ascii="Arial" w:eastAsia="Calibri" w:hAnsi="Arial" w:cs="Arial"/>
                <w:sz w:val="24"/>
                <w:szCs w:val="24"/>
              </w:rPr>
              <w:t>the local authority CCTV</w:t>
            </w:r>
            <w:r w:rsidRPr="005A67A5">
              <w:rPr>
                <w:rFonts w:ascii="Arial" w:eastAsia="Calibri" w:hAnsi="Arial" w:cs="Arial"/>
                <w:sz w:val="24"/>
                <w:szCs w:val="24"/>
              </w:rPr>
              <w:t xml:space="preserve"> had already been obtained by way of an existing memorandum of understanding</w:t>
            </w:r>
            <w:r>
              <w:rPr>
                <w:rFonts w:ascii="Arial" w:eastAsia="Calibri" w:hAnsi="Arial" w:cs="Arial"/>
                <w:sz w:val="20"/>
                <w:szCs w:val="20"/>
              </w:rPr>
              <w:t xml:space="preserve">. </w:t>
            </w:r>
            <w:r w:rsidR="002F52B2">
              <w:rPr>
                <w:rFonts w:ascii="Arial" w:eastAsia="Calibri" w:hAnsi="Arial" w:cs="Arial"/>
                <w:sz w:val="24"/>
                <w:szCs w:val="24"/>
              </w:rPr>
              <w:t>Media</w:t>
            </w:r>
            <w:r w:rsidR="00BA23B8" w:rsidRPr="00BA23B8">
              <w:rPr>
                <w:rFonts w:ascii="Arial" w:eastAsia="Calibri" w:hAnsi="Arial" w:cs="Arial"/>
                <w:sz w:val="24"/>
                <w:szCs w:val="24"/>
              </w:rPr>
              <w:t xml:space="preserve"> outlets were approached to establish if </w:t>
            </w:r>
            <w:r w:rsidR="002F52B2">
              <w:rPr>
                <w:rFonts w:ascii="Arial" w:eastAsia="Calibri" w:hAnsi="Arial" w:cs="Arial"/>
                <w:sz w:val="24"/>
                <w:szCs w:val="24"/>
              </w:rPr>
              <w:t>they</w:t>
            </w:r>
            <w:r w:rsidR="00BA23B8" w:rsidRPr="00BA23B8">
              <w:rPr>
                <w:rFonts w:ascii="Arial" w:eastAsia="Calibri" w:hAnsi="Arial" w:cs="Arial"/>
                <w:sz w:val="24"/>
                <w:szCs w:val="24"/>
              </w:rPr>
              <w:t xml:space="preserve"> had any material which undermined the prosecution case or assist</w:t>
            </w:r>
            <w:r w:rsidR="00316354">
              <w:rPr>
                <w:rFonts w:ascii="Arial" w:eastAsia="Calibri" w:hAnsi="Arial" w:cs="Arial"/>
                <w:sz w:val="24"/>
                <w:szCs w:val="24"/>
              </w:rPr>
              <w:t>ed</w:t>
            </w:r>
            <w:r w:rsidR="00BA23B8" w:rsidRPr="00BA23B8">
              <w:rPr>
                <w:rFonts w:ascii="Arial" w:eastAsia="Calibri" w:hAnsi="Arial" w:cs="Arial"/>
                <w:sz w:val="24"/>
                <w:szCs w:val="24"/>
              </w:rPr>
              <w:t xml:space="preserve"> the defence. Formal letters were sent out to the organisations with an explanation of what was required. As it transpired </w:t>
            </w:r>
            <w:r w:rsidR="00316354">
              <w:rPr>
                <w:rFonts w:ascii="Arial" w:eastAsia="Calibri" w:hAnsi="Arial" w:cs="Arial"/>
                <w:sz w:val="24"/>
                <w:szCs w:val="24"/>
              </w:rPr>
              <w:t>no organisations</w:t>
            </w:r>
            <w:r w:rsidR="00BA23B8" w:rsidRPr="00BA23B8">
              <w:rPr>
                <w:rFonts w:ascii="Arial" w:eastAsia="Calibri" w:hAnsi="Arial" w:cs="Arial"/>
                <w:sz w:val="24"/>
                <w:szCs w:val="24"/>
              </w:rPr>
              <w:t xml:space="preserve"> had cameras on the ground during the incident and I was satisfied that they had no information of relevance.</w:t>
            </w:r>
          </w:p>
          <w:p w14:paraId="32C75BC7" w14:textId="471EB65F" w:rsidR="00136124" w:rsidRPr="0092021F" w:rsidRDefault="00136124" w:rsidP="00316354">
            <w:pPr>
              <w:spacing w:after="160" w:line="259" w:lineRule="auto"/>
              <w:rPr>
                <w:rFonts w:ascii="Arial" w:eastAsia="Arial" w:hAnsi="Arial" w:cs="Arial"/>
                <w:noProof/>
                <w:color w:val="000000" w:themeColor="text1"/>
                <w:sz w:val="24"/>
                <w:szCs w:val="24"/>
              </w:rPr>
            </w:pPr>
            <w:r>
              <w:rPr>
                <w:rFonts w:ascii="Arial" w:eastAsia="Calibri" w:hAnsi="Arial" w:cs="Arial"/>
                <w:sz w:val="24"/>
                <w:szCs w:val="24"/>
              </w:rPr>
              <w:t xml:space="preserve">I have considered the methods used during the early stages and subsequently throughout the </w:t>
            </w:r>
            <w:r w:rsidR="003A1FB1">
              <w:rPr>
                <w:rFonts w:ascii="Arial" w:eastAsia="Calibri" w:hAnsi="Arial" w:cs="Arial"/>
                <w:sz w:val="24"/>
                <w:szCs w:val="24"/>
              </w:rPr>
              <w:t xml:space="preserve">investigation. </w:t>
            </w:r>
            <w:r w:rsidR="00400EBD">
              <w:rPr>
                <w:rFonts w:ascii="Arial" w:eastAsia="Arial" w:hAnsi="Arial" w:cs="Arial"/>
                <w:noProof/>
                <w:color w:val="000000" w:themeColor="text1"/>
                <w:sz w:val="24"/>
                <w:szCs w:val="24"/>
              </w:rPr>
              <w:t>The</w:t>
            </w:r>
            <w:r w:rsidR="00E624A7">
              <w:rPr>
                <w:rFonts w:ascii="Arial" w:eastAsia="Arial" w:hAnsi="Arial" w:cs="Arial"/>
                <w:noProof/>
                <w:color w:val="000000" w:themeColor="text1"/>
                <w:sz w:val="24"/>
                <w:szCs w:val="24"/>
              </w:rPr>
              <w:t xml:space="preserve"> circulation of the images of suspects </w:t>
            </w:r>
            <w:r w:rsidR="00400EBD">
              <w:rPr>
                <w:rFonts w:ascii="Arial" w:eastAsia="Arial" w:hAnsi="Arial" w:cs="Arial"/>
                <w:noProof/>
                <w:color w:val="000000" w:themeColor="text1"/>
                <w:sz w:val="24"/>
                <w:szCs w:val="24"/>
              </w:rPr>
              <w:t xml:space="preserve">was positive and </w:t>
            </w:r>
            <w:r w:rsidR="00E624A7">
              <w:rPr>
                <w:rFonts w:ascii="Arial" w:eastAsia="Arial" w:hAnsi="Arial" w:cs="Arial"/>
                <w:noProof/>
                <w:color w:val="000000" w:themeColor="text1"/>
                <w:sz w:val="24"/>
                <w:szCs w:val="24"/>
              </w:rPr>
              <w:t xml:space="preserve">resulted in the prompt identification of several </w:t>
            </w:r>
            <w:r w:rsidR="00400EBD">
              <w:rPr>
                <w:rFonts w:ascii="Arial" w:eastAsia="Arial" w:hAnsi="Arial" w:cs="Arial"/>
                <w:noProof/>
                <w:color w:val="000000" w:themeColor="text1"/>
                <w:sz w:val="24"/>
                <w:szCs w:val="24"/>
              </w:rPr>
              <w:t>persons.</w:t>
            </w:r>
            <w:r w:rsidR="00E624A7">
              <w:rPr>
                <w:rFonts w:ascii="Arial" w:eastAsia="Arial" w:hAnsi="Arial" w:cs="Arial"/>
                <w:noProof/>
                <w:color w:val="000000" w:themeColor="text1"/>
                <w:sz w:val="24"/>
                <w:szCs w:val="24"/>
              </w:rPr>
              <w:t xml:space="preserve"> </w:t>
            </w:r>
            <w:r w:rsidR="00400EBD">
              <w:rPr>
                <w:rFonts w:ascii="Arial" w:eastAsia="Arial" w:hAnsi="Arial" w:cs="Arial"/>
                <w:noProof/>
                <w:color w:val="000000" w:themeColor="text1"/>
                <w:sz w:val="24"/>
                <w:szCs w:val="24"/>
              </w:rPr>
              <w:t>This</w:t>
            </w:r>
            <w:r w:rsidR="00E624A7">
              <w:rPr>
                <w:rFonts w:ascii="Arial" w:eastAsia="Arial" w:hAnsi="Arial" w:cs="Arial"/>
                <w:noProof/>
                <w:color w:val="000000" w:themeColor="text1"/>
                <w:sz w:val="24"/>
                <w:szCs w:val="24"/>
              </w:rPr>
              <w:t xml:space="preserve"> enabled the arrest phase to begin and provided reassurance to the community.</w:t>
            </w:r>
            <w:r w:rsidR="0092021F">
              <w:rPr>
                <w:rFonts w:ascii="Arial" w:eastAsia="Arial" w:hAnsi="Arial" w:cs="Arial"/>
                <w:noProof/>
                <w:color w:val="000000" w:themeColor="text1"/>
                <w:sz w:val="24"/>
                <w:szCs w:val="24"/>
              </w:rPr>
              <w:t xml:space="preserve"> The use of the MIPP was also a an excellent method to gather and review material.</w:t>
            </w:r>
            <w:r w:rsidR="00400EBD">
              <w:rPr>
                <w:rFonts w:ascii="Arial" w:eastAsia="Arial" w:hAnsi="Arial" w:cs="Arial"/>
                <w:noProof/>
                <w:color w:val="000000" w:themeColor="text1"/>
                <w:sz w:val="24"/>
                <w:szCs w:val="24"/>
              </w:rPr>
              <w:t xml:space="preserve"> </w:t>
            </w:r>
            <w:r w:rsidR="0092021F">
              <w:rPr>
                <w:rFonts w:ascii="Arial" w:eastAsia="Arial" w:hAnsi="Arial" w:cs="Arial"/>
                <w:noProof/>
                <w:color w:val="000000" w:themeColor="text1"/>
                <w:sz w:val="24"/>
                <w:szCs w:val="24"/>
              </w:rPr>
              <w:t>However, on</w:t>
            </w:r>
            <w:r w:rsidR="00400EBD">
              <w:rPr>
                <w:rFonts w:ascii="Arial" w:eastAsia="Arial" w:hAnsi="Arial" w:cs="Arial"/>
                <w:noProof/>
                <w:color w:val="000000" w:themeColor="text1"/>
                <w:sz w:val="24"/>
                <w:szCs w:val="24"/>
              </w:rPr>
              <w:t xml:space="preserve"> reflection, I realise that</w:t>
            </w:r>
            <w:r w:rsidR="0092021F">
              <w:rPr>
                <w:rFonts w:ascii="Arial" w:eastAsia="Arial" w:hAnsi="Arial" w:cs="Arial"/>
                <w:noProof/>
                <w:color w:val="000000" w:themeColor="text1"/>
                <w:sz w:val="24"/>
                <w:szCs w:val="24"/>
              </w:rPr>
              <w:t xml:space="preserve"> by</w:t>
            </w:r>
            <w:r w:rsidR="00400EBD">
              <w:rPr>
                <w:rFonts w:ascii="Arial" w:eastAsia="Arial" w:hAnsi="Arial" w:cs="Arial"/>
                <w:noProof/>
                <w:color w:val="000000" w:themeColor="text1"/>
                <w:sz w:val="24"/>
                <w:szCs w:val="24"/>
              </w:rPr>
              <w:t xml:space="preserve"> focus</w:t>
            </w:r>
            <w:r w:rsidR="0092021F">
              <w:rPr>
                <w:rFonts w:ascii="Arial" w:eastAsia="Arial" w:hAnsi="Arial" w:cs="Arial"/>
                <w:noProof/>
                <w:color w:val="000000" w:themeColor="text1"/>
                <w:sz w:val="24"/>
                <w:szCs w:val="24"/>
              </w:rPr>
              <w:t>ing</w:t>
            </w:r>
            <w:r w:rsidR="00400EBD">
              <w:rPr>
                <w:rFonts w:ascii="Arial" w:eastAsia="Arial" w:hAnsi="Arial" w:cs="Arial"/>
                <w:noProof/>
                <w:color w:val="000000" w:themeColor="text1"/>
                <w:sz w:val="24"/>
                <w:szCs w:val="24"/>
              </w:rPr>
              <w:t xml:space="preserve"> on </w:t>
            </w:r>
            <w:r w:rsidR="0092021F">
              <w:rPr>
                <w:rFonts w:ascii="Arial" w:eastAsia="Arial" w:hAnsi="Arial" w:cs="Arial"/>
                <w:noProof/>
                <w:color w:val="000000" w:themeColor="text1"/>
                <w:sz w:val="24"/>
                <w:szCs w:val="24"/>
              </w:rPr>
              <w:t>these</w:t>
            </w:r>
            <w:r w:rsidR="00400EBD">
              <w:rPr>
                <w:rFonts w:ascii="Arial" w:eastAsia="Arial" w:hAnsi="Arial" w:cs="Arial"/>
                <w:noProof/>
                <w:color w:val="000000" w:themeColor="text1"/>
                <w:sz w:val="24"/>
                <w:szCs w:val="24"/>
              </w:rPr>
              <w:t xml:space="preserve"> method</w:t>
            </w:r>
            <w:r w:rsidR="0092021F">
              <w:rPr>
                <w:rFonts w:ascii="Arial" w:eastAsia="Arial" w:hAnsi="Arial" w:cs="Arial"/>
                <w:noProof/>
                <w:color w:val="000000" w:themeColor="text1"/>
                <w:sz w:val="24"/>
                <w:szCs w:val="24"/>
              </w:rPr>
              <w:t>s</w:t>
            </w:r>
            <w:r w:rsidR="00981BC7">
              <w:rPr>
                <w:rFonts w:ascii="Arial" w:eastAsia="Arial" w:hAnsi="Arial" w:cs="Arial"/>
                <w:noProof/>
                <w:color w:val="000000" w:themeColor="text1"/>
                <w:sz w:val="24"/>
                <w:szCs w:val="24"/>
              </w:rPr>
              <w:t>,</w:t>
            </w:r>
            <w:r w:rsidR="0092021F">
              <w:rPr>
                <w:rFonts w:ascii="Arial" w:eastAsia="Arial" w:hAnsi="Arial" w:cs="Arial"/>
                <w:noProof/>
                <w:color w:val="000000" w:themeColor="text1"/>
                <w:sz w:val="24"/>
                <w:szCs w:val="24"/>
              </w:rPr>
              <w:t xml:space="preserve"> as opposed to gathering statements, I</w:t>
            </w:r>
            <w:r w:rsidR="00400EBD">
              <w:rPr>
                <w:rFonts w:ascii="Arial" w:eastAsia="Arial" w:hAnsi="Arial" w:cs="Arial"/>
                <w:noProof/>
                <w:color w:val="000000" w:themeColor="text1"/>
                <w:sz w:val="24"/>
                <w:szCs w:val="24"/>
              </w:rPr>
              <w:t xml:space="preserve"> may have left witnesses who had been impacted by the disorder, feeling neglected by a lack of police contact in the first 72hrs. I would therefore balance the response if dealing with a similar scenario in the future.</w:t>
            </w:r>
          </w:p>
          <w:p w14:paraId="0CE4EFFF" w14:textId="01396730" w:rsidR="7336895D" w:rsidRDefault="7336895D" w:rsidP="515A1CF8">
            <w:pPr>
              <w:rPr>
                <w:rFonts w:ascii="Arial" w:eastAsia="Arial" w:hAnsi="Arial" w:cs="Arial"/>
                <w:color w:val="000000" w:themeColor="text1"/>
                <w:sz w:val="24"/>
                <w:szCs w:val="24"/>
              </w:rPr>
            </w:pPr>
          </w:p>
          <w:p w14:paraId="7ADC09C2" w14:textId="650741D0" w:rsidR="0038014D" w:rsidRDefault="0038014D" w:rsidP="0038014D">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Illustrate</w:t>
            </w:r>
            <w:r w:rsidRPr="79283025">
              <w:rPr>
                <w:rFonts w:ascii="Arial" w:eastAsia="Arial" w:hAnsi="Arial" w:cs="Arial"/>
                <w:b/>
                <w:bCs/>
                <w:i/>
                <w:iCs/>
                <w:color w:val="000000" w:themeColor="text1"/>
                <w:sz w:val="24"/>
                <w:szCs w:val="24"/>
              </w:rPr>
              <w:t xml:space="preserve"> </w:t>
            </w:r>
            <w:r w:rsidRPr="79283025">
              <w:rPr>
                <w:rFonts w:ascii="Arial" w:eastAsia="Arial" w:hAnsi="Arial" w:cs="Arial"/>
                <w:color w:val="000000" w:themeColor="text1"/>
                <w:sz w:val="24"/>
                <w:szCs w:val="24"/>
              </w:rPr>
              <w:t xml:space="preserve">how you have ensured all material, including exhibits generated were seized, examined and retained in accordance with legalisation and policy where necessary (e.g., compliance with CPIA, PACE). </w:t>
            </w:r>
          </w:p>
          <w:p w14:paraId="4F497D9C" w14:textId="1DFD7572" w:rsidR="00896675" w:rsidRDefault="00896675" w:rsidP="0038014D">
            <w:pPr>
              <w:rPr>
                <w:rFonts w:ascii="Arial" w:eastAsia="Arial" w:hAnsi="Arial" w:cs="Arial"/>
                <w:color w:val="000000" w:themeColor="text1"/>
                <w:sz w:val="24"/>
                <w:szCs w:val="24"/>
              </w:rPr>
            </w:pPr>
          </w:p>
          <w:p w14:paraId="5C23D8C7" w14:textId="324BAA46" w:rsidR="001F02C5" w:rsidRDefault="00E17F10" w:rsidP="0038014D">
            <w:pPr>
              <w:rPr>
                <w:rFonts w:ascii="Arial" w:eastAsia="Arial" w:hAnsi="Arial" w:cs="Arial"/>
                <w:i/>
                <w:iCs/>
                <w:color w:val="000000" w:themeColor="text1"/>
                <w:sz w:val="24"/>
                <w:szCs w:val="24"/>
              </w:rPr>
            </w:pPr>
            <w:r>
              <w:rPr>
                <w:rFonts w:ascii="Arial" w:eastAsia="Arial" w:hAnsi="Arial" w:cs="Arial"/>
                <w:color w:val="000000" w:themeColor="text1"/>
                <w:sz w:val="24"/>
                <w:szCs w:val="24"/>
              </w:rPr>
              <w:t xml:space="preserve">To ensure that all material was gathered in compliance with legislation and policy I made sure that my briefings gave clear direction and referred to the appropriate guidance including </w:t>
            </w:r>
            <w:r w:rsidRPr="00E17F10">
              <w:rPr>
                <w:rFonts w:ascii="Arial" w:eastAsia="Arial" w:hAnsi="Arial" w:cs="Arial"/>
                <w:i/>
                <w:iCs/>
                <w:color w:val="000000" w:themeColor="text1"/>
                <w:sz w:val="24"/>
                <w:szCs w:val="24"/>
              </w:rPr>
              <w:t xml:space="preserve">CPIA </w:t>
            </w:r>
            <w:sdt>
              <w:sdtPr>
                <w:rPr>
                  <w:rFonts w:ascii="Arial" w:eastAsia="Arial" w:hAnsi="Arial" w:cs="Arial"/>
                  <w:i/>
                  <w:iCs/>
                  <w:color w:val="000000" w:themeColor="text1"/>
                  <w:sz w:val="24"/>
                  <w:szCs w:val="24"/>
                </w:rPr>
                <w:id w:val="-51235951"/>
                <w:citation/>
              </w:sdtPr>
              <w:sdtEndPr/>
              <w:sdtContent>
                <w:r>
                  <w:rPr>
                    <w:rFonts w:ascii="Arial" w:eastAsia="Arial" w:hAnsi="Arial" w:cs="Arial"/>
                    <w:i/>
                    <w:iCs/>
                    <w:color w:val="000000" w:themeColor="text1"/>
                    <w:sz w:val="24"/>
                    <w:szCs w:val="24"/>
                  </w:rPr>
                  <w:fldChar w:fldCharType="begin"/>
                </w:r>
                <w:r>
                  <w:rPr>
                    <w:rFonts w:ascii="Arial" w:eastAsia="Arial" w:hAnsi="Arial" w:cs="Arial"/>
                    <w:i/>
                    <w:iCs/>
                    <w:color w:val="000000" w:themeColor="text1"/>
                    <w:sz w:val="24"/>
                    <w:szCs w:val="24"/>
                  </w:rPr>
                  <w:instrText xml:space="preserve">CITATION Min20 \n  \l 2057 </w:instrText>
                </w:r>
                <w:r>
                  <w:rPr>
                    <w:rFonts w:ascii="Arial" w:eastAsia="Arial" w:hAnsi="Arial" w:cs="Arial"/>
                    <w:i/>
                    <w:iCs/>
                    <w:color w:val="000000" w:themeColor="text1"/>
                    <w:sz w:val="24"/>
                    <w:szCs w:val="24"/>
                  </w:rPr>
                  <w:fldChar w:fldCharType="separate"/>
                </w:r>
                <w:r w:rsidRPr="00E17F10">
                  <w:rPr>
                    <w:rFonts w:ascii="Arial" w:eastAsia="Arial" w:hAnsi="Arial" w:cs="Arial"/>
                    <w:noProof/>
                    <w:color w:val="000000" w:themeColor="text1"/>
                    <w:sz w:val="24"/>
                    <w:szCs w:val="24"/>
                  </w:rPr>
                  <w:t>(2020)</w:t>
                </w:r>
                <w:r>
                  <w:rPr>
                    <w:rFonts w:ascii="Arial" w:eastAsia="Arial" w:hAnsi="Arial" w:cs="Arial"/>
                    <w:i/>
                    <w:iCs/>
                    <w:color w:val="000000" w:themeColor="text1"/>
                    <w:sz w:val="24"/>
                    <w:szCs w:val="24"/>
                  </w:rPr>
                  <w:fldChar w:fldCharType="end"/>
                </w:r>
              </w:sdtContent>
            </w:sdt>
            <w:r>
              <w:rPr>
                <w:rFonts w:ascii="Arial" w:eastAsia="Arial" w:hAnsi="Arial" w:cs="Arial"/>
                <w:i/>
                <w:iCs/>
                <w:color w:val="000000" w:themeColor="text1"/>
                <w:sz w:val="24"/>
                <w:szCs w:val="24"/>
              </w:rPr>
              <w:t xml:space="preserve"> and PACE 1984.</w:t>
            </w:r>
          </w:p>
          <w:p w14:paraId="0BD092EC" w14:textId="17C782FE" w:rsidR="00E17F10" w:rsidRDefault="00E17F10" w:rsidP="00850BBB">
            <w:pPr>
              <w:rPr>
                <w:rFonts w:ascii="Arial" w:eastAsia="Arial" w:hAnsi="Arial" w:cs="Arial"/>
                <w:color w:val="000000" w:themeColor="text1"/>
                <w:sz w:val="24"/>
                <w:szCs w:val="24"/>
              </w:rPr>
            </w:pPr>
            <w:r>
              <w:rPr>
                <w:rFonts w:ascii="Arial" w:eastAsia="Arial" w:hAnsi="Arial" w:cs="Arial"/>
                <w:color w:val="000000" w:themeColor="text1"/>
                <w:sz w:val="24"/>
                <w:szCs w:val="24"/>
              </w:rPr>
              <w:t>I allocated key roles such as the exhibits and disclosure officer to staff who had the appropriate training and experience</w:t>
            </w:r>
            <w:r w:rsidR="001F02C5">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2119979046"/>
                <w:citation/>
              </w:sdtPr>
              <w:sdtEndPr/>
              <w:sdtContent>
                <w:r w:rsidR="001F02C5">
                  <w:rPr>
                    <w:rFonts w:ascii="Arial" w:eastAsia="Arial" w:hAnsi="Arial" w:cs="Arial"/>
                    <w:color w:val="000000" w:themeColor="text1"/>
                    <w:sz w:val="24"/>
                    <w:szCs w:val="24"/>
                  </w:rPr>
                  <w:fldChar w:fldCharType="begin"/>
                </w:r>
                <w:r w:rsidR="001F02C5">
                  <w:rPr>
                    <w:rFonts w:ascii="Arial" w:eastAsia="Arial" w:hAnsi="Arial" w:cs="Arial"/>
                    <w:color w:val="000000" w:themeColor="text1"/>
                    <w:sz w:val="24"/>
                    <w:szCs w:val="24"/>
                  </w:rPr>
                  <w:instrText xml:space="preserve"> CITATION NPC211 \l 2057 </w:instrText>
                </w:r>
                <w:r w:rsidR="001F02C5">
                  <w:rPr>
                    <w:rFonts w:ascii="Arial" w:eastAsia="Arial" w:hAnsi="Arial" w:cs="Arial"/>
                    <w:color w:val="000000" w:themeColor="text1"/>
                    <w:sz w:val="24"/>
                    <w:szCs w:val="24"/>
                  </w:rPr>
                  <w:fldChar w:fldCharType="separate"/>
                </w:r>
                <w:r w:rsidR="001F02C5" w:rsidRPr="001F02C5">
                  <w:rPr>
                    <w:rFonts w:ascii="Arial" w:eastAsia="Arial" w:hAnsi="Arial" w:cs="Arial"/>
                    <w:noProof/>
                    <w:color w:val="000000" w:themeColor="text1"/>
                    <w:sz w:val="24"/>
                    <w:szCs w:val="24"/>
                  </w:rPr>
                  <w:t>(NPCC, 2021)</w:t>
                </w:r>
                <w:r w:rsidR="001F02C5">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I also provided them with peer support from the Major Crime team and facilitated early engagement with the Crown Prosecutor</w:t>
            </w:r>
            <w:r w:rsidR="001F02C5">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604387454"/>
                <w:citation/>
              </w:sdtPr>
              <w:sdtEndPr/>
              <w:sdtContent>
                <w:r w:rsidR="001F02C5">
                  <w:rPr>
                    <w:rFonts w:ascii="Arial" w:eastAsia="Arial" w:hAnsi="Arial" w:cs="Arial"/>
                    <w:color w:val="000000" w:themeColor="text1"/>
                    <w:sz w:val="24"/>
                    <w:szCs w:val="24"/>
                  </w:rPr>
                  <w:fldChar w:fldCharType="begin"/>
                </w:r>
                <w:r w:rsidR="001F02C5">
                  <w:rPr>
                    <w:rFonts w:ascii="Arial" w:eastAsia="Arial" w:hAnsi="Arial" w:cs="Arial"/>
                    <w:color w:val="000000" w:themeColor="text1"/>
                    <w:sz w:val="24"/>
                    <w:szCs w:val="24"/>
                  </w:rPr>
                  <w:instrText xml:space="preserve"> CITATION Cro214 \l 2057 </w:instrText>
                </w:r>
                <w:r w:rsidR="001F02C5">
                  <w:rPr>
                    <w:rFonts w:ascii="Arial" w:eastAsia="Arial" w:hAnsi="Arial" w:cs="Arial"/>
                    <w:color w:val="000000" w:themeColor="text1"/>
                    <w:sz w:val="24"/>
                    <w:szCs w:val="24"/>
                  </w:rPr>
                  <w:fldChar w:fldCharType="separate"/>
                </w:r>
                <w:r w:rsidR="001F02C5" w:rsidRPr="001F02C5">
                  <w:rPr>
                    <w:rFonts w:ascii="Arial" w:eastAsia="Arial" w:hAnsi="Arial" w:cs="Arial"/>
                    <w:noProof/>
                    <w:color w:val="000000" w:themeColor="text1"/>
                    <w:sz w:val="24"/>
                    <w:szCs w:val="24"/>
                  </w:rPr>
                  <w:t>(Crown Prosecution Service, 2021)</w:t>
                </w:r>
                <w:r w:rsidR="001F02C5">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5BF916C6" w14:textId="77777777" w:rsidR="00850BBB" w:rsidRPr="00850BBB" w:rsidRDefault="00850BBB" w:rsidP="00850BBB">
            <w:pPr>
              <w:rPr>
                <w:rFonts w:ascii="Arial" w:eastAsia="Arial" w:hAnsi="Arial" w:cs="Arial"/>
                <w:color w:val="000000" w:themeColor="text1"/>
                <w:sz w:val="24"/>
                <w:szCs w:val="24"/>
              </w:rPr>
            </w:pPr>
          </w:p>
          <w:p w14:paraId="436787D1" w14:textId="1B18D427" w:rsidR="00E17F10" w:rsidRPr="004A7C82" w:rsidRDefault="00E17F10" w:rsidP="0038014D">
            <w:pPr>
              <w:spacing w:after="160" w:line="259" w:lineRule="auto"/>
              <w:rPr>
                <w:rFonts w:ascii="Arial" w:eastAsia="Calibri" w:hAnsi="Arial" w:cs="Arial"/>
                <w:sz w:val="24"/>
                <w:szCs w:val="24"/>
              </w:rPr>
            </w:pPr>
            <w:r w:rsidRPr="004A7C82">
              <w:rPr>
                <w:rFonts w:ascii="Arial" w:eastAsia="Calibri" w:hAnsi="Arial" w:cs="Arial"/>
                <w:sz w:val="24"/>
                <w:szCs w:val="24"/>
              </w:rPr>
              <w:t xml:space="preserve">It was apparent </w:t>
            </w:r>
            <w:r w:rsidR="00850BBB" w:rsidRPr="004A7C82">
              <w:rPr>
                <w:rFonts w:ascii="Arial" w:eastAsia="Calibri" w:hAnsi="Arial" w:cs="Arial"/>
                <w:sz w:val="24"/>
                <w:szCs w:val="24"/>
              </w:rPr>
              <w:t>early in the</w:t>
            </w:r>
            <w:r w:rsidRPr="004A7C82">
              <w:rPr>
                <w:rFonts w:ascii="Arial" w:eastAsia="Calibri" w:hAnsi="Arial" w:cs="Arial"/>
                <w:sz w:val="24"/>
                <w:szCs w:val="24"/>
              </w:rPr>
              <w:t xml:space="preserve"> investigation</w:t>
            </w:r>
            <w:r w:rsidR="00803C79" w:rsidRPr="004A7C82">
              <w:rPr>
                <w:rFonts w:ascii="Arial" w:eastAsia="Calibri" w:hAnsi="Arial" w:cs="Arial"/>
                <w:sz w:val="24"/>
                <w:szCs w:val="24"/>
              </w:rPr>
              <w:t>,</w:t>
            </w:r>
            <w:r w:rsidRPr="004A7C82">
              <w:rPr>
                <w:rFonts w:ascii="Arial" w:eastAsia="Calibri" w:hAnsi="Arial" w:cs="Arial"/>
                <w:sz w:val="24"/>
                <w:szCs w:val="24"/>
              </w:rPr>
              <w:t xml:space="preserve"> that the bulk of the material gathered would be from digital devices. I considered if there would be a need to develop a strategy </w:t>
            </w:r>
            <w:r w:rsidR="00C66332" w:rsidRPr="004A7C82">
              <w:rPr>
                <w:rFonts w:ascii="Arial" w:eastAsia="Calibri" w:hAnsi="Arial" w:cs="Arial"/>
                <w:sz w:val="24"/>
                <w:szCs w:val="24"/>
              </w:rPr>
              <w:t xml:space="preserve">in line with ‘Annex A’ of the Attorney General’s Guidelines </w:t>
            </w:r>
            <w:sdt>
              <w:sdtPr>
                <w:rPr>
                  <w:rFonts w:ascii="Arial" w:eastAsia="Calibri" w:hAnsi="Arial" w:cs="Arial"/>
                  <w:sz w:val="24"/>
                  <w:szCs w:val="24"/>
                </w:rPr>
                <w:id w:val="-1151365632"/>
                <w:citation/>
              </w:sdtPr>
              <w:sdtEndPr/>
              <w:sdtContent>
                <w:r w:rsidR="00C66332" w:rsidRPr="004A7C82">
                  <w:rPr>
                    <w:rFonts w:ascii="Arial" w:eastAsia="Calibri" w:hAnsi="Arial" w:cs="Arial"/>
                    <w:sz w:val="24"/>
                    <w:szCs w:val="24"/>
                  </w:rPr>
                  <w:fldChar w:fldCharType="begin"/>
                </w:r>
                <w:r w:rsidR="00C66332" w:rsidRPr="004A7C82">
                  <w:rPr>
                    <w:rFonts w:ascii="Arial" w:eastAsia="Calibri" w:hAnsi="Arial" w:cs="Arial"/>
                    <w:sz w:val="24"/>
                    <w:szCs w:val="24"/>
                  </w:rPr>
                  <w:instrText xml:space="preserve">CITATION Att20 \n  \l 2057 </w:instrText>
                </w:r>
                <w:r w:rsidR="00C66332" w:rsidRPr="004A7C82">
                  <w:rPr>
                    <w:rFonts w:ascii="Arial" w:eastAsia="Calibri" w:hAnsi="Arial" w:cs="Arial"/>
                    <w:sz w:val="24"/>
                    <w:szCs w:val="24"/>
                  </w:rPr>
                  <w:fldChar w:fldCharType="separate"/>
                </w:r>
                <w:r w:rsidR="00C66332" w:rsidRPr="004A7C82">
                  <w:rPr>
                    <w:rFonts w:ascii="Arial" w:eastAsia="Calibri" w:hAnsi="Arial" w:cs="Arial"/>
                    <w:noProof/>
                    <w:sz w:val="24"/>
                    <w:szCs w:val="24"/>
                  </w:rPr>
                  <w:t>(2020)</w:t>
                </w:r>
                <w:r w:rsidR="00C66332" w:rsidRPr="004A7C82">
                  <w:rPr>
                    <w:rFonts w:ascii="Arial" w:eastAsia="Calibri" w:hAnsi="Arial" w:cs="Arial"/>
                    <w:sz w:val="24"/>
                    <w:szCs w:val="24"/>
                  </w:rPr>
                  <w:fldChar w:fldCharType="end"/>
                </w:r>
              </w:sdtContent>
            </w:sdt>
            <w:r w:rsidR="00C66332" w:rsidRPr="004A7C82">
              <w:rPr>
                <w:rFonts w:ascii="Arial" w:eastAsia="Calibri" w:hAnsi="Arial" w:cs="Arial"/>
                <w:sz w:val="24"/>
                <w:szCs w:val="24"/>
              </w:rPr>
              <w:t xml:space="preserve">, but </w:t>
            </w:r>
            <w:r w:rsidR="00C66332" w:rsidRPr="004A7C82">
              <w:rPr>
                <w:rFonts w:ascii="Arial" w:eastAsia="Calibri" w:hAnsi="Arial" w:cs="Arial"/>
                <w:sz w:val="24"/>
                <w:szCs w:val="24"/>
              </w:rPr>
              <w:lastRenderedPageBreak/>
              <w:t>after reviewing the volume, I was satisfied that I would be able to facilitate a review of all footage received.</w:t>
            </w:r>
          </w:p>
          <w:p w14:paraId="0118177C" w14:textId="566B9FA2" w:rsidR="00803C79" w:rsidRPr="00803C79" w:rsidRDefault="00C66332" w:rsidP="00803C79">
            <w:pPr>
              <w:spacing w:after="160" w:line="259" w:lineRule="auto"/>
              <w:rPr>
                <w:rFonts w:ascii="Arial" w:hAnsi="Arial" w:cs="Arial"/>
                <w:sz w:val="24"/>
                <w:szCs w:val="24"/>
                <w:shd w:val="clear" w:color="auto" w:fill="FFFFFF"/>
              </w:rPr>
            </w:pPr>
            <w:r>
              <w:rPr>
                <w:rFonts w:ascii="Arial" w:eastAsia="Calibri" w:hAnsi="Arial" w:cs="Arial"/>
                <w:sz w:val="24"/>
                <w:szCs w:val="24"/>
              </w:rPr>
              <w:t xml:space="preserve">The exhibits officer ensured the provenance and continuity of all exhibits and worked alongside the disclosure officer to ensure that there was an objective evaluation of all material gathered in order to determine </w:t>
            </w:r>
            <w:r w:rsidR="00BB38D3">
              <w:rPr>
                <w:rFonts w:ascii="Arial" w:eastAsia="Calibri" w:hAnsi="Arial" w:cs="Arial"/>
                <w:sz w:val="24"/>
                <w:szCs w:val="24"/>
              </w:rPr>
              <w:t>its</w:t>
            </w:r>
            <w:r>
              <w:rPr>
                <w:rFonts w:ascii="Arial" w:eastAsia="Calibri" w:hAnsi="Arial" w:cs="Arial"/>
                <w:sz w:val="24"/>
                <w:szCs w:val="24"/>
              </w:rPr>
              <w:t xml:space="preserve"> relevance to the investigation and make an informed decision as which disclosure schedule it would be recorded</w:t>
            </w:r>
            <w:r w:rsidR="00A26001">
              <w:rPr>
                <w:rFonts w:ascii="Arial" w:eastAsia="Calibri" w:hAnsi="Arial" w:cs="Arial"/>
                <w:sz w:val="24"/>
                <w:szCs w:val="24"/>
              </w:rPr>
              <w:t>.</w:t>
            </w:r>
            <w:r w:rsidR="00803C79">
              <w:rPr>
                <w:rFonts w:ascii="Arial" w:eastAsia="Calibri" w:hAnsi="Arial" w:cs="Arial"/>
                <w:sz w:val="24"/>
                <w:szCs w:val="24"/>
              </w:rPr>
              <w:t xml:space="preserve"> This is in line with the CPS </w:t>
            </w:r>
            <w:sdt>
              <w:sdtPr>
                <w:rPr>
                  <w:rFonts w:ascii="Arial" w:hAnsi="Arial" w:cs="Arial"/>
                  <w:sz w:val="24"/>
                  <w:szCs w:val="24"/>
                  <w:shd w:val="clear" w:color="auto" w:fill="FFFFFF"/>
                </w:rPr>
                <w:id w:val="440648941"/>
                <w:citation/>
              </w:sdtPr>
              <w:sdtEndPr/>
              <w:sdtContent>
                <w:r w:rsidR="00803C79" w:rsidRPr="00803C79">
                  <w:rPr>
                    <w:rFonts w:ascii="Arial" w:hAnsi="Arial" w:cs="Arial"/>
                    <w:sz w:val="24"/>
                    <w:szCs w:val="24"/>
                    <w:shd w:val="clear" w:color="auto" w:fill="FFFFFF"/>
                  </w:rPr>
                  <w:fldChar w:fldCharType="begin"/>
                </w:r>
                <w:r w:rsidR="00803C79">
                  <w:rPr>
                    <w:rFonts w:ascii="Arial" w:hAnsi="Arial" w:cs="Arial"/>
                    <w:sz w:val="24"/>
                    <w:szCs w:val="24"/>
                    <w:shd w:val="clear" w:color="auto" w:fill="FFFFFF"/>
                  </w:rPr>
                  <w:instrText xml:space="preserve">CITATION Cro214 \n  \l 2057 </w:instrText>
                </w:r>
                <w:r w:rsidR="00803C79" w:rsidRPr="00803C79">
                  <w:rPr>
                    <w:rFonts w:ascii="Arial" w:hAnsi="Arial" w:cs="Arial"/>
                    <w:sz w:val="24"/>
                    <w:szCs w:val="24"/>
                    <w:shd w:val="clear" w:color="auto" w:fill="FFFFFF"/>
                  </w:rPr>
                  <w:fldChar w:fldCharType="separate"/>
                </w:r>
                <w:r w:rsidR="00803C79" w:rsidRPr="00803C79">
                  <w:rPr>
                    <w:rFonts w:ascii="Arial" w:hAnsi="Arial" w:cs="Arial"/>
                    <w:noProof/>
                    <w:sz w:val="24"/>
                    <w:szCs w:val="24"/>
                    <w:shd w:val="clear" w:color="auto" w:fill="FFFFFF"/>
                  </w:rPr>
                  <w:t>(2021)</w:t>
                </w:r>
                <w:r w:rsidR="00803C79" w:rsidRPr="00803C79">
                  <w:rPr>
                    <w:rFonts w:ascii="Arial" w:hAnsi="Arial" w:cs="Arial"/>
                    <w:sz w:val="24"/>
                    <w:szCs w:val="24"/>
                    <w:shd w:val="clear" w:color="auto" w:fill="FFFFFF"/>
                  </w:rPr>
                  <w:fldChar w:fldCharType="end"/>
                </w:r>
              </w:sdtContent>
            </w:sdt>
            <w:r w:rsidR="00850BBB">
              <w:rPr>
                <w:rFonts w:ascii="Arial" w:hAnsi="Arial" w:cs="Arial"/>
                <w:sz w:val="24"/>
                <w:szCs w:val="24"/>
                <w:shd w:val="clear" w:color="auto" w:fill="FFFFFF"/>
              </w:rPr>
              <w:t xml:space="preserve"> guidance,</w:t>
            </w:r>
            <w:r w:rsidR="00803C79">
              <w:rPr>
                <w:rFonts w:ascii="Arial" w:hAnsi="Arial" w:cs="Arial"/>
                <w:sz w:val="24"/>
                <w:szCs w:val="24"/>
                <w:shd w:val="clear" w:color="auto" w:fill="FFFFFF"/>
              </w:rPr>
              <w:t xml:space="preserve"> w</w:t>
            </w:r>
            <w:r w:rsidR="00850BBB">
              <w:rPr>
                <w:rFonts w:ascii="Arial" w:hAnsi="Arial" w:cs="Arial"/>
                <w:sz w:val="24"/>
                <w:szCs w:val="24"/>
                <w:shd w:val="clear" w:color="auto" w:fill="FFFFFF"/>
              </w:rPr>
              <w:t>hich</w:t>
            </w:r>
            <w:r w:rsidR="00803C79">
              <w:rPr>
                <w:rFonts w:ascii="Arial" w:hAnsi="Arial" w:cs="Arial"/>
                <w:sz w:val="24"/>
                <w:szCs w:val="24"/>
                <w:shd w:val="clear" w:color="auto" w:fill="FFFFFF"/>
              </w:rPr>
              <w:t xml:space="preserve"> outline</w:t>
            </w:r>
            <w:r w:rsidR="00850BBB">
              <w:rPr>
                <w:rFonts w:ascii="Arial" w:hAnsi="Arial" w:cs="Arial"/>
                <w:sz w:val="24"/>
                <w:szCs w:val="24"/>
                <w:shd w:val="clear" w:color="auto" w:fill="FFFFFF"/>
              </w:rPr>
              <w:t>s</w:t>
            </w:r>
            <w:r w:rsidR="00803C79">
              <w:rPr>
                <w:rFonts w:ascii="Arial" w:hAnsi="Arial" w:cs="Arial"/>
                <w:sz w:val="24"/>
                <w:szCs w:val="24"/>
                <w:shd w:val="clear" w:color="auto" w:fill="FFFFFF"/>
              </w:rPr>
              <w:t xml:space="preserve"> that the disclosure officer ‘</w:t>
            </w:r>
            <w:r w:rsidR="00803C79" w:rsidRPr="00803C79">
              <w:rPr>
                <w:rFonts w:ascii="Arial" w:hAnsi="Arial" w:cs="Arial"/>
                <w:sz w:val="24"/>
                <w:szCs w:val="24"/>
                <w:shd w:val="clear" w:color="auto" w:fill="FFFFFF"/>
              </w:rPr>
              <w:t>must inspect, view, listen to or search all material that is or may be relevant’</w:t>
            </w:r>
            <w:r w:rsidR="00803C79">
              <w:rPr>
                <w:rFonts w:ascii="Arial" w:hAnsi="Arial" w:cs="Arial"/>
                <w:sz w:val="24"/>
                <w:szCs w:val="24"/>
                <w:shd w:val="clear" w:color="auto" w:fill="FFFFFF"/>
              </w:rPr>
              <w:t>.</w:t>
            </w:r>
            <w:r w:rsidR="00803C79" w:rsidRPr="00803C79">
              <w:rPr>
                <w:rFonts w:ascii="Arial" w:hAnsi="Arial" w:cs="Arial"/>
                <w:sz w:val="24"/>
                <w:szCs w:val="24"/>
                <w:shd w:val="clear" w:color="auto" w:fill="FFFFFF"/>
              </w:rPr>
              <w:t xml:space="preserve"> Material will be considered relevant ‘unless it is incapable of having any impact on the case’ </w:t>
            </w:r>
            <w:sdt>
              <w:sdtPr>
                <w:rPr>
                  <w:rFonts w:ascii="Arial" w:hAnsi="Arial" w:cs="Arial"/>
                  <w:sz w:val="24"/>
                  <w:szCs w:val="24"/>
                  <w:shd w:val="clear" w:color="auto" w:fill="FFFFFF"/>
                </w:rPr>
                <w:id w:val="-1720979179"/>
                <w:citation/>
              </w:sdtPr>
              <w:sdtEndPr/>
              <w:sdtContent>
                <w:r w:rsidR="00803C79" w:rsidRPr="00803C79">
                  <w:rPr>
                    <w:rFonts w:ascii="Arial" w:hAnsi="Arial" w:cs="Arial"/>
                    <w:sz w:val="24"/>
                    <w:szCs w:val="24"/>
                    <w:shd w:val="clear" w:color="auto" w:fill="FFFFFF"/>
                  </w:rPr>
                  <w:fldChar w:fldCharType="begin"/>
                </w:r>
                <w:r w:rsidR="00803C79" w:rsidRPr="00803C79">
                  <w:rPr>
                    <w:rFonts w:ascii="Arial" w:hAnsi="Arial" w:cs="Arial"/>
                    <w:sz w:val="24"/>
                    <w:szCs w:val="24"/>
                    <w:shd w:val="clear" w:color="auto" w:fill="FFFFFF"/>
                  </w:rPr>
                  <w:instrText xml:space="preserve"> CITATION Att20 \l 2057 </w:instrText>
                </w:r>
                <w:r w:rsidR="00803C79" w:rsidRPr="00803C79">
                  <w:rPr>
                    <w:rFonts w:ascii="Arial" w:hAnsi="Arial" w:cs="Arial"/>
                    <w:sz w:val="24"/>
                    <w:szCs w:val="24"/>
                    <w:shd w:val="clear" w:color="auto" w:fill="FFFFFF"/>
                  </w:rPr>
                  <w:fldChar w:fldCharType="separate"/>
                </w:r>
                <w:r w:rsidR="00803C79" w:rsidRPr="00803C79">
                  <w:rPr>
                    <w:rFonts w:ascii="Arial" w:hAnsi="Arial" w:cs="Arial"/>
                    <w:noProof/>
                    <w:sz w:val="24"/>
                    <w:szCs w:val="24"/>
                    <w:shd w:val="clear" w:color="auto" w:fill="FFFFFF"/>
                  </w:rPr>
                  <w:t>(Attorney General's Office, 2020)</w:t>
                </w:r>
                <w:r w:rsidR="00803C79" w:rsidRPr="00803C79">
                  <w:rPr>
                    <w:rFonts w:ascii="Arial" w:hAnsi="Arial" w:cs="Arial"/>
                    <w:sz w:val="24"/>
                    <w:szCs w:val="24"/>
                    <w:shd w:val="clear" w:color="auto" w:fill="FFFFFF"/>
                  </w:rPr>
                  <w:fldChar w:fldCharType="end"/>
                </w:r>
              </w:sdtContent>
            </w:sdt>
            <w:r w:rsidR="00803C79" w:rsidRPr="00803C79">
              <w:rPr>
                <w:rFonts w:ascii="Arial" w:hAnsi="Arial" w:cs="Arial"/>
                <w:sz w:val="24"/>
                <w:szCs w:val="24"/>
                <w:shd w:val="clear" w:color="auto" w:fill="FFFFFF"/>
              </w:rPr>
              <w:t>.</w:t>
            </w:r>
          </w:p>
          <w:p w14:paraId="4FC49629" w14:textId="77777777" w:rsidR="005B08C7" w:rsidRDefault="004A7C82" w:rsidP="0038014D">
            <w:pPr>
              <w:spacing w:after="160" w:line="259" w:lineRule="auto"/>
              <w:rPr>
                <w:rFonts w:ascii="Arial" w:eastAsia="Calibri" w:hAnsi="Arial" w:cs="Arial"/>
                <w:sz w:val="24"/>
                <w:szCs w:val="24"/>
              </w:rPr>
            </w:pPr>
            <w:r>
              <w:rPr>
                <w:rFonts w:ascii="Arial" w:eastAsia="Calibri" w:hAnsi="Arial" w:cs="Arial"/>
                <w:sz w:val="24"/>
                <w:szCs w:val="24"/>
              </w:rPr>
              <w:t xml:space="preserve">I ensured that all statements were read and ‘points to prove’ scrutinised. Identification was a key element of the investigation, and I applied the legislation under </w:t>
            </w:r>
            <w:r w:rsidRPr="004A7C82">
              <w:rPr>
                <w:rFonts w:ascii="Arial" w:eastAsia="Calibri" w:hAnsi="Arial" w:cs="Arial"/>
                <w:i/>
                <w:iCs/>
                <w:sz w:val="24"/>
                <w:szCs w:val="24"/>
              </w:rPr>
              <w:t>PACE</w:t>
            </w:r>
            <w:r>
              <w:rPr>
                <w:rFonts w:ascii="Arial" w:eastAsia="Calibri" w:hAnsi="Arial" w:cs="Arial"/>
                <w:i/>
                <w:iCs/>
                <w:sz w:val="24"/>
                <w:szCs w:val="24"/>
              </w:rPr>
              <w:t xml:space="preserve"> 1984</w:t>
            </w:r>
            <w:r w:rsidR="00850BBB">
              <w:rPr>
                <w:rFonts w:ascii="Arial" w:eastAsia="Calibri" w:hAnsi="Arial" w:cs="Arial"/>
                <w:sz w:val="24"/>
                <w:szCs w:val="24"/>
              </w:rPr>
              <w:t xml:space="preserve">, Code D </w:t>
            </w:r>
            <w:sdt>
              <w:sdtPr>
                <w:rPr>
                  <w:rFonts w:ascii="Arial" w:eastAsia="Calibri" w:hAnsi="Arial" w:cs="Arial"/>
                  <w:sz w:val="24"/>
                  <w:szCs w:val="24"/>
                </w:rPr>
                <w:id w:val="808989298"/>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CITATION Hom17 \n  \l 2057 </w:instrText>
                </w:r>
                <w:r>
                  <w:rPr>
                    <w:rFonts w:ascii="Arial" w:eastAsia="Calibri" w:hAnsi="Arial" w:cs="Arial"/>
                    <w:sz w:val="24"/>
                    <w:szCs w:val="24"/>
                  </w:rPr>
                  <w:fldChar w:fldCharType="separate"/>
                </w:r>
                <w:r w:rsidRPr="004A7C82">
                  <w:rPr>
                    <w:rFonts w:ascii="Arial" w:eastAsia="Calibri" w:hAnsi="Arial" w:cs="Arial"/>
                    <w:noProof/>
                    <w:sz w:val="24"/>
                    <w:szCs w:val="24"/>
                  </w:rPr>
                  <w:t>(2017)</w:t>
                </w:r>
                <w:r>
                  <w:rPr>
                    <w:rFonts w:ascii="Arial" w:eastAsia="Calibri" w:hAnsi="Arial" w:cs="Arial"/>
                    <w:sz w:val="24"/>
                    <w:szCs w:val="24"/>
                  </w:rPr>
                  <w:fldChar w:fldCharType="end"/>
                </w:r>
              </w:sdtContent>
            </w:sdt>
            <w:r>
              <w:rPr>
                <w:rFonts w:ascii="Arial" w:eastAsia="Calibri" w:hAnsi="Arial" w:cs="Arial"/>
                <w:sz w:val="24"/>
                <w:szCs w:val="24"/>
              </w:rPr>
              <w:t xml:space="preserve"> to manage the processes </w:t>
            </w:r>
            <w:sdt>
              <w:sdtPr>
                <w:rPr>
                  <w:rFonts w:ascii="Arial" w:eastAsia="Calibri" w:hAnsi="Arial" w:cs="Arial"/>
                  <w:sz w:val="24"/>
                  <w:szCs w:val="24"/>
                </w:rPr>
                <w:id w:val="639774542"/>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 CITATION Cro181 \l 2057 </w:instrText>
                </w:r>
                <w:r>
                  <w:rPr>
                    <w:rFonts w:ascii="Arial" w:eastAsia="Calibri" w:hAnsi="Arial" w:cs="Arial"/>
                    <w:sz w:val="24"/>
                    <w:szCs w:val="24"/>
                  </w:rPr>
                  <w:fldChar w:fldCharType="separate"/>
                </w:r>
                <w:r w:rsidRPr="004A7C82">
                  <w:rPr>
                    <w:rFonts w:ascii="Arial" w:eastAsia="Calibri" w:hAnsi="Arial" w:cs="Arial"/>
                    <w:noProof/>
                    <w:sz w:val="24"/>
                    <w:szCs w:val="24"/>
                  </w:rPr>
                  <w:t>(Crown Prosecution Service, 2018)</w:t>
                </w:r>
                <w:r>
                  <w:rPr>
                    <w:rFonts w:ascii="Arial" w:eastAsia="Calibri" w:hAnsi="Arial" w:cs="Arial"/>
                    <w:sz w:val="24"/>
                    <w:szCs w:val="24"/>
                  </w:rPr>
                  <w:fldChar w:fldCharType="end"/>
                </w:r>
              </w:sdtContent>
            </w:sdt>
            <w:r>
              <w:rPr>
                <w:rFonts w:ascii="Arial" w:eastAsia="Calibri" w:hAnsi="Arial" w:cs="Arial"/>
                <w:sz w:val="24"/>
                <w:szCs w:val="24"/>
              </w:rPr>
              <w:t xml:space="preserve">. I also utilised the information provided by the CPS </w:t>
            </w:r>
            <w:sdt>
              <w:sdtPr>
                <w:rPr>
                  <w:rFonts w:ascii="Arial" w:eastAsia="Calibri" w:hAnsi="Arial" w:cs="Arial"/>
                  <w:sz w:val="24"/>
                  <w:szCs w:val="24"/>
                </w:rPr>
                <w:id w:val="1692877847"/>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CITATION Cro15 \n  \l 2057 </w:instrText>
                </w:r>
                <w:r>
                  <w:rPr>
                    <w:rFonts w:ascii="Arial" w:eastAsia="Calibri" w:hAnsi="Arial" w:cs="Arial"/>
                    <w:sz w:val="24"/>
                    <w:szCs w:val="24"/>
                  </w:rPr>
                  <w:fldChar w:fldCharType="separate"/>
                </w:r>
                <w:r w:rsidRPr="004A7C82">
                  <w:rPr>
                    <w:rFonts w:ascii="Arial" w:eastAsia="Calibri" w:hAnsi="Arial" w:cs="Arial"/>
                    <w:noProof/>
                    <w:sz w:val="24"/>
                    <w:szCs w:val="24"/>
                  </w:rPr>
                  <w:t>(2015)</w:t>
                </w:r>
                <w:r>
                  <w:rPr>
                    <w:rFonts w:ascii="Arial" w:eastAsia="Calibri" w:hAnsi="Arial" w:cs="Arial"/>
                    <w:sz w:val="24"/>
                    <w:szCs w:val="24"/>
                  </w:rPr>
                  <w:fldChar w:fldCharType="end"/>
                </w:r>
              </w:sdtContent>
            </w:sdt>
            <w:r>
              <w:rPr>
                <w:rFonts w:ascii="Arial" w:eastAsia="Calibri" w:hAnsi="Arial" w:cs="Arial"/>
                <w:sz w:val="24"/>
                <w:szCs w:val="24"/>
              </w:rPr>
              <w:t xml:space="preserve"> to make sure I prepared a comprehensive file of evidence</w:t>
            </w:r>
            <w:r w:rsidR="00E7252B">
              <w:rPr>
                <w:rFonts w:ascii="Arial" w:eastAsia="Calibri" w:hAnsi="Arial" w:cs="Arial"/>
                <w:sz w:val="24"/>
                <w:szCs w:val="24"/>
              </w:rPr>
              <w:t>. This would not only enable the prosecutor to be able to make an informed charging decision</w:t>
            </w:r>
            <w:r w:rsidR="00850BBB">
              <w:rPr>
                <w:rFonts w:ascii="Arial" w:eastAsia="Calibri" w:hAnsi="Arial" w:cs="Arial"/>
                <w:sz w:val="24"/>
                <w:szCs w:val="24"/>
              </w:rPr>
              <w:t xml:space="preserve"> </w:t>
            </w:r>
            <w:sdt>
              <w:sdtPr>
                <w:rPr>
                  <w:rFonts w:ascii="Arial" w:eastAsia="Calibri" w:hAnsi="Arial" w:cs="Arial"/>
                  <w:sz w:val="24"/>
                  <w:szCs w:val="24"/>
                </w:rPr>
                <w:id w:val="-590539452"/>
                <w:citation/>
              </w:sdtPr>
              <w:sdtEndPr/>
              <w:sdtContent>
                <w:r w:rsidR="00850BBB">
                  <w:rPr>
                    <w:rFonts w:ascii="Arial" w:eastAsia="Calibri" w:hAnsi="Arial" w:cs="Arial"/>
                    <w:sz w:val="24"/>
                    <w:szCs w:val="24"/>
                  </w:rPr>
                  <w:fldChar w:fldCharType="begin"/>
                </w:r>
                <w:r w:rsidR="00850BBB">
                  <w:rPr>
                    <w:rFonts w:ascii="Arial" w:eastAsia="Calibri" w:hAnsi="Arial" w:cs="Arial"/>
                    <w:sz w:val="24"/>
                    <w:szCs w:val="24"/>
                  </w:rPr>
                  <w:instrText xml:space="preserve"> CITATION Dir20 \l 2057 </w:instrText>
                </w:r>
                <w:r w:rsidR="00850BBB">
                  <w:rPr>
                    <w:rFonts w:ascii="Arial" w:eastAsia="Calibri" w:hAnsi="Arial" w:cs="Arial"/>
                    <w:sz w:val="24"/>
                    <w:szCs w:val="24"/>
                  </w:rPr>
                  <w:fldChar w:fldCharType="separate"/>
                </w:r>
                <w:r w:rsidR="00850BBB" w:rsidRPr="00850BBB">
                  <w:rPr>
                    <w:rFonts w:ascii="Arial" w:eastAsia="Calibri" w:hAnsi="Arial" w:cs="Arial"/>
                    <w:noProof/>
                    <w:sz w:val="24"/>
                    <w:szCs w:val="24"/>
                  </w:rPr>
                  <w:t>(Director of Public Prosecutions, 2020)</w:t>
                </w:r>
                <w:r w:rsidR="00850BBB">
                  <w:rPr>
                    <w:rFonts w:ascii="Arial" w:eastAsia="Calibri" w:hAnsi="Arial" w:cs="Arial"/>
                    <w:sz w:val="24"/>
                    <w:szCs w:val="24"/>
                  </w:rPr>
                  <w:fldChar w:fldCharType="end"/>
                </w:r>
              </w:sdtContent>
            </w:sdt>
            <w:r w:rsidR="00E7252B">
              <w:rPr>
                <w:rFonts w:ascii="Arial" w:eastAsia="Calibri" w:hAnsi="Arial" w:cs="Arial"/>
                <w:sz w:val="24"/>
                <w:szCs w:val="24"/>
              </w:rPr>
              <w:t xml:space="preserve">, it also ensured that there was ‘better case management’ throughout the judicial process </w:t>
            </w:r>
            <w:sdt>
              <w:sdtPr>
                <w:rPr>
                  <w:rFonts w:ascii="Arial" w:eastAsia="Calibri" w:hAnsi="Arial" w:cs="Arial"/>
                  <w:sz w:val="24"/>
                  <w:szCs w:val="24"/>
                </w:rPr>
                <w:id w:val="-1964412153"/>
                <w:citation/>
              </w:sdtPr>
              <w:sdtEndPr/>
              <w:sdtContent>
                <w:r w:rsidR="00E7252B">
                  <w:rPr>
                    <w:rFonts w:ascii="Arial" w:eastAsia="Calibri" w:hAnsi="Arial" w:cs="Arial"/>
                    <w:sz w:val="24"/>
                    <w:szCs w:val="24"/>
                  </w:rPr>
                  <w:fldChar w:fldCharType="begin"/>
                </w:r>
                <w:r w:rsidR="00E7252B">
                  <w:rPr>
                    <w:rFonts w:ascii="Arial" w:eastAsia="Calibri" w:hAnsi="Arial" w:cs="Arial"/>
                    <w:sz w:val="24"/>
                    <w:szCs w:val="24"/>
                  </w:rPr>
                  <w:instrText xml:space="preserve"> CITATION Jud18 \l 2057 </w:instrText>
                </w:r>
                <w:r w:rsidR="00E7252B">
                  <w:rPr>
                    <w:rFonts w:ascii="Arial" w:eastAsia="Calibri" w:hAnsi="Arial" w:cs="Arial"/>
                    <w:sz w:val="24"/>
                    <w:szCs w:val="24"/>
                  </w:rPr>
                  <w:fldChar w:fldCharType="separate"/>
                </w:r>
                <w:r w:rsidR="00E7252B" w:rsidRPr="00E7252B">
                  <w:rPr>
                    <w:rFonts w:ascii="Arial" w:eastAsia="Calibri" w:hAnsi="Arial" w:cs="Arial"/>
                    <w:noProof/>
                    <w:sz w:val="24"/>
                    <w:szCs w:val="24"/>
                  </w:rPr>
                  <w:t>(Judiciary of England and Wales, 2018)</w:t>
                </w:r>
                <w:r w:rsidR="00E7252B">
                  <w:rPr>
                    <w:rFonts w:ascii="Arial" w:eastAsia="Calibri" w:hAnsi="Arial" w:cs="Arial"/>
                    <w:sz w:val="24"/>
                    <w:szCs w:val="24"/>
                  </w:rPr>
                  <w:fldChar w:fldCharType="end"/>
                </w:r>
              </w:sdtContent>
            </w:sdt>
            <w:r w:rsidR="00E7252B">
              <w:rPr>
                <w:rFonts w:ascii="Arial" w:eastAsia="Calibri" w:hAnsi="Arial" w:cs="Arial"/>
                <w:sz w:val="24"/>
                <w:szCs w:val="24"/>
              </w:rPr>
              <w:t>.</w:t>
            </w:r>
          </w:p>
          <w:p w14:paraId="5678CA82" w14:textId="71727A23" w:rsidR="00E7252B" w:rsidRDefault="00850BBB" w:rsidP="0038014D">
            <w:pPr>
              <w:spacing w:after="160" w:line="259" w:lineRule="auto"/>
              <w:rPr>
                <w:rFonts w:ascii="Arial" w:eastAsia="Calibri" w:hAnsi="Arial" w:cs="Arial"/>
                <w:sz w:val="24"/>
                <w:szCs w:val="24"/>
              </w:rPr>
            </w:pPr>
            <w:r>
              <w:rPr>
                <w:rFonts w:ascii="Arial" w:eastAsia="Calibri" w:hAnsi="Arial" w:cs="Arial"/>
                <w:sz w:val="24"/>
                <w:szCs w:val="24"/>
              </w:rPr>
              <w:t xml:space="preserve">The CPS assessed the case and reviewed the evidential and unused material, proactively seeking to identify weaknesses in the case </w:t>
            </w:r>
            <w:sdt>
              <w:sdtPr>
                <w:rPr>
                  <w:rFonts w:ascii="Arial" w:eastAsia="Calibri" w:hAnsi="Arial" w:cs="Arial"/>
                  <w:sz w:val="24"/>
                  <w:szCs w:val="24"/>
                </w:rPr>
                <w:id w:val="380139272"/>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 CITATION Dir20 \l 2057 </w:instrText>
                </w:r>
                <w:r>
                  <w:rPr>
                    <w:rFonts w:ascii="Arial" w:eastAsia="Calibri" w:hAnsi="Arial" w:cs="Arial"/>
                    <w:sz w:val="24"/>
                    <w:szCs w:val="24"/>
                  </w:rPr>
                  <w:fldChar w:fldCharType="separate"/>
                </w:r>
                <w:r w:rsidRPr="00850BBB">
                  <w:rPr>
                    <w:rFonts w:ascii="Arial" w:eastAsia="Calibri" w:hAnsi="Arial" w:cs="Arial"/>
                    <w:noProof/>
                    <w:sz w:val="24"/>
                    <w:szCs w:val="24"/>
                  </w:rPr>
                  <w:t>(Director of Public Prosecutions, 2020)</w:t>
                </w:r>
                <w:r>
                  <w:rPr>
                    <w:rFonts w:ascii="Arial" w:eastAsia="Calibri" w:hAnsi="Arial" w:cs="Arial"/>
                    <w:sz w:val="24"/>
                    <w:szCs w:val="24"/>
                  </w:rPr>
                  <w:fldChar w:fldCharType="end"/>
                </w:r>
              </w:sdtContent>
            </w:sdt>
            <w:r>
              <w:rPr>
                <w:rFonts w:ascii="Arial" w:eastAsia="Calibri" w:hAnsi="Arial" w:cs="Arial"/>
                <w:sz w:val="24"/>
                <w:szCs w:val="24"/>
              </w:rPr>
              <w:t xml:space="preserve">. I also commissioned a ‘peer review’ of the </w:t>
            </w:r>
            <w:r w:rsidR="005F5EC0">
              <w:rPr>
                <w:rFonts w:ascii="Arial" w:eastAsia="Calibri" w:hAnsi="Arial" w:cs="Arial"/>
                <w:sz w:val="24"/>
                <w:szCs w:val="24"/>
              </w:rPr>
              <w:t xml:space="preserve">evidence and </w:t>
            </w:r>
            <w:r>
              <w:rPr>
                <w:rFonts w:ascii="Arial" w:eastAsia="Calibri" w:hAnsi="Arial" w:cs="Arial"/>
                <w:sz w:val="24"/>
                <w:szCs w:val="24"/>
              </w:rPr>
              <w:t>case file for additional, independent scrutiny</w:t>
            </w:r>
            <w:r w:rsidR="005F5EC0">
              <w:rPr>
                <w:rFonts w:ascii="Arial" w:eastAsia="Calibri" w:hAnsi="Arial" w:cs="Arial"/>
                <w:sz w:val="24"/>
                <w:szCs w:val="24"/>
              </w:rPr>
              <w:t xml:space="preserve"> </w:t>
            </w:r>
            <w:sdt>
              <w:sdtPr>
                <w:rPr>
                  <w:rFonts w:ascii="Arial" w:eastAsia="Calibri" w:hAnsi="Arial" w:cs="Arial"/>
                  <w:sz w:val="24"/>
                  <w:szCs w:val="24"/>
                </w:rPr>
                <w:id w:val="-1181193465"/>
                <w:citation/>
              </w:sdtPr>
              <w:sdtEndPr/>
              <w:sdtContent>
                <w:r w:rsidR="005F5EC0">
                  <w:rPr>
                    <w:rFonts w:ascii="Arial" w:eastAsia="Calibri" w:hAnsi="Arial" w:cs="Arial"/>
                    <w:sz w:val="24"/>
                    <w:szCs w:val="24"/>
                  </w:rPr>
                  <w:fldChar w:fldCharType="begin"/>
                </w:r>
                <w:r w:rsidR="005F5EC0">
                  <w:rPr>
                    <w:rFonts w:ascii="Arial" w:eastAsia="Calibri" w:hAnsi="Arial" w:cs="Arial"/>
                    <w:sz w:val="24"/>
                    <w:szCs w:val="24"/>
                  </w:rPr>
                  <w:instrText xml:space="preserve"> CITATION Hor20 \l 2057 </w:instrText>
                </w:r>
                <w:r w:rsidR="005F5EC0">
                  <w:rPr>
                    <w:rFonts w:ascii="Arial" w:eastAsia="Calibri" w:hAnsi="Arial" w:cs="Arial"/>
                    <w:sz w:val="24"/>
                    <w:szCs w:val="24"/>
                  </w:rPr>
                  <w:fldChar w:fldCharType="separate"/>
                </w:r>
                <w:r w:rsidR="005F5EC0" w:rsidRPr="005F5EC0">
                  <w:rPr>
                    <w:rFonts w:ascii="Arial" w:eastAsia="Calibri" w:hAnsi="Arial" w:cs="Arial"/>
                    <w:noProof/>
                    <w:sz w:val="24"/>
                    <w:szCs w:val="24"/>
                  </w:rPr>
                  <w:t>(Horsman &amp; Sunde, 2020)</w:t>
                </w:r>
                <w:r w:rsidR="005F5EC0">
                  <w:rPr>
                    <w:rFonts w:ascii="Arial" w:eastAsia="Calibri" w:hAnsi="Arial" w:cs="Arial"/>
                    <w:sz w:val="24"/>
                    <w:szCs w:val="24"/>
                  </w:rPr>
                  <w:fldChar w:fldCharType="end"/>
                </w:r>
              </w:sdtContent>
            </w:sdt>
            <w:r w:rsidR="005F5EC0">
              <w:rPr>
                <w:rFonts w:ascii="Arial" w:eastAsia="Calibri" w:hAnsi="Arial" w:cs="Arial"/>
                <w:sz w:val="24"/>
                <w:szCs w:val="24"/>
              </w:rPr>
              <w:t>.</w:t>
            </w:r>
          </w:p>
          <w:p w14:paraId="22844F67" w14:textId="0033552E" w:rsidR="00B71EA7" w:rsidRDefault="00B71EA7" w:rsidP="0038014D">
            <w:pPr>
              <w:spacing w:after="160" w:line="259" w:lineRule="auto"/>
              <w:rPr>
                <w:rFonts w:ascii="Arial" w:eastAsia="Calibri" w:hAnsi="Arial" w:cs="Arial"/>
                <w:sz w:val="24"/>
                <w:szCs w:val="24"/>
              </w:rPr>
            </w:pPr>
            <w:r>
              <w:rPr>
                <w:rFonts w:ascii="Arial" w:eastAsia="Calibri" w:hAnsi="Arial" w:cs="Arial"/>
                <w:sz w:val="24"/>
                <w:szCs w:val="24"/>
              </w:rPr>
              <w:t xml:space="preserve">All evidence and information relating to the investigation was digitally stored and transferred to the CPS. This made communications and more efficient and effective and provided security and integrity of the evidence </w:t>
            </w:r>
            <w:sdt>
              <w:sdtPr>
                <w:rPr>
                  <w:rFonts w:ascii="Arial" w:eastAsia="Calibri" w:hAnsi="Arial" w:cs="Arial"/>
                  <w:sz w:val="24"/>
                  <w:szCs w:val="24"/>
                </w:rPr>
                <w:id w:val="-645744454"/>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 CITATION NPC22 \l 2057 </w:instrText>
                </w:r>
                <w:r>
                  <w:rPr>
                    <w:rFonts w:ascii="Arial" w:eastAsia="Calibri" w:hAnsi="Arial" w:cs="Arial"/>
                    <w:sz w:val="24"/>
                    <w:szCs w:val="24"/>
                  </w:rPr>
                  <w:fldChar w:fldCharType="separate"/>
                </w:r>
                <w:r w:rsidRPr="00B71EA7">
                  <w:rPr>
                    <w:rFonts w:ascii="Arial" w:eastAsia="Calibri" w:hAnsi="Arial" w:cs="Arial"/>
                    <w:noProof/>
                    <w:sz w:val="24"/>
                    <w:szCs w:val="24"/>
                  </w:rPr>
                  <w:t>(NPCC, 2022)</w:t>
                </w:r>
                <w:r>
                  <w:rPr>
                    <w:rFonts w:ascii="Arial" w:eastAsia="Calibri" w:hAnsi="Arial" w:cs="Arial"/>
                    <w:sz w:val="24"/>
                    <w:szCs w:val="24"/>
                  </w:rPr>
                  <w:fldChar w:fldCharType="end"/>
                </w:r>
              </w:sdtContent>
            </w:sdt>
            <w:r>
              <w:rPr>
                <w:rFonts w:ascii="Arial" w:eastAsia="Calibri" w:hAnsi="Arial" w:cs="Arial"/>
                <w:sz w:val="24"/>
                <w:szCs w:val="24"/>
              </w:rPr>
              <w:t>.</w:t>
            </w:r>
          </w:p>
          <w:p w14:paraId="6B6C676F" w14:textId="4837094B" w:rsidR="003B1CE3" w:rsidRDefault="00BB38D3" w:rsidP="0038014D">
            <w:pPr>
              <w:spacing w:after="160" w:line="259" w:lineRule="auto"/>
              <w:rPr>
                <w:rFonts w:ascii="Arial" w:eastAsia="Calibri" w:hAnsi="Arial" w:cs="Arial"/>
                <w:sz w:val="24"/>
                <w:szCs w:val="24"/>
              </w:rPr>
            </w:pPr>
            <w:r>
              <w:rPr>
                <w:rFonts w:ascii="Arial" w:eastAsia="Calibri" w:hAnsi="Arial" w:cs="Arial"/>
                <w:sz w:val="24"/>
                <w:szCs w:val="24"/>
              </w:rPr>
              <w:t>The</w:t>
            </w:r>
            <w:r w:rsidR="003B1CE3">
              <w:rPr>
                <w:rFonts w:ascii="Arial" w:eastAsia="Calibri" w:hAnsi="Arial" w:cs="Arial"/>
                <w:sz w:val="24"/>
                <w:szCs w:val="24"/>
              </w:rPr>
              <w:t xml:space="preserve"> ‘full code test’ </w:t>
            </w:r>
            <w:r>
              <w:rPr>
                <w:rFonts w:ascii="Arial" w:eastAsia="Calibri" w:hAnsi="Arial" w:cs="Arial"/>
                <w:sz w:val="24"/>
                <w:szCs w:val="24"/>
              </w:rPr>
              <w:t>was considered</w:t>
            </w:r>
            <w:r w:rsidR="003B1CE3">
              <w:rPr>
                <w:rFonts w:ascii="Arial" w:eastAsia="Calibri" w:hAnsi="Arial" w:cs="Arial"/>
                <w:sz w:val="24"/>
                <w:szCs w:val="24"/>
              </w:rPr>
              <w:t xml:space="preserve"> in this case, </w:t>
            </w:r>
            <w:r>
              <w:rPr>
                <w:rFonts w:ascii="Arial" w:eastAsia="Calibri" w:hAnsi="Arial" w:cs="Arial"/>
                <w:sz w:val="24"/>
                <w:szCs w:val="24"/>
              </w:rPr>
              <w:t>focusing on</w:t>
            </w:r>
            <w:r w:rsidR="003B1CE3">
              <w:rPr>
                <w:rFonts w:ascii="Arial" w:eastAsia="Calibri" w:hAnsi="Arial" w:cs="Arial"/>
                <w:sz w:val="24"/>
                <w:szCs w:val="24"/>
              </w:rPr>
              <w:t xml:space="preserve"> ‘the evidential stage’ and ‘the public interest stage’ </w:t>
            </w:r>
            <w:sdt>
              <w:sdtPr>
                <w:rPr>
                  <w:rFonts w:ascii="Arial" w:eastAsia="Calibri" w:hAnsi="Arial" w:cs="Arial"/>
                  <w:sz w:val="24"/>
                  <w:szCs w:val="24"/>
                </w:rPr>
                <w:id w:val="-1082901664"/>
                <w:citation/>
              </w:sdtPr>
              <w:sdtEndPr/>
              <w:sdtContent>
                <w:r w:rsidR="003B1CE3">
                  <w:rPr>
                    <w:rFonts w:ascii="Arial" w:eastAsia="Calibri" w:hAnsi="Arial" w:cs="Arial"/>
                    <w:sz w:val="24"/>
                    <w:szCs w:val="24"/>
                  </w:rPr>
                  <w:fldChar w:fldCharType="begin"/>
                </w:r>
                <w:r w:rsidR="003B1CE3">
                  <w:rPr>
                    <w:rFonts w:ascii="Arial" w:eastAsia="Calibri" w:hAnsi="Arial" w:cs="Arial"/>
                    <w:sz w:val="24"/>
                    <w:szCs w:val="24"/>
                  </w:rPr>
                  <w:instrText xml:space="preserve"> CITATION Dir20 \l 2057 </w:instrText>
                </w:r>
                <w:r w:rsidR="003B1CE3">
                  <w:rPr>
                    <w:rFonts w:ascii="Arial" w:eastAsia="Calibri" w:hAnsi="Arial" w:cs="Arial"/>
                    <w:sz w:val="24"/>
                    <w:szCs w:val="24"/>
                  </w:rPr>
                  <w:fldChar w:fldCharType="separate"/>
                </w:r>
                <w:r w:rsidR="003B1CE3" w:rsidRPr="003B1CE3">
                  <w:rPr>
                    <w:rFonts w:ascii="Arial" w:eastAsia="Calibri" w:hAnsi="Arial" w:cs="Arial"/>
                    <w:noProof/>
                    <w:sz w:val="24"/>
                    <w:szCs w:val="24"/>
                  </w:rPr>
                  <w:t>(Director of Public Prosecutions, 2020)</w:t>
                </w:r>
                <w:r w:rsidR="003B1CE3">
                  <w:rPr>
                    <w:rFonts w:ascii="Arial" w:eastAsia="Calibri" w:hAnsi="Arial" w:cs="Arial"/>
                    <w:sz w:val="24"/>
                    <w:szCs w:val="24"/>
                  </w:rPr>
                  <w:fldChar w:fldCharType="end"/>
                </w:r>
              </w:sdtContent>
            </w:sdt>
            <w:r w:rsidR="003B1CE3">
              <w:rPr>
                <w:rFonts w:ascii="Arial" w:eastAsia="Calibri" w:hAnsi="Arial" w:cs="Arial"/>
                <w:sz w:val="24"/>
                <w:szCs w:val="24"/>
              </w:rPr>
              <w:t>. There was an additional consideration regarding ‘out of court disposals’ as some of the offenders were juveniles with no offending history.</w:t>
            </w:r>
          </w:p>
          <w:p w14:paraId="24CB67B4" w14:textId="254CBC58" w:rsidR="005F5EC0" w:rsidRDefault="003B1CE3" w:rsidP="003B1CE3">
            <w:pPr>
              <w:spacing w:after="160" w:line="259" w:lineRule="auto"/>
              <w:rPr>
                <w:rFonts w:ascii="Arial" w:eastAsia="Calibri" w:hAnsi="Arial" w:cs="Arial"/>
                <w:sz w:val="24"/>
                <w:szCs w:val="24"/>
              </w:rPr>
            </w:pPr>
            <w:r>
              <w:rPr>
                <w:rFonts w:ascii="Arial" w:eastAsia="Calibri" w:hAnsi="Arial" w:cs="Arial"/>
                <w:sz w:val="24"/>
                <w:szCs w:val="24"/>
              </w:rPr>
              <w:t>Following receipt of the charging decisions, I dedicated resources to maintaining the management of the disclosure and liaison with the CPS and victims in the case. This ensured the prompt and effective management of the case and subsequently resulted in all defendants pleading guilty to the crimes charged.</w:t>
            </w:r>
          </w:p>
          <w:p w14:paraId="03E624AE" w14:textId="77777777" w:rsidR="00400EBD" w:rsidRDefault="00400EBD" w:rsidP="00400EBD">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Evaluate</w:t>
            </w:r>
            <w:r w:rsidRPr="79283025">
              <w:rPr>
                <w:rFonts w:ascii="Arial" w:eastAsia="Arial" w:hAnsi="Arial" w:cs="Arial"/>
                <w:color w:val="000000" w:themeColor="text1"/>
                <w:sz w:val="24"/>
                <w:szCs w:val="24"/>
              </w:rPr>
              <w:t xml:space="preserve"> how you preprepared reports detailing the investigation and the management of case files. Examine how you have conducted disclosure with best practice procedures while creating an accurate audit trail. </w:t>
            </w:r>
          </w:p>
          <w:p w14:paraId="2F19CC3A" w14:textId="77777777" w:rsidR="00400EBD" w:rsidRDefault="00400EBD" w:rsidP="00400EBD">
            <w:pPr>
              <w:rPr>
                <w:rFonts w:ascii="Arial" w:eastAsia="Arial" w:hAnsi="Arial" w:cs="Arial"/>
                <w:color w:val="000000" w:themeColor="text1"/>
                <w:sz w:val="24"/>
                <w:szCs w:val="24"/>
              </w:rPr>
            </w:pPr>
          </w:p>
          <w:p w14:paraId="0BBC9C93" w14:textId="77777777" w:rsidR="00400EBD" w:rsidRDefault="00400EBD" w:rsidP="00400EB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presentation of evidence in court can go some way to affecting how the court views your evidence </w:t>
            </w:r>
            <w:sdt>
              <w:sdtPr>
                <w:rPr>
                  <w:rFonts w:ascii="Arial" w:eastAsia="Arial" w:hAnsi="Arial" w:cs="Arial"/>
                  <w:color w:val="000000" w:themeColor="text1"/>
                  <w:sz w:val="24"/>
                  <w:szCs w:val="24"/>
                </w:rPr>
                <w:id w:val="-3975234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Hom201 \l 2057 </w:instrText>
                </w:r>
                <w:r>
                  <w:rPr>
                    <w:rFonts w:ascii="Arial" w:eastAsia="Arial" w:hAnsi="Arial" w:cs="Arial"/>
                    <w:color w:val="000000" w:themeColor="text1"/>
                    <w:sz w:val="24"/>
                    <w:szCs w:val="24"/>
                  </w:rPr>
                  <w:fldChar w:fldCharType="separate"/>
                </w:r>
                <w:r w:rsidRPr="000C4A35">
                  <w:rPr>
                    <w:rFonts w:ascii="Arial" w:eastAsia="Arial" w:hAnsi="Arial" w:cs="Arial"/>
                    <w:noProof/>
                    <w:color w:val="000000" w:themeColor="text1"/>
                    <w:sz w:val="24"/>
                    <w:szCs w:val="24"/>
                  </w:rPr>
                  <w:t>(Immigration Enforcement, 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5DCF5C29" w14:textId="77777777" w:rsidR="00400EBD" w:rsidRDefault="00400EBD" w:rsidP="00400EB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 alluded to by the DPP </w:t>
            </w:r>
            <w:sdt>
              <w:sdtPr>
                <w:rPr>
                  <w:rFonts w:ascii="Arial" w:eastAsia="Arial" w:hAnsi="Arial" w:cs="Arial"/>
                  <w:color w:val="000000" w:themeColor="text1"/>
                  <w:sz w:val="24"/>
                  <w:szCs w:val="24"/>
                </w:rPr>
                <w:id w:val="-15322282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Dir20 \n  \l 2057 </w:instrText>
                </w:r>
                <w:r>
                  <w:rPr>
                    <w:rFonts w:ascii="Arial" w:eastAsia="Arial" w:hAnsi="Arial" w:cs="Arial"/>
                    <w:color w:val="000000" w:themeColor="text1"/>
                    <w:sz w:val="24"/>
                    <w:szCs w:val="24"/>
                  </w:rPr>
                  <w:fldChar w:fldCharType="separate"/>
                </w:r>
                <w:r w:rsidRPr="00FD7F5E">
                  <w:rPr>
                    <w:rFonts w:ascii="Arial" w:eastAsia="Arial" w:hAnsi="Arial" w:cs="Arial"/>
                    <w:noProof/>
                    <w:color w:val="000000" w:themeColor="text1"/>
                    <w:sz w:val="24"/>
                    <w:szCs w:val="24"/>
                  </w:rPr>
                  <w:t>(2020)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the submission of a thorough and professional file of evidence to the CPS increases the chances of a prompt and effective outcome.    </w:t>
            </w:r>
          </w:p>
          <w:p w14:paraId="770F89E7" w14:textId="77777777" w:rsidR="00400EBD" w:rsidRDefault="00400EBD" w:rsidP="00400EBD">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In this case, it was likely that the statutory duty to disclose unused material would be triggered as the gravity of the offence meant that the suspects would be appearing in the Crown Court </w:t>
            </w:r>
            <w:sdt>
              <w:sdtPr>
                <w:rPr>
                  <w:rFonts w:ascii="Arial" w:eastAsia="Arial" w:hAnsi="Arial" w:cs="Arial"/>
                  <w:color w:val="000000" w:themeColor="text1"/>
                  <w:sz w:val="24"/>
                  <w:szCs w:val="24"/>
                </w:rPr>
                <w:id w:val="-843772182"/>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Cro214 \l 2057 </w:instrText>
                </w:r>
                <w:r>
                  <w:rPr>
                    <w:rFonts w:ascii="Arial" w:eastAsia="Arial" w:hAnsi="Arial" w:cs="Arial"/>
                    <w:color w:val="000000" w:themeColor="text1"/>
                    <w:sz w:val="24"/>
                    <w:szCs w:val="24"/>
                  </w:rPr>
                  <w:fldChar w:fldCharType="separate"/>
                </w:r>
                <w:r w:rsidRPr="00B61F80">
                  <w:rPr>
                    <w:rFonts w:ascii="Arial" w:eastAsia="Arial" w:hAnsi="Arial" w:cs="Arial"/>
                    <w:noProof/>
                    <w:color w:val="000000" w:themeColor="text1"/>
                    <w:sz w:val="24"/>
                    <w:szCs w:val="24"/>
                  </w:rPr>
                  <w:t>(Crown Prosecution Service, 2021)</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w:t>
            </w:r>
          </w:p>
          <w:p w14:paraId="2A2A4A2C" w14:textId="77777777" w:rsidR="00400EBD" w:rsidRDefault="00400EBD" w:rsidP="00400EBD">
            <w:pPr>
              <w:spacing w:after="160" w:line="259"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was ‘responsible for ensuring processes were in place for recording and retaining information and other material in the investigation’ </w:t>
            </w:r>
            <w:sdt>
              <w:sdtPr>
                <w:rPr>
                  <w:rFonts w:ascii="Arial" w:eastAsia="Arial" w:hAnsi="Arial" w:cs="Arial"/>
                  <w:color w:val="000000" w:themeColor="text1"/>
                  <w:sz w:val="24"/>
                  <w:szCs w:val="24"/>
                </w:rPr>
                <w:id w:val="804044953"/>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CITATION NPC21 \l 2057 </w:instrText>
                </w:r>
                <w:r>
                  <w:rPr>
                    <w:rFonts w:ascii="Arial" w:eastAsia="Arial" w:hAnsi="Arial" w:cs="Arial"/>
                    <w:color w:val="000000" w:themeColor="text1"/>
                    <w:sz w:val="24"/>
                    <w:szCs w:val="24"/>
                  </w:rPr>
                  <w:fldChar w:fldCharType="separate"/>
                </w:r>
                <w:r w:rsidRPr="0038014D">
                  <w:rPr>
                    <w:rFonts w:ascii="Arial" w:eastAsia="Arial" w:hAnsi="Arial" w:cs="Arial"/>
                    <w:noProof/>
                    <w:color w:val="000000" w:themeColor="text1"/>
                    <w:sz w:val="24"/>
                    <w:szCs w:val="24"/>
                  </w:rPr>
                  <w:t>(NPCC, 2021)</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44445FA9" w14:textId="77777777" w:rsidR="005B08C7" w:rsidRDefault="00400EBD" w:rsidP="005B08C7">
            <w:pPr>
              <w:spacing w:after="160" w:line="259"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Disclosure is a crucial part of the prosecution process and failures can have a detrimental effect on those involved, including defendants and victims. Failure to undertake disclosure duties correctly may result in cases being delayed, collapsing or miscarriages of justice occurring </w:t>
            </w:r>
            <w:sdt>
              <w:sdtPr>
                <w:rPr>
                  <w:rFonts w:ascii="Arial" w:eastAsia="Arial" w:hAnsi="Arial" w:cs="Arial"/>
                  <w:color w:val="000000" w:themeColor="text1"/>
                  <w:sz w:val="24"/>
                  <w:szCs w:val="24"/>
                </w:rPr>
                <w:id w:val="-727537414"/>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www18 \l 2057 </w:instrText>
                </w:r>
                <w:r>
                  <w:rPr>
                    <w:rFonts w:ascii="Arial" w:eastAsia="Arial" w:hAnsi="Arial" w:cs="Arial"/>
                    <w:color w:val="000000" w:themeColor="text1"/>
                    <w:sz w:val="24"/>
                    <w:szCs w:val="24"/>
                  </w:rPr>
                  <w:fldChar w:fldCharType="separate"/>
                </w:r>
                <w:r w:rsidRPr="004D6D0B">
                  <w:rPr>
                    <w:rFonts w:ascii="Arial" w:eastAsia="Arial" w:hAnsi="Arial" w:cs="Arial"/>
                    <w:noProof/>
                    <w:color w:val="000000" w:themeColor="text1"/>
                    <w:sz w:val="24"/>
                    <w:szCs w:val="24"/>
                  </w:rPr>
                  <w:t>(www.parliament.uk, 2018)</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Such cases can have a significant impact on public trust and confidence in the police </w:t>
            </w:r>
            <w:sdt>
              <w:sdtPr>
                <w:rPr>
                  <w:rFonts w:ascii="Arial" w:eastAsia="Arial" w:hAnsi="Arial" w:cs="Arial"/>
                  <w:color w:val="000000" w:themeColor="text1"/>
                  <w:sz w:val="24"/>
                  <w:szCs w:val="24"/>
                </w:rPr>
                <w:id w:val="465176389"/>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Log20 \l 2057 </w:instrText>
                </w:r>
                <w:r>
                  <w:rPr>
                    <w:rFonts w:ascii="Arial" w:eastAsia="Arial" w:hAnsi="Arial" w:cs="Arial"/>
                    <w:color w:val="000000" w:themeColor="text1"/>
                    <w:sz w:val="24"/>
                    <w:szCs w:val="24"/>
                  </w:rPr>
                  <w:fldChar w:fldCharType="separate"/>
                </w:r>
                <w:r w:rsidRPr="00A07676">
                  <w:rPr>
                    <w:rFonts w:ascii="Arial" w:eastAsia="Arial" w:hAnsi="Arial" w:cs="Arial"/>
                    <w:noProof/>
                    <w:color w:val="000000" w:themeColor="text1"/>
                    <w:sz w:val="24"/>
                    <w:szCs w:val="24"/>
                  </w:rPr>
                  <w:t>(Logan, 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r w:rsidR="005B08C7">
              <w:rPr>
                <w:rFonts w:ascii="Arial" w:eastAsia="Arial" w:hAnsi="Arial" w:cs="Arial"/>
                <w:color w:val="000000" w:themeColor="text1"/>
                <w:sz w:val="24"/>
                <w:szCs w:val="24"/>
              </w:rPr>
              <w:t xml:space="preserve"> </w:t>
            </w:r>
          </w:p>
          <w:p w14:paraId="7F46E376" w14:textId="0E16B542" w:rsidR="00400EBD" w:rsidRDefault="00400EBD" w:rsidP="005B08C7">
            <w:pPr>
              <w:spacing w:after="160" w:line="259" w:lineRule="auto"/>
              <w:rPr>
                <w:rFonts w:ascii="Arial" w:eastAsia="Arial" w:hAnsi="Arial" w:cs="Arial"/>
                <w:color w:val="000000" w:themeColor="text1"/>
                <w:sz w:val="24"/>
                <w:szCs w:val="24"/>
              </w:rPr>
            </w:pPr>
            <w:r>
              <w:rPr>
                <w:rFonts w:ascii="Arial" w:eastAsia="Calibri" w:hAnsi="Arial" w:cs="Arial"/>
                <w:sz w:val="24"/>
                <w:szCs w:val="24"/>
              </w:rPr>
              <w:t xml:space="preserve">I engaged with the CPS very early in the investigation to ensure there was cohesion between agencies, independent scrutiny, and an agreement on how best to secure, preserve and present the evidence </w:t>
            </w:r>
            <w:sdt>
              <w:sdtPr>
                <w:rPr>
                  <w:rFonts w:ascii="Arial" w:eastAsia="Calibri" w:hAnsi="Arial" w:cs="Arial"/>
                  <w:sz w:val="24"/>
                  <w:szCs w:val="24"/>
                </w:rPr>
                <w:id w:val="1642620165"/>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 CITATION Dir20 \l 2057 </w:instrText>
                </w:r>
                <w:r>
                  <w:rPr>
                    <w:rFonts w:ascii="Arial" w:eastAsia="Calibri" w:hAnsi="Arial" w:cs="Arial"/>
                    <w:sz w:val="24"/>
                    <w:szCs w:val="24"/>
                  </w:rPr>
                  <w:fldChar w:fldCharType="separate"/>
                </w:r>
                <w:r w:rsidRPr="00604BF0">
                  <w:rPr>
                    <w:rFonts w:ascii="Arial" w:eastAsia="Calibri" w:hAnsi="Arial" w:cs="Arial"/>
                    <w:noProof/>
                    <w:sz w:val="24"/>
                    <w:szCs w:val="24"/>
                  </w:rPr>
                  <w:t>(Director of Public Prosecutions, 2020)</w:t>
                </w:r>
                <w:r>
                  <w:rPr>
                    <w:rFonts w:ascii="Arial" w:eastAsia="Calibri" w:hAnsi="Arial" w:cs="Arial"/>
                    <w:sz w:val="24"/>
                    <w:szCs w:val="24"/>
                  </w:rPr>
                  <w:fldChar w:fldCharType="end"/>
                </w:r>
              </w:sdtContent>
            </w:sdt>
            <w:r>
              <w:rPr>
                <w:rFonts w:ascii="Arial" w:eastAsia="Calibri" w:hAnsi="Arial" w:cs="Arial"/>
                <w:sz w:val="24"/>
                <w:szCs w:val="24"/>
              </w:rPr>
              <w:t>.</w:t>
            </w:r>
          </w:p>
          <w:p w14:paraId="5D912E89" w14:textId="77777777" w:rsidR="00400EBD" w:rsidRDefault="00400EBD" w:rsidP="00400EBD">
            <w:pPr>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The Attorney General’s office </w:t>
            </w:r>
            <w:sdt>
              <w:sdtPr>
                <w:rPr>
                  <w:rFonts w:ascii="Arial" w:eastAsia="Arial" w:hAnsi="Arial" w:cs="Arial"/>
                  <w:noProof/>
                  <w:color w:val="000000" w:themeColor="text1"/>
                  <w:sz w:val="24"/>
                  <w:szCs w:val="24"/>
                </w:rPr>
                <w:id w:val="1451277733"/>
                <w:citation/>
              </w:sdtPr>
              <w:sdtEndPr/>
              <w:sdtContent>
                <w:r>
                  <w:rPr>
                    <w:rFonts w:ascii="Arial" w:eastAsia="Arial" w:hAnsi="Arial" w:cs="Arial"/>
                    <w:noProof/>
                    <w:color w:val="000000" w:themeColor="text1"/>
                    <w:sz w:val="24"/>
                    <w:szCs w:val="24"/>
                  </w:rPr>
                  <w:fldChar w:fldCharType="begin"/>
                </w:r>
                <w:r>
                  <w:rPr>
                    <w:rFonts w:ascii="Arial" w:eastAsia="Arial" w:hAnsi="Arial" w:cs="Arial"/>
                    <w:noProof/>
                    <w:color w:val="000000" w:themeColor="text1"/>
                    <w:sz w:val="24"/>
                    <w:szCs w:val="24"/>
                  </w:rPr>
                  <w:instrText xml:space="preserve">CITATION Att20 \n  \l 2057 </w:instrText>
                </w:r>
                <w:r>
                  <w:rPr>
                    <w:rFonts w:ascii="Arial" w:eastAsia="Arial" w:hAnsi="Arial" w:cs="Arial"/>
                    <w:noProof/>
                    <w:color w:val="000000" w:themeColor="text1"/>
                    <w:sz w:val="24"/>
                    <w:szCs w:val="24"/>
                  </w:rPr>
                  <w:fldChar w:fldCharType="separate"/>
                </w:r>
                <w:r w:rsidRPr="008E3B80">
                  <w:rPr>
                    <w:rFonts w:ascii="Arial" w:eastAsia="Arial" w:hAnsi="Arial" w:cs="Arial"/>
                    <w:noProof/>
                    <w:color w:val="000000" w:themeColor="text1"/>
                    <w:sz w:val="24"/>
                    <w:szCs w:val="24"/>
                  </w:rPr>
                  <w:t>(2020)</w:t>
                </w:r>
                <w:r>
                  <w:rPr>
                    <w:rFonts w:ascii="Arial" w:eastAsia="Arial" w:hAnsi="Arial" w:cs="Arial"/>
                    <w:noProof/>
                    <w:color w:val="000000" w:themeColor="text1"/>
                    <w:sz w:val="24"/>
                    <w:szCs w:val="24"/>
                  </w:rPr>
                  <w:fldChar w:fldCharType="end"/>
                </w:r>
              </w:sdtContent>
            </w:sdt>
            <w:r>
              <w:rPr>
                <w:rFonts w:ascii="Arial" w:eastAsia="Arial" w:hAnsi="Arial" w:cs="Arial"/>
                <w:noProof/>
                <w:color w:val="000000" w:themeColor="text1"/>
                <w:sz w:val="24"/>
                <w:szCs w:val="24"/>
              </w:rPr>
              <w:t xml:space="preserve"> outlines important guidance for investigators to follow when applying the rules of disclosure. There are key principles to adhere to which include pursuing all reasonable lines of enquiry, maintaining a record of all relevant material and preparing schedules for review. </w:t>
            </w:r>
          </w:p>
          <w:p w14:paraId="25B32399" w14:textId="37D125CE" w:rsidR="00400EBD" w:rsidRDefault="00400EBD" w:rsidP="00400EBD">
            <w:pPr>
              <w:spacing w:after="160" w:line="259"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I allocated a disclosure officer and a deputy disclosure officer to carry out the required functions as outlined in the </w:t>
            </w:r>
            <w:r w:rsidRPr="00BC35C9">
              <w:rPr>
                <w:rFonts w:ascii="Arial" w:eastAsia="Arial" w:hAnsi="Arial" w:cs="Arial"/>
                <w:i/>
                <w:iCs/>
                <w:color w:val="000000" w:themeColor="text1"/>
                <w:sz w:val="24"/>
                <w:szCs w:val="24"/>
              </w:rPr>
              <w:t>CPIA</w:t>
            </w:r>
            <w:r>
              <w:rPr>
                <w:rFonts w:ascii="Arial" w:eastAsia="Arial" w:hAnsi="Arial" w:cs="Arial"/>
                <w:i/>
                <w:iCs/>
                <w:color w:val="000000" w:themeColor="text1"/>
                <w:sz w:val="24"/>
                <w:szCs w:val="24"/>
              </w:rPr>
              <w:t xml:space="preserve"> </w:t>
            </w:r>
            <w:sdt>
              <w:sdtPr>
                <w:rPr>
                  <w:rFonts w:ascii="Arial" w:eastAsia="Arial" w:hAnsi="Arial" w:cs="Arial"/>
                  <w:i/>
                  <w:iCs/>
                  <w:color w:val="000000" w:themeColor="text1"/>
                  <w:sz w:val="24"/>
                  <w:szCs w:val="24"/>
                </w:rPr>
                <w:id w:val="-386574115"/>
                <w:citation/>
              </w:sdtPr>
              <w:sdtEndPr/>
              <w:sdtContent>
                <w:r>
                  <w:rPr>
                    <w:rFonts w:ascii="Arial" w:eastAsia="Arial" w:hAnsi="Arial" w:cs="Arial"/>
                    <w:i/>
                    <w:iCs/>
                    <w:color w:val="000000" w:themeColor="text1"/>
                    <w:sz w:val="24"/>
                    <w:szCs w:val="24"/>
                  </w:rPr>
                  <w:fldChar w:fldCharType="begin"/>
                </w:r>
                <w:r>
                  <w:rPr>
                    <w:rFonts w:ascii="Arial" w:eastAsia="Arial" w:hAnsi="Arial" w:cs="Arial"/>
                    <w:i/>
                    <w:iCs/>
                    <w:color w:val="000000" w:themeColor="text1"/>
                    <w:sz w:val="24"/>
                    <w:szCs w:val="24"/>
                  </w:rPr>
                  <w:instrText xml:space="preserve">CITATION Min211 \n  \l 2057 </w:instrText>
                </w:r>
                <w:r>
                  <w:rPr>
                    <w:rFonts w:ascii="Arial" w:eastAsia="Arial" w:hAnsi="Arial" w:cs="Arial"/>
                    <w:i/>
                    <w:iCs/>
                    <w:color w:val="000000" w:themeColor="text1"/>
                    <w:sz w:val="24"/>
                    <w:szCs w:val="24"/>
                  </w:rPr>
                  <w:fldChar w:fldCharType="separate"/>
                </w:r>
                <w:r w:rsidRPr="00BC35C9">
                  <w:rPr>
                    <w:rFonts w:ascii="Arial" w:eastAsia="Arial" w:hAnsi="Arial" w:cs="Arial"/>
                    <w:noProof/>
                    <w:color w:val="000000" w:themeColor="text1"/>
                    <w:sz w:val="24"/>
                    <w:szCs w:val="24"/>
                  </w:rPr>
                  <w:t>(2021)</w:t>
                </w:r>
                <w:r>
                  <w:rPr>
                    <w:rFonts w:ascii="Arial" w:eastAsia="Arial" w:hAnsi="Arial" w:cs="Arial"/>
                    <w:i/>
                    <w:iCs/>
                    <w:color w:val="000000" w:themeColor="text1"/>
                    <w:sz w:val="24"/>
                    <w:szCs w:val="24"/>
                  </w:rPr>
                  <w:fldChar w:fldCharType="end"/>
                </w:r>
              </w:sdtContent>
            </w:sdt>
            <w:r>
              <w:rPr>
                <w:rFonts w:ascii="Arial" w:eastAsia="Arial" w:hAnsi="Arial" w:cs="Arial"/>
                <w:i/>
                <w:iCs/>
                <w:color w:val="000000" w:themeColor="text1"/>
                <w:sz w:val="24"/>
                <w:szCs w:val="24"/>
              </w:rPr>
              <w:t xml:space="preserve">, </w:t>
            </w:r>
            <w:r w:rsidRPr="005A67A5">
              <w:rPr>
                <w:rFonts w:ascii="Arial" w:eastAsia="Arial" w:hAnsi="Arial" w:cs="Arial"/>
                <w:color w:val="000000" w:themeColor="text1"/>
                <w:sz w:val="24"/>
                <w:szCs w:val="24"/>
              </w:rPr>
              <w:t>ensuring they had the appropriate training and experience to conduct the role</w:t>
            </w:r>
            <w:r>
              <w:rPr>
                <w:rFonts w:ascii="Arial" w:eastAsia="Arial" w:hAnsi="Arial" w:cs="Arial"/>
                <w:i/>
                <w:iCs/>
                <w:color w:val="000000" w:themeColor="text1"/>
                <w:sz w:val="24"/>
                <w:szCs w:val="24"/>
              </w:rPr>
              <w:t xml:space="preserve">. </w:t>
            </w:r>
            <w:r>
              <w:rPr>
                <w:rFonts w:ascii="Arial" w:eastAsia="Arial" w:hAnsi="Arial" w:cs="Arial"/>
                <w:color w:val="000000" w:themeColor="text1"/>
                <w:sz w:val="24"/>
                <w:szCs w:val="24"/>
              </w:rPr>
              <w:t xml:space="preserve">My own decisions were recorded in my policy book and detailed my decision making and be accessible for scrutiny as required </w:t>
            </w:r>
            <w:sdt>
              <w:sdtPr>
                <w:rPr>
                  <w:rFonts w:ascii="Arial" w:eastAsia="Arial" w:hAnsi="Arial" w:cs="Arial"/>
                  <w:color w:val="000000" w:themeColor="text1"/>
                  <w:sz w:val="24"/>
                  <w:szCs w:val="24"/>
                </w:rPr>
                <w:id w:val="1597358705"/>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NPC21 \l 2057 </w:instrText>
                </w:r>
                <w:r>
                  <w:rPr>
                    <w:rFonts w:ascii="Arial" w:eastAsia="Arial" w:hAnsi="Arial" w:cs="Arial"/>
                    <w:color w:val="000000" w:themeColor="text1"/>
                    <w:sz w:val="24"/>
                    <w:szCs w:val="24"/>
                  </w:rPr>
                  <w:fldChar w:fldCharType="separate"/>
                </w:r>
                <w:r w:rsidRPr="00BA23B8">
                  <w:rPr>
                    <w:rFonts w:ascii="Arial" w:eastAsia="Arial" w:hAnsi="Arial" w:cs="Arial"/>
                    <w:noProof/>
                    <w:color w:val="000000" w:themeColor="text1"/>
                    <w:sz w:val="24"/>
                    <w:szCs w:val="24"/>
                  </w:rPr>
                  <w:t>(NPCC, 2021)</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w:t>
            </w:r>
          </w:p>
          <w:p w14:paraId="646978A6" w14:textId="77777777" w:rsidR="00400EBD" w:rsidRPr="001F02C5" w:rsidRDefault="00400EBD" w:rsidP="00400EBD">
            <w:pPr>
              <w:spacing w:after="160" w:line="259" w:lineRule="auto"/>
              <w:rPr>
                <w:rFonts w:ascii="Arial" w:eastAsia="Calibri" w:hAnsi="Arial" w:cs="Arial"/>
                <w:sz w:val="24"/>
                <w:szCs w:val="24"/>
              </w:rPr>
            </w:pPr>
            <w:r>
              <w:rPr>
                <w:rFonts w:ascii="Arial" w:eastAsia="Arial" w:hAnsi="Arial" w:cs="Arial"/>
                <w:color w:val="000000" w:themeColor="text1"/>
                <w:sz w:val="24"/>
                <w:szCs w:val="24"/>
              </w:rPr>
              <w:t xml:space="preserve">The officer prepared </w:t>
            </w:r>
            <w:r>
              <w:rPr>
                <w:rFonts w:ascii="Arial" w:eastAsia="Arial" w:hAnsi="Arial" w:cs="Arial"/>
                <w:noProof/>
                <w:color w:val="000000" w:themeColor="text1"/>
                <w:sz w:val="24"/>
                <w:szCs w:val="24"/>
              </w:rPr>
              <w:t xml:space="preserve">schedules which were maintained throughout the investigation. </w:t>
            </w:r>
            <w:r w:rsidRPr="00896675">
              <w:rPr>
                <w:rFonts w:ascii="Arial" w:eastAsia="Calibri" w:hAnsi="Arial" w:cs="Arial"/>
                <w:sz w:val="24"/>
                <w:szCs w:val="24"/>
              </w:rPr>
              <w:t>The disclosure officer ensured that the investigation team took an ordered approach to the MG6’s. The volume of the investigation required some innovation so, in consultation with the CPS, it was agreed that a standalone system would be implemented to manage the schedules. Each area was given a heading with descriptions and an assessment of each item</w:t>
            </w:r>
            <w:r>
              <w:rPr>
                <w:rFonts w:ascii="Arial" w:eastAsia="Calibri" w:hAnsi="Arial" w:cs="Arial"/>
                <w:sz w:val="24"/>
                <w:szCs w:val="24"/>
              </w:rPr>
              <w:t xml:space="preserve"> </w:t>
            </w:r>
            <w:sdt>
              <w:sdtPr>
                <w:rPr>
                  <w:rFonts w:ascii="Arial" w:eastAsia="Calibri" w:hAnsi="Arial" w:cs="Arial"/>
                  <w:sz w:val="24"/>
                  <w:szCs w:val="24"/>
                </w:rPr>
                <w:id w:val="549585216"/>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 CITATION Att20 \l 2057 </w:instrText>
                </w:r>
                <w:r>
                  <w:rPr>
                    <w:rFonts w:ascii="Arial" w:eastAsia="Calibri" w:hAnsi="Arial" w:cs="Arial"/>
                    <w:sz w:val="24"/>
                    <w:szCs w:val="24"/>
                  </w:rPr>
                  <w:fldChar w:fldCharType="separate"/>
                </w:r>
                <w:r w:rsidRPr="003A1FB1">
                  <w:rPr>
                    <w:rFonts w:ascii="Arial" w:eastAsia="Calibri" w:hAnsi="Arial" w:cs="Arial"/>
                    <w:noProof/>
                    <w:sz w:val="24"/>
                    <w:szCs w:val="24"/>
                  </w:rPr>
                  <w:t>(Attorney General's Office, 2020)</w:t>
                </w:r>
                <w:r>
                  <w:rPr>
                    <w:rFonts w:ascii="Arial" w:eastAsia="Calibri" w:hAnsi="Arial" w:cs="Arial"/>
                    <w:sz w:val="24"/>
                    <w:szCs w:val="24"/>
                  </w:rPr>
                  <w:fldChar w:fldCharType="end"/>
                </w:r>
              </w:sdtContent>
            </w:sdt>
            <w:r w:rsidRPr="00896675">
              <w:rPr>
                <w:rFonts w:ascii="Arial" w:eastAsia="Calibri" w:hAnsi="Arial" w:cs="Arial"/>
                <w:sz w:val="24"/>
                <w:szCs w:val="24"/>
              </w:rPr>
              <w:t>.</w:t>
            </w:r>
          </w:p>
          <w:p w14:paraId="3D4670DD" w14:textId="77777777" w:rsidR="00400EBD" w:rsidRDefault="00400EBD" w:rsidP="00400EBD">
            <w:pPr>
              <w:rPr>
                <w:rFonts w:ascii="Arial" w:eastAsia="Arial" w:hAnsi="Arial" w:cs="Arial"/>
                <w:color w:val="000000" w:themeColor="text1"/>
                <w:sz w:val="24"/>
                <w:szCs w:val="24"/>
              </w:rPr>
            </w:pPr>
            <w:r>
              <w:rPr>
                <w:rFonts w:ascii="Arial" w:eastAsia="Calibri" w:hAnsi="Arial" w:cs="Arial"/>
                <w:sz w:val="24"/>
                <w:szCs w:val="24"/>
              </w:rPr>
              <w:t xml:space="preserve">I did consider if I should allocate more than one disclosure officer but decided that it was not necessary. </w:t>
            </w:r>
            <w:r>
              <w:rPr>
                <w:rFonts w:ascii="Arial" w:eastAsia="Arial" w:hAnsi="Arial" w:cs="Arial"/>
                <w:color w:val="000000" w:themeColor="text1"/>
                <w:sz w:val="24"/>
                <w:szCs w:val="24"/>
              </w:rPr>
              <w:t xml:space="preserve">I also considered the use of HOLMES </w:t>
            </w:r>
            <w:sdt>
              <w:sdtPr>
                <w:rPr>
                  <w:rFonts w:ascii="Arial" w:eastAsia="Arial" w:hAnsi="Arial" w:cs="Arial"/>
                  <w:color w:val="000000" w:themeColor="text1"/>
                  <w:sz w:val="24"/>
                  <w:szCs w:val="24"/>
                </w:rPr>
                <w:id w:val="-1672475467"/>
                <w:citation/>
              </w:sdtPr>
              <w:sdtEnd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Dor22 \l 2057 </w:instrText>
                </w:r>
                <w:r>
                  <w:rPr>
                    <w:rFonts w:ascii="Arial" w:eastAsia="Arial" w:hAnsi="Arial" w:cs="Arial"/>
                    <w:color w:val="000000" w:themeColor="text1"/>
                    <w:sz w:val="24"/>
                    <w:szCs w:val="24"/>
                  </w:rPr>
                  <w:fldChar w:fldCharType="separate"/>
                </w:r>
                <w:r w:rsidRPr="001F02C5">
                  <w:rPr>
                    <w:rFonts w:ascii="Arial" w:eastAsia="Arial" w:hAnsi="Arial" w:cs="Arial"/>
                    <w:noProof/>
                    <w:color w:val="000000" w:themeColor="text1"/>
                    <w:sz w:val="24"/>
                    <w:szCs w:val="24"/>
                  </w:rPr>
                  <w:t>(Dorset Police, 2022)</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as a database to manage the volume of material but decided against it.</w:t>
            </w:r>
          </w:p>
          <w:p w14:paraId="5264B217" w14:textId="77777777" w:rsidR="00400EBD" w:rsidRPr="00C938E2" w:rsidRDefault="00400EBD" w:rsidP="00400EBD">
            <w:pPr>
              <w:spacing w:after="160" w:line="259" w:lineRule="auto"/>
              <w:rPr>
                <w:rFonts w:ascii="Arial" w:eastAsia="Calibri" w:hAnsi="Arial" w:cs="Arial"/>
                <w:sz w:val="24"/>
                <w:szCs w:val="24"/>
              </w:rPr>
            </w:pPr>
            <w:r>
              <w:rPr>
                <w:rFonts w:ascii="Arial" w:eastAsia="Calibri" w:hAnsi="Arial" w:cs="Arial"/>
                <w:sz w:val="24"/>
                <w:szCs w:val="24"/>
              </w:rPr>
              <w:t xml:space="preserve">On reflection, whilst I am satisfied that the resourcing was correct, I do believe that I should have utilised HOLMES to manage the exhibits and disclosure element of the investigation as it is a system that has been designed to support the officers and would have provided them with a more efficient and effective means of managing the volume of exhibits and disclosure </w:t>
            </w:r>
            <w:r w:rsidRPr="001F02C5">
              <w:rPr>
                <w:rFonts w:ascii="Arial" w:eastAsia="Calibri" w:hAnsi="Arial" w:cs="Arial"/>
                <w:noProof/>
                <w:sz w:val="24"/>
                <w:szCs w:val="24"/>
              </w:rPr>
              <w:t>(</w:t>
            </w:r>
            <w:r w:rsidRPr="00850BBB">
              <w:rPr>
                <w:rFonts w:ascii="Arial" w:eastAsia="Calibri" w:hAnsi="Arial" w:cs="Arial"/>
                <w:noProof/>
                <w:sz w:val="24"/>
                <w:szCs w:val="24"/>
              </w:rPr>
              <w:t>Crown Prosecution Service, 2021</w:t>
            </w:r>
            <w:r>
              <w:rPr>
                <w:rFonts w:ascii="Arial" w:eastAsia="Calibri" w:hAnsi="Arial" w:cs="Arial"/>
                <w:noProof/>
                <w:sz w:val="24"/>
                <w:szCs w:val="24"/>
              </w:rPr>
              <w:t xml:space="preserve">, Ch31; </w:t>
            </w:r>
            <w:r w:rsidRPr="001F02C5">
              <w:rPr>
                <w:rFonts w:ascii="Arial" w:eastAsia="Calibri" w:hAnsi="Arial" w:cs="Arial"/>
                <w:noProof/>
                <w:sz w:val="24"/>
                <w:szCs w:val="24"/>
              </w:rPr>
              <w:t>NPCC, 2021</w:t>
            </w:r>
            <w:r>
              <w:rPr>
                <w:rFonts w:ascii="Arial" w:eastAsia="Calibri" w:hAnsi="Arial" w:cs="Arial"/>
                <w:noProof/>
                <w:sz w:val="24"/>
                <w:szCs w:val="24"/>
              </w:rPr>
              <w:t>).</w:t>
            </w:r>
          </w:p>
          <w:p w14:paraId="7C10F418" w14:textId="77777777" w:rsidR="00400EBD" w:rsidRDefault="00400EBD" w:rsidP="00400EBD">
            <w:pPr>
              <w:spacing w:after="160" w:line="259" w:lineRule="auto"/>
              <w:rPr>
                <w:rFonts w:ascii="Arial" w:eastAsia="Calibri" w:hAnsi="Arial" w:cs="Arial"/>
                <w:sz w:val="24"/>
                <w:szCs w:val="24"/>
              </w:rPr>
            </w:pPr>
            <w:r>
              <w:rPr>
                <w:rFonts w:ascii="Arial" w:eastAsia="Calibri" w:hAnsi="Arial" w:cs="Arial"/>
                <w:sz w:val="24"/>
                <w:szCs w:val="24"/>
              </w:rPr>
              <w:t xml:space="preserve">A disclosure management document was utilised to outline the investigation strategy and identify the approach taken to the CPS. This allowed for any issues to be addressed pre-charge </w:t>
            </w:r>
            <w:sdt>
              <w:sdtPr>
                <w:rPr>
                  <w:rFonts w:ascii="Arial" w:eastAsia="Calibri" w:hAnsi="Arial" w:cs="Arial"/>
                  <w:sz w:val="24"/>
                  <w:szCs w:val="24"/>
                </w:rPr>
                <w:id w:val="1569850914"/>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 CITATION Cro214 \l 2057 </w:instrText>
                </w:r>
                <w:r>
                  <w:rPr>
                    <w:rFonts w:ascii="Arial" w:eastAsia="Calibri" w:hAnsi="Arial" w:cs="Arial"/>
                    <w:sz w:val="24"/>
                    <w:szCs w:val="24"/>
                  </w:rPr>
                  <w:fldChar w:fldCharType="separate"/>
                </w:r>
                <w:r w:rsidRPr="00896675">
                  <w:rPr>
                    <w:rFonts w:ascii="Arial" w:eastAsia="Calibri" w:hAnsi="Arial" w:cs="Arial"/>
                    <w:noProof/>
                    <w:sz w:val="24"/>
                    <w:szCs w:val="24"/>
                  </w:rPr>
                  <w:t>(Crown Prosecution Service, 2021)</w:t>
                </w:r>
                <w:r>
                  <w:rPr>
                    <w:rFonts w:ascii="Arial" w:eastAsia="Calibri" w:hAnsi="Arial" w:cs="Arial"/>
                    <w:sz w:val="24"/>
                    <w:szCs w:val="24"/>
                  </w:rPr>
                  <w:fldChar w:fldCharType="end"/>
                </w:r>
              </w:sdtContent>
            </w:sdt>
            <w:r>
              <w:rPr>
                <w:rFonts w:ascii="Arial" w:eastAsia="Calibri" w:hAnsi="Arial" w:cs="Arial"/>
                <w:sz w:val="24"/>
                <w:szCs w:val="24"/>
              </w:rPr>
              <w:t>.</w:t>
            </w:r>
          </w:p>
          <w:p w14:paraId="31713175" w14:textId="35D8501D" w:rsidR="00400EBD" w:rsidRDefault="00400EBD" w:rsidP="00400EBD">
            <w:pPr>
              <w:spacing w:after="160" w:line="259" w:lineRule="auto"/>
              <w:rPr>
                <w:rFonts w:ascii="Arial" w:eastAsia="Calibri" w:hAnsi="Arial" w:cs="Arial"/>
                <w:sz w:val="24"/>
                <w:szCs w:val="24"/>
              </w:rPr>
            </w:pPr>
            <w:r>
              <w:rPr>
                <w:rFonts w:ascii="Arial" w:eastAsia="Calibri" w:hAnsi="Arial" w:cs="Arial"/>
                <w:sz w:val="24"/>
                <w:szCs w:val="24"/>
              </w:rPr>
              <w:lastRenderedPageBreak/>
              <w:t xml:space="preserve">As the bulk of the evidence in this case was from digital sources, I ensured I recruited officers with specialist skills to prepare a presentation of the evidence to assist the prosecutors. This proved to be very beneficial and was subsequently utilised as the key product when presenting the evidence to the court </w:t>
            </w:r>
            <w:sdt>
              <w:sdtPr>
                <w:rPr>
                  <w:rFonts w:ascii="Arial" w:eastAsia="Calibri" w:hAnsi="Arial" w:cs="Arial"/>
                  <w:sz w:val="24"/>
                  <w:szCs w:val="24"/>
                </w:rPr>
                <w:id w:val="-1446147595"/>
                <w:citation/>
              </w:sdtPr>
              <w:sdtEndPr/>
              <w:sdtContent>
                <w:r>
                  <w:rPr>
                    <w:rFonts w:ascii="Arial" w:eastAsia="Calibri" w:hAnsi="Arial" w:cs="Arial"/>
                    <w:sz w:val="24"/>
                    <w:szCs w:val="24"/>
                  </w:rPr>
                  <w:fldChar w:fldCharType="begin"/>
                </w:r>
                <w:r>
                  <w:rPr>
                    <w:rFonts w:ascii="Arial" w:eastAsia="Calibri" w:hAnsi="Arial" w:cs="Arial"/>
                    <w:sz w:val="24"/>
                    <w:szCs w:val="24"/>
                  </w:rPr>
                  <w:instrText xml:space="preserve"> CITATION She20 \l 2057 </w:instrText>
                </w:r>
                <w:r>
                  <w:rPr>
                    <w:rFonts w:ascii="Arial" w:eastAsia="Calibri" w:hAnsi="Arial" w:cs="Arial"/>
                    <w:sz w:val="24"/>
                    <w:szCs w:val="24"/>
                  </w:rPr>
                  <w:fldChar w:fldCharType="separate"/>
                </w:r>
                <w:r w:rsidRPr="00CB3425">
                  <w:rPr>
                    <w:rFonts w:ascii="Arial" w:eastAsia="Calibri" w:hAnsi="Arial" w:cs="Arial"/>
                    <w:noProof/>
                    <w:sz w:val="24"/>
                    <w:szCs w:val="24"/>
                  </w:rPr>
                  <w:t>(Sheppard, et al., 2020)</w:t>
                </w:r>
                <w:r>
                  <w:rPr>
                    <w:rFonts w:ascii="Arial" w:eastAsia="Calibri" w:hAnsi="Arial" w:cs="Arial"/>
                    <w:sz w:val="24"/>
                    <w:szCs w:val="24"/>
                  </w:rPr>
                  <w:fldChar w:fldCharType="end"/>
                </w:r>
              </w:sdtContent>
            </w:sdt>
            <w:r>
              <w:rPr>
                <w:rFonts w:ascii="Arial" w:eastAsia="Calibri" w:hAnsi="Arial" w:cs="Arial"/>
                <w:sz w:val="24"/>
                <w:szCs w:val="24"/>
              </w:rPr>
              <w:t>.</w:t>
            </w:r>
          </w:p>
          <w:p w14:paraId="3FC10450" w14:textId="351721A3" w:rsidR="00F51C94" w:rsidRDefault="00F51C94" w:rsidP="00400EBD">
            <w:pPr>
              <w:spacing w:after="160" w:line="259" w:lineRule="auto"/>
              <w:rPr>
                <w:rFonts w:ascii="Arial" w:eastAsia="Calibri" w:hAnsi="Arial" w:cs="Arial"/>
                <w:sz w:val="24"/>
                <w:szCs w:val="24"/>
              </w:rPr>
            </w:pPr>
            <w:r>
              <w:rPr>
                <w:rFonts w:ascii="Arial" w:eastAsia="Calibri" w:hAnsi="Arial" w:cs="Arial"/>
                <w:sz w:val="24"/>
                <w:szCs w:val="24"/>
              </w:rPr>
              <w:t>The peer review of this case identified that the processes implemented stood scrutiny and could be identified as best practice.</w:t>
            </w:r>
          </w:p>
          <w:p w14:paraId="2448C884" w14:textId="44D5E7B5" w:rsidR="00F51C94" w:rsidRPr="001F02C5" w:rsidRDefault="00F51C94" w:rsidP="00400EBD">
            <w:pPr>
              <w:spacing w:after="160" w:line="259" w:lineRule="auto"/>
              <w:rPr>
                <w:rFonts w:ascii="Arial" w:eastAsia="Calibri" w:hAnsi="Arial" w:cs="Arial"/>
                <w:sz w:val="24"/>
                <w:szCs w:val="24"/>
              </w:rPr>
            </w:pPr>
            <w:r>
              <w:rPr>
                <w:rFonts w:ascii="Arial" w:eastAsia="Calibri" w:hAnsi="Arial" w:cs="Arial"/>
                <w:sz w:val="24"/>
                <w:szCs w:val="24"/>
              </w:rPr>
              <w:t>20</w:t>
            </w:r>
            <w:r w:rsidR="0092021F">
              <w:rPr>
                <w:rFonts w:ascii="Arial" w:eastAsia="Calibri" w:hAnsi="Arial" w:cs="Arial"/>
                <w:sz w:val="24"/>
                <w:szCs w:val="24"/>
              </w:rPr>
              <w:t>3</w:t>
            </w:r>
            <w:r w:rsidR="00981BC7">
              <w:rPr>
                <w:rFonts w:ascii="Arial" w:eastAsia="Calibri" w:hAnsi="Arial" w:cs="Arial"/>
                <w:sz w:val="24"/>
                <w:szCs w:val="24"/>
              </w:rPr>
              <w:t>1</w:t>
            </w:r>
            <w:r>
              <w:rPr>
                <w:rFonts w:ascii="Arial" w:eastAsia="Calibri" w:hAnsi="Arial" w:cs="Arial"/>
                <w:sz w:val="24"/>
                <w:szCs w:val="24"/>
              </w:rPr>
              <w:t xml:space="preserve"> words</w:t>
            </w:r>
          </w:p>
          <w:p w14:paraId="38ED2511" w14:textId="56BB44F2" w:rsidR="7336895D" w:rsidRDefault="7336895D" w:rsidP="727E3A7D">
            <w:pPr>
              <w:rPr>
                <w:rFonts w:ascii="Arial" w:eastAsia="Arial" w:hAnsi="Arial" w:cs="Arial"/>
                <w:b/>
                <w:bCs/>
                <w:color w:val="000000" w:themeColor="text1"/>
                <w:sz w:val="24"/>
                <w:szCs w:val="24"/>
              </w:rPr>
            </w:pPr>
          </w:p>
          <w:p w14:paraId="3D7DFF00" w14:textId="1E121A87" w:rsidR="7336895D" w:rsidRDefault="7336895D" w:rsidP="7336895D">
            <w:pPr>
              <w:rPr>
                <w:rFonts w:ascii="Arial" w:eastAsia="Arial" w:hAnsi="Arial" w:cs="Arial"/>
                <w:b/>
                <w:bCs/>
                <w:color w:val="000000" w:themeColor="text1"/>
                <w:sz w:val="24"/>
                <w:szCs w:val="24"/>
              </w:rPr>
            </w:pPr>
          </w:p>
        </w:tc>
      </w:tr>
      <w:bookmarkEnd w:id="0"/>
    </w:tbl>
    <w:p w14:paraId="4820D468" w14:textId="01D5664B" w:rsidR="7336895D" w:rsidRDefault="7336895D" w:rsidP="7336895D">
      <w:pPr>
        <w:ind w:right="107"/>
        <w:jc w:val="both"/>
        <w:rPr>
          <w:rFonts w:ascii="Arial" w:eastAsia="Arial" w:hAnsi="Arial" w:cs="Arial"/>
          <w:b/>
          <w:bCs/>
          <w:color w:val="000000" w:themeColor="text1"/>
          <w:sz w:val="24"/>
          <w:szCs w:val="24"/>
        </w:rPr>
      </w:pPr>
    </w:p>
    <w:p w14:paraId="3999A614" w14:textId="77777777" w:rsidR="00965385" w:rsidRDefault="00965385" w:rsidP="727E3A7D">
      <w:pPr>
        <w:ind w:right="107"/>
        <w:jc w:val="both"/>
        <w:rPr>
          <w:rFonts w:ascii="Arial" w:eastAsia="Arial" w:hAnsi="Arial" w:cs="Arial"/>
          <w:b/>
          <w:bCs/>
          <w:color w:val="000000" w:themeColor="text1"/>
          <w:sz w:val="24"/>
          <w:szCs w:val="24"/>
        </w:rPr>
      </w:pPr>
    </w:p>
    <w:p w14:paraId="38680188" w14:textId="52A6CF1F" w:rsidR="3A5EB7B5" w:rsidRDefault="3A5EB7B5" w:rsidP="7336895D">
      <w:pPr>
        <w:ind w:right="10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Task 5</w:t>
      </w:r>
      <w:r w:rsidR="4C6CB4DE" w:rsidRPr="7336895D">
        <w:rPr>
          <w:rFonts w:ascii="Arial" w:eastAsia="Arial" w:hAnsi="Arial" w:cs="Arial"/>
          <w:b/>
          <w:bCs/>
          <w:color w:val="000000" w:themeColor="text1"/>
          <w:sz w:val="24"/>
          <w:szCs w:val="24"/>
        </w:rPr>
        <w:t xml:space="preserve">: </w:t>
      </w:r>
    </w:p>
    <w:p w14:paraId="47BDC222" w14:textId="7519F6C3" w:rsidR="3A5EB7B5" w:rsidRDefault="3A5EB7B5" w:rsidP="7336895D">
      <w:pPr>
        <w:ind w:right="10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Personal Development Plan (PDP)</w:t>
      </w:r>
    </w:p>
    <w:p w14:paraId="0A253E2D" w14:textId="42BC9346" w:rsidR="7336895D" w:rsidRDefault="7336895D" w:rsidP="7336895D">
      <w:pPr>
        <w:ind w:right="107"/>
        <w:jc w:val="both"/>
        <w:rPr>
          <w:rFonts w:ascii="Arial" w:eastAsia="Arial" w:hAnsi="Arial" w:cs="Arial"/>
          <w:color w:val="000000" w:themeColor="text1"/>
          <w:sz w:val="24"/>
          <w:szCs w:val="24"/>
        </w:rPr>
      </w:pPr>
    </w:p>
    <w:p w14:paraId="4C2F040E" w14:textId="537234EB" w:rsidR="00965385" w:rsidRPr="00CF1B28" w:rsidRDefault="3A5EB7B5" w:rsidP="69B3A30A">
      <w:pPr>
        <w:ind w:right="107"/>
        <w:jc w:val="both"/>
        <w:rPr>
          <w:rFonts w:ascii="Arial" w:eastAsia="Arial" w:hAnsi="Arial" w:cs="Arial"/>
          <w:color w:val="000000" w:themeColor="text1"/>
          <w:sz w:val="24"/>
          <w:szCs w:val="24"/>
        </w:rPr>
      </w:pPr>
      <w:r w:rsidRPr="69B3A30A">
        <w:rPr>
          <w:rFonts w:ascii="Arial" w:eastAsia="Arial" w:hAnsi="Arial" w:cs="Arial"/>
          <w:b/>
          <w:bCs/>
          <w:color w:val="000000" w:themeColor="text1"/>
          <w:sz w:val="24"/>
          <w:szCs w:val="24"/>
        </w:rPr>
        <w:t xml:space="preserve">As part of your reflective process, please use this table to aid you in identifying the next steps for development. </w:t>
      </w:r>
    </w:p>
    <w:p w14:paraId="3C8AF230" w14:textId="4EE02922" w:rsidR="7336895D" w:rsidRDefault="4E6D1421" w:rsidP="00CF1B28">
      <w:pPr>
        <w:ind w:left="720" w:firstLine="720"/>
        <w:rPr>
          <w:rFonts w:ascii="Arial" w:eastAsia="Arial" w:hAnsi="Arial" w:cs="Arial"/>
          <w:sz w:val="24"/>
          <w:szCs w:val="24"/>
        </w:rPr>
      </w:pPr>
      <w:r w:rsidRPr="69B3A30A">
        <w:rPr>
          <w:rFonts w:ascii="Arial" w:eastAsia="Arial" w:hAnsi="Arial" w:cs="Arial"/>
          <w:b/>
          <w:bCs/>
          <w:color w:val="000000" w:themeColor="text1"/>
        </w:rPr>
        <w:t>Knowledge, Skills and Experience Assessment</w:t>
      </w:r>
      <w:r w:rsidRPr="69B3A30A">
        <w:rPr>
          <w:rFonts w:ascii="Arial" w:eastAsia="Arial" w:hAnsi="Arial" w:cs="Arial"/>
          <w:color w:val="000000" w:themeColor="text1"/>
        </w:rPr>
        <w:t> </w:t>
      </w:r>
    </w:p>
    <w:p w14:paraId="71960A1E" w14:textId="3DCF88C8" w:rsidR="7336895D" w:rsidRDefault="7336895D" w:rsidP="69B3A30A">
      <w:pPr>
        <w:ind w:right="107"/>
        <w:jc w:val="both"/>
        <w:rPr>
          <w:rFonts w:ascii="Arial" w:eastAsia="Arial" w:hAnsi="Arial" w:cs="Arial"/>
          <w:color w:val="000000" w:themeColor="text1"/>
          <w:sz w:val="24"/>
          <w:szCs w:val="24"/>
        </w:rPr>
      </w:pPr>
    </w:p>
    <w:tbl>
      <w:tblPr>
        <w:tblW w:w="0" w:type="auto"/>
        <w:tblLayout w:type="fixed"/>
        <w:tblLook w:val="04A0" w:firstRow="1" w:lastRow="0" w:firstColumn="1" w:lastColumn="0" w:noHBand="0" w:noVBand="1"/>
      </w:tblPr>
      <w:tblGrid>
        <w:gridCol w:w="2115"/>
        <w:gridCol w:w="705"/>
        <w:gridCol w:w="705"/>
        <w:gridCol w:w="705"/>
        <w:gridCol w:w="705"/>
        <w:gridCol w:w="705"/>
        <w:gridCol w:w="720"/>
        <w:gridCol w:w="2520"/>
      </w:tblGrid>
      <w:tr w:rsidR="69B3A30A" w14:paraId="500F4D86" w14:textId="77777777" w:rsidTr="727E3A7D">
        <w:tc>
          <w:tcPr>
            <w:tcW w:w="2115" w:type="dxa"/>
            <w:tcBorders>
              <w:top w:val="single" w:sz="6" w:space="0" w:color="auto"/>
              <w:left w:val="single" w:sz="6" w:space="0" w:color="auto"/>
              <w:bottom w:val="single" w:sz="6" w:space="0" w:color="auto"/>
              <w:right w:val="single" w:sz="6" w:space="0" w:color="auto"/>
            </w:tcBorders>
            <w:shd w:val="clear" w:color="auto" w:fill="5B9BD5" w:themeFill="accent5"/>
          </w:tcPr>
          <w:p w14:paraId="02D0D3FB" w14:textId="0154C997" w:rsidR="69B3A30A" w:rsidRDefault="69B3A30A" w:rsidP="69B3A30A">
            <w:pPr>
              <w:rPr>
                <w:rFonts w:ascii="Arial" w:eastAsia="Arial" w:hAnsi="Arial" w:cs="Arial"/>
                <w:color w:val="000000" w:themeColor="text1"/>
              </w:rPr>
            </w:pPr>
            <w:r w:rsidRPr="69B3A30A">
              <w:rPr>
                <w:rFonts w:ascii="Arial" w:eastAsia="Arial" w:hAnsi="Arial" w:cs="Arial"/>
                <w:color w:val="000000" w:themeColor="text1"/>
              </w:rPr>
              <w:t> </w:t>
            </w:r>
          </w:p>
        </w:tc>
        <w:tc>
          <w:tcPr>
            <w:tcW w:w="2115" w:type="dxa"/>
            <w:gridSpan w:val="3"/>
            <w:tcBorders>
              <w:top w:val="single" w:sz="6" w:space="0" w:color="auto"/>
              <w:left w:val="single" w:sz="6" w:space="0" w:color="auto"/>
              <w:bottom w:val="single" w:sz="6" w:space="0" w:color="auto"/>
              <w:right w:val="single" w:sz="6" w:space="0" w:color="auto"/>
            </w:tcBorders>
            <w:shd w:val="clear" w:color="auto" w:fill="5B9BD5" w:themeFill="accent5"/>
          </w:tcPr>
          <w:p w14:paraId="46F4249D" w14:textId="77FE0D3C"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REQUIRED</w:t>
            </w:r>
            <w:r w:rsidRPr="69B3A30A">
              <w:rPr>
                <w:rFonts w:ascii="Arial" w:eastAsia="Arial" w:hAnsi="Arial" w:cs="Arial"/>
                <w:color w:val="000000" w:themeColor="text1"/>
              </w:rPr>
              <w:t> </w:t>
            </w:r>
          </w:p>
        </w:tc>
        <w:tc>
          <w:tcPr>
            <w:tcW w:w="2130" w:type="dxa"/>
            <w:gridSpan w:val="3"/>
            <w:tcBorders>
              <w:top w:val="single" w:sz="6" w:space="0" w:color="auto"/>
              <w:left w:val="nil"/>
              <w:bottom w:val="single" w:sz="6" w:space="0" w:color="auto"/>
              <w:right w:val="single" w:sz="6" w:space="0" w:color="auto"/>
            </w:tcBorders>
            <w:shd w:val="clear" w:color="auto" w:fill="5B9BD5" w:themeFill="accent5"/>
          </w:tcPr>
          <w:p w14:paraId="27848548" w14:textId="03D4C5EB"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RATING</w:t>
            </w:r>
            <w:r w:rsidRPr="69B3A30A">
              <w:rPr>
                <w:rFonts w:ascii="Arial" w:eastAsia="Arial" w:hAnsi="Arial" w:cs="Arial"/>
                <w:color w:val="000000" w:themeColor="text1"/>
              </w:rPr>
              <w:t> </w:t>
            </w:r>
          </w:p>
        </w:tc>
        <w:tc>
          <w:tcPr>
            <w:tcW w:w="2520" w:type="dxa"/>
            <w:tcBorders>
              <w:top w:val="single" w:sz="6" w:space="0" w:color="auto"/>
              <w:left w:val="nil"/>
              <w:bottom w:val="single" w:sz="6" w:space="0" w:color="auto"/>
              <w:right w:val="single" w:sz="6" w:space="0" w:color="auto"/>
            </w:tcBorders>
            <w:shd w:val="clear" w:color="auto" w:fill="5B9BD5" w:themeFill="accent5"/>
          </w:tcPr>
          <w:p w14:paraId="2BE8FF50" w14:textId="24753124"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DEVELOPMENT NEED</w:t>
            </w:r>
            <w:r w:rsidRPr="69B3A30A">
              <w:rPr>
                <w:rFonts w:ascii="Arial" w:eastAsia="Arial" w:hAnsi="Arial" w:cs="Arial"/>
                <w:color w:val="000000" w:themeColor="text1"/>
              </w:rPr>
              <w:t> </w:t>
            </w:r>
          </w:p>
          <w:p w14:paraId="66D1EB09" w14:textId="36C58A06" w:rsidR="69B3A30A" w:rsidRDefault="69B3A30A" w:rsidP="69B3A30A">
            <w:pPr>
              <w:rPr>
                <w:rFonts w:ascii="Arial" w:eastAsia="Arial" w:hAnsi="Arial" w:cs="Arial"/>
                <w:color w:val="000000" w:themeColor="text1"/>
              </w:rPr>
            </w:pPr>
            <w:r w:rsidRPr="69B3A30A">
              <w:rPr>
                <w:rFonts w:ascii="Arial" w:eastAsia="Arial" w:hAnsi="Arial" w:cs="Arial"/>
                <w:color w:val="000000" w:themeColor="text1"/>
              </w:rPr>
              <w:t> </w:t>
            </w:r>
          </w:p>
        </w:tc>
      </w:tr>
      <w:tr w:rsidR="69B3A30A" w14:paraId="1D5C4F5E" w14:textId="77777777" w:rsidTr="727E3A7D">
        <w:tc>
          <w:tcPr>
            <w:tcW w:w="2115" w:type="dxa"/>
            <w:tcBorders>
              <w:top w:val="single" w:sz="6" w:space="0" w:color="auto"/>
              <w:left w:val="single" w:sz="6" w:space="0" w:color="auto"/>
              <w:bottom w:val="single" w:sz="6" w:space="0" w:color="auto"/>
              <w:right w:val="single" w:sz="6" w:space="0" w:color="auto"/>
            </w:tcBorders>
          </w:tcPr>
          <w:p w14:paraId="057FC63A" w14:textId="116DCF05"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KNOWLEDGE</w:t>
            </w:r>
            <w:r w:rsidRPr="69B3A30A">
              <w:rPr>
                <w:rFonts w:ascii="Arial" w:eastAsia="Arial" w:hAnsi="Arial" w:cs="Arial"/>
                <w:color w:val="000000" w:themeColor="text1"/>
              </w:rPr>
              <w:t> </w:t>
            </w:r>
          </w:p>
          <w:p w14:paraId="571D8C00" w14:textId="7F604268" w:rsidR="000423DE" w:rsidRDefault="69B3A30A" w:rsidP="000423DE">
            <w:pPr>
              <w:rPr>
                <w:rFonts w:ascii="Arial" w:eastAsia="Arial" w:hAnsi="Arial" w:cs="Arial"/>
                <w:color w:val="000000" w:themeColor="text1"/>
              </w:rPr>
            </w:pPr>
            <w:r w:rsidRPr="69B3A30A">
              <w:rPr>
                <w:rFonts w:ascii="Arial" w:eastAsia="Arial" w:hAnsi="Arial" w:cs="Arial"/>
                <w:color w:val="000000" w:themeColor="text1"/>
              </w:rPr>
              <w:t> </w:t>
            </w:r>
            <w:r w:rsidR="000423DE">
              <w:rPr>
                <w:rFonts w:ascii="Arial" w:eastAsia="Arial" w:hAnsi="Arial" w:cs="Arial"/>
                <w:color w:val="000000" w:themeColor="text1"/>
              </w:rPr>
              <w:t xml:space="preserve">I need to improve my knowledge </w:t>
            </w:r>
            <w:r w:rsidR="002C12CB">
              <w:rPr>
                <w:rFonts w:ascii="Arial" w:eastAsia="Arial" w:hAnsi="Arial" w:cs="Arial"/>
                <w:color w:val="000000" w:themeColor="text1"/>
              </w:rPr>
              <w:t>of</w:t>
            </w:r>
            <w:r w:rsidR="00907817">
              <w:rPr>
                <w:rFonts w:ascii="Arial" w:eastAsia="Arial" w:hAnsi="Arial" w:cs="Arial"/>
                <w:color w:val="000000" w:themeColor="text1"/>
              </w:rPr>
              <w:t xml:space="preserve"> </w:t>
            </w:r>
            <w:r w:rsidR="000423DE">
              <w:rPr>
                <w:rFonts w:ascii="Arial" w:eastAsia="Arial" w:hAnsi="Arial" w:cs="Arial"/>
                <w:color w:val="000000" w:themeColor="text1"/>
              </w:rPr>
              <w:t>‘Modern Slavery and Human Trafficking’, with a particular focus around the legislation and process</w:t>
            </w:r>
            <w:r w:rsidR="002C12CB">
              <w:rPr>
                <w:rFonts w:ascii="Arial" w:eastAsia="Arial" w:hAnsi="Arial" w:cs="Arial"/>
                <w:color w:val="000000" w:themeColor="text1"/>
              </w:rPr>
              <w:t>es</w:t>
            </w:r>
            <w:r w:rsidR="000423DE">
              <w:rPr>
                <w:rFonts w:ascii="Arial" w:eastAsia="Arial" w:hAnsi="Arial" w:cs="Arial"/>
                <w:color w:val="000000" w:themeColor="text1"/>
              </w:rPr>
              <w:t xml:space="preserve"> </w:t>
            </w:r>
            <w:r w:rsidR="00B9615D">
              <w:rPr>
                <w:rFonts w:ascii="Arial" w:eastAsia="Arial" w:hAnsi="Arial" w:cs="Arial"/>
                <w:color w:val="000000" w:themeColor="text1"/>
              </w:rPr>
              <w:t>regarding slavery</w:t>
            </w:r>
            <w:r w:rsidR="004B08E2">
              <w:rPr>
                <w:rFonts w:ascii="Arial" w:eastAsia="Arial" w:hAnsi="Arial" w:cs="Arial"/>
                <w:color w:val="000000" w:themeColor="text1"/>
              </w:rPr>
              <w:t xml:space="preserve"> and trafficking prevention orders, </w:t>
            </w:r>
            <w:r w:rsidR="000423DE">
              <w:rPr>
                <w:rFonts w:ascii="Arial" w:eastAsia="Arial" w:hAnsi="Arial" w:cs="Arial"/>
                <w:color w:val="000000" w:themeColor="text1"/>
              </w:rPr>
              <w:t>the National Referral Mechanism and Section 45 defences</w:t>
            </w:r>
            <w:r w:rsidR="00907817">
              <w:rPr>
                <w:rFonts w:ascii="Arial" w:eastAsia="Arial" w:hAnsi="Arial" w:cs="Arial"/>
                <w:color w:val="000000" w:themeColor="text1"/>
              </w:rPr>
              <w:t>.</w:t>
            </w:r>
          </w:p>
          <w:p w14:paraId="12F2CA2B" w14:textId="5F683ECF" w:rsidR="69B3A30A" w:rsidRDefault="000423DE" w:rsidP="69B3A30A">
            <w:pPr>
              <w:rPr>
                <w:rFonts w:ascii="Arial" w:eastAsia="Arial" w:hAnsi="Arial" w:cs="Arial"/>
                <w:color w:val="000000" w:themeColor="text1"/>
              </w:rPr>
            </w:pPr>
            <w:r>
              <w:rPr>
                <w:rFonts w:ascii="Arial" w:eastAsia="Arial" w:hAnsi="Arial" w:cs="Arial"/>
                <w:color w:val="000000" w:themeColor="text1"/>
              </w:rPr>
              <w:lastRenderedPageBreak/>
              <w:t>This will give me wider tactical and strategic knowledge and better equip me to improve this area of investigation across my organisation.</w:t>
            </w:r>
          </w:p>
          <w:p w14:paraId="37E629D9" w14:textId="16891077" w:rsidR="69B3A30A" w:rsidRDefault="69B3A30A" w:rsidP="69B3A30A">
            <w:pPr>
              <w:rPr>
                <w:rFonts w:ascii="Arial" w:eastAsia="Arial" w:hAnsi="Arial" w:cs="Arial"/>
                <w:color w:val="000000" w:themeColor="text1"/>
              </w:rPr>
            </w:pPr>
            <w:r w:rsidRPr="69B3A30A">
              <w:rPr>
                <w:rFonts w:ascii="Arial" w:eastAsia="Arial" w:hAnsi="Arial" w:cs="Arial"/>
                <w:color w:val="000000" w:themeColor="text1"/>
              </w:rPr>
              <w:t> </w:t>
            </w:r>
          </w:p>
          <w:p w14:paraId="48F613F4" w14:textId="4DED6552" w:rsidR="69B3A30A" w:rsidRDefault="69B3A30A" w:rsidP="69B3A30A">
            <w:pPr>
              <w:rPr>
                <w:rFonts w:ascii="Arial" w:eastAsia="Arial" w:hAnsi="Arial" w:cs="Arial"/>
                <w:color w:val="000000" w:themeColor="text1"/>
              </w:rPr>
            </w:pPr>
          </w:p>
        </w:tc>
        <w:tc>
          <w:tcPr>
            <w:tcW w:w="705" w:type="dxa"/>
            <w:tcBorders>
              <w:top w:val="single" w:sz="6" w:space="0" w:color="auto"/>
              <w:left w:val="single" w:sz="6" w:space="0" w:color="auto"/>
              <w:bottom w:val="single" w:sz="6" w:space="0" w:color="auto"/>
              <w:right w:val="single" w:sz="6" w:space="0" w:color="auto"/>
            </w:tcBorders>
          </w:tcPr>
          <w:p w14:paraId="59159199" w14:textId="3E1B8AE0"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lastRenderedPageBreak/>
              <w:t>Low </w:t>
            </w:r>
          </w:p>
          <w:p w14:paraId="448D47A9" w14:textId="59964695"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 </w:t>
            </w:r>
          </w:p>
        </w:tc>
        <w:tc>
          <w:tcPr>
            <w:tcW w:w="705" w:type="dxa"/>
            <w:tcBorders>
              <w:top w:val="nil"/>
              <w:left w:val="single" w:sz="6" w:space="0" w:color="auto"/>
              <w:bottom w:val="single" w:sz="6" w:space="0" w:color="auto"/>
              <w:right w:val="single" w:sz="6" w:space="0" w:color="auto"/>
            </w:tcBorders>
          </w:tcPr>
          <w:p w14:paraId="4D0DF0A9" w14:textId="6538B450"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 </w:t>
            </w:r>
          </w:p>
          <w:p w14:paraId="2168B7C2" w14:textId="77777777" w:rsidR="69B3A30A"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 </w:t>
            </w:r>
          </w:p>
          <w:p w14:paraId="43A61781" w14:textId="77777777" w:rsidR="000423DE" w:rsidRDefault="000423DE" w:rsidP="69B3A30A">
            <w:pPr>
              <w:rPr>
                <w:rFonts w:ascii="Arial" w:eastAsia="Arial" w:hAnsi="Arial" w:cs="Arial"/>
                <w:color w:val="000000" w:themeColor="text1"/>
                <w:sz w:val="20"/>
                <w:szCs w:val="20"/>
              </w:rPr>
            </w:pPr>
          </w:p>
          <w:p w14:paraId="7058453A" w14:textId="48FAC7C2" w:rsidR="000423DE" w:rsidRPr="00907817" w:rsidRDefault="00907817" w:rsidP="69B3A30A">
            <w:pPr>
              <w:rPr>
                <w:rFonts w:ascii="Arial" w:eastAsia="Arial" w:hAnsi="Arial" w:cs="Arial"/>
                <w:b/>
                <w:bCs/>
                <w:color w:val="000000" w:themeColor="text1"/>
                <w:sz w:val="20"/>
                <w:szCs w:val="20"/>
              </w:rPr>
            </w:pPr>
            <w:r w:rsidRPr="00907817">
              <w:rPr>
                <w:rFonts w:ascii="Arial" w:eastAsia="Arial" w:hAnsi="Arial" w:cs="Arial"/>
                <w:b/>
                <w:bCs/>
                <w:color w:val="000000" w:themeColor="text1"/>
                <w:sz w:val="20"/>
                <w:szCs w:val="20"/>
              </w:rPr>
              <w:t>X</w:t>
            </w:r>
          </w:p>
        </w:tc>
        <w:tc>
          <w:tcPr>
            <w:tcW w:w="705" w:type="dxa"/>
            <w:tcBorders>
              <w:top w:val="nil"/>
              <w:left w:val="single" w:sz="6" w:space="0" w:color="auto"/>
              <w:bottom w:val="single" w:sz="6" w:space="0" w:color="auto"/>
              <w:right w:val="single" w:sz="6" w:space="0" w:color="auto"/>
            </w:tcBorders>
          </w:tcPr>
          <w:p w14:paraId="3FA22AD9" w14:textId="14FB74FC"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 </w:t>
            </w:r>
          </w:p>
          <w:p w14:paraId="1F419609" w14:textId="754F2B67"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 </w:t>
            </w:r>
          </w:p>
        </w:tc>
        <w:tc>
          <w:tcPr>
            <w:tcW w:w="705" w:type="dxa"/>
            <w:tcBorders>
              <w:top w:val="single" w:sz="6" w:space="0" w:color="auto"/>
              <w:left w:val="single" w:sz="6" w:space="0" w:color="auto"/>
              <w:bottom w:val="single" w:sz="6" w:space="0" w:color="auto"/>
              <w:right w:val="single" w:sz="6" w:space="0" w:color="auto"/>
            </w:tcBorders>
          </w:tcPr>
          <w:p w14:paraId="14ABE5EC" w14:textId="4271045F"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 </w:t>
            </w:r>
          </w:p>
          <w:p w14:paraId="0B79785A" w14:textId="265A531E"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 </w:t>
            </w:r>
          </w:p>
        </w:tc>
        <w:tc>
          <w:tcPr>
            <w:tcW w:w="705" w:type="dxa"/>
            <w:tcBorders>
              <w:top w:val="nil"/>
              <w:left w:val="single" w:sz="6" w:space="0" w:color="auto"/>
              <w:bottom w:val="single" w:sz="6" w:space="0" w:color="auto"/>
              <w:right w:val="single" w:sz="6" w:space="0" w:color="auto"/>
            </w:tcBorders>
          </w:tcPr>
          <w:p w14:paraId="6D0C49D5" w14:textId="7EBE074F"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 </w:t>
            </w:r>
          </w:p>
          <w:p w14:paraId="393E2C5C" w14:textId="2183F999"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 </w:t>
            </w:r>
          </w:p>
        </w:tc>
        <w:tc>
          <w:tcPr>
            <w:tcW w:w="720" w:type="dxa"/>
            <w:tcBorders>
              <w:top w:val="nil"/>
              <w:left w:val="single" w:sz="6" w:space="0" w:color="auto"/>
              <w:bottom w:val="single" w:sz="6" w:space="0" w:color="auto"/>
              <w:right w:val="single" w:sz="6" w:space="0" w:color="auto"/>
            </w:tcBorders>
          </w:tcPr>
          <w:p w14:paraId="4865524F" w14:textId="466BD1BA"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 </w:t>
            </w:r>
          </w:p>
          <w:p w14:paraId="7CDFF909" w14:textId="77777777" w:rsidR="69B3A30A"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 </w:t>
            </w:r>
          </w:p>
          <w:p w14:paraId="3D661346" w14:textId="77777777" w:rsidR="000423DE" w:rsidRDefault="000423DE" w:rsidP="69B3A30A">
            <w:pPr>
              <w:rPr>
                <w:rFonts w:ascii="Arial" w:eastAsia="Arial" w:hAnsi="Arial" w:cs="Arial"/>
                <w:color w:val="000000" w:themeColor="text1"/>
                <w:sz w:val="20"/>
                <w:szCs w:val="20"/>
              </w:rPr>
            </w:pPr>
          </w:p>
          <w:p w14:paraId="35AECBD8" w14:textId="20322D50" w:rsidR="000423DE" w:rsidRPr="00907817" w:rsidRDefault="00907817" w:rsidP="69B3A30A">
            <w:pPr>
              <w:rPr>
                <w:rFonts w:ascii="Arial" w:eastAsia="Arial" w:hAnsi="Arial" w:cs="Arial"/>
                <w:b/>
                <w:bCs/>
                <w:color w:val="000000" w:themeColor="text1"/>
                <w:sz w:val="20"/>
                <w:szCs w:val="20"/>
              </w:rPr>
            </w:pPr>
            <w:r w:rsidRPr="00907817">
              <w:rPr>
                <w:rFonts w:ascii="Arial" w:eastAsia="Arial" w:hAnsi="Arial" w:cs="Arial"/>
                <w:b/>
                <w:bCs/>
                <w:color w:val="000000" w:themeColor="text1"/>
                <w:sz w:val="20"/>
                <w:szCs w:val="20"/>
              </w:rPr>
              <w:t>X</w:t>
            </w:r>
          </w:p>
        </w:tc>
        <w:tc>
          <w:tcPr>
            <w:tcW w:w="2520" w:type="dxa"/>
            <w:tcBorders>
              <w:top w:val="single" w:sz="6" w:space="0" w:color="auto"/>
              <w:left w:val="single" w:sz="6" w:space="0" w:color="auto"/>
              <w:bottom w:val="single" w:sz="6" w:space="0" w:color="auto"/>
              <w:right w:val="single" w:sz="6" w:space="0" w:color="auto"/>
            </w:tcBorders>
          </w:tcPr>
          <w:p w14:paraId="3C61521D" w14:textId="35D21287" w:rsidR="000423DE" w:rsidRDefault="69B3A30A" w:rsidP="000423DE">
            <w:pPr>
              <w:rPr>
                <w:rFonts w:ascii="Arial" w:eastAsia="Arial" w:hAnsi="Arial" w:cs="Arial"/>
                <w:color w:val="000000" w:themeColor="text1"/>
              </w:rPr>
            </w:pPr>
            <w:r w:rsidRPr="69B3A30A">
              <w:rPr>
                <w:rFonts w:ascii="Arial" w:eastAsia="Arial" w:hAnsi="Arial" w:cs="Arial"/>
                <w:color w:val="000000" w:themeColor="text1"/>
              </w:rPr>
              <w:t> </w:t>
            </w:r>
          </w:p>
          <w:p w14:paraId="7FEAD221" w14:textId="144B3F47" w:rsidR="002C12CB" w:rsidRDefault="000423DE" w:rsidP="69B3A30A">
            <w:pPr>
              <w:rPr>
                <w:rFonts w:ascii="Arial" w:eastAsia="Arial" w:hAnsi="Arial" w:cs="Arial"/>
                <w:color w:val="000000" w:themeColor="text1"/>
              </w:rPr>
            </w:pPr>
            <w:r>
              <w:rPr>
                <w:rFonts w:ascii="Arial" w:eastAsia="Arial" w:hAnsi="Arial" w:cs="Arial"/>
                <w:color w:val="000000" w:themeColor="text1"/>
              </w:rPr>
              <w:t>I will engage with subject matter expert</w:t>
            </w:r>
            <w:r w:rsidR="002C12CB">
              <w:rPr>
                <w:rFonts w:ascii="Arial" w:eastAsia="Arial" w:hAnsi="Arial" w:cs="Arial"/>
                <w:color w:val="000000" w:themeColor="text1"/>
              </w:rPr>
              <w:t>s</w:t>
            </w:r>
            <w:r>
              <w:rPr>
                <w:rFonts w:ascii="Arial" w:eastAsia="Arial" w:hAnsi="Arial" w:cs="Arial"/>
                <w:color w:val="000000" w:themeColor="text1"/>
              </w:rPr>
              <w:t xml:space="preserve"> in </w:t>
            </w:r>
            <w:r w:rsidR="002C12CB">
              <w:rPr>
                <w:rFonts w:ascii="Arial" w:eastAsia="Arial" w:hAnsi="Arial" w:cs="Arial"/>
                <w:color w:val="000000" w:themeColor="text1"/>
              </w:rPr>
              <w:t xml:space="preserve">agencies including </w:t>
            </w:r>
            <w:r>
              <w:rPr>
                <w:rFonts w:ascii="Arial" w:eastAsia="Arial" w:hAnsi="Arial" w:cs="Arial"/>
                <w:color w:val="000000" w:themeColor="text1"/>
              </w:rPr>
              <w:t xml:space="preserve">the </w:t>
            </w:r>
            <w:r w:rsidR="00B9615D">
              <w:rPr>
                <w:rFonts w:ascii="Arial" w:eastAsia="Arial" w:hAnsi="Arial" w:cs="Arial"/>
                <w:color w:val="000000" w:themeColor="text1"/>
              </w:rPr>
              <w:t>N</w:t>
            </w:r>
            <w:r>
              <w:rPr>
                <w:rFonts w:ascii="Arial" w:eastAsia="Arial" w:hAnsi="Arial" w:cs="Arial"/>
                <w:color w:val="000000" w:themeColor="text1"/>
              </w:rPr>
              <w:t xml:space="preserve">ational </w:t>
            </w:r>
            <w:r w:rsidR="00B9615D">
              <w:rPr>
                <w:rFonts w:ascii="Arial" w:eastAsia="Arial" w:hAnsi="Arial" w:cs="Arial"/>
                <w:color w:val="000000" w:themeColor="text1"/>
              </w:rPr>
              <w:t>C</w:t>
            </w:r>
            <w:r>
              <w:rPr>
                <w:rFonts w:ascii="Arial" w:eastAsia="Arial" w:hAnsi="Arial" w:cs="Arial"/>
                <w:color w:val="000000" w:themeColor="text1"/>
              </w:rPr>
              <w:t xml:space="preserve">rime </w:t>
            </w:r>
            <w:r w:rsidR="00B9615D">
              <w:rPr>
                <w:rFonts w:ascii="Arial" w:eastAsia="Arial" w:hAnsi="Arial" w:cs="Arial"/>
                <w:color w:val="000000" w:themeColor="text1"/>
              </w:rPr>
              <w:t>A</w:t>
            </w:r>
            <w:r>
              <w:rPr>
                <w:rFonts w:ascii="Arial" w:eastAsia="Arial" w:hAnsi="Arial" w:cs="Arial"/>
                <w:color w:val="000000" w:themeColor="text1"/>
              </w:rPr>
              <w:t>gency</w:t>
            </w:r>
            <w:r w:rsidR="002C12CB">
              <w:rPr>
                <w:rFonts w:ascii="Arial" w:eastAsia="Arial" w:hAnsi="Arial" w:cs="Arial"/>
                <w:color w:val="000000" w:themeColor="text1"/>
              </w:rPr>
              <w:t>, Tarian, Welsh Government and the CPS.</w:t>
            </w:r>
            <w:r w:rsidR="00B9615D">
              <w:rPr>
                <w:rFonts w:ascii="Arial" w:eastAsia="Arial" w:hAnsi="Arial" w:cs="Arial"/>
                <w:color w:val="000000" w:themeColor="text1"/>
              </w:rPr>
              <w:t xml:space="preserve"> I will also attend the regional safeguarding board meetings where I can engage practitioners.</w:t>
            </w:r>
          </w:p>
          <w:p w14:paraId="32A9307E" w14:textId="687D6A71" w:rsidR="002C12CB" w:rsidRDefault="002C12CB" w:rsidP="69B3A30A">
            <w:pPr>
              <w:rPr>
                <w:rFonts w:ascii="Arial" w:eastAsia="Arial" w:hAnsi="Arial" w:cs="Arial"/>
                <w:color w:val="000000" w:themeColor="text1"/>
              </w:rPr>
            </w:pPr>
            <w:r>
              <w:rPr>
                <w:rFonts w:ascii="Arial" w:eastAsia="Arial" w:hAnsi="Arial" w:cs="Arial"/>
                <w:color w:val="000000" w:themeColor="text1"/>
              </w:rPr>
              <w:t xml:space="preserve">I will </w:t>
            </w:r>
            <w:r w:rsidR="00B9615D">
              <w:rPr>
                <w:rFonts w:ascii="Arial" w:eastAsia="Arial" w:hAnsi="Arial" w:cs="Arial"/>
                <w:color w:val="000000" w:themeColor="text1"/>
              </w:rPr>
              <w:t xml:space="preserve">complete the appropriate on-line NCALT training packages and attend </w:t>
            </w:r>
            <w:r w:rsidR="00907817">
              <w:rPr>
                <w:rFonts w:ascii="Arial" w:eastAsia="Arial" w:hAnsi="Arial" w:cs="Arial"/>
                <w:color w:val="000000" w:themeColor="text1"/>
              </w:rPr>
              <w:t>relevant conferences</w:t>
            </w:r>
            <w:r w:rsidR="00B9615D">
              <w:rPr>
                <w:rFonts w:ascii="Arial" w:eastAsia="Arial" w:hAnsi="Arial" w:cs="Arial"/>
                <w:color w:val="000000" w:themeColor="text1"/>
              </w:rPr>
              <w:t xml:space="preserve"> and training courses</w:t>
            </w:r>
            <w:r w:rsidR="00907817">
              <w:rPr>
                <w:rFonts w:ascii="Arial" w:eastAsia="Arial" w:hAnsi="Arial" w:cs="Arial"/>
                <w:color w:val="000000" w:themeColor="text1"/>
              </w:rPr>
              <w:t xml:space="preserve"> </w:t>
            </w:r>
            <w:r w:rsidR="00907817">
              <w:rPr>
                <w:rFonts w:ascii="Arial" w:eastAsia="Arial" w:hAnsi="Arial" w:cs="Arial"/>
                <w:color w:val="000000" w:themeColor="text1"/>
              </w:rPr>
              <w:lastRenderedPageBreak/>
              <w:t>provided by law enforcement agencies and partners, including education providers</w:t>
            </w:r>
            <w:r>
              <w:rPr>
                <w:rFonts w:ascii="Arial" w:eastAsia="Arial" w:hAnsi="Arial" w:cs="Arial"/>
                <w:color w:val="000000" w:themeColor="text1"/>
              </w:rPr>
              <w:t xml:space="preserve"> such as the University of Wales Trinity St David</w:t>
            </w:r>
            <w:r w:rsidR="00B9615D">
              <w:rPr>
                <w:rFonts w:ascii="Arial" w:eastAsia="Arial" w:hAnsi="Arial" w:cs="Arial"/>
                <w:color w:val="000000" w:themeColor="text1"/>
              </w:rPr>
              <w:t xml:space="preserve"> and Welsh Government.</w:t>
            </w:r>
          </w:p>
          <w:p w14:paraId="0333E2F5" w14:textId="265D7F4D" w:rsidR="002C12CB" w:rsidRDefault="002C12CB" w:rsidP="69B3A30A">
            <w:pPr>
              <w:rPr>
                <w:rFonts w:ascii="Arial" w:eastAsia="Arial" w:hAnsi="Arial" w:cs="Arial"/>
                <w:color w:val="000000" w:themeColor="text1"/>
              </w:rPr>
            </w:pPr>
            <w:r>
              <w:rPr>
                <w:rFonts w:ascii="Arial" w:eastAsia="Arial" w:hAnsi="Arial" w:cs="Arial"/>
                <w:color w:val="000000" w:themeColor="text1"/>
              </w:rPr>
              <w:t xml:space="preserve">I will spend time with third sector agencies such as </w:t>
            </w:r>
            <w:r w:rsidR="00B9615D">
              <w:rPr>
                <w:rFonts w:ascii="Arial" w:eastAsia="Arial" w:hAnsi="Arial" w:cs="Arial"/>
                <w:color w:val="000000" w:themeColor="text1"/>
              </w:rPr>
              <w:t>Barnardo’s and BAWSO to better understand the NRM process.</w:t>
            </w:r>
          </w:p>
          <w:p w14:paraId="6BE9702E" w14:textId="4F4C9968" w:rsidR="00B9615D" w:rsidRDefault="00B9615D" w:rsidP="69B3A30A">
            <w:pPr>
              <w:rPr>
                <w:rFonts w:ascii="Arial" w:eastAsia="Arial" w:hAnsi="Arial" w:cs="Arial"/>
                <w:color w:val="000000" w:themeColor="text1"/>
              </w:rPr>
            </w:pPr>
            <w:r>
              <w:rPr>
                <w:rFonts w:ascii="Arial" w:eastAsia="Arial" w:hAnsi="Arial" w:cs="Arial"/>
                <w:color w:val="000000" w:themeColor="text1"/>
              </w:rPr>
              <w:t>These experiences will enhance my knowledge, allow me to reflect on how I have managed such investigations in the past and make improvements to how I manage them in the future.</w:t>
            </w:r>
          </w:p>
          <w:p w14:paraId="1E2D2696" w14:textId="3C7573A0" w:rsidR="00B9615D" w:rsidRDefault="00B9615D" w:rsidP="69B3A30A">
            <w:pPr>
              <w:rPr>
                <w:rFonts w:ascii="Arial" w:eastAsia="Arial" w:hAnsi="Arial" w:cs="Arial"/>
                <w:color w:val="000000" w:themeColor="text1"/>
              </w:rPr>
            </w:pPr>
          </w:p>
        </w:tc>
      </w:tr>
      <w:tr w:rsidR="69B3A30A" w14:paraId="2D764C6B" w14:textId="77777777" w:rsidTr="727E3A7D">
        <w:tc>
          <w:tcPr>
            <w:tcW w:w="2115" w:type="dxa"/>
            <w:tcBorders>
              <w:top w:val="single" w:sz="6" w:space="0" w:color="auto"/>
              <w:left w:val="single" w:sz="6" w:space="0" w:color="auto"/>
              <w:bottom w:val="single" w:sz="6" w:space="0" w:color="auto"/>
              <w:right w:val="single" w:sz="6" w:space="0" w:color="auto"/>
            </w:tcBorders>
          </w:tcPr>
          <w:p w14:paraId="5092EBD0" w14:textId="0990B359"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lastRenderedPageBreak/>
              <w:t>SKILLS </w:t>
            </w:r>
          </w:p>
          <w:p w14:paraId="2FC5A0C4" w14:textId="64F7F6F4" w:rsidR="69B3A30A" w:rsidRPr="004B08E2"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 </w:t>
            </w:r>
            <w:r w:rsidR="000423DE" w:rsidRPr="004B08E2">
              <w:rPr>
                <w:rFonts w:ascii="Arial" w:eastAsia="Arial" w:hAnsi="Arial" w:cs="Arial"/>
                <w:color w:val="000000" w:themeColor="text1"/>
              </w:rPr>
              <w:t xml:space="preserve">I need to </w:t>
            </w:r>
            <w:r w:rsidR="00907817" w:rsidRPr="004B08E2">
              <w:rPr>
                <w:rFonts w:ascii="Arial" w:eastAsia="Arial" w:hAnsi="Arial" w:cs="Arial"/>
                <w:color w:val="000000" w:themeColor="text1"/>
              </w:rPr>
              <w:t xml:space="preserve">improve my </w:t>
            </w:r>
            <w:r w:rsidR="009A2D1B" w:rsidRPr="004B08E2">
              <w:rPr>
                <w:rFonts w:ascii="Arial" w:eastAsia="Arial" w:hAnsi="Arial" w:cs="Arial"/>
                <w:color w:val="000000" w:themeColor="text1"/>
              </w:rPr>
              <w:t>skills in relation to the interpretation and analysis of crime data</w:t>
            </w:r>
            <w:r w:rsidR="00907817" w:rsidRPr="004B08E2">
              <w:rPr>
                <w:rFonts w:ascii="Arial" w:eastAsia="Arial" w:hAnsi="Arial" w:cs="Arial"/>
                <w:color w:val="000000" w:themeColor="text1"/>
              </w:rPr>
              <w:t xml:space="preserve">. </w:t>
            </w:r>
            <w:r w:rsidR="009A2D1B" w:rsidRPr="004B08E2">
              <w:rPr>
                <w:rFonts w:ascii="Arial" w:eastAsia="Arial" w:hAnsi="Arial" w:cs="Arial"/>
                <w:color w:val="000000" w:themeColor="text1"/>
              </w:rPr>
              <w:t>This will allow me to be more efficient in understanding the patterns and trends, and more effective in managing my resources to address the issues.</w:t>
            </w:r>
          </w:p>
          <w:p w14:paraId="45B80B4C" w14:textId="096344C6"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 </w:t>
            </w:r>
          </w:p>
          <w:p w14:paraId="4EB5C5D4" w14:textId="550152FF" w:rsidR="69B3A30A" w:rsidRDefault="69B3A30A" w:rsidP="69B3A30A">
            <w:pPr>
              <w:rPr>
                <w:rFonts w:ascii="Arial" w:eastAsia="Arial" w:hAnsi="Arial" w:cs="Arial"/>
                <w:b/>
                <w:bCs/>
                <w:color w:val="000000" w:themeColor="text1"/>
              </w:rPr>
            </w:pPr>
            <w:r w:rsidRPr="69B3A30A">
              <w:rPr>
                <w:rFonts w:ascii="Arial" w:eastAsia="Arial" w:hAnsi="Arial" w:cs="Arial"/>
                <w:b/>
                <w:bCs/>
                <w:color w:val="000000" w:themeColor="text1"/>
              </w:rPr>
              <w:t> </w:t>
            </w:r>
          </w:p>
          <w:p w14:paraId="2ED9DF92" w14:textId="2ECDD8DE" w:rsidR="00965385" w:rsidRDefault="00965385" w:rsidP="69B3A30A">
            <w:pPr>
              <w:rPr>
                <w:rFonts w:ascii="Arial" w:eastAsia="Arial" w:hAnsi="Arial" w:cs="Arial"/>
                <w:color w:val="000000" w:themeColor="text1"/>
              </w:rPr>
            </w:pPr>
          </w:p>
          <w:p w14:paraId="2A05858E" w14:textId="77777777" w:rsidR="00965385" w:rsidRDefault="00965385" w:rsidP="69B3A30A">
            <w:pPr>
              <w:rPr>
                <w:rFonts w:ascii="Arial" w:eastAsia="Arial" w:hAnsi="Arial" w:cs="Arial"/>
                <w:color w:val="000000" w:themeColor="text1"/>
              </w:rPr>
            </w:pPr>
          </w:p>
          <w:p w14:paraId="296A7BD7" w14:textId="2A415B7E"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lastRenderedPageBreak/>
              <w:t> </w:t>
            </w:r>
          </w:p>
        </w:tc>
        <w:tc>
          <w:tcPr>
            <w:tcW w:w="705" w:type="dxa"/>
            <w:tcBorders>
              <w:top w:val="single" w:sz="6" w:space="0" w:color="auto"/>
              <w:left w:val="single" w:sz="6" w:space="0" w:color="auto"/>
              <w:bottom w:val="single" w:sz="6" w:space="0" w:color="auto"/>
              <w:right w:val="single" w:sz="6" w:space="0" w:color="auto"/>
            </w:tcBorders>
          </w:tcPr>
          <w:p w14:paraId="20BCFD79" w14:textId="2A8C50D9"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lastRenderedPageBreak/>
              <w:t>Low </w:t>
            </w:r>
          </w:p>
          <w:p w14:paraId="1CB56A27" w14:textId="77777777" w:rsidR="69B3A30A"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 </w:t>
            </w:r>
          </w:p>
          <w:p w14:paraId="3B2B1251" w14:textId="77777777" w:rsidR="00907817" w:rsidRDefault="00907817" w:rsidP="69B3A30A">
            <w:pPr>
              <w:rPr>
                <w:rFonts w:ascii="Arial" w:eastAsia="Arial" w:hAnsi="Arial" w:cs="Arial"/>
                <w:b/>
                <w:bCs/>
                <w:color w:val="000000" w:themeColor="text1"/>
                <w:sz w:val="20"/>
                <w:szCs w:val="20"/>
              </w:rPr>
            </w:pPr>
          </w:p>
          <w:p w14:paraId="6822E41D" w14:textId="1A5400DE" w:rsidR="00907817" w:rsidRPr="00907817" w:rsidRDefault="00907817" w:rsidP="69B3A30A">
            <w:pPr>
              <w:rPr>
                <w:rFonts w:ascii="Arial" w:eastAsia="Arial" w:hAnsi="Arial" w:cs="Arial"/>
                <w:b/>
                <w:bCs/>
                <w:color w:val="000000" w:themeColor="text1"/>
                <w:sz w:val="20"/>
                <w:szCs w:val="20"/>
              </w:rPr>
            </w:pPr>
            <w:r>
              <w:rPr>
                <w:rFonts w:ascii="Arial" w:eastAsia="Arial" w:hAnsi="Arial" w:cs="Arial"/>
                <w:b/>
                <w:bCs/>
                <w:color w:val="000000" w:themeColor="text1"/>
                <w:sz w:val="20"/>
                <w:szCs w:val="20"/>
              </w:rPr>
              <w:t>X</w:t>
            </w:r>
          </w:p>
        </w:tc>
        <w:tc>
          <w:tcPr>
            <w:tcW w:w="705" w:type="dxa"/>
            <w:tcBorders>
              <w:top w:val="single" w:sz="6" w:space="0" w:color="auto"/>
              <w:left w:val="single" w:sz="6" w:space="0" w:color="auto"/>
              <w:bottom w:val="single" w:sz="6" w:space="0" w:color="auto"/>
              <w:right w:val="single" w:sz="6" w:space="0" w:color="auto"/>
            </w:tcBorders>
          </w:tcPr>
          <w:p w14:paraId="19FD361F" w14:textId="3C573F8C"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 </w:t>
            </w:r>
          </w:p>
          <w:p w14:paraId="442E6BEE" w14:textId="3AC53E59"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 </w:t>
            </w:r>
          </w:p>
        </w:tc>
        <w:tc>
          <w:tcPr>
            <w:tcW w:w="705" w:type="dxa"/>
            <w:tcBorders>
              <w:top w:val="single" w:sz="6" w:space="0" w:color="auto"/>
              <w:left w:val="single" w:sz="6" w:space="0" w:color="auto"/>
              <w:bottom w:val="single" w:sz="6" w:space="0" w:color="auto"/>
              <w:right w:val="single" w:sz="6" w:space="0" w:color="auto"/>
            </w:tcBorders>
          </w:tcPr>
          <w:p w14:paraId="0D6BFA72" w14:textId="1E2393FA"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 </w:t>
            </w:r>
          </w:p>
          <w:p w14:paraId="2C1255DB" w14:textId="1314F343"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 </w:t>
            </w:r>
          </w:p>
        </w:tc>
        <w:tc>
          <w:tcPr>
            <w:tcW w:w="705" w:type="dxa"/>
            <w:tcBorders>
              <w:top w:val="single" w:sz="6" w:space="0" w:color="auto"/>
              <w:left w:val="single" w:sz="6" w:space="0" w:color="auto"/>
              <w:bottom w:val="single" w:sz="6" w:space="0" w:color="auto"/>
              <w:right w:val="single" w:sz="6" w:space="0" w:color="auto"/>
            </w:tcBorders>
          </w:tcPr>
          <w:p w14:paraId="546778DF" w14:textId="431E8770"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 </w:t>
            </w:r>
          </w:p>
          <w:p w14:paraId="7C13AE98" w14:textId="144B6B66"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 </w:t>
            </w:r>
          </w:p>
        </w:tc>
        <w:tc>
          <w:tcPr>
            <w:tcW w:w="705" w:type="dxa"/>
            <w:tcBorders>
              <w:top w:val="single" w:sz="6" w:space="0" w:color="auto"/>
              <w:left w:val="single" w:sz="6" w:space="0" w:color="auto"/>
              <w:bottom w:val="single" w:sz="6" w:space="0" w:color="auto"/>
              <w:right w:val="single" w:sz="6" w:space="0" w:color="auto"/>
            </w:tcBorders>
          </w:tcPr>
          <w:p w14:paraId="0B45D89C" w14:textId="1AA76628"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 </w:t>
            </w:r>
          </w:p>
          <w:p w14:paraId="417452ED" w14:textId="77777777" w:rsidR="69B3A30A"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 </w:t>
            </w:r>
          </w:p>
          <w:p w14:paraId="199A9474" w14:textId="77777777" w:rsidR="00907817" w:rsidRDefault="00907817" w:rsidP="69B3A30A">
            <w:pPr>
              <w:rPr>
                <w:rFonts w:ascii="Arial" w:eastAsia="Arial" w:hAnsi="Arial" w:cs="Arial"/>
                <w:color w:val="000000" w:themeColor="text1"/>
                <w:sz w:val="20"/>
                <w:szCs w:val="20"/>
              </w:rPr>
            </w:pPr>
          </w:p>
          <w:p w14:paraId="39CBA4A9" w14:textId="393078A6" w:rsidR="00907817" w:rsidRPr="00907817" w:rsidRDefault="00907817" w:rsidP="69B3A30A">
            <w:pPr>
              <w:rPr>
                <w:rFonts w:ascii="Arial" w:eastAsia="Arial" w:hAnsi="Arial" w:cs="Arial"/>
                <w:b/>
                <w:bCs/>
                <w:color w:val="000000" w:themeColor="text1"/>
                <w:sz w:val="20"/>
                <w:szCs w:val="20"/>
              </w:rPr>
            </w:pPr>
            <w:r w:rsidRPr="00907817">
              <w:rPr>
                <w:rFonts w:ascii="Arial" w:eastAsia="Arial" w:hAnsi="Arial" w:cs="Arial"/>
                <w:b/>
                <w:bCs/>
                <w:color w:val="000000" w:themeColor="text1"/>
                <w:sz w:val="20"/>
                <w:szCs w:val="20"/>
              </w:rPr>
              <w:t>X</w:t>
            </w:r>
          </w:p>
        </w:tc>
        <w:tc>
          <w:tcPr>
            <w:tcW w:w="720" w:type="dxa"/>
            <w:tcBorders>
              <w:top w:val="single" w:sz="6" w:space="0" w:color="auto"/>
              <w:left w:val="single" w:sz="6" w:space="0" w:color="auto"/>
              <w:bottom w:val="single" w:sz="6" w:space="0" w:color="auto"/>
              <w:right w:val="single" w:sz="6" w:space="0" w:color="auto"/>
            </w:tcBorders>
          </w:tcPr>
          <w:p w14:paraId="74DD0F6D" w14:textId="66764C10"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 </w:t>
            </w:r>
          </w:p>
          <w:p w14:paraId="34F2AD84" w14:textId="77777777" w:rsidR="00907817"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w:t>
            </w:r>
          </w:p>
          <w:p w14:paraId="1AD00AB5" w14:textId="77777777" w:rsidR="00907817" w:rsidRDefault="00907817" w:rsidP="69B3A30A">
            <w:pPr>
              <w:rPr>
                <w:rFonts w:ascii="Arial" w:eastAsia="Arial" w:hAnsi="Arial" w:cs="Arial"/>
                <w:color w:val="000000" w:themeColor="text1"/>
                <w:sz w:val="20"/>
                <w:szCs w:val="20"/>
              </w:rPr>
            </w:pPr>
          </w:p>
          <w:p w14:paraId="214CED32" w14:textId="23B1FE58" w:rsidR="69B3A30A" w:rsidRPr="00907817" w:rsidRDefault="69B3A30A" w:rsidP="69B3A30A">
            <w:pPr>
              <w:rPr>
                <w:rFonts w:ascii="Arial" w:eastAsia="Arial" w:hAnsi="Arial" w:cs="Arial"/>
                <w:b/>
                <w:bCs/>
                <w:color w:val="000000" w:themeColor="text1"/>
                <w:sz w:val="20"/>
                <w:szCs w:val="20"/>
              </w:rPr>
            </w:pPr>
          </w:p>
        </w:tc>
        <w:tc>
          <w:tcPr>
            <w:tcW w:w="2520" w:type="dxa"/>
            <w:tcBorders>
              <w:top w:val="single" w:sz="6" w:space="0" w:color="auto"/>
              <w:left w:val="single" w:sz="6" w:space="0" w:color="auto"/>
              <w:bottom w:val="single" w:sz="6" w:space="0" w:color="auto"/>
              <w:right w:val="single" w:sz="6" w:space="0" w:color="auto"/>
            </w:tcBorders>
          </w:tcPr>
          <w:p w14:paraId="0A2CB437" w14:textId="77777777" w:rsidR="009C28A4" w:rsidRDefault="009C28A4" w:rsidP="69B3A30A">
            <w:pPr>
              <w:rPr>
                <w:rFonts w:ascii="Arial" w:eastAsia="Arial" w:hAnsi="Arial" w:cs="Arial"/>
                <w:color w:val="000000" w:themeColor="text1"/>
              </w:rPr>
            </w:pPr>
          </w:p>
          <w:p w14:paraId="655EF14C" w14:textId="3CD900D5" w:rsidR="69B3A30A" w:rsidRDefault="009C28A4" w:rsidP="69B3A30A">
            <w:pPr>
              <w:rPr>
                <w:rFonts w:ascii="Arial" w:eastAsia="Arial" w:hAnsi="Arial" w:cs="Arial"/>
                <w:color w:val="000000" w:themeColor="text1"/>
              </w:rPr>
            </w:pPr>
            <w:r>
              <w:rPr>
                <w:rFonts w:ascii="Arial" w:eastAsia="Arial" w:hAnsi="Arial" w:cs="Arial"/>
                <w:color w:val="000000" w:themeColor="text1"/>
              </w:rPr>
              <w:t xml:space="preserve">I </w:t>
            </w:r>
            <w:r w:rsidR="009A2D1B">
              <w:rPr>
                <w:rFonts w:ascii="Arial" w:eastAsia="Arial" w:hAnsi="Arial" w:cs="Arial"/>
                <w:color w:val="000000" w:themeColor="text1"/>
              </w:rPr>
              <w:t xml:space="preserve">will </w:t>
            </w:r>
            <w:r w:rsidR="00125220">
              <w:rPr>
                <w:rFonts w:ascii="Arial" w:eastAsia="Arial" w:hAnsi="Arial" w:cs="Arial"/>
                <w:color w:val="000000" w:themeColor="text1"/>
              </w:rPr>
              <w:t xml:space="preserve">seek guidance, advice, and training from </w:t>
            </w:r>
            <w:r w:rsidR="009A2D1B">
              <w:rPr>
                <w:rFonts w:ascii="Arial" w:eastAsia="Arial" w:hAnsi="Arial" w:cs="Arial"/>
                <w:color w:val="000000" w:themeColor="text1"/>
              </w:rPr>
              <w:t>the force analyst</w:t>
            </w:r>
            <w:r w:rsidR="00125220">
              <w:rPr>
                <w:rFonts w:ascii="Arial" w:eastAsia="Arial" w:hAnsi="Arial" w:cs="Arial"/>
                <w:color w:val="000000" w:themeColor="text1"/>
              </w:rPr>
              <w:t>s</w:t>
            </w:r>
            <w:r w:rsidR="009A2D1B">
              <w:rPr>
                <w:rFonts w:ascii="Arial" w:eastAsia="Arial" w:hAnsi="Arial" w:cs="Arial"/>
                <w:color w:val="000000" w:themeColor="text1"/>
              </w:rPr>
              <w:t xml:space="preserve"> to develop my use </w:t>
            </w:r>
            <w:r w:rsidR="00125220">
              <w:rPr>
                <w:rFonts w:ascii="Arial" w:eastAsia="Arial" w:hAnsi="Arial" w:cs="Arial"/>
                <w:color w:val="000000" w:themeColor="text1"/>
              </w:rPr>
              <w:t xml:space="preserve">and understanding </w:t>
            </w:r>
            <w:r w:rsidR="009A2D1B">
              <w:rPr>
                <w:rFonts w:ascii="Arial" w:eastAsia="Arial" w:hAnsi="Arial" w:cs="Arial"/>
                <w:color w:val="000000" w:themeColor="text1"/>
              </w:rPr>
              <w:t>of the Business Intelligence analytical tool</w:t>
            </w:r>
            <w:r w:rsidR="00D70B81">
              <w:rPr>
                <w:rFonts w:ascii="Arial" w:eastAsia="Arial" w:hAnsi="Arial" w:cs="Arial"/>
                <w:color w:val="000000" w:themeColor="text1"/>
              </w:rPr>
              <w:t>.</w:t>
            </w:r>
          </w:p>
          <w:p w14:paraId="6C01B7E1" w14:textId="3274598E" w:rsidR="00125220" w:rsidRDefault="00125220" w:rsidP="69B3A30A">
            <w:pPr>
              <w:rPr>
                <w:rFonts w:ascii="Arial" w:eastAsia="Arial" w:hAnsi="Arial" w:cs="Arial"/>
                <w:color w:val="000000" w:themeColor="text1"/>
              </w:rPr>
            </w:pPr>
            <w:r>
              <w:rPr>
                <w:rFonts w:ascii="Arial" w:eastAsia="Arial" w:hAnsi="Arial" w:cs="Arial"/>
                <w:color w:val="000000" w:themeColor="text1"/>
              </w:rPr>
              <w:t>I will develop my knowledge by reviewing literature and via the practical implementation of my dissertation.</w:t>
            </w:r>
          </w:p>
          <w:p w14:paraId="36688F6C" w14:textId="77777777" w:rsidR="004B08E2" w:rsidRDefault="004B08E2" w:rsidP="69B3A30A">
            <w:pPr>
              <w:rPr>
                <w:rFonts w:ascii="Arial" w:eastAsia="Arial" w:hAnsi="Arial" w:cs="Arial"/>
                <w:color w:val="000000" w:themeColor="text1"/>
              </w:rPr>
            </w:pPr>
            <w:r>
              <w:rPr>
                <w:rFonts w:ascii="Arial" w:eastAsia="Arial" w:hAnsi="Arial" w:cs="Arial"/>
                <w:color w:val="000000" w:themeColor="text1"/>
              </w:rPr>
              <w:t xml:space="preserve">I will critically analyse my own use and understanding of the data and engage a mentor </w:t>
            </w:r>
            <w:r w:rsidR="00125220">
              <w:rPr>
                <w:rFonts w:ascii="Arial" w:eastAsia="Arial" w:hAnsi="Arial" w:cs="Arial"/>
                <w:color w:val="000000" w:themeColor="text1"/>
              </w:rPr>
              <w:t xml:space="preserve">to assist and support me in </w:t>
            </w:r>
            <w:r w:rsidR="00125220">
              <w:rPr>
                <w:rFonts w:ascii="Arial" w:eastAsia="Arial" w:hAnsi="Arial" w:cs="Arial"/>
                <w:color w:val="000000" w:themeColor="text1"/>
              </w:rPr>
              <w:lastRenderedPageBreak/>
              <w:t>improving my skills in this field.</w:t>
            </w:r>
          </w:p>
          <w:p w14:paraId="63A57724" w14:textId="0BBCF5FE" w:rsidR="00125220" w:rsidRDefault="00125220" w:rsidP="69B3A30A">
            <w:pPr>
              <w:rPr>
                <w:rFonts w:ascii="Arial" w:eastAsia="Arial" w:hAnsi="Arial" w:cs="Arial"/>
                <w:color w:val="000000" w:themeColor="text1"/>
              </w:rPr>
            </w:pPr>
            <w:r>
              <w:rPr>
                <w:rFonts w:ascii="Arial" w:eastAsia="Arial" w:hAnsi="Arial" w:cs="Arial"/>
                <w:color w:val="000000" w:themeColor="text1"/>
              </w:rPr>
              <w:t>I will volunteer to participate in force performance meetings and prepare presentations relating to performance data for my management team and seek feedback in this area.</w:t>
            </w:r>
          </w:p>
          <w:p w14:paraId="02BD4685" w14:textId="3AFAA6AD" w:rsidR="00125220" w:rsidRDefault="00125220" w:rsidP="69B3A30A">
            <w:pPr>
              <w:rPr>
                <w:rFonts w:ascii="Arial" w:eastAsia="Arial" w:hAnsi="Arial" w:cs="Arial"/>
                <w:color w:val="000000" w:themeColor="text1"/>
              </w:rPr>
            </w:pPr>
          </w:p>
        </w:tc>
      </w:tr>
      <w:tr w:rsidR="69B3A30A" w14:paraId="1602AB4D" w14:textId="77777777" w:rsidTr="727E3A7D">
        <w:tc>
          <w:tcPr>
            <w:tcW w:w="2115" w:type="dxa"/>
            <w:tcBorders>
              <w:top w:val="single" w:sz="6" w:space="0" w:color="auto"/>
              <w:left w:val="single" w:sz="6" w:space="0" w:color="auto"/>
              <w:bottom w:val="single" w:sz="6" w:space="0" w:color="auto"/>
              <w:right w:val="single" w:sz="6" w:space="0" w:color="auto"/>
            </w:tcBorders>
          </w:tcPr>
          <w:p w14:paraId="16961DB5" w14:textId="16915CCF"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lastRenderedPageBreak/>
              <w:t>EXPERIENCE </w:t>
            </w:r>
          </w:p>
          <w:p w14:paraId="380B3E13" w14:textId="1E8B036A" w:rsidR="69B3A30A" w:rsidRPr="004B08E2" w:rsidRDefault="69B3A30A" w:rsidP="69B3A30A">
            <w:pPr>
              <w:rPr>
                <w:rFonts w:ascii="Arial" w:eastAsia="Arial" w:hAnsi="Arial" w:cs="Arial"/>
                <w:color w:val="000000" w:themeColor="text1"/>
              </w:rPr>
            </w:pPr>
            <w:r w:rsidRPr="004B08E2">
              <w:rPr>
                <w:rFonts w:ascii="Arial" w:eastAsia="Arial" w:hAnsi="Arial" w:cs="Arial"/>
                <w:color w:val="000000" w:themeColor="text1"/>
              </w:rPr>
              <w:t> </w:t>
            </w:r>
            <w:r w:rsidR="00907817" w:rsidRPr="004B08E2">
              <w:rPr>
                <w:rFonts w:ascii="Arial" w:eastAsia="Arial" w:hAnsi="Arial" w:cs="Arial"/>
                <w:color w:val="000000" w:themeColor="text1"/>
              </w:rPr>
              <w:t xml:space="preserve">I need to develop my experience </w:t>
            </w:r>
            <w:r w:rsidR="009C28A4" w:rsidRPr="004B08E2">
              <w:rPr>
                <w:rFonts w:ascii="Arial" w:eastAsia="Arial" w:hAnsi="Arial" w:cs="Arial"/>
                <w:color w:val="000000" w:themeColor="text1"/>
              </w:rPr>
              <w:t>regarding the role and capabilities of a financial investigator, with a focus on how they can enhance serious and organised crime investigations.</w:t>
            </w:r>
          </w:p>
          <w:p w14:paraId="56C3591E" w14:textId="21E61538"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 </w:t>
            </w:r>
          </w:p>
          <w:p w14:paraId="5803038B" w14:textId="07AC0904"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 </w:t>
            </w:r>
          </w:p>
          <w:p w14:paraId="1C2FE257" w14:textId="53B47174"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 </w:t>
            </w:r>
          </w:p>
          <w:p w14:paraId="3EEF2DD1" w14:textId="49E1A6C9" w:rsidR="69B3A30A" w:rsidRDefault="69B3A30A" w:rsidP="69B3A30A">
            <w:pPr>
              <w:rPr>
                <w:rFonts w:ascii="Arial" w:eastAsia="Arial" w:hAnsi="Arial" w:cs="Arial"/>
                <w:color w:val="000000" w:themeColor="text1"/>
              </w:rPr>
            </w:pPr>
            <w:r w:rsidRPr="69B3A30A">
              <w:rPr>
                <w:rFonts w:ascii="Arial" w:eastAsia="Arial" w:hAnsi="Arial" w:cs="Arial"/>
                <w:b/>
                <w:bCs/>
                <w:color w:val="000000" w:themeColor="text1"/>
              </w:rPr>
              <w:t> </w:t>
            </w:r>
          </w:p>
          <w:p w14:paraId="19DEF14E" w14:textId="5BD8FF7A" w:rsidR="69B3A30A" w:rsidRDefault="69B3A30A" w:rsidP="69B3A30A">
            <w:pPr>
              <w:rPr>
                <w:rFonts w:ascii="Arial" w:eastAsia="Arial" w:hAnsi="Arial" w:cs="Arial"/>
                <w:color w:val="000000" w:themeColor="text1"/>
              </w:rPr>
            </w:pPr>
          </w:p>
        </w:tc>
        <w:tc>
          <w:tcPr>
            <w:tcW w:w="705" w:type="dxa"/>
            <w:tcBorders>
              <w:top w:val="single" w:sz="6" w:space="0" w:color="auto"/>
              <w:left w:val="single" w:sz="6" w:space="0" w:color="auto"/>
              <w:bottom w:val="single" w:sz="6" w:space="0" w:color="auto"/>
              <w:right w:val="single" w:sz="6" w:space="0" w:color="auto"/>
            </w:tcBorders>
          </w:tcPr>
          <w:p w14:paraId="7CC02F10" w14:textId="3FF9E308"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 </w:t>
            </w:r>
          </w:p>
          <w:p w14:paraId="7F980E03" w14:textId="2241AD42"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 </w:t>
            </w:r>
          </w:p>
        </w:tc>
        <w:tc>
          <w:tcPr>
            <w:tcW w:w="705" w:type="dxa"/>
            <w:tcBorders>
              <w:top w:val="single" w:sz="6" w:space="0" w:color="auto"/>
              <w:left w:val="single" w:sz="6" w:space="0" w:color="auto"/>
              <w:bottom w:val="single" w:sz="6" w:space="0" w:color="auto"/>
              <w:right w:val="single" w:sz="6" w:space="0" w:color="auto"/>
            </w:tcBorders>
          </w:tcPr>
          <w:p w14:paraId="55DA1534" w14:textId="3BCFD76F"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 </w:t>
            </w:r>
          </w:p>
          <w:p w14:paraId="711FA3DD" w14:textId="77777777" w:rsidR="69B3A30A"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 </w:t>
            </w:r>
          </w:p>
          <w:p w14:paraId="1B1B5560" w14:textId="77777777" w:rsidR="00907817" w:rsidRDefault="00907817" w:rsidP="69B3A30A">
            <w:pPr>
              <w:rPr>
                <w:rFonts w:ascii="Arial" w:eastAsia="Arial" w:hAnsi="Arial" w:cs="Arial"/>
                <w:color w:val="000000" w:themeColor="text1"/>
                <w:sz w:val="20"/>
                <w:szCs w:val="20"/>
              </w:rPr>
            </w:pPr>
          </w:p>
          <w:p w14:paraId="2D218451" w14:textId="437331A1" w:rsidR="00907817" w:rsidRPr="00907817" w:rsidRDefault="00907817" w:rsidP="69B3A30A">
            <w:pPr>
              <w:rPr>
                <w:rFonts w:ascii="Arial" w:eastAsia="Arial" w:hAnsi="Arial" w:cs="Arial"/>
                <w:b/>
                <w:bCs/>
                <w:color w:val="000000" w:themeColor="text1"/>
                <w:sz w:val="20"/>
                <w:szCs w:val="20"/>
              </w:rPr>
            </w:pPr>
            <w:r>
              <w:rPr>
                <w:rFonts w:ascii="Arial" w:eastAsia="Arial" w:hAnsi="Arial" w:cs="Arial"/>
                <w:b/>
                <w:bCs/>
                <w:color w:val="000000" w:themeColor="text1"/>
                <w:sz w:val="20"/>
                <w:szCs w:val="20"/>
              </w:rPr>
              <w:t>X</w:t>
            </w:r>
          </w:p>
        </w:tc>
        <w:tc>
          <w:tcPr>
            <w:tcW w:w="705" w:type="dxa"/>
            <w:tcBorders>
              <w:top w:val="single" w:sz="6" w:space="0" w:color="auto"/>
              <w:left w:val="single" w:sz="6" w:space="0" w:color="auto"/>
              <w:bottom w:val="single" w:sz="6" w:space="0" w:color="auto"/>
              <w:right w:val="single" w:sz="6" w:space="0" w:color="auto"/>
            </w:tcBorders>
          </w:tcPr>
          <w:p w14:paraId="7BEBD130" w14:textId="04C5F825"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 </w:t>
            </w:r>
          </w:p>
          <w:p w14:paraId="6B02F38A" w14:textId="1781738A"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 </w:t>
            </w:r>
          </w:p>
        </w:tc>
        <w:tc>
          <w:tcPr>
            <w:tcW w:w="705" w:type="dxa"/>
            <w:tcBorders>
              <w:top w:val="single" w:sz="6" w:space="0" w:color="auto"/>
              <w:left w:val="single" w:sz="6" w:space="0" w:color="auto"/>
              <w:bottom w:val="single" w:sz="6" w:space="0" w:color="auto"/>
              <w:right w:val="single" w:sz="6" w:space="0" w:color="auto"/>
            </w:tcBorders>
          </w:tcPr>
          <w:p w14:paraId="2CE7EC86" w14:textId="03847A4F"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 </w:t>
            </w:r>
          </w:p>
          <w:p w14:paraId="56486F0D" w14:textId="28C000E9"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1-4 </w:t>
            </w:r>
          </w:p>
        </w:tc>
        <w:tc>
          <w:tcPr>
            <w:tcW w:w="705" w:type="dxa"/>
            <w:tcBorders>
              <w:top w:val="single" w:sz="6" w:space="0" w:color="auto"/>
              <w:left w:val="single" w:sz="6" w:space="0" w:color="auto"/>
              <w:bottom w:val="single" w:sz="6" w:space="0" w:color="auto"/>
              <w:right w:val="single" w:sz="6" w:space="0" w:color="auto"/>
            </w:tcBorders>
          </w:tcPr>
          <w:p w14:paraId="4A4760E4" w14:textId="0C3100C3"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 </w:t>
            </w:r>
          </w:p>
          <w:p w14:paraId="553E8CC1" w14:textId="70611BE1"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5-7 </w:t>
            </w:r>
          </w:p>
        </w:tc>
        <w:tc>
          <w:tcPr>
            <w:tcW w:w="720" w:type="dxa"/>
            <w:tcBorders>
              <w:top w:val="single" w:sz="6" w:space="0" w:color="auto"/>
              <w:left w:val="single" w:sz="6" w:space="0" w:color="auto"/>
              <w:bottom w:val="single" w:sz="6" w:space="0" w:color="auto"/>
              <w:right w:val="single" w:sz="6" w:space="0" w:color="auto"/>
            </w:tcBorders>
          </w:tcPr>
          <w:p w14:paraId="25E2791F" w14:textId="69324924" w:rsidR="69B3A30A" w:rsidRPr="00965385"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High </w:t>
            </w:r>
          </w:p>
          <w:p w14:paraId="5A1DEB37" w14:textId="77777777" w:rsidR="69B3A30A" w:rsidRDefault="69B3A30A"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8-10 </w:t>
            </w:r>
          </w:p>
          <w:p w14:paraId="3FF44B32" w14:textId="77777777" w:rsidR="00907817" w:rsidRDefault="00907817" w:rsidP="69B3A30A">
            <w:pPr>
              <w:rPr>
                <w:rFonts w:ascii="Arial" w:eastAsia="Arial" w:hAnsi="Arial" w:cs="Arial"/>
                <w:color w:val="000000" w:themeColor="text1"/>
                <w:sz w:val="20"/>
                <w:szCs w:val="20"/>
              </w:rPr>
            </w:pPr>
          </w:p>
          <w:p w14:paraId="0E0F6DB0" w14:textId="03EC7712" w:rsidR="00907817" w:rsidRPr="00907817" w:rsidRDefault="00907817" w:rsidP="69B3A30A">
            <w:pPr>
              <w:rPr>
                <w:rFonts w:ascii="Arial" w:eastAsia="Arial" w:hAnsi="Arial" w:cs="Arial"/>
                <w:b/>
                <w:bCs/>
                <w:color w:val="000000" w:themeColor="text1"/>
                <w:sz w:val="20"/>
                <w:szCs w:val="20"/>
              </w:rPr>
            </w:pPr>
            <w:r w:rsidRPr="00907817">
              <w:rPr>
                <w:rFonts w:ascii="Arial" w:eastAsia="Arial" w:hAnsi="Arial" w:cs="Arial"/>
                <w:b/>
                <w:bCs/>
                <w:color w:val="000000" w:themeColor="text1"/>
                <w:sz w:val="20"/>
                <w:szCs w:val="20"/>
              </w:rPr>
              <w:t>X</w:t>
            </w:r>
          </w:p>
        </w:tc>
        <w:tc>
          <w:tcPr>
            <w:tcW w:w="2520" w:type="dxa"/>
            <w:tcBorders>
              <w:top w:val="single" w:sz="6" w:space="0" w:color="auto"/>
              <w:left w:val="single" w:sz="6" w:space="0" w:color="auto"/>
              <w:bottom w:val="single" w:sz="6" w:space="0" w:color="auto"/>
              <w:right w:val="single" w:sz="6" w:space="0" w:color="auto"/>
            </w:tcBorders>
          </w:tcPr>
          <w:p w14:paraId="74341377" w14:textId="77777777" w:rsidR="69B3A30A" w:rsidRDefault="69B3A30A" w:rsidP="69B3A30A">
            <w:pPr>
              <w:rPr>
                <w:rFonts w:ascii="Arial" w:eastAsia="Arial" w:hAnsi="Arial" w:cs="Arial"/>
                <w:color w:val="000000" w:themeColor="text1"/>
              </w:rPr>
            </w:pPr>
            <w:r w:rsidRPr="69B3A30A">
              <w:rPr>
                <w:rFonts w:ascii="Arial" w:eastAsia="Arial" w:hAnsi="Arial" w:cs="Arial"/>
                <w:color w:val="000000" w:themeColor="text1"/>
              </w:rPr>
              <w:t> </w:t>
            </w:r>
          </w:p>
          <w:p w14:paraId="00FC4667" w14:textId="349C596E" w:rsidR="009C28A4" w:rsidRDefault="009C28A4" w:rsidP="69B3A30A">
            <w:pPr>
              <w:rPr>
                <w:rFonts w:ascii="Arial" w:eastAsia="Arial" w:hAnsi="Arial" w:cs="Arial"/>
                <w:color w:val="000000" w:themeColor="text1"/>
              </w:rPr>
            </w:pPr>
            <w:r>
              <w:rPr>
                <w:rFonts w:ascii="Arial" w:eastAsia="Arial" w:hAnsi="Arial" w:cs="Arial"/>
                <w:color w:val="000000" w:themeColor="text1"/>
              </w:rPr>
              <w:t xml:space="preserve">I will </w:t>
            </w:r>
            <w:r w:rsidR="004B08E2">
              <w:rPr>
                <w:rFonts w:ascii="Arial" w:eastAsia="Arial" w:hAnsi="Arial" w:cs="Arial"/>
                <w:color w:val="000000" w:themeColor="text1"/>
              </w:rPr>
              <w:t>develop my experience by actively seeking CPD opportunities, not only via training courses facilitated by the College of Policing, but by spending time with practitioners at all levels of financial investigation to develop my understanding, knowledge, and experience of their role in the enforcement process, including investigation, prosecution</w:t>
            </w:r>
            <w:r w:rsidR="00125220">
              <w:rPr>
                <w:rFonts w:ascii="Arial" w:eastAsia="Arial" w:hAnsi="Arial" w:cs="Arial"/>
                <w:color w:val="000000" w:themeColor="text1"/>
              </w:rPr>
              <w:t>,</w:t>
            </w:r>
            <w:r w:rsidR="004B08E2">
              <w:rPr>
                <w:rFonts w:ascii="Arial" w:eastAsia="Arial" w:hAnsi="Arial" w:cs="Arial"/>
                <w:color w:val="000000" w:themeColor="text1"/>
              </w:rPr>
              <w:t xml:space="preserve"> and the recovery of the proceeds of crime.</w:t>
            </w:r>
            <w:r>
              <w:rPr>
                <w:rFonts w:ascii="Arial" w:eastAsia="Arial" w:hAnsi="Arial" w:cs="Arial"/>
                <w:color w:val="000000" w:themeColor="text1"/>
              </w:rPr>
              <w:t xml:space="preserve"> </w:t>
            </w:r>
          </w:p>
        </w:tc>
      </w:tr>
    </w:tbl>
    <w:p w14:paraId="7253030F" w14:textId="1E5288C2" w:rsidR="727E3A7D" w:rsidRDefault="727E3A7D" w:rsidP="727E3A7D">
      <w:pPr>
        <w:spacing w:before="240" w:after="60"/>
        <w:ind w:right="237"/>
        <w:jc w:val="both"/>
        <w:rPr>
          <w:rFonts w:ascii="Arial" w:eastAsia="Arial" w:hAnsi="Arial" w:cs="Arial"/>
          <w:b/>
          <w:bCs/>
          <w:color w:val="000000" w:themeColor="text1"/>
          <w:sz w:val="24"/>
          <w:szCs w:val="24"/>
        </w:rPr>
      </w:pPr>
    </w:p>
    <w:p w14:paraId="053211CB" w14:textId="73134137"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Bibliography</w:t>
      </w:r>
    </w:p>
    <w:sdt>
      <w:sdtPr>
        <w:rPr>
          <w:rFonts w:asciiTheme="minorHAnsi" w:eastAsiaTheme="minorHAnsi" w:hAnsiTheme="minorHAnsi" w:cstheme="minorBidi"/>
          <w:color w:val="auto"/>
          <w:sz w:val="22"/>
          <w:szCs w:val="22"/>
          <w:lang w:val="en-GB"/>
        </w:rPr>
        <w:id w:val="-657610236"/>
        <w:docPartObj>
          <w:docPartGallery w:val="Bibliographies"/>
          <w:docPartUnique/>
        </w:docPartObj>
      </w:sdtPr>
      <w:sdtEndPr/>
      <w:sdtContent>
        <w:p w14:paraId="060E21BD" w14:textId="077D4908" w:rsidR="00373E14" w:rsidRDefault="00373E14">
          <w:pPr>
            <w:pStyle w:val="Heading1"/>
          </w:pPr>
          <w:r>
            <w:t>Bibliography</w:t>
          </w:r>
        </w:p>
        <w:sdt>
          <w:sdtPr>
            <w:id w:val="111145805"/>
            <w:bibliography/>
          </w:sdtPr>
          <w:sdtEndPr/>
          <w:sdtContent>
            <w:p w14:paraId="4AA4C211" w14:textId="0854CA52" w:rsidR="00373E14" w:rsidRDefault="00373E14" w:rsidP="00373E14">
              <w:pPr>
                <w:pStyle w:val="Bibliography"/>
                <w:rPr>
                  <w:noProof/>
                  <w:sz w:val="24"/>
                  <w:szCs w:val="24"/>
                  <w:lang w:val="en-US"/>
                </w:rPr>
              </w:pPr>
              <w:r>
                <w:fldChar w:fldCharType="begin"/>
              </w:r>
              <w:r>
                <w:instrText xml:space="preserve"> BIBLIOGRAPHY </w:instrText>
              </w:r>
              <w:r>
                <w:fldChar w:fldCharType="separate"/>
              </w:r>
              <w:r>
                <w:rPr>
                  <w:noProof/>
                  <w:lang w:val="en-US"/>
                </w:rPr>
                <w:t xml:space="preserve">Achim, A., </w:t>
              </w:r>
              <w:r w:rsidR="007E0763">
                <w:rPr>
                  <w:noProof/>
                  <w:lang w:val="en-US"/>
                </w:rPr>
                <w:t>(</w:t>
              </w:r>
              <w:r>
                <w:rPr>
                  <w:noProof/>
                  <w:lang w:val="en-US"/>
                </w:rPr>
                <w:t>2014</w:t>
              </w:r>
              <w:r w:rsidR="007E0763">
                <w:rPr>
                  <w:noProof/>
                  <w:lang w:val="en-US"/>
                </w:rPr>
                <w:t>)</w:t>
              </w:r>
              <w:r>
                <w:rPr>
                  <w:noProof/>
                  <w:lang w:val="en-US"/>
                </w:rPr>
                <w:t xml:space="preserve">. Risk Management Issues in Policing: From Safery Risks faced by Law Enforcement Agencies to Occupaitional Health. </w:t>
              </w:r>
              <w:r>
                <w:rPr>
                  <w:i/>
                  <w:iCs/>
                  <w:noProof/>
                  <w:lang w:val="en-US"/>
                </w:rPr>
                <w:t xml:space="preserve">Procedia Economics and Finance, </w:t>
              </w:r>
              <w:r>
                <w:rPr>
                  <w:noProof/>
                  <w:lang w:val="en-US"/>
                </w:rPr>
                <w:t>Volume 15, pp. 1671-1676.</w:t>
              </w:r>
            </w:p>
            <w:p w14:paraId="2DB5E736" w14:textId="74427E78" w:rsidR="00373E14" w:rsidRDefault="00373E14" w:rsidP="00373E14">
              <w:pPr>
                <w:pStyle w:val="Bibliography"/>
                <w:rPr>
                  <w:noProof/>
                  <w:lang w:val="en-US"/>
                </w:rPr>
              </w:pPr>
              <w:r>
                <w:rPr>
                  <w:noProof/>
                  <w:lang w:val="en-US"/>
                </w:rPr>
                <w:t xml:space="preserve">ACPO, </w:t>
              </w:r>
              <w:r w:rsidR="007E0763">
                <w:rPr>
                  <w:noProof/>
                  <w:lang w:val="en-US"/>
                </w:rPr>
                <w:t>(</w:t>
              </w:r>
              <w:r>
                <w:rPr>
                  <w:noProof/>
                  <w:lang w:val="en-US"/>
                </w:rPr>
                <w:t>2014</w:t>
              </w:r>
              <w:r w:rsidR="007E0763">
                <w:rPr>
                  <w:noProof/>
                  <w:lang w:val="en-US"/>
                </w:rPr>
                <w:t>)</w:t>
              </w:r>
              <w:r>
                <w:rPr>
                  <w:noProof/>
                  <w:lang w:val="en-US"/>
                </w:rPr>
                <w:t xml:space="preserve">. </w:t>
              </w:r>
              <w:r>
                <w:rPr>
                  <w:i/>
                  <w:iCs/>
                  <w:noProof/>
                  <w:lang w:val="en-US"/>
                </w:rPr>
                <w:t xml:space="preserve">Internet Social Media and Identification Procedures. </w:t>
              </w:r>
              <w:r>
                <w:rPr>
                  <w:noProof/>
                  <w:lang w:val="en-US"/>
                </w:rPr>
                <w:t xml:space="preserve">[Online] </w:t>
              </w:r>
              <w:r>
                <w:rPr>
                  <w:noProof/>
                  <w:lang w:val="en-US"/>
                </w:rPr>
                <w:br/>
                <w:t xml:space="preserve">Available at: </w:t>
              </w:r>
              <w:r>
                <w:rPr>
                  <w:noProof/>
                  <w:u w:val="single"/>
                  <w:lang w:val="en-US"/>
                </w:rPr>
                <w:t>https://library.college.police.uk/docs/APPREF/NVVIS-Guidance-on-Internet-Social-Media-and-Identification-Procedures.pdf</w:t>
              </w:r>
              <w:r>
                <w:rPr>
                  <w:noProof/>
                  <w:lang w:val="en-US"/>
                </w:rPr>
                <w:br/>
                <w:t>[Accessed 4 M</w:t>
              </w:r>
              <w:r w:rsidR="007E0763">
                <w:rPr>
                  <w:noProof/>
                  <w:lang w:val="en-US"/>
                </w:rPr>
                <w:t>a</w:t>
              </w:r>
              <w:r>
                <w:rPr>
                  <w:noProof/>
                  <w:lang w:val="en-US"/>
                </w:rPr>
                <w:t>y 2022].</w:t>
              </w:r>
            </w:p>
            <w:p w14:paraId="3673BEB6" w14:textId="3060AE73" w:rsidR="00373E14" w:rsidRDefault="00373E14" w:rsidP="00373E14">
              <w:pPr>
                <w:pStyle w:val="Bibliography"/>
                <w:rPr>
                  <w:noProof/>
                  <w:lang w:val="en-US"/>
                </w:rPr>
              </w:pPr>
              <w:r>
                <w:rPr>
                  <w:noProof/>
                  <w:lang w:val="en-US"/>
                </w:rPr>
                <w:lastRenderedPageBreak/>
                <w:t xml:space="preserve">Angiolini, E., </w:t>
              </w:r>
              <w:r w:rsidR="007E0763">
                <w:rPr>
                  <w:noProof/>
                  <w:lang w:val="en-US"/>
                </w:rPr>
                <w:t>(</w:t>
              </w:r>
              <w:r>
                <w:rPr>
                  <w:noProof/>
                  <w:lang w:val="en-US"/>
                </w:rPr>
                <w:t>2017</w:t>
              </w:r>
              <w:r w:rsidR="007E0763">
                <w:rPr>
                  <w:noProof/>
                  <w:lang w:val="en-US"/>
                </w:rPr>
                <w:t>)</w:t>
              </w:r>
              <w:r>
                <w:rPr>
                  <w:noProof/>
                  <w:lang w:val="en-US"/>
                </w:rPr>
                <w:t xml:space="preserve">. </w:t>
              </w:r>
              <w:r>
                <w:rPr>
                  <w:i/>
                  <w:iCs/>
                  <w:noProof/>
                  <w:lang w:val="en-US"/>
                </w:rPr>
                <w:t xml:space="preserve">Independent Review of Deaths and Serious Incidents in Police Custody.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https://assets.publishing.service.gov.uk/government/uploads/system/uploads/attachment_data/file/655401/Report_of_Angiolini_Review_ISBN_Accessible.pdf</w:t>
              </w:r>
              <w:r>
                <w:rPr>
                  <w:noProof/>
                  <w:lang w:val="en-US"/>
                </w:rPr>
                <w:br/>
                <w:t>[Accessed 2 May 2022].</w:t>
              </w:r>
            </w:p>
            <w:p w14:paraId="11681985" w14:textId="19A5E88C" w:rsidR="00373E14" w:rsidRDefault="00373E14" w:rsidP="00373E14">
              <w:pPr>
                <w:pStyle w:val="Bibliography"/>
                <w:rPr>
                  <w:noProof/>
                  <w:lang w:val="en-US"/>
                </w:rPr>
              </w:pPr>
              <w:r>
                <w:rPr>
                  <w:noProof/>
                  <w:lang w:val="en-US"/>
                </w:rPr>
                <w:t xml:space="preserve">Ashby, P., </w:t>
              </w:r>
              <w:r w:rsidR="007E0763">
                <w:rPr>
                  <w:noProof/>
                  <w:lang w:val="en-US"/>
                </w:rPr>
                <w:t>(</w:t>
              </w:r>
              <w:r>
                <w:rPr>
                  <w:noProof/>
                  <w:lang w:val="en-US"/>
                </w:rPr>
                <w:t>2017</w:t>
              </w:r>
              <w:r w:rsidR="007E0763">
                <w:rPr>
                  <w:noProof/>
                  <w:lang w:val="en-US"/>
                </w:rPr>
                <w:t>)</w:t>
              </w:r>
              <w:r>
                <w:rPr>
                  <w:noProof/>
                  <w:lang w:val="en-US"/>
                </w:rPr>
                <w:t xml:space="preserve">. he Value of CCTV Surveillance Cameras as an Investigative Tool: An Empirical Analysis. </w:t>
              </w:r>
              <w:r>
                <w:rPr>
                  <w:i/>
                  <w:iCs/>
                  <w:noProof/>
                  <w:lang w:val="en-US"/>
                </w:rPr>
                <w:t xml:space="preserve">European Journal on Criminal Policy and Research, </w:t>
              </w:r>
              <w:r>
                <w:rPr>
                  <w:noProof/>
                  <w:lang w:val="en-US"/>
                </w:rPr>
                <w:t>Volume 23, pp. 44-459.</w:t>
              </w:r>
            </w:p>
            <w:p w14:paraId="61A7CF24" w14:textId="31ABC543" w:rsidR="00373E14" w:rsidRDefault="00373E14" w:rsidP="00373E14">
              <w:pPr>
                <w:pStyle w:val="Bibliography"/>
                <w:rPr>
                  <w:noProof/>
                  <w:lang w:val="en-US"/>
                </w:rPr>
              </w:pPr>
              <w:r>
                <w:rPr>
                  <w:noProof/>
                  <w:lang w:val="en-US"/>
                </w:rPr>
                <w:t xml:space="preserve">Attorney General's Office, </w:t>
              </w:r>
              <w:r w:rsidR="007E0763">
                <w:rPr>
                  <w:noProof/>
                  <w:lang w:val="en-US"/>
                </w:rPr>
                <w:t>(</w:t>
              </w:r>
              <w:r>
                <w:rPr>
                  <w:noProof/>
                  <w:lang w:val="en-US"/>
                </w:rPr>
                <w:t>2018</w:t>
              </w:r>
              <w:r w:rsidR="007E0763">
                <w:rPr>
                  <w:noProof/>
                  <w:lang w:val="en-US"/>
                </w:rPr>
                <w:t>)</w:t>
              </w:r>
              <w:r>
                <w:rPr>
                  <w:noProof/>
                  <w:lang w:val="en-US"/>
                </w:rPr>
                <w:t xml:space="preserve">. </w:t>
              </w:r>
              <w:r>
                <w:rPr>
                  <w:i/>
                  <w:iCs/>
                  <w:noProof/>
                  <w:lang w:val="en-US"/>
                </w:rPr>
                <w:t xml:space="preserve">Review of the efficiency and effectiveness of disclosure in the criminal justice system.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https://assets.publishing.service.gov.uk/government/uploads/system/uploads/attachment_data/file/756436/Attorney_General_s_Disclosure_Review.pdf</w:t>
              </w:r>
              <w:r>
                <w:rPr>
                  <w:noProof/>
                  <w:lang w:val="en-US"/>
                </w:rPr>
                <w:br/>
                <w:t>[Accessed 5 May 2022].</w:t>
              </w:r>
            </w:p>
            <w:p w14:paraId="7DC29162" w14:textId="36BB6C99" w:rsidR="00373E14" w:rsidRDefault="00373E14" w:rsidP="00373E14">
              <w:pPr>
                <w:pStyle w:val="Bibliography"/>
                <w:rPr>
                  <w:noProof/>
                  <w:lang w:val="en-US"/>
                </w:rPr>
              </w:pPr>
              <w:r>
                <w:rPr>
                  <w:noProof/>
                  <w:lang w:val="en-US"/>
                </w:rPr>
                <w:t xml:space="preserve">Attorney General's Office, </w:t>
              </w:r>
              <w:r w:rsidR="007E0763">
                <w:rPr>
                  <w:noProof/>
                  <w:lang w:val="en-US"/>
                </w:rPr>
                <w:t>(</w:t>
              </w:r>
              <w:r>
                <w:rPr>
                  <w:noProof/>
                  <w:lang w:val="en-US"/>
                </w:rPr>
                <w:t>2020</w:t>
              </w:r>
              <w:r w:rsidR="007E0763">
                <w:rPr>
                  <w:noProof/>
                  <w:lang w:val="en-US"/>
                </w:rPr>
                <w:t>)</w:t>
              </w:r>
              <w:r>
                <w:rPr>
                  <w:noProof/>
                  <w:lang w:val="en-US"/>
                </w:rPr>
                <w:t xml:space="preserve">. </w:t>
              </w:r>
              <w:r>
                <w:rPr>
                  <w:i/>
                  <w:iCs/>
                  <w:noProof/>
                  <w:lang w:val="en-US"/>
                </w:rPr>
                <w:t xml:space="preserve">Attorney General's Guidelines on Disclosure.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https://assets.publishing.service.gov.uk/government/uploads/system/uploads/attachment_data/file/946082/Attorney_General_s_Guidelines_2020_FINAL_Effective_31Dec2020.pdf</w:t>
              </w:r>
              <w:r>
                <w:rPr>
                  <w:noProof/>
                  <w:lang w:val="en-US"/>
                </w:rPr>
                <w:br/>
                <w:t>[Accessed 4 May 2022].</w:t>
              </w:r>
            </w:p>
            <w:p w14:paraId="2C505FBA" w14:textId="2F345E51" w:rsidR="00373E14" w:rsidRDefault="00373E14" w:rsidP="00373E14">
              <w:pPr>
                <w:pStyle w:val="Bibliography"/>
                <w:rPr>
                  <w:noProof/>
                  <w:lang w:val="en-US"/>
                </w:rPr>
              </w:pPr>
              <w:r>
                <w:rPr>
                  <w:noProof/>
                  <w:lang w:val="en-US"/>
                </w:rPr>
                <w:t xml:space="preserve">BBC Bitesize, </w:t>
              </w:r>
              <w:r w:rsidR="007E0763">
                <w:rPr>
                  <w:noProof/>
                  <w:lang w:val="en-US"/>
                </w:rPr>
                <w:t>(</w:t>
              </w:r>
              <w:r>
                <w:rPr>
                  <w:noProof/>
                  <w:lang w:val="en-US"/>
                </w:rPr>
                <w:t>2022</w:t>
              </w:r>
              <w:r w:rsidR="007E0763">
                <w:rPr>
                  <w:noProof/>
                  <w:lang w:val="en-US"/>
                </w:rPr>
                <w:t>)</w:t>
              </w:r>
              <w:r>
                <w:rPr>
                  <w:noProof/>
                  <w:lang w:val="en-US"/>
                </w:rPr>
                <w:t xml:space="preserve">. </w:t>
              </w:r>
              <w:r>
                <w:rPr>
                  <w:i/>
                  <w:iCs/>
                  <w:noProof/>
                  <w:lang w:val="en-US"/>
                </w:rPr>
                <w:t xml:space="preserve">GCSE WJEC Death and the afterlife. </w:t>
              </w:r>
              <w:r>
                <w:rPr>
                  <w:noProof/>
                  <w:lang w:val="en-US"/>
                </w:rPr>
                <w:t xml:space="preserve">[Online] </w:t>
              </w:r>
              <w:r>
                <w:rPr>
                  <w:noProof/>
                  <w:lang w:val="en-US"/>
                </w:rPr>
                <w:br/>
                <w:t xml:space="preserve">Available at: </w:t>
              </w:r>
              <w:r>
                <w:rPr>
                  <w:noProof/>
                  <w:u w:val="single"/>
                  <w:lang w:val="en-US"/>
                </w:rPr>
                <w:t>https://www.bbc.co.uk/bitesize/guides/zphhw6f/revision</w:t>
              </w:r>
              <w:r>
                <w:rPr>
                  <w:noProof/>
                  <w:lang w:val="en-US"/>
                </w:rPr>
                <w:br/>
                <w:t>[Accessed 20 April 2022].</w:t>
              </w:r>
            </w:p>
            <w:p w14:paraId="2275379E" w14:textId="039EA07E" w:rsidR="00373E14" w:rsidRDefault="00373E14" w:rsidP="00373E14">
              <w:pPr>
                <w:pStyle w:val="Bibliography"/>
                <w:rPr>
                  <w:noProof/>
                  <w:lang w:val="en-US"/>
                </w:rPr>
              </w:pPr>
              <w:r>
                <w:rPr>
                  <w:noProof/>
                  <w:lang w:val="en-US"/>
                </w:rPr>
                <w:t xml:space="preserve">BBC, </w:t>
              </w:r>
              <w:r w:rsidR="007E0763">
                <w:rPr>
                  <w:noProof/>
                  <w:lang w:val="en-US"/>
                </w:rPr>
                <w:t>(</w:t>
              </w:r>
              <w:r>
                <w:rPr>
                  <w:noProof/>
                  <w:lang w:val="en-US"/>
                </w:rPr>
                <w:t>2022</w:t>
              </w:r>
              <w:r w:rsidR="007E0763">
                <w:rPr>
                  <w:noProof/>
                  <w:lang w:val="en-US"/>
                </w:rPr>
                <w:t>)</w:t>
              </w:r>
              <w:r>
                <w:rPr>
                  <w:noProof/>
                  <w:lang w:val="en-US"/>
                </w:rPr>
                <w:t xml:space="preserve">. </w:t>
              </w:r>
              <w:r>
                <w:rPr>
                  <w:i/>
                  <w:iCs/>
                  <w:noProof/>
                  <w:lang w:val="en-US"/>
                </w:rPr>
                <w:t xml:space="preserve">Ethics Guide. </w:t>
              </w:r>
              <w:r>
                <w:rPr>
                  <w:noProof/>
                  <w:lang w:val="en-US"/>
                </w:rPr>
                <w:t xml:space="preserve">[Online] </w:t>
              </w:r>
              <w:r>
                <w:rPr>
                  <w:noProof/>
                  <w:lang w:val="en-US"/>
                </w:rPr>
                <w:br/>
                <w:t xml:space="preserve">Available at: </w:t>
              </w:r>
              <w:r>
                <w:rPr>
                  <w:noProof/>
                  <w:u w:val="single"/>
                  <w:lang w:val="en-US"/>
                </w:rPr>
                <w:t>https://www.bbc.co.uk/ethics/introduction/intro_1.shtml#:~:text=At%20its%20simplest%2C%20ethics%20is%20a%20system%20of,society%20and%20is%20also%20described%20as%20moral%20philosophy.</w:t>
              </w:r>
              <w:r>
                <w:rPr>
                  <w:noProof/>
                  <w:lang w:val="en-US"/>
                </w:rPr>
                <w:br/>
                <w:t>[Accessed 7 May 2022].</w:t>
              </w:r>
            </w:p>
            <w:p w14:paraId="05E36219" w14:textId="263C0B0D" w:rsidR="00373E14" w:rsidRDefault="00373E14" w:rsidP="00373E14">
              <w:pPr>
                <w:pStyle w:val="Bibliography"/>
                <w:rPr>
                  <w:noProof/>
                  <w:lang w:val="en-US"/>
                </w:rPr>
              </w:pPr>
              <w:r>
                <w:rPr>
                  <w:noProof/>
                  <w:lang w:val="en-US"/>
                </w:rPr>
                <w:t xml:space="preserve">Branson, C., </w:t>
              </w:r>
              <w:r w:rsidR="007E0763">
                <w:rPr>
                  <w:noProof/>
                  <w:lang w:val="en-US"/>
                </w:rPr>
                <w:t>(</w:t>
              </w:r>
              <w:r>
                <w:rPr>
                  <w:noProof/>
                  <w:lang w:val="en-US"/>
                </w:rPr>
                <w:t>2014</w:t>
              </w:r>
              <w:r w:rsidR="007E0763">
                <w:rPr>
                  <w:noProof/>
                  <w:lang w:val="en-US"/>
                </w:rPr>
                <w:t>)</w:t>
              </w:r>
              <w:r>
                <w:rPr>
                  <w:noProof/>
                  <w:lang w:val="en-US"/>
                </w:rPr>
                <w:t xml:space="preserve">. The Power of Personal Values. In: C. Bransom &amp; S. Gross, eds. </w:t>
              </w:r>
              <w:r>
                <w:rPr>
                  <w:i/>
                  <w:iCs/>
                  <w:noProof/>
                  <w:lang w:val="en-US"/>
                </w:rPr>
                <w:t xml:space="preserve">Handbook of Ethical Educational Leadership. </w:t>
              </w:r>
              <w:r>
                <w:rPr>
                  <w:noProof/>
                  <w:lang w:val="en-US"/>
                </w:rPr>
                <w:t>London: Routledge, pp. 195-209.</w:t>
              </w:r>
            </w:p>
            <w:p w14:paraId="7F37074F" w14:textId="2D98A14F" w:rsidR="00373E14" w:rsidRDefault="00373E14" w:rsidP="00373E14">
              <w:pPr>
                <w:pStyle w:val="Bibliography"/>
                <w:rPr>
                  <w:noProof/>
                  <w:lang w:val="en-US"/>
                </w:rPr>
              </w:pPr>
              <w:r>
                <w:rPr>
                  <w:noProof/>
                  <w:lang w:val="en-US"/>
                </w:rPr>
                <w:t xml:space="preserve">Brodeur, J., </w:t>
              </w:r>
              <w:r w:rsidR="007E0763">
                <w:rPr>
                  <w:noProof/>
                  <w:lang w:val="en-US"/>
                </w:rPr>
                <w:t>(</w:t>
              </w:r>
              <w:r>
                <w:rPr>
                  <w:noProof/>
                  <w:lang w:val="en-US"/>
                </w:rPr>
                <w:t>2010</w:t>
              </w:r>
              <w:r w:rsidR="007E0763">
                <w:rPr>
                  <w:noProof/>
                  <w:lang w:val="en-US"/>
                </w:rPr>
                <w:t>)</w:t>
              </w:r>
              <w:r>
                <w:rPr>
                  <w:noProof/>
                  <w:lang w:val="en-US"/>
                </w:rPr>
                <w:t xml:space="preserve">. </w:t>
              </w:r>
              <w:r>
                <w:rPr>
                  <w:i/>
                  <w:iCs/>
                  <w:noProof/>
                  <w:lang w:val="en-US"/>
                </w:rPr>
                <w:t xml:space="preserve">The Policing Web. </w:t>
              </w:r>
              <w:r>
                <w:rPr>
                  <w:noProof/>
                  <w:lang w:val="en-US"/>
                </w:rPr>
                <w:t>Oxford: Oxford University Press.</w:t>
              </w:r>
            </w:p>
            <w:p w14:paraId="7D2064AC" w14:textId="35211902" w:rsidR="00373E14" w:rsidRDefault="00373E14" w:rsidP="00373E14">
              <w:pPr>
                <w:pStyle w:val="Bibliography"/>
                <w:rPr>
                  <w:noProof/>
                  <w:lang w:val="en-US"/>
                </w:rPr>
              </w:pPr>
              <w:r>
                <w:rPr>
                  <w:noProof/>
                  <w:lang w:val="en-US"/>
                </w:rPr>
                <w:t xml:space="preserve">Bullock, K., </w:t>
              </w:r>
              <w:r w:rsidR="007E0763">
                <w:rPr>
                  <w:noProof/>
                  <w:lang w:val="en-US"/>
                </w:rPr>
                <w:t>(</w:t>
              </w:r>
              <w:r>
                <w:rPr>
                  <w:noProof/>
                  <w:lang w:val="en-US"/>
                </w:rPr>
                <w:t>2013</w:t>
              </w:r>
              <w:r w:rsidR="007E0763">
                <w:rPr>
                  <w:noProof/>
                  <w:lang w:val="en-US"/>
                </w:rPr>
                <w:t>)</w:t>
              </w:r>
              <w:r>
                <w:rPr>
                  <w:noProof/>
                  <w:lang w:val="en-US"/>
                </w:rPr>
                <w:t xml:space="preserve">. Community, intelligence-led policing and crime control. </w:t>
              </w:r>
              <w:r>
                <w:rPr>
                  <w:i/>
                  <w:iCs/>
                  <w:noProof/>
                  <w:lang w:val="en-US"/>
                </w:rPr>
                <w:t xml:space="preserve">Policing and Society, </w:t>
              </w:r>
              <w:r>
                <w:rPr>
                  <w:noProof/>
                  <w:lang w:val="en-US"/>
                </w:rPr>
                <w:t>23(2), pp. 125-144.</w:t>
              </w:r>
            </w:p>
            <w:p w14:paraId="5EC307CE" w14:textId="5A03A6F7" w:rsidR="00373E14" w:rsidRDefault="00373E14" w:rsidP="00373E14">
              <w:pPr>
                <w:pStyle w:val="Bibliography"/>
                <w:rPr>
                  <w:noProof/>
                  <w:lang w:val="en-US"/>
                </w:rPr>
              </w:pPr>
              <w:r>
                <w:rPr>
                  <w:noProof/>
                  <w:lang w:val="en-US"/>
                </w:rPr>
                <w:t xml:space="preserve">Caldero, M., Dailey, J. &amp; Withrow, B., </w:t>
              </w:r>
              <w:r w:rsidR="00113764">
                <w:rPr>
                  <w:noProof/>
                  <w:lang w:val="en-US"/>
                </w:rPr>
                <w:t>(</w:t>
              </w:r>
              <w:r>
                <w:rPr>
                  <w:noProof/>
                  <w:lang w:val="en-US"/>
                </w:rPr>
                <w:t>2018</w:t>
              </w:r>
              <w:r w:rsidR="00113764">
                <w:rPr>
                  <w:noProof/>
                  <w:lang w:val="en-US"/>
                </w:rPr>
                <w:t>)</w:t>
              </w:r>
              <w:r>
                <w:rPr>
                  <w:noProof/>
                  <w:lang w:val="en-US"/>
                </w:rPr>
                <w:t xml:space="preserve">. </w:t>
              </w:r>
              <w:r>
                <w:rPr>
                  <w:i/>
                  <w:iCs/>
                  <w:noProof/>
                  <w:lang w:val="en-US"/>
                </w:rPr>
                <w:t xml:space="preserve">Police Ethics: The Corruption of Noble Causes. </w:t>
              </w:r>
              <w:r>
                <w:rPr>
                  <w:noProof/>
                  <w:lang w:val="en-US"/>
                </w:rPr>
                <w:t>4 ed. UK: Taylor and Francis Group.</w:t>
              </w:r>
            </w:p>
            <w:p w14:paraId="7B0F4445" w14:textId="4CE9620F" w:rsidR="00373E14" w:rsidRDefault="00373E14" w:rsidP="00373E14">
              <w:pPr>
                <w:pStyle w:val="Bibliography"/>
                <w:rPr>
                  <w:noProof/>
                  <w:lang w:val="en-US"/>
                </w:rPr>
              </w:pPr>
              <w:r>
                <w:rPr>
                  <w:noProof/>
                  <w:lang w:val="en-US"/>
                </w:rPr>
                <w:t>Chatterjee, D. &amp; Ryan, A.,</w:t>
              </w:r>
              <w:r w:rsidR="007E0763">
                <w:rPr>
                  <w:noProof/>
                  <w:lang w:val="en-US"/>
                </w:rPr>
                <w:t xml:space="preserve"> (</w:t>
              </w:r>
              <w:r>
                <w:rPr>
                  <w:noProof/>
                  <w:lang w:val="en-US"/>
                </w:rPr>
                <w:t>2020</w:t>
              </w:r>
              <w:r w:rsidR="007E0763">
                <w:rPr>
                  <w:noProof/>
                  <w:lang w:val="en-US"/>
                </w:rPr>
                <w:t>)</w:t>
              </w:r>
              <w:r>
                <w:rPr>
                  <w:noProof/>
                  <w:lang w:val="en-US"/>
                </w:rPr>
                <w:t xml:space="preserve">. Is policing becoming a tainted profession? Media, public perceptions and implications. </w:t>
              </w:r>
              <w:r>
                <w:rPr>
                  <w:i/>
                  <w:iCs/>
                  <w:noProof/>
                  <w:lang w:val="en-US"/>
                </w:rPr>
                <w:t xml:space="preserve">Journal of Organizational Behavior, </w:t>
              </w:r>
              <w:r>
                <w:rPr>
                  <w:noProof/>
                  <w:lang w:val="en-US"/>
                </w:rPr>
                <w:t>41(7), pp. 606-621.</w:t>
              </w:r>
            </w:p>
            <w:p w14:paraId="13BB147D" w14:textId="7C074DDF"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2014</w:t>
              </w:r>
              <w:r w:rsidR="007E0763">
                <w:rPr>
                  <w:noProof/>
                  <w:lang w:val="en-US"/>
                </w:rPr>
                <w:t>)</w:t>
              </w:r>
              <w:r>
                <w:rPr>
                  <w:noProof/>
                  <w:lang w:val="en-US"/>
                </w:rPr>
                <w:t xml:space="preserve">.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1 May 2022].</w:t>
              </w:r>
            </w:p>
            <w:p w14:paraId="0B0DB7FC" w14:textId="150F9ED6"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2014</w:t>
              </w:r>
              <w:r w:rsidR="007E0763">
                <w:rPr>
                  <w:noProof/>
                  <w:lang w:val="en-US"/>
                </w:rPr>
                <w:t>)</w:t>
              </w:r>
              <w:r>
                <w:rPr>
                  <w:noProof/>
                  <w:lang w:val="en-US"/>
                </w:rPr>
                <w:t xml:space="preserve">.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https://www.app.college.police.uk/app-content/national-decision-model/the-national-</w:t>
              </w:r>
              <w:r>
                <w:rPr>
                  <w:noProof/>
                  <w:u w:val="single"/>
                  <w:lang w:val="en-US"/>
                </w:rPr>
                <w:lastRenderedPageBreak/>
                <w:t>decision-model/</w:t>
              </w:r>
              <w:r>
                <w:rPr>
                  <w:noProof/>
                  <w:lang w:val="en-US"/>
                </w:rPr>
                <w:br/>
                <w:t>[Accessed 28 Dec 2021].</w:t>
              </w:r>
            </w:p>
            <w:p w14:paraId="2857F758" w14:textId="727F2F36"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2015</w:t>
              </w:r>
              <w:r w:rsidR="007E0763">
                <w:rPr>
                  <w:noProof/>
                  <w:lang w:val="en-US"/>
                </w:rPr>
                <w:t>)</w:t>
              </w:r>
              <w:r>
                <w:rPr>
                  <w:noProof/>
                  <w:lang w:val="en-US"/>
                </w:rPr>
                <w:t xml:space="preserve">. </w:t>
              </w:r>
              <w:r>
                <w:rPr>
                  <w:i/>
                  <w:iCs/>
                  <w:noProof/>
                  <w:lang w:val="en-US"/>
                </w:rPr>
                <w:t xml:space="preserve">Intelligence Management. </w:t>
              </w:r>
              <w:r>
                <w:rPr>
                  <w:noProof/>
                  <w:lang w:val="en-US"/>
                </w:rPr>
                <w:t xml:space="preserve">[Online] </w:t>
              </w:r>
              <w:r>
                <w:rPr>
                  <w:noProof/>
                  <w:lang w:val="en-US"/>
                </w:rPr>
                <w:br/>
                <w:t xml:space="preserve">Available at: </w:t>
              </w:r>
              <w:r>
                <w:rPr>
                  <w:noProof/>
                  <w:u w:val="single"/>
                  <w:lang w:val="en-US"/>
                </w:rPr>
                <w:t>https://www.app.college.police.uk/app-content/intelligence-management/governance/</w:t>
              </w:r>
              <w:r>
                <w:rPr>
                  <w:noProof/>
                  <w:lang w:val="en-US"/>
                </w:rPr>
                <w:br/>
                <w:t>[Accessed 14 Jan 2022].</w:t>
              </w:r>
            </w:p>
            <w:p w14:paraId="51B8B8AB" w14:textId="6F41B272"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2016</w:t>
              </w:r>
              <w:r w:rsidR="007E0763">
                <w:rPr>
                  <w:noProof/>
                  <w:lang w:val="en-US"/>
                </w:rPr>
                <w:t>)</w:t>
              </w:r>
              <w:r>
                <w:rPr>
                  <w:noProof/>
                  <w:lang w:val="en-US"/>
                </w:rPr>
                <w:t xml:space="preserve">. </w:t>
              </w:r>
              <w:r>
                <w:rPr>
                  <w:i/>
                  <w:iCs/>
                  <w:noProof/>
                  <w:lang w:val="en-US"/>
                </w:rPr>
                <w:t xml:space="preserve">Victim and witness strategy. </w:t>
              </w:r>
              <w:r>
                <w:rPr>
                  <w:noProof/>
                  <w:lang w:val="en-US"/>
                </w:rPr>
                <w:t xml:space="preserve">[Online] </w:t>
              </w:r>
              <w:r>
                <w:rPr>
                  <w:noProof/>
                  <w:lang w:val="en-US"/>
                </w:rPr>
                <w:br/>
                <w:t xml:space="preserve">Available at: </w:t>
              </w:r>
              <w:r>
                <w:rPr>
                  <w:noProof/>
                  <w:u w:val="single"/>
                  <w:lang w:val="en-US"/>
                </w:rPr>
                <w:t>https://www.app.college.police.uk/app-content/major-investigation-and-public-protection/modern-slavery/victim-and-witness-strategy/</w:t>
              </w:r>
              <w:r>
                <w:rPr>
                  <w:noProof/>
                  <w:lang w:val="en-US"/>
                </w:rPr>
                <w:br/>
                <w:t>[Accessed 27 April 2022].</w:t>
              </w:r>
            </w:p>
            <w:p w14:paraId="36915FD3" w14:textId="12F89BB3"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2017</w:t>
              </w:r>
              <w:r w:rsidR="007E0763">
                <w:rPr>
                  <w:noProof/>
                  <w:lang w:val="en-US"/>
                </w:rPr>
                <w:t>)</w:t>
              </w:r>
              <w:r>
                <w:rPr>
                  <w:noProof/>
                  <w:lang w:val="en-US"/>
                </w:rPr>
                <w:t xml:space="preserve">. </w:t>
              </w:r>
              <w:r>
                <w:rPr>
                  <w:i/>
                  <w:iCs/>
                  <w:noProof/>
                  <w:lang w:val="en-US"/>
                </w:rPr>
                <w:t xml:space="preserve">Guidance on outcomes in police misconduct proceedings. </w:t>
              </w:r>
              <w:r>
                <w:rPr>
                  <w:noProof/>
                  <w:lang w:val="en-US"/>
                </w:rPr>
                <w:t xml:space="preserve">[Online] </w:t>
              </w:r>
              <w:r>
                <w:rPr>
                  <w:noProof/>
                  <w:lang w:val="en-US"/>
                </w:rPr>
                <w:br/>
                <w:t xml:space="preserve">Available at: </w:t>
              </w:r>
              <w:r>
                <w:rPr>
                  <w:noProof/>
                  <w:u w:val="single"/>
                  <w:lang w:val="en-US"/>
                </w:rPr>
                <w:t>https://assets.college.police.uk/s3fs-public/2022-04/guidance_on_outcomes_in_police_misconduct_proceedings-1-.pdf</w:t>
              </w:r>
              <w:r>
                <w:rPr>
                  <w:noProof/>
                  <w:lang w:val="en-US"/>
                </w:rPr>
                <w:br/>
                <w:t>[Accessed 2 May 2022].</w:t>
              </w:r>
            </w:p>
            <w:p w14:paraId="0215E41E" w14:textId="6DF48585"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2019</w:t>
              </w:r>
              <w:r w:rsidR="007E0763">
                <w:rPr>
                  <w:noProof/>
                  <w:lang w:val="en-US"/>
                </w:rPr>
                <w:t>)</w:t>
              </w:r>
              <w:r>
                <w:rPr>
                  <w:noProof/>
                  <w:lang w:val="en-US"/>
                </w:rPr>
                <w:t xml:space="preserve">. </w:t>
              </w:r>
              <w:r>
                <w:rPr>
                  <w:i/>
                  <w:iCs/>
                  <w:noProof/>
                  <w:lang w:val="en-US"/>
                </w:rPr>
                <w:t xml:space="preserve">College of Policing, Analysis. </w:t>
              </w:r>
              <w:r>
                <w:rPr>
                  <w:noProof/>
                  <w:lang w:val="en-US"/>
                </w:rPr>
                <w:t xml:space="preserve">[Online] </w:t>
              </w:r>
              <w:r>
                <w:rPr>
                  <w:noProof/>
                  <w:lang w:val="en-US"/>
                </w:rPr>
                <w:br/>
                <w:t xml:space="preserve">Available at: </w:t>
              </w:r>
              <w:r>
                <w:rPr>
                  <w:noProof/>
                  <w:u w:val="single"/>
                  <w:lang w:val="en-US"/>
                </w:rPr>
                <w:t>https://www.app.college.police.uk/app-content/intelligence-management/analysis/</w:t>
              </w:r>
              <w:r>
                <w:rPr>
                  <w:noProof/>
                  <w:lang w:val="en-US"/>
                </w:rPr>
                <w:br/>
                <w:t>[Accessed 14 January 2022].</w:t>
              </w:r>
            </w:p>
            <w:p w14:paraId="1CDD0ACC" w14:textId="6E149472"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2020</w:t>
              </w:r>
              <w:r w:rsidR="007E0763">
                <w:rPr>
                  <w:noProof/>
                  <w:lang w:val="en-US"/>
                </w:rPr>
                <w:t>)</w:t>
              </w:r>
              <w:r>
                <w:rPr>
                  <w:noProof/>
                  <w:lang w:val="en-US"/>
                </w:rPr>
                <w:t xml:space="preserve">. </w:t>
              </w:r>
              <w:r>
                <w:rPr>
                  <w:i/>
                  <w:iCs/>
                  <w:noProof/>
                  <w:lang w:val="en-US"/>
                </w:rPr>
                <w:t xml:space="preserve">Briefing and Debriefing. </w:t>
              </w:r>
              <w:r>
                <w:rPr>
                  <w:noProof/>
                  <w:lang w:val="en-US"/>
                </w:rPr>
                <w:t xml:space="preserve">[Online] </w:t>
              </w:r>
              <w:r>
                <w:rPr>
                  <w:noProof/>
                  <w:lang w:val="en-US"/>
                </w:rPr>
                <w:br/>
                <w:t xml:space="preserve">Available at: </w:t>
              </w:r>
              <w:r>
                <w:rPr>
                  <w:noProof/>
                  <w:u w:val="single"/>
                  <w:lang w:val="en-US"/>
                </w:rPr>
                <w:t>https://www.app.college.police.uk/app-content/operations/briefing-and-debriefing/</w:t>
              </w:r>
              <w:r>
                <w:rPr>
                  <w:noProof/>
                  <w:lang w:val="en-US"/>
                </w:rPr>
                <w:br/>
                <w:t>[Accessed 29 Dec 2021].</w:t>
              </w:r>
            </w:p>
            <w:p w14:paraId="66F3FAEB" w14:textId="74AE15F9"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2020</w:t>
              </w:r>
              <w:r w:rsidR="007E0763">
                <w:rPr>
                  <w:noProof/>
                  <w:lang w:val="en-US"/>
                </w:rPr>
                <w:t>)</w:t>
              </w:r>
              <w:r>
                <w:rPr>
                  <w:noProof/>
                  <w:lang w:val="en-US"/>
                </w:rPr>
                <w:t xml:space="preserve">. </w:t>
              </w:r>
              <w:r>
                <w:rPr>
                  <w:i/>
                  <w:iCs/>
                  <w:noProof/>
                  <w:lang w:val="en-US"/>
                </w:rPr>
                <w:t xml:space="preserve">Operation Hydrant. </w:t>
              </w:r>
              <w:r>
                <w:rPr>
                  <w:noProof/>
                  <w:lang w:val="en-US"/>
                </w:rPr>
                <w:t xml:space="preserve">[Online] </w:t>
              </w:r>
              <w:r>
                <w:rPr>
                  <w:noProof/>
                  <w:lang w:val="en-US"/>
                </w:rPr>
                <w:br/>
                <w:t xml:space="preserve">Available at: </w:t>
              </w:r>
              <w:r>
                <w:rPr>
                  <w:noProof/>
                  <w:u w:val="single"/>
                  <w:lang w:val="en-US"/>
                </w:rPr>
                <w:t>https://www.app.college.police.uk/app-content/major-investigation-and-public-protection/operation-hydrant/</w:t>
              </w:r>
              <w:r>
                <w:rPr>
                  <w:noProof/>
                  <w:lang w:val="en-US"/>
                </w:rPr>
                <w:br/>
                <w:t>[Accessed 27 April 2022].</w:t>
              </w:r>
            </w:p>
            <w:p w14:paraId="38EDECCD" w14:textId="3DF8FAB2"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2020</w:t>
              </w:r>
              <w:r w:rsidR="007E0763">
                <w:rPr>
                  <w:noProof/>
                  <w:lang w:val="en-US"/>
                </w:rPr>
                <w:t>)</w:t>
              </w:r>
              <w:r>
                <w:rPr>
                  <w:noProof/>
                  <w:lang w:val="en-US"/>
                </w:rPr>
                <w:t xml:space="preserve">. </w:t>
              </w:r>
              <w:r>
                <w:rPr>
                  <w:i/>
                  <w:iCs/>
                  <w:noProof/>
                  <w:lang w:val="en-US"/>
                </w:rPr>
                <w:t xml:space="preserve">Search Powers, and obtaining and executing search warrants - Authorised Professional Practice. </w:t>
              </w:r>
              <w:r>
                <w:rPr>
                  <w:noProof/>
                  <w:lang w:val="en-US"/>
                </w:rPr>
                <w:t xml:space="preserve">[Online] </w:t>
              </w:r>
              <w:r>
                <w:rPr>
                  <w:noProof/>
                  <w:lang w:val="en-US"/>
                </w:rPr>
                <w:br/>
                <w:t xml:space="preserve">Available at: </w:t>
              </w:r>
              <w:r>
                <w:rPr>
                  <w:noProof/>
                  <w:u w:val="single"/>
                  <w:lang w:val="en-US"/>
                </w:rPr>
                <w:t>https://www.college.police.uk/app/investigation/investigative-strategies/search-powers-and-obtaining-and-executing-search-warrants</w:t>
              </w:r>
              <w:r>
                <w:rPr>
                  <w:noProof/>
                  <w:lang w:val="en-US"/>
                </w:rPr>
                <w:br/>
                <w:t>[Accessed 1 May 2022].</w:t>
              </w:r>
            </w:p>
            <w:p w14:paraId="1AA24FBD" w14:textId="5548C037"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2020</w:t>
              </w:r>
              <w:r w:rsidR="007E0763">
                <w:rPr>
                  <w:noProof/>
                  <w:lang w:val="en-US"/>
                </w:rPr>
                <w:t>)</w:t>
              </w:r>
              <w:r>
                <w:rPr>
                  <w:noProof/>
                  <w:lang w:val="en-US"/>
                </w:rPr>
                <w:t xml:space="preserve">. </w:t>
              </w:r>
              <w:r>
                <w:rPr>
                  <w:i/>
                  <w:iCs/>
                  <w:noProof/>
                  <w:lang w:val="en-US"/>
                </w:rPr>
                <w:t xml:space="preserve">Senior Investigating Officer (SIO) advice - Operation Hydrant. </w:t>
              </w:r>
              <w:r>
                <w:rPr>
                  <w:noProof/>
                  <w:lang w:val="en-US"/>
                </w:rPr>
                <w:t xml:space="preserve">[Online] </w:t>
              </w:r>
              <w:r>
                <w:rPr>
                  <w:noProof/>
                  <w:lang w:val="en-US"/>
                </w:rPr>
                <w:br/>
                <w:t xml:space="preserve">Available at: </w:t>
              </w:r>
              <w:r>
                <w:rPr>
                  <w:noProof/>
                  <w:u w:val="single"/>
                  <w:lang w:val="en-US"/>
                </w:rPr>
                <w:t>https://library.college.police.uk/docs/appref/SIO-advice-August-2020.pdf</w:t>
              </w:r>
              <w:r>
                <w:rPr>
                  <w:noProof/>
                  <w:lang w:val="en-US"/>
                </w:rPr>
                <w:br/>
                <w:t>[Accessed 27 April 2022].</w:t>
              </w:r>
            </w:p>
            <w:p w14:paraId="5FD9C247" w14:textId="0154AB7D"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2021</w:t>
              </w:r>
              <w:r w:rsidR="007E0763">
                <w:rPr>
                  <w:noProof/>
                  <w:lang w:val="en-US"/>
                </w:rPr>
                <w:t>)</w:t>
              </w:r>
              <w:r>
                <w:rPr>
                  <w:noProof/>
                  <w:lang w:val="en-US"/>
                </w:rPr>
                <w:t xml:space="preserve">. </w:t>
              </w:r>
              <w:r>
                <w:rPr>
                  <w:i/>
                  <w:iCs/>
                  <w:noProof/>
                  <w:lang w:val="en-US"/>
                </w:rPr>
                <w:t xml:space="preserve">College Of Policing, Digital Forensics. </w:t>
              </w:r>
              <w:r>
                <w:rPr>
                  <w:noProof/>
                  <w:lang w:val="en-US"/>
                </w:rPr>
                <w:t xml:space="preserve">[Online] </w:t>
              </w:r>
              <w:r>
                <w:rPr>
                  <w:noProof/>
                  <w:lang w:val="en-US"/>
                </w:rPr>
                <w:br/>
                <w:t xml:space="preserve">Available at: </w:t>
              </w:r>
              <w:r>
                <w:rPr>
                  <w:noProof/>
                  <w:u w:val="single"/>
                  <w:lang w:val="en-US"/>
                </w:rPr>
                <w:t>https://www.app.college.police.uk/app-content/investigations/forensics/#digital-forensics</w:t>
              </w:r>
              <w:r>
                <w:rPr>
                  <w:noProof/>
                  <w:lang w:val="en-US"/>
                </w:rPr>
                <w:br/>
                <w:t>[Accessed 15 January 2022].</w:t>
              </w:r>
            </w:p>
            <w:p w14:paraId="3FFEF59C" w14:textId="41A73AA6"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2021</w:t>
              </w:r>
              <w:r w:rsidR="007E0763">
                <w:rPr>
                  <w:noProof/>
                  <w:lang w:val="en-US"/>
                </w:rPr>
                <w:t>)</w:t>
              </w:r>
              <w:r>
                <w:rPr>
                  <w:noProof/>
                  <w:lang w:val="en-US"/>
                </w:rPr>
                <w:t xml:space="preserve">. </w:t>
              </w:r>
              <w:r>
                <w:rPr>
                  <w:i/>
                  <w:iCs/>
                  <w:noProof/>
                  <w:lang w:val="en-US"/>
                </w:rPr>
                <w:t xml:space="preserve">Investigations, Golden Hour. </w:t>
              </w:r>
              <w:r>
                <w:rPr>
                  <w:noProof/>
                  <w:lang w:val="en-US"/>
                </w:rPr>
                <w:t xml:space="preserve">[Online] </w:t>
              </w:r>
              <w:r>
                <w:rPr>
                  <w:noProof/>
                  <w:lang w:val="en-US"/>
                </w:rPr>
                <w:br/>
                <w:t xml:space="preserve">Available at: </w:t>
              </w:r>
              <w:r>
                <w:rPr>
                  <w:noProof/>
                  <w:u w:val="single"/>
                  <w:lang w:val="en-US"/>
                </w:rPr>
                <w:t>https://www.app.college.police.uk/app-content/investigations/investigation-process/</w:t>
              </w:r>
              <w:r>
                <w:rPr>
                  <w:noProof/>
                  <w:lang w:val="en-US"/>
                </w:rPr>
                <w:br/>
                <w:t>[Accessed 14 Jan 2022].</w:t>
              </w:r>
            </w:p>
            <w:p w14:paraId="33213704" w14:textId="58A2B319"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2021</w:t>
              </w:r>
              <w:r w:rsidR="007E0763">
                <w:rPr>
                  <w:noProof/>
                  <w:lang w:val="en-US"/>
                </w:rPr>
                <w:t>)</w:t>
              </w:r>
              <w:r>
                <w:rPr>
                  <w:noProof/>
                  <w:lang w:val="en-US"/>
                </w:rPr>
                <w:t xml:space="preserve">. </w:t>
              </w:r>
              <w:r>
                <w:rPr>
                  <w:i/>
                  <w:iCs/>
                  <w:noProof/>
                  <w:lang w:val="en-US"/>
                </w:rPr>
                <w:t xml:space="preserve">Policy Files. </w:t>
              </w:r>
              <w:r>
                <w:rPr>
                  <w:noProof/>
                  <w:lang w:val="en-US"/>
                </w:rPr>
                <w:t xml:space="preserve">[Online] </w:t>
              </w:r>
              <w:r>
                <w:rPr>
                  <w:noProof/>
                  <w:lang w:val="en-US"/>
                </w:rPr>
                <w:br/>
                <w:t xml:space="preserve">Available at: </w:t>
              </w:r>
              <w:r>
                <w:rPr>
                  <w:noProof/>
                  <w:u w:val="single"/>
                  <w:lang w:val="en-US"/>
                </w:rPr>
                <w:t>https://www.college.police.uk/app/investigation/managing-investigations#use-of-</w:t>
              </w:r>
              <w:r>
                <w:rPr>
                  <w:noProof/>
                  <w:u w:val="single"/>
                  <w:lang w:val="en-US"/>
                </w:rPr>
                <w:lastRenderedPageBreak/>
                <w:t>policy-files</w:t>
              </w:r>
              <w:r>
                <w:rPr>
                  <w:noProof/>
                  <w:lang w:val="en-US"/>
                </w:rPr>
                <w:br/>
                <w:t>[Accessed 1 May 2022].</w:t>
              </w:r>
            </w:p>
            <w:p w14:paraId="1C486A06" w14:textId="2AF4A3AA"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2022</w:t>
              </w:r>
              <w:r w:rsidR="007E0763">
                <w:rPr>
                  <w:noProof/>
                  <w:lang w:val="en-US"/>
                </w:rPr>
                <w:t>)</w:t>
              </w:r>
              <w:r>
                <w:rPr>
                  <w:noProof/>
                  <w:lang w:val="en-US"/>
                </w:rPr>
                <w:t xml:space="preserve">. </w:t>
              </w:r>
              <w:r>
                <w:rPr>
                  <w:i/>
                  <w:iCs/>
                  <w:noProof/>
                  <w:lang w:val="en-US"/>
                </w:rPr>
                <w:t xml:space="preserve">Investigation -International. </w:t>
              </w:r>
              <w:r>
                <w:rPr>
                  <w:noProof/>
                  <w:lang w:val="en-US"/>
                </w:rPr>
                <w:t xml:space="preserve">[Online] </w:t>
              </w:r>
              <w:r>
                <w:rPr>
                  <w:noProof/>
                  <w:lang w:val="en-US"/>
                </w:rPr>
                <w:br/>
                <w:t xml:space="preserve">Available at: </w:t>
              </w:r>
              <w:r>
                <w:rPr>
                  <w:noProof/>
                  <w:u w:val="single"/>
                  <w:lang w:val="en-US"/>
                </w:rPr>
                <w:t>https://www.app.college.police.uk/app-content/investigations/international/</w:t>
              </w:r>
              <w:r>
                <w:rPr>
                  <w:noProof/>
                  <w:lang w:val="en-US"/>
                </w:rPr>
                <w:br/>
                <w:t>[Accessed 21 April 2022].</w:t>
              </w:r>
            </w:p>
            <w:p w14:paraId="21182C4B" w14:textId="1A517254"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2022</w:t>
              </w:r>
              <w:r w:rsidR="007E0763">
                <w:rPr>
                  <w:noProof/>
                  <w:lang w:val="en-US"/>
                </w:rPr>
                <w:t>)</w:t>
              </w:r>
              <w:r>
                <w:rPr>
                  <w:noProof/>
                  <w:lang w:val="en-US"/>
                </w:rPr>
                <w:t xml:space="preserve">. </w:t>
              </w:r>
              <w:r>
                <w:rPr>
                  <w:i/>
                  <w:iCs/>
                  <w:noProof/>
                  <w:lang w:val="en-US"/>
                </w:rPr>
                <w:t xml:space="preserve">Investigation Introduction. </w:t>
              </w:r>
              <w:r>
                <w:rPr>
                  <w:noProof/>
                  <w:lang w:val="en-US"/>
                </w:rPr>
                <w:t xml:space="preserve">[Online] </w:t>
              </w:r>
              <w:r>
                <w:rPr>
                  <w:noProof/>
                  <w:lang w:val="en-US"/>
                </w:rPr>
                <w:br/>
                <w:t xml:space="preserve">Available at: </w:t>
              </w:r>
              <w:r>
                <w:rPr>
                  <w:noProof/>
                  <w:u w:val="single"/>
                  <w:lang w:val="en-US"/>
                </w:rPr>
                <w:t>https://www.college.police.uk/app/investigation/investigation-introduction#pip</w:t>
              </w:r>
              <w:r>
                <w:rPr>
                  <w:noProof/>
                  <w:lang w:val="en-US"/>
                </w:rPr>
                <w:br/>
                <w:t>[Accessed 1 May 2022].</w:t>
              </w:r>
            </w:p>
            <w:p w14:paraId="3767F0FE" w14:textId="0E4C1DD4"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2022</w:t>
              </w:r>
              <w:r w:rsidR="007E0763">
                <w:rPr>
                  <w:noProof/>
                  <w:lang w:val="en-US"/>
                </w:rPr>
                <w:t>)</w:t>
              </w:r>
              <w:r>
                <w:rPr>
                  <w:noProof/>
                  <w:lang w:val="en-US"/>
                </w:rPr>
                <w:t xml:space="preserve">. </w:t>
              </w:r>
              <w:r>
                <w:rPr>
                  <w:i/>
                  <w:iCs/>
                  <w:noProof/>
                  <w:lang w:val="en-US"/>
                </w:rPr>
                <w:t xml:space="preserve">Investigative Interviewing - Authorised Professional Practice. </w:t>
              </w:r>
              <w:r>
                <w:rPr>
                  <w:noProof/>
                  <w:lang w:val="en-US"/>
                </w:rPr>
                <w:t xml:space="preserve">[Online] </w:t>
              </w:r>
              <w:r>
                <w:rPr>
                  <w:noProof/>
                  <w:lang w:val="en-US"/>
                </w:rPr>
                <w:br/>
                <w:t xml:space="preserve">Available at: </w:t>
              </w:r>
              <w:r>
                <w:rPr>
                  <w:noProof/>
                  <w:u w:val="single"/>
                  <w:lang w:val="en-US"/>
                </w:rPr>
                <w:t>https://www.college.police.uk/app/investigation/investigative-interviewing/investigative-interviewing?highlight=arresting%20officer</w:t>
              </w:r>
              <w:r>
                <w:rPr>
                  <w:noProof/>
                  <w:lang w:val="en-US"/>
                </w:rPr>
                <w:br/>
                <w:t>[Accessed 1 May 2022].</w:t>
              </w:r>
            </w:p>
            <w:p w14:paraId="29951F82" w14:textId="3FF665F0" w:rsidR="00373E14" w:rsidRDefault="00373E14" w:rsidP="007E0763">
              <w:pPr>
                <w:pStyle w:val="Bibliography"/>
                <w:spacing w:before="240"/>
                <w:rPr>
                  <w:noProof/>
                  <w:lang w:val="en-US"/>
                </w:rPr>
              </w:pPr>
              <w:r>
                <w:rPr>
                  <w:noProof/>
                  <w:lang w:val="en-US"/>
                </w:rPr>
                <w:t xml:space="preserve">College of Policing, </w:t>
              </w:r>
              <w:r w:rsidR="007E0763">
                <w:rPr>
                  <w:noProof/>
                  <w:lang w:val="en-US"/>
                </w:rPr>
                <w:t>(</w:t>
              </w:r>
              <w:r>
                <w:rPr>
                  <w:noProof/>
                  <w:lang w:val="en-US"/>
                </w:rPr>
                <w:t>2022</w:t>
              </w:r>
              <w:r w:rsidR="007E0763">
                <w:rPr>
                  <w:noProof/>
                  <w:lang w:val="en-US"/>
                </w:rPr>
                <w:t>)</w:t>
              </w:r>
              <w:r>
                <w:rPr>
                  <w:noProof/>
                  <w:lang w:val="en-US"/>
                </w:rPr>
                <w:t xml:space="preserve">. </w:t>
              </w:r>
              <w:r>
                <w:rPr>
                  <w:i/>
                  <w:iCs/>
                  <w:noProof/>
                  <w:lang w:val="en-US"/>
                </w:rPr>
                <w:t xml:space="preserve">Investigator PIP 2. </w:t>
              </w:r>
              <w:r>
                <w:rPr>
                  <w:noProof/>
                  <w:lang w:val="en-US"/>
                </w:rPr>
                <w:t xml:space="preserve">[Online] </w:t>
              </w:r>
              <w:r>
                <w:rPr>
                  <w:noProof/>
                  <w:lang w:val="en-US"/>
                </w:rPr>
                <w:br/>
                <w:t xml:space="preserve">Available at: </w:t>
              </w:r>
              <w:r>
                <w:rPr>
                  <w:noProof/>
                  <w:u w:val="single"/>
                  <w:lang w:val="en-US"/>
                </w:rPr>
                <w:t>https://profdev.college.police.uk/professional-profile/investigator-pip2/</w:t>
              </w:r>
              <w:r>
                <w:rPr>
                  <w:noProof/>
                  <w:lang w:val="en-US"/>
                </w:rPr>
                <w:br/>
                <w:t>[Accessed 7 MAy 2022].</w:t>
              </w:r>
            </w:p>
            <w:p w14:paraId="58E692E5" w14:textId="345AD4CC"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2022</w:t>
              </w:r>
              <w:r w:rsidR="007E0763">
                <w:rPr>
                  <w:noProof/>
                  <w:lang w:val="en-US"/>
                </w:rPr>
                <w:t>)</w:t>
              </w:r>
              <w:r>
                <w:rPr>
                  <w:noProof/>
                  <w:lang w:val="en-US"/>
                </w:rPr>
                <w:t xml:space="preserve">. </w:t>
              </w:r>
              <w:r>
                <w:rPr>
                  <w:i/>
                  <w:iCs/>
                  <w:noProof/>
                  <w:lang w:val="en-US"/>
                </w:rPr>
                <w:t xml:space="preserve">Major investigation and public protection. Authorised Professional Practice. </w:t>
              </w:r>
              <w:r>
                <w:rPr>
                  <w:noProof/>
                  <w:lang w:val="en-US"/>
                </w:rPr>
                <w:t xml:space="preserve">[Online] </w:t>
              </w:r>
              <w:r>
                <w:rPr>
                  <w:noProof/>
                  <w:lang w:val="en-US"/>
                </w:rPr>
                <w:br/>
                <w:t xml:space="preserve">Available at: </w:t>
              </w:r>
              <w:r>
                <w:rPr>
                  <w:noProof/>
                  <w:u w:val="single"/>
                  <w:lang w:val="en-US"/>
                </w:rPr>
                <w:t>https://www.college.police.uk/app/major-investigation-and-public-protection</w:t>
              </w:r>
              <w:r>
                <w:rPr>
                  <w:noProof/>
                  <w:lang w:val="en-US"/>
                </w:rPr>
                <w:br/>
                <w:t>[Accessed 30 April 2022].</w:t>
              </w:r>
            </w:p>
            <w:p w14:paraId="209E3EC6" w14:textId="26A8B72A" w:rsidR="00373E14" w:rsidRDefault="00373E14" w:rsidP="00373E14">
              <w:pPr>
                <w:pStyle w:val="Bibliography"/>
                <w:rPr>
                  <w:noProof/>
                  <w:lang w:val="en-US"/>
                </w:rPr>
              </w:pPr>
              <w:r>
                <w:rPr>
                  <w:noProof/>
                  <w:lang w:val="en-US"/>
                </w:rPr>
                <w:t xml:space="preserve">College of Policing, </w:t>
              </w:r>
              <w:r w:rsidR="007E0763">
                <w:rPr>
                  <w:noProof/>
                  <w:lang w:val="en-US"/>
                </w:rPr>
                <w:t>(</w:t>
              </w:r>
              <w:r>
                <w:rPr>
                  <w:noProof/>
                  <w:lang w:val="en-US"/>
                </w:rPr>
                <w:t>2022</w:t>
              </w:r>
              <w:r w:rsidR="007E0763">
                <w:rPr>
                  <w:noProof/>
                  <w:lang w:val="en-US"/>
                </w:rPr>
                <w:t>)</w:t>
              </w:r>
              <w:r>
                <w:rPr>
                  <w:noProof/>
                  <w:lang w:val="en-US"/>
                </w:rPr>
                <w:t xml:space="preserve">. </w:t>
              </w:r>
              <w:r>
                <w:rPr>
                  <w:i/>
                  <w:iCs/>
                  <w:noProof/>
                  <w:lang w:val="en-US"/>
                </w:rPr>
                <w:t xml:space="preserve">Police Search Adviser (PolSA). </w:t>
              </w:r>
              <w:r>
                <w:rPr>
                  <w:noProof/>
                  <w:lang w:val="en-US"/>
                </w:rPr>
                <w:t xml:space="preserve">[Online] </w:t>
              </w:r>
              <w:r>
                <w:rPr>
                  <w:noProof/>
                  <w:lang w:val="en-US"/>
                </w:rPr>
                <w:br/>
                <w:t xml:space="preserve">Available at: </w:t>
              </w:r>
              <w:r>
                <w:rPr>
                  <w:noProof/>
                  <w:u w:val="single"/>
                  <w:lang w:val="en-US"/>
                </w:rPr>
                <w:t>https://profdev.college.police.uk/professional-profile/police-search-adviser-polsa/</w:t>
              </w:r>
              <w:r>
                <w:rPr>
                  <w:noProof/>
                  <w:lang w:val="en-US"/>
                </w:rPr>
                <w:br/>
                <w:t>[Accessed 1 May 2022].</w:t>
              </w:r>
            </w:p>
            <w:p w14:paraId="71DAF4C3" w14:textId="21EFD33F" w:rsidR="00373E14" w:rsidRDefault="00373E14" w:rsidP="00373E14">
              <w:pPr>
                <w:pStyle w:val="Bibliography"/>
                <w:rPr>
                  <w:noProof/>
                  <w:lang w:val="en-US"/>
                </w:rPr>
              </w:pPr>
              <w:r>
                <w:rPr>
                  <w:noProof/>
                  <w:lang w:val="en-US"/>
                </w:rPr>
                <w:t xml:space="preserve">Collins, K. &amp; Carthy, C., </w:t>
              </w:r>
              <w:r w:rsidR="007E0763">
                <w:rPr>
                  <w:noProof/>
                  <w:lang w:val="en-US"/>
                </w:rPr>
                <w:t>(</w:t>
              </w:r>
              <w:r>
                <w:rPr>
                  <w:noProof/>
                  <w:lang w:val="en-US"/>
                </w:rPr>
                <w:t>2019</w:t>
              </w:r>
              <w:r w:rsidR="004046EC">
                <w:rPr>
                  <w:noProof/>
                  <w:lang w:val="en-US"/>
                </w:rPr>
                <w:t>)</w:t>
              </w:r>
              <w:r>
                <w:rPr>
                  <w:noProof/>
                  <w:lang w:val="en-US"/>
                </w:rPr>
                <w:t xml:space="preserve">. No rapport, no comment: The relationship between rapport and communication during investigative interviews with suspects. </w:t>
              </w:r>
              <w:r>
                <w:rPr>
                  <w:i/>
                  <w:iCs/>
                  <w:noProof/>
                  <w:lang w:val="en-US"/>
                </w:rPr>
                <w:t xml:space="preserve">Journal of investigative psychology and offender profiling, </w:t>
              </w:r>
              <w:r>
                <w:rPr>
                  <w:noProof/>
                  <w:lang w:val="en-US"/>
                </w:rPr>
                <w:t>6(1), pp. 18-31.</w:t>
              </w:r>
            </w:p>
            <w:p w14:paraId="77ECDDF0" w14:textId="5C80413B" w:rsidR="00373E14" w:rsidRDefault="00373E14" w:rsidP="00373E14">
              <w:pPr>
                <w:pStyle w:val="Bibliography"/>
                <w:rPr>
                  <w:noProof/>
                  <w:lang w:val="en-US"/>
                </w:rPr>
              </w:pPr>
              <w:r>
                <w:rPr>
                  <w:noProof/>
                  <w:lang w:val="en-US"/>
                </w:rPr>
                <w:t xml:space="preserve">Copely, S., </w:t>
              </w:r>
              <w:r w:rsidR="004046EC">
                <w:rPr>
                  <w:noProof/>
                  <w:lang w:val="en-US"/>
                </w:rPr>
                <w:t>(</w:t>
              </w:r>
              <w:r>
                <w:rPr>
                  <w:noProof/>
                  <w:lang w:val="en-US"/>
                </w:rPr>
                <w:t>2011</w:t>
              </w:r>
              <w:r w:rsidR="004046EC">
                <w:rPr>
                  <w:noProof/>
                  <w:lang w:val="en-US"/>
                </w:rPr>
                <w:t>)</w:t>
              </w:r>
              <w:r>
                <w:rPr>
                  <w:noProof/>
                  <w:lang w:val="en-US"/>
                </w:rPr>
                <w:t xml:space="preserve">. </w:t>
              </w:r>
              <w:r>
                <w:rPr>
                  <w:i/>
                  <w:iCs/>
                  <w:noProof/>
                  <w:lang w:val="en-US"/>
                </w:rPr>
                <w:t xml:space="preserve">Reflective Practice For Policing Students. </w:t>
              </w:r>
              <w:r>
                <w:rPr>
                  <w:noProof/>
                  <w:lang w:val="en-US"/>
                </w:rPr>
                <w:t>s.l.:Sage.</w:t>
              </w:r>
            </w:p>
            <w:p w14:paraId="550B3F31" w14:textId="203BF4BE" w:rsidR="00373E14" w:rsidRDefault="00373E14" w:rsidP="00373E14">
              <w:pPr>
                <w:pStyle w:val="Bibliography"/>
                <w:rPr>
                  <w:noProof/>
                  <w:lang w:val="en-US"/>
                </w:rPr>
              </w:pPr>
              <w:r>
                <w:rPr>
                  <w:noProof/>
                  <w:lang w:val="en-US"/>
                </w:rPr>
                <w:t xml:space="preserve">Crant, M., </w:t>
              </w:r>
              <w:r w:rsidR="004046EC">
                <w:rPr>
                  <w:noProof/>
                  <w:lang w:val="en-US"/>
                </w:rPr>
                <w:t>(</w:t>
              </w:r>
              <w:r>
                <w:rPr>
                  <w:noProof/>
                  <w:lang w:val="en-US"/>
                </w:rPr>
                <w:t>2000</w:t>
              </w:r>
              <w:r w:rsidR="004046EC">
                <w:rPr>
                  <w:noProof/>
                  <w:lang w:val="en-US"/>
                </w:rPr>
                <w:t>)</w:t>
              </w:r>
              <w:r>
                <w:rPr>
                  <w:noProof/>
                  <w:lang w:val="en-US"/>
                </w:rPr>
                <w:t xml:space="preserve">. Proactive Behaviour in Organizations. </w:t>
              </w:r>
              <w:r>
                <w:rPr>
                  <w:i/>
                  <w:iCs/>
                  <w:noProof/>
                  <w:lang w:val="en-US"/>
                </w:rPr>
                <w:t xml:space="preserve">Journal of Management, </w:t>
              </w:r>
              <w:r>
                <w:rPr>
                  <w:noProof/>
                  <w:lang w:val="en-US"/>
                </w:rPr>
                <w:t>26(3), pp. 435-462.</w:t>
              </w:r>
            </w:p>
            <w:p w14:paraId="2B841025" w14:textId="343DEB63" w:rsidR="00373E14" w:rsidRDefault="00373E14" w:rsidP="00373E14">
              <w:pPr>
                <w:pStyle w:val="Bibliography"/>
                <w:rPr>
                  <w:noProof/>
                  <w:lang w:val="en-US"/>
                </w:rPr>
              </w:pPr>
              <w:r>
                <w:rPr>
                  <w:noProof/>
                  <w:lang w:val="en-US"/>
                </w:rPr>
                <w:t xml:space="preserve">Crown Prosecution Service , </w:t>
              </w:r>
              <w:r w:rsidR="004046EC">
                <w:rPr>
                  <w:noProof/>
                  <w:lang w:val="en-US"/>
                </w:rPr>
                <w:t>(</w:t>
              </w:r>
              <w:r>
                <w:rPr>
                  <w:noProof/>
                  <w:lang w:val="en-US"/>
                </w:rPr>
                <w:t>2021</w:t>
              </w:r>
              <w:r w:rsidR="004046EC">
                <w:rPr>
                  <w:noProof/>
                  <w:lang w:val="en-US"/>
                </w:rPr>
                <w:t>)</w:t>
              </w:r>
              <w:r>
                <w:rPr>
                  <w:noProof/>
                  <w:lang w:val="en-US"/>
                </w:rPr>
                <w:t xml:space="preserve">. </w:t>
              </w:r>
              <w:r>
                <w:rPr>
                  <w:i/>
                  <w:iCs/>
                  <w:noProof/>
                  <w:lang w:val="en-US"/>
                </w:rPr>
                <w:t xml:space="preserve">Bail. </w:t>
              </w:r>
              <w:r>
                <w:rPr>
                  <w:noProof/>
                  <w:lang w:val="en-US"/>
                </w:rPr>
                <w:t xml:space="preserve">[Online] </w:t>
              </w:r>
              <w:r>
                <w:rPr>
                  <w:noProof/>
                  <w:lang w:val="en-US"/>
                </w:rPr>
                <w:br/>
                <w:t xml:space="preserve">Available at: </w:t>
              </w:r>
              <w:r>
                <w:rPr>
                  <w:noProof/>
                  <w:u w:val="single"/>
                  <w:lang w:val="en-US"/>
                </w:rPr>
                <w:t>https://www.cps.gov.uk/legal-guidance/bail</w:t>
              </w:r>
              <w:r>
                <w:rPr>
                  <w:noProof/>
                  <w:lang w:val="en-US"/>
                </w:rPr>
                <w:br/>
                <w:t>[Accessed 2 May 2022].</w:t>
              </w:r>
            </w:p>
            <w:p w14:paraId="046C3103" w14:textId="2064E59B" w:rsidR="00373E14" w:rsidRDefault="00373E14" w:rsidP="00373E14">
              <w:pPr>
                <w:pStyle w:val="Bibliography"/>
                <w:rPr>
                  <w:noProof/>
                  <w:lang w:val="en-US"/>
                </w:rPr>
              </w:pPr>
              <w:r>
                <w:rPr>
                  <w:noProof/>
                  <w:lang w:val="en-US"/>
                </w:rPr>
                <w:t xml:space="preserve">Crown Prosecution Service, </w:t>
              </w:r>
              <w:r w:rsidR="004046EC">
                <w:rPr>
                  <w:noProof/>
                  <w:lang w:val="en-US"/>
                </w:rPr>
                <w:t>(</w:t>
              </w:r>
              <w:r>
                <w:rPr>
                  <w:noProof/>
                  <w:lang w:val="en-US"/>
                </w:rPr>
                <w:t>2015</w:t>
              </w:r>
              <w:r w:rsidR="004046EC">
                <w:rPr>
                  <w:noProof/>
                  <w:lang w:val="en-US"/>
                </w:rPr>
                <w:t>)</w:t>
              </w:r>
              <w:r>
                <w:rPr>
                  <w:noProof/>
                  <w:lang w:val="en-US"/>
                </w:rPr>
                <w:t xml:space="preserve">. </w:t>
              </w:r>
              <w:r>
                <w:rPr>
                  <w:i/>
                  <w:iCs/>
                  <w:noProof/>
                  <w:lang w:val="en-US"/>
                </w:rPr>
                <w:t xml:space="preserve">Contents of National File Standard (NFS) May 2015. </w:t>
              </w:r>
              <w:r>
                <w:rPr>
                  <w:noProof/>
                  <w:lang w:val="en-US"/>
                </w:rPr>
                <w:t xml:space="preserve">[Online] </w:t>
              </w:r>
              <w:r>
                <w:rPr>
                  <w:noProof/>
                  <w:lang w:val="en-US"/>
                </w:rPr>
                <w:br/>
                <w:t xml:space="preserve">Available at: </w:t>
              </w:r>
              <w:r>
                <w:rPr>
                  <w:noProof/>
                  <w:u w:val="single"/>
                  <w:lang w:val="en-US"/>
                </w:rPr>
                <w:t>https://www.cps.gov.uk/sites/default/files/documents/publications/dpp_guidance_5_annex_c.pdf</w:t>
              </w:r>
              <w:r>
                <w:rPr>
                  <w:noProof/>
                  <w:lang w:val="en-US"/>
                </w:rPr>
                <w:br/>
                <w:t>[Accessed 5 MAy 2022].</w:t>
              </w:r>
            </w:p>
            <w:p w14:paraId="45A10433" w14:textId="150AA70C" w:rsidR="00373E14" w:rsidRDefault="00373E14" w:rsidP="00373E14">
              <w:pPr>
                <w:pStyle w:val="Bibliography"/>
                <w:rPr>
                  <w:noProof/>
                  <w:lang w:val="en-US"/>
                </w:rPr>
              </w:pPr>
              <w:r>
                <w:rPr>
                  <w:noProof/>
                  <w:lang w:val="en-US"/>
                </w:rPr>
                <w:t xml:space="preserve">Crown Prosecution Service, </w:t>
              </w:r>
              <w:r w:rsidR="004046EC">
                <w:rPr>
                  <w:noProof/>
                  <w:lang w:val="en-US"/>
                </w:rPr>
                <w:t>(</w:t>
              </w:r>
              <w:r>
                <w:rPr>
                  <w:noProof/>
                  <w:lang w:val="en-US"/>
                </w:rPr>
                <w:t>2018</w:t>
              </w:r>
              <w:r w:rsidR="004046EC">
                <w:rPr>
                  <w:noProof/>
                  <w:lang w:val="en-US"/>
                </w:rPr>
                <w:t>)</w:t>
              </w:r>
              <w:r>
                <w:rPr>
                  <w:noProof/>
                  <w:lang w:val="en-US"/>
                </w:rPr>
                <w:t xml:space="preserve">. </w:t>
              </w:r>
              <w:r>
                <w:rPr>
                  <w:i/>
                  <w:iCs/>
                  <w:noProof/>
                  <w:lang w:val="en-US"/>
                </w:rPr>
                <w:t xml:space="preserve">Adverse Inferences. </w:t>
              </w:r>
              <w:r>
                <w:rPr>
                  <w:noProof/>
                  <w:lang w:val="en-US"/>
                </w:rPr>
                <w:t xml:space="preserve">[Online] </w:t>
              </w:r>
              <w:r>
                <w:rPr>
                  <w:noProof/>
                  <w:lang w:val="en-US"/>
                </w:rPr>
                <w:br/>
                <w:t xml:space="preserve">Available at: </w:t>
              </w:r>
              <w:r>
                <w:rPr>
                  <w:noProof/>
                  <w:u w:val="single"/>
                  <w:lang w:val="en-US"/>
                </w:rPr>
                <w:t>https://www.cps.gov.uk/legal-guidance/adverse-inferences</w:t>
              </w:r>
              <w:r>
                <w:rPr>
                  <w:noProof/>
                  <w:lang w:val="en-US"/>
                </w:rPr>
                <w:br/>
                <w:t>[Accessed 1 May 2022].</w:t>
              </w:r>
            </w:p>
            <w:p w14:paraId="4D2AF6A3" w14:textId="11E4C610" w:rsidR="00373E14" w:rsidRDefault="00373E14" w:rsidP="00373E14">
              <w:pPr>
                <w:pStyle w:val="Bibliography"/>
                <w:rPr>
                  <w:noProof/>
                  <w:lang w:val="en-US"/>
                </w:rPr>
              </w:pPr>
              <w:r>
                <w:rPr>
                  <w:noProof/>
                  <w:lang w:val="en-US"/>
                </w:rPr>
                <w:t xml:space="preserve">Crown Prosecution Service, </w:t>
              </w:r>
              <w:r w:rsidR="004046EC">
                <w:rPr>
                  <w:noProof/>
                  <w:lang w:val="en-US"/>
                </w:rPr>
                <w:t>(</w:t>
              </w:r>
              <w:r>
                <w:rPr>
                  <w:noProof/>
                  <w:lang w:val="en-US"/>
                </w:rPr>
                <w:t>2018</w:t>
              </w:r>
              <w:r w:rsidR="004046EC">
                <w:rPr>
                  <w:noProof/>
                  <w:lang w:val="en-US"/>
                </w:rPr>
                <w:t>)</w:t>
              </w:r>
              <w:r>
                <w:rPr>
                  <w:noProof/>
                  <w:lang w:val="en-US"/>
                </w:rPr>
                <w:t xml:space="preserve">. </w:t>
              </w:r>
              <w:r>
                <w:rPr>
                  <w:i/>
                  <w:iCs/>
                  <w:noProof/>
                  <w:lang w:val="en-US"/>
                </w:rPr>
                <w:t xml:space="preserve">Identification. </w:t>
              </w:r>
              <w:r>
                <w:rPr>
                  <w:noProof/>
                  <w:lang w:val="en-US"/>
                </w:rPr>
                <w:t xml:space="preserve">[Online] </w:t>
              </w:r>
              <w:r>
                <w:rPr>
                  <w:noProof/>
                  <w:lang w:val="en-US"/>
                </w:rPr>
                <w:br/>
                <w:t xml:space="preserve">Available at: </w:t>
              </w:r>
              <w:r>
                <w:rPr>
                  <w:noProof/>
                  <w:u w:val="single"/>
                  <w:lang w:val="en-US"/>
                </w:rPr>
                <w:t>https://www.cps.gov.uk/legal-guidance/identification</w:t>
              </w:r>
              <w:r>
                <w:rPr>
                  <w:noProof/>
                  <w:lang w:val="en-US"/>
                </w:rPr>
                <w:br/>
                <w:t>[Accessed 4 May 2022].</w:t>
              </w:r>
            </w:p>
            <w:p w14:paraId="0444AA74" w14:textId="5D1CB0C4" w:rsidR="00373E14" w:rsidRDefault="00373E14" w:rsidP="00373E14">
              <w:pPr>
                <w:pStyle w:val="Bibliography"/>
                <w:rPr>
                  <w:noProof/>
                  <w:lang w:val="en-US"/>
                </w:rPr>
              </w:pPr>
              <w:r>
                <w:rPr>
                  <w:noProof/>
                  <w:lang w:val="en-US"/>
                </w:rPr>
                <w:lastRenderedPageBreak/>
                <w:t xml:space="preserve">Crown Prosecution Service, </w:t>
              </w:r>
              <w:r w:rsidR="004046EC">
                <w:rPr>
                  <w:noProof/>
                  <w:lang w:val="en-US"/>
                </w:rPr>
                <w:t>(</w:t>
              </w:r>
              <w:r>
                <w:rPr>
                  <w:noProof/>
                  <w:lang w:val="en-US"/>
                </w:rPr>
                <w:t>2019</w:t>
              </w:r>
              <w:r w:rsidR="004046EC">
                <w:rPr>
                  <w:noProof/>
                  <w:lang w:val="en-US"/>
                </w:rPr>
                <w:t>)</w:t>
              </w:r>
              <w:r>
                <w:rPr>
                  <w:noProof/>
                  <w:lang w:val="en-US"/>
                </w:rPr>
                <w:t xml:space="preserve">. </w:t>
              </w:r>
              <w:r>
                <w:rPr>
                  <w:i/>
                  <w:iCs/>
                  <w:noProof/>
                  <w:lang w:val="en-US"/>
                </w:rPr>
                <w:t xml:space="preserve">International Enquiries. </w:t>
              </w:r>
              <w:r>
                <w:rPr>
                  <w:noProof/>
                  <w:lang w:val="en-US"/>
                </w:rPr>
                <w:t xml:space="preserve">[Online] </w:t>
              </w:r>
              <w:r>
                <w:rPr>
                  <w:noProof/>
                  <w:lang w:val="en-US"/>
                </w:rPr>
                <w:br/>
                <w:t xml:space="preserve">Available at: </w:t>
              </w:r>
              <w:r>
                <w:rPr>
                  <w:noProof/>
                  <w:u w:val="single"/>
                  <w:lang w:val="en-US"/>
                </w:rPr>
                <w:t>https://www.cps.gov.uk/legal-guidance/international-enquiries</w:t>
              </w:r>
              <w:r>
                <w:rPr>
                  <w:noProof/>
                  <w:lang w:val="en-US"/>
                </w:rPr>
                <w:br/>
                <w:t>[Accessed 21 April 2022].</w:t>
              </w:r>
            </w:p>
            <w:p w14:paraId="594BD272" w14:textId="0CE05A59" w:rsidR="00373E14" w:rsidRDefault="00373E14" w:rsidP="00373E14">
              <w:pPr>
                <w:pStyle w:val="Bibliography"/>
                <w:rPr>
                  <w:noProof/>
                  <w:lang w:val="en-US"/>
                </w:rPr>
              </w:pPr>
              <w:r>
                <w:rPr>
                  <w:noProof/>
                  <w:lang w:val="en-US"/>
                </w:rPr>
                <w:t xml:space="preserve">Crown Prosecution Service, </w:t>
              </w:r>
              <w:r w:rsidR="004046EC">
                <w:rPr>
                  <w:noProof/>
                  <w:lang w:val="en-US"/>
                </w:rPr>
                <w:t>(</w:t>
              </w:r>
              <w:r>
                <w:rPr>
                  <w:noProof/>
                  <w:lang w:val="en-US"/>
                </w:rPr>
                <w:t>2021</w:t>
              </w:r>
              <w:r w:rsidR="004046EC">
                <w:rPr>
                  <w:noProof/>
                  <w:lang w:val="en-US"/>
                </w:rPr>
                <w:t>)</w:t>
              </w:r>
              <w:r>
                <w:rPr>
                  <w:noProof/>
                  <w:lang w:val="en-US"/>
                </w:rPr>
                <w:t xml:space="preserve">. </w:t>
              </w:r>
              <w:r>
                <w:rPr>
                  <w:i/>
                  <w:iCs/>
                  <w:noProof/>
                  <w:lang w:val="en-US"/>
                </w:rPr>
                <w:t xml:space="preserve">Disclosure Manual. </w:t>
              </w:r>
              <w:r>
                <w:rPr>
                  <w:noProof/>
                  <w:lang w:val="en-US"/>
                </w:rPr>
                <w:t xml:space="preserve">[Online] </w:t>
              </w:r>
              <w:r>
                <w:rPr>
                  <w:noProof/>
                  <w:lang w:val="en-US"/>
                </w:rPr>
                <w:br/>
                <w:t xml:space="preserve">Available at: </w:t>
              </w:r>
              <w:r>
                <w:rPr>
                  <w:noProof/>
                  <w:u w:val="single"/>
                  <w:lang w:val="en-US"/>
                </w:rPr>
                <w:t>https://www.cps.gov.uk/legal-guidance/disclosure-manual</w:t>
              </w:r>
              <w:r>
                <w:rPr>
                  <w:noProof/>
                  <w:lang w:val="en-US"/>
                </w:rPr>
                <w:br/>
                <w:t>[Accessed 5 May 2022].</w:t>
              </w:r>
            </w:p>
            <w:p w14:paraId="4CD542FE" w14:textId="376450CB" w:rsidR="00373E14" w:rsidRDefault="00373E14" w:rsidP="00373E14">
              <w:pPr>
                <w:pStyle w:val="Bibliography"/>
                <w:rPr>
                  <w:noProof/>
                  <w:lang w:val="en-US"/>
                </w:rPr>
              </w:pPr>
              <w:r>
                <w:rPr>
                  <w:noProof/>
                  <w:lang w:val="en-US"/>
                </w:rPr>
                <w:t xml:space="preserve">Crown Prosecution Service, </w:t>
              </w:r>
              <w:r w:rsidR="004046EC">
                <w:rPr>
                  <w:noProof/>
                  <w:lang w:val="en-US"/>
                </w:rPr>
                <w:t>(</w:t>
              </w:r>
              <w:r>
                <w:rPr>
                  <w:noProof/>
                  <w:lang w:val="en-US"/>
                </w:rPr>
                <w:t>2021</w:t>
              </w:r>
              <w:r w:rsidR="004046EC">
                <w:rPr>
                  <w:noProof/>
                  <w:lang w:val="en-US"/>
                </w:rPr>
                <w:t>)</w:t>
              </w:r>
              <w:r>
                <w:rPr>
                  <w:noProof/>
                  <w:lang w:val="en-US"/>
                </w:rPr>
                <w:t xml:space="preserve">. </w:t>
              </w:r>
              <w:r>
                <w:rPr>
                  <w:i/>
                  <w:iCs/>
                  <w:noProof/>
                  <w:lang w:val="en-US"/>
                </w:rPr>
                <w:t xml:space="preserve">Jurisdiction. </w:t>
              </w:r>
              <w:r>
                <w:rPr>
                  <w:noProof/>
                  <w:lang w:val="en-US"/>
                </w:rPr>
                <w:t xml:space="preserve">[Online] </w:t>
              </w:r>
              <w:r>
                <w:rPr>
                  <w:noProof/>
                  <w:lang w:val="en-US"/>
                </w:rPr>
                <w:br/>
                <w:t xml:space="preserve">Available at: </w:t>
              </w:r>
              <w:r>
                <w:rPr>
                  <w:noProof/>
                  <w:u w:val="single"/>
                  <w:lang w:val="en-US"/>
                </w:rPr>
                <w:t>https://www.cps.gov.uk/legal-guidance/jurisdiction?msclkid=ed1f9534cebb11ecaaeb403f5404df0c</w:t>
              </w:r>
              <w:r>
                <w:rPr>
                  <w:noProof/>
                  <w:lang w:val="en-US"/>
                </w:rPr>
                <w:br/>
                <w:t>[Accessed 8 May 2022].</w:t>
              </w:r>
            </w:p>
            <w:p w14:paraId="2C77F379" w14:textId="1FECAFB2" w:rsidR="00373E14" w:rsidRDefault="00373E14" w:rsidP="00373E14">
              <w:pPr>
                <w:pStyle w:val="Bibliography"/>
                <w:rPr>
                  <w:noProof/>
                  <w:lang w:val="en-US"/>
                </w:rPr>
              </w:pPr>
              <w:r>
                <w:rPr>
                  <w:noProof/>
                  <w:lang w:val="en-US"/>
                </w:rPr>
                <w:t xml:space="preserve">Crown Prosecution Service, </w:t>
              </w:r>
              <w:r w:rsidR="004046EC">
                <w:rPr>
                  <w:noProof/>
                  <w:lang w:val="en-US"/>
                </w:rPr>
                <w:t>(</w:t>
              </w:r>
              <w:r>
                <w:rPr>
                  <w:noProof/>
                  <w:lang w:val="en-US"/>
                </w:rPr>
                <w:t>2021</w:t>
              </w:r>
              <w:r w:rsidR="004046EC">
                <w:rPr>
                  <w:noProof/>
                  <w:lang w:val="en-US"/>
                </w:rPr>
                <w:t>)</w:t>
              </w:r>
              <w:r>
                <w:rPr>
                  <w:noProof/>
                  <w:lang w:val="en-US"/>
                </w:rPr>
                <w:t xml:space="preserve">. </w:t>
              </w:r>
              <w:r>
                <w:rPr>
                  <w:i/>
                  <w:iCs/>
                  <w:noProof/>
                  <w:lang w:val="en-US"/>
                </w:rPr>
                <w:t xml:space="preserve">Offensive Weapons, Knife Crime Practical Guide (Safeguarding witnesses). </w:t>
              </w:r>
              <w:r>
                <w:rPr>
                  <w:noProof/>
                  <w:lang w:val="en-US"/>
                </w:rPr>
                <w:t xml:space="preserve">[Online] </w:t>
              </w:r>
              <w:r>
                <w:rPr>
                  <w:noProof/>
                  <w:lang w:val="en-US"/>
                </w:rPr>
                <w:br/>
                <w:t xml:space="preserve">Available at: </w:t>
              </w:r>
              <w:r>
                <w:rPr>
                  <w:noProof/>
                  <w:u w:val="single"/>
                  <w:lang w:val="en-US"/>
                </w:rPr>
                <w:t>https://www.cps.gov.uk/legal-guidance/offensive-weapons-knife-crime-practical-guidance</w:t>
              </w:r>
              <w:r>
                <w:rPr>
                  <w:noProof/>
                  <w:lang w:val="en-US"/>
                </w:rPr>
                <w:br/>
                <w:t>[Accessed 1 May 2022].</w:t>
              </w:r>
            </w:p>
            <w:p w14:paraId="10C443B3" w14:textId="249D90DB" w:rsidR="00373E14" w:rsidRDefault="00373E14" w:rsidP="00373E14">
              <w:pPr>
                <w:pStyle w:val="Bibliography"/>
                <w:rPr>
                  <w:noProof/>
                  <w:lang w:val="en-US"/>
                </w:rPr>
              </w:pPr>
              <w:r>
                <w:rPr>
                  <w:noProof/>
                  <w:lang w:val="en-US"/>
                </w:rPr>
                <w:t xml:space="preserve">Davies, M., </w:t>
              </w:r>
              <w:r w:rsidR="004046EC">
                <w:rPr>
                  <w:noProof/>
                  <w:lang w:val="en-US"/>
                </w:rPr>
                <w:t>(</w:t>
              </w:r>
              <w:r>
                <w:rPr>
                  <w:noProof/>
                  <w:lang w:val="en-US"/>
                </w:rPr>
                <w:t>2002</w:t>
              </w:r>
              <w:r w:rsidR="004046EC">
                <w:rPr>
                  <w:noProof/>
                  <w:lang w:val="en-US"/>
                </w:rPr>
                <w:t>)</w:t>
              </w:r>
              <w:r>
                <w:rPr>
                  <w:noProof/>
                  <w:lang w:val="en-US"/>
                </w:rPr>
                <w:t xml:space="preserve">. Male sexual assault victims: a selective review of the literature and implications for support services. </w:t>
              </w:r>
              <w:r>
                <w:rPr>
                  <w:i/>
                  <w:iCs/>
                  <w:noProof/>
                  <w:lang w:val="en-US"/>
                </w:rPr>
                <w:t xml:space="preserve">Aggression and Violent Behaviour, </w:t>
              </w:r>
              <w:r>
                <w:rPr>
                  <w:noProof/>
                  <w:lang w:val="en-US"/>
                </w:rPr>
                <w:t>7(3), pp. 203-214.</w:t>
              </w:r>
            </w:p>
            <w:p w14:paraId="5465DC3A" w14:textId="4033223E" w:rsidR="00373E14" w:rsidRDefault="00373E14" w:rsidP="00373E14">
              <w:pPr>
                <w:pStyle w:val="Bibliography"/>
                <w:rPr>
                  <w:noProof/>
                  <w:lang w:val="en-US"/>
                </w:rPr>
              </w:pPr>
              <w:r>
                <w:rPr>
                  <w:noProof/>
                  <w:lang w:val="en-US"/>
                </w:rPr>
                <w:t xml:space="preserve">Dearden, L., </w:t>
              </w:r>
              <w:r w:rsidR="004046EC">
                <w:rPr>
                  <w:noProof/>
                  <w:lang w:val="en-US"/>
                </w:rPr>
                <w:t>(</w:t>
              </w:r>
              <w:r>
                <w:rPr>
                  <w:noProof/>
                  <w:lang w:val="en-US"/>
                </w:rPr>
                <w:t>2021</w:t>
              </w:r>
              <w:r w:rsidR="004046EC">
                <w:rPr>
                  <w:noProof/>
                  <w:lang w:val="en-US"/>
                </w:rPr>
                <w:t>)</w:t>
              </w:r>
              <w:r>
                <w:rPr>
                  <w:noProof/>
                  <w:lang w:val="en-US"/>
                </w:rPr>
                <w:t xml:space="preserve">. Met Police officers admit sharing photos of murdered sisters on WhatsApp. </w:t>
              </w:r>
              <w:r>
                <w:rPr>
                  <w:i/>
                  <w:iCs/>
                  <w:noProof/>
                  <w:lang w:val="en-US"/>
                </w:rPr>
                <w:t>The Independent</w:t>
              </w:r>
              <w:r>
                <w:rPr>
                  <w:noProof/>
                  <w:lang w:val="en-US"/>
                </w:rPr>
                <w:t>, 2 November, pp. https://www.independent.co.uk/news/uk/crime/wembley-murders-bibaa-henry-nicole-smallman-whatsapp-b1949694.html.</w:t>
              </w:r>
            </w:p>
            <w:p w14:paraId="62BE91BB" w14:textId="4158EBFC" w:rsidR="00373E14" w:rsidRDefault="00373E14" w:rsidP="00373E14">
              <w:pPr>
                <w:pStyle w:val="Bibliography"/>
                <w:rPr>
                  <w:noProof/>
                  <w:lang w:val="en-US"/>
                </w:rPr>
              </w:pPr>
              <w:r>
                <w:rPr>
                  <w:noProof/>
                  <w:lang w:val="en-US"/>
                </w:rPr>
                <w:t xml:space="preserve">Director of Public Prosecutions, </w:t>
              </w:r>
              <w:r w:rsidR="004046EC">
                <w:rPr>
                  <w:noProof/>
                  <w:lang w:val="en-US"/>
                </w:rPr>
                <w:t>(</w:t>
              </w:r>
              <w:r>
                <w:rPr>
                  <w:noProof/>
                  <w:lang w:val="en-US"/>
                </w:rPr>
                <w:t>2020</w:t>
              </w:r>
              <w:r w:rsidR="004046EC">
                <w:rPr>
                  <w:noProof/>
                  <w:lang w:val="en-US"/>
                </w:rPr>
                <w:t>)</w:t>
              </w:r>
              <w:r>
                <w:rPr>
                  <w:noProof/>
                  <w:lang w:val="en-US"/>
                </w:rPr>
                <w:t xml:space="preserve">. </w:t>
              </w:r>
              <w:r>
                <w:rPr>
                  <w:i/>
                  <w:iCs/>
                  <w:noProof/>
                  <w:lang w:val="en-US"/>
                </w:rPr>
                <w:t xml:space="preserve">Charging (The Director's Guidance) - sixth edition. </w:t>
              </w:r>
              <w:r>
                <w:rPr>
                  <w:noProof/>
                  <w:lang w:val="en-US"/>
                </w:rPr>
                <w:t xml:space="preserve">[Online] </w:t>
              </w:r>
              <w:r>
                <w:rPr>
                  <w:noProof/>
                  <w:lang w:val="en-US"/>
                </w:rPr>
                <w:br/>
                <w:t xml:space="preserve">Available at: </w:t>
              </w:r>
              <w:r>
                <w:rPr>
                  <w:noProof/>
                  <w:u w:val="single"/>
                  <w:lang w:val="en-US"/>
                </w:rPr>
                <w:t>https://www.cps.gov.uk/legal-guidance/charging-directors-guidance-sixth-edition-december-2020</w:t>
              </w:r>
              <w:r>
                <w:rPr>
                  <w:noProof/>
                  <w:lang w:val="en-US"/>
                </w:rPr>
                <w:br/>
                <w:t>[Accessed 14 Jan 2022].</w:t>
              </w:r>
            </w:p>
            <w:p w14:paraId="43E9AC05" w14:textId="47A96452" w:rsidR="00373E14" w:rsidRDefault="00373E14" w:rsidP="00373E14">
              <w:pPr>
                <w:pStyle w:val="Bibliography"/>
                <w:rPr>
                  <w:noProof/>
                  <w:lang w:val="en-US"/>
                </w:rPr>
              </w:pPr>
              <w:r>
                <w:rPr>
                  <w:noProof/>
                  <w:lang w:val="en-US"/>
                </w:rPr>
                <w:t xml:space="preserve">Dodd, V. &amp; Rawlinson, K., </w:t>
              </w:r>
              <w:r w:rsidR="004046EC">
                <w:rPr>
                  <w:noProof/>
                  <w:lang w:val="en-US"/>
                </w:rPr>
                <w:t>(</w:t>
              </w:r>
              <w:r>
                <w:rPr>
                  <w:noProof/>
                  <w:lang w:val="en-US"/>
                </w:rPr>
                <w:t>2019</w:t>
              </w:r>
              <w:r w:rsidR="004046EC">
                <w:rPr>
                  <w:noProof/>
                  <w:lang w:val="en-US"/>
                </w:rPr>
                <w:t>)</w:t>
              </w:r>
              <w:r>
                <w:rPr>
                  <w:noProof/>
                  <w:lang w:val="en-US"/>
                </w:rPr>
                <w:t xml:space="preserve">. Operaton Midland: judge who issued search warrants claims he was misled. </w:t>
              </w:r>
              <w:r>
                <w:rPr>
                  <w:i/>
                  <w:iCs/>
                  <w:noProof/>
                  <w:lang w:val="en-US"/>
                </w:rPr>
                <w:t>The Guardian</w:t>
              </w:r>
              <w:r>
                <w:rPr>
                  <w:noProof/>
                  <w:lang w:val="en-US"/>
                </w:rPr>
                <w:t>, 8 October, pp. https://www.theguardian.com/uk-news/2019/oct/08/operation-midland-police-watchdog-chief-hits-out-at-witch-hunt-after-officers-cleared.</w:t>
              </w:r>
            </w:p>
            <w:p w14:paraId="767903AB" w14:textId="1C691761" w:rsidR="00373E14" w:rsidRDefault="00373E14" w:rsidP="00373E14">
              <w:pPr>
                <w:pStyle w:val="Bibliography"/>
                <w:rPr>
                  <w:noProof/>
                  <w:lang w:val="en-US"/>
                </w:rPr>
              </w:pPr>
              <w:r>
                <w:rPr>
                  <w:noProof/>
                  <w:lang w:val="en-US"/>
                </w:rPr>
                <w:t xml:space="preserve">Donnelly, D. &amp; West, A., </w:t>
              </w:r>
              <w:r w:rsidR="004046EC">
                <w:rPr>
                  <w:noProof/>
                  <w:lang w:val="en-US"/>
                </w:rPr>
                <w:t>(</w:t>
              </w:r>
              <w:r>
                <w:rPr>
                  <w:noProof/>
                  <w:lang w:val="en-US"/>
                </w:rPr>
                <w:t>2019</w:t>
              </w:r>
              <w:r w:rsidR="004046EC">
                <w:rPr>
                  <w:noProof/>
                  <w:lang w:val="en-US"/>
                </w:rPr>
                <w:t>)</w:t>
              </w:r>
              <w:r>
                <w:rPr>
                  <w:noProof/>
                  <w:lang w:val="en-US"/>
                </w:rPr>
                <w:t xml:space="preserve">. The Task Is Greater Than The Title: Professionalising The Role of The Senior Investigating Officer in Homicide Investigations. In: M. Roycroft &amp; J. Roach, eds. </w:t>
              </w:r>
              <w:r>
                <w:rPr>
                  <w:i/>
                  <w:iCs/>
                  <w:noProof/>
                  <w:lang w:val="en-US"/>
                </w:rPr>
                <w:t xml:space="preserve">Decision Making in Police Enquiries and Critical Incidents : What Really Works?. </w:t>
              </w:r>
              <w:r>
                <w:rPr>
                  <w:noProof/>
                  <w:lang w:val="en-US"/>
                </w:rPr>
                <w:t>UK: Palgrave Macmillan, pp. 107-128.</w:t>
              </w:r>
            </w:p>
            <w:p w14:paraId="1B8EBEBE" w14:textId="0F2D99BB" w:rsidR="00373E14" w:rsidRDefault="00373E14" w:rsidP="00373E14">
              <w:pPr>
                <w:pStyle w:val="Bibliography"/>
                <w:rPr>
                  <w:noProof/>
                  <w:lang w:val="en-US"/>
                </w:rPr>
              </w:pPr>
              <w:r>
                <w:rPr>
                  <w:noProof/>
                  <w:lang w:val="en-US"/>
                </w:rPr>
                <w:t xml:space="preserve">Dorset Police, </w:t>
              </w:r>
              <w:r w:rsidR="004046EC">
                <w:rPr>
                  <w:noProof/>
                  <w:lang w:val="en-US"/>
                </w:rPr>
                <w:t>(</w:t>
              </w:r>
              <w:r>
                <w:rPr>
                  <w:noProof/>
                  <w:lang w:val="en-US"/>
                </w:rPr>
                <w:t>2022</w:t>
              </w:r>
              <w:r w:rsidR="004046EC">
                <w:rPr>
                  <w:noProof/>
                  <w:lang w:val="en-US"/>
                </w:rPr>
                <w:t>)</w:t>
              </w:r>
              <w:r>
                <w:rPr>
                  <w:noProof/>
                  <w:lang w:val="en-US"/>
                </w:rPr>
                <w:t xml:space="preserve">. </w:t>
              </w:r>
              <w:r>
                <w:rPr>
                  <w:i/>
                  <w:iCs/>
                  <w:noProof/>
                  <w:lang w:val="en-US"/>
                </w:rPr>
                <w:t xml:space="preserve">Major Crime Investigation Team &amp; Major Incident Room HOLMES. </w:t>
              </w:r>
              <w:r>
                <w:rPr>
                  <w:noProof/>
                  <w:lang w:val="en-US"/>
                </w:rPr>
                <w:t xml:space="preserve">[Online] </w:t>
              </w:r>
              <w:r>
                <w:rPr>
                  <w:noProof/>
                  <w:lang w:val="en-US"/>
                </w:rPr>
                <w:br/>
                <w:t xml:space="preserve">Available at: </w:t>
              </w:r>
              <w:r>
                <w:rPr>
                  <w:noProof/>
                  <w:u w:val="single"/>
                  <w:lang w:val="en-US"/>
                </w:rPr>
                <w:t>https://www.dorset.police.uk/news-information/about-dorset-police/departments-sections/cid/major-crime/</w:t>
              </w:r>
              <w:r>
                <w:rPr>
                  <w:noProof/>
                  <w:lang w:val="en-US"/>
                </w:rPr>
                <w:br/>
                <w:t>[Accessed 30 March 2022].</w:t>
              </w:r>
            </w:p>
            <w:p w14:paraId="4E38502C" w14:textId="3F764B72" w:rsidR="00373E14" w:rsidRDefault="00373E14" w:rsidP="00373E14">
              <w:pPr>
                <w:pStyle w:val="Bibliography"/>
                <w:rPr>
                  <w:noProof/>
                  <w:lang w:val="en-US"/>
                </w:rPr>
              </w:pPr>
              <w:r>
                <w:rPr>
                  <w:noProof/>
                  <w:lang w:val="en-US"/>
                </w:rPr>
                <w:t xml:space="preserve">Enterkin, J. &amp; Crawford, A., </w:t>
              </w:r>
              <w:r w:rsidR="004046EC">
                <w:rPr>
                  <w:noProof/>
                  <w:lang w:val="en-US"/>
                </w:rPr>
                <w:t>(</w:t>
              </w:r>
              <w:r>
                <w:rPr>
                  <w:noProof/>
                  <w:lang w:val="en-US"/>
                </w:rPr>
                <w:t>2000</w:t>
              </w:r>
              <w:r w:rsidR="004046EC">
                <w:rPr>
                  <w:noProof/>
                  <w:lang w:val="en-US"/>
                </w:rPr>
                <w:t>)</w:t>
              </w:r>
              <w:r>
                <w:rPr>
                  <w:noProof/>
                  <w:lang w:val="en-US"/>
                </w:rPr>
                <w:t xml:space="preserve">. The Probation Service's Work With Victims Of Crime. </w:t>
              </w:r>
              <w:r>
                <w:rPr>
                  <w:i/>
                  <w:iCs/>
                  <w:noProof/>
                  <w:lang w:val="en-US"/>
                </w:rPr>
                <w:t xml:space="preserve">Probation Journal, </w:t>
              </w:r>
              <w:r>
                <w:rPr>
                  <w:noProof/>
                  <w:lang w:val="en-US"/>
                </w:rPr>
                <w:t>47(2), pp. 101-107.</w:t>
              </w:r>
            </w:p>
            <w:p w14:paraId="616876F5" w14:textId="06904FB1" w:rsidR="00373E14" w:rsidRDefault="00373E14" w:rsidP="00373E14">
              <w:pPr>
                <w:pStyle w:val="Bibliography"/>
                <w:rPr>
                  <w:noProof/>
                  <w:lang w:val="en-US"/>
                </w:rPr>
              </w:pPr>
              <w:r>
                <w:rPr>
                  <w:noProof/>
                  <w:lang w:val="en-US"/>
                </w:rPr>
                <w:t xml:space="preserve">Erbas, R., </w:t>
              </w:r>
              <w:r w:rsidR="004046EC">
                <w:rPr>
                  <w:noProof/>
                  <w:lang w:val="en-US"/>
                </w:rPr>
                <w:t>(</w:t>
              </w:r>
              <w:r>
                <w:rPr>
                  <w:noProof/>
                  <w:lang w:val="en-US"/>
                </w:rPr>
                <w:t>2021</w:t>
              </w:r>
              <w:r w:rsidR="004046EC">
                <w:rPr>
                  <w:noProof/>
                  <w:lang w:val="en-US"/>
                </w:rPr>
                <w:t>)</w:t>
              </w:r>
              <w:r>
                <w:rPr>
                  <w:noProof/>
                  <w:lang w:val="en-US"/>
                </w:rPr>
                <w:t xml:space="preserve">. Effective criminal investigations for women victims of domestic violence: The approach of the ECtHR. </w:t>
              </w:r>
              <w:r>
                <w:rPr>
                  <w:i/>
                  <w:iCs/>
                  <w:noProof/>
                  <w:lang w:val="en-US"/>
                </w:rPr>
                <w:t xml:space="preserve">Women's Studies International Forum, </w:t>
              </w:r>
              <w:r>
                <w:rPr>
                  <w:noProof/>
                  <w:lang w:val="en-US"/>
                </w:rPr>
                <w:t>Volume 86, p. 102468.</w:t>
              </w:r>
            </w:p>
            <w:p w14:paraId="7FA88013" w14:textId="6DC93CBB" w:rsidR="00373E14" w:rsidRDefault="00373E14" w:rsidP="00373E14">
              <w:pPr>
                <w:pStyle w:val="Bibliography"/>
                <w:rPr>
                  <w:noProof/>
                  <w:lang w:val="en-US"/>
                </w:rPr>
              </w:pPr>
              <w:r>
                <w:rPr>
                  <w:noProof/>
                  <w:lang w:val="en-US"/>
                </w:rPr>
                <w:lastRenderedPageBreak/>
                <w:t xml:space="preserve">Ernberg, E. &amp; Landstrom, S., </w:t>
              </w:r>
              <w:r w:rsidR="004046EC">
                <w:rPr>
                  <w:noProof/>
                  <w:lang w:val="en-US"/>
                </w:rPr>
                <w:t>(</w:t>
              </w:r>
              <w:r>
                <w:rPr>
                  <w:noProof/>
                  <w:lang w:val="en-US"/>
                </w:rPr>
                <w:t>2016</w:t>
              </w:r>
              <w:r w:rsidR="004046EC">
                <w:rPr>
                  <w:noProof/>
                  <w:lang w:val="en-US"/>
                </w:rPr>
                <w:t>)</w:t>
              </w:r>
              <w:r>
                <w:rPr>
                  <w:noProof/>
                  <w:lang w:val="en-US"/>
                </w:rPr>
                <w:t xml:space="preserve">. To prosecute or not to prosecute: Law students' judicial decisions in CSA cases. </w:t>
              </w:r>
              <w:r>
                <w:rPr>
                  <w:i/>
                  <w:iCs/>
                  <w:noProof/>
                  <w:lang w:val="en-US"/>
                </w:rPr>
                <w:t xml:space="preserve">Scandanavian Journal of Psychology, </w:t>
              </w:r>
              <w:r>
                <w:rPr>
                  <w:noProof/>
                  <w:lang w:val="en-US"/>
                </w:rPr>
                <w:t>57(1), pp. 30-35.</w:t>
              </w:r>
            </w:p>
            <w:p w14:paraId="7E464864" w14:textId="2DAF948C" w:rsidR="00373E14" w:rsidRDefault="00373E14" w:rsidP="00373E14">
              <w:pPr>
                <w:pStyle w:val="Bibliography"/>
                <w:rPr>
                  <w:noProof/>
                  <w:lang w:val="en-US"/>
                </w:rPr>
              </w:pPr>
              <w:r>
                <w:rPr>
                  <w:noProof/>
                  <w:lang w:val="en-US"/>
                </w:rPr>
                <w:t xml:space="preserve">Essex and Kent Police, </w:t>
              </w:r>
              <w:r w:rsidR="004046EC">
                <w:rPr>
                  <w:noProof/>
                  <w:lang w:val="en-US"/>
                </w:rPr>
                <w:t>(</w:t>
              </w:r>
              <w:r>
                <w:rPr>
                  <w:noProof/>
                  <w:lang w:val="en-US"/>
                </w:rPr>
                <w:t>2014</w:t>
              </w:r>
              <w:r w:rsidR="004046EC">
                <w:rPr>
                  <w:noProof/>
                  <w:lang w:val="en-US"/>
                </w:rPr>
                <w:t>)</w:t>
              </w:r>
              <w:r>
                <w:rPr>
                  <w:noProof/>
                  <w:lang w:val="en-US"/>
                </w:rPr>
                <w:t xml:space="preserve">. </w:t>
              </w:r>
              <w:r>
                <w:rPr>
                  <w:i/>
                  <w:iCs/>
                  <w:noProof/>
                  <w:lang w:val="en-US"/>
                </w:rPr>
                <w:t xml:space="preserve">Policy - Intelligence Interviews with People in Custody. </w:t>
              </w:r>
              <w:r>
                <w:rPr>
                  <w:noProof/>
                  <w:lang w:val="en-US"/>
                </w:rPr>
                <w:t xml:space="preserve">[Online] </w:t>
              </w:r>
              <w:r>
                <w:rPr>
                  <w:noProof/>
                  <w:lang w:val="en-US"/>
                </w:rPr>
                <w:br/>
                <w:t xml:space="preserve">Available at: </w:t>
              </w:r>
              <w:r>
                <w:rPr>
                  <w:noProof/>
                  <w:u w:val="single"/>
                  <w:lang w:val="en-US"/>
                </w:rPr>
                <w:t>https://www.essex.police.uk/SysSiteAssets/foi-media/essex/our-policies-and-procedures/serious-crime-directorate/s0800-policy-intelligence-interviews-with-people-in-custody.pdf</w:t>
              </w:r>
              <w:r>
                <w:rPr>
                  <w:noProof/>
                  <w:lang w:val="en-US"/>
                </w:rPr>
                <w:br/>
                <w:t>[Accessed 4 May 2022].</w:t>
              </w:r>
            </w:p>
            <w:p w14:paraId="69542F51" w14:textId="652E9209" w:rsidR="00373E14" w:rsidRDefault="00373E14" w:rsidP="00373E14">
              <w:pPr>
                <w:pStyle w:val="Bibliography"/>
                <w:rPr>
                  <w:noProof/>
                  <w:lang w:val="en-US"/>
                </w:rPr>
              </w:pPr>
              <w:r>
                <w:rPr>
                  <w:noProof/>
                  <w:lang w:val="en-US"/>
                </w:rPr>
                <w:t xml:space="preserve">Evison, M., </w:t>
              </w:r>
              <w:r w:rsidR="004046EC">
                <w:rPr>
                  <w:noProof/>
                  <w:lang w:val="en-US"/>
                </w:rPr>
                <w:t>(</w:t>
              </w:r>
              <w:r>
                <w:rPr>
                  <w:noProof/>
                  <w:lang w:val="en-US"/>
                </w:rPr>
                <w:t>2015</w:t>
              </w:r>
              <w:r w:rsidR="004046EC">
                <w:rPr>
                  <w:noProof/>
                  <w:lang w:val="en-US"/>
                </w:rPr>
                <w:t>)</w:t>
              </w:r>
              <w:r>
                <w:rPr>
                  <w:noProof/>
                  <w:lang w:val="en-US"/>
                </w:rPr>
                <w:t xml:space="preserve">. The Third Forensics - images and allusions. </w:t>
              </w:r>
              <w:r>
                <w:rPr>
                  <w:i/>
                  <w:iCs/>
                  <w:noProof/>
                  <w:lang w:val="en-US"/>
                </w:rPr>
                <w:t xml:space="preserve">Policing and Society, </w:t>
              </w:r>
              <w:r>
                <w:rPr>
                  <w:noProof/>
                  <w:lang w:val="en-US"/>
                </w:rPr>
                <w:t>25(5), pp. 521-539.</w:t>
              </w:r>
            </w:p>
            <w:p w14:paraId="5DA83487" w14:textId="3107A728" w:rsidR="00373E14" w:rsidRDefault="00373E14" w:rsidP="00373E14">
              <w:pPr>
                <w:pStyle w:val="Bibliography"/>
                <w:rPr>
                  <w:noProof/>
                  <w:lang w:val="en-US"/>
                </w:rPr>
              </w:pPr>
              <w:r>
                <w:rPr>
                  <w:noProof/>
                  <w:lang w:val="en-US"/>
                </w:rPr>
                <w:t xml:space="preserve">Fisher, R., Compo, N., Rivard, J. &amp; Hirn, D., </w:t>
              </w:r>
              <w:r w:rsidR="004046EC">
                <w:rPr>
                  <w:noProof/>
                  <w:lang w:val="en-US"/>
                </w:rPr>
                <w:t>(</w:t>
              </w:r>
              <w:r>
                <w:rPr>
                  <w:noProof/>
                  <w:lang w:val="en-US"/>
                </w:rPr>
                <w:t>2014</w:t>
              </w:r>
              <w:r w:rsidR="004046EC">
                <w:rPr>
                  <w:noProof/>
                  <w:lang w:val="en-US"/>
                </w:rPr>
                <w:t>)</w:t>
              </w:r>
              <w:r>
                <w:rPr>
                  <w:noProof/>
                  <w:lang w:val="en-US"/>
                </w:rPr>
                <w:t xml:space="preserve">. Interviewing Witnesses. In: </w:t>
              </w:r>
              <w:r>
                <w:rPr>
                  <w:i/>
                  <w:iCs/>
                  <w:noProof/>
                  <w:lang w:val="en-US"/>
                </w:rPr>
                <w:t xml:space="preserve">Ths SAGE Handbook of Applied Memory. </w:t>
              </w:r>
              <w:r>
                <w:rPr>
                  <w:noProof/>
                  <w:lang w:val="en-US"/>
                </w:rPr>
                <w:t>London: Sage Publications, pp. 559-578.</w:t>
              </w:r>
            </w:p>
            <w:p w14:paraId="18F413C9" w14:textId="7C0B7CC6" w:rsidR="00373E14" w:rsidRDefault="00373E14" w:rsidP="00373E14">
              <w:pPr>
                <w:pStyle w:val="Bibliography"/>
                <w:rPr>
                  <w:noProof/>
                  <w:lang w:val="en-US"/>
                </w:rPr>
              </w:pPr>
              <w:r>
                <w:rPr>
                  <w:noProof/>
                  <w:lang w:val="en-US"/>
                </w:rPr>
                <w:t xml:space="preserve">Friedrich, A., Sjoberg, A. &amp; Friedrich, P., </w:t>
              </w:r>
              <w:r w:rsidR="004046EC">
                <w:rPr>
                  <w:noProof/>
                  <w:lang w:val="en-US"/>
                </w:rPr>
                <w:t>(</w:t>
              </w:r>
              <w:r>
                <w:rPr>
                  <w:noProof/>
                  <w:lang w:val="en-US"/>
                </w:rPr>
                <w:t>2016</w:t>
              </w:r>
              <w:r w:rsidR="004046EC">
                <w:rPr>
                  <w:noProof/>
                  <w:lang w:val="en-US"/>
                </w:rPr>
                <w:t>)</w:t>
              </w:r>
              <w:r>
                <w:rPr>
                  <w:noProof/>
                  <w:lang w:val="en-US"/>
                </w:rPr>
                <w:t xml:space="preserve">. Leaned teamwork fattens workplace innovation: the relationship between task complexity, team learning and team proactivity. </w:t>
              </w:r>
              <w:r>
                <w:rPr>
                  <w:i/>
                  <w:iCs/>
                  <w:noProof/>
                  <w:lang w:val="en-US"/>
                </w:rPr>
                <w:t xml:space="preserve">European Journal of Work and Organizational Psychology, </w:t>
              </w:r>
              <w:r>
                <w:rPr>
                  <w:noProof/>
                  <w:lang w:val="en-US"/>
                </w:rPr>
                <w:t>25(4), pp. 561-569.</w:t>
              </w:r>
            </w:p>
            <w:p w14:paraId="66A7B958" w14:textId="32B361C9" w:rsidR="00373E14" w:rsidRDefault="00373E14" w:rsidP="00373E14">
              <w:pPr>
                <w:pStyle w:val="Bibliography"/>
                <w:rPr>
                  <w:noProof/>
                  <w:lang w:val="en-US"/>
                </w:rPr>
              </w:pPr>
              <w:r>
                <w:rPr>
                  <w:noProof/>
                  <w:lang w:val="en-US"/>
                </w:rPr>
                <w:t xml:space="preserve">Fussey, P., Davies, B. &amp; Innes, M., </w:t>
              </w:r>
              <w:r w:rsidR="004046EC">
                <w:rPr>
                  <w:noProof/>
                  <w:lang w:val="en-US"/>
                </w:rPr>
                <w:t>(</w:t>
              </w:r>
              <w:r>
                <w:rPr>
                  <w:noProof/>
                  <w:lang w:val="en-US"/>
                </w:rPr>
                <w:t>2021</w:t>
              </w:r>
              <w:r w:rsidR="004046EC">
                <w:rPr>
                  <w:noProof/>
                  <w:lang w:val="en-US"/>
                </w:rPr>
                <w:t>)</w:t>
              </w:r>
              <w:r>
                <w:rPr>
                  <w:noProof/>
                  <w:lang w:val="en-US"/>
                </w:rPr>
                <w:t xml:space="preserve">. 'Assisted' facial recognition and the reinvention of suspicion and discretion in digital policing. </w:t>
              </w:r>
              <w:r>
                <w:rPr>
                  <w:i/>
                  <w:iCs/>
                  <w:noProof/>
                  <w:lang w:val="en-US"/>
                </w:rPr>
                <w:t xml:space="preserve">The British Journal of Criminology, </w:t>
              </w:r>
              <w:r>
                <w:rPr>
                  <w:noProof/>
                  <w:lang w:val="en-US"/>
                </w:rPr>
                <w:t>61(2), pp. 325-344.</w:t>
              </w:r>
            </w:p>
            <w:p w14:paraId="4B7E4F11" w14:textId="3E215223" w:rsidR="00373E14" w:rsidRDefault="00373E14" w:rsidP="00373E14">
              <w:pPr>
                <w:pStyle w:val="Bibliography"/>
                <w:rPr>
                  <w:noProof/>
                  <w:lang w:val="en-US"/>
                </w:rPr>
              </w:pPr>
              <w:r>
                <w:rPr>
                  <w:noProof/>
                  <w:lang w:val="en-US"/>
                </w:rPr>
                <w:t xml:space="preserve">Gaurdiano, </w:t>
              </w:r>
              <w:r w:rsidR="004046EC">
                <w:rPr>
                  <w:noProof/>
                  <w:lang w:val="en-US"/>
                </w:rPr>
                <w:t>J.</w:t>
              </w:r>
              <w:r>
                <w:rPr>
                  <w:noProof/>
                  <w:lang w:val="en-US"/>
                </w:rPr>
                <w:t xml:space="preserve">, </w:t>
              </w:r>
              <w:r w:rsidR="004046EC">
                <w:rPr>
                  <w:noProof/>
                  <w:lang w:val="en-US"/>
                </w:rPr>
                <w:t>(</w:t>
              </w:r>
              <w:r>
                <w:rPr>
                  <w:noProof/>
                  <w:lang w:val="en-US"/>
                </w:rPr>
                <w:t>2014</w:t>
              </w:r>
              <w:r w:rsidR="004046EC">
                <w:rPr>
                  <w:noProof/>
                  <w:lang w:val="en-US"/>
                </w:rPr>
                <w:t>)</w:t>
              </w:r>
              <w:r>
                <w:rPr>
                  <w:noProof/>
                  <w:lang w:val="en-US"/>
                </w:rPr>
                <w:t xml:space="preserve">. </w:t>
              </w:r>
              <w:r>
                <w:rPr>
                  <w:i/>
                  <w:iCs/>
                  <w:noProof/>
                  <w:lang w:val="en-US"/>
                </w:rPr>
                <w:t xml:space="preserve">Gadson: Teamwork crucial in law enforcement, public service, </w:t>
              </w:r>
              <w:r>
                <w:rPr>
                  <w:noProof/>
                  <w:lang w:val="en-US"/>
                </w:rPr>
                <w:t>Washington: Federal Information &amp; News Dispatch, LLC.</w:t>
              </w:r>
            </w:p>
            <w:p w14:paraId="47AC20CF" w14:textId="3111E696" w:rsidR="00373E14" w:rsidRDefault="00373E14" w:rsidP="00373E14">
              <w:pPr>
                <w:pStyle w:val="Bibliography"/>
                <w:rPr>
                  <w:noProof/>
                  <w:lang w:val="en-US"/>
                </w:rPr>
              </w:pPr>
              <w:r>
                <w:rPr>
                  <w:noProof/>
                  <w:lang w:val="en-US"/>
                </w:rPr>
                <w:t xml:space="preserve">Grierson, J., </w:t>
              </w:r>
              <w:r w:rsidR="004046EC">
                <w:rPr>
                  <w:noProof/>
                  <w:lang w:val="en-US"/>
                </w:rPr>
                <w:t>(</w:t>
              </w:r>
              <w:r>
                <w:rPr>
                  <w:noProof/>
                  <w:lang w:val="en-US"/>
                </w:rPr>
                <w:t>2021</w:t>
              </w:r>
              <w:r w:rsidR="004046EC">
                <w:rPr>
                  <w:noProof/>
                  <w:lang w:val="en-US"/>
                </w:rPr>
                <w:t>)</w:t>
              </w:r>
              <w:r>
                <w:rPr>
                  <w:noProof/>
                  <w:lang w:val="en-US"/>
                </w:rPr>
                <w:t xml:space="preserve">. </w:t>
              </w:r>
              <w:r>
                <w:rPr>
                  <w:i/>
                  <w:iCs/>
                  <w:noProof/>
                  <w:lang w:val="en-US"/>
                </w:rPr>
                <w:t xml:space="preserve">Killings of black people in England and Wales at highest level since 2002, </w:t>
              </w:r>
              <w:r>
                <w:rPr>
                  <w:noProof/>
                  <w:lang w:val="en-US"/>
                </w:rPr>
                <w:t>London: The Guardian - https://www.theguardian.com/uk-news/2021/feb/25/killings-of-black-people-in-england-and-wales-at-highest-level-for-decades.</w:t>
              </w:r>
            </w:p>
            <w:p w14:paraId="317372AD" w14:textId="0A294C40" w:rsidR="00373E14" w:rsidRDefault="00373E14" w:rsidP="00373E14">
              <w:pPr>
                <w:pStyle w:val="Bibliography"/>
                <w:rPr>
                  <w:noProof/>
                  <w:lang w:val="en-US"/>
                </w:rPr>
              </w:pPr>
              <w:r>
                <w:rPr>
                  <w:noProof/>
                  <w:lang w:val="en-US"/>
                </w:rPr>
                <w:t xml:space="preserve">H.M.Government, </w:t>
              </w:r>
              <w:r w:rsidR="004046EC">
                <w:rPr>
                  <w:noProof/>
                  <w:lang w:val="en-US"/>
                </w:rPr>
                <w:t>(</w:t>
              </w:r>
              <w:r>
                <w:rPr>
                  <w:noProof/>
                  <w:lang w:val="en-US"/>
                </w:rPr>
                <w:t>2016</w:t>
              </w:r>
              <w:r w:rsidR="004046EC">
                <w:rPr>
                  <w:noProof/>
                  <w:lang w:val="en-US"/>
                </w:rPr>
                <w:t>)</w:t>
              </w:r>
              <w:r>
                <w:rPr>
                  <w:noProof/>
                  <w:lang w:val="en-US"/>
                </w:rPr>
                <w:t xml:space="preserve">. </w:t>
              </w:r>
              <w:r>
                <w:rPr>
                  <w:i/>
                  <w:iCs/>
                  <w:noProof/>
                  <w:lang w:val="en-US"/>
                </w:rPr>
                <w:t xml:space="preserve">Investigatory Powers Act 2016. </w:t>
              </w:r>
              <w:r>
                <w:rPr>
                  <w:noProof/>
                  <w:lang w:val="en-US"/>
                </w:rPr>
                <w:t xml:space="preserve">[Online] </w:t>
              </w:r>
              <w:r>
                <w:rPr>
                  <w:noProof/>
                  <w:lang w:val="en-US"/>
                </w:rPr>
                <w:br/>
                <w:t xml:space="preserve">Available at: </w:t>
              </w:r>
              <w:r>
                <w:rPr>
                  <w:noProof/>
                  <w:u w:val="single"/>
                  <w:lang w:val="en-US"/>
                </w:rPr>
                <w:t>https://www.legislation.gov.uk/ukpga/2016/25/contents/enacted?msclkid=c6dc80efcef011ec9c0405c51a34b6d8</w:t>
              </w:r>
              <w:r>
                <w:rPr>
                  <w:noProof/>
                  <w:lang w:val="en-US"/>
                </w:rPr>
                <w:br/>
                <w:t>[Accessed 8 May 2022].</w:t>
              </w:r>
            </w:p>
            <w:p w14:paraId="350329A5" w14:textId="6AAF974B" w:rsidR="00373E14" w:rsidRDefault="00373E14" w:rsidP="00373E14">
              <w:pPr>
                <w:pStyle w:val="Bibliography"/>
                <w:rPr>
                  <w:noProof/>
                  <w:lang w:val="en-US"/>
                </w:rPr>
              </w:pPr>
              <w:r>
                <w:rPr>
                  <w:noProof/>
                  <w:lang w:val="en-US"/>
                </w:rPr>
                <w:t xml:space="preserve">Heaton, R., Bryant, R. &amp; Tong, S., </w:t>
              </w:r>
              <w:r w:rsidR="004046EC">
                <w:rPr>
                  <w:noProof/>
                  <w:lang w:val="en-US"/>
                </w:rPr>
                <w:t>(</w:t>
              </w:r>
              <w:r>
                <w:rPr>
                  <w:noProof/>
                  <w:lang w:val="en-US"/>
                </w:rPr>
                <w:t>2019</w:t>
              </w:r>
              <w:r w:rsidR="004046EC">
                <w:rPr>
                  <w:noProof/>
                  <w:lang w:val="en-US"/>
                </w:rPr>
                <w:t>)</w:t>
              </w:r>
              <w:r>
                <w:rPr>
                  <w:noProof/>
                  <w:lang w:val="en-US"/>
                </w:rPr>
                <w:t xml:space="preserve">. Operational risk, omissions and liability in policing. </w:t>
              </w:r>
              <w:r>
                <w:rPr>
                  <w:i/>
                  <w:iCs/>
                  <w:noProof/>
                  <w:lang w:val="en-US"/>
                </w:rPr>
                <w:t xml:space="preserve">The Police Journal, </w:t>
              </w:r>
              <w:r>
                <w:rPr>
                  <w:noProof/>
                  <w:lang w:val="en-US"/>
                </w:rPr>
                <w:t>92(2), pp. 150-166.</w:t>
              </w:r>
            </w:p>
            <w:p w14:paraId="55616DC4" w14:textId="1B24C785" w:rsidR="00373E14" w:rsidRDefault="00373E14" w:rsidP="00373E14">
              <w:pPr>
                <w:pStyle w:val="Bibliography"/>
                <w:rPr>
                  <w:noProof/>
                  <w:lang w:val="en-US"/>
                </w:rPr>
              </w:pPr>
              <w:r>
                <w:rPr>
                  <w:noProof/>
                  <w:lang w:val="en-US"/>
                </w:rPr>
                <w:t xml:space="preserve">HM Government, </w:t>
              </w:r>
              <w:r w:rsidR="004046EC">
                <w:rPr>
                  <w:noProof/>
                  <w:lang w:val="en-US"/>
                </w:rPr>
                <w:t>(</w:t>
              </w:r>
              <w:r>
                <w:rPr>
                  <w:noProof/>
                  <w:lang w:val="en-US"/>
                </w:rPr>
                <w:t>1989</w:t>
              </w:r>
              <w:r w:rsidR="004046EC">
                <w:rPr>
                  <w:noProof/>
                  <w:lang w:val="en-US"/>
                </w:rPr>
                <w:t>)</w:t>
              </w:r>
              <w:r>
                <w:rPr>
                  <w:noProof/>
                  <w:lang w:val="en-US"/>
                </w:rPr>
                <w:t xml:space="preserve">. </w:t>
              </w:r>
              <w:r>
                <w:rPr>
                  <w:i/>
                  <w:iCs/>
                  <w:noProof/>
                  <w:lang w:val="en-US"/>
                </w:rPr>
                <w:t xml:space="preserve">Children Act 1989. </w:t>
              </w:r>
              <w:r>
                <w:rPr>
                  <w:noProof/>
                  <w:lang w:val="en-US"/>
                </w:rPr>
                <w:t xml:space="preserve">[Online] </w:t>
              </w:r>
              <w:r>
                <w:rPr>
                  <w:noProof/>
                  <w:lang w:val="en-US"/>
                </w:rPr>
                <w:br/>
                <w:t xml:space="preserve">Available at: </w:t>
              </w:r>
              <w:r>
                <w:rPr>
                  <w:noProof/>
                  <w:u w:val="single"/>
                  <w:lang w:val="en-US"/>
                </w:rPr>
                <w:t>https://www.legislation.gov.uk/ukpga/1989/41/contents</w:t>
              </w:r>
              <w:r>
                <w:rPr>
                  <w:noProof/>
                  <w:lang w:val="en-US"/>
                </w:rPr>
                <w:br/>
                <w:t>[Accessed 30 April 2022].</w:t>
              </w:r>
            </w:p>
            <w:p w14:paraId="15BCD558" w14:textId="41CD4A58" w:rsidR="00373E14" w:rsidRDefault="00373E14" w:rsidP="00373E14">
              <w:pPr>
                <w:pStyle w:val="Bibliography"/>
                <w:rPr>
                  <w:noProof/>
                  <w:lang w:val="en-US"/>
                </w:rPr>
              </w:pPr>
              <w:r>
                <w:rPr>
                  <w:noProof/>
                  <w:lang w:val="en-US"/>
                </w:rPr>
                <w:t xml:space="preserve">HM Government, </w:t>
              </w:r>
              <w:r w:rsidR="004046EC">
                <w:rPr>
                  <w:noProof/>
                  <w:lang w:val="en-US"/>
                </w:rPr>
                <w:t>(</w:t>
              </w:r>
              <w:r>
                <w:rPr>
                  <w:noProof/>
                  <w:lang w:val="en-US"/>
                </w:rPr>
                <w:t>2015</w:t>
              </w:r>
              <w:r w:rsidR="004046EC">
                <w:rPr>
                  <w:noProof/>
                  <w:lang w:val="en-US"/>
                </w:rPr>
                <w:t>)</w:t>
              </w:r>
              <w:r>
                <w:rPr>
                  <w:noProof/>
                  <w:lang w:val="en-US"/>
                </w:rPr>
                <w:t xml:space="preserve">. </w:t>
              </w:r>
              <w:r>
                <w:rPr>
                  <w:i/>
                  <w:iCs/>
                  <w:noProof/>
                  <w:lang w:val="en-US"/>
                </w:rPr>
                <w:t xml:space="preserve">The Safeguarding Boards (Functions and Procedures) (Wales) Regulations 2015. </w:t>
              </w:r>
              <w:r>
                <w:rPr>
                  <w:noProof/>
                  <w:lang w:val="en-US"/>
                </w:rPr>
                <w:t xml:space="preserve">[Online] </w:t>
              </w:r>
              <w:r>
                <w:rPr>
                  <w:noProof/>
                  <w:lang w:val="en-US"/>
                </w:rPr>
                <w:br/>
                <w:t xml:space="preserve">Available at: </w:t>
              </w:r>
              <w:r>
                <w:rPr>
                  <w:noProof/>
                  <w:u w:val="single"/>
                  <w:lang w:val="en-US"/>
                </w:rPr>
                <w:t>https://www.legislation.gov.uk/wsi/2015/1466/made</w:t>
              </w:r>
              <w:r>
                <w:rPr>
                  <w:noProof/>
                  <w:lang w:val="en-US"/>
                </w:rPr>
                <w:br/>
                <w:t>[Accessed 30 April 2022].</w:t>
              </w:r>
            </w:p>
            <w:p w14:paraId="08513BFB" w14:textId="40273D1D" w:rsidR="00373E14" w:rsidRDefault="00373E14" w:rsidP="00373E14">
              <w:pPr>
                <w:pStyle w:val="Bibliography"/>
                <w:rPr>
                  <w:noProof/>
                  <w:lang w:val="en-US"/>
                </w:rPr>
              </w:pPr>
              <w:r>
                <w:rPr>
                  <w:noProof/>
                  <w:lang w:val="en-US"/>
                </w:rPr>
                <w:t xml:space="preserve">HM Government, </w:t>
              </w:r>
              <w:r w:rsidR="004046EC">
                <w:rPr>
                  <w:noProof/>
                  <w:lang w:val="en-US"/>
                </w:rPr>
                <w:t>(</w:t>
              </w:r>
              <w:r>
                <w:rPr>
                  <w:noProof/>
                  <w:lang w:val="en-US"/>
                </w:rPr>
                <w:t>2018</w:t>
              </w:r>
              <w:r w:rsidR="004046EC">
                <w:rPr>
                  <w:noProof/>
                  <w:lang w:val="en-US"/>
                </w:rPr>
                <w:t>)</w:t>
              </w:r>
              <w:r>
                <w:rPr>
                  <w:noProof/>
                  <w:lang w:val="en-US"/>
                </w:rPr>
                <w:t xml:space="preserve">. </w:t>
              </w:r>
              <w:r>
                <w:rPr>
                  <w:i/>
                  <w:iCs/>
                  <w:noProof/>
                  <w:lang w:val="en-US"/>
                </w:rPr>
                <w:t xml:space="preserve">Working Together to Safeguard Children.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https://assets.publishing.service.gov.uk/government/uploads/system/uploads/attachment_data/file/942454/Working_together_to_safeguard_children_inter_agency_guidance.pdf</w:t>
              </w:r>
              <w:r>
                <w:rPr>
                  <w:noProof/>
                  <w:lang w:val="en-US"/>
                </w:rPr>
                <w:br/>
                <w:t>[Accessed 30 April 2022].</w:t>
              </w:r>
            </w:p>
            <w:p w14:paraId="2F76C9B3" w14:textId="57A9C307" w:rsidR="00373E14" w:rsidRDefault="00373E14" w:rsidP="00373E14">
              <w:pPr>
                <w:pStyle w:val="Bibliography"/>
                <w:rPr>
                  <w:noProof/>
                  <w:lang w:val="en-US"/>
                </w:rPr>
              </w:pPr>
              <w:r>
                <w:rPr>
                  <w:noProof/>
                  <w:lang w:val="en-US"/>
                </w:rPr>
                <w:lastRenderedPageBreak/>
                <w:t xml:space="preserve">HM Government, </w:t>
              </w:r>
              <w:r w:rsidR="004046EC">
                <w:rPr>
                  <w:noProof/>
                  <w:lang w:val="en-US"/>
                </w:rPr>
                <w:t>(</w:t>
              </w:r>
              <w:r>
                <w:rPr>
                  <w:noProof/>
                  <w:lang w:val="en-US"/>
                </w:rPr>
                <w:t>2021</w:t>
              </w:r>
              <w:r w:rsidR="004046EC">
                <w:rPr>
                  <w:noProof/>
                  <w:lang w:val="en-US"/>
                </w:rPr>
                <w:t>)</w:t>
              </w:r>
              <w:r>
                <w:rPr>
                  <w:noProof/>
                  <w:lang w:val="en-US"/>
                </w:rPr>
                <w:t xml:space="preserve">. </w:t>
              </w:r>
              <w:r>
                <w:rPr>
                  <w:i/>
                  <w:iCs/>
                  <w:noProof/>
                  <w:lang w:val="en-US"/>
                </w:rPr>
                <w:t xml:space="preserve">Extradition: processes and review. </w:t>
              </w:r>
              <w:r>
                <w:rPr>
                  <w:noProof/>
                  <w:lang w:val="en-US"/>
                </w:rPr>
                <w:t xml:space="preserve">[Online] </w:t>
              </w:r>
              <w:r>
                <w:rPr>
                  <w:noProof/>
                  <w:lang w:val="en-US"/>
                </w:rPr>
                <w:br/>
                <w:t xml:space="preserve">Available at: </w:t>
              </w:r>
              <w:r>
                <w:rPr>
                  <w:noProof/>
                  <w:u w:val="single"/>
                  <w:lang w:val="en-US"/>
                </w:rPr>
                <w:t>https://www.gov.uk/guidance/extradition-processes-and-review</w:t>
              </w:r>
              <w:r>
                <w:rPr>
                  <w:noProof/>
                  <w:lang w:val="en-US"/>
                </w:rPr>
                <w:br/>
                <w:t>[Accessed 2 May 2022].</w:t>
              </w:r>
            </w:p>
            <w:p w14:paraId="7B24B6BC" w14:textId="28C3454A" w:rsidR="00373E14" w:rsidRDefault="00373E14" w:rsidP="00373E14">
              <w:pPr>
                <w:pStyle w:val="Bibliography"/>
                <w:rPr>
                  <w:noProof/>
                  <w:lang w:val="en-US"/>
                </w:rPr>
              </w:pPr>
              <w:r>
                <w:rPr>
                  <w:noProof/>
                  <w:lang w:val="en-US"/>
                </w:rPr>
                <w:t xml:space="preserve">HMIC, </w:t>
              </w:r>
              <w:r w:rsidR="004046EC">
                <w:rPr>
                  <w:noProof/>
                  <w:lang w:val="en-US"/>
                </w:rPr>
                <w:t>(</w:t>
              </w:r>
              <w:r>
                <w:rPr>
                  <w:noProof/>
                  <w:lang w:val="en-US"/>
                </w:rPr>
                <w:t>2015</w:t>
              </w:r>
              <w:r w:rsidR="004046EC">
                <w:rPr>
                  <w:noProof/>
                  <w:lang w:val="en-US"/>
                </w:rPr>
                <w:t>)</w:t>
              </w:r>
              <w:r>
                <w:rPr>
                  <w:noProof/>
                  <w:lang w:val="en-US"/>
                </w:rPr>
                <w:t xml:space="preserve">. </w:t>
              </w:r>
              <w:r>
                <w:rPr>
                  <w:i/>
                  <w:iCs/>
                  <w:noProof/>
                  <w:lang w:val="en-US"/>
                </w:rPr>
                <w:t xml:space="preserve">PEEL: Police effectiveness 2015 (Vulnerability) An inspection of South Wales Police. </w:t>
              </w:r>
              <w:r>
                <w:rPr>
                  <w:noProof/>
                  <w:lang w:val="en-US"/>
                </w:rPr>
                <w:t xml:space="preserve">[Online] </w:t>
              </w:r>
              <w:r>
                <w:rPr>
                  <w:noProof/>
                  <w:lang w:val="en-US"/>
                </w:rPr>
                <w:br/>
                <w:t xml:space="preserve">Available at: </w:t>
              </w:r>
              <w:r>
                <w:rPr>
                  <w:noProof/>
                  <w:u w:val="single"/>
                  <w:lang w:val="en-US"/>
                </w:rPr>
                <w:t>https://www.justiceinspectorates.gov.uk/hmicfrs/wp-content/uploads/police-effectiveness-vulnerability-2015-south-wales.pdf</w:t>
              </w:r>
              <w:r>
                <w:rPr>
                  <w:noProof/>
                  <w:lang w:val="en-US"/>
                </w:rPr>
                <w:br/>
                <w:t>[Accessed 20 April 2022].</w:t>
              </w:r>
            </w:p>
            <w:p w14:paraId="4A833AEA" w14:textId="22841882" w:rsidR="00373E14" w:rsidRDefault="00373E14" w:rsidP="00373E14">
              <w:pPr>
                <w:pStyle w:val="Bibliography"/>
                <w:rPr>
                  <w:noProof/>
                  <w:lang w:val="en-US"/>
                </w:rPr>
              </w:pPr>
              <w:r>
                <w:rPr>
                  <w:noProof/>
                  <w:lang w:val="en-US"/>
                </w:rPr>
                <w:t xml:space="preserve">HMICFRS, </w:t>
              </w:r>
              <w:r w:rsidR="004046EC">
                <w:rPr>
                  <w:noProof/>
                  <w:lang w:val="en-US"/>
                </w:rPr>
                <w:t>(</w:t>
              </w:r>
              <w:r>
                <w:rPr>
                  <w:noProof/>
                  <w:lang w:val="en-US"/>
                </w:rPr>
                <w:t>2021</w:t>
              </w:r>
              <w:r w:rsidR="004046EC">
                <w:rPr>
                  <w:noProof/>
                  <w:lang w:val="en-US"/>
                </w:rPr>
                <w:t>)</w:t>
              </w:r>
              <w:r>
                <w:rPr>
                  <w:noProof/>
                  <w:lang w:val="en-US"/>
                </w:rPr>
                <w:t xml:space="preserve">. </w:t>
              </w:r>
              <w:r>
                <w:rPr>
                  <w:i/>
                  <w:iCs/>
                  <w:noProof/>
                  <w:lang w:val="en-US"/>
                </w:rPr>
                <w:t xml:space="preserve">Cleveland Police cause of concern revisit - Ethics and culture. </w:t>
              </w:r>
              <w:r>
                <w:rPr>
                  <w:noProof/>
                  <w:lang w:val="en-US"/>
                </w:rPr>
                <w:t xml:space="preserve">[Online] </w:t>
              </w:r>
              <w:r>
                <w:rPr>
                  <w:noProof/>
                  <w:lang w:val="en-US"/>
                </w:rPr>
                <w:br/>
                <w:t xml:space="preserve">Available at: </w:t>
              </w:r>
              <w:r>
                <w:rPr>
                  <w:noProof/>
                  <w:u w:val="single"/>
                  <w:lang w:val="en-US"/>
                </w:rPr>
                <w:t>https://www.justiceinspectorates.gov.uk/hmicfrs/publication-html/cleveland-police-cause-of-concern-revisit-ethics-and-culture/#conclusion</w:t>
              </w:r>
              <w:r>
                <w:rPr>
                  <w:noProof/>
                  <w:lang w:val="en-US"/>
                </w:rPr>
                <w:br/>
                <w:t>[Accessed 2 May 2022].</w:t>
              </w:r>
            </w:p>
            <w:p w14:paraId="2777FD26" w14:textId="4648FFF9" w:rsidR="00373E14" w:rsidRDefault="00373E14" w:rsidP="00373E14">
              <w:pPr>
                <w:pStyle w:val="Bibliography"/>
                <w:rPr>
                  <w:noProof/>
                  <w:lang w:val="en-US"/>
                </w:rPr>
              </w:pPr>
              <w:r>
                <w:rPr>
                  <w:noProof/>
                  <w:lang w:val="en-US"/>
                </w:rPr>
                <w:t xml:space="preserve">Home Office, </w:t>
              </w:r>
              <w:r w:rsidR="004046EC">
                <w:rPr>
                  <w:noProof/>
                  <w:lang w:val="en-US"/>
                </w:rPr>
                <w:t>(</w:t>
              </w:r>
              <w:r>
                <w:rPr>
                  <w:noProof/>
                  <w:lang w:val="en-US"/>
                </w:rPr>
                <w:t>2012</w:t>
              </w:r>
              <w:r w:rsidR="004046EC">
                <w:rPr>
                  <w:noProof/>
                  <w:lang w:val="en-US"/>
                </w:rPr>
                <w:t>)</w:t>
              </w:r>
              <w:r>
                <w:rPr>
                  <w:noProof/>
                  <w:lang w:val="en-US"/>
                </w:rPr>
                <w:t xml:space="preserve">. </w:t>
              </w:r>
              <w:r>
                <w:rPr>
                  <w:i/>
                  <w:iCs/>
                  <w:noProof/>
                  <w:lang w:val="en-US"/>
                </w:rPr>
                <w:t xml:space="preserve">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2 May 2022].</w:t>
              </w:r>
            </w:p>
            <w:p w14:paraId="413761FD" w14:textId="43FB2474" w:rsidR="00373E14" w:rsidRDefault="00373E14" w:rsidP="00373E14">
              <w:pPr>
                <w:pStyle w:val="Bibliography"/>
                <w:rPr>
                  <w:noProof/>
                  <w:lang w:val="en-US"/>
                </w:rPr>
              </w:pPr>
              <w:r>
                <w:rPr>
                  <w:noProof/>
                  <w:lang w:val="en-US"/>
                </w:rPr>
                <w:t xml:space="preserve">Home Office, </w:t>
              </w:r>
              <w:r w:rsidR="004046EC">
                <w:rPr>
                  <w:noProof/>
                  <w:lang w:val="en-US"/>
                </w:rPr>
                <w:t>(</w:t>
              </w:r>
              <w:r>
                <w:rPr>
                  <w:noProof/>
                  <w:lang w:val="en-US"/>
                </w:rPr>
                <w:t>2012</w:t>
              </w:r>
              <w:r w:rsidR="004046EC">
                <w:rPr>
                  <w:noProof/>
                  <w:lang w:val="en-US"/>
                </w:rPr>
                <w:t>)</w:t>
              </w:r>
              <w:r>
                <w:rPr>
                  <w:noProof/>
                  <w:lang w:val="en-US"/>
                </w:rPr>
                <w:t xml:space="preserve">. </w:t>
              </w:r>
              <w:r>
                <w:rPr>
                  <w:i/>
                  <w:iCs/>
                  <w:noProof/>
                  <w:lang w:val="en-US"/>
                </w:rPr>
                <w:t xml:space="preserve">PACE Code G 2012.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https://assets.publishing.service.gov.uk/government/uploads/system/uploads/attachment_data/file/903814/pace-code-g-2012.pdf</w:t>
              </w:r>
              <w:r>
                <w:rPr>
                  <w:noProof/>
                  <w:lang w:val="en-US"/>
                </w:rPr>
                <w:br/>
                <w:t>[Accessed 1 May 2022].</w:t>
              </w:r>
            </w:p>
            <w:p w14:paraId="04B6EFD2" w14:textId="16B62D3D" w:rsidR="00373E14" w:rsidRDefault="00373E14" w:rsidP="00373E14">
              <w:pPr>
                <w:pStyle w:val="Bibliography"/>
                <w:rPr>
                  <w:noProof/>
                  <w:lang w:val="en-US"/>
                </w:rPr>
              </w:pPr>
              <w:r>
                <w:rPr>
                  <w:noProof/>
                  <w:lang w:val="en-US"/>
                </w:rPr>
                <w:t xml:space="preserve">Home Office, </w:t>
              </w:r>
              <w:r w:rsidR="004046EC">
                <w:rPr>
                  <w:noProof/>
                  <w:lang w:val="en-US"/>
                </w:rPr>
                <w:t>(</w:t>
              </w:r>
              <w:r>
                <w:rPr>
                  <w:noProof/>
                  <w:lang w:val="en-US"/>
                </w:rPr>
                <w:t>2017</w:t>
              </w:r>
              <w:r w:rsidR="004046EC">
                <w:rPr>
                  <w:noProof/>
                  <w:lang w:val="en-US"/>
                </w:rPr>
                <w:t>)</w:t>
              </w:r>
              <w:r>
                <w:rPr>
                  <w:noProof/>
                  <w:lang w:val="en-US"/>
                </w:rPr>
                <w:t xml:space="preserve">. </w:t>
              </w:r>
              <w:r>
                <w:rPr>
                  <w:i/>
                  <w:iCs/>
                  <w:noProof/>
                  <w:lang w:val="en-US"/>
                </w:rPr>
                <w:t xml:space="preserve">PACE CODE D.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https://assets.publishing.service.gov.uk/government/uploads/system/uploads/attachment_data/file/903812/pace-code-d-2017.pdf</w:t>
              </w:r>
              <w:r>
                <w:rPr>
                  <w:noProof/>
                  <w:lang w:val="en-US"/>
                </w:rPr>
                <w:br/>
                <w:t>[Accessed 4 May 2022].</w:t>
              </w:r>
            </w:p>
            <w:p w14:paraId="791AF4A5" w14:textId="19CA51A9" w:rsidR="00373E14" w:rsidRDefault="00373E14" w:rsidP="00373E14">
              <w:pPr>
                <w:pStyle w:val="Bibliography"/>
                <w:rPr>
                  <w:noProof/>
                  <w:lang w:val="en-US"/>
                </w:rPr>
              </w:pPr>
              <w:r>
                <w:rPr>
                  <w:noProof/>
                  <w:lang w:val="en-US"/>
                </w:rPr>
                <w:t xml:space="preserve">Home Office, </w:t>
              </w:r>
              <w:r w:rsidR="004046EC">
                <w:rPr>
                  <w:noProof/>
                  <w:lang w:val="en-US"/>
                </w:rPr>
                <w:t>(</w:t>
              </w:r>
              <w:r>
                <w:rPr>
                  <w:noProof/>
                  <w:lang w:val="en-US"/>
                </w:rPr>
                <w:t>2020</w:t>
              </w:r>
              <w:r w:rsidR="004046EC">
                <w:rPr>
                  <w:noProof/>
                  <w:lang w:val="en-US"/>
                </w:rPr>
                <w:t>)</w:t>
              </w:r>
              <w:r>
                <w:rPr>
                  <w:noProof/>
                  <w:lang w:val="en-US"/>
                </w:rPr>
                <w:t xml:space="preserve">. </w:t>
              </w:r>
              <w:r>
                <w:rPr>
                  <w:i/>
                  <w:iCs/>
                  <w:noProof/>
                  <w:lang w:val="en-US"/>
                </w:rPr>
                <w:t xml:space="preserve">Home Office Guidance. Conduct, Efficiency and Effectiveness.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https://assets.publishing.service.gov.uk/government/uploads/system/uploads/attachment_data/file/863820/Home_Office_Statutory_Guidance_0502.pdf</w:t>
              </w:r>
              <w:r>
                <w:rPr>
                  <w:noProof/>
                  <w:lang w:val="en-US"/>
                </w:rPr>
                <w:br/>
                <w:t>[Accessed 1 May 2022].</w:t>
              </w:r>
            </w:p>
            <w:p w14:paraId="1A286856" w14:textId="2D9F549C" w:rsidR="00373E14" w:rsidRDefault="00373E14" w:rsidP="00373E14">
              <w:pPr>
                <w:pStyle w:val="Bibliography"/>
                <w:rPr>
                  <w:noProof/>
                  <w:lang w:val="en-US"/>
                </w:rPr>
              </w:pPr>
              <w:r>
                <w:rPr>
                  <w:noProof/>
                  <w:lang w:val="en-US"/>
                </w:rPr>
                <w:t xml:space="preserve">Home Office, </w:t>
              </w:r>
              <w:r w:rsidR="004046EC">
                <w:rPr>
                  <w:noProof/>
                  <w:lang w:val="en-US"/>
                </w:rPr>
                <w:t>(</w:t>
              </w:r>
              <w:r>
                <w:rPr>
                  <w:noProof/>
                  <w:lang w:val="en-US"/>
                </w:rPr>
                <w:t>2020</w:t>
              </w:r>
              <w:r w:rsidR="004046EC">
                <w:rPr>
                  <w:noProof/>
                  <w:lang w:val="en-US"/>
                </w:rPr>
                <w:t>)</w:t>
              </w:r>
              <w:r>
                <w:rPr>
                  <w:noProof/>
                  <w:lang w:val="en-US"/>
                </w:rPr>
                <w:t xml:space="preserve">. </w:t>
              </w:r>
              <w:r>
                <w:rPr>
                  <w:i/>
                  <w:iCs/>
                  <w:noProof/>
                  <w:lang w:val="en-US"/>
                </w:rPr>
                <w:t xml:space="preserve">Interviewing Suspects.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https://assets.publishing.service.gov.uk/government/uploads/system/uploads/attachment_data/file/864940/interviewing-suspects-v7.0.pdf</w:t>
              </w:r>
              <w:r>
                <w:rPr>
                  <w:noProof/>
                  <w:lang w:val="en-US"/>
                </w:rPr>
                <w:br/>
                <w:t>[Accessed 1 May 2022].</w:t>
              </w:r>
            </w:p>
            <w:p w14:paraId="1B37719A" w14:textId="765BD7C3" w:rsidR="00373E14" w:rsidRDefault="00373E14" w:rsidP="00373E14">
              <w:pPr>
                <w:pStyle w:val="Bibliography"/>
                <w:rPr>
                  <w:noProof/>
                  <w:lang w:val="en-US"/>
                </w:rPr>
              </w:pPr>
              <w:r>
                <w:rPr>
                  <w:noProof/>
                  <w:lang w:val="en-US"/>
                </w:rPr>
                <w:t xml:space="preserve">Home Office, </w:t>
              </w:r>
              <w:r w:rsidR="004046EC">
                <w:rPr>
                  <w:noProof/>
                  <w:lang w:val="en-US"/>
                </w:rPr>
                <w:t>(</w:t>
              </w:r>
              <w:r>
                <w:rPr>
                  <w:noProof/>
                  <w:lang w:val="en-US"/>
                </w:rPr>
                <w:t>2020</w:t>
              </w:r>
              <w:r w:rsidR="004046EC">
                <w:rPr>
                  <w:noProof/>
                  <w:lang w:val="en-US"/>
                </w:rPr>
                <w:t>)</w:t>
              </w:r>
              <w:r>
                <w:rPr>
                  <w:noProof/>
                  <w:lang w:val="en-US"/>
                </w:rPr>
                <w:t xml:space="preserve">. </w:t>
              </w:r>
              <w:r>
                <w:rPr>
                  <w:i/>
                  <w:iCs/>
                  <w:noProof/>
                  <w:lang w:val="en-US"/>
                </w:rPr>
                <w:t xml:space="preserve">Police and Criminal Evidence Act 1984 Code C. </w:t>
              </w:r>
              <w:r>
                <w:rPr>
                  <w:noProof/>
                  <w:lang w:val="en-US"/>
                </w:rPr>
                <w:t xml:space="preserve">[Online] </w:t>
              </w:r>
              <w:r>
                <w:rPr>
                  <w:noProof/>
                  <w:lang w:val="en-US"/>
                </w:rPr>
                <w:br/>
                <w:t xml:space="preserve">Available at: </w:t>
              </w:r>
              <w:r>
                <w:rPr>
                  <w:noProof/>
                  <w:u w:val="single"/>
                  <w:lang w:val="en-US"/>
                </w:rPr>
                <w:t>https://www.gov.uk/government/publications/pace-code-c-2019/pace-code-c-2019-accessible</w:t>
              </w:r>
              <w:r>
                <w:rPr>
                  <w:noProof/>
                  <w:lang w:val="en-US"/>
                </w:rPr>
                <w:br/>
                <w:t>[Accessed 2 May 2022].</w:t>
              </w:r>
            </w:p>
            <w:p w14:paraId="390DE9ED" w14:textId="62981CFB" w:rsidR="00373E14" w:rsidRDefault="00373E14" w:rsidP="00373E14">
              <w:pPr>
                <w:pStyle w:val="Bibliography"/>
                <w:rPr>
                  <w:noProof/>
                  <w:lang w:val="en-US"/>
                </w:rPr>
              </w:pPr>
              <w:r>
                <w:rPr>
                  <w:noProof/>
                  <w:lang w:val="en-US"/>
                </w:rPr>
                <w:t xml:space="preserve">Home Office, </w:t>
              </w:r>
              <w:r w:rsidR="004046EC">
                <w:rPr>
                  <w:noProof/>
                  <w:lang w:val="en-US"/>
                </w:rPr>
                <w:t>(</w:t>
              </w:r>
              <w:r>
                <w:rPr>
                  <w:noProof/>
                  <w:lang w:val="en-US"/>
                </w:rPr>
                <w:t>2021</w:t>
              </w:r>
              <w:r w:rsidR="004046EC">
                <w:rPr>
                  <w:noProof/>
                  <w:lang w:val="en-US"/>
                </w:rPr>
                <w:t>)</w:t>
              </w:r>
              <w:r>
                <w:rPr>
                  <w:noProof/>
                  <w:lang w:val="en-US"/>
                </w:rPr>
                <w:t xml:space="preserve">. </w:t>
              </w:r>
              <w:r>
                <w:rPr>
                  <w:i/>
                  <w:iCs/>
                  <w:noProof/>
                  <w:lang w:val="en-US"/>
                </w:rPr>
                <w:t xml:space="preserve">Extradition: process and review. </w:t>
              </w:r>
              <w:r>
                <w:rPr>
                  <w:noProof/>
                  <w:lang w:val="en-US"/>
                </w:rPr>
                <w:t xml:space="preserve">[Online] </w:t>
              </w:r>
              <w:r>
                <w:rPr>
                  <w:noProof/>
                  <w:lang w:val="en-US"/>
                </w:rPr>
                <w:br/>
                <w:t xml:space="preserve">Available at: </w:t>
              </w:r>
              <w:r>
                <w:rPr>
                  <w:noProof/>
                  <w:u w:val="single"/>
                  <w:lang w:val="en-US"/>
                </w:rPr>
                <w:t>https://www.gov.uk/guidance/extradition-processes-and-review</w:t>
              </w:r>
              <w:r>
                <w:rPr>
                  <w:noProof/>
                  <w:lang w:val="en-US"/>
                </w:rPr>
                <w:br/>
                <w:t>[Accessed 24 April 2022].</w:t>
              </w:r>
            </w:p>
            <w:p w14:paraId="65D3FFCA" w14:textId="78223744" w:rsidR="00373E14" w:rsidRDefault="00373E14" w:rsidP="00373E14">
              <w:pPr>
                <w:pStyle w:val="Bibliography"/>
                <w:rPr>
                  <w:noProof/>
                  <w:lang w:val="en-US"/>
                </w:rPr>
              </w:pPr>
              <w:r>
                <w:rPr>
                  <w:noProof/>
                  <w:lang w:val="en-US"/>
                </w:rPr>
                <w:lastRenderedPageBreak/>
                <w:t xml:space="preserve">Horsman, G. &amp; Sunde, N., </w:t>
              </w:r>
              <w:r w:rsidR="004046EC">
                <w:rPr>
                  <w:noProof/>
                  <w:lang w:val="en-US"/>
                </w:rPr>
                <w:t>(</w:t>
              </w:r>
              <w:r>
                <w:rPr>
                  <w:noProof/>
                  <w:lang w:val="en-US"/>
                </w:rPr>
                <w:t>2020</w:t>
              </w:r>
              <w:r w:rsidR="004046EC">
                <w:rPr>
                  <w:noProof/>
                  <w:lang w:val="en-US"/>
                </w:rPr>
                <w:t>)</w:t>
              </w:r>
              <w:r>
                <w:rPr>
                  <w:noProof/>
                  <w:lang w:val="en-US"/>
                </w:rPr>
                <w:t xml:space="preserve">. Part 1: The need for peer review in digital forensics. </w:t>
              </w:r>
              <w:r>
                <w:rPr>
                  <w:i/>
                  <w:iCs/>
                  <w:noProof/>
                  <w:lang w:val="en-US"/>
                </w:rPr>
                <w:t xml:space="preserve">Forensic Science International: Digital Investigation, </w:t>
              </w:r>
              <w:r>
                <w:rPr>
                  <w:noProof/>
                  <w:lang w:val="en-US"/>
                </w:rPr>
                <w:t>35(301062), pp. 2666-2817.</w:t>
              </w:r>
            </w:p>
            <w:p w14:paraId="1108C84B" w14:textId="0284B169" w:rsidR="00373E14" w:rsidRDefault="00373E14" w:rsidP="00373E14">
              <w:pPr>
                <w:pStyle w:val="Bibliography"/>
                <w:rPr>
                  <w:noProof/>
                  <w:lang w:val="en-US"/>
                </w:rPr>
              </w:pPr>
              <w:r>
                <w:rPr>
                  <w:noProof/>
                  <w:lang w:val="en-US"/>
                </w:rPr>
                <w:t xml:space="preserve">Horwell, R., </w:t>
              </w:r>
              <w:r w:rsidR="004046EC">
                <w:rPr>
                  <w:noProof/>
                  <w:lang w:val="en-US"/>
                </w:rPr>
                <w:t>(</w:t>
              </w:r>
              <w:r>
                <w:rPr>
                  <w:noProof/>
                  <w:lang w:val="en-US"/>
                </w:rPr>
                <w:t>2017</w:t>
              </w:r>
              <w:r w:rsidR="004046EC">
                <w:rPr>
                  <w:noProof/>
                  <w:lang w:val="en-US"/>
                </w:rPr>
                <w:t>)</w:t>
              </w:r>
              <w:r>
                <w:rPr>
                  <w:noProof/>
                  <w:lang w:val="en-US"/>
                </w:rPr>
                <w:t xml:space="preserve">. </w:t>
              </w:r>
              <w:r>
                <w:rPr>
                  <w:i/>
                  <w:iCs/>
                  <w:noProof/>
                  <w:lang w:val="en-US"/>
                </w:rPr>
                <w:t xml:space="preserve">Mouncher Investigation Report. </w:t>
              </w:r>
              <w:r>
                <w:rPr>
                  <w:noProof/>
                  <w:lang w:val="en-US"/>
                </w:rPr>
                <w:t xml:space="preserve">[Online] </w:t>
              </w:r>
              <w:r>
                <w:rPr>
                  <w:noProof/>
                  <w:lang w:val="en-US"/>
                </w:rPr>
                <w:br/>
                <w:t xml:space="preserve">Available at: </w:t>
              </w:r>
              <w:r>
                <w:rPr>
                  <w:noProof/>
                  <w:u w:val="single"/>
                  <w:lang w:val="en-US"/>
                </w:rPr>
                <w:t>https://www.gov.uk/government/publications/mouncher-investigation-report</w:t>
              </w:r>
              <w:r>
                <w:rPr>
                  <w:noProof/>
                  <w:lang w:val="en-US"/>
                </w:rPr>
                <w:br/>
                <w:t>[Accessed 14 Jan 2022].</w:t>
              </w:r>
            </w:p>
            <w:p w14:paraId="18F8ABE8" w14:textId="2DBD86B4" w:rsidR="00373E14" w:rsidRDefault="00373E14" w:rsidP="00373E14">
              <w:pPr>
                <w:pStyle w:val="Bibliography"/>
                <w:rPr>
                  <w:noProof/>
                  <w:lang w:val="en-US"/>
                </w:rPr>
              </w:pPr>
              <w:r>
                <w:rPr>
                  <w:noProof/>
                  <w:lang w:val="en-US"/>
                </w:rPr>
                <w:t xml:space="preserve">Human Rights Act , </w:t>
              </w:r>
              <w:r w:rsidR="004046EC">
                <w:rPr>
                  <w:noProof/>
                  <w:lang w:val="en-US"/>
                </w:rPr>
                <w:t>(</w:t>
              </w:r>
              <w:r>
                <w:rPr>
                  <w:noProof/>
                  <w:lang w:val="en-US"/>
                </w:rPr>
                <w:t>1998</w:t>
              </w:r>
              <w:r w:rsidR="004046EC">
                <w:rPr>
                  <w:noProof/>
                  <w:lang w:val="en-US"/>
                </w:rPr>
                <w:t>)</w:t>
              </w:r>
              <w:r>
                <w:rPr>
                  <w:noProof/>
                  <w:lang w:val="en-US"/>
                </w:rPr>
                <w:t xml:space="preserve">.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https://www.legislation.gov.uk/ukpga/1998/42/contents</w:t>
              </w:r>
              <w:r>
                <w:rPr>
                  <w:noProof/>
                  <w:lang w:val="en-US"/>
                </w:rPr>
                <w:br/>
                <w:t>[Accessed 14 January 2022].</w:t>
              </w:r>
            </w:p>
            <w:p w14:paraId="16E7A1C6" w14:textId="2FB89BD5" w:rsidR="00373E14" w:rsidRDefault="00373E14" w:rsidP="00373E14">
              <w:pPr>
                <w:pStyle w:val="Bibliography"/>
                <w:rPr>
                  <w:noProof/>
                  <w:lang w:val="en-US"/>
                </w:rPr>
              </w:pPr>
              <w:r>
                <w:rPr>
                  <w:noProof/>
                  <w:lang w:val="en-US"/>
                </w:rPr>
                <w:t xml:space="preserve">Immigration Enforcement, </w:t>
              </w:r>
              <w:r w:rsidR="004046EC">
                <w:rPr>
                  <w:noProof/>
                  <w:lang w:val="en-US"/>
                </w:rPr>
                <w:t>(</w:t>
              </w:r>
              <w:r>
                <w:rPr>
                  <w:noProof/>
                  <w:lang w:val="en-US"/>
                </w:rPr>
                <w:t>2020</w:t>
              </w:r>
              <w:r w:rsidR="004046EC">
                <w:rPr>
                  <w:noProof/>
                  <w:lang w:val="en-US"/>
                </w:rPr>
                <w:t>)</w:t>
              </w:r>
              <w:r>
                <w:rPr>
                  <w:noProof/>
                  <w:lang w:val="en-US"/>
                </w:rPr>
                <w:t xml:space="preserve">. </w:t>
              </w:r>
              <w:r>
                <w:rPr>
                  <w:i/>
                  <w:iCs/>
                  <w:noProof/>
                  <w:lang w:val="en-US"/>
                </w:rPr>
                <w:t xml:space="preserve">Evidence In criminal investigations.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https://assets.publishing.service.gov.uk/government/uploads/system/uploads/attachment_data/file/919630/evidence-in-criminal-investigations-v5.0.pdf</w:t>
              </w:r>
              <w:r>
                <w:rPr>
                  <w:noProof/>
                  <w:lang w:val="en-US"/>
                </w:rPr>
                <w:br/>
                <w:t>[Accessed 20 April 2022].</w:t>
              </w:r>
            </w:p>
            <w:p w14:paraId="4F35EF23" w14:textId="5CBA0458" w:rsidR="00373E14" w:rsidRDefault="00373E14" w:rsidP="00373E14">
              <w:pPr>
                <w:pStyle w:val="Bibliography"/>
                <w:rPr>
                  <w:noProof/>
                  <w:lang w:val="en-US"/>
                </w:rPr>
              </w:pPr>
              <w:r>
                <w:rPr>
                  <w:noProof/>
                  <w:lang w:val="en-US"/>
                </w:rPr>
                <w:t xml:space="preserve">Interpol, </w:t>
              </w:r>
              <w:r w:rsidR="004046EC">
                <w:rPr>
                  <w:noProof/>
                  <w:lang w:val="en-US"/>
                </w:rPr>
                <w:t>(</w:t>
              </w:r>
              <w:r>
                <w:rPr>
                  <w:noProof/>
                  <w:lang w:val="en-US"/>
                </w:rPr>
                <w:t>2022</w:t>
              </w:r>
              <w:r w:rsidR="004046EC">
                <w:rPr>
                  <w:noProof/>
                  <w:lang w:val="en-US"/>
                </w:rPr>
                <w:t>)</w:t>
              </w:r>
              <w:r>
                <w:rPr>
                  <w:noProof/>
                  <w:lang w:val="en-US"/>
                </w:rPr>
                <w:t xml:space="preserve">. </w:t>
              </w:r>
              <w:r>
                <w:rPr>
                  <w:i/>
                  <w:iCs/>
                  <w:noProof/>
                  <w:lang w:val="en-US"/>
                </w:rPr>
                <w:t xml:space="preserve">Red Notices. </w:t>
              </w:r>
              <w:r>
                <w:rPr>
                  <w:noProof/>
                  <w:lang w:val="en-US"/>
                </w:rPr>
                <w:t xml:space="preserve">[Online] </w:t>
              </w:r>
              <w:r>
                <w:rPr>
                  <w:noProof/>
                  <w:lang w:val="en-US"/>
                </w:rPr>
                <w:br/>
                <w:t xml:space="preserve">Available at: </w:t>
              </w:r>
              <w:r>
                <w:rPr>
                  <w:noProof/>
                  <w:u w:val="single"/>
                  <w:lang w:val="en-US"/>
                </w:rPr>
                <w:t>https://www.interpol.int/How-we-work/Notices/Red-Notices</w:t>
              </w:r>
              <w:r>
                <w:rPr>
                  <w:noProof/>
                  <w:lang w:val="en-US"/>
                </w:rPr>
                <w:br/>
                <w:t>[Accessed 2022 April 2022].</w:t>
              </w:r>
            </w:p>
            <w:p w14:paraId="6323F31F" w14:textId="6FDB8129" w:rsidR="00373E14" w:rsidRDefault="00373E14" w:rsidP="00373E14">
              <w:pPr>
                <w:pStyle w:val="Bibliography"/>
                <w:rPr>
                  <w:noProof/>
                  <w:lang w:val="en-US"/>
                </w:rPr>
              </w:pPr>
              <w:r>
                <w:rPr>
                  <w:noProof/>
                  <w:lang w:val="en-US"/>
                </w:rPr>
                <w:t xml:space="preserve">IOSH, </w:t>
              </w:r>
              <w:r w:rsidR="004046EC">
                <w:rPr>
                  <w:noProof/>
                  <w:lang w:val="en-US"/>
                </w:rPr>
                <w:t>(</w:t>
              </w:r>
              <w:r>
                <w:rPr>
                  <w:noProof/>
                  <w:lang w:val="en-US"/>
                </w:rPr>
                <w:t>2022</w:t>
              </w:r>
              <w:r w:rsidR="004046EC">
                <w:rPr>
                  <w:noProof/>
                  <w:lang w:val="en-US"/>
                </w:rPr>
                <w:t>)</w:t>
              </w:r>
              <w:r>
                <w:rPr>
                  <w:noProof/>
                  <w:lang w:val="en-US"/>
                </w:rPr>
                <w:t xml:space="preserve">. </w:t>
              </w:r>
              <w:r>
                <w:rPr>
                  <w:i/>
                  <w:iCs/>
                  <w:noProof/>
                  <w:lang w:val="en-US"/>
                </w:rPr>
                <w:t xml:space="preserve">IOSH Managing Safely. </w:t>
              </w:r>
              <w:r>
                <w:rPr>
                  <w:noProof/>
                  <w:lang w:val="en-US"/>
                </w:rPr>
                <w:t xml:space="preserve">[Online] </w:t>
              </w:r>
              <w:r>
                <w:rPr>
                  <w:noProof/>
                  <w:lang w:val="en-US"/>
                </w:rPr>
                <w:br/>
                <w:t xml:space="preserve">Available at: </w:t>
              </w:r>
              <w:r>
                <w:rPr>
                  <w:noProof/>
                  <w:u w:val="single"/>
                  <w:lang w:val="en-US"/>
                </w:rPr>
                <w:t>https://www.iosh.co.uk/managingsafely/#!</w:t>
              </w:r>
              <w:r>
                <w:rPr>
                  <w:noProof/>
                  <w:lang w:val="en-US"/>
                </w:rPr>
                <w:br/>
                <w:t>[Accessed 30 April 2022].</w:t>
              </w:r>
            </w:p>
            <w:p w14:paraId="7532CB31" w14:textId="697446B0" w:rsidR="00373E14" w:rsidRDefault="00373E14" w:rsidP="00373E14">
              <w:pPr>
                <w:pStyle w:val="Bibliography"/>
                <w:rPr>
                  <w:noProof/>
                  <w:lang w:val="en-US"/>
                </w:rPr>
              </w:pPr>
              <w:r>
                <w:rPr>
                  <w:noProof/>
                  <w:lang w:val="en-US"/>
                </w:rPr>
                <w:t xml:space="preserve">Jassawalla, A. &amp; Sashittal, H., </w:t>
              </w:r>
              <w:r w:rsidR="004046EC">
                <w:rPr>
                  <w:noProof/>
                  <w:lang w:val="en-US"/>
                </w:rPr>
                <w:t>(</w:t>
              </w:r>
              <w:r>
                <w:rPr>
                  <w:noProof/>
                  <w:lang w:val="en-US"/>
                </w:rPr>
                <w:t>2001</w:t>
              </w:r>
              <w:r w:rsidR="004046EC">
                <w:rPr>
                  <w:noProof/>
                  <w:lang w:val="en-US"/>
                </w:rPr>
                <w:t>)</w:t>
              </w:r>
              <w:r>
                <w:rPr>
                  <w:noProof/>
                  <w:lang w:val="en-US"/>
                </w:rPr>
                <w:t xml:space="preserve">. The role of senior management and team leaders in building collaborative new product teams. </w:t>
              </w:r>
              <w:r>
                <w:rPr>
                  <w:i/>
                  <w:iCs/>
                  <w:noProof/>
                  <w:lang w:val="en-US"/>
                </w:rPr>
                <w:t xml:space="preserve">Engineering Management Journal, </w:t>
              </w:r>
              <w:r>
                <w:rPr>
                  <w:noProof/>
                  <w:lang w:val="en-US"/>
                </w:rPr>
                <w:t>13(2), pp. 33-39.</w:t>
              </w:r>
            </w:p>
            <w:p w14:paraId="38AA1C53" w14:textId="2D0F3E78" w:rsidR="00373E14" w:rsidRDefault="00373E14" w:rsidP="00373E14">
              <w:pPr>
                <w:pStyle w:val="Bibliography"/>
                <w:rPr>
                  <w:noProof/>
                  <w:lang w:val="en-US"/>
                </w:rPr>
              </w:pPr>
              <w:r>
                <w:rPr>
                  <w:noProof/>
                  <w:lang w:val="en-US"/>
                </w:rPr>
                <w:t xml:space="preserve">Jones, D., </w:t>
              </w:r>
              <w:r w:rsidR="004046EC">
                <w:rPr>
                  <w:noProof/>
                  <w:lang w:val="en-US"/>
                </w:rPr>
                <w:t>(</w:t>
              </w:r>
              <w:r>
                <w:rPr>
                  <w:noProof/>
                  <w:lang w:val="en-US"/>
                </w:rPr>
                <w:t>2016</w:t>
              </w:r>
              <w:r w:rsidR="004046EC">
                <w:rPr>
                  <w:noProof/>
                  <w:lang w:val="en-US"/>
                </w:rPr>
                <w:t>)</w:t>
              </w:r>
              <w:r>
                <w:rPr>
                  <w:noProof/>
                  <w:lang w:val="en-US"/>
                </w:rPr>
                <w:t xml:space="preserve">. </w:t>
              </w:r>
              <w:r>
                <w:rPr>
                  <w:i/>
                  <w:iCs/>
                  <w:noProof/>
                  <w:lang w:val="en-US"/>
                </w:rPr>
                <w:t xml:space="preserve">The role of Forensic Pathologists.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https://assets.publishing.service.gov.uk/government/uploads/system/uploads/attachment_data/file/495011/The_role_of_Forensic_Pathologists.pdf</w:t>
              </w:r>
              <w:r>
                <w:rPr>
                  <w:noProof/>
                  <w:lang w:val="en-US"/>
                </w:rPr>
                <w:br/>
                <w:t>[Accessed 2 May 2022].</w:t>
              </w:r>
            </w:p>
            <w:p w14:paraId="710D6A00" w14:textId="6AFA7686" w:rsidR="00373E14" w:rsidRDefault="00373E14" w:rsidP="00373E14">
              <w:pPr>
                <w:pStyle w:val="Bibliography"/>
                <w:rPr>
                  <w:noProof/>
                  <w:lang w:val="en-US"/>
                </w:rPr>
              </w:pPr>
              <w:r>
                <w:rPr>
                  <w:noProof/>
                  <w:lang w:val="en-US"/>
                </w:rPr>
                <w:t xml:space="preserve">Judiciary of England and Wales, </w:t>
              </w:r>
              <w:r w:rsidR="004046EC">
                <w:rPr>
                  <w:noProof/>
                  <w:lang w:val="en-US"/>
                </w:rPr>
                <w:t>(</w:t>
              </w:r>
              <w:r>
                <w:rPr>
                  <w:noProof/>
                  <w:lang w:val="en-US"/>
                </w:rPr>
                <w:t>2018</w:t>
              </w:r>
              <w:r w:rsidR="004046EC">
                <w:rPr>
                  <w:noProof/>
                  <w:lang w:val="en-US"/>
                </w:rPr>
                <w:t>)</w:t>
              </w:r>
              <w:r>
                <w:rPr>
                  <w:noProof/>
                  <w:lang w:val="en-US"/>
                </w:rPr>
                <w:t xml:space="preserve">. </w:t>
              </w:r>
              <w:r>
                <w:rPr>
                  <w:i/>
                  <w:iCs/>
                  <w:noProof/>
                  <w:lang w:val="en-US"/>
                </w:rPr>
                <w:t xml:space="preserve">The Better Case Management (BCM) Handbook. </w:t>
              </w:r>
              <w:r>
                <w:rPr>
                  <w:noProof/>
                  <w:lang w:val="en-US"/>
                </w:rPr>
                <w:t xml:space="preserve">[Online] </w:t>
              </w:r>
              <w:r>
                <w:rPr>
                  <w:noProof/>
                  <w:lang w:val="en-US"/>
                </w:rPr>
                <w:br/>
                <w:t xml:space="preserve">Available at: </w:t>
              </w:r>
              <w:r>
                <w:rPr>
                  <w:noProof/>
                  <w:u w:val="single"/>
                  <w:lang w:val="en-US"/>
                </w:rPr>
                <w:t>https://www.judiciary.uk/wp-content/uploads/2018/02/bcm-guide-for-practitioners-05032018.pdf</w:t>
              </w:r>
              <w:r>
                <w:rPr>
                  <w:noProof/>
                  <w:lang w:val="en-US"/>
                </w:rPr>
                <w:br/>
                <w:t>[Accessed 5 May 2022].</w:t>
              </w:r>
            </w:p>
            <w:p w14:paraId="2AA877A4" w14:textId="4C636E4D" w:rsidR="00373E14" w:rsidRDefault="00373E14" w:rsidP="00373E14">
              <w:pPr>
                <w:pStyle w:val="Bibliography"/>
                <w:rPr>
                  <w:noProof/>
                  <w:lang w:val="en-US"/>
                </w:rPr>
              </w:pPr>
              <w:r>
                <w:rPr>
                  <w:noProof/>
                  <w:lang w:val="en-US"/>
                </w:rPr>
                <w:t xml:space="preserve">Julich, S., </w:t>
              </w:r>
              <w:r w:rsidR="004046EC">
                <w:rPr>
                  <w:noProof/>
                  <w:lang w:val="en-US"/>
                </w:rPr>
                <w:t>(</w:t>
              </w:r>
              <w:r>
                <w:rPr>
                  <w:noProof/>
                  <w:lang w:val="en-US"/>
                </w:rPr>
                <w:t>2005</w:t>
              </w:r>
              <w:r w:rsidR="004046EC">
                <w:rPr>
                  <w:noProof/>
                  <w:lang w:val="en-US"/>
                </w:rPr>
                <w:t>)</w:t>
              </w:r>
              <w:r>
                <w:rPr>
                  <w:noProof/>
                  <w:lang w:val="en-US"/>
                </w:rPr>
                <w:t xml:space="preserve">. Stocholm Syndrome and Child Sexual Abuse. </w:t>
              </w:r>
              <w:r>
                <w:rPr>
                  <w:i/>
                  <w:iCs/>
                  <w:noProof/>
                  <w:lang w:val="en-US"/>
                </w:rPr>
                <w:t xml:space="preserve">Journal of Child Sexual Abuse, </w:t>
              </w:r>
              <w:r>
                <w:rPr>
                  <w:noProof/>
                  <w:lang w:val="en-US"/>
                </w:rPr>
                <w:t>14(3), pp. 107-129.</w:t>
              </w:r>
            </w:p>
            <w:p w14:paraId="1C0288F3" w14:textId="052F7BAE" w:rsidR="00373E14" w:rsidRDefault="00373E14" w:rsidP="00373E14">
              <w:pPr>
                <w:pStyle w:val="Bibliography"/>
                <w:rPr>
                  <w:noProof/>
                  <w:lang w:val="en-US"/>
                </w:rPr>
              </w:pPr>
              <w:r>
                <w:rPr>
                  <w:noProof/>
                  <w:lang w:val="en-US"/>
                </w:rPr>
                <w:t xml:space="preserve">Kent and Medway Domestic Abuse and Sexual Violence Executive, </w:t>
              </w:r>
              <w:r w:rsidR="004046EC">
                <w:rPr>
                  <w:noProof/>
                  <w:lang w:val="en-US"/>
                </w:rPr>
                <w:t>(</w:t>
              </w:r>
              <w:r>
                <w:rPr>
                  <w:noProof/>
                  <w:lang w:val="en-US"/>
                </w:rPr>
                <w:t>2022</w:t>
              </w:r>
              <w:r w:rsidR="004046EC">
                <w:rPr>
                  <w:noProof/>
                  <w:lang w:val="en-US"/>
                </w:rPr>
                <w:t>)</w:t>
              </w:r>
              <w:r>
                <w:rPr>
                  <w:noProof/>
                  <w:lang w:val="en-US"/>
                </w:rPr>
                <w:t xml:space="preserve">. </w:t>
              </w:r>
              <w:r>
                <w:rPr>
                  <w:i/>
                  <w:iCs/>
                  <w:noProof/>
                  <w:lang w:val="en-US"/>
                </w:rPr>
                <w:t xml:space="preserve">Multi-Agency Risk Assessment Conference (MARAC). </w:t>
              </w:r>
              <w:r>
                <w:rPr>
                  <w:noProof/>
                  <w:lang w:val="en-US"/>
                </w:rPr>
                <w:t xml:space="preserve">[Online] </w:t>
              </w:r>
              <w:r>
                <w:rPr>
                  <w:noProof/>
                  <w:lang w:val="en-US"/>
                </w:rPr>
                <w:br/>
                <w:t xml:space="preserve">Available at: </w:t>
              </w:r>
              <w:r>
                <w:rPr>
                  <w:noProof/>
                  <w:u w:val="single"/>
                  <w:lang w:val="en-US"/>
                </w:rPr>
                <w:t>https://www.domesticabuseservices.org.uk/latest-news-articles-advice/marac/</w:t>
              </w:r>
              <w:r>
                <w:rPr>
                  <w:noProof/>
                  <w:lang w:val="en-US"/>
                </w:rPr>
                <w:br/>
                <w:t>[Accessed 30 April 2022].</w:t>
              </w:r>
            </w:p>
            <w:p w14:paraId="284C98DD" w14:textId="1DBD9DDD" w:rsidR="00373E14" w:rsidRDefault="00373E14" w:rsidP="00373E14">
              <w:pPr>
                <w:pStyle w:val="Bibliography"/>
                <w:rPr>
                  <w:noProof/>
                  <w:lang w:val="en-US"/>
                </w:rPr>
              </w:pPr>
              <w:r>
                <w:rPr>
                  <w:noProof/>
                  <w:lang w:val="en-US"/>
                </w:rPr>
                <w:t xml:space="preserve">Kim, J., Sharman, R., Rao, H. &amp; Upadhyaya, </w:t>
              </w:r>
              <w:r w:rsidR="004046EC">
                <w:rPr>
                  <w:noProof/>
                  <w:lang w:val="en-US"/>
                </w:rPr>
                <w:t>(</w:t>
              </w:r>
              <w:r>
                <w:rPr>
                  <w:noProof/>
                  <w:lang w:val="en-US"/>
                </w:rPr>
                <w:t>2007</w:t>
              </w:r>
              <w:r w:rsidR="004046EC">
                <w:rPr>
                  <w:noProof/>
                  <w:lang w:val="en-US"/>
                </w:rPr>
                <w:t>)</w:t>
              </w:r>
              <w:r>
                <w:rPr>
                  <w:noProof/>
                  <w:lang w:val="en-US"/>
                </w:rPr>
                <w:t xml:space="preserve">. Efficience of critical incident management systems: Instument development and validation. </w:t>
              </w:r>
              <w:r>
                <w:rPr>
                  <w:i/>
                  <w:iCs/>
                  <w:noProof/>
                  <w:lang w:val="en-US"/>
                </w:rPr>
                <w:t xml:space="preserve">Decision Support Systems, </w:t>
              </w:r>
              <w:r>
                <w:rPr>
                  <w:noProof/>
                  <w:lang w:val="en-US"/>
                </w:rPr>
                <w:t>44(1), pp. 235-250.</w:t>
              </w:r>
            </w:p>
            <w:p w14:paraId="1D910DCF" w14:textId="4389C666" w:rsidR="00373E14" w:rsidRDefault="00373E14" w:rsidP="00373E14">
              <w:pPr>
                <w:pStyle w:val="Bibliography"/>
                <w:rPr>
                  <w:noProof/>
                  <w:lang w:val="en-US"/>
                </w:rPr>
              </w:pPr>
              <w:r>
                <w:rPr>
                  <w:noProof/>
                  <w:lang w:val="en-US"/>
                </w:rPr>
                <w:t xml:space="preserve">Kolb, D., </w:t>
              </w:r>
              <w:r w:rsidR="004046EC">
                <w:rPr>
                  <w:noProof/>
                  <w:lang w:val="en-US"/>
                </w:rPr>
                <w:t>(</w:t>
              </w:r>
              <w:r>
                <w:rPr>
                  <w:noProof/>
                  <w:lang w:val="en-US"/>
                </w:rPr>
                <w:t>1984</w:t>
              </w:r>
              <w:r w:rsidR="004046EC">
                <w:rPr>
                  <w:noProof/>
                  <w:lang w:val="en-US"/>
                </w:rPr>
                <w:t>)</w:t>
              </w:r>
              <w:r>
                <w:rPr>
                  <w:noProof/>
                  <w:lang w:val="en-US"/>
                </w:rPr>
                <w:t xml:space="preserve">. </w:t>
              </w:r>
              <w:r>
                <w:rPr>
                  <w:i/>
                  <w:iCs/>
                  <w:noProof/>
                  <w:lang w:val="en-US"/>
                </w:rPr>
                <w:t xml:space="preserve">Experiential Learning. </w:t>
              </w:r>
              <w:r>
                <w:rPr>
                  <w:noProof/>
                  <w:lang w:val="en-US"/>
                </w:rPr>
                <w:t>Englewood Cliffs : Prentice Hall.</w:t>
              </w:r>
            </w:p>
            <w:p w14:paraId="60CB8887" w14:textId="179D6C16" w:rsidR="00373E14" w:rsidRDefault="00373E14" w:rsidP="00373E14">
              <w:pPr>
                <w:pStyle w:val="Bibliography"/>
                <w:rPr>
                  <w:noProof/>
                  <w:lang w:val="en-US"/>
                </w:rPr>
              </w:pPr>
              <w:r>
                <w:rPr>
                  <w:noProof/>
                  <w:lang w:val="en-US"/>
                </w:rPr>
                <w:lastRenderedPageBreak/>
                <w:t xml:space="preserve">Koskela, S., Pettitt, B. &amp; Drennan, A., </w:t>
              </w:r>
              <w:r w:rsidR="004046EC">
                <w:rPr>
                  <w:noProof/>
                  <w:lang w:val="en-US"/>
                </w:rPr>
                <w:t>(</w:t>
              </w:r>
              <w:r>
                <w:rPr>
                  <w:noProof/>
                  <w:lang w:val="en-US"/>
                </w:rPr>
                <w:t>2016</w:t>
              </w:r>
              <w:r w:rsidR="004046EC">
                <w:rPr>
                  <w:noProof/>
                  <w:lang w:val="en-US"/>
                </w:rPr>
                <w:t>)</w:t>
              </w:r>
              <w:r>
                <w:rPr>
                  <w:noProof/>
                  <w:lang w:val="en-US"/>
                </w:rPr>
                <w:t xml:space="preserve">. The Experiences of People With Mental Health Problems Who Are Victims of Crime With the Police in England: A Qualitative Study. </w:t>
              </w:r>
              <w:r>
                <w:rPr>
                  <w:i/>
                  <w:iCs/>
                  <w:noProof/>
                  <w:lang w:val="en-US"/>
                </w:rPr>
                <w:t xml:space="preserve">The British Journal of Criminology, </w:t>
              </w:r>
              <w:r>
                <w:rPr>
                  <w:noProof/>
                  <w:lang w:val="en-US"/>
                </w:rPr>
                <w:t>56(5), pp. 1014-1033.</w:t>
              </w:r>
            </w:p>
            <w:p w14:paraId="7B418412" w14:textId="26BF6089" w:rsidR="00373E14" w:rsidRDefault="00373E14" w:rsidP="00373E14">
              <w:pPr>
                <w:pStyle w:val="Bibliography"/>
                <w:rPr>
                  <w:noProof/>
                  <w:lang w:val="en-US"/>
                </w:rPr>
              </w:pPr>
              <w:r>
                <w:rPr>
                  <w:noProof/>
                  <w:lang w:val="en-US"/>
                </w:rPr>
                <w:t xml:space="preserve">Kotter, J. &amp; Heskett, J., </w:t>
              </w:r>
              <w:r w:rsidR="004046EC">
                <w:rPr>
                  <w:noProof/>
                  <w:lang w:val="en-US"/>
                </w:rPr>
                <w:t>(</w:t>
              </w:r>
              <w:r>
                <w:rPr>
                  <w:noProof/>
                  <w:lang w:val="en-US"/>
                </w:rPr>
                <w:t>1992</w:t>
              </w:r>
              <w:r w:rsidR="004046EC">
                <w:rPr>
                  <w:noProof/>
                  <w:lang w:val="en-US"/>
                </w:rPr>
                <w:t>)</w:t>
              </w:r>
              <w:r>
                <w:rPr>
                  <w:noProof/>
                  <w:lang w:val="en-US"/>
                </w:rPr>
                <w:t xml:space="preserve">. Strong Cultures. In: J. Kotter &amp; J. Heskett, eds. </w:t>
              </w:r>
              <w:r>
                <w:rPr>
                  <w:i/>
                  <w:iCs/>
                  <w:noProof/>
                  <w:lang w:val="en-US"/>
                </w:rPr>
                <w:t xml:space="preserve">Corporate Culture and Performance. </w:t>
              </w:r>
              <w:r>
                <w:rPr>
                  <w:noProof/>
                  <w:lang w:val="en-US"/>
                </w:rPr>
                <w:t>New York: The Free Press, pp. 15-27.</w:t>
              </w:r>
            </w:p>
            <w:p w14:paraId="1B74AF5C" w14:textId="3E1DCE41" w:rsidR="00373E14" w:rsidRDefault="00373E14" w:rsidP="00373E14">
              <w:pPr>
                <w:pStyle w:val="Bibliography"/>
                <w:rPr>
                  <w:noProof/>
                  <w:lang w:val="en-US"/>
                </w:rPr>
              </w:pPr>
              <w:r>
                <w:rPr>
                  <w:noProof/>
                  <w:lang w:val="en-US"/>
                </w:rPr>
                <w:t xml:space="preserve">Kunst, M., Saan, M., Bollen, L. &amp; Kujipers, K., </w:t>
              </w:r>
              <w:r w:rsidR="004046EC">
                <w:rPr>
                  <w:noProof/>
                  <w:lang w:val="en-US"/>
                </w:rPr>
                <w:t>(</w:t>
              </w:r>
              <w:r>
                <w:rPr>
                  <w:noProof/>
                  <w:lang w:val="en-US"/>
                </w:rPr>
                <w:t>2017</w:t>
              </w:r>
              <w:r w:rsidR="004046EC">
                <w:rPr>
                  <w:noProof/>
                  <w:lang w:val="en-US"/>
                </w:rPr>
                <w:t>)</w:t>
              </w:r>
              <w:r>
                <w:rPr>
                  <w:noProof/>
                  <w:lang w:val="en-US"/>
                </w:rPr>
                <w:t xml:space="preserve">. Secondary traumatic stress and secondary posttraumatic growth in a sample of Dutch police family liaison officers. </w:t>
              </w:r>
              <w:r>
                <w:rPr>
                  <w:i/>
                  <w:iCs/>
                  <w:noProof/>
                  <w:lang w:val="en-US"/>
                </w:rPr>
                <w:t xml:space="preserve">Stress and Health, </w:t>
              </w:r>
              <w:r>
                <w:rPr>
                  <w:noProof/>
                  <w:lang w:val="en-US"/>
                </w:rPr>
                <w:t>33(5), pp. 570-577.</w:t>
              </w:r>
            </w:p>
            <w:p w14:paraId="667829F8" w14:textId="43488330" w:rsidR="00373E14" w:rsidRDefault="00373E14" w:rsidP="00373E14">
              <w:pPr>
                <w:pStyle w:val="Bibliography"/>
                <w:rPr>
                  <w:noProof/>
                  <w:lang w:val="en-US"/>
                </w:rPr>
              </w:pPr>
              <w:r>
                <w:rPr>
                  <w:noProof/>
                  <w:lang w:val="en-US"/>
                </w:rPr>
                <w:t xml:space="preserve">Levleva, L. &amp; Terry, P., </w:t>
              </w:r>
              <w:r w:rsidR="004046EC">
                <w:rPr>
                  <w:noProof/>
                  <w:lang w:val="en-US"/>
                </w:rPr>
                <w:t>(</w:t>
              </w:r>
              <w:r>
                <w:rPr>
                  <w:noProof/>
                  <w:lang w:val="en-US"/>
                </w:rPr>
                <w:t>2008</w:t>
              </w:r>
              <w:r w:rsidR="004046EC">
                <w:rPr>
                  <w:noProof/>
                  <w:lang w:val="en-US"/>
                </w:rPr>
                <w:t>)</w:t>
              </w:r>
              <w:r>
                <w:rPr>
                  <w:noProof/>
                  <w:lang w:val="en-US"/>
                </w:rPr>
                <w:t xml:space="preserve">. Applying sport psychology to business. </w:t>
              </w:r>
              <w:r>
                <w:rPr>
                  <w:i/>
                  <w:iCs/>
                  <w:noProof/>
                  <w:lang w:val="en-US"/>
                </w:rPr>
                <w:t xml:space="preserve">International Coaching Psychology Review, </w:t>
              </w:r>
              <w:r>
                <w:rPr>
                  <w:noProof/>
                  <w:lang w:val="en-US"/>
                </w:rPr>
                <w:t>3(1), pp. 8-18.</w:t>
              </w:r>
            </w:p>
            <w:p w14:paraId="2AEF0F39" w14:textId="0231CBCB" w:rsidR="00373E14" w:rsidRDefault="00373E14" w:rsidP="00373E14">
              <w:pPr>
                <w:pStyle w:val="Bibliography"/>
                <w:rPr>
                  <w:noProof/>
                  <w:lang w:val="en-US"/>
                </w:rPr>
              </w:pPr>
              <w:r>
                <w:rPr>
                  <w:noProof/>
                  <w:lang w:val="en-US"/>
                </w:rPr>
                <w:t xml:space="preserve">Lick, D., </w:t>
              </w:r>
              <w:r w:rsidR="004046EC">
                <w:rPr>
                  <w:noProof/>
                  <w:lang w:val="en-US"/>
                </w:rPr>
                <w:t>(</w:t>
              </w:r>
              <w:r>
                <w:rPr>
                  <w:noProof/>
                  <w:lang w:val="en-US"/>
                </w:rPr>
                <w:t>2006</w:t>
              </w:r>
              <w:r w:rsidR="004046EC">
                <w:rPr>
                  <w:noProof/>
                  <w:lang w:val="en-US"/>
                </w:rPr>
                <w:t>)</w:t>
              </w:r>
              <w:r>
                <w:rPr>
                  <w:noProof/>
                  <w:lang w:val="en-US"/>
                </w:rPr>
                <w:t xml:space="preserve">. A new perspective on organizational learning: Creating learning teams. </w:t>
              </w:r>
              <w:r>
                <w:rPr>
                  <w:i/>
                  <w:iCs/>
                  <w:noProof/>
                  <w:lang w:val="en-US"/>
                </w:rPr>
                <w:t xml:space="preserve">Evaluation and Program Planning, </w:t>
              </w:r>
              <w:r>
                <w:rPr>
                  <w:noProof/>
                  <w:lang w:val="en-US"/>
                </w:rPr>
                <w:t>29(1), pp. 88-96.</w:t>
              </w:r>
            </w:p>
            <w:p w14:paraId="3027C869" w14:textId="4E854295" w:rsidR="00373E14" w:rsidRDefault="00373E14" w:rsidP="00373E14">
              <w:pPr>
                <w:pStyle w:val="Bibliography"/>
                <w:rPr>
                  <w:noProof/>
                  <w:lang w:val="en-US"/>
                </w:rPr>
              </w:pPr>
              <w:r>
                <w:rPr>
                  <w:noProof/>
                  <w:lang w:val="en-US"/>
                </w:rPr>
                <w:t xml:space="preserve">Loftus, E., </w:t>
              </w:r>
              <w:r w:rsidR="004046EC">
                <w:rPr>
                  <w:noProof/>
                  <w:lang w:val="en-US"/>
                </w:rPr>
                <w:t>(</w:t>
              </w:r>
              <w:r>
                <w:rPr>
                  <w:noProof/>
                  <w:lang w:val="en-US"/>
                </w:rPr>
                <w:t>2019</w:t>
              </w:r>
              <w:r w:rsidR="004046EC">
                <w:rPr>
                  <w:noProof/>
                  <w:lang w:val="en-US"/>
                </w:rPr>
                <w:t>)</w:t>
              </w:r>
              <w:r>
                <w:rPr>
                  <w:noProof/>
                  <w:lang w:val="en-US"/>
                </w:rPr>
                <w:t xml:space="preserve">. Eyewitness Testimony. </w:t>
              </w:r>
              <w:r>
                <w:rPr>
                  <w:i/>
                  <w:iCs/>
                  <w:noProof/>
                  <w:lang w:val="en-US"/>
                </w:rPr>
                <w:t xml:space="preserve">Applied Cognitive Psychology, </w:t>
              </w:r>
              <w:r>
                <w:rPr>
                  <w:noProof/>
                  <w:lang w:val="en-US"/>
                </w:rPr>
                <w:t>33(4), pp. 498-503.</w:t>
              </w:r>
            </w:p>
            <w:p w14:paraId="014041A9" w14:textId="0CCDA666" w:rsidR="00373E14" w:rsidRDefault="00373E14" w:rsidP="00373E14">
              <w:pPr>
                <w:pStyle w:val="Bibliography"/>
                <w:rPr>
                  <w:noProof/>
                  <w:lang w:val="en-US"/>
                </w:rPr>
              </w:pPr>
              <w:r>
                <w:rPr>
                  <w:noProof/>
                  <w:lang w:val="en-US"/>
                </w:rPr>
                <w:t xml:space="preserve">Logan, A., </w:t>
              </w:r>
              <w:r w:rsidR="004046EC">
                <w:rPr>
                  <w:noProof/>
                  <w:lang w:val="en-US"/>
                </w:rPr>
                <w:t>(</w:t>
              </w:r>
              <w:r>
                <w:rPr>
                  <w:noProof/>
                  <w:lang w:val="en-US"/>
                </w:rPr>
                <w:t>2020</w:t>
              </w:r>
              <w:r w:rsidR="004046EC">
                <w:rPr>
                  <w:noProof/>
                  <w:lang w:val="en-US"/>
                </w:rPr>
                <w:t>)</w:t>
              </w:r>
              <w:r>
                <w:rPr>
                  <w:noProof/>
                  <w:lang w:val="en-US"/>
                </w:rPr>
                <w:t xml:space="preserve">. Guildford Four: how the innocent were framed and the truth buried. </w:t>
              </w:r>
              <w:r>
                <w:rPr>
                  <w:i/>
                  <w:iCs/>
                  <w:noProof/>
                  <w:lang w:val="en-US"/>
                </w:rPr>
                <w:t>The Justice Gap</w:t>
              </w:r>
              <w:r>
                <w:rPr>
                  <w:noProof/>
                  <w:lang w:val="en-US"/>
                </w:rPr>
                <w:t>, 6 Marcg, pp. https://www.thejusticegap.com/guildford-four-how-the-innocent-were-framed-and-the-truth-buried/.</w:t>
              </w:r>
            </w:p>
            <w:p w14:paraId="192397E2" w14:textId="5BAA02E4" w:rsidR="00373E14" w:rsidRDefault="00373E14" w:rsidP="00373E14">
              <w:pPr>
                <w:pStyle w:val="Bibliography"/>
                <w:rPr>
                  <w:noProof/>
                  <w:lang w:val="en-US"/>
                </w:rPr>
              </w:pPr>
              <w:r>
                <w:rPr>
                  <w:noProof/>
                  <w:lang w:val="en-US"/>
                </w:rPr>
                <w:t xml:space="preserve">Lowe, M. &amp; Balfour, B., </w:t>
              </w:r>
              <w:r w:rsidR="004046EC">
                <w:rPr>
                  <w:noProof/>
                  <w:lang w:val="en-US"/>
                </w:rPr>
                <w:t>(</w:t>
              </w:r>
              <w:r>
                <w:rPr>
                  <w:noProof/>
                  <w:lang w:val="en-US"/>
                </w:rPr>
                <w:t>2015</w:t>
              </w:r>
              <w:r w:rsidR="004046EC">
                <w:rPr>
                  <w:noProof/>
                  <w:lang w:val="en-US"/>
                </w:rPr>
                <w:t>)</w:t>
              </w:r>
              <w:r>
                <w:rPr>
                  <w:noProof/>
                  <w:lang w:val="en-US"/>
                </w:rPr>
                <w:t xml:space="preserve">. The unheard victims. </w:t>
              </w:r>
              <w:r>
                <w:rPr>
                  <w:i/>
                  <w:iCs/>
                  <w:noProof/>
                  <w:lang w:val="en-US"/>
                </w:rPr>
                <w:t xml:space="preserve">The Psychologist, </w:t>
              </w:r>
              <w:r>
                <w:rPr>
                  <w:noProof/>
                  <w:lang w:val="en-US"/>
                </w:rPr>
                <w:t>Volume 28, pp. 118-212.</w:t>
              </w:r>
            </w:p>
            <w:p w14:paraId="05868861" w14:textId="724F3AB1" w:rsidR="00373E14" w:rsidRDefault="00373E14" w:rsidP="00373E14">
              <w:pPr>
                <w:pStyle w:val="Bibliography"/>
                <w:rPr>
                  <w:noProof/>
                  <w:lang w:val="en-US"/>
                </w:rPr>
              </w:pPr>
              <w:r>
                <w:rPr>
                  <w:noProof/>
                  <w:lang w:val="en-US"/>
                </w:rPr>
                <w:t xml:space="preserve">Lum, C., Stoltz, M., Koper, C. &amp; Scherer, J., </w:t>
              </w:r>
              <w:r w:rsidR="004046EC">
                <w:rPr>
                  <w:noProof/>
                  <w:lang w:val="en-US"/>
                </w:rPr>
                <w:t>(</w:t>
              </w:r>
              <w:r>
                <w:rPr>
                  <w:noProof/>
                  <w:lang w:val="en-US"/>
                </w:rPr>
                <w:t>2019</w:t>
              </w:r>
              <w:r w:rsidR="004046EC">
                <w:rPr>
                  <w:noProof/>
                  <w:lang w:val="en-US"/>
                </w:rPr>
                <w:t>)</w:t>
              </w:r>
              <w:r>
                <w:rPr>
                  <w:noProof/>
                  <w:lang w:val="en-US"/>
                </w:rPr>
                <w:t xml:space="preserve">. Research on body-worn cameras. What we know, what we need to know. </w:t>
              </w:r>
              <w:r>
                <w:rPr>
                  <w:i/>
                  <w:iCs/>
                  <w:noProof/>
                  <w:lang w:val="en-US"/>
                </w:rPr>
                <w:t xml:space="preserve">Criminology &amp; Public Policy, </w:t>
              </w:r>
              <w:r>
                <w:rPr>
                  <w:noProof/>
                  <w:lang w:val="en-US"/>
                </w:rPr>
                <w:t>18(1), pp. 93-118.</w:t>
              </w:r>
            </w:p>
            <w:p w14:paraId="152AB6F6" w14:textId="595B0AB6" w:rsidR="00373E14" w:rsidRDefault="00373E14" w:rsidP="00373E14">
              <w:pPr>
                <w:pStyle w:val="Bibliography"/>
                <w:rPr>
                  <w:noProof/>
                  <w:lang w:val="en-US"/>
                </w:rPr>
              </w:pPr>
              <w:r>
                <w:rPr>
                  <w:noProof/>
                  <w:lang w:val="en-US"/>
                </w:rPr>
                <w:t xml:space="preserve">Macpherson, W., </w:t>
              </w:r>
              <w:r w:rsidR="004046EC">
                <w:rPr>
                  <w:noProof/>
                  <w:lang w:val="en-US"/>
                </w:rPr>
                <w:t>(</w:t>
              </w:r>
              <w:r>
                <w:rPr>
                  <w:noProof/>
                  <w:lang w:val="en-US"/>
                </w:rPr>
                <w:t>1999</w:t>
              </w:r>
              <w:r w:rsidR="004046EC">
                <w:rPr>
                  <w:noProof/>
                  <w:lang w:val="en-US"/>
                </w:rPr>
                <w:t>)</w:t>
              </w:r>
              <w:r>
                <w:rPr>
                  <w:noProof/>
                  <w:lang w:val="en-US"/>
                </w:rPr>
                <w:t xml:space="preserve">. </w:t>
              </w:r>
              <w:r>
                <w:rPr>
                  <w:i/>
                  <w:iCs/>
                  <w:noProof/>
                  <w:lang w:val="en-US"/>
                </w:rPr>
                <w:t xml:space="preserve">The Stephen Lawrence Inquiry.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https://assets.publishing.service.gov.uk/government/uploads/system/uploads/attachment_data/file/277111/4262.pdf</w:t>
              </w:r>
              <w:r>
                <w:rPr>
                  <w:noProof/>
                  <w:lang w:val="en-US"/>
                </w:rPr>
                <w:br/>
                <w:t>[Accessed 29 March 2022].</w:t>
              </w:r>
            </w:p>
            <w:p w14:paraId="22B9C2AA" w14:textId="79FFE70B" w:rsidR="00373E14" w:rsidRDefault="00373E14" w:rsidP="00373E14">
              <w:pPr>
                <w:pStyle w:val="Bibliography"/>
                <w:rPr>
                  <w:noProof/>
                  <w:lang w:val="en-US"/>
                </w:rPr>
              </w:pPr>
              <w:r>
                <w:rPr>
                  <w:noProof/>
                  <w:lang w:val="en-US"/>
                </w:rPr>
                <w:t xml:space="preserve">Marshall, A., Ojiako, U. &amp; Chipulu, M., </w:t>
              </w:r>
              <w:r w:rsidR="004046EC">
                <w:rPr>
                  <w:noProof/>
                  <w:lang w:val="en-US"/>
                </w:rPr>
                <w:t>(</w:t>
              </w:r>
              <w:r>
                <w:rPr>
                  <w:noProof/>
                  <w:lang w:val="en-US"/>
                </w:rPr>
                <w:t>2019</w:t>
              </w:r>
              <w:r w:rsidR="004046EC">
                <w:rPr>
                  <w:noProof/>
                  <w:lang w:val="en-US"/>
                </w:rPr>
                <w:t>)</w:t>
              </w:r>
              <w:r>
                <w:rPr>
                  <w:noProof/>
                  <w:lang w:val="en-US"/>
                </w:rPr>
                <w:t xml:space="preserve">. A futility, perversity and jeopardy critique of "risk appetite". </w:t>
              </w:r>
              <w:r>
                <w:rPr>
                  <w:i/>
                  <w:iCs/>
                  <w:noProof/>
                  <w:lang w:val="en-US"/>
                </w:rPr>
                <w:t xml:space="preserve">International Journal of Organizational Analysis, </w:t>
              </w:r>
              <w:r>
                <w:rPr>
                  <w:noProof/>
                  <w:lang w:val="en-US"/>
                </w:rPr>
                <w:t>27(1), pp. 51-73.</w:t>
              </w:r>
            </w:p>
            <w:p w14:paraId="4B6DB3EF" w14:textId="2C0C48A7" w:rsidR="00373E14" w:rsidRDefault="00373E14" w:rsidP="00373E14">
              <w:pPr>
                <w:pStyle w:val="Bibliography"/>
                <w:rPr>
                  <w:noProof/>
                  <w:lang w:val="en-US"/>
                </w:rPr>
              </w:pPr>
              <w:r>
                <w:rPr>
                  <w:noProof/>
                  <w:lang w:val="en-US"/>
                </w:rPr>
                <w:t xml:space="preserve">Maruping, L., Venkatesh, V., Thathcher, S. &amp; Patel, P., </w:t>
              </w:r>
              <w:r w:rsidR="004046EC">
                <w:rPr>
                  <w:noProof/>
                  <w:lang w:val="en-US"/>
                </w:rPr>
                <w:t>(</w:t>
              </w:r>
              <w:r>
                <w:rPr>
                  <w:noProof/>
                  <w:lang w:val="en-US"/>
                </w:rPr>
                <w:t>2015</w:t>
              </w:r>
              <w:r w:rsidR="004046EC">
                <w:rPr>
                  <w:noProof/>
                  <w:lang w:val="en-US"/>
                </w:rPr>
                <w:t>)</w:t>
              </w:r>
              <w:r>
                <w:rPr>
                  <w:noProof/>
                  <w:lang w:val="en-US"/>
                </w:rPr>
                <w:t xml:space="preserve">. FOLDING UNDER PRESSURE OR RISING TO THE OCCASSION? PERCEIVED TIME PRESSURE AND THE MODERATING ROLE OF TEAM TEMPORAL LEADERSHIP. </w:t>
              </w:r>
              <w:r>
                <w:rPr>
                  <w:i/>
                  <w:iCs/>
                  <w:noProof/>
                  <w:lang w:val="en-US"/>
                </w:rPr>
                <w:t xml:space="preserve">Academy of Management Journal, </w:t>
              </w:r>
              <w:r>
                <w:rPr>
                  <w:noProof/>
                  <w:lang w:val="en-US"/>
                </w:rPr>
                <w:t>58(5), pp. 1313-1333.</w:t>
              </w:r>
            </w:p>
            <w:p w14:paraId="4A9CB48C" w14:textId="6334ACBD" w:rsidR="00373E14" w:rsidRDefault="00373E14" w:rsidP="00373E14">
              <w:pPr>
                <w:pStyle w:val="Bibliography"/>
                <w:rPr>
                  <w:noProof/>
                  <w:lang w:val="en-US"/>
                </w:rPr>
              </w:pPr>
              <w:r>
                <w:rPr>
                  <w:noProof/>
                  <w:lang w:val="en-US"/>
                </w:rPr>
                <w:t xml:space="preserve">Milne, R. &amp; Bull, R., </w:t>
              </w:r>
              <w:r w:rsidR="004046EC">
                <w:rPr>
                  <w:noProof/>
                  <w:lang w:val="en-US"/>
                </w:rPr>
                <w:t>(</w:t>
              </w:r>
              <w:r>
                <w:rPr>
                  <w:noProof/>
                  <w:lang w:val="en-US"/>
                </w:rPr>
                <w:t>2016</w:t>
              </w:r>
              <w:r w:rsidR="004046EC">
                <w:rPr>
                  <w:noProof/>
                  <w:lang w:val="en-US"/>
                </w:rPr>
                <w:t>)</w:t>
              </w:r>
              <w:r>
                <w:rPr>
                  <w:noProof/>
                  <w:lang w:val="en-US"/>
                </w:rPr>
                <w:t xml:space="preserve">. Witness Interviews and Crime Investigation. In: D. Groome &amp; M. Eysenck, eds. </w:t>
              </w:r>
              <w:r>
                <w:rPr>
                  <w:i/>
                  <w:iCs/>
                  <w:noProof/>
                  <w:lang w:val="en-US"/>
                </w:rPr>
                <w:t xml:space="preserve">An Introduction to Applied Cognitive Psychology. </w:t>
              </w:r>
              <w:r>
                <w:rPr>
                  <w:noProof/>
                  <w:lang w:val="en-US"/>
                </w:rPr>
                <w:t>London: Routledge, pp. 175-196.</w:t>
              </w:r>
            </w:p>
            <w:p w14:paraId="78C74369" w14:textId="31FF5C25" w:rsidR="00373E14" w:rsidRDefault="00373E14" w:rsidP="00373E14">
              <w:pPr>
                <w:pStyle w:val="Bibliography"/>
                <w:rPr>
                  <w:noProof/>
                  <w:lang w:val="en-US"/>
                </w:rPr>
              </w:pPr>
              <w:r>
                <w:rPr>
                  <w:noProof/>
                  <w:lang w:val="en-US"/>
                </w:rPr>
                <w:t xml:space="preserve">Mind Tools, </w:t>
              </w:r>
              <w:r w:rsidR="004046EC">
                <w:rPr>
                  <w:noProof/>
                  <w:lang w:val="en-US"/>
                </w:rPr>
                <w:t>(</w:t>
              </w:r>
              <w:r>
                <w:rPr>
                  <w:noProof/>
                  <w:lang w:val="en-US"/>
                </w:rPr>
                <w:t>2022</w:t>
              </w:r>
              <w:r w:rsidR="004046EC">
                <w:rPr>
                  <w:noProof/>
                  <w:lang w:val="en-US"/>
                </w:rPr>
                <w:t>)</w:t>
              </w:r>
              <w:r>
                <w:rPr>
                  <w:noProof/>
                  <w:lang w:val="en-US"/>
                </w:rPr>
                <w:t xml:space="preserve">. </w:t>
              </w:r>
              <w:r>
                <w:rPr>
                  <w:i/>
                  <w:iCs/>
                  <w:noProof/>
                  <w:lang w:val="en-US"/>
                </w:rPr>
                <w:t xml:space="preserve">Ethical Leadership - Doing the Right Thing. </w:t>
              </w:r>
              <w:r>
                <w:rPr>
                  <w:noProof/>
                  <w:lang w:val="en-US"/>
                </w:rPr>
                <w:t xml:space="preserve">[Online] </w:t>
              </w:r>
              <w:r>
                <w:rPr>
                  <w:noProof/>
                  <w:lang w:val="en-US"/>
                </w:rPr>
                <w:br/>
                <w:t xml:space="preserve">Available at: </w:t>
              </w:r>
              <w:r>
                <w:rPr>
                  <w:noProof/>
                  <w:u w:val="single"/>
                  <w:lang w:val="en-US"/>
                </w:rPr>
                <w:t>https://www.mindtools.com/pages/article/newLDR_58.htm</w:t>
              </w:r>
              <w:r>
                <w:rPr>
                  <w:noProof/>
                  <w:lang w:val="en-US"/>
                </w:rPr>
                <w:br/>
                <w:t>[Accessed 7 May 2022].</w:t>
              </w:r>
            </w:p>
            <w:p w14:paraId="0F720A35" w14:textId="4EEC9050" w:rsidR="00373E14" w:rsidRDefault="00373E14" w:rsidP="00373E14">
              <w:pPr>
                <w:pStyle w:val="Bibliography"/>
                <w:rPr>
                  <w:noProof/>
                  <w:lang w:val="en-US"/>
                </w:rPr>
              </w:pPr>
              <w:r>
                <w:rPr>
                  <w:noProof/>
                  <w:lang w:val="en-US"/>
                </w:rPr>
                <w:t xml:space="preserve">Ministry Of Justice, </w:t>
              </w:r>
              <w:r w:rsidR="00113764">
                <w:rPr>
                  <w:noProof/>
                  <w:lang w:val="en-US"/>
                </w:rPr>
                <w:t>(</w:t>
              </w:r>
              <w:r>
                <w:rPr>
                  <w:noProof/>
                  <w:lang w:val="en-US"/>
                </w:rPr>
                <w:t>2020</w:t>
              </w:r>
              <w:r w:rsidR="00113764">
                <w:rPr>
                  <w:noProof/>
                  <w:lang w:val="en-US"/>
                </w:rPr>
                <w:t>)</w:t>
              </w:r>
              <w:r>
                <w:rPr>
                  <w:noProof/>
                  <w:lang w:val="en-US"/>
                </w:rPr>
                <w:t xml:space="preserve">. </w:t>
              </w:r>
              <w:r>
                <w:rPr>
                  <w:i/>
                  <w:iCs/>
                  <w:noProof/>
                  <w:lang w:val="en-US"/>
                </w:rPr>
                <w:t xml:space="preserve">Criminal Procedure and Investigations Act 1996.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https://assets.publishing.service.gov.uk/government/uploads/system/uploads/attachment_data/file/931173/Criminal-procedure-and-investigations-act-1996.pdf</w:t>
              </w:r>
              <w:r>
                <w:rPr>
                  <w:noProof/>
                  <w:lang w:val="en-US"/>
                </w:rPr>
                <w:br/>
                <w:t>[Accessed 16 January 2022].</w:t>
              </w:r>
            </w:p>
            <w:p w14:paraId="24FE5EDC" w14:textId="306544D5" w:rsidR="00373E14" w:rsidRDefault="00373E14" w:rsidP="00373E14">
              <w:pPr>
                <w:pStyle w:val="Bibliography"/>
                <w:rPr>
                  <w:noProof/>
                  <w:lang w:val="en-US"/>
                </w:rPr>
              </w:pPr>
              <w:r>
                <w:rPr>
                  <w:noProof/>
                  <w:lang w:val="en-US"/>
                </w:rPr>
                <w:lastRenderedPageBreak/>
                <w:t xml:space="preserve">Ministry of Justice, </w:t>
              </w:r>
              <w:r w:rsidR="00113764">
                <w:rPr>
                  <w:noProof/>
                  <w:lang w:val="en-US"/>
                </w:rPr>
                <w:t>(</w:t>
              </w:r>
              <w:r>
                <w:rPr>
                  <w:noProof/>
                  <w:lang w:val="en-US"/>
                </w:rPr>
                <w:t>2021</w:t>
              </w:r>
              <w:r w:rsidR="00113764">
                <w:rPr>
                  <w:noProof/>
                  <w:lang w:val="en-US"/>
                </w:rPr>
                <w:t>)</w:t>
              </w:r>
              <w:r>
                <w:rPr>
                  <w:noProof/>
                  <w:lang w:val="en-US"/>
                </w:rPr>
                <w:t xml:space="preserve">. </w:t>
              </w:r>
              <w:r>
                <w:rPr>
                  <w:i/>
                  <w:iCs/>
                  <w:noProof/>
                  <w:lang w:val="en-US"/>
                </w:rPr>
                <w:t xml:space="preserve">Code of Practice for Victims of Crime in England and Wales (Victim's Code). </w:t>
              </w:r>
              <w:r>
                <w:rPr>
                  <w:noProof/>
                  <w:lang w:val="en-US"/>
                </w:rPr>
                <w:t xml:space="preserve">[Online] </w:t>
              </w:r>
              <w:r>
                <w:rPr>
                  <w:noProof/>
                  <w:lang w:val="en-US"/>
                </w:rPr>
                <w:br/>
                <w:t xml:space="preserve">Available at: </w:t>
              </w:r>
              <w:r>
                <w:rPr>
                  <w:noProof/>
                  <w:u w:val="single"/>
                  <w:lang w:val="en-US"/>
                </w:rPr>
                <w:t>https://www.gov.uk/government/publications/the-code-of-practice-for-victims-of-crime/code-of-practice-for-victims-of-crime-in-england-and-wales-victims-code</w:t>
              </w:r>
              <w:r>
                <w:rPr>
                  <w:noProof/>
                  <w:lang w:val="en-US"/>
                </w:rPr>
                <w:br/>
                <w:t>[Accessed 27 April 2022].</w:t>
              </w:r>
            </w:p>
            <w:p w14:paraId="4D89DBF6" w14:textId="1E52EAC2" w:rsidR="00373E14" w:rsidRDefault="00373E14" w:rsidP="00373E14">
              <w:pPr>
                <w:pStyle w:val="Bibliography"/>
                <w:rPr>
                  <w:noProof/>
                  <w:lang w:val="en-US"/>
                </w:rPr>
              </w:pPr>
              <w:r>
                <w:rPr>
                  <w:noProof/>
                  <w:lang w:val="en-US"/>
                </w:rPr>
                <w:t xml:space="preserve">Ministry of Justice,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Achieving Best Evidence In Criminal Proceedings.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https://assets.publishing.service.gov.uk/government/uploads/system/uploads/attachment_data/file/1051269/achieving-best-evidence-criminal-proceedings.pdf</w:t>
              </w:r>
              <w:r>
                <w:rPr>
                  <w:noProof/>
                  <w:lang w:val="en-US"/>
                </w:rPr>
                <w:br/>
                <w:t>[Accessed 30 April 2022].</w:t>
              </w:r>
            </w:p>
            <w:p w14:paraId="3CC8557E" w14:textId="4CE9FA19" w:rsidR="00373E14" w:rsidRDefault="00373E14" w:rsidP="00373E14">
              <w:pPr>
                <w:pStyle w:val="Bibliography"/>
                <w:rPr>
                  <w:noProof/>
                  <w:lang w:val="en-US"/>
                </w:rPr>
              </w:pPr>
              <w:r>
                <w:rPr>
                  <w:noProof/>
                  <w:lang w:val="en-US"/>
                </w:rPr>
                <w:t xml:space="preserve">Moyle, L., </w:t>
              </w:r>
              <w:r w:rsidR="00113764">
                <w:rPr>
                  <w:noProof/>
                  <w:lang w:val="en-US"/>
                </w:rPr>
                <w:t>(</w:t>
              </w:r>
              <w:r>
                <w:rPr>
                  <w:noProof/>
                  <w:lang w:val="en-US"/>
                </w:rPr>
                <w:t>2019</w:t>
              </w:r>
              <w:r w:rsidR="00113764">
                <w:rPr>
                  <w:noProof/>
                  <w:lang w:val="en-US"/>
                </w:rPr>
                <w:t>)</w:t>
              </w:r>
              <w:r>
                <w:rPr>
                  <w:noProof/>
                  <w:lang w:val="en-US"/>
                </w:rPr>
                <w:t xml:space="preserve">. Situating Vulnerability and Exploitation in Street-Level Drug Markets: Cuckooing, Commuting, and the “County Lines” Drug Supply Model. </w:t>
              </w:r>
              <w:r>
                <w:rPr>
                  <w:i/>
                  <w:iCs/>
                  <w:noProof/>
                  <w:lang w:val="en-US"/>
                </w:rPr>
                <w:t xml:space="preserve">Journal of Drug Issues, </w:t>
              </w:r>
              <w:r>
                <w:rPr>
                  <w:noProof/>
                  <w:lang w:val="en-US"/>
                </w:rPr>
                <w:t>49(4), pp. 739-755.</w:t>
              </w:r>
            </w:p>
            <w:p w14:paraId="6C84968A" w14:textId="10A99368" w:rsidR="00373E14" w:rsidRDefault="00373E14" w:rsidP="00373E14">
              <w:pPr>
                <w:pStyle w:val="Bibliography"/>
                <w:rPr>
                  <w:noProof/>
                  <w:lang w:val="en-US"/>
                </w:rPr>
              </w:pPr>
              <w:r>
                <w:rPr>
                  <w:noProof/>
                  <w:lang w:val="en-US"/>
                </w:rPr>
                <w:t xml:space="preserve">Moyo, M. et al., </w:t>
              </w:r>
              <w:r w:rsidR="00113764">
                <w:rPr>
                  <w:noProof/>
                  <w:lang w:val="en-US"/>
                </w:rPr>
                <w:t>(</w:t>
              </w:r>
              <w:r>
                <w:rPr>
                  <w:noProof/>
                  <w:lang w:val="en-US"/>
                </w:rPr>
                <w:t>2015</w:t>
              </w:r>
              <w:r w:rsidR="00113764">
                <w:rPr>
                  <w:noProof/>
                  <w:lang w:val="en-US"/>
                </w:rPr>
                <w:t>)</w:t>
              </w:r>
              <w:r>
                <w:rPr>
                  <w:noProof/>
                  <w:lang w:val="en-US"/>
                </w:rPr>
                <w:t xml:space="preserve">. Healthcare practitioners' personal and professional values. </w:t>
              </w:r>
              <w:r>
                <w:rPr>
                  <w:i/>
                  <w:iCs/>
                  <w:noProof/>
                  <w:lang w:val="en-US"/>
                </w:rPr>
                <w:t xml:space="preserve">Advances in Health Science Education, </w:t>
              </w:r>
              <w:r>
                <w:rPr>
                  <w:noProof/>
                  <w:lang w:val="en-US"/>
                </w:rPr>
                <w:t>21(2), pp. 257-286.</w:t>
              </w:r>
            </w:p>
            <w:p w14:paraId="35902F2F" w14:textId="1B406141" w:rsidR="00373E14" w:rsidRDefault="00373E14" w:rsidP="00373E14">
              <w:pPr>
                <w:pStyle w:val="Bibliography"/>
                <w:rPr>
                  <w:noProof/>
                  <w:lang w:val="en-US"/>
                </w:rPr>
              </w:pPr>
              <w:r>
                <w:rPr>
                  <w:noProof/>
                  <w:lang w:val="en-US"/>
                </w:rPr>
                <w:t xml:space="preserve">National Crime Agency,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https://www.nationalcrimeagency.gov.uk/what-we-do/crime-threats/drug-trafficking/county-lines</w:t>
              </w:r>
              <w:r>
                <w:rPr>
                  <w:noProof/>
                  <w:lang w:val="en-US"/>
                </w:rPr>
                <w:br/>
                <w:t>[Accessed 30 April 2022].</w:t>
              </w:r>
            </w:p>
            <w:p w14:paraId="776EEC12" w14:textId="1514E3C9" w:rsidR="00373E14" w:rsidRDefault="00373E14" w:rsidP="00373E14">
              <w:pPr>
                <w:pStyle w:val="Bibliography"/>
                <w:rPr>
                  <w:noProof/>
                  <w:lang w:val="en-US"/>
                </w:rPr>
              </w:pPr>
              <w:r>
                <w:rPr>
                  <w:noProof/>
                  <w:lang w:val="en-US"/>
                </w:rPr>
                <w:t xml:space="preserve">National Crime Agency,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Fugitives and International Crime. </w:t>
              </w:r>
              <w:r>
                <w:rPr>
                  <w:noProof/>
                  <w:lang w:val="en-US"/>
                </w:rPr>
                <w:t xml:space="preserve">[Online] </w:t>
              </w:r>
              <w:r>
                <w:rPr>
                  <w:noProof/>
                  <w:lang w:val="en-US"/>
                </w:rPr>
                <w:br/>
                <w:t xml:space="preserve">Available at: </w:t>
              </w:r>
              <w:r>
                <w:rPr>
                  <w:noProof/>
                  <w:u w:val="single"/>
                  <w:lang w:val="en-US"/>
                </w:rPr>
                <w:t>https://nationalcrimeagency.gov.uk/what-we-do/how-we-work/providing-specialist-capabilities-for-law-enforcement/fugitives-and-international-crime</w:t>
              </w:r>
              <w:r>
                <w:rPr>
                  <w:noProof/>
                  <w:lang w:val="en-US"/>
                </w:rPr>
                <w:br/>
                <w:t>[Accessed 23 April 2022].</w:t>
              </w:r>
            </w:p>
            <w:p w14:paraId="7563721C" w14:textId="2DC87CED" w:rsidR="00373E14" w:rsidRDefault="00373E14" w:rsidP="00373E14">
              <w:pPr>
                <w:pStyle w:val="Bibliography"/>
                <w:rPr>
                  <w:noProof/>
                  <w:lang w:val="en-US"/>
                </w:rPr>
              </w:pPr>
              <w:r>
                <w:rPr>
                  <w:noProof/>
                  <w:lang w:val="en-US"/>
                </w:rPr>
                <w:t xml:space="preserve">National Crime Agency,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Intelligence: enhancing the picture of serious organised crime affecting the UK. </w:t>
              </w:r>
              <w:r>
                <w:rPr>
                  <w:noProof/>
                  <w:lang w:val="en-US"/>
                </w:rPr>
                <w:t xml:space="preserve">[Online] </w:t>
              </w:r>
              <w:r>
                <w:rPr>
                  <w:noProof/>
                  <w:lang w:val="en-US"/>
                </w:rPr>
                <w:br/>
                <w:t xml:space="preserve">Available at: </w:t>
              </w:r>
              <w:r>
                <w:rPr>
                  <w:noProof/>
                  <w:u w:val="single"/>
                  <w:lang w:val="en-US"/>
                </w:rPr>
                <w:t>https://nationalcrimeagency.gov.uk/what-we-do/how-we-work/intelligence-enhancing-the-picture-of-serious-organised-crime-affecting-the-uk</w:t>
              </w:r>
              <w:r>
                <w:rPr>
                  <w:noProof/>
                  <w:lang w:val="en-US"/>
                </w:rPr>
                <w:br/>
                <w:t>[Accessed 21 April 2022].</w:t>
              </w:r>
            </w:p>
            <w:p w14:paraId="031D9AE1" w14:textId="57107CCE" w:rsidR="00373E14" w:rsidRDefault="00373E14" w:rsidP="00373E14">
              <w:pPr>
                <w:pStyle w:val="Bibliography"/>
                <w:rPr>
                  <w:noProof/>
                  <w:lang w:val="en-US"/>
                </w:rPr>
              </w:pPr>
              <w:r>
                <w:rPr>
                  <w:noProof/>
                  <w:lang w:val="en-US"/>
                </w:rPr>
                <w:t xml:space="preserve">Newburn, T., </w:t>
              </w:r>
              <w:r w:rsidR="00113764">
                <w:rPr>
                  <w:noProof/>
                  <w:lang w:val="en-US"/>
                </w:rPr>
                <w:t>(</w:t>
              </w:r>
              <w:r>
                <w:rPr>
                  <w:noProof/>
                  <w:lang w:val="en-US"/>
                </w:rPr>
                <w:t>2008</w:t>
              </w:r>
              <w:r w:rsidR="00113764">
                <w:rPr>
                  <w:noProof/>
                  <w:lang w:val="en-US"/>
                </w:rPr>
                <w:t>)</w:t>
              </w:r>
              <w:r>
                <w:rPr>
                  <w:noProof/>
                  <w:lang w:val="en-US"/>
                </w:rPr>
                <w:t xml:space="preserve">. Part II The Context of Policing. In: T. Newburn, ed. </w:t>
              </w:r>
              <w:r>
                <w:rPr>
                  <w:i/>
                  <w:iCs/>
                  <w:noProof/>
                  <w:lang w:val="en-US"/>
                </w:rPr>
                <w:t xml:space="preserve">Handbook of Policing. </w:t>
              </w:r>
              <w:r>
                <w:rPr>
                  <w:noProof/>
                  <w:lang w:val="en-US"/>
                </w:rPr>
                <w:t>UK: Willan Publishing, pp. 138-140.</w:t>
              </w:r>
            </w:p>
            <w:p w14:paraId="21CB6336" w14:textId="073CBFD4" w:rsidR="00373E14" w:rsidRDefault="00373E14" w:rsidP="00373E14">
              <w:pPr>
                <w:pStyle w:val="Bibliography"/>
                <w:rPr>
                  <w:noProof/>
                  <w:lang w:val="en-US"/>
                </w:rPr>
              </w:pPr>
              <w:r>
                <w:rPr>
                  <w:noProof/>
                  <w:lang w:val="en-US"/>
                </w:rPr>
                <w:t xml:space="preserve">NPCC, </w:t>
              </w:r>
              <w:r w:rsidR="00113764">
                <w:rPr>
                  <w:noProof/>
                  <w:lang w:val="en-US"/>
                </w:rPr>
                <w:t>(</w:t>
              </w:r>
              <w:r>
                <w:rPr>
                  <w:noProof/>
                  <w:lang w:val="en-US"/>
                </w:rPr>
                <w:t>2021</w:t>
              </w:r>
              <w:r w:rsidR="00113764">
                <w:rPr>
                  <w:noProof/>
                  <w:lang w:val="en-US"/>
                </w:rPr>
                <w:t>)</w:t>
              </w:r>
              <w:r>
                <w:rPr>
                  <w:noProof/>
                  <w:lang w:val="en-US"/>
                </w:rPr>
                <w:t xml:space="preserve">. </w:t>
              </w:r>
              <w:r>
                <w:rPr>
                  <w:i/>
                  <w:iCs/>
                  <w:noProof/>
                  <w:lang w:val="en-US"/>
                </w:rPr>
                <w:t xml:space="preserve">Major Crime Investigation Manual. </w:t>
              </w:r>
              <w:r>
                <w:rPr>
                  <w:noProof/>
                  <w:lang w:val="en-US"/>
                </w:rPr>
                <w:t xml:space="preserve">[Online] </w:t>
              </w:r>
              <w:r>
                <w:rPr>
                  <w:noProof/>
                  <w:lang w:val="en-US"/>
                </w:rPr>
                <w:br/>
                <w:t xml:space="preserve">Available at: </w:t>
              </w:r>
              <w:r>
                <w:rPr>
                  <w:noProof/>
                  <w:u w:val="single"/>
                  <w:lang w:val="en-US"/>
                </w:rPr>
                <w:t>https://library.college.police.uk/docs/NPCC/Major-Crime-Investigation-Manual-Nov-2021.pdf</w:t>
              </w:r>
              <w:r>
                <w:rPr>
                  <w:noProof/>
                  <w:lang w:val="en-US"/>
                </w:rPr>
                <w:br/>
                <w:t>[Accessed 5 May 2022].</w:t>
              </w:r>
            </w:p>
            <w:p w14:paraId="12A9CE50" w14:textId="1C1A0A77" w:rsidR="00373E14" w:rsidRDefault="00373E14" w:rsidP="00373E14">
              <w:pPr>
                <w:pStyle w:val="Bibliography"/>
                <w:rPr>
                  <w:noProof/>
                  <w:lang w:val="en-US"/>
                </w:rPr>
              </w:pPr>
              <w:r>
                <w:rPr>
                  <w:noProof/>
                  <w:lang w:val="en-US"/>
                </w:rPr>
                <w:t xml:space="preserve">NPCC, </w:t>
              </w:r>
              <w:r w:rsidR="00113764">
                <w:rPr>
                  <w:noProof/>
                  <w:lang w:val="en-US"/>
                </w:rPr>
                <w:t>(</w:t>
              </w:r>
              <w:r>
                <w:rPr>
                  <w:noProof/>
                  <w:lang w:val="en-US"/>
                </w:rPr>
                <w:t>2021</w:t>
              </w:r>
              <w:r w:rsidR="00113764">
                <w:rPr>
                  <w:noProof/>
                  <w:lang w:val="en-US"/>
                </w:rPr>
                <w:t>)</w:t>
              </w:r>
              <w:r>
                <w:rPr>
                  <w:noProof/>
                  <w:lang w:val="en-US"/>
                </w:rPr>
                <w:t xml:space="preserve">. </w:t>
              </w:r>
              <w:r>
                <w:rPr>
                  <w:i/>
                  <w:iCs/>
                  <w:noProof/>
                  <w:lang w:val="en-US"/>
                </w:rPr>
                <w:t xml:space="preserve">Major Incident Room Standardised Administrative Procedures (MIRSAP 2021). </w:t>
              </w:r>
              <w:r>
                <w:rPr>
                  <w:noProof/>
                  <w:lang w:val="en-US"/>
                </w:rPr>
                <w:t xml:space="preserve">[Online] </w:t>
              </w:r>
              <w:r>
                <w:rPr>
                  <w:noProof/>
                  <w:lang w:val="en-US"/>
                </w:rPr>
                <w:br/>
                <w:t xml:space="preserve">Available at: </w:t>
              </w:r>
              <w:r>
                <w:rPr>
                  <w:noProof/>
                  <w:u w:val="single"/>
                  <w:lang w:val="en-US"/>
                </w:rPr>
                <w:t>https://library.college.police.uk/docs/NPCC/MIRSAP_V1_Nov_2021.pdf</w:t>
              </w:r>
              <w:r>
                <w:rPr>
                  <w:noProof/>
                  <w:lang w:val="en-US"/>
                </w:rPr>
                <w:br/>
                <w:t>[Accessed 5 May 2022].</w:t>
              </w:r>
            </w:p>
            <w:p w14:paraId="175C8651" w14:textId="42552F82" w:rsidR="00373E14" w:rsidRDefault="00373E14" w:rsidP="00373E14">
              <w:pPr>
                <w:pStyle w:val="Bibliography"/>
                <w:rPr>
                  <w:noProof/>
                  <w:lang w:val="en-US"/>
                </w:rPr>
              </w:pPr>
              <w:r>
                <w:rPr>
                  <w:noProof/>
                  <w:lang w:val="en-US"/>
                </w:rPr>
                <w:t xml:space="preserve">NPCC,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Digital Policing. </w:t>
              </w:r>
              <w:r>
                <w:rPr>
                  <w:noProof/>
                  <w:lang w:val="en-US"/>
                </w:rPr>
                <w:t xml:space="preserve">[Online] </w:t>
              </w:r>
              <w:r>
                <w:rPr>
                  <w:noProof/>
                  <w:lang w:val="en-US"/>
                </w:rPr>
                <w:br/>
                <w:t xml:space="preserve">Available at: </w:t>
              </w:r>
              <w:r>
                <w:rPr>
                  <w:noProof/>
                  <w:u w:val="single"/>
                  <w:lang w:val="en-US"/>
                </w:rPr>
                <w:t>https://www.npcc.police.uk/NPCCBusinessAreas/ReformandTransformation/Digitalpolicing.aspx</w:t>
              </w:r>
              <w:r>
                <w:rPr>
                  <w:noProof/>
                  <w:lang w:val="en-US"/>
                </w:rPr>
                <w:br/>
                <w:t>[Accessed 6 May 2022].</w:t>
              </w:r>
            </w:p>
            <w:p w14:paraId="53998E31" w14:textId="4E4B8B77" w:rsidR="00373E14" w:rsidRDefault="00373E14" w:rsidP="00373E14">
              <w:pPr>
                <w:pStyle w:val="Bibliography"/>
                <w:rPr>
                  <w:noProof/>
                  <w:lang w:val="en-US"/>
                </w:rPr>
              </w:pPr>
              <w:r>
                <w:rPr>
                  <w:noProof/>
                  <w:lang w:val="en-US"/>
                </w:rPr>
                <w:t xml:space="preserve">NPIA, </w:t>
              </w:r>
              <w:r w:rsidR="00113764">
                <w:rPr>
                  <w:noProof/>
                  <w:lang w:val="en-US"/>
                </w:rPr>
                <w:t>(</w:t>
              </w:r>
              <w:r>
                <w:rPr>
                  <w:noProof/>
                  <w:lang w:val="en-US"/>
                </w:rPr>
                <w:t>2012</w:t>
              </w:r>
              <w:r w:rsidR="00113764">
                <w:rPr>
                  <w:noProof/>
                  <w:lang w:val="en-US"/>
                </w:rPr>
                <w:t>)</w:t>
              </w:r>
              <w:r>
                <w:rPr>
                  <w:noProof/>
                  <w:lang w:val="en-US"/>
                </w:rPr>
                <w:t xml:space="preserve">. </w:t>
              </w:r>
              <w:r>
                <w:rPr>
                  <w:i/>
                  <w:iCs/>
                  <w:noProof/>
                  <w:lang w:val="en-US"/>
                </w:rPr>
                <w:t xml:space="preserve">Guidance on The Safer Detention and Handling of Persons in Police Custody. </w:t>
              </w:r>
              <w:r>
                <w:rPr>
                  <w:noProof/>
                  <w:lang w:val="en-US"/>
                </w:rPr>
                <w:t xml:space="preserve">[Online] </w:t>
              </w:r>
              <w:r>
                <w:rPr>
                  <w:noProof/>
                  <w:lang w:val="en-US"/>
                </w:rPr>
                <w:br/>
                <w:t xml:space="preserve">Available at: </w:t>
              </w:r>
              <w:r>
                <w:rPr>
                  <w:noProof/>
                  <w:u w:val="single"/>
                  <w:lang w:val="en-US"/>
                </w:rPr>
                <w:lastRenderedPageBreak/>
                <w:t>https://assets.publishing.service.gov.uk/government/uploads/system/uploads/attachment_data/file/117555/safer-detention-guidance-2012.pdf</w:t>
              </w:r>
              <w:r>
                <w:rPr>
                  <w:noProof/>
                  <w:lang w:val="en-US"/>
                </w:rPr>
                <w:br/>
                <w:t>[Accessed 2 May 2022].</w:t>
              </w:r>
            </w:p>
            <w:p w14:paraId="44F0D38E" w14:textId="778B754B" w:rsidR="00373E14" w:rsidRDefault="00373E14" w:rsidP="00373E14">
              <w:pPr>
                <w:pStyle w:val="Bibliography"/>
                <w:rPr>
                  <w:noProof/>
                  <w:lang w:val="en-US"/>
                </w:rPr>
              </w:pPr>
              <w:r>
                <w:rPr>
                  <w:noProof/>
                  <w:lang w:val="en-US"/>
                </w:rPr>
                <w:t xml:space="preserve">Police Service of Northern Ireland,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Police Search Advisor. </w:t>
              </w:r>
              <w:r>
                <w:rPr>
                  <w:noProof/>
                  <w:lang w:val="en-US"/>
                </w:rPr>
                <w:t xml:space="preserve">[Online] </w:t>
              </w:r>
              <w:r>
                <w:rPr>
                  <w:noProof/>
                  <w:lang w:val="en-US"/>
                </w:rPr>
                <w:br/>
                <w:t xml:space="preserve">Available at: </w:t>
              </w:r>
              <w:r>
                <w:rPr>
                  <w:noProof/>
                  <w:u w:val="single"/>
                  <w:lang w:val="en-US"/>
                </w:rPr>
                <w:t>https://www.psni.police.uk/inside-psni/our-departments/operational-support/police-search-advisor/</w:t>
              </w:r>
              <w:r>
                <w:rPr>
                  <w:noProof/>
                  <w:lang w:val="en-US"/>
                </w:rPr>
                <w:br/>
                <w:t>[Accessed 1 May 2022].</w:t>
              </w:r>
            </w:p>
            <w:p w14:paraId="65F0BBAF" w14:textId="7C562C00" w:rsidR="00373E14" w:rsidRDefault="00373E14" w:rsidP="00373E14">
              <w:pPr>
                <w:pStyle w:val="Bibliography"/>
                <w:rPr>
                  <w:noProof/>
                  <w:lang w:val="en-US"/>
                </w:rPr>
              </w:pPr>
              <w:r>
                <w:rPr>
                  <w:noProof/>
                  <w:lang w:val="en-US"/>
                </w:rPr>
                <w:t xml:space="preserve">Porter, G. &amp; Kennedy, M., </w:t>
              </w:r>
              <w:r w:rsidR="00113764">
                <w:rPr>
                  <w:noProof/>
                  <w:lang w:val="en-US"/>
                </w:rPr>
                <w:t>(</w:t>
              </w:r>
              <w:r>
                <w:rPr>
                  <w:noProof/>
                  <w:lang w:val="en-US"/>
                </w:rPr>
                <w:t>2012</w:t>
              </w:r>
              <w:r w:rsidR="00113764">
                <w:rPr>
                  <w:noProof/>
                  <w:lang w:val="en-US"/>
                </w:rPr>
                <w:t>)</w:t>
              </w:r>
              <w:r>
                <w:rPr>
                  <w:noProof/>
                  <w:lang w:val="en-US"/>
                </w:rPr>
                <w:t xml:space="preserve">. Photographic truth and evidence. </w:t>
              </w:r>
              <w:r>
                <w:rPr>
                  <w:i/>
                  <w:iCs/>
                  <w:noProof/>
                  <w:lang w:val="en-US"/>
                </w:rPr>
                <w:t xml:space="preserve">Australian Journal of Forensic Science, </w:t>
              </w:r>
              <w:r>
                <w:rPr>
                  <w:noProof/>
                  <w:lang w:val="en-US"/>
                </w:rPr>
                <w:t>44(2), pp. 183-192.</w:t>
              </w:r>
            </w:p>
            <w:p w14:paraId="5F5D2541" w14:textId="20F49DD6" w:rsidR="00373E14" w:rsidRDefault="00373E14" w:rsidP="00373E14">
              <w:pPr>
                <w:pStyle w:val="Bibliography"/>
                <w:rPr>
                  <w:noProof/>
                  <w:lang w:val="en-US"/>
                </w:rPr>
              </w:pPr>
              <w:r>
                <w:rPr>
                  <w:noProof/>
                  <w:lang w:val="en-US"/>
                </w:rPr>
                <w:t xml:space="preserve">Pritchard, J., </w:t>
              </w:r>
              <w:r w:rsidR="00113764">
                <w:rPr>
                  <w:noProof/>
                  <w:lang w:val="en-US"/>
                </w:rPr>
                <w:t>(</w:t>
              </w:r>
              <w:r>
                <w:rPr>
                  <w:noProof/>
                  <w:lang w:val="en-US"/>
                </w:rPr>
                <w:t>2009</w:t>
              </w:r>
              <w:r w:rsidR="00113764">
                <w:rPr>
                  <w:noProof/>
                  <w:lang w:val="en-US"/>
                </w:rPr>
                <w:t>)</w:t>
              </w:r>
              <w:r>
                <w:rPr>
                  <w:noProof/>
                  <w:lang w:val="en-US"/>
                </w:rPr>
                <w:t xml:space="preserve">. </w:t>
              </w:r>
              <w:r>
                <w:rPr>
                  <w:i/>
                  <w:iCs/>
                  <w:noProof/>
                  <w:lang w:val="en-US"/>
                </w:rPr>
                <w:t xml:space="preserve">Good practice in the law and safeguarding adults criminal justice and adult protection. </w:t>
              </w:r>
              <w:r>
                <w:rPr>
                  <w:noProof/>
                  <w:lang w:val="en-US"/>
                </w:rPr>
                <w:t>1 ed. UK: Jessica Kingsley Publishers.</w:t>
              </w:r>
            </w:p>
            <w:p w14:paraId="136B120C" w14:textId="1425233E" w:rsidR="00373E14" w:rsidRDefault="00373E14" w:rsidP="00373E14">
              <w:pPr>
                <w:pStyle w:val="Bibliography"/>
                <w:rPr>
                  <w:noProof/>
                  <w:lang w:val="en-US"/>
                </w:rPr>
              </w:pPr>
              <w:r>
                <w:rPr>
                  <w:noProof/>
                  <w:lang w:val="en-US"/>
                </w:rPr>
                <w:t xml:space="preserve">Public Health Wales,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Early Action Together. </w:t>
              </w:r>
              <w:r>
                <w:rPr>
                  <w:noProof/>
                  <w:lang w:val="en-US"/>
                </w:rPr>
                <w:t xml:space="preserve">[Online] </w:t>
              </w:r>
              <w:r>
                <w:rPr>
                  <w:noProof/>
                  <w:lang w:val="en-US"/>
                </w:rPr>
                <w:br/>
                <w:t xml:space="preserve">Available at: </w:t>
              </w:r>
              <w:r>
                <w:rPr>
                  <w:noProof/>
                  <w:u w:val="single"/>
                  <w:lang w:val="en-US"/>
                </w:rPr>
                <w:t>https://phw.nhs.wales/services-and-teams/early-action-together/</w:t>
              </w:r>
              <w:r>
                <w:rPr>
                  <w:noProof/>
                  <w:lang w:val="en-US"/>
                </w:rPr>
                <w:br/>
                <w:t>[Accessed 30 April 2022].</w:t>
              </w:r>
            </w:p>
            <w:p w14:paraId="0DA00B43" w14:textId="104760F5" w:rsidR="00373E14" w:rsidRDefault="00373E14" w:rsidP="00373E14">
              <w:pPr>
                <w:pStyle w:val="Bibliography"/>
                <w:rPr>
                  <w:noProof/>
                  <w:lang w:val="en-US"/>
                </w:rPr>
              </w:pPr>
              <w:r>
                <w:rPr>
                  <w:noProof/>
                  <w:lang w:val="en-US"/>
                </w:rPr>
                <w:t xml:space="preserve">Pues, A., </w:t>
              </w:r>
              <w:r w:rsidR="00113764">
                <w:rPr>
                  <w:noProof/>
                  <w:lang w:val="en-US"/>
                </w:rPr>
                <w:t>(</w:t>
              </w:r>
              <w:r>
                <w:rPr>
                  <w:noProof/>
                  <w:lang w:val="en-US"/>
                </w:rPr>
                <w:t>2017</w:t>
              </w:r>
              <w:r w:rsidR="00113764">
                <w:rPr>
                  <w:noProof/>
                  <w:lang w:val="en-US"/>
                </w:rPr>
                <w:t>)</w:t>
              </w:r>
              <w:r>
                <w:rPr>
                  <w:noProof/>
                  <w:lang w:val="en-US"/>
                </w:rPr>
                <w:t xml:space="preserve">. Towards the 'Golden Hour'? A Critical Exploration of the Length of Preliminary Examinations. </w:t>
              </w:r>
              <w:r>
                <w:rPr>
                  <w:i/>
                  <w:iCs/>
                  <w:noProof/>
                  <w:lang w:val="en-US"/>
                </w:rPr>
                <w:t xml:space="preserve">Journal of International Criminal Justice, </w:t>
              </w:r>
              <w:r>
                <w:rPr>
                  <w:noProof/>
                  <w:lang w:val="en-US"/>
                </w:rPr>
                <w:t>15(3), pp. 435-453.</w:t>
              </w:r>
            </w:p>
            <w:p w14:paraId="4FDCC5F5" w14:textId="77777777" w:rsidR="00373E14" w:rsidRDefault="00373E14" w:rsidP="00373E14">
              <w:pPr>
                <w:pStyle w:val="Bibliography"/>
                <w:rPr>
                  <w:noProof/>
                  <w:lang w:val="en-US"/>
                </w:rPr>
              </w:pPr>
              <w:r>
                <w:rPr>
                  <w:i/>
                  <w:iCs/>
                  <w:noProof/>
                  <w:lang w:val="en-US"/>
                </w:rPr>
                <w:t xml:space="preserve">R (Bridges) v The Chief Constable of South Wales Police </w:t>
              </w:r>
              <w:r>
                <w:rPr>
                  <w:noProof/>
                  <w:lang w:val="en-US"/>
                </w:rPr>
                <w:t xml:space="preserve">(2019) EWHC 2341 (Admin). </w:t>
              </w:r>
            </w:p>
            <w:p w14:paraId="63A31FD1" w14:textId="6D4B903F" w:rsidR="00373E14" w:rsidRDefault="00373E14" w:rsidP="00373E14">
              <w:pPr>
                <w:pStyle w:val="Bibliography"/>
                <w:rPr>
                  <w:noProof/>
                  <w:lang w:val="en-US"/>
                </w:rPr>
              </w:pPr>
              <w:r>
                <w:rPr>
                  <w:noProof/>
                  <w:lang w:val="en-US"/>
                </w:rPr>
                <w:t xml:space="preserve">Regulation of Investigatory Powers Act 2000, </w:t>
              </w:r>
              <w:r w:rsidR="00113764">
                <w:rPr>
                  <w:noProof/>
                  <w:lang w:val="en-US"/>
                </w:rPr>
                <w:t>(</w:t>
              </w:r>
              <w:r>
                <w:rPr>
                  <w:noProof/>
                  <w:lang w:val="en-US"/>
                </w:rPr>
                <w:t>2000</w:t>
              </w:r>
              <w:r w:rsidR="00113764">
                <w:rPr>
                  <w:noProof/>
                  <w:lang w:val="en-US"/>
                </w:rPr>
                <w:t>)</w:t>
              </w:r>
              <w:r>
                <w:rPr>
                  <w:noProof/>
                  <w:lang w:val="en-US"/>
                </w:rPr>
                <w:t xml:space="preserve">.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https://www.legislation.gov.uk/ukpga/2000/23/contents</w:t>
              </w:r>
              <w:r>
                <w:rPr>
                  <w:noProof/>
                  <w:lang w:val="en-US"/>
                </w:rPr>
                <w:br/>
                <w:t>[Accessed 22 May 2022].</w:t>
              </w:r>
            </w:p>
            <w:p w14:paraId="040890A3" w14:textId="5056A477" w:rsidR="00373E14" w:rsidRDefault="00373E14" w:rsidP="00373E14">
              <w:pPr>
                <w:pStyle w:val="Bibliography"/>
                <w:rPr>
                  <w:noProof/>
                  <w:lang w:val="en-US"/>
                </w:rPr>
              </w:pPr>
              <w:r>
                <w:rPr>
                  <w:noProof/>
                  <w:lang w:val="en-US"/>
                </w:rPr>
                <w:t xml:space="preserve">Roberts, A., </w:t>
              </w:r>
              <w:r w:rsidR="00113764">
                <w:rPr>
                  <w:noProof/>
                  <w:lang w:val="en-US"/>
                </w:rPr>
                <w:t>(</w:t>
              </w:r>
              <w:r>
                <w:rPr>
                  <w:noProof/>
                  <w:lang w:val="en-US"/>
                </w:rPr>
                <w:t>2008</w:t>
              </w:r>
              <w:r w:rsidR="00113764">
                <w:rPr>
                  <w:noProof/>
                  <w:lang w:val="en-US"/>
                </w:rPr>
                <w:t>)</w:t>
              </w:r>
              <w:r>
                <w:rPr>
                  <w:noProof/>
                  <w:lang w:val="en-US"/>
                </w:rPr>
                <w:t xml:space="preserve">. Pre-Trial Defence Rights and the Fair Use of Eyewitness Identification Procedures. </w:t>
              </w:r>
              <w:r>
                <w:rPr>
                  <w:i/>
                  <w:iCs/>
                  <w:noProof/>
                  <w:lang w:val="en-US"/>
                </w:rPr>
                <w:t xml:space="preserve">The Modern Law Review, </w:t>
              </w:r>
              <w:r>
                <w:rPr>
                  <w:noProof/>
                  <w:lang w:val="en-US"/>
                </w:rPr>
                <w:t>71(3), pp. 331-357.</w:t>
              </w:r>
            </w:p>
            <w:p w14:paraId="57A16C6B" w14:textId="6A133DAA" w:rsidR="00373E14" w:rsidRDefault="00373E14" w:rsidP="00373E14">
              <w:pPr>
                <w:pStyle w:val="Bibliography"/>
                <w:rPr>
                  <w:noProof/>
                  <w:lang w:val="en-US"/>
                </w:rPr>
              </w:pPr>
              <w:r>
                <w:rPr>
                  <w:noProof/>
                  <w:lang w:val="en-US"/>
                </w:rPr>
                <w:t xml:space="preserve">Robertson, J., </w:t>
              </w:r>
              <w:r w:rsidR="00113764">
                <w:rPr>
                  <w:noProof/>
                  <w:lang w:val="en-US"/>
                </w:rPr>
                <w:t>(</w:t>
              </w:r>
              <w:r>
                <w:rPr>
                  <w:noProof/>
                  <w:lang w:val="en-US"/>
                </w:rPr>
                <w:t>2012</w:t>
              </w:r>
              <w:r w:rsidR="00113764">
                <w:rPr>
                  <w:noProof/>
                  <w:lang w:val="en-US"/>
                </w:rPr>
                <w:t>)</w:t>
              </w:r>
              <w:r>
                <w:rPr>
                  <w:noProof/>
                  <w:lang w:val="en-US"/>
                </w:rPr>
                <w:t xml:space="preserve">. Forensic science, an enabler or dis-enabler for criminal investigation?. </w:t>
              </w:r>
              <w:r>
                <w:rPr>
                  <w:i/>
                  <w:iCs/>
                  <w:noProof/>
                  <w:lang w:val="en-US"/>
                </w:rPr>
                <w:t xml:space="preserve">Australian Journal of Forensic Sciences, </w:t>
              </w:r>
              <w:r>
                <w:rPr>
                  <w:noProof/>
                  <w:lang w:val="en-US"/>
                </w:rPr>
                <w:t>44(1), pp. 83-91.</w:t>
              </w:r>
            </w:p>
            <w:p w14:paraId="66C92F58" w14:textId="2E70A71A" w:rsidR="00373E14" w:rsidRDefault="00373E14" w:rsidP="00373E14">
              <w:pPr>
                <w:pStyle w:val="Bibliography"/>
                <w:rPr>
                  <w:noProof/>
                  <w:lang w:val="en-US"/>
                </w:rPr>
              </w:pPr>
              <w:r>
                <w:rPr>
                  <w:noProof/>
                  <w:lang w:val="en-US"/>
                </w:rPr>
                <w:t xml:space="preserve">Robinson, A. &amp; Hudson, K., </w:t>
              </w:r>
              <w:r w:rsidR="00113764">
                <w:rPr>
                  <w:noProof/>
                  <w:lang w:val="en-US"/>
                </w:rPr>
                <w:t>(</w:t>
              </w:r>
              <w:r>
                <w:rPr>
                  <w:noProof/>
                  <w:lang w:val="en-US"/>
                </w:rPr>
                <w:t>2011</w:t>
              </w:r>
              <w:r w:rsidR="00113764">
                <w:rPr>
                  <w:noProof/>
                  <w:lang w:val="en-US"/>
                </w:rPr>
                <w:t>)</w:t>
              </w:r>
              <w:r>
                <w:rPr>
                  <w:noProof/>
                  <w:lang w:val="en-US"/>
                </w:rPr>
                <w:t xml:space="preserve">. Different yet complementary: Two approaches to supporting victims of sexual violence in the UK. </w:t>
              </w:r>
              <w:r>
                <w:rPr>
                  <w:i/>
                  <w:iCs/>
                  <w:noProof/>
                  <w:lang w:val="en-US"/>
                </w:rPr>
                <w:t xml:space="preserve">Criminology &amp; Criminal Justice, </w:t>
              </w:r>
              <w:r>
                <w:rPr>
                  <w:noProof/>
                  <w:lang w:val="en-US"/>
                </w:rPr>
                <w:t>11(5), pp. 515-533.</w:t>
              </w:r>
            </w:p>
            <w:p w14:paraId="4F2A2114" w14:textId="23B32D52" w:rsidR="00373E14" w:rsidRDefault="00373E14" w:rsidP="00373E14">
              <w:pPr>
                <w:pStyle w:val="Bibliography"/>
                <w:rPr>
                  <w:noProof/>
                  <w:lang w:val="en-US"/>
                </w:rPr>
              </w:pPr>
              <w:r>
                <w:rPr>
                  <w:noProof/>
                  <w:lang w:val="en-US"/>
                </w:rPr>
                <w:t xml:space="preserve">Robinson, A., Hudson, K. &amp; Brookman, F., </w:t>
              </w:r>
              <w:r w:rsidR="00113764">
                <w:rPr>
                  <w:noProof/>
                  <w:lang w:val="en-US"/>
                </w:rPr>
                <w:t>(</w:t>
              </w:r>
              <w:r>
                <w:rPr>
                  <w:noProof/>
                  <w:lang w:val="en-US"/>
                </w:rPr>
                <w:t>2009</w:t>
              </w:r>
              <w:r w:rsidR="00113764">
                <w:rPr>
                  <w:noProof/>
                  <w:lang w:val="en-US"/>
                </w:rPr>
                <w:t>)</w:t>
              </w:r>
              <w:r>
                <w:rPr>
                  <w:noProof/>
                  <w:lang w:val="en-US"/>
                </w:rPr>
                <w:t xml:space="preserve">. </w:t>
              </w:r>
              <w:r>
                <w:rPr>
                  <w:i/>
                  <w:iCs/>
                  <w:noProof/>
                  <w:lang w:val="en-US"/>
                </w:rPr>
                <w:t xml:space="preserve">A process evaluation of Ynys Saff, the sexual assault referral centre in Cardiff: Final evaluation report, </w:t>
              </w:r>
              <w:r>
                <w:rPr>
                  <w:noProof/>
                  <w:lang w:val="en-US"/>
                </w:rPr>
                <w:t>Cardiff: Cardiff University.</w:t>
              </w:r>
            </w:p>
            <w:p w14:paraId="1E43DB80" w14:textId="0C7AB68D" w:rsidR="00373E14" w:rsidRDefault="00373E14" w:rsidP="00373E14">
              <w:pPr>
                <w:pStyle w:val="Bibliography"/>
                <w:rPr>
                  <w:noProof/>
                  <w:lang w:val="en-US"/>
                </w:rPr>
              </w:pPr>
              <w:r>
                <w:rPr>
                  <w:noProof/>
                  <w:lang w:val="en-US"/>
                </w:rPr>
                <w:t xml:space="preserve">Robinson, A. &amp; Stroshine, M., </w:t>
              </w:r>
              <w:r w:rsidR="00113764">
                <w:rPr>
                  <w:noProof/>
                  <w:lang w:val="en-US"/>
                </w:rPr>
                <w:t>(</w:t>
              </w:r>
              <w:r>
                <w:rPr>
                  <w:noProof/>
                  <w:lang w:val="en-US"/>
                </w:rPr>
                <w:t>2005</w:t>
              </w:r>
              <w:r w:rsidR="00113764">
                <w:rPr>
                  <w:noProof/>
                  <w:lang w:val="en-US"/>
                </w:rPr>
                <w:t>)</w:t>
              </w:r>
              <w:r>
                <w:rPr>
                  <w:noProof/>
                  <w:lang w:val="en-US"/>
                </w:rPr>
                <w:t xml:space="preserve">. The importance of expectation fulfilment on domestic violence victim's satisfaction with the police in the UK. </w:t>
              </w:r>
              <w:r>
                <w:rPr>
                  <w:i/>
                  <w:iCs/>
                  <w:noProof/>
                  <w:lang w:val="en-US"/>
                </w:rPr>
                <w:t xml:space="preserve">Policing, </w:t>
              </w:r>
              <w:r>
                <w:rPr>
                  <w:noProof/>
                  <w:lang w:val="en-US"/>
                </w:rPr>
                <w:t>28(2), pp. 301-320.</w:t>
              </w:r>
            </w:p>
            <w:p w14:paraId="2C48922C" w14:textId="5E739323" w:rsidR="00373E14" w:rsidRDefault="00373E14" w:rsidP="00373E14">
              <w:pPr>
                <w:pStyle w:val="Bibliography"/>
                <w:rPr>
                  <w:noProof/>
                  <w:lang w:val="en-US"/>
                </w:rPr>
              </w:pPr>
              <w:r>
                <w:rPr>
                  <w:noProof/>
                  <w:lang w:val="en-US"/>
                </w:rPr>
                <w:t xml:space="preserve">Rock, F., </w:t>
              </w:r>
              <w:r w:rsidR="00113764">
                <w:rPr>
                  <w:noProof/>
                  <w:lang w:val="en-US"/>
                </w:rPr>
                <w:t>(</w:t>
              </w:r>
              <w:r>
                <w:rPr>
                  <w:noProof/>
                  <w:lang w:val="en-US"/>
                </w:rPr>
                <w:t>2013</w:t>
              </w:r>
              <w:r w:rsidR="00113764">
                <w:rPr>
                  <w:noProof/>
                  <w:lang w:val="en-US"/>
                </w:rPr>
                <w:t>)</w:t>
              </w:r>
              <w:r>
                <w:rPr>
                  <w:noProof/>
                  <w:lang w:val="en-US"/>
                </w:rPr>
                <w:t xml:space="preserve">. ‘You say “I’m sure” but you’re not, are you?’ Trust and distrust in police interviews. In: C. Candlin &amp; J. Crichton, eds. </w:t>
              </w:r>
              <w:r>
                <w:rPr>
                  <w:i/>
                  <w:iCs/>
                  <w:noProof/>
                  <w:lang w:val="en-US"/>
                </w:rPr>
                <w:t xml:space="preserve">Discourses of Trust. </w:t>
              </w:r>
              <w:r>
                <w:rPr>
                  <w:noProof/>
                  <w:lang w:val="en-US"/>
                </w:rPr>
                <w:t>London: Palgrave Macmillan, pp. 203-219.</w:t>
              </w:r>
            </w:p>
            <w:p w14:paraId="771C5F33" w14:textId="4E138802" w:rsidR="00373E14" w:rsidRDefault="00373E14" w:rsidP="00373E14">
              <w:pPr>
                <w:pStyle w:val="Bibliography"/>
                <w:rPr>
                  <w:noProof/>
                  <w:lang w:val="en-US"/>
                </w:rPr>
              </w:pPr>
              <w:r>
                <w:rPr>
                  <w:noProof/>
                  <w:lang w:val="en-US"/>
                </w:rPr>
                <w:t xml:space="preserve">Schneider, C. &amp; Trottier, D., </w:t>
              </w:r>
              <w:r w:rsidR="00113764">
                <w:rPr>
                  <w:noProof/>
                  <w:lang w:val="en-US"/>
                </w:rPr>
                <w:t>(</w:t>
              </w:r>
              <w:r>
                <w:rPr>
                  <w:noProof/>
                  <w:lang w:val="en-US"/>
                </w:rPr>
                <w:t>2012</w:t>
              </w:r>
              <w:r w:rsidR="00113764">
                <w:rPr>
                  <w:noProof/>
                  <w:lang w:val="en-US"/>
                </w:rPr>
                <w:t>)</w:t>
              </w:r>
              <w:r>
                <w:rPr>
                  <w:noProof/>
                  <w:lang w:val="en-US"/>
                </w:rPr>
                <w:t xml:space="preserve">. The 2011 Vancouver Riot and the Role of Facebook In Crowd-Sourced Policing. </w:t>
              </w:r>
              <w:r>
                <w:rPr>
                  <w:i/>
                  <w:iCs/>
                  <w:noProof/>
                  <w:lang w:val="en-US"/>
                </w:rPr>
                <w:t xml:space="preserve">BC Studies, </w:t>
              </w:r>
              <w:r>
                <w:rPr>
                  <w:noProof/>
                  <w:lang w:val="en-US"/>
                </w:rPr>
                <w:t>Issue 175, pp. 57-72, 157-158.</w:t>
              </w:r>
            </w:p>
            <w:p w14:paraId="167D10BB" w14:textId="16AF3B4B" w:rsidR="00373E14" w:rsidRDefault="00373E14" w:rsidP="00373E14">
              <w:pPr>
                <w:pStyle w:val="Bibliography"/>
                <w:rPr>
                  <w:noProof/>
                  <w:lang w:val="en-US"/>
                </w:rPr>
              </w:pPr>
              <w:r>
                <w:rPr>
                  <w:noProof/>
                  <w:lang w:val="en-US"/>
                </w:rPr>
                <w:t xml:space="preserve">Schon, D., </w:t>
              </w:r>
              <w:r w:rsidR="00113764">
                <w:rPr>
                  <w:noProof/>
                  <w:lang w:val="en-US"/>
                </w:rPr>
                <w:t>(</w:t>
              </w:r>
              <w:r>
                <w:rPr>
                  <w:noProof/>
                  <w:lang w:val="en-US"/>
                </w:rPr>
                <w:t>1983</w:t>
              </w:r>
              <w:r w:rsidR="00113764">
                <w:rPr>
                  <w:noProof/>
                  <w:lang w:val="en-US"/>
                </w:rPr>
                <w:t>)</w:t>
              </w:r>
              <w:r>
                <w:rPr>
                  <w:noProof/>
                  <w:lang w:val="en-US"/>
                </w:rPr>
                <w:t xml:space="preserve">. </w:t>
              </w:r>
              <w:r>
                <w:rPr>
                  <w:i/>
                  <w:iCs/>
                  <w:noProof/>
                  <w:lang w:val="en-US"/>
                </w:rPr>
                <w:t xml:space="preserve">The Reflective Practitioner: How Professionals Think in Action. </w:t>
              </w:r>
              <w:r>
                <w:rPr>
                  <w:noProof/>
                  <w:lang w:val="en-US"/>
                </w:rPr>
                <w:t>New York: Basic Books.</w:t>
              </w:r>
            </w:p>
            <w:p w14:paraId="56F78A4F" w14:textId="76118173" w:rsidR="00373E14" w:rsidRDefault="00373E14" w:rsidP="00373E14">
              <w:pPr>
                <w:pStyle w:val="Bibliography"/>
                <w:rPr>
                  <w:noProof/>
                  <w:lang w:val="en-US"/>
                </w:rPr>
              </w:pPr>
              <w:r>
                <w:rPr>
                  <w:noProof/>
                  <w:lang w:val="en-US"/>
                </w:rPr>
                <w:t xml:space="preserve">Sellgren, K., </w:t>
              </w:r>
              <w:r w:rsidR="00113764">
                <w:rPr>
                  <w:noProof/>
                  <w:lang w:val="en-US"/>
                </w:rPr>
                <w:t>(</w:t>
              </w:r>
              <w:r>
                <w:rPr>
                  <w:noProof/>
                  <w:lang w:val="en-US"/>
                </w:rPr>
                <w:t>2010</w:t>
              </w:r>
              <w:r w:rsidR="00113764">
                <w:rPr>
                  <w:noProof/>
                  <w:lang w:val="en-US"/>
                </w:rPr>
                <w:t>)</w:t>
              </w:r>
              <w:r>
                <w:rPr>
                  <w:noProof/>
                  <w:lang w:val="en-US"/>
                </w:rPr>
                <w:t xml:space="preserve">. </w:t>
              </w:r>
              <w:r>
                <w:rPr>
                  <w:i/>
                  <w:iCs/>
                  <w:noProof/>
                  <w:lang w:val="en-US"/>
                </w:rPr>
                <w:t xml:space="preserve">BBC News. </w:t>
              </w:r>
              <w:r>
                <w:rPr>
                  <w:noProof/>
                  <w:lang w:val="en-US"/>
                </w:rPr>
                <w:t xml:space="preserve">[Online] </w:t>
              </w:r>
              <w:r>
                <w:rPr>
                  <w:noProof/>
                  <w:lang w:val="en-US"/>
                </w:rPr>
                <w:br/>
                <w:t xml:space="preserve">Available at: </w:t>
              </w:r>
              <w:r>
                <w:rPr>
                  <w:noProof/>
                  <w:u w:val="single"/>
                  <w:lang w:val="en-US"/>
                </w:rPr>
                <w:t>https://www.bbc.co.uk/news/education-11621391</w:t>
              </w:r>
              <w:r>
                <w:rPr>
                  <w:noProof/>
                  <w:lang w:val="en-US"/>
                </w:rPr>
                <w:br/>
                <w:t>[Accessed 30 April 2022].</w:t>
              </w:r>
            </w:p>
            <w:p w14:paraId="7181D143" w14:textId="4FEB5284" w:rsidR="00373E14" w:rsidRDefault="00373E14" w:rsidP="00373E14">
              <w:pPr>
                <w:pStyle w:val="Bibliography"/>
                <w:rPr>
                  <w:noProof/>
                  <w:lang w:val="en-US"/>
                </w:rPr>
              </w:pPr>
              <w:r>
                <w:rPr>
                  <w:noProof/>
                  <w:lang w:val="en-US"/>
                </w:rPr>
                <w:lastRenderedPageBreak/>
                <w:t xml:space="preserve">Shachani, R. &amp; Daniel, E., </w:t>
              </w:r>
              <w:r w:rsidR="00113764">
                <w:rPr>
                  <w:noProof/>
                  <w:lang w:val="en-US"/>
                </w:rPr>
                <w:t>(</w:t>
              </w:r>
              <w:r>
                <w:rPr>
                  <w:noProof/>
                  <w:lang w:val="en-US"/>
                </w:rPr>
                <w:t>2020</w:t>
              </w:r>
              <w:r w:rsidR="00113764">
                <w:rPr>
                  <w:noProof/>
                  <w:lang w:val="en-US"/>
                </w:rPr>
                <w:t>)</w:t>
              </w:r>
              <w:r>
                <w:rPr>
                  <w:noProof/>
                  <w:lang w:val="en-US"/>
                </w:rPr>
                <w:t xml:space="preserve">. Children's concepts of personal values. </w:t>
              </w:r>
              <w:r>
                <w:rPr>
                  <w:i/>
                  <w:iCs/>
                  <w:noProof/>
                  <w:lang w:val="en-US"/>
                </w:rPr>
                <w:t xml:space="preserve">Infant and Child Development, </w:t>
              </w:r>
              <w:r>
                <w:rPr>
                  <w:noProof/>
                  <w:lang w:val="en-US"/>
                </w:rPr>
                <w:t>29(6), pp. 1-12.</w:t>
              </w:r>
            </w:p>
            <w:p w14:paraId="1C45EC01" w14:textId="76B7C23C" w:rsidR="00373E14" w:rsidRDefault="00373E14" w:rsidP="00373E14">
              <w:pPr>
                <w:pStyle w:val="Bibliography"/>
                <w:rPr>
                  <w:noProof/>
                  <w:lang w:val="en-US"/>
                </w:rPr>
              </w:pPr>
              <w:r>
                <w:rPr>
                  <w:noProof/>
                  <w:lang w:val="en-US"/>
                </w:rPr>
                <w:t xml:space="preserve">Sheppard, K., Fieldhouse, S. &amp; Cassella, J., </w:t>
              </w:r>
              <w:r w:rsidR="00113764">
                <w:rPr>
                  <w:noProof/>
                  <w:lang w:val="en-US"/>
                </w:rPr>
                <w:t>(</w:t>
              </w:r>
              <w:r>
                <w:rPr>
                  <w:noProof/>
                  <w:lang w:val="en-US"/>
                </w:rPr>
                <w:t>2020</w:t>
              </w:r>
              <w:r w:rsidR="00113764">
                <w:rPr>
                  <w:noProof/>
                  <w:lang w:val="en-US"/>
                </w:rPr>
                <w:t>)</w:t>
              </w:r>
              <w:r>
                <w:rPr>
                  <w:noProof/>
                  <w:lang w:val="en-US"/>
                </w:rPr>
                <w:t xml:space="preserve">. Experiences of evidence presentation in court: an insight into the practice of crime scene examiners in England, Wales and Australia. </w:t>
              </w:r>
              <w:r>
                <w:rPr>
                  <w:i/>
                  <w:iCs/>
                  <w:noProof/>
                  <w:lang w:val="en-US"/>
                </w:rPr>
                <w:t xml:space="preserve">Egyptian Journal of Forensic Sciences, </w:t>
              </w:r>
              <w:r>
                <w:rPr>
                  <w:noProof/>
                  <w:lang w:val="en-US"/>
                </w:rPr>
                <w:t>10(1), pp. 1-12.</w:t>
              </w:r>
            </w:p>
            <w:p w14:paraId="417BB529" w14:textId="5339D571" w:rsidR="00373E14" w:rsidRDefault="00373E14" w:rsidP="00373E14">
              <w:pPr>
                <w:pStyle w:val="Bibliography"/>
                <w:rPr>
                  <w:noProof/>
                  <w:lang w:val="en-US"/>
                </w:rPr>
              </w:pPr>
              <w:r>
                <w:rPr>
                  <w:noProof/>
                  <w:lang w:val="en-US"/>
                </w:rPr>
                <w:t xml:space="preserve">Sluiter, G., </w:t>
              </w:r>
              <w:r w:rsidR="00113764">
                <w:rPr>
                  <w:noProof/>
                  <w:lang w:val="en-US"/>
                </w:rPr>
                <w:t>(</w:t>
              </w:r>
              <w:r>
                <w:rPr>
                  <w:noProof/>
                  <w:lang w:val="en-US"/>
                </w:rPr>
                <w:t>2005</w:t>
              </w:r>
              <w:r w:rsidR="00113764">
                <w:rPr>
                  <w:noProof/>
                  <w:lang w:val="en-US"/>
                </w:rPr>
                <w:t>)</w:t>
              </w:r>
              <w:r>
                <w:rPr>
                  <w:noProof/>
                  <w:lang w:val="en-US"/>
                </w:rPr>
                <w:t xml:space="preserve">. The ICTR and the Protection of Witnesses. </w:t>
              </w:r>
              <w:r>
                <w:rPr>
                  <w:i/>
                  <w:iCs/>
                  <w:noProof/>
                  <w:lang w:val="en-US"/>
                </w:rPr>
                <w:t xml:space="preserve">Journal of International Criminal Justice, </w:t>
              </w:r>
              <w:r>
                <w:rPr>
                  <w:noProof/>
                  <w:lang w:val="en-US"/>
                </w:rPr>
                <w:t>3(4), pp. 962-976.</w:t>
              </w:r>
            </w:p>
            <w:p w14:paraId="41E1B4B8" w14:textId="54FE2827" w:rsidR="00373E14" w:rsidRDefault="00373E14" w:rsidP="00373E14">
              <w:pPr>
                <w:pStyle w:val="Bibliography"/>
                <w:rPr>
                  <w:noProof/>
                  <w:lang w:val="en-US"/>
                </w:rPr>
              </w:pPr>
              <w:r>
                <w:rPr>
                  <w:noProof/>
                  <w:lang w:val="en-US"/>
                </w:rPr>
                <w:t xml:space="preserve">Smith, K., </w:t>
              </w:r>
              <w:r w:rsidR="00113764">
                <w:rPr>
                  <w:noProof/>
                  <w:lang w:val="en-US"/>
                </w:rPr>
                <w:t>(</w:t>
              </w:r>
              <w:r>
                <w:rPr>
                  <w:noProof/>
                  <w:lang w:val="en-US"/>
                </w:rPr>
                <w:t>2019</w:t>
              </w:r>
              <w:r w:rsidR="00113764">
                <w:rPr>
                  <w:noProof/>
                  <w:lang w:val="en-US"/>
                </w:rPr>
                <w:t>)</w:t>
              </w:r>
              <w:r>
                <w:rPr>
                  <w:noProof/>
                  <w:lang w:val="en-US"/>
                </w:rPr>
                <w:t xml:space="preserve">. </w:t>
              </w:r>
              <w:r>
                <w:rPr>
                  <w:i/>
                  <w:iCs/>
                  <w:noProof/>
                  <w:lang w:val="en-US"/>
                </w:rPr>
                <w:t xml:space="preserve">Victim and Witnesses Interview Strategues in Child Sexual Abuse and Exploitation Investigations. </w:t>
              </w:r>
              <w:r>
                <w:rPr>
                  <w:noProof/>
                  <w:lang w:val="en-US"/>
                </w:rPr>
                <w:t xml:space="preserve">[Online] </w:t>
              </w:r>
              <w:r>
                <w:rPr>
                  <w:noProof/>
                  <w:lang w:val="en-US"/>
                </w:rPr>
                <w:br/>
                <w:t xml:space="preserve">Available at: </w:t>
              </w:r>
              <w:r>
                <w:rPr>
                  <w:noProof/>
                  <w:u w:val="single"/>
                  <w:lang w:val="en-US"/>
                </w:rPr>
                <w:t>https://library.college.police.uk/docs/appref/Victim-and-Witness-Interview-Strategies-in-CSAE-Cases-V9.doc.pdf</w:t>
              </w:r>
              <w:r>
                <w:rPr>
                  <w:noProof/>
                  <w:lang w:val="en-US"/>
                </w:rPr>
                <w:br/>
                <w:t>[Accessed 27 April 2022].</w:t>
              </w:r>
            </w:p>
            <w:p w14:paraId="0ADED3FC" w14:textId="0FAA4972" w:rsidR="00373E14" w:rsidRDefault="00373E14" w:rsidP="00373E14">
              <w:pPr>
                <w:pStyle w:val="Bibliography"/>
                <w:rPr>
                  <w:noProof/>
                  <w:lang w:val="en-US"/>
                </w:rPr>
              </w:pPr>
              <w:r>
                <w:rPr>
                  <w:noProof/>
                  <w:lang w:val="en-US"/>
                </w:rPr>
                <w:t xml:space="preserve">South Wales Police, </w:t>
              </w:r>
              <w:r w:rsidR="00113764">
                <w:rPr>
                  <w:noProof/>
                  <w:lang w:val="en-US"/>
                </w:rPr>
                <w:t>(</w:t>
              </w:r>
              <w:r>
                <w:rPr>
                  <w:noProof/>
                  <w:lang w:val="en-US"/>
                </w:rPr>
                <w:t>2021</w:t>
              </w:r>
              <w:r w:rsidR="00113764">
                <w:rPr>
                  <w:noProof/>
                  <w:lang w:val="en-US"/>
                </w:rPr>
                <w:t>)</w:t>
              </w:r>
              <w:r>
                <w:rPr>
                  <w:noProof/>
                  <w:lang w:val="en-US"/>
                </w:rPr>
                <w:t xml:space="preserve">. </w:t>
              </w:r>
              <w:r>
                <w:rPr>
                  <w:i/>
                  <w:iCs/>
                  <w:noProof/>
                  <w:lang w:val="en-US"/>
                </w:rPr>
                <w:t xml:space="preserve">Police Watch. </w:t>
              </w:r>
              <w:r>
                <w:rPr>
                  <w:noProof/>
                  <w:lang w:val="en-US"/>
                </w:rPr>
                <w:t>UK: South Wales Police</w:t>
              </w:r>
              <w:r w:rsidR="00113764">
                <w:rPr>
                  <w:noProof/>
                  <w:lang w:val="en-US"/>
                </w:rPr>
                <w:t xml:space="preserve"> (internal doc)</w:t>
              </w:r>
              <w:r>
                <w:rPr>
                  <w:noProof/>
                  <w:lang w:val="en-US"/>
                </w:rPr>
                <w:t>.</w:t>
              </w:r>
            </w:p>
            <w:p w14:paraId="2177158F" w14:textId="5E797C48" w:rsidR="00373E14" w:rsidRDefault="00373E14" w:rsidP="00373E14">
              <w:pPr>
                <w:pStyle w:val="Bibliography"/>
                <w:rPr>
                  <w:noProof/>
                  <w:lang w:val="en-US"/>
                </w:rPr>
              </w:pPr>
              <w:r>
                <w:rPr>
                  <w:noProof/>
                  <w:lang w:val="en-US"/>
                </w:rPr>
                <w:t xml:space="preserve">Spencer, S. &amp; Stern, B., </w:t>
              </w:r>
              <w:r w:rsidR="00113764">
                <w:rPr>
                  <w:noProof/>
                  <w:lang w:val="en-US"/>
                </w:rPr>
                <w:t>(</w:t>
              </w:r>
              <w:r>
                <w:rPr>
                  <w:noProof/>
                  <w:lang w:val="en-US"/>
                </w:rPr>
                <w:t>2001</w:t>
              </w:r>
              <w:r w:rsidR="00113764">
                <w:rPr>
                  <w:noProof/>
                  <w:lang w:val="en-US"/>
                </w:rPr>
                <w:t>)</w:t>
              </w:r>
              <w:r>
                <w:rPr>
                  <w:noProof/>
                  <w:lang w:val="en-US"/>
                </w:rPr>
                <w:t xml:space="preserve">. </w:t>
              </w:r>
              <w:r>
                <w:rPr>
                  <w:i/>
                  <w:iCs/>
                  <w:noProof/>
                  <w:lang w:val="en-US"/>
                </w:rPr>
                <w:t xml:space="preserve">Reluctant Witness. </w:t>
              </w:r>
              <w:r>
                <w:rPr>
                  <w:noProof/>
                  <w:lang w:val="en-US"/>
                </w:rPr>
                <w:t>UK: Institute for Public Policy Research.</w:t>
              </w:r>
            </w:p>
            <w:p w14:paraId="7082CC76" w14:textId="5725F897" w:rsidR="00373E14" w:rsidRDefault="00373E14" w:rsidP="00373E14">
              <w:pPr>
                <w:pStyle w:val="Bibliography"/>
                <w:rPr>
                  <w:noProof/>
                  <w:lang w:val="en-US"/>
                </w:rPr>
              </w:pPr>
              <w:r>
                <w:rPr>
                  <w:noProof/>
                  <w:lang w:val="en-US"/>
                </w:rPr>
                <w:t xml:space="preserve">Stainton, I. &amp; Ewin, R.,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Criminal Investigation. </w:t>
              </w:r>
              <w:r>
                <w:rPr>
                  <w:noProof/>
                  <w:lang w:val="en-US"/>
                </w:rPr>
                <w:t>St Albans: Critical Publishing.</w:t>
              </w:r>
            </w:p>
            <w:p w14:paraId="64EACFF0" w14:textId="534CF551" w:rsidR="00373E14" w:rsidRDefault="00373E14" w:rsidP="00373E14">
              <w:pPr>
                <w:pStyle w:val="Bibliography"/>
                <w:rPr>
                  <w:noProof/>
                  <w:lang w:val="en-US"/>
                </w:rPr>
              </w:pPr>
              <w:r>
                <w:rPr>
                  <w:noProof/>
                  <w:lang w:val="en-US"/>
                </w:rPr>
                <w:t xml:space="preserve">Stanley, J. &amp; Goddard, C., </w:t>
              </w:r>
              <w:r w:rsidR="00113764">
                <w:rPr>
                  <w:noProof/>
                  <w:lang w:val="en-US"/>
                </w:rPr>
                <w:t>(</w:t>
              </w:r>
              <w:r>
                <w:rPr>
                  <w:noProof/>
                  <w:lang w:val="en-US"/>
                </w:rPr>
                <w:t>1997</w:t>
              </w:r>
              <w:r w:rsidR="00113764">
                <w:rPr>
                  <w:noProof/>
                  <w:lang w:val="en-US"/>
                </w:rPr>
                <w:t>)</w:t>
              </w:r>
              <w:r>
                <w:rPr>
                  <w:noProof/>
                  <w:lang w:val="en-US"/>
                </w:rPr>
                <w:t xml:space="preserve">. Failures in Child Protection: A Case Study. </w:t>
              </w:r>
              <w:r>
                <w:rPr>
                  <w:i/>
                  <w:iCs/>
                  <w:noProof/>
                  <w:lang w:val="en-US"/>
                </w:rPr>
                <w:t xml:space="preserve">Child Abuse Review, </w:t>
              </w:r>
              <w:r>
                <w:rPr>
                  <w:noProof/>
                  <w:lang w:val="en-US"/>
                </w:rPr>
                <w:t>6(1), pp. 46-54.</w:t>
              </w:r>
            </w:p>
            <w:p w14:paraId="1F381ACF" w14:textId="30DD1F18" w:rsidR="00373E14" w:rsidRDefault="00373E14" w:rsidP="00373E14">
              <w:pPr>
                <w:pStyle w:val="Bibliography"/>
                <w:rPr>
                  <w:noProof/>
                  <w:lang w:val="en-US"/>
                </w:rPr>
              </w:pPr>
              <w:r>
                <w:rPr>
                  <w:noProof/>
                  <w:lang w:val="en-US"/>
                </w:rPr>
                <w:t xml:space="preserve">Stephens, C. &amp; Miller, I., </w:t>
              </w:r>
              <w:r w:rsidR="00113764">
                <w:rPr>
                  <w:noProof/>
                  <w:lang w:val="en-US"/>
                </w:rPr>
                <w:t>(</w:t>
              </w:r>
              <w:r>
                <w:rPr>
                  <w:noProof/>
                  <w:lang w:val="en-US"/>
                </w:rPr>
                <w:t>1998</w:t>
              </w:r>
              <w:r w:rsidR="00113764">
                <w:rPr>
                  <w:noProof/>
                  <w:lang w:val="en-US"/>
                </w:rPr>
                <w:t>)</w:t>
              </w:r>
              <w:r>
                <w:rPr>
                  <w:noProof/>
                  <w:lang w:val="en-US"/>
                </w:rPr>
                <w:t xml:space="preserve">. Traumatic experiences and post-traumatic stress disorder in New Zealand Police. </w:t>
              </w:r>
              <w:r>
                <w:rPr>
                  <w:i/>
                  <w:iCs/>
                  <w:noProof/>
                  <w:lang w:val="en-US"/>
                </w:rPr>
                <w:t xml:space="preserve">Policing: An International Journal, </w:t>
              </w:r>
              <w:r>
                <w:rPr>
                  <w:noProof/>
                  <w:lang w:val="en-US"/>
                </w:rPr>
                <w:t>21(1), pp. 178-191.</w:t>
              </w:r>
            </w:p>
            <w:p w14:paraId="46692AE6" w14:textId="65EF8C5E" w:rsidR="00373E14" w:rsidRDefault="00373E14" w:rsidP="00373E14">
              <w:pPr>
                <w:pStyle w:val="Bibliography"/>
                <w:rPr>
                  <w:noProof/>
                  <w:lang w:val="en-US"/>
                </w:rPr>
              </w:pPr>
              <w:r>
                <w:rPr>
                  <w:noProof/>
                  <w:lang w:val="en-US"/>
                </w:rPr>
                <w:t xml:space="preserve">Strategic Direction, </w:t>
              </w:r>
              <w:r w:rsidR="00113764">
                <w:rPr>
                  <w:noProof/>
                  <w:lang w:val="en-US"/>
                </w:rPr>
                <w:t>(</w:t>
              </w:r>
              <w:r>
                <w:rPr>
                  <w:noProof/>
                  <w:lang w:val="en-US"/>
                </w:rPr>
                <w:t>2005</w:t>
              </w:r>
              <w:r w:rsidR="00113764">
                <w:rPr>
                  <w:noProof/>
                  <w:lang w:val="en-US"/>
                </w:rPr>
                <w:t>)</w:t>
              </w:r>
              <w:r>
                <w:rPr>
                  <w:noProof/>
                  <w:lang w:val="en-US"/>
                </w:rPr>
                <w:t>. Ethics is just about doing the righ</w:t>
              </w:r>
              <w:r w:rsidR="00113764">
                <w:rPr>
                  <w:noProof/>
                  <w:lang w:val="en-US"/>
                </w:rPr>
                <w:t>t</w:t>
              </w:r>
              <w:r>
                <w:rPr>
                  <w:noProof/>
                  <w:lang w:val="en-US"/>
                </w:rPr>
                <w:t xml:space="preserve"> thing. </w:t>
              </w:r>
              <w:r>
                <w:rPr>
                  <w:i/>
                  <w:iCs/>
                  <w:noProof/>
                  <w:lang w:val="en-US"/>
                </w:rPr>
                <w:t xml:space="preserve">Strategic Direction, </w:t>
              </w:r>
              <w:r>
                <w:rPr>
                  <w:noProof/>
                  <w:lang w:val="en-US"/>
                </w:rPr>
                <w:t>21(7), pp. 14-17.</w:t>
              </w:r>
            </w:p>
            <w:p w14:paraId="4B9FA022" w14:textId="4F41C867" w:rsidR="00373E14" w:rsidRDefault="00373E14" w:rsidP="00373E14">
              <w:pPr>
                <w:pStyle w:val="Bibliography"/>
                <w:rPr>
                  <w:noProof/>
                  <w:lang w:val="en-US"/>
                </w:rPr>
              </w:pPr>
              <w:r>
                <w:rPr>
                  <w:noProof/>
                  <w:lang w:val="en-US"/>
                </w:rPr>
                <w:t xml:space="preserve">U.S. Department of Justice,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Importance of Police-Community Relationships and Resources for Further Reading. </w:t>
              </w:r>
              <w:r>
                <w:rPr>
                  <w:noProof/>
                  <w:lang w:val="en-US"/>
                </w:rPr>
                <w:t xml:space="preserve">[Online] </w:t>
              </w:r>
              <w:r>
                <w:rPr>
                  <w:noProof/>
                  <w:lang w:val="en-US"/>
                </w:rPr>
                <w:br/>
                <w:t xml:space="preserve">Available at: </w:t>
              </w:r>
              <w:r>
                <w:rPr>
                  <w:noProof/>
                  <w:u w:val="single"/>
                  <w:lang w:val="en-US"/>
                </w:rPr>
                <w:t>https://www.justice.gov/file/1437336/download</w:t>
              </w:r>
              <w:r>
                <w:rPr>
                  <w:noProof/>
                  <w:lang w:val="en-US"/>
                </w:rPr>
                <w:br/>
                <w:t>[Accessed 6 May 2022].</w:t>
              </w:r>
            </w:p>
            <w:p w14:paraId="45CF0561" w14:textId="25A201EE" w:rsidR="00373E14" w:rsidRDefault="00373E14" w:rsidP="00373E14">
              <w:pPr>
                <w:pStyle w:val="Bibliography"/>
                <w:rPr>
                  <w:noProof/>
                  <w:lang w:val="en-US"/>
                </w:rPr>
              </w:pPr>
              <w:r>
                <w:rPr>
                  <w:noProof/>
                  <w:lang w:val="en-US"/>
                </w:rPr>
                <w:t xml:space="preserve">Valentine, T., </w:t>
              </w:r>
              <w:r w:rsidR="00113764">
                <w:rPr>
                  <w:noProof/>
                  <w:lang w:val="en-US"/>
                </w:rPr>
                <w:t>(</w:t>
              </w:r>
              <w:r>
                <w:rPr>
                  <w:noProof/>
                  <w:lang w:val="en-US"/>
                </w:rPr>
                <w:t>2014</w:t>
              </w:r>
              <w:r w:rsidR="00113764">
                <w:rPr>
                  <w:noProof/>
                  <w:lang w:val="en-US"/>
                </w:rPr>
                <w:t>)</w:t>
              </w:r>
              <w:r>
                <w:rPr>
                  <w:noProof/>
                  <w:lang w:val="en-US"/>
                </w:rPr>
                <w:t xml:space="preserve">. Estimating the Reliability of Eyewitness Identification. In: </w:t>
              </w:r>
              <w:r>
                <w:rPr>
                  <w:i/>
                  <w:iCs/>
                  <w:noProof/>
                  <w:lang w:val="en-US"/>
                </w:rPr>
                <w:t xml:space="preserve">The SAGE Handbook of Applied Memory. </w:t>
              </w:r>
              <w:r>
                <w:rPr>
                  <w:noProof/>
                  <w:lang w:val="en-US"/>
                </w:rPr>
                <w:t>London: Sage Publcations, pp. 579-594.</w:t>
              </w:r>
            </w:p>
            <w:p w14:paraId="320E2997" w14:textId="35A90FAC" w:rsidR="00373E14" w:rsidRDefault="00373E14" w:rsidP="00373E14">
              <w:pPr>
                <w:pStyle w:val="Bibliography"/>
                <w:rPr>
                  <w:noProof/>
                  <w:lang w:val="en-US"/>
                </w:rPr>
              </w:pPr>
              <w:r>
                <w:rPr>
                  <w:noProof/>
                  <w:lang w:val="en-US"/>
                </w:rPr>
                <w:t xml:space="preserve">Victim Support, </w:t>
              </w:r>
              <w:r w:rsidR="00113764">
                <w:rPr>
                  <w:noProof/>
                  <w:lang w:val="en-US"/>
                </w:rPr>
                <w:t>(</w:t>
              </w:r>
              <w:r>
                <w:rPr>
                  <w:noProof/>
                  <w:lang w:val="en-US"/>
                </w:rPr>
                <w:t>2022</w:t>
              </w:r>
              <w:r w:rsidR="00113764">
                <w:rPr>
                  <w:noProof/>
                  <w:lang w:val="en-US"/>
                </w:rPr>
                <w:t>)</w:t>
              </w:r>
              <w:r>
                <w:rPr>
                  <w:noProof/>
                  <w:lang w:val="en-US"/>
                </w:rPr>
                <w:t xml:space="preserve">. </w:t>
              </w:r>
              <w:r>
                <w:rPr>
                  <w:i/>
                  <w:iCs/>
                  <w:noProof/>
                  <w:lang w:val="en-US"/>
                </w:rPr>
                <w:t xml:space="preserve">Victim Support. </w:t>
              </w:r>
              <w:r>
                <w:rPr>
                  <w:noProof/>
                  <w:lang w:val="en-US"/>
                </w:rPr>
                <w:t xml:space="preserve">[Online] </w:t>
              </w:r>
              <w:r>
                <w:rPr>
                  <w:noProof/>
                  <w:lang w:val="en-US"/>
                </w:rPr>
                <w:br/>
                <w:t xml:space="preserve">Available at: </w:t>
              </w:r>
              <w:r>
                <w:rPr>
                  <w:noProof/>
                  <w:u w:val="single"/>
                  <w:lang w:val="en-US"/>
                </w:rPr>
                <w:t>https://www.victimsupport.org.uk/</w:t>
              </w:r>
              <w:r>
                <w:rPr>
                  <w:noProof/>
                  <w:lang w:val="en-US"/>
                </w:rPr>
                <w:br/>
                <w:t>[Accessed 28 April 2022].</w:t>
              </w:r>
            </w:p>
            <w:p w14:paraId="645E470B" w14:textId="543E8504" w:rsidR="00373E14" w:rsidRDefault="00373E14" w:rsidP="00373E14">
              <w:pPr>
                <w:pStyle w:val="Bibliography"/>
                <w:rPr>
                  <w:noProof/>
                  <w:lang w:val="en-US"/>
                </w:rPr>
              </w:pPr>
              <w:r>
                <w:rPr>
                  <w:noProof/>
                  <w:lang w:val="en-US"/>
                </w:rPr>
                <w:t xml:space="preserve">Vrij.A, Hope, L. &amp; Fisher, R., </w:t>
              </w:r>
              <w:r w:rsidR="00113764">
                <w:rPr>
                  <w:noProof/>
                  <w:lang w:val="en-US"/>
                </w:rPr>
                <w:t>(</w:t>
              </w:r>
              <w:r>
                <w:rPr>
                  <w:noProof/>
                  <w:lang w:val="en-US"/>
                </w:rPr>
                <w:t>2014</w:t>
              </w:r>
              <w:r w:rsidR="00113764">
                <w:rPr>
                  <w:noProof/>
                  <w:lang w:val="en-US"/>
                </w:rPr>
                <w:t>)</w:t>
              </w:r>
              <w:r>
                <w:rPr>
                  <w:noProof/>
                  <w:lang w:val="en-US"/>
                </w:rPr>
                <w:t xml:space="preserve">. Eliciting Reliable Information in Investigative Interviews. </w:t>
              </w:r>
              <w:r>
                <w:rPr>
                  <w:i/>
                  <w:iCs/>
                  <w:noProof/>
                  <w:lang w:val="en-US"/>
                </w:rPr>
                <w:t xml:space="preserve">Policy Insights from the Behavioral and Brain Sciences, </w:t>
              </w:r>
              <w:r>
                <w:rPr>
                  <w:noProof/>
                  <w:lang w:val="en-US"/>
                </w:rPr>
                <w:t>1(1), pp. 129-136.</w:t>
              </w:r>
            </w:p>
            <w:p w14:paraId="0FD84BE3" w14:textId="78AA2804" w:rsidR="00373E14" w:rsidRDefault="00373E14" w:rsidP="00373E14">
              <w:pPr>
                <w:pStyle w:val="Bibliography"/>
                <w:rPr>
                  <w:noProof/>
                  <w:lang w:val="en-US"/>
                </w:rPr>
              </w:pPr>
              <w:r>
                <w:rPr>
                  <w:noProof/>
                  <w:lang w:val="en-US"/>
                </w:rPr>
                <w:t xml:space="preserve">Walker, J., Archer, J. &amp; Davies, M., </w:t>
              </w:r>
              <w:r w:rsidR="00113764">
                <w:rPr>
                  <w:noProof/>
                  <w:lang w:val="en-US"/>
                </w:rPr>
                <w:t>(</w:t>
              </w:r>
              <w:r>
                <w:rPr>
                  <w:noProof/>
                  <w:lang w:val="en-US"/>
                </w:rPr>
                <w:t>2005</w:t>
              </w:r>
              <w:r w:rsidR="00113764">
                <w:rPr>
                  <w:noProof/>
                  <w:lang w:val="en-US"/>
                </w:rPr>
                <w:t>)</w:t>
              </w:r>
              <w:r>
                <w:rPr>
                  <w:noProof/>
                  <w:lang w:val="en-US"/>
                </w:rPr>
                <w:t xml:space="preserve">. Effects of Rape on Men: A Descriptive Analysis. </w:t>
              </w:r>
              <w:r>
                <w:rPr>
                  <w:i/>
                  <w:iCs/>
                  <w:noProof/>
                  <w:lang w:val="en-US"/>
                </w:rPr>
                <w:t xml:space="preserve">Archives of Sexual Behaviour, </w:t>
              </w:r>
              <w:r>
                <w:rPr>
                  <w:noProof/>
                  <w:lang w:val="en-US"/>
                </w:rPr>
                <w:t>34(1), pp. 69-80.</w:t>
              </w:r>
            </w:p>
            <w:p w14:paraId="77E4039A" w14:textId="26E8930F" w:rsidR="00373E14" w:rsidRDefault="00373E14" w:rsidP="00373E14">
              <w:pPr>
                <w:pStyle w:val="Bibliography"/>
                <w:rPr>
                  <w:noProof/>
                  <w:lang w:val="en-US"/>
                </w:rPr>
              </w:pPr>
              <w:r>
                <w:rPr>
                  <w:noProof/>
                  <w:lang w:val="en-US"/>
                </w:rPr>
                <w:t xml:space="preserve">Walklate.S, </w:t>
              </w:r>
              <w:r w:rsidR="00113764">
                <w:rPr>
                  <w:noProof/>
                  <w:lang w:val="en-US"/>
                </w:rPr>
                <w:t>(</w:t>
              </w:r>
              <w:r>
                <w:rPr>
                  <w:noProof/>
                  <w:lang w:val="en-US"/>
                </w:rPr>
                <w:t>2011</w:t>
              </w:r>
              <w:r w:rsidR="00113764">
                <w:rPr>
                  <w:noProof/>
                  <w:lang w:val="en-US"/>
                </w:rPr>
                <w:t>)</w:t>
              </w:r>
              <w:r>
                <w:rPr>
                  <w:noProof/>
                  <w:lang w:val="en-US"/>
                </w:rPr>
                <w:t xml:space="preserve">. </w:t>
              </w:r>
              <w:r>
                <w:rPr>
                  <w:i/>
                  <w:iCs/>
                  <w:noProof/>
                  <w:lang w:val="en-US"/>
                </w:rPr>
                <w:t xml:space="preserve">Handbook of Victims and Victimology. </w:t>
              </w:r>
              <w:r>
                <w:rPr>
                  <w:noProof/>
                  <w:lang w:val="en-US"/>
                </w:rPr>
                <w:t>2 ed. London: Routledge.</w:t>
              </w:r>
            </w:p>
            <w:p w14:paraId="016B175F" w14:textId="18952947" w:rsidR="00373E14" w:rsidRDefault="00373E14" w:rsidP="00373E14">
              <w:pPr>
                <w:pStyle w:val="Bibliography"/>
                <w:rPr>
                  <w:noProof/>
                  <w:lang w:val="en-US"/>
                </w:rPr>
              </w:pPr>
              <w:r>
                <w:rPr>
                  <w:noProof/>
                  <w:lang w:val="en-US"/>
                </w:rPr>
                <w:t xml:space="preserve">Wall, I., </w:t>
              </w:r>
              <w:r w:rsidR="00113764">
                <w:rPr>
                  <w:noProof/>
                  <w:lang w:val="en-US"/>
                </w:rPr>
                <w:t>(</w:t>
              </w:r>
              <w:r>
                <w:rPr>
                  <w:noProof/>
                  <w:lang w:val="en-US"/>
                </w:rPr>
                <w:t>2019</w:t>
              </w:r>
              <w:r w:rsidR="00113764">
                <w:rPr>
                  <w:noProof/>
                  <w:lang w:val="en-US"/>
                </w:rPr>
                <w:t>)</w:t>
              </w:r>
              <w:r>
                <w:rPr>
                  <w:noProof/>
                  <w:lang w:val="en-US"/>
                </w:rPr>
                <w:t xml:space="preserve">. Policing Atmospheres: Crowds, Protest and ‘Atmotechnics’. </w:t>
              </w:r>
              <w:r>
                <w:rPr>
                  <w:i/>
                  <w:iCs/>
                  <w:noProof/>
                  <w:lang w:val="en-US"/>
                </w:rPr>
                <w:t xml:space="preserve">Theory, Culture &amp; Society, </w:t>
              </w:r>
              <w:r>
                <w:rPr>
                  <w:noProof/>
                  <w:lang w:val="en-US"/>
                </w:rPr>
                <w:t>36(5), pp. 143-162.</w:t>
              </w:r>
            </w:p>
            <w:p w14:paraId="046C44B3" w14:textId="6DD249BE" w:rsidR="00373E14" w:rsidRDefault="00373E14" w:rsidP="00373E14">
              <w:pPr>
                <w:pStyle w:val="Bibliography"/>
                <w:rPr>
                  <w:noProof/>
                  <w:lang w:val="en-US"/>
                </w:rPr>
              </w:pPr>
              <w:r>
                <w:rPr>
                  <w:noProof/>
                  <w:lang w:val="en-US"/>
                </w:rPr>
                <w:lastRenderedPageBreak/>
                <w:t xml:space="preserve">Welsh Government, </w:t>
              </w:r>
              <w:r w:rsidR="00113764">
                <w:rPr>
                  <w:noProof/>
                  <w:lang w:val="en-US"/>
                </w:rPr>
                <w:t>(</w:t>
              </w:r>
              <w:r>
                <w:rPr>
                  <w:noProof/>
                  <w:lang w:val="en-US"/>
                </w:rPr>
                <w:t>2020</w:t>
              </w:r>
              <w:r w:rsidR="00113764">
                <w:rPr>
                  <w:noProof/>
                  <w:lang w:val="en-US"/>
                </w:rPr>
                <w:t>)</w:t>
              </w:r>
              <w:r>
                <w:rPr>
                  <w:noProof/>
                  <w:lang w:val="en-US"/>
                </w:rPr>
                <w:t xml:space="preserve">. </w:t>
              </w:r>
              <w:r>
                <w:rPr>
                  <w:i/>
                  <w:iCs/>
                  <w:noProof/>
                  <w:lang w:val="en-US"/>
                </w:rPr>
                <w:t xml:space="preserve">Wales Safeguarding Procedures. </w:t>
              </w:r>
              <w:r>
                <w:rPr>
                  <w:noProof/>
                  <w:lang w:val="en-US"/>
                </w:rPr>
                <w:t xml:space="preserve">[Online] </w:t>
              </w:r>
              <w:r>
                <w:rPr>
                  <w:noProof/>
                  <w:lang w:val="en-US"/>
                </w:rPr>
                <w:br/>
                <w:t xml:space="preserve">Available at: </w:t>
              </w:r>
              <w:r>
                <w:rPr>
                  <w:noProof/>
                  <w:u w:val="single"/>
                  <w:lang w:val="en-US"/>
                </w:rPr>
                <w:t>https://safeguarding.wales/index.html</w:t>
              </w:r>
              <w:r>
                <w:rPr>
                  <w:noProof/>
                  <w:lang w:val="en-US"/>
                </w:rPr>
                <w:br/>
                <w:t>[Accessed 27 April 2022].</w:t>
              </w:r>
            </w:p>
            <w:p w14:paraId="48942872" w14:textId="114AF256" w:rsidR="00373E14" w:rsidRDefault="00373E14" w:rsidP="00373E14">
              <w:pPr>
                <w:pStyle w:val="Bibliography"/>
                <w:rPr>
                  <w:noProof/>
                  <w:lang w:val="en-US"/>
                </w:rPr>
              </w:pPr>
              <w:r>
                <w:rPr>
                  <w:noProof/>
                  <w:lang w:val="en-US"/>
                </w:rPr>
                <w:t xml:space="preserve">Westera, N., Kebell, M. &amp; Milne, B., </w:t>
              </w:r>
              <w:r w:rsidR="00113764">
                <w:rPr>
                  <w:noProof/>
                  <w:lang w:val="en-US"/>
                </w:rPr>
                <w:t>(</w:t>
              </w:r>
              <w:r>
                <w:rPr>
                  <w:noProof/>
                  <w:lang w:val="en-US"/>
                </w:rPr>
                <w:t>2016</w:t>
              </w:r>
              <w:r w:rsidR="00113764">
                <w:rPr>
                  <w:noProof/>
                  <w:lang w:val="en-US"/>
                </w:rPr>
                <w:t>)</w:t>
              </w:r>
              <w:r>
                <w:rPr>
                  <w:noProof/>
                  <w:lang w:val="en-US"/>
                </w:rPr>
                <w:t xml:space="preserve">. Want a Better Criminal Justice Response to Rape? Improve Police Interviews With Complainants and Suspects. </w:t>
              </w:r>
              <w:r>
                <w:rPr>
                  <w:i/>
                  <w:iCs/>
                  <w:noProof/>
                  <w:lang w:val="en-US"/>
                </w:rPr>
                <w:t xml:space="preserve">Violence Against Women, </w:t>
              </w:r>
              <w:r>
                <w:rPr>
                  <w:noProof/>
                  <w:lang w:val="en-US"/>
                </w:rPr>
                <w:t>22(14), pp. 1748-1769.</w:t>
              </w:r>
            </w:p>
            <w:p w14:paraId="76E08332" w14:textId="375677B7" w:rsidR="00373E14" w:rsidRDefault="00373E14" w:rsidP="00373E14">
              <w:pPr>
                <w:pStyle w:val="Bibliography"/>
                <w:rPr>
                  <w:noProof/>
                  <w:lang w:val="en-US"/>
                </w:rPr>
              </w:pPr>
              <w:r>
                <w:rPr>
                  <w:noProof/>
                  <w:lang w:val="en-US"/>
                </w:rPr>
                <w:t xml:space="preserve">Wilson, C. &amp; Brewer, N., </w:t>
              </w:r>
              <w:r w:rsidR="00113764">
                <w:rPr>
                  <w:noProof/>
                  <w:lang w:val="en-US"/>
                </w:rPr>
                <w:t>(</w:t>
              </w:r>
              <w:r>
                <w:rPr>
                  <w:noProof/>
                  <w:lang w:val="en-US"/>
                </w:rPr>
                <w:t>2001</w:t>
              </w:r>
              <w:r w:rsidR="00113764">
                <w:rPr>
                  <w:noProof/>
                  <w:lang w:val="en-US"/>
                </w:rPr>
                <w:t>)</w:t>
              </w:r>
              <w:r>
                <w:rPr>
                  <w:noProof/>
                  <w:lang w:val="en-US"/>
                </w:rPr>
                <w:t xml:space="preserve">. Working in teams: Negative effects on organisational performance in policing. </w:t>
              </w:r>
              <w:r>
                <w:rPr>
                  <w:i/>
                  <w:iCs/>
                  <w:noProof/>
                  <w:lang w:val="en-US"/>
                </w:rPr>
                <w:t xml:space="preserve">Policing, </w:t>
              </w:r>
              <w:r>
                <w:rPr>
                  <w:noProof/>
                  <w:lang w:val="en-US"/>
                </w:rPr>
                <w:t>24(1), pp. 115-127.</w:t>
              </w:r>
            </w:p>
            <w:p w14:paraId="1E1617B1" w14:textId="01259A46" w:rsidR="00373E14" w:rsidRDefault="00373E14" w:rsidP="00373E14">
              <w:pPr>
                <w:pStyle w:val="Bibliography"/>
                <w:rPr>
                  <w:noProof/>
                  <w:lang w:val="en-US"/>
                </w:rPr>
              </w:pPr>
              <w:r>
                <w:rPr>
                  <w:noProof/>
                  <w:lang w:val="en-US"/>
                </w:rPr>
                <w:t xml:space="preserve">Wilson-Kovacs, D., </w:t>
              </w:r>
              <w:r w:rsidR="00113764">
                <w:rPr>
                  <w:noProof/>
                  <w:lang w:val="en-US"/>
                </w:rPr>
                <w:t>(</w:t>
              </w:r>
              <w:r>
                <w:rPr>
                  <w:noProof/>
                  <w:lang w:val="en-US"/>
                </w:rPr>
                <w:t>2021</w:t>
              </w:r>
              <w:r w:rsidR="00113764">
                <w:rPr>
                  <w:noProof/>
                  <w:lang w:val="en-US"/>
                </w:rPr>
                <w:t>)</w:t>
              </w:r>
              <w:r>
                <w:rPr>
                  <w:noProof/>
                  <w:lang w:val="en-US"/>
                </w:rPr>
                <w:t xml:space="preserve">. Digital media investigators: challenges and opportunities in the use of digital forensics in police investigations in England and Wales. </w:t>
              </w:r>
              <w:r>
                <w:rPr>
                  <w:i/>
                  <w:iCs/>
                  <w:noProof/>
                  <w:lang w:val="en-US"/>
                </w:rPr>
                <w:t xml:space="preserve">Policing,Bradford, </w:t>
              </w:r>
              <w:r>
                <w:rPr>
                  <w:noProof/>
                  <w:lang w:val="en-US"/>
                </w:rPr>
                <w:t>44(4), pp. 669-682.</w:t>
              </w:r>
            </w:p>
            <w:p w14:paraId="5097A4F6" w14:textId="74BA1B85" w:rsidR="00373E14" w:rsidRDefault="00373E14" w:rsidP="00373E14">
              <w:pPr>
                <w:pStyle w:val="Bibliography"/>
                <w:rPr>
                  <w:noProof/>
                  <w:lang w:val="en-US"/>
                </w:rPr>
              </w:pPr>
              <w:r>
                <w:rPr>
                  <w:noProof/>
                  <w:lang w:val="en-US"/>
                </w:rPr>
                <w:t xml:space="preserve">www.parliament.uk, </w:t>
              </w:r>
              <w:r w:rsidR="00113764">
                <w:rPr>
                  <w:noProof/>
                  <w:lang w:val="en-US"/>
                </w:rPr>
                <w:t>(</w:t>
              </w:r>
              <w:r>
                <w:rPr>
                  <w:noProof/>
                  <w:lang w:val="en-US"/>
                </w:rPr>
                <w:t>2018</w:t>
              </w:r>
              <w:r w:rsidR="00113764">
                <w:rPr>
                  <w:noProof/>
                  <w:lang w:val="en-US"/>
                </w:rPr>
                <w:t>)</w:t>
              </w:r>
              <w:r>
                <w:rPr>
                  <w:noProof/>
                  <w:lang w:val="en-US"/>
                </w:rPr>
                <w:t xml:space="preserve">. </w:t>
              </w:r>
              <w:r>
                <w:rPr>
                  <w:i/>
                  <w:iCs/>
                  <w:noProof/>
                  <w:lang w:val="en-US"/>
                </w:rPr>
                <w:t xml:space="preserve">The extent of failure - Disclosure as a fundamental question of fairness. </w:t>
              </w:r>
              <w:r>
                <w:rPr>
                  <w:noProof/>
                  <w:lang w:val="en-US"/>
                </w:rPr>
                <w:t xml:space="preserve">[Online] </w:t>
              </w:r>
              <w:r>
                <w:rPr>
                  <w:noProof/>
                  <w:lang w:val="en-US"/>
                </w:rPr>
                <w:br/>
                <w:t xml:space="preserve">Available at: </w:t>
              </w:r>
              <w:r>
                <w:rPr>
                  <w:noProof/>
                  <w:u w:val="single"/>
                  <w:lang w:val="en-US"/>
                </w:rPr>
                <w:t>https://publications.parliament.uk/pa/cm201719/cmselect/cmjust/859/85905.htm#:~:text=When%20police%20and%20prosecutors%20do%20not%20undertake%20their,course%20cannot%20be%20quantified%20in%20merely%20financial%20terms.</w:t>
              </w:r>
              <w:r>
                <w:rPr>
                  <w:noProof/>
                  <w:lang w:val="en-US"/>
                </w:rPr>
                <w:br/>
                <w:t>[Accessed 5 May 2022].</w:t>
              </w:r>
            </w:p>
            <w:p w14:paraId="64A04C07" w14:textId="0689E66F" w:rsidR="00373E14" w:rsidRDefault="00373E14" w:rsidP="00373E14">
              <w:pPr>
                <w:pStyle w:val="Bibliography"/>
                <w:rPr>
                  <w:noProof/>
                  <w:lang w:val="en-US"/>
                </w:rPr>
              </w:pPr>
              <w:r>
                <w:rPr>
                  <w:noProof/>
                  <w:lang w:val="en-US"/>
                </w:rPr>
                <w:t xml:space="preserve">Young, T. &amp; Nelson-Gardell, D., </w:t>
              </w:r>
              <w:r w:rsidR="00113764">
                <w:rPr>
                  <w:noProof/>
                  <w:lang w:val="en-US"/>
                </w:rPr>
                <w:t>(</w:t>
              </w:r>
              <w:r>
                <w:rPr>
                  <w:noProof/>
                  <w:lang w:val="en-US"/>
                </w:rPr>
                <w:t>2018</w:t>
              </w:r>
              <w:r w:rsidR="00113764">
                <w:rPr>
                  <w:noProof/>
                  <w:lang w:val="en-US"/>
                </w:rPr>
                <w:t>)</w:t>
              </w:r>
              <w:r>
                <w:rPr>
                  <w:noProof/>
                  <w:lang w:val="en-US"/>
                </w:rPr>
                <w:t xml:space="preserve">. A Grounded Theory Study of Collaboration in Multidisciplinary Teams. </w:t>
              </w:r>
              <w:r>
                <w:rPr>
                  <w:i/>
                  <w:iCs/>
                  <w:noProof/>
                  <w:lang w:val="en-US"/>
                </w:rPr>
                <w:t xml:space="preserve">Journal of Public Child Welfare, </w:t>
              </w:r>
              <w:r>
                <w:rPr>
                  <w:noProof/>
                  <w:lang w:val="en-US"/>
                </w:rPr>
                <w:t>12(5), pp. 576-595.</w:t>
              </w:r>
            </w:p>
            <w:p w14:paraId="21FE9DC3" w14:textId="637821E8" w:rsidR="7336895D" w:rsidRPr="00373E14" w:rsidRDefault="00373E14" w:rsidP="00373E14">
              <w:r>
                <w:rPr>
                  <w:b/>
                  <w:bCs/>
                  <w:noProof/>
                </w:rPr>
                <w:fldChar w:fldCharType="end"/>
              </w:r>
            </w:p>
          </w:sdtContent>
        </w:sdt>
      </w:sdtContent>
    </w:sdt>
    <w:p w14:paraId="14E5F5D8" w14:textId="33C45B11" w:rsidR="7336895D" w:rsidRDefault="7336895D" w:rsidP="7336895D">
      <w:pPr>
        <w:spacing w:before="240" w:after="60"/>
        <w:ind w:right="237"/>
        <w:jc w:val="both"/>
        <w:rPr>
          <w:rFonts w:ascii="Arial" w:eastAsia="Arial" w:hAnsi="Arial" w:cs="Arial"/>
          <w:color w:val="000000" w:themeColor="text1"/>
          <w:sz w:val="24"/>
          <w:szCs w:val="24"/>
        </w:rPr>
      </w:pPr>
    </w:p>
    <w:p w14:paraId="2060306B" w14:textId="297FF105"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Signed</w:t>
      </w:r>
      <w:r w:rsidR="00407754">
        <w:rPr>
          <w:rFonts w:ascii="Arial" w:eastAsia="Arial" w:hAnsi="Arial" w:cs="Arial"/>
          <w:color w:val="000000" w:themeColor="text1"/>
          <w:sz w:val="24"/>
          <w:szCs w:val="24"/>
        </w:rPr>
        <w:t>:GTMorgan</w:t>
      </w:r>
      <w:r w:rsidRPr="7336895D">
        <w:rPr>
          <w:rFonts w:ascii="Arial" w:eastAsia="Arial" w:hAnsi="Arial" w:cs="Arial"/>
          <w:color w:val="000000" w:themeColor="text1"/>
          <w:sz w:val="24"/>
          <w:szCs w:val="24"/>
        </w:rPr>
        <w:t xml:space="preserve"> (Learner, Electronic signature or type name)</w:t>
      </w:r>
    </w:p>
    <w:p w14:paraId="322F025C" w14:textId="2696901F"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6A357483" w14:textId="037245A5"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Date: </w:t>
      </w:r>
      <w:r w:rsidR="00373E14">
        <w:rPr>
          <w:rFonts w:ascii="Arial" w:eastAsia="Arial" w:hAnsi="Arial" w:cs="Arial"/>
          <w:color w:val="000000" w:themeColor="text1"/>
          <w:sz w:val="24"/>
          <w:szCs w:val="24"/>
        </w:rPr>
        <w:t>8</w:t>
      </w:r>
      <w:r w:rsidR="00D42F88">
        <w:rPr>
          <w:rFonts w:ascii="Arial" w:eastAsia="Arial" w:hAnsi="Arial" w:cs="Arial"/>
          <w:color w:val="000000" w:themeColor="text1"/>
          <w:sz w:val="24"/>
          <w:szCs w:val="24"/>
        </w:rPr>
        <w:t>/5/2022</w:t>
      </w:r>
    </w:p>
    <w:p w14:paraId="1CCC12FB" w14:textId="37BB132A" w:rsidR="7336895D" w:rsidRDefault="7336895D" w:rsidP="7336895D">
      <w:pPr>
        <w:rPr>
          <w:rFonts w:ascii="Arial" w:eastAsia="Arial" w:hAnsi="Arial" w:cs="Arial"/>
          <w:b/>
          <w:bCs/>
          <w:color w:val="000000" w:themeColor="text1"/>
          <w:sz w:val="24"/>
          <w:szCs w:val="24"/>
        </w:rPr>
      </w:pPr>
    </w:p>
    <w:p w14:paraId="5B128552" w14:textId="22D575AB" w:rsidR="7336895D" w:rsidRDefault="7336895D" w:rsidP="7336895D">
      <w:pPr>
        <w:spacing w:before="240" w:after="60"/>
        <w:ind w:right="237"/>
        <w:jc w:val="both"/>
        <w:rPr>
          <w:rFonts w:ascii="Arial" w:eastAsia="Arial" w:hAnsi="Arial" w:cs="Arial"/>
          <w:color w:val="000000" w:themeColor="text1"/>
          <w:sz w:val="24"/>
          <w:szCs w:val="24"/>
        </w:rPr>
      </w:pPr>
    </w:p>
    <w:p w14:paraId="61D357BB" w14:textId="2C0401C6" w:rsidR="7336895D" w:rsidRDefault="7336895D" w:rsidP="7336895D">
      <w:pPr>
        <w:rPr>
          <w:rFonts w:ascii="Arial" w:eastAsia="Arial" w:hAnsi="Arial" w:cs="Arial"/>
          <w:b/>
          <w:bCs/>
          <w:sz w:val="28"/>
          <w:szCs w:val="28"/>
        </w:rPr>
      </w:pPr>
    </w:p>
    <w:sectPr w:rsidR="7336895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135C5" w14:textId="77777777" w:rsidR="005E3A9F" w:rsidRDefault="005E3A9F" w:rsidP="005E3A9F">
      <w:pPr>
        <w:spacing w:after="0" w:line="240" w:lineRule="auto"/>
      </w:pPr>
      <w:r>
        <w:separator/>
      </w:r>
    </w:p>
  </w:endnote>
  <w:endnote w:type="continuationSeparator" w:id="0">
    <w:p w14:paraId="0D8D3B7A" w14:textId="77777777" w:rsidR="005E3A9F" w:rsidRDefault="005E3A9F" w:rsidP="005E3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C9CB3" w14:textId="77777777" w:rsidR="005E3A9F" w:rsidRDefault="005E3A9F" w:rsidP="005E3A9F">
      <w:pPr>
        <w:spacing w:after="0" w:line="240" w:lineRule="auto"/>
      </w:pPr>
      <w:r>
        <w:separator/>
      </w:r>
    </w:p>
  </w:footnote>
  <w:footnote w:type="continuationSeparator" w:id="0">
    <w:p w14:paraId="010A67F1" w14:textId="77777777" w:rsidR="005E3A9F" w:rsidRDefault="005E3A9F" w:rsidP="005E3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54B40"/>
    <w:multiLevelType w:val="hybridMultilevel"/>
    <w:tmpl w:val="1E502670"/>
    <w:lvl w:ilvl="0" w:tplc="EC02ADA2">
      <w:start w:val="1"/>
      <w:numFmt w:val="bullet"/>
      <w:lvlText w:val=""/>
      <w:lvlJc w:val="left"/>
      <w:pPr>
        <w:ind w:left="720" w:hanging="360"/>
      </w:pPr>
      <w:rPr>
        <w:rFonts w:ascii="Symbol" w:hAnsi="Symbol" w:hint="default"/>
      </w:rPr>
    </w:lvl>
    <w:lvl w:ilvl="1" w:tplc="D5E6908E">
      <w:start w:val="1"/>
      <w:numFmt w:val="bullet"/>
      <w:lvlText w:val="o"/>
      <w:lvlJc w:val="left"/>
      <w:pPr>
        <w:ind w:left="1440" w:hanging="360"/>
      </w:pPr>
      <w:rPr>
        <w:rFonts w:ascii="Courier New" w:hAnsi="Courier New" w:hint="default"/>
      </w:rPr>
    </w:lvl>
    <w:lvl w:ilvl="2" w:tplc="32987B3A">
      <w:start w:val="1"/>
      <w:numFmt w:val="bullet"/>
      <w:lvlText w:val=""/>
      <w:lvlJc w:val="left"/>
      <w:pPr>
        <w:ind w:left="2160" w:hanging="360"/>
      </w:pPr>
      <w:rPr>
        <w:rFonts w:ascii="Wingdings" w:hAnsi="Wingdings" w:hint="default"/>
      </w:rPr>
    </w:lvl>
    <w:lvl w:ilvl="3" w:tplc="D1380B62">
      <w:start w:val="1"/>
      <w:numFmt w:val="bullet"/>
      <w:lvlText w:val=""/>
      <w:lvlJc w:val="left"/>
      <w:pPr>
        <w:ind w:left="2880" w:hanging="360"/>
      </w:pPr>
      <w:rPr>
        <w:rFonts w:ascii="Symbol" w:hAnsi="Symbol" w:hint="default"/>
      </w:rPr>
    </w:lvl>
    <w:lvl w:ilvl="4" w:tplc="FD6A8D76">
      <w:start w:val="1"/>
      <w:numFmt w:val="bullet"/>
      <w:lvlText w:val="o"/>
      <w:lvlJc w:val="left"/>
      <w:pPr>
        <w:ind w:left="3600" w:hanging="360"/>
      </w:pPr>
      <w:rPr>
        <w:rFonts w:ascii="Courier New" w:hAnsi="Courier New" w:hint="default"/>
      </w:rPr>
    </w:lvl>
    <w:lvl w:ilvl="5" w:tplc="4F5845FE">
      <w:start w:val="1"/>
      <w:numFmt w:val="bullet"/>
      <w:lvlText w:val=""/>
      <w:lvlJc w:val="left"/>
      <w:pPr>
        <w:ind w:left="4320" w:hanging="360"/>
      </w:pPr>
      <w:rPr>
        <w:rFonts w:ascii="Wingdings" w:hAnsi="Wingdings" w:hint="default"/>
      </w:rPr>
    </w:lvl>
    <w:lvl w:ilvl="6" w:tplc="6F4C4ACE">
      <w:start w:val="1"/>
      <w:numFmt w:val="bullet"/>
      <w:lvlText w:val=""/>
      <w:lvlJc w:val="left"/>
      <w:pPr>
        <w:ind w:left="5040" w:hanging="360"/>
      </w:pPr>
      <w:rPr>
        <w:rFonts w:ascii="Symbol" w:hAnsi="Symbol" w:hint="default"/>
      </w:rPr>
    </w:lvl>
    <w:lvl w:ilvl="7" w:tplc="56B602C6">
      <w:start w:val="1"/>
      <w:numFmt w:val="bullet"/>
      <w:lvlText w:val="o"/>
      <w:lvlJc w:val="left"/>
      <w:pPr>
        <w:ind w:left="5760" w:hanging="360"/>
      </w:pPr>
      <w:rPr>
        <w:rFonts w:ascii="Courier New" w:hAnsi="Courier New" w:hint="default"/>
      </w:rPr>
    </w:lvl>
    <w:lvl w:ilvl="8" w:tplc="C2B2D3A2">
      <w:start w:val="1"/>
      <w:numFmt w:val="bullet"/>
      <w:lvlText w:val=""/>
      <w:lvlJc w:val="left"/>
      <w:pPr>
        <w:ind w:left="6480" w:hanging="360"/>
      </w:pPr>
      <w:rPr>
        <w:rFonts w:ascii="Wingdings" w:hAnsi="Wingdings" w:hint="default"/>
      </w:rPr>
    </w:lvl>
  </w:abstractNum>
  <w:abstractNum w:abstractNumId="1" w15:restartNumberingAfterBreak="0">
    <w:nsid w:val="1CFC33CB"/>
    <w:multiLevelType w:val="hybridMultilevel"/>
    <w:tmpl w:val="5A68D282"/>
    <w:lvl w:ilvl="0" w:tplc="74AC65C6">
      <w:start w:val="1"/>
      <w:numFmt w:val="decimal"/>
      <w:lvlText w:val="%1."/>
      <w:lvlJc w:val="left"/>
      <w:pPr>
        <w:ind w:left="720" w:hanging="360"/>
      </w:pPr>
    </w:lvl>
    <w:lvl w:ilvl="1" w:tplc="BB16C16E">
      <w:start w:val="1"/>
      <w:numFmt w:val="lowerLetter"/>
      <w:lvlText w:val="%2."/>
      <w:lvlJc w:val="left"/>
      <w:pPr>
        <w:ind w:left="1440" w:hanging="360"/>
      </w:pPr>
    </w:lvl>
    <w:lvl w:ilvl="2" w:tplc="1BFAC68A">
      <w:start w:val="1"/>
      <w:numFmt w:val="lowerRoman"/>
      <w:lvlText w:val="%3."/>
      <w:lvlJc w:val="right"/>
      <w:pPr>
        <w:ind w:left="2160" w:hanging="180"/>
      </w:pPr>
    </w:lvl>
    <w:lvl w:ilvl="3" w:tplc="4FB09A50">
      <w:start w:val="1"/>
      <w:numFmt w:val="decimal"/>
      <w:lvlText w:val="%4."/>
      <w:lvlJc w:val="left"/>
      <w:pPr>
        <w:ind w:left="2880" w:hanging="360"/>
      </w:pPr>
    </w:lvl>
    <w:lvl w:ilvl="4" w:tplc="553EAE7E">
      <w:start w:val="1"/>
      <w:numFmt w:val="lowerLetter"/>
      <w:lvlText w:val="%5."/>
      <w:lvlJc w:val="left"/>
      <w:pPr>
        <w:ind w:left="3600" w:hanging="360"/>
      </w:pPr>
    </w:lvl>
    <w:lvl w:ilvl="5" w:tplc="86249820">
      <w:start w:val="1"/>
      <w:numFmt w:val="lowerRoman"/>
      <w:lvlText w:val="%6."/>
      <w:lvlJc w:val="right"/>
      <w:pPr>
        <w:ind w:left="4320" w:hanging="180"/>
      </w:pPr>
    </w:lvl>
    <w:lvl w:ilvl="6" w:tplc="B3FA0E74">
      <w:start w:val="1"/>
      <w:numFmt w:val="decimal"/>
      <w:lvlText w:val="%7."/>
      <w:lvlJc w:val="left"/>
      <w:pPr>
        <w:ind w:left="5040" w:hanging="360"/>
      </w:pPr>
    </w:lvl>
    <w:lvl w:ilvl="7" w:tplc="C74A086C">
      <w:start w:val="1"/>
      <w:numFmt w:val="lowerLetter"/>
      <w:lvlText w:val="%8."/>
      <w:lvlJc w:val="left"/>
      <w:pPr>
        <w:ind w:left="5760" w:hanging="360"/>
      </w:pPr>
    </w:lvl>
    <w:lvl w:ilvl="8" w:tplc="6D5C0176">
      <w:start w:val="1"/>
      <w:numFmt w:val="lowerRoman"/>
      <w:lvlText w:val="%9."/>
      <w:lvlJc w:val="right"/>
      <w:pPr>
        <w:ind w:left="6480" w:hanging="180"/>
      </w:pPr>
    </w:lvl>
  </w:abstractNum>
  <w:abstractNum w:abstractNumId="2" w15:restartNumberingAfterBreak="0">
    <w:nsid w:val="28544B6F"/>
    <w:multiLevelType w:val="hybridMultilevel"/>
    <w:tmpl w:val="5B647676"/>
    <w:lvl w:ilvl="0" w:tplc="EC02ADA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01E6C"/>
    <w:multiLevelType w:val="hybridMultilevel"/>
    <w:tmpl w:val="BBBE0406"/>
    <w:lvl w:ilvl="0" w:tplc="A99C661C">
      <w:start w:val="1"/>
      <w:numFmt w:val="bullet"/>
      <w:lvlText w:val=""/>
      <w:lvlJc w:val="left"/>
      <w:pPr>
        <w:ind w:left="720" w:hanging="360"/>
      </w:pPr>
      <w:rPr>
        <w:rFonts w:ascii="Symbol" w:hAnsi="Symbol" w:hint="default"/>
      </w:rPr>
    </w:lvl>
    <w:lvl w:ilvl="1" w:tplc="A996777E">
      <w:start w:val="1"/>
      <w:numFmt w:val="bullet"/>
      <w:lvlText w:val="o"/>
      <w:lvlJc w:val="left"/>
      <w:pPr>
        <w:ind w:left="1440" w:hanging="360"/>
      </w:pPr>
      <w:rPr>
        <w:rFonts w:ascii="Courier New" w:hAnsi="Courier New" w:hint="default"/>
      </w:rPr>
    </w:lvl>
    <w:lvl w:ilvl="2" w:tplc="7EDA0B1E">
      <w:start w:val="1"/>
      <w:numFmt w:val="bullet"/>
      <w:lvlText w:val=""/>
      <w:lvlJc w:val="left"/>
      <w:pPr>
        <w:ind w:left="2160" w:hanging="360"/>
      </w:pPr>
      <w:rPr>
        <w:rFonts w:ascii="Wingdings" w:hAnsi="Wingdings" w:hint="default"/>
      </w:rPr>
    </w:lvl>
    <w:lvl w:ilvl="3" w:tplc="FFEA6F6E">
      <w:start w:val="1"/>
      <w:numFmt w:val="bullet"/>
      <w:lvlText w:val=""/>
      <w:lvlJc w:val="left"/>
      <w:pPr>
        <w:ind w:left="2880" w:hanging="360"/>
      </w:pPr>
      <w:rPr>
        <w:rFonts w:ascii="Symbol" w:hAnsi="Symbol" w:hint="default"/>
      </w:rPr>
    </w:lvl>
    <w:lvl w:ilvl="4" w:tplc="5AC4A364">
      <w:start w:val="1"/>
      <w:numFmt w:val="bullet"/>
      <w:lvlText w:val="o"/>
      <w:lvlJc w:val="left"/>
      <w:pPr>
        <w:ind w:left="3600" w:hanging="360"/>
      </w:pPr>
      <w:rPr>
        <w:rFonts w:ascii="Courier New" w:hAnsi="Courier New" w:hint="default"/>
      </w:rPr>
    </w:lvl>
    <w:lvl w:ilvl="5" w:tplc="AC605BF0">
      <w:start w:val="1"/>
      <w:numFmt w:val="bullet"/>
      <w:lvlText w:val=""/>
      <w:lvlJc w:val="left"/>
      <w:pPr>
        <w:ind w:left="4320" w:hanging="360"/>
      </w:pPr>
      <w:rPr>
        <w:rFonts w:ascii="Wingdings" w:hAnsi="Wingdings" w:hint="default"/>
      </w:rPr>
    </w:lvl>
    <w:lvl w:ilvl="6" w:tplc="995022AC">
      <w:start w:val="1"/>
      <w:numFmt w:val="bullet"/>
      <w:lvlText w:val=""/>
      <w:lvlJc w:val="left"/>
      <w:pPr>
        <w:ind w:left="5040" w:hanging="360"/>
      </w:pPr>
      <w:rPr>
        <w:rFonts w:ascii="Symbol" w:hAnsi="Symbol" w:hint="default"/>
      </w:rPr>
    </w:lvl>
    <w:lvl w:ilvl="7" w:tplc="62224DE4">
      <w:start w:val="1"/>
      <w:numFmt w:val="bullet"/>
      <w:lvlText w:val="o"/>
      <w:lvlJc w:val="left"/>
      <w:pPr>
        <w:ind w:left="5760" w:hanging="360"/>
      </w:pPr>
      <w:rPr>
        <w:rFonts w:ascii="Courier New" w:hAnsi="Courier New" w:hint="default"/>
      </w:rPr>
    </w:lvl>
    <w:lvl w:ilvl="8" w:tplc="AB3C9300">
      <w:start w:val="1"/>
      <w:numFmt w:val="bullet"/>
      <w:lvlText w:val=""/>
      <w:lvlJc w:val="left"/>
      <w:pPr>
        <w:ind w:left="6480" w:hanging="360"/>
      </w:pPr>
      <w:rPr>
        <w:rFonts w:ascii="Wingdings" w:hAnsi="Wingdings" w:hint="default"/>
      </w:rPr>
    </w:lvl>
  </w:abstractNum>
  <w:abstractNum w:abstractNumId="4" w15:restartNumberingAfterBreak="0">
    <w:nsid w:val="3D6E61CC"/>
    <w:multiLevelType w:val="hybridMultilevel"/>
    <w:tmpl w:val="2A6CD0F2"/>
    <w:lvl w:ilvl="0" w:tplc="EC02AD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61BC1"/>
    <w:multiLevelType w:val="hybridMultilevel"/>
    <w:tmpl w:val="F2426236"/>
    <w:lvl w:ilvl="0" w:tplc="20328062">
      <w:start w:val="1"/>
      <w:numFmt w:val="bullet"/>
      <w:lvlText w:val=""/>
      <w:lvlJc w:val="left"/>
      <w:pPr>
        <w:ind w:left="720" w:hanging="360"/>
      </w:pPr>
      <w:rPr>
        <w:rFonts w:ascii="Symbol" w:hAnsi="Symbol" w:hint="default"/>
      </w:rPr>
    </w:lvl>
    <w:lvl w:ilvl="1" w:tplc="9796BF00">
      <w:start w:val="1"/>
      <w:numFmt w:val="bullet"/>
      <w:lvlText w:val="o"/>
      <w:lvlJc w:val="left"/>
      <w:pPr>
        <w:ind w:left="1440" w:hanging="360"/>
      </w:pPr>
      <w:rPr>
        <w:rFonts w:ascii="Courier New" w:hAnsi="Courier New" w:hint="default"/>
      </w:rPr>
    </w:lvl>
    <w:lvl w:ilvl="2" w:tplc="E3FE30C0">
      <w:start w:val="1"/>
      <w:numFmt w:val="bullet"/>
      <w:lvlText w:val=""/>
      <w:lvlJc w:val="left"/>
      <w:pPr>
        <w:ind w:left="2160" w:hanging="360"/>
      </w:pPr>
      <w:rPr>
        <w:rFonts w:ascii="Wingdings" w:hAnsi="Wingdings" w:hint="default"/>
      </w:rPr>
    </w:lvl>
    <w:lvl w:ilvl="3" w:tplc="88B8715A">
      <w:start w:val="1"/>
      <w:numFmt w:val="bullet"/>
      <w:lvlText w:val=""/>
      <w:lvlJc w:val="left"/>
      <w:pPr>
        <w:ind w:left="2880" w:hanging="360"/>
      </w:pPr>
      <w:rPr>
        <w:rFonts w:ascii="Symbol" w:hAnsi="Symbol" w:hint="default"/>
      </w:rPr>
    </w:lvl>
    <w:lvl w:ilvl="4" w:tplc="150CDA48">
      <w:start w:val="1"/>
      <w:numFmt w:val="bullet"/>
      <w:lvlText w:val="o"/>
      <w:lvlJc w:val="left"/>
      <w:pPr>
        <w:ind w:left="3600" w:hanging="360"/>
      </w:pPr>
      <w:rPr>
        <w:rFonts w:ascii="Courier New" w:hAnsi="Courier New" w:hint="default"/>
      </w:rPr>
    </w:lvl>
    <w:lvl w:ilvl="5" w:tplc="AA983038">
      <w:start w:val="1"/>
      <w:numFmt w:val="bullet"/>
      <w:lvlText w:val=""/>
      <w:lvlJc w:val="left"/>
      <w:pPr>
        <w:ind w:left="4320" w:hanging="360"/>
      </w:pPr>
      <w:rPr>
        <w:rFonts w:ascii="Wingdings" w:hAnsi="Wingdings" w:hint="default"/>
      </w:rPr>
    </w:lvl>
    <w:lvl w:ilvl="6" w:tplc="35FC761A">
      <w:start w:val="1"/>
      <w:numFmt w:val="bullet"/>
      <w:lvlText w:val=""/>
      <w:lvlJc w:val="left"/>
      <w:pPr>
        <w:ind w:left="5040" w:hanging="360"/>
      </w:pPr>
      <w:rPr>
        <w:rFonts w:ascii="Symbol" w:hAnsi="Symbol" w:hint="default"/>
      </w:rPr>
    </w:lvl>
    <w:lvl w:ilvl="7" w:tplc="6722E56E">
      <w:start w:val="1"/>
      <w:numFmt w:val="bullet"/>
      <w:lvlText w:val="o"/>
      <w:lvlJc w:val="left"/>
      <w:pPr>
        <w:ind w:left="5760" w:hanging="360"/>
      </w:pPr>
      <w:rPr>
        <w:rFonts w:ascii="Courier New" w:hAnsi="Courier New" w:hint="default"/>
      </w:rPr>
    </w:lvl>
    <w:lvl w:ilvl="8" w:tplc="2CE2291A">
      <w:start w:val="1"/>
      <w:numFmt w:val="bullet"/>
      <w:lvlText w:val=""/>
      <w:lvlJc w:val="left"/>
      <w:pPr>
        <w:ind w:left="6480" w:hanging="360"/>
      </w:pPr>
      <w:rPr>
        <w:rFonts w:ascii="Wingdings" w:hAnsi="Wingdings" w:hint="default"/>
      </w:rPr>
    </w:lvl>
  </w:abstractNum>
  <w:abstractNum w:abstractNumId="6" w15:restartNumberingAfterBreak="0">
    <w:nsid w:val="42934D52"/>
    <w:multiLevelType w:val="multilevel"/>
    <w:tmpl w:val="10FA8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1D4E0A"/>
    <w:multiLevelType w:val="hybridMultilevel"/>
    <w:tmpl w:val="51F812FC"/>
    <w:lvl w:ilvl="0" w:tplc="ABB84964">
      <w:start w:val="1"/>
      <w:numFmt w:val="bullet"/>
      <w:lvlText w:val=""/>
      <w:lvlJc w:val="left"/>
      <w:pPr>
        <w:ind w:left="720" w:hanging="360"/>
      </w:pPr>
      <w:rPr>
        <w:rFonts w:ascii="Symbol" w:hAnsi="Symbol" w:hint="default"/>
      </w:rPr>
    </w:lvl>
    <w:lvl w:ilvl="1" w:tplc="F4169BC0">
      <w:start w:val="1"/>
      <w:numFmt w:val="bullet"/>
      <w:lvlText w:val="o"/>
      <w:lvlJc w:val="left"/>
      <w:pPr>
        <w:ind w:left="1440" w:hanging="360"/>
      </w:pPr>
      <w:rPr>
        <w:rFonts w:ascii="Courier New" w:hAnsi="Courier New" w:hint="default"/>
      </w:rPr>
    </w:lvl>
    <w:lvl w:ilvl="2" w:tplc="9E5A485C">
      <w:start w:val="1"/>
      <w:numFmt w:val="bullet"/>
      <w:lvlText w:val=""/>
      <w:lvlJc w:val="left"/>
      <w:pPr>
        <w:ind w:left="2160" w:hanging="360"/>
      </w:pPr>
      <w:rPr>
        <w:rFonts w:ascii="Wingdings" w:hAnsi="Wingdings" w:hint="default"/>
      </w:rPr>
    </w:lvl>
    <w:lvl w:ilvl="3" w:tplc="55EE0194">
      <w:start w:val="1"/>
      <w:numFmt w:val="bullet"/>
      <w:lvlText w:val=""/>
      <w:lvlJc w:val="left"/>
      <w:pPr>
        <w:ind w:left="2880" w:hanging="360"/>
      </w:pPr>
      <w:rPr>
        <w:rFonts w:ascii="Symbol" w:hAnsi="Symbol" w:hint="default"/>
      </w:rPr>
    </w:lvl>
    <w:lvl w:ilvl="4" w:tplc="C1AC993E">
      <w:start w:val="1"/>
      <w:numFmt w:val="bullet"/>
      <w:lvlText w:val="o"/>
      <w:lvlJc w:val="left"/>
      <w:pPr>
        <w:ind w:left="3600" w:hanging="360"/>
      </w:pPr>
      <w:rPr>
        <w:rFonts w:ascii="Courier New" w:hAnsi="Courier New" w:hint="default"/>
      </w:rPr>
    </w:lvl>
    <w:lvl w:ilvl="5" w:tplc="5F8CF5A4">
      <w:start w:val="1"/>
      <w:numFmt w:val="bullet"/>
      <w:lvlText w:val=""/>
      <w:lvlJc w:val="left"/>
      <w:pPr>
        <w:ind w:left="4320" w:hanging="360"/>
      </w:pPr>
      <w:rPr>
        <w:rFonts w:ascii="Wingdings" w:hAnsi="Wingdings" w:hint="default"/>
      </w:rPr>
    </w:lvl>
    <w:lvl w:ilvl="6" w:tplc="358466B4">
      <w:start w:val="1"/>
      <w:numFmt w:val="bullet"/>
      <w:lvlText w:val=""/>
      <w:lvlJc w:val="left"/>
      <w:pPr>
        <w:ind w:left="5040" w:hanging="360"/>
      </w:pPr>
      <w:rPr>
        <w:rFonts w:ascii="Symbol" w:hAnsi="Symbol" w:hint="default"/>
      </w:rPr>
    </w:lvl>
    <w:lvl w:ilvl="7" w:tplc="92A40ED6">
      <w:start w:val="1"/>
      <w:numFmt w:val="bullet"/>
      <w:lvlText w:val="o"/>
      <w:lvlJc w:val="left"/>
      <w:pPr>
        <w:ind w:left="5760" w:hanging="360"/>
      </w:pPr>
      <w:rPr>
        <w:rFonts w:ascii="Courier New" w:hAnsi="Courier New" w:hint="default"/>
      </w:rPr>
    </w:lvl>
    <w:lvl w:ilvl="8" w:tplc="99FE3D0C">
      <w:start w:val="1"/>
      <w:numFmt w:val="bullet"/>
      <w:lvlText w:val=""/>
      <w:lvlJc w:val="left"/>
      <w:pPr>
        <w:ind w:left="6480" w:hanging="360"/>
      </w:pPr>
      <w:rPr>
        <w:rFonts w:ascii="Wingdings" w:hAnsi="Wingdings" w:hint="default"/>
      </w:rPr>
    </w:lvl>
  </w:abstractNum>
  <w:abstractNum w:abstractNumId="8" w15:restartNumberingAfterBreak="0">
    <w:nsid w:val="4BA54481"/>
    <w:multiLevelType w:val="hybridMultilevel"/>
    <w:tmpl w:val="7E643B86"/>
    <w:lvl w:ilvl="0" w:tplc="EC02ADA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293EAD"/>
    <w:multiLevelType w:val="hybridMultilevel"/>
    <w:tmpl w:val="7A7A218E"/>
    <w:lvl w:ilvl="0" w:tplc="B06C9410">
      <w:start w:val="1"/>
      <w:numFmt w:val="bullet"/>
      <w:lvlText w:val=""/>
      <w:lvlJc w:val="left"/>
      <w:pPr>
        <w:ind w:left="720" w:hanging="360"/>
      </w:pPr>
      <w:rPr>
        <w:rFonts w:ascii="Symbol" w:hAnsi="Symbol" w:hint="default"/>
      </w:rPr>
    </w:lvl>
    <w:lvl w:ilvl="1" w:tplc="9DBEF7D6">
      <w:start w:val="1"/>
      <w:numFmt w:val="bullet"/>
      <w:lvlText w:val="o"/>
      <w:lvlJc w:val="left"/>
      <w:pPr>
        <w:ind w:left="1440" w:hanging="360"/>
      </w:pPr>
      <w:rPr>
        <w:rFonts w:ascii="Courier New" w:hAnsi="Courier New" w:hint="default"/>
      </w:rPr>
    </w:lvl>
    <w:lvl w:ilvl="2" w:tplc="6E729404">
      <w:start w:val="1"/>
      <w:numFmt w:val="bullet"/>
      <w:lvlText w:val=""/>
      <w:lvlJc w:val="left"/>
      <w:pPr>
        <w:ind w:left="2160" w:hanging="360"/>
      </w:pPr>
      <w:rPr>
        <w:rFonts w:ascii="Wingdings" w:hAnsi="Wingdings" w:hint="default"/>
      </w:rPr>
    </w:lvl>
    <w:lvl w:ilvl="3" w:tplc="E9C246CE">
      <w:start w:val="1"/>
      <w:numFmt w:val="bullet"/>
      <w:lvlText w:val=""/>
      <w:lvlJc w:val="left"/>
      <w:pPr>
        <w:ind w:left="2880" w:hanging="360"/>
      </w:pPr>
      <w:rPr>
        <w:rFonts w:ascii="Symbol" w:hAnsi="Symbol" w:hint="default"/>
      </w:rPr>
    </w:lvl>
    <w:lvl w:ilvl="4" w:tplc="B0D67076">
      <w:start w:val="1"/>
      <w:numFmt w:val="bullet"/>
      <w:lvlText w:val="o"/>
      <w:lvlJc w:val="left"/>
      <w:pPr>
        <w:ind w:left="3600" w:hanging="360"/>
      </w:pPr>
      <w:rPr>
        <w:rFonts w:ascii="Courier New" w:hAnsi="Courier New" w:hint="default"/>
      </w:rPr>
    </w:lvl>
    <w:lvl w:ilvl="5" w:tplc="FDCE8B32">
      <w:start w:val="1"/>
      <w:numFmt w:val="bullet"/>
      <w:lvlText w:val=""/>
      <w:lvlJc w:val="left"/>
      <w:pPr>
        <w:ind w:left="4320" w:hanging="360"/>
      </w:pPr>
      <w:rPr>
        <w:rFonts w:ascii="Wingdings" w:hAnsi="Wingdings" w:hint="default"/>
      </w:rPr>
    </w:lvl>
    <w:lvl w:ilvl="6" w:tplc="974CD5E4">
      <w:start w:val="1"/>
      <w:numFmt w:val="bullet"/>
      <w:lvlText w:val=""/>
      <w:lvlJc w:val="left"/>
      <w:pPr>
        <w:ind w:left="5040" w:hanging="360"/>
      </w:pPr>
      <w:rPr>
        <w:rFonts w:ascii="Symbol" w:hAnsi="Symbol" w:hint="default"/>
      </w:rPr>
    </w:lvl>
    <w:lvl w:ilvl="7" w:tplc="24542340">
      <w:start w:val="1"/>
      <w:numFmt w:val="bullet"/>
      <w:lvlText w:val="o"/>
      <w:lvlJc w:val="left"/>
      <w:pPr>
        <w:ind w:left="5760" w:hanging="360"/>
      </w:pPr>
      <w:rPr>
        <w:rFonts w:ascii="Courier New" w:hAnsi="Courier New" w:hint="default"/>
      </w:rPr>
    </w:lvl>
    <w:lvl w:ilvl="8" w:tplc="A71C8B78">
      <w:start w:val="1"/>
      <w:numFmt w:val="bullet"/>
      <w:lvlText w:val=""/>
      <w:lvlJc w:val="left"/>
      <w:pPr>
        <w:ind w:left="6480" w:hanging="360"/>
      </w:pPr>
      <w:rPr>
        <w:rFonts w:ascii="Wingdings" w:hAnsi="Wingdings" w:hint="default"/>
      </w:rPr>
    </w:lvl>
  </w:abstractNum>
  <w:abstractNum w:abstractNumId="10" w15:restartNumberingAfterBreak="0">
    <w:nsid w:val="66673B3A"/>
    <w:multiLevelType w:val="hybridMultilevel"/>
    <w:tmpl w:val="B100C6F8"/>
    <w:lvl w:ilvl="0" w:tplc="EC02AD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4031BC"/>
    <w:multiLevelType w:val="hybridMultilevel"/>
    <w:tmpl w:val="9DF09238"/>
    <w:lvl w:ilvl="0" w:tplc="08090001">
      <w:start w:val="1"/>
      <w:numFmt w:val="bullet"/>
      <w:lvlText w:val=""/>
      <w:lvlJc w:val="left"/>
      <w:pPr>
        <w:ind w:left="720" w:hanging="360"/>
      </w:pPr>
      <w:rPr>
        <w:rFonts w:ascii="Symbol" w:hAnsi="Symbol" w:hint="default"/>
      </w:rPr>
    </w:lvl>
    <w:lvl w:ilvl="1" w:tplc="E0FCDD2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D409DE"/>
    <w:multiLevelType w:val="hybridMultilevel"/>
    <w:tmpl w:val="7B6C40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AF23BD"/>
    <w:multiLevelType w:val="multilevel"/>
    <w:tmpl w:val="6FDC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043FF5"/>
    <w:multiLevelType w:val="hybridMultilevel"/>
    <w:tmpl w:val="C3C8677C"/>
    <w:lvl w:ilvl="0" w:tplc="57EA2F0A">
      <w:start w:val="1"/>
      <w:numFmt w:val="bullet"/>
      <w:lvlText w:val="●"/>
      <w:lvlJc w:val="left"/>
      <w:pPr>
        <w:ind w:left="720" w:hanging="360"/>
      </w:pPr>
      <w:rPr>
        <w:rFonts w:ascii="Noto Sans Symbols" w:hAnsi="Noto Sans Symbols" w:hint="default"/>
      </w:rPr>
    </w:lvl>
    <w:lvl w:ilvl="1" w:tplc="0C4889B4">
      <w:start w:val="1"/>
      <w:numFmt w:val="bullet"/>
      <w:lvlText w:val="o"/>
      <w:lvlJc w:val="left"/>
      <w:pPr>
        <w:ind w:left="1440" w:hanging="360"/>
      </w:pPr>
      <w:rPr>
        <w:rFonts w:ascii="Courier New" w:hAnsi="Courier New" w:hint="default"/>
      </w:rPr>
    </w:lvl>
    <w:lvl w:ilvl="2" w:tplc="4B903C62">
      <w:start w:val="1"/>
      <w:numFmt w:val="bullet"/>
      <w:lvlText w:val=""/>
      <w:lvlJc w:val="left"/>
      <w:pPr>
        <w:ind w:left="2160" w:hanging="360"/>
      </w:pPr>
      <w:rPr>
        <w:rFonts w:ascii="Wingdings" w:hAnsi="Wingdings" w:hint="default"/>
      </w:rPr>
    </w:lvl>
    <w:lvl w:ilvl="3" w:tplc="D7F0A6F8">
      <w:start w:val="1"/>
      <w:numFmt w:val="bullet"/>
      <w:lvlText w:val=""/>
      <w:lvlJc w:val="left"/>
      <w:pPr>
        <w:ind w:left="2880" w:hanging="360"/>
      </w:pPr>
      <w:rPr>
        <w:rFonts w:ascii="Symbol" w:hAnsi="Symbol" w:hint="default"/>
      </w:rPr>
    </w:lvl>
    <w:lvl w:ilvl="4" w:tplc="1E586918">
      <w:start w:val="1"/>
      <w:numFmt w:val="bullet"/>
      <w:lvlText w:val="o"/>
      <w:lvlJc w:val="left"/>
      <w:pPr>
        <w:ind w:left="3600" w:hanging="360"/>
      </w:pPr>
      <w:rPr>
        <w:rFonts w:ascii="Courier New" w:hAnsi="Courier New" w:hint="default"/>
      </w:rPr>
    </w:lvl>
    <w:lvl w:ilvl="5" w:tplc="30FA3322">
      <w:start w:val="1"/>
      <w:numFmt w:val="bullet"/>
      <w:lvlText w:val=""/>
      <w:lvlJc w:val="left"/>
      <w:pPr>
        <w:ind w:left="4320" w:hanging="360"/>
      </w:pPr>
      <w:rPr>
        <w:rFonts w:ascii="Wingdings" w:hAnsi="Wingdings" w:hint="default"/>
      </w:rPr>
    </w:lvl>
    <w:lvl w:ilvl="6" w:tplc="EA4E363A">
      <w:start w:val="1"/>
      <w:numFmt w:val="bullet"/>
      <w:lvlText w:val=""/>
      <w:lvlJc w:val="left"/>
      <w:pPr>
        <w:ind w:left="5040" w:hanging="360"/>
      </w:pPr>
      <w:rPr>
        <w:rFonts w:ascii="Symbol" w:hAnsi="Symbol" w:hint="default"/>
      </w:rPr>
    </w:lvl>
    <w:lvl w:ilvl="7" w:tplc="DFCC3B8C">
      <w:start w:val="1"/>
      <w:numFmt w:val="bullet"/>
      <w:lvlText w:val="o"/>
      <w:lvlJc w:val="left"/>
      <w:pPr>
        <w:ind w:left="5760" w:hanging="360"/>
      </w:pPr>
      <w:rPr>
        <w:rFonts w:ascii="Courier New" w:hAnsi="Courier New" w:hint="default"/>
      </w:rPr>
    </w:lvl>
    <w:lvl w:ilvl="8" w:tplc="EFBE1096">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4"/>
  </w:num>
  <w:num w:numId="4">
    <w:abstractNumId w:val="9"/>
  </w:num>
  <w:num w:numId="5">
    <w:abstractNumId w:val="0"/>
  </w:num>
  <w:num w:numId="6">
    <w:abstractNumId w:val="5"/>
  </w:num>
  <w:num w:numId="7">
    <w:abstractNumId w:val="1"/>
  </w:num>
  <w:num w:numId="8">
    <w:abstractNumId w:val="11"/>
  </w:num>
  <w:num w:numId="9">
    <w:abstractNumId w:val="12"/>
  </w:num>
  <w:num w:numId="10">
    <w:abstractNumId w:val="2"/>
  </w:num>
  <w:num w:numId="11">
    <w:abstractNumId w:val="8"/>
  </w:num>
  <w:num w:numId="12">
    <w:abstractNumId w:val="10"/>
  </w:num>
  <w:num w:numId="13">
    <w:abstractNumId w:val="4"/>
  </w:num>
  <w:num w:numId="14">
    <w:abstractNumId w:val="6"/>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03386"/>
    <w:rsid w:val="0001001A"/>
    <w:rsid w:val="00010F9E"/>
    <w:rsid w:val="00011289"/>
    <w:rsid w:val="000132EB"/>
    <w:rsid w:val="0001566E"/>
    <w:rsid w:val="0001628A"/>
    <w:rsid w:val="00020CC1"/>
    <w:rsid w:val="00036BFF"/>
    <w:rsid w:val="000423DE"/>
    <w:rsid w:val="00060547"/>
    <w:rsid w:val="00075EFE"/>
    <w:rsid w:val="00077843"/>
    <w:rsid w:val="0009557A"/>
    <w:rsid w:val="00095953"/>
    <w:rsid w:val="00096B29"/>
    <w:rsid w:val="000A0667"/>
    <w:rsid w:val="000A561F"/>
    <w:rsid w:val="000B0C3A"/>
    <w:rsid w:val="000B3EDC"/>
    <w:rsid w:val="000C158F"/>
    <w:rsid w:val="000C4A35"/>
    <w:rsid w:val="000C515A"/>
    <w:rsid w:val="000C6764"/>
    <w:rsid w:val="000D34F7"/>
    <w:rsid w:val="000D730B"/>
    <w:rsid w:val="000E0F9E"/>
    <w:rsid w:val="000F4A29"/>
    <w:rsid w:val="0010003D"/>
    <w:rsid w:val="00101C27"/>
    <w:rsid w:val="00112FE3"/>
    <w:rsid w:val="00113764"/>
    <w:rsid w:val="00115B40"/>
    <w:rsid w:val="0011635B"/>
    <w:rsid w:val="00116EBA"/>
    <w:rsid w:val="00125220"/>
    <w:rsid w:val="00133D17"/>
    <w:rsid w:val="00136124"/>
    <w:rsid w:val="00136E5C"/>
    <w:rsid w:val="00140CD9"/>
    <w:rsid w:val="0014133B"/>
    <w:rsid w:val="00143E31"/>
    <w:rsid w:val="00152E7C"/>
    <w:rsid w:val="00172711"/>
    <w:rsid w:val="00194B82"/>
    <w:rsid w:val="00197764"/>
    <w:rsid w:val="001D07B4"/>
    <w:rsid w:val="001D255A"/>
    <w:rsid w:val="001D586C"/>
    <w:rsid w:val="001E37EF"/>
    <w:rsid w:val="001E69FF"/>
    <w:rsid w:val="001E7C3A"/>
    <w:rsid w:val="001E7DD4"/>
    <w:rsid w:val="001F02C5"/>
    <w:rsid w:val="001F4327"/>
    <w:rsid w:val="0022210E"/>
    <w:rsid w:val="0023251D"/>
    <w:rsid w:val="00236AD9"/>
    <w:rsid w:val="0024035F"/>
    <w:rsid w:val="00244823"/>
    <w:rsid w:val="00255575"/>
    <w:rsid w:val="00261AA7"/>
    <w:rsid w:val="00262975"/>
    <w:rsid w:val="0027047A"/>
    <w:rsid w:val="002740CC"/>
    <w:rsid w:val="002741EA"/>
    <w:rsid w:val="0028267E"/>
    <w:rsid w:val="002A2145"/>
    <w:rsid w:val="002A3C05"/>
    <w:rsid w:val="002B21FF"/>
    <w:rsid w:val="002B33FA"/>
    <w:rsid w:val="002B4A3A"/>
    <w:rsid w:val="002B6CDB"/>
    <w:rsid w:val="002C12CB"/>
    <w:rsid w:val="002E35DA"/>
    <w:rsid w:val="002E47B7"/>
    <w:rsid w:val="002F3D39"/>
    <w:rsid w:val="002F52B2"/>
    <w:rsid w:val="0030430C"/>
    <w:rsid w:val="00314192"/>
    <w:rsid w:val="00316354"/>
    <w:rsid w:val="0033343E"/>
    <w:rsid w:val="00337596"/>
    <w:rsid w:val="00337BDA"/>
    <w:rsid w:val="003403DD"/>
    <w:rsid w:val="00354674"/>
    <w:rsid w:val="00356D27"/>
    <w:rsid w:val="003708D2"/>
    <w:rsid w:val="00373E14"/>
    <w:rsid w:val="0038014D"/>
    <w:rsid w:val="003815D8"/>
    <w:rsid w:val="003961A8"/>
    <w:rsid w:val="003A1FB1"/>
    <w:rsid w:val="003A31C7"/>
    <w:rsid w:val="003A661E"/>
    <w:rsid w:val="003B1CE3"/>
    <w:rsid w:val="003B7358"/>
    <w:rsid w:val="003C0AE7"/>
    <w:rsid w:val="003C7DB3"/>
    <w:rsid w:val="003E5491"/>
    <w:rsid w:val="003E6040"/>
    <w:rsid w:val="003F68AC"/>
    <w:rsid w:val="00400EBD"/>
    <w:rsid w:val="00402D79"/>
    <w:rsid w:val="004046EC"/>
    <w:rsid w:val="00405EE6"/>
    <w:rsid w:val="00407754"/>
    <w:rsid w:val="00414836"/>
    <w:rsid w:val="00414FEA"/>
    <w:rsid w:val="00416879"/>
    <w:rsid w:val="00446FC1"/>
    <w:rsid w:val="00447A60"/>
    <w:rsid w:val="00462C49"/>
    <w:rsid w:val="00464A75"/>
    <w:rsid w:val="00473260"/>
    <w:rsid w:val="004827FE"/>
    <w:rsid w:val="00482DF8"/>
    <w:rsid w:val="004935B9"/>
    <w:rsid w:val="004A4C97"/>
    <w:rsid w:val="004A7C82"/>
    <w:rsid w:val="004B08E2"/>
    <w:rsid w:val="004B2A9B"/>
    <w:rsid w:val="004C271D"/>
    <w:rsid w:val="004C3848"/>
    <w:rsid w:val="004C4DDD"/>
    <w:rsid w:val="004D3450"/>
    <w:rsid w:val="004D6D0B"/>
    <w:rsid w:val="004D7FC9"/>
    <w:rsid w:val="004E262F"/>
    <w:rsid w:val="004F456A"/>
    <w:rsid w:val="00517633"/>
    <w:rsid w:val="00533C74"/>
    <w:rsid w:val="00533D87"/>
    <w:rsid w:val="0053414A"/>
    <w:rsid w:val="005355C2"/>
    <w:rsid w:val="00536F6A"/>
    <w:rsid w:val="005434AF"/>
    <w:rsid w:val="00550AFE"/>
    <w:rsid w:val="00560AFA"/>
    <w:rsid w:val="00561C9D"/>
    <w:rsid w:val="005651FC"/>
    <w:rsid w:val="00572101"/>
    <w:rsid w:val="00577392"/>
    <w:rsid w:val="00585448"/>
    <w:rsid w:val="00593FE6"/>
    <w:rsid w:val="005A2334"/>
    <w:rsid w:val="005A67A5"/>
    <w:rsid w:val="005B08C7"/>
    <w:rsid w:val="005B093B"/>
    <w:rsid w:val="005C2DEE"/>
    <w:rsid w:val="005D74D8"/>
    <w:rsid w:val="005E3A9F"/>
    <w:rsid w:val="005F1462"/>
    <w:rsid w:val="005F31C9"/>
    <w:rsid w:val="005F5389"/>
    <w:rsid w:val="005F5EC0"/>
    <w:rsid w:val="00602C5E"/>
    <w:rsid w:val="00603C79"/>
    <w:rsid w:val="00604BF0"/>
    <w:rsid w:val="00610DFC"/>
    <w:rsid w:val="006267D7"/>
    <w:rsid w:val="00652429"/>
    <w:rsid w:val="00680CB4"/>
    <w:rsid w:val="006818C5"/>
    <w:rsid w:val="00690B59"/>
    <w:rsid w:val="006C5EDD"/>
    <w:rsid w:val="006D18B0"/>
    <w:rsid w:val="006E0515"/>
    <w:rsid w:val="006E4230"/>
    <w:rsid w:val="006F170A"/>
    <w:rsid w:val="00707BF0"/>
    <w:rsid w:val="00711930"/>
    <w:rsid w:val="0072088A"/>
    <w:rsid w:val="00720905"/>
    <w:rsid w:val="00725AF1"/>
    <w:rsid w:val="00726992"/>
    <w:rsid w:val="007328AF"/>
    <w:rsid w:val="00744272"/>
    <w:rsid w:val="00757914"/>
    <w:rsid w:val="00772963"/>
    <w:rsid w:val="00773A0E"/>
    <w:rsid w:val="00777CA6"/>
    <w:rsid w:val="00792B8D"/>
    <w:rsid w:val="00793050"/>
    <w:rsid w:val="007935CC"/>
    <w:rsid w:val="007B057E"/>
    <w:rsid w:val="007B06BD"/>
    <w:rsid w:val="007C2DD1"/>
    <w:rsid w:val="007D0823"/>
    <w:rsid w:val="007D4C19"/>
    <w:rsid w:val="007E0763"/>
    <w:rsid w:val="007E306F"/>
    <w:rsid w:val="007F379E"/>
    <w:rsid w:val="008037A6"/>
    <w:rsid w:val="00803C79"/>
    <w:rsid w:val="00804399"/>
    <w:rsid w:val="008217E1"/>
    <w:rsid w:val="00821D78"/>
    <w:rsid w:val="008222DD"/>
    <w:rsid w:val="00831A92"/>
    <w:rsid w:val="00841A6C"/>
    <w:rsid w:val="008457A0"/>
    <w:rsid w:val="00850BBB"/>
    <w:rsid w:val="00856CB0"/>
    <w:rsid w:val="008638A3"/>
    <w:rsid w:val="00863C73"/>
    <w:rsid w:val="00895250"/>
    <w:rsid w:val="00895B7A"/>
    <w:rsid w:val="00896675"/>
    <w:rsid w:val="008A1C0B"/>
    <w:rsid w:val="008C634E"/>
    <w:rsid w:val="008D35C1"/>
    <w:rsid w:val="008D7232"/>
    <w:rsid w:val="008E3B80"/>
    <w:rsid w:val="008E406F"/>
    <w:rsid w:val="008F29A2"/>
    <w:rsid w:val="0090030C"/>
    <w:rsid w:val="0090183E"/>
    <w:rsid w:val="00907817"/>
    <w:rsid w:val="00911144"/>
    <w:rsid w:val="00913DCB"/>
    <w:rsid w:val="00914B93"/>
    <w:rsid w:val="0092021F"/>
    <w:rsid w:val="00920A3F"/>
    <w:rsid w:val="00931E37"/>
    <w:rsid w:val="00944E92"/>
    <w:rsid w:val="009511E1"/>
    <w:rsid w:val="00965385"/>
    <w:rsid w:val="00973E07"/>
    <w:rsid w:val="009740E4"/>
    <w:rsid w:val="00976749"/>
    <w:rsid w:val="00981BC7"/>
    <w:rsid w:val="009820A1"/>
    <w:rsid w:val="00983D4B"/>
    <w:rsid w:val="009A1088"/>
    <w:rsid w:val="009A2D1B"/>
    <w:rsid w:val="009A4EDA"/>
    <w:rsid w:val="009B0954"/>
    <w:rsid w:val="009B0DEF"/>
    <w:rsid w:val="009B7E3B"/>
    <w:rsid w:val="009C28A4"/>
    <w:rsid w:val="009D39E6"/>
    <w:rsid w:val="009E24DA"/>
    <w:rsid w:val="009E5D2F"/>
    <w:rsid w:val="00A03CA9"/>
    <w:rsid w:val="00A07676"/>
    <w:rsid w:val="00A26001"/>
    <w:rsid w:val="00A27091"/>
    <w:rsid w:val="00A27A2F"/>
    <w:rsid w:val="00A47AEE"/>
    <w:rsid w:val="00A65DD9"/>
    <w:rsid w:val="00A73B7B"/>
    <w:rsid w:val="00A778B7"/>
    <w:rsid w:val="00A81D4D"/>
    <w:rsid w:val="00A8266A"/>
    <w:rsid w:val="00A875F6"/>
    <w:rsid w:val="00A9019A"/>
    <w:rsid w:val="00A9794A"/>
    <w:rsid w:val="00AA1CBB"/>
    <w:rsid w:val="00AA2901"/>
    <w:rsid w:val="00AA54DE"/>
    <w:rsid w:val="00AB4849"/>
    <w:rsid w:val="00AB6FD2"/>
    <w:rsid w:val="00AC589F"/>
    <w:rsid w:val="00AD2899"/>
    <w:rsid w:val="00AE1764"/>
    <w:rsid w:val="00B01B23"/>
    <w:rsid w:val="00B06CD9"/>
    <w:rsid w:val="00B110B8"/>
    <w:rsid w:val="00B121D2"/>
    <w:rsid w:val="00B1318F"/>
    <w:rsid w:val="00B15C4E"/>
    <w:rsid w:val="00B312B4"/>
    <w:rsid w:val="00B35123"/>
    <w:rsid w:val="00B46FB6"/>
    <w:rsid w:val="00B52FD5"/>
    <w:rsid w:val="00B53072"/>
    <w:rsid w:val="00B55841"/>
    <w:rsid w:val="00B61F80"/>
    <w:rsid w:val="00B663F8"/>
    <w:rsid w:val="00B71EA7"/>
    <w:rsid w:val="00B74476"/>
    <w:rsid w:val="00B765DA"/>
    <w:rsid w:val="00B76DDF"/>
    <w:rsid w:val="00B77324"/>
    <w:rsid w:val="00B8586B"/>
    <w:rsid w:val="00B86398"/>
    <w:rsid w:val="00B9615D"/>
    <w:rsid w:val="00BA23B8"/>
    <w:rsid w:val="00BA6387"/>
    <w:rsid w:val="00BB0BB1"/>
    <w:rsid w:val="00BB38D3"/>
    <w:rsid w:val="00BC0BF4"/>
    <w:rsid w:val="00BC2DCF"/>
    <w:rsid w:val="00BC35C9"/>
    <w:rsid w:val="00BE6512"/>
    <w:rsid w:val="00BF2F7B"/>
    <w:rsid w:val="00BF7795"/>
    <w:rsid w:val="00C027C5"/>
    <w:rsid w:val="00C111C5"/>
    <w:rsid w:val="00C11CA5"/>
    <w:rsid w:val="00C178F6"/>
    <w:rsid w:val="00C267EC"/>
    <w:rsid w:val="00C26C80"/>
    <w:rsid w:val="00C30752"/>
    <w:rsid w:val="00C428D2"/>
    <w:rsid w:val="00C455E3"/>
    <w:rsid w:val="00C517CA"/>
    <w:rsid w:val="00C6515F"/>
    <w:rsid w:val="00C65909"/>
    <w:rsid w:val="00C66332"/>
    <w:rsid w:val="00C737D5"/>
    <w:rsid w:val="00C76066"/>
    <w:rsid w:val="00C8253C"/>
    <w:rsid w:val="00C938E2"/>
    <w:rsid w:val="00CA3600"/>
    <w:rsid w:val="00CA69FB"/>
    <w:rsid w:val="00CB3425"/>
    <w:rsid w:val="00CC51B2"/>
    <w:rsid w:val="00CE4C37"/>
    <w:rsid w:val="00CF1B28"/>
    <w:rsid w:val="00CF4614"/>
    <w:rsid w:val="00D06E96"/>
    <w:rsid w:val="00D229E9"/>
    <w:rsid w:val="00D25779"/>
    <w:rsid w:val="00D27E24"/>
    <w:rsid w:val="00D315F0"/>
    <w:rsid w:val="00D36D10"/>
    <w:rsid w:val="00D40BE1"/>
    <w:rsid w:val="00D42F88"/>
    <w:rsid w:val="00D70263"/>
    <w:rsid w:val="00D70B81"/>
    <w:rsid w:val="00D759C1"/>
    <w:rsid w:val="00D8137B"/>
    <w:rsid w:val="00D8347D"/>
    <w:rsid w:val="00D84FAD"/>
    <w:rsid w:val="00D8563B"/>
    <w:rsid w:val="00D85D76"/>
    <w:rsid w:val="00D949DE"/>
    <w:rsid w:val="00D973B0"/>
    <w:rsid w:val="00DA2C29"/>
    <w:rsid w:val="00DB63FD"/>
    <w:rsid w:val="00DC235F"/>
    <w:rsid w:val="00DC74C9"/>
    <w:rsid w:val="00DD498B"/>
    <w:rsid w:val="00DF3D45"/>
    <w:rsid w:val="00DF4509"/>
    <w:rsid w:val="00E1050D"/>
    <w:rsid w:val="00E17F10"/>
    <w:rsid w:val="00E23FBB"/>
    <w:rsid w:val="00E24BC4"/>
    <w:rsid w:val="00E624A7"/>
    <w:rsid w:val="00E71E55"/>
    <w:rsid w:val="00E7252B"/>
    <w:rsid w:val="00E851D6"/>
    <w:rsid w:val="00EA1EC3"/>
    <w:rsid w:val="00EA2C38"/>
    <w:rsid w:val="00EB19D7"/>
    <w:rsid w:val="00EB2C50"/>
    <w:rsid w:val="00EC5106"/>
    <w:rsid w:val="00ED3835"/>
    <w:rsid w:val="00ED4FC1"/>
    <w:rsid w:val="00EE00E7"/>
    <w:rsid w:val="00EE0776"/>
    <w:rsid w:val="00EE797C"/>
    <w:rsid w:val="00F0212C"/>
    <w:rsid w:val="00F06124"/>
    <w:rsid w:val="00F16F4E"/>
    <w:rsid w:val="00F26E04"/>
    <w:rsid w:val="00F330C6"/>
    <w:rsid w:val="00F350BA"/>
    <w:rsid w:val="00F467FE"/>
    <w:rsid w:val="00F51C94"/>
    <w:rsid w:val="00F675B5"/>
    <w:rsid w:val="00F70239"/>
    <w:rsid w:val="00F76A0D"/>
    <w:rsid w:val="00F819E6"/>
    <w:rsid w:val="00F832E4"/>
    <w:rsid w:val="00F9554A"/>
    <w:rsid w:val="00FA59B9"/>
    <w:rsid w:val="00FA6EB9"/>
    <w:rsid w:val="00FB6378"/>
    <w:rsid w:val="00FC27EC"/>
    <w:rsid w:val="00FC7F48"/>
    <w:rsid w:val="00FC7FCC"/>
    <w:rsid w:val="00FD03FC"/>
    <w:rsid w:val="00FD2553"/>
    <w:rsid w:val="00FD30AC"/>
    <w:rsid w:val="00FD7F5E"/>
    <w:rsid w:val="00FE014C"/>
    <w:rsid w:val="00FE7798"/>
    <w:rsid w:val="00FF54D3"/>
    <w:rsid w:val="010A2EC9"/>
    <w:rsid w:val="0164F6A5"/>
    <w:rsid w:val="01B3FCC5"/>
    <w:rsid w:val="021C0392"/>
    <w:rsid w:val="0282740F"/>
    <w:rsid w:val="044F70D2"/>
    <w:rsid w:val="06BF2D3F"/>
    <w:rsid w:val="06D6C6C7"/>
    <w:rsid w:val="0720D680"/>
    <w:rsid w:val="07B8FE6B"/>
    <w:rsid w:val="07BFD4EB"/>
    <w:rsid w:val="07F1D9CE"/>
    <w:rsid w:val="09514B01"/>
    <w:rsid w:val="09D70C1D"/>
    <w:rsid w:val="0A027A66"/>
    <w:rsid w:val="0A04C9C0"/>
    <w:rsid w:val="0A18EE86"/>
    <w:rsid w:val="0A772BB1"/>
    <w:rsid w:val="0A7F7C2A"/>
    <w:rsid w:val="0ADE4D50"/>
    <w:rsid w:val="0C3EB9E8"/>
    <w:rsid w:val="0C8C6F8E"/>
    <w:rsid w:val="0CAA7532"/>
    <w:rsid w:val="0D2E6EC3"/>
    <w:rsid w:val="0E2F166F"/>
    <w:rsid w:val="0E8B2F99"/>
    <w:rsid w:val="0EC9CDDE"/>
    <w:rsid w:val="0ECA3F24"/>
    <w:rsid w:val="0F5177FA"/>
    <w:rsid w:val="0F88331D"/>
    <w:rsid w:val="10812014"/>
    <w:rsid w:val="109CCF78"/>
    <w:rsid w:val="11059299"/>
    <w:rsid w:val="1131B43F"/>
    <w:rsid w:val="11557C5A"/>
    <w:rsid w:val="1166B731"/>
    <w:rsid w:val="1307522D"/>
    <w:rsid w:val="131353C9"/>
    <w:rsid w:val="131953EB"/>
    <w:rsid w:val="141362C1"/>
    <w:rsid w:val="149FDD07"/>
    <w:rsid w:val="15C742EA"/>
    <w:rsid w:val="16052562"/>
    <w:rsid w:val="165D77C9"/>
    <w:rsid w:val="174F78FE"/>
    <w:rsid w:val="181D3C55"/>
    <w:rsid w:val="18332301"/>
    <w:rsid w:val="18AD1EC8"/>
    <w:rsid w:val="1A56100D"/>
    <w:rsid w:val="1A74271E"/>
    <w:rsid w:val="1B0A8F4D"/>
    <w:rsid w:val="1BAF70B6"/>
    <w:rsid w:val="1BCE5E2F"/>
    <w:rsid w:val="1BF96E37"/>
    <w:rsid w:val="1C8B2FA4"/>
    <w:rsid w:val="1E611AAB"/>
    <w:rsid w:val="1EBEE606"/>
    <w:rsid w:val="1EC85EE7"/>
    <w:rsid w:val="1EE71178"/>
    <w:rsid w:val="1F9D89F6"/>
    <w:rsid w:val="200B16CF"/>
    <w:rsid w:val="204F25C1"/>
    <w:rsid w:val="20571347"/>
    <w:rsid w:val="20A6415A"/>
    <w:rsid w:val="216BA024"/>
    <w:rsid w:val="2173DA8E"/>
    <w:rsid w:val="21E64008"/>
    <w:rsid w:val="2228C033"/>
    <w:rsid w:val="2258075B"/>
    <w:rsid w:val="23733B1E"/>
    <w:rsid w:val="23895639"/>
    <w:rsid w:val="23CC4803"/>
    <w:rsid w:val="2493FC28"/>
    <w:rsid w:val="26AADBE0"/>
    <w:rsid w:val="2723F8F5"/>
    <w:rsid w:val="2779F53D"/>
    <w:rsid w:val="27CB5295"/>
    <w:rsid w:val="27E11FF8"/>
    <w:rsid w:val="28AD8EB8"/>
    <w:rsid w:val="28C5F2AD"/>
    <w:rsid w:val="298DE12D"/>
    <w:rsid w:val="2A3F2DD6"/>
    <w:rsid w:val="2AFF0D61"/>
    <w:rsid w:val="2B494B0C"/>
    <w:rsid w:val="2C28128D"/>
    <w:rsid w:val="2C446312"/>
    <w:rsid w:val="2C4EA49A"/>
    <w:rsid w:val="2CC49DA2"/>
    <w:rsid w:val="2D77689E"/>
    <w:rsid w:val="2D7CBB53"/>
    <w:rsid w:val="2DDDA3BD"/>
    <w:rsid w:val="2E0DA12F"/>
    <w:rsid w:val="2F24BDC2"/>
    <w:rsid w:val="2F670A26"/>
    <w:rsid w:val="2FAF6BDD"/>
    <w:rsid w:val="304A670B"/>
    <w:rsid w:val="30540EB4"/>
    <w:rsid w:val="310F6DD3"/>
    <w:rsid w:val="318CC896"/>
    <w:rsid w:val="31EFDF15"/>
    <w:rsid w:val="320B9728"/>
    <w:rsid w:val="32433627"/>
    <w:rsid w:val="338C23AF"/>
    <w:rsid w:val="33DF0688"/>
    <w:rsid w:val="33F0415F"/>
    <w:rsid w:val="34D73CD2"/>
    <w:rsid w:val="3522A4A6"/>
    <w:rsid w:val="3539A481"/>
    <w:rsid w:val="360EEAD4"/>
    <w:rsid w:val="36799ADB"/>
    <w:rsid w:val="36A04A2A"/>
    <w:rsid w:val="36ED0FD5"/>
    <w:rsid w:val="3715F650"/>
    <w:rsid w:val="3801623A"/>
    <w:rsid w:val="387848F6"/>
    <w:rsid w:val="38B277AB"/>
    <w:rsid w:val="3A008DF2"/>
    <w:rsid w:val="3A5EB7B5"/>
    <w:rsid w:val="3BEA186D"/>
    <w:rsid w:val="3C0340CA"/>
    <w:rsid w:val="3C2C005B"/>
    <w:rsid w:val="3C41B539"/>
    <w:rsid w:val="3CC35C0F"/>
    <w:rsid w:val="3E2D6ABE"/>
    <w:rsid w:val="4064BF3B"/>
    <w:rsid w:val="40BD8990"/>
    <w:rsid w:val="41186E84"/>
    <w:rsid w:val="4186055D"/>
    <w:rsid w:val="420602DF"/>
    <w:rsid w:val="42895FE0"/>
    <w:rsid w:val="42A23346"/>
    <w:rsid w:val="43AD6644"/>
    <w:rsid w:val="43BA3C9D"/>
    <w:rsid w:val="43D73861"/>
    <w:rsid w:val="43DD8830"/>
    <w:rsid w:val="440D8E47"/>
    <w:rsid w:val="4529D914"/>
    <w:rsid w:val="45E69AE2"/>
    <w:rsid w:val="45F832B6"/>
    <w:rsid w:val="4633F64A"/>
    <w:rsid w:val="47AD346D"/>
    <w:rsid w:val="47C3B256"/>
    <w:rsid w:val="47D29FAA"/>
    <w:rsid w:val="48754463"/>
    <w:rsid w:val="487D31E9"/>
    <w:rsid w:val="48A186CC"/>
    <w:rsid w:val="48E74597"/>
    <w:rsid w:val="48EFF644"/>
    <w:rsid w:val="493C9ADF"/>
    <w:rsid w:val="49E3DD73"/>
    <w:rsid w:val="49E421DA"/>
    <w:rsid w:val="4AF6DABA"/>
    <w:rsid w:val="4C6CB4DE"/>
    <w:rsid w:val="4CA337CE"/>
    <w:rsid w:val="4CAD43B7"/>
    <w:rsid w:val="4D1E61E7"/>
    <w:rsid w:val="4D50A30C"/>
    <w:rsid w:val="4E28ED14"/>
    <w:rsid w:val="4E6D1421"/>
    <w:rsid w:val="4E703491"/>
    <w:rsid w:val="4E806944"/>
    <w:rsid w:val="4E99B54F"/>
    <w:rsid w:val="4EB5FE6F"/>
    <w:rsid w:val="503DF1C9"/>
    <w:rsid w:val="508843CE"/>
    <w:rsid w:val="515A1CF8"/>
    <w:rsid w:val="51A77BE0"/>
    <w:rsid w:val="51CBC66B"/>
    <w:rsid w:val="51D3E347"/>
    <w:rsid w:val="522A5F24"/>
    <w:rsid w:val="5267DC2E"/>
    <w:rsid w:val="52849861"/>
    <w:rsid w:val="52F08452"/>
    <w:rsid w:val="53548F4B"/>
    <w:rsid w:val="53CB7794"/>
    <w:rsid w:val="5432A24F"/>
    <w:rsid w:val="5439B245"/>
    <w:rsid w:val="54552390"/>
    <w:rsid w:val="55676C9F"/>
    <w:rsid w:val="55CF82B9"/>
    <w:rsid w:val="5680BDF0"/>
    <w:rsid w:val="57031856"/>
    <w:rsid w:val="571AFF25"/>
    <w:rsid w:val="57715307"/>
    <w:rsid w:val="57CA3262"/>
    <w:rsid w:val="582FDB51"/>
    <w:rsid w:val="585E7543"/>
    <w:rsid w:val="587461C1"/>
    <w:rsid w:val="58E32A6B"/>
    <w:rsid w:val="59B60E66"/>
    <w:rsid w:val="5A230DF6"/>
    <w:rsid w:val="5AD504FB"/>
    <w:rsid w:val="5B2B94AB"/>
    <w:rsid w:val="5D0A22F4"/>
    <w:rsid w:val="5E6D5126"/>
    <w:rsid w:val="5FC6C293"/>
    <w:rsid w:val="5FDD7E47"/>
    <w:rsid w:val="603AFBA3"/>
    <w:rsid w:val="60C9073A"/>
    <w:rsid w:val="62F55F56"/>
    <w:rsid w:val="63AFFE02"/>
    <w:rsid w:val="63BD137B"/>
    <w:rsid w:val="6400A7FC"/>
    <w:rsid w:val="6494EADD"/>
    <w:rsid w:val="64E031E7"/>
    <w:rsid w:val="6503FA02"/>
    <w:rsid w:val="6812DDAA"/>
    <w:rsid w:val="689A1BFD"/>
    <w:rsid w:val="68DC06A5"/>
    <w:rsid w:val="6907D537"/>
    <w:rsid w:val="69394861"/>
    <w:rsid w:val="69B3A30A"/>
    <w:rsid w:val="6A77D706"/>
    <w:rsid w:val="6B858D63"/>
    <w:rsid w:val="6C21A084"/>
    <w:rsid w:val="6D0F0BE7"/>
    <w:rsid w:val="6DA71254"/>
    <w:rsid w:val="6DDB465A"/>
    <w:rsid w:val="6E27A6BC"/>
    <w:rsid w:val="6E5A9DBE"/>
    <w:rsid w:val="7046ACA9"/>
    <w:rsid w:val="70CB6077"/>
    <w:rsid w:val="71E6567F"/>
    <w:rsid w:val="71F4CEE7"/>
    <w:rsid w:val="727E3A7D"/>
    <w:rsid w:val="72D45FEC"/>
    <w:rsid w:val="7336895D"/>
    <w:rsid w:val="73697B2C"/>
    <w:rsid w:val="74F38385"/>
    <w:rsid w:val="75054B8D"/>
    <w:rsid w:val="757097C1"/>
    <w:rsid w:val="75F08F63"/>
    <w:rsid w:val="7635A431"/>
    <w:rsid w:val="7692D3B5"/>
    <w:rsid w:val="76A11BEE"/>
    <w:rsid w:val="76EFEBAD"/>
    <w:rsid w:val="77690043"/>
    <w:rsid w:val="78354AC2"/>
    <w:rsid w:val="7851BE8E"/>
    <w:rsid w:val="78979F44"/>
    <w:rsid w:val="79039CE6"/>
    <w:rsid w:val="79283025"/>
    <w:rsid w:val="7964D7A3"/>
    <w:rsid w:val="7A04BE13"/>
    <w:rsid w:val="7A7659B0"/>
    <w:rsid w:val="7AA3C833"/>
    <w:rsid w:val="7B6605B0"/>
    <w:rsid w:val="7B6D84BB"/>
    <w:rsid w:val="7B895F50"/>
    <w:rsid w:val="7C0879D3"/>
    <w:rsid w:val="7C10A2D4"/>
    <w:rsid w:val="7C2C5AE7"/>
    <w:rsid w:val="7C3FC7FE"/>
    <w:rsid w:val="7CC9909C"/>
    <w:rsid w:val="7D3C5ED5"/>
    <w:rsid w:val="7D495CB6"/>
    <w:rsid w:val="7DB115CD"/>
    <w:rsid w:val="7E4CFF6C"/>
    <w:rsid w:val="7EAEC107"/>
    <w:rsid w:val="7F89359F"/>
    <w:rsid w:val="7FF28B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E1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Bibliography">
    <w:name w:val="Bibliography"/>
    <w:basedOn w:val="Normal"/>
    <w:next w:val="Normal"/>
    <w:uiPriority w:val="37"/>
    <w:unhideWhenUsed/>
    <w:rsid w:val="007935CC"/>
  </w:style>
  <w:style w:type="paragraph" w:styleId="Header">
    <w:name w:val="header"/>
    <w:basedOn w:val="Normal"/>
    <w:link w:val="HeaderChar"/>
    <w:uiPriority w:val="99"/>
    <w:unhideWhenUsed/>
    <w:rsid w:val="00FC7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FCC"/>
  </w:style>
  <w:style w:type="paragraph" w:styleId="Footer">
    <w:name w:val="footer"/>
    <w:basedOn w:val="Normal"/>
    <w:link w:val="FooterChar"/>
    <w:uiPriority w:val="99"/>
    <w:unhideWhenUsed/>
    <w:rsid w:val="00FC7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FCC"/>
  </w:style>
  <w:style w:type="paragraph" w:styleId="NormalWeb">
    <w:name w:val="Normal (Web)"/>
    <w:basedOn w:val="Normal"/>
    <w:uiPriority w:val="99"/>
    <w:semiHidden/>
    <w:unhideWhenUsed/>
    <w:rsid w:val="004B2A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42F88"/>
    <w:rPr>
      <w:color w:val="954F72" w:themeColor="followedHyperlink"/>
      <w:u w:val="single"/>
    </w:rPr>
  </w:style>
  <w:style w:type="character" w:styleId="CommentReference">
    <w:name w:val="annotation reference"/>
    <w:basedOn w:val="DefaultParagraphFont"/>
    <w:uiPriority w:val="99"/>
    <w:semiHidden/>
    <w:unhideWhenUsed/>
    <w:rsid w:val="00593FE6"/>
    <w:rPr>
      <w:sz w:val="16"/>
      <w:szCs w:val="16"/>
    </w:rPr>
  </w:style>
  <w:style w:type="paragraph" w:styleId="CommentText">
    <w:name w:val="annotation text"/>
    <w:basedOn w:val="Normal"/>
    <w:link w:val="CommentTextChar"/>
    <w:uiPriority w:val="99"/>
    <w:semiHidden/>
    <w:unhideWhenUsed/>
    <w:rsid w:val="00593FE6"/>
    <w:pPr>
      <w:spacing w:line="240" w:lineRule="auto"/>
    </w:pPr>
    <w:rPr>
      <w:sz w:val="20"/>
      <w:szCs w:val="20"/>
    </w:rPr>
  </w:style>
  <w:style w:type="character" w:customStyle="1" w:styleId="CommentTextChar">
    <w:name w:val="Comment Text Char"/>
    <w:basedOn w:val="DefaultParagraphFont"/>
    <w:link w:val="CommentText"/>
    <w:uiPriority w:val="99"/>
    <w:semiHidden/>
    <w:rsid w:val="00593FE6"/>
    <w:rPr>
      <w:sz w:val="20"/>
      <w:szCs w:val="20"/>
    </w:rPr>
  </w:style>
  <w:style w:type="paragraph" w:styleId="CommentSubject">
    <w:name w:val="annotation subject"/>
    <w:basedOn w:val="CommentText"/>
    <w:next w:val="CommentText"/>
    <w:link w:val="CommentSubjectChar"/>
    <w:uiPriority w:val="99"/>
    <w:semiHidden/>
    <w:unhideWhenUsed/>
    <w:rsid w:val="00593FE6"/>
    <w:rPr>
      <w:b/>
      <w:bCs/>
    </w:rPr>
  </w:style>
  <w:style w:type="character" w:customStyle="1" w:styleId="CommentSubjectChar">
    <w:name w:val="Comment Subject Char"/>
    <w:basedOn w:val="CommentTextChar"/>
    <w:link w:val="CommentSubject"/>
    <w:uiPriority w:val="99"/>
    <w:semiHidden/>
    <w:rsid w:val="00593FE6"/>
    <w:rPr>
      <w:b/>
      <w:bCs/>
      <w:sz w:val="20"/>
      <w:szCs w:val="20"/>
    </w:rPr>
  </w:style>
  <w:style w:type="character" w:customStyle="1" w:styleId="Heading1Char">
    <w:name w:val="Heading 1 Char"/>
    <w:basedOn w:val="DefaultParagraphFont"/>
    <w:link w:val="Heading1"/>
    <w:uiPriority w:val="9"/>
    <w:rsid w:val="00373E14"/>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347">
      <w:bodyDiv w:val="1"/>
      <w:marLeft w:val="0"/>
      <w:marRight w:val="0"/>
      <w:marTop w:val="0"/>
      <w:marBottom w:val="0"/>
      <w:divBdr>
        <w:top w:val="none" w:sz="0" w:space="0" w:color="auto"/>
        <w:left w:val="none" w:sz="0" w:space="0" w:color="auto"/>
        <w:bottom w:val="none" w:sz="0" w:space="0" w:color="auto"/>
        <w:right w:val="none" w:sz="0" w:space="0" w:color="auto"/>
      </w:divBdr>
    </w:div>
    <w:div w:id="11076041">
      <w:bodyDiv w:val="1"/>
      <w:marLeft w:val="0"/>
      <w:marRight w:val="0"/>
      <w:marTop w:val="0"/>
      <w:marBottom w:val="0"/>
      <w:divBdr>
        <w:top w:val="none" w:sz="0" w:space="0" w:color="auto"/>
        <w:left w:val="none" w:sz="0" w:space="0" w:color="auto"/>
        <w:bottom w:val="none" w:sz="0" w:space="0" w:color="auto"/>
        <w:right w:val="none" w:sz="0" w:space="0" w:color="auto"/>
      </w:divBdr>
    </w:div>
    <w:div w:id="17397751">
      <w:bodyDiv w:val="1"/>
      <w:marLeft w:val="0"/>
      <w:marRight w:val="0"/>
      <w:marTop w:val="0"/>
      <w:marBottom w:val="0"/>
      <w:divBdr>
        <w:top w:val="none" w:sz="0" w:space="0" w:color="auto"/>
        <w:left w:val="none" w:sz="0" w:space="0" w:color="auto"/>
        <w:bottom w:val="none" w:sz="0" w:space="0" w:color="auto"/>
        <w:right w:val="none" w:sz="0" w:space="0" w:color="auto"/>
      </w:divBdr>
    </w:div>
    <w:div w:id="29765246">
      <w:bodyDiv w:val="1"/>
      <w:marLeft w:val="0"/>
      <w:marRight w:val="0"/>
      <w:marTop w:val="0"/>
      <w:marBottom w:val="0"/>
      <w:divBdr>
        <w:top w:val="none" w:sz="0" w:space="0" w:color="auto"/>
        <w:left w:val="none" w:sz="0" w:space="0" w:color="auto"/>
        <w:bottom w:val="none" w:sz="0" w:space="0" w:color="auto"/>
        <w:right w:val="none" w:sz="0" w:space="0" w:color="auto"/>
      </w:divBdr>
    </w:div>
    <w:div w:id="51775419">
      <w:bodyDiv w:val="1"/>
      <w:marLeft w:val="0"/>
      <w:marRight w:val="0"/>
      <w:marTop w:val="0"/>
      <w:marBottom w:val="0"/>
      <w:divBdr>
        <w:top w:val="none" w:sz="0" w:space="0" w:color="auto"/>
        <w:left w:val="none" w:sz="0" w:space="0" w:color="auto"/>
        <w:bottom w:val="none" w:sz="0" w:space="0" w:color="auto"/>
        <w:right w:val="none" w:sz="0" w:space="0" w:color="auto"/>
      </w:divBdr>
    </w:div>
    <w:div w:id="68231679">
      <w:bodyDiv w:val="1"/>
      <w:marLeft w:val="0"/>
      <w:marRight w:val="0"/>
      <w:marTop w:val="0"/>
      <w:marBottom w:val="0"/>
      <w:divBdr>
        <w:top w:val="none" w:sz="0" w:space="0" w:color="auto"/>
        <w:left w:val="none" w:sz="0" w:space="0" w:color="auto"/>
        <w:bottom w:val="none" w:sz="0" w:space="0" w:color="auto"/>
        <w:right w:val="none" w:sz="0" w:space="0" w:color="auto"/>
      </w:divBdr>
    </w:div>
    <w:div w:id="71590222">
      <w:bodyDiv w:val="1"/>
      <w:marLeft w:val="0"/>
      <w:marRight w:val="0"/>
      <w:marTop w:val="0"/>
      <w:marBottom w:val="0"/>
      <w:divBdr>
        <w:top w:val="none" w:sz="0" w:space="0" w:color="auto"/>
        <w:left w:val="none" w:sz="0" w:space="0" w:color="auto"/>
        <w:bottom w:val="none" w:sz="0" w:space="0" w:color="auto"/>
        <w:right w:val="none" w:sz="0" w:space="0" w:color="auto"/>
      </w:divBdr>
    </w:div>
    <w:div w:id="75788116">
      <w:bodyDiv w:val="1"/>
      <w:marLeft w:val="0"/>
      <w:marRight w:val="0"/>
      <w:marTop w:val="0"/>
      <w:marBottom w:val="0"/>
      <w:divBdr>
        <w:top w:val="none" w:sz="0" w:space="0" w:color="auto"/>
        <w:left w:val="none" w:sz="0" w:space="0" w:color="auto"/>
        <w:bottom w:val="none" w:sz="0" w:space="0" w:color="auto"/>
        <w:right w:val="none" w:sz="0" w:space="0" w:color="auto"/>
      </w:divBdr>
    </w:div>
    <w:div w:id="78722694">
      <w:bodyDiv w:val="1"/>
      <w:marLeft w:val="0"/>
      <w:marRight w:val="0"/>
      <w:marTop w:val="0"/>
      <w:marBottom w:val="0"/>
      <w:divBdr>
        <w:top w:val="none" w:sz="0" w:space="0" w:color="auto"/>
        <w:left w:val="none" w:sz="0" w:space="0" w:color="auto"/>
        <w:bottom w:val="none" w:sz="0" w:space="0" w:color="auto"/>
        <w:right w:val="none" w:sz="0" w:space="0" w:color="auto"/>
      </w:divBdr>
    </w:div>
    <w:div w:id="87503097">
      <w:bodyDiv w:val="1"/>
      <w:marLeft w:val="0"/>
      <w:marRight w:val="0"/>
      <w:marTop w:val="0"/>
      <w:marBottom w:val="0"/>
      <w:divBdr>
        <w:top w:val="none" w:sz="0" w:space="0" w:color="auto"/>
        <w:left w:val="none" w:sz="0" w:space="0" w:color="auto"/>
        <w:bottom w:val="none" w:sz="0" w:space="0" w:color="auto"/>
        <w:right w:val="none" w:sz="0" w:space="0" w:color="auto"/>
      </w:divBdr>
    </w:div>
    <w:div w:id="97455510">
      <w:bodyDiv w:val="1"/>
      <w:marLeft w:val="0"/>
      <w:marRight w:val="0"/>
      <w:marTop w:val="0"/>
      <w:marBottom w:val="0"/>
      <w:divBdr>
        <w:top w:val="none" w:sz="0" w:space="0" w:color="auto"/>
        <w:left w:val="none" w:sz="0" w:space="0" w:color="auto"/>
        <w:bottom w:val="none" w:sz="0" w:space="0" w:color="auto"/>
        <w:right w:val="none" w:sz="0" w:space="0" w:color="auto"/>
      </w:divBdr>
    </w:div>
    <w:div w:id="97457146">
      <w:bodyDiv w:val="1"/>
      <w:marLeft w:val="0"/>
      <w:marRight w:val="0"/>
      <w:marTop w:val="0"/>
      <w:marBottom w:val="0"/>
      <w:divBdr>
        <w:top w:val="none" w:sz="0" w:space="0" w:color="auto"/>
        <w:left w:val="none" w:sz="0" w:space="0" w:color="auto"/>
        <w:bottom w:val="none" w:sz="0" w:space="0" w:color="auto"/>
        <w:right w:val="none" w:sz="0" w:space="0" w:color="auto"/>
      </w:divBdr>
    </w:div>
    <w:div w:id="98070708">
      <w:bodyDiv w:val="1"/>
      <w:marLeft w:val="0"/>
      <w:marRight w:val="0"/>
      <w:marTop w:val="0"/>
      <w:marBottom w:val="0"/>
      <w:divBdr>
        <w:top w:val="none" w:sz="0" w:space="0" w:color="auto"/>
        <w:left w:val="none" w:sz="0" w:space="0" w:color="auto"/>
        <w:bottom w:val="none" w:sz="0" w:space="0" w:color="auto"/>
        <w:right w:val="none" w:sz="0" w:space="0" w:color="auto"/>
      </w:divBdr>
    </w:div>
    <w:div w:id="101414876">
      <w:bodyDiv w:val="1"/>
      <w:marLeft w:val="0"/>
      <w:marRight w:val="0"/>
      <w:marTop w:val="0"/>
      <w:marBottom w:val="0"/>
      <w:divBdr>
        <w:top w:val="none" w:sz="0" w:space="0" w:color="auto"/>
        <w:left w:val="none" w:sz="0" w:space="0" w:color="auto"/>
        <w:bottom w:val="none" w:sz="0" w:space="0" w:color="auto"/>
        <w:right w:val="none" w:sz="0" w:space="0" w:color="auto"/>
      </w:divBdr>
    </w:div>
    <w:div w:id="101461675">
      <w:bodyDiv w:val="1"/>
      <w:marLeft w:val="0"/>
      <w:marRight w:val="0"/>
      <w:marTop w:val="0"/>
      <w:marBottom w:val="0"/>
      <w:divBdr>
        <w:top w:val="none" w:sz="0" w:space="0" w:color="auto"/>
        <w:left w:val="none" w:sz="0" w:space="0" w:color="auto"/>
        <w:bottom w:val="none" w:sz="0" w:space="0" w:color="auto"/>
        <w:right w:val="none" w:sz="0" w:space="0" w:color="auto"/>
      </w:divBdr>
    </w:div>
    <w:div w:id="101534583">
      <w:bodyDiv w:val="1"/>
      <w:marLeft w:val="0"/>
      <w:marRight w:val="0"/>
      <w:marTop w:val="0"/>
      <w:marBottom w:val="0"/>
      <w:divBdr>
        <w:top w:val="none" w:sz="0" w:space="0" w:color="auto"/>
        <w:left w:val="none" w:sz="0" w:space="0" w:color="auto"/>
        <w:bottom w:val="none" w:sz="0" w:space="0" w:color="auto"/>
        <w:right w:val="none" w:sz="0" w:space="0" w:color="auto"/>
      </w:divBdr>
    </w:div>
    <w:div w:id="108404459">
      <w:bodyDiv w:val="1"/>
      <w:marLeft w:val="0"/>
      <w:marRight w:val="0"/>
      <w:marTop w:val="0"/>
      <w:marBottom w:val="0"/>
      <w:divBdr>
        <w:top w:val="none" w:sz="0" w:space="0" w:color="auto"/>
        <w:left w:val="none" w:sz="0" w:space="0" w:color="auto"/>
        <w:bottom w:val="none" w:sz="0" w:space="0" w:color="auto"/>
        <w:right w:val="none" w:sz="0" w:space="0" w:color="auto"/>
      </w:divBdr>
    </w:div>
    <w:div w:id="116871738">
      <w:bodyDiv w:val="1"/>
      <w:marLeft w:val="0"/>
      <w:marRight w:val="0"/>
      <w:marTop w:val="0"/>
      <w:marBottom w:val="0"/>
      <w:divBdr>
        <w:top w:val="none" w:sz="0" w:space="0" w:color="auto"/>
        <w:left w:val="none" w:sz="0" w:space="0" w:color="auto"/>
        <w:bottom w:val="none" w:sz="0" w:space="0" w:color="auto"/>
        <w:right w:val="none" w:sz="0" w:space="0" w:color="auto"/>
      </w:divBdr>
    </w:div>
    <w:div w:id="118961108">
      <w:bodyDiv w:val="1"/>
      <w:marLeft w:val="0"/>
      <w:marRight w:val="0"/>
      <w:marTop w:val="0"/>
      <w:marBottom w:val="0"/>
      <w:divBdr>
        <w:top w:val="none" w:sz="0" w:space="0" w:color="auto"/>
        <w:left w:val="none" w:sz="0" w:space="0" w:color="auto"/>
        <w:bottom w:val="none" w:sz="0" w:space="0" w:color="auto"/>
        <w:right w:val="none" w:sz="0" w:space="0" w:color="auto"/>
      </w:divBdr>
    </w:div>
    <w:div w:id="121121422">
      <w:bodyDiv w:val="1"/>
      <w:marLeft w:val="0"/>
      <w:marRight w:val="0"/>
      <w:marTop w:val="0"/>
      <w:marBottom w:val="0"/>
      <w:divBdr>
        <w:top w:val="none" w:sz="0" w:space="0" w:color="auto"/>
        <w:left w:val="none" w:sz="0" w:space="0" w:color="auto"/>
        <w:bottom w:val="none" w:sz="0" w:space="0" w:color="auto"/>
        <w:right w:val="none" w:sz="0" w:space="0" w:color="auto"/>
      </w:divBdr>
    </w:div>
    <w:div w:id="130948955">
      <w:bodyDiv w:val="1"/>
      <w:marLeft w:val="0"/>
      <w:marRight w:val="0"/>
      <w:marTop w:val="0"/>
      <w:marBottom w:val="0"/>
      <w:divBdr>
        <w:top w:val="none" w:sz="0" w:space="0" w:color="auto"/>
        <w:left w:val="none" w:sz="0" w:space="0" w:color="auto"/>
        <w:bottom w:val="none" w:sz="0" w:space="0" w:color="auto"/>
        <w:right w:val="none" w:sz="0" w:space="0" w:color="auto"/>
      </w:divBdr>
    </w:div>
    <w:div w:id="138156476">
      <w:bodyDiv w:val="1"/>
      <w:marLeft w:val="0"/>
      <w:marRight w:val="0"/>
      <w:marTop w:val="0"/>
      <w:marBottom w:val="0"/>
      <w:divBdr>
        <w:top w:val="none" w:sz="0" w:space="0" w:color="auto"/>
        <w:left w:val="none" w:sz="0" w:space="0" w:color="auto"/>
        <w:bottom w:val="none" w:sz="0" w:space="0" w:color="auto"/>
        <w:right w:val="none" w:sz="0" w:space="0" w:color="auto"/>
      </w:divBdr>
    </w:div>
    <w:div w:id="139614242">
      <w:bodyDiv w:val="1"/>
      <w:marLeft w:val="0"/>
      <w:marRight w:val="0"/>
      <w:marTop w:val="0"/>
      <w:marBottom w:val="0"/>
      <w:divBdr>
        <w:top w:val="none" w:sz="0" w:space="0" w:color="auto"/>
        <w:left w:val="none" w:sz="0" w:space="0" w:color="auto"/>
        <w:bottom w:val="none" w:sz="0" w:space="0" w:color="auto"/>
        <w:right w:val="none" w:sz="0" w:space="0" w:color="auto"/>
      </w:divBdr>
    </w:div>
    <w:div w:id="155876945">
      <w:bodyDiv w:val="1"/>
      <w:marLeft w:val="0"/>
      <w:marRight w:val="0"/>
      <w:marTop w:val="0"/>
      <w:marBottom w:val="0"/>
      <w:divBdr>
        <w:top w:val="none" w:sz="0" w:space="0" w:color="auto"/>
        <w:left w:val="none" w:sz="0" w:space="0" w:color="auto"/>
        <w:bottom w:val="none" w:sz="0" w:space="0" w:color="auto"/>
        <w:right w:val="none" w:sz="0" w:space="0" w:color="auto"/>
      </w:divBdr>
    </w:div>
    <w:div w:id="155924226">
      <w:bodyDiv w:val="1"/>
      <w:marLeft w:val="0"/>
      <w:marRight w:val="0"/>
      <w:marTop w:val="0"/>
      <w:marBottom w:val="0"/>
      <w:divBdr>
        <w:top w:val="none" w:sz="0" w:space="0" w:color="auto"/>
        <w:left w:val="none" w:sz="0" w:space="0" w:color="auto"/>
        <w:bottom w:val="none" w:sz="0" w:space="0" w:color="auto"/>
        <w:right w:val="none" w:sz="0" w:space="0" w:color="auto"/>
      </w:divBdr>
    </w:div>
    <w:div w:id="156389500">
      <w:bodyDiv w:val="1"/>
      <w:marLeft w:val="0"/>
      <w:marRight w:val="0"/>
      <w:marTop w:val="0"/>
      <w:marBottom w:val="0"/>
      <w:divBdr>
        <w:top w:val="none" w:sz="0" w:space="0" w:color="auto"/>
        <w:left w:val="none" w:sz="0" w:space="0" w:color="auto"/>
        <w:bottom w:val="none" w:sz="0" w:space="0" w:color="auto"/>
        <w:right w:val="none" w:sz="0" w:space="0" w:color="auto"/>
      </w:divBdr>
    </w:div>
    <w:div w:id="164782942">
      <w:bodyDiv w:val="1"/>
      <w:marLeft w:val="0"/>
      <w:marRight w:val="0"/>
      <w:marTop w:val="0"/>
      <w:marBottom w:val="0"/>
      <w:divBdr>
        <w:top w:val="none" w:sz="0" w:space="0" w:color="auto"/>
        <w:left w:val="none" w:sz="0" w:space="0" w:color="auto"/>
        <w:bottom w:val="none" w:sz="0" w:space="0" w:color="auto"/>
        <w:right w:val="none" w:sz="0" w:space="0" w:color="auto"/>
      </w:divBdr>
    </w:div>
    <w:div w:id="166139953">
      <w:bodyDiv w:val="1"/>
      <w:marLeft w:val="0"/>
      <w:marRight w:val="0"/>
      <w:marTop w:val="0"/>
      <w:marBottom w:val="0"/>
      <w:divBdr>
        <w:top w:val="none" w:sz="0" w:space="0" w:color="auto"/>
        <w:left w:val="none" w:sz="0" w:space="0" w:color="auto"/>
        <w:bottom w:val="none" w:sz="0" w:space="0" w:color="auto"/>
        <w:right w:val="none" w:sz="0" w:space="0" w:color="auto"/>
      </w:divBdr>
    </w:div>
    <w:div w:id="186990375">
      <w:bodyDiv w:val="1"/>
      <w:marLeft w:val="0"/>
      <w:marRight w:val="0"/>
      <w:marTop w:val="0"/>
      <w:marBottom w:val="0"/>
      <w:divBdr>
        <w:top w:val="none" w:sz="0" w:space="0" w:color="auto"/>
        <w:left w:val="none" w:sz="0" w:space="0" w:color="auto"/>
        <w:bottom w:val="none" w:sz="0" w:space="0" w:color="auto"/>
        <w:right w:val="none" w:sz="0" w:space="0" w:color="auto"/>
      </w:divBdr>
    </w:div>
    <w:div w:id="191262007">
      <w:bodyDiv w:val="1"/>
      <w:marLeft w:val="0"/>
      <w:marRight w:val="0"/>
      <w:marTop w:val="0"/>
      <w:marBottom w:val="0"/>
      <w:divBdr>
        <w:top w:val="none" w:sz="0" w:space="0" w:color="auto"/>
        <w:left w:val="none" w:sz="0" w:space="0" w:color="auto"/>
        <w:bottom w:val="none" w:sz="0" w:space="0" w:color="auto"/>
        <w:right w:val="none" w:sz="0" w:space="0" w:color="auto"/>
      </w:divBdr>
    </w:div>
    <w:div w:id="195974208">
      <w:bodyDiv w:val="1"/>
      <w:marLeft w:val="0"/>
      <w:marRight w:val="0"/>
      <w:marTop w:val="0"/>
      <w:marBottom w:val="0"/>
      <w:divBdr>
        <w:top w:val="none" w:sz="0" w:space="0" w:color="auto"/>
        <w:left w:val="none" w:sz="0" w:space="0" w:color="auto"/>
        <w:bottom w:val="none" w:sz="0" w:space="0" w:color="auto"/>
        <w:right w:val="none" w:sz="0" w:space="0" w:color="auto"/>
      </w:divBdr>
    </w:div>
    <w:div w:id="197592816">
      <w:bodyDiv w:val="1"/>
      <w:marLeft w:val="0"/>
      <w:marRight w:val="0"/>
      <w:marTop w:val="0"/>
      <w:marBottom w:val="0"/>
      <w:divBdr>
        <w:top w:val="none" w:sz="0" w:space="0" w:color="auto"/>
        <w:left w:val="none" w:sz="0" w:space="0" w:color="auto"/>
        <w:bottom w:val="none" w:sz="0" w:space="0" w:color="auto"/>
        <w:right w:val="none" w:sz="0" w:space="0" w:color="auto"/>
      </w:divBdr>
    </w:div>
    <w:div w:id="206575074">
      <w:bodyDiv w:val="1"/>
      <w:marLeft w:val="0"/>
      <w:marRight w:val="0"/>
      <w:marTop w:val="0"/>
      <w:marBottom w:val="0"/>
      <w:divBdr>
        <w:top w:val="none" w:sz="0" w:space="0" w:color="auto"/>
        <w:left w:val="none" w:sz="0" w:space="0" w:color="auto"/>
        <w:bottom w:val="none" w:sz="0" w:space="0" w:color="auto"/>
        <w:right w:val="none" w:sz="0" w:space="0" w:color="auto"/>
      </w:divBdr>
    </w:div>
    <w:div w:id="206915238">
      <w:bodyDiv w:val="1"/>
      <w:marLeft w:val="0"/>
      <w:marRight w:val="0"/>
      <w:marTop w:val="0"/>
      <w:marBottom w:val="0"/>
      <w:divBdr>
        <w:top w:val="none" w:sz="0" w:space="0" w:color="auto"/>
        <w:left w:val="none" w:sz="0" w:space="0" w:color="auto"/>
        <w:bottom w:val="none" w:sz="0" w:space="0" w:color="auto"/>
        <w:right w:val="none" w:sz="0" w:space="0" w:color="auto"/>
      </w:divBdr>
    </w:div>
    <w:div w:id="215240661">
      <w:bodyDiv w:val="1"/>
      <w:marLeft w:val="0"/>
      <w:marRight w:val="0"/>
      <w:marTop w:val="0"/>
      <w:marBottom w:val="0"/>
      <w:divBdr>
        <w:top w:val="none" w:sz="0" w:space="0" w:color="auto"/>
        <w:left w:val="none" w:sz="0" w:space="0" w:color="auto"/>
        <w:bottom w:val="none" w:sz="0" w:space="0" w:color="auto"/>
        <w:right w:val="none" w:sz="0" w:space="0" w:color="auto"/>
      </w:divBdr>
    </w:div>
    <w:div w:id="217670320">
      <w:bodyDiv w:val="1"/>
      <w:marLeft w:val="0"/>
      <w:marRight w:val="0"/>
      <w:marTop w:val="0"/>
      <w:marBottom w:val="0"/>
      <w:divBdr>
        <w:top w:val="none" w:sz="0" w:space="0" w:color="auto"/>
        <w:left w:val="none" w:sz="0" w:space="0" w:color="auto"/>
        <w:bottom w:val="none" w:sz="0" w:space="0" w:color="auto"/>
        <w:right w:val="none" w:sz="0" w:space="0" w:color="auto"/>
      </w:divBdr>
    </w:div>
    <w:div w:id="221864938">
      <w:bodyDiv w:val="1"/>
      <w:marLeft w:val="0"/>
      <w:marRight w:val="0"/>
      <w:marTop w:val="0"/>
      <w:marBottom w:val="0"/>
      <w:divBdr>
        <w:top w:val="none" w:sz="0" w:space="0" w:color="auto"/>
        <w:left w:val="none" w:sz="0" w:space="0" w:color="auto"/>
        <w:bottom w:val="none" w:sz="0" w:space="0" w:color="auto"/>
        <w:right w:val="none" w:sz="0" w:space="0" w:color="auto"/>
      </w:divBdr>
    </w:div>
    <w:div w:id="224144915">
      <w:bodyDiv w:val="1"/>
      <w:marLeft w:val="0"/>
      <w:marRight w:val="0"/>
      <w:marTop w:val="0"/>
      <w:marBottom w:val="0"/>
      <w:divBdr>
        <w:top w:val="none" w:sz="0" w:space="0" w:color="auto"/>
        <w:left w:val="none" w:sz="0" w:space="0" w:color="auto"/>
        <w:bottom w:val="none" w:sz="0" w:space="0" w:color="auto"/>
        <w:right w:val="none" w:sz="0" w:space="0" w:color="auto"/>
      </w:divBdr>
    </w:div>
    <w:div w:id="226963131">
      <w:bodyDiv w:val="1"/>
      <w:marLeft w:val="0"/>
      <w:marRight w:val="0"/>
      <w:marTop w:val="0"/>
      <w:marBottom w:val="0"/>
      <w:divBdr>
        <w:top w:val="none" w:sz="0" w:space="0" w:color="auto"/>
        <w:left w:val="none" w:sz="0" w:space="0" w:color="auto"/>
        <w:bottom w:val="none" w:sz="0" w:space="0" w:color="auto"/>
        <w:right w:val="none" w:sz="0" w:space="0" w:color="auto"/>
      </w:divBdr>
    </w:div>
    <w:div w:id="268048923">
      <w:bodyDiv w:val="1"/>
      <w:marLeft w:val="0"/>
      <w:marRight w:val="0"/>
      <w:marTop w:val="0"/>
      <w:marBottom w:val="0"/>
      <w:divBdr>
        <w:top w:val="none" w:sz="0" w:space="0" w:color="auto"/>
        <w:left w:val="none" w:sz="0" w:space="0" w:color="auto"/>
        <w:bottom w:val="none" w:sz="0" w:space="0" w:color="auto"/>
        <w:right w:val="none" w:sz="0" w:space="0" w:color="auto"/>
      </w:divBdr>
    </w:div>
    <w:div w:id="273251658">
      <w:bodyDiv w:val="1"/>
      <w:marLeft w:val="0"/>
      <w:marRight w:val="0"/>
      <w:marTop w:val="0"/>
      <w:marBottom w:val="0"/>
      <w:divBdr>
        <w:top w:val="none" w:sz="0" w:space="0" w:color="auto"/>
        <w:left w:val="none" w:sz="0" w:space="0" w:color="auto"/>
        <w:bottom w:val="none" w:sz="0" w:space="0" w:color="auto"/>
        <w:right w:val="none" w:sz="0" w:space="0" w:color="auto"/>
      </w:divBdr>
    </w:div>
    <w:div w:id="280651041">
      <w:bodyDiv w:val="1"/>
      <w:marLeft w:val="0"/>
      <w:marRight w:val="0"/>
      <w:marTop w:val="0"/>
      <w:marBottom w:val="0"/>
      <w:divBdr>
        <w:top w:val="none" w:sz="0" w:space="0" w:color="auto"/>
        <w:left w:val="none" w:sz="0" w:space="0" w:color="auto"/>
        <w:bottom w:val="none" w:sz="0" w:space="0" w:color="auto"/>
        <w:right w:val="none" w:sz="0" w:space="0" w:color="auto"/>
      </w:divBdr>
    </w:div>
    <w:div w:id="284889141">
      <w:bodyDiv w:val="1"/>
      <w:marLeft w:val="0"/>
      <w:marRight w:val="0"/>
      <w:marTop w:val="0"/>
      <w:marBottom w:val="0"/>
      <w:divBdr>
        <w:top w:val="none" w:sz="0" w:space="0" w:color="auto"/>
        <w:left w:val="none" w:sz="0" w:space="0" w:color="auto"/>
        <w:bottom w:val="none" w:sz="0" w:space="0" w:color="auto"/>
        <w:right w:val="none" w:sz="0" w:space="0" w:color="auto"/>
      </w:divBdr>
    </w:div>
    <w:div w:id="286352362">
      <w:bodyDiv w:val="1"/>
      <w:marLeft w:val="0"/>
      <w:marRight w:val="0"/>
      <w:marTop w:val="0"/>
      <w:marBottom w:val="0"/>
      <w:divBdr>
        <w:top w:val="none" w:sz="0" w:space="0" w:color="auto"/>
        <w:left w:val="none" w:sz="0" w:space="0" w:color="auto"/>
        <w:bottom w:val="none" w:sz="0" w:space="0" w:color="auto"/>
        <w:right w:val="none" w:sz="0" w:space="0" w:color="auto"/>
      </w:divBdr>
    </w:div>
    <w:div w:id="294913526">
      <w:bodyDiv w:val="1"/>
      <w:marLeft w:val="0"/>
      <w:marRight w:val="0"/>
      <w:marTop w:val="0"/>
      <w:marBottom w:val="0"/>
      <w:divBdr>
        <w:top w:val="none" w:sz="0" w:space="0" w:color="auto"/>
        <w:left w:val="none" w:sz="0" w:space="0" w:color="auto"/>
        <w:bottom w:val="none" w:sz="0" w:space="0" w:color="auto"/>
        <w:right w:val="none" w:sz="0" w:space="0" w:color="auto"/>
      </w:divBdr>
    </w:div>
    <w:div w:id="314578478">
      <w:bodyDiv w:val="1"/>
      <w:marLeft w:val="0"/>
      <w:marRight w:val="0"/>
      <w:marTop w:val="0"/>
      <w:marBottom w:val="0"/>
      <w:divBdr>
        <w:top w:val="none" w:sz="0" w:space="0" w:color="auto"/>
        <w:left w:val="none" w:sz="0" w:space="0" w:color="auto"/>
        <w:bottom w:val="none" w:sz="0" w:space="0" w:color="auto"/>
        <w:right w:val="none" w:sz="0" w:space="0" w:color="auto"/>
      </w:divBdr>
    </w:div>
    <w:div w:id="315300744">
      <w:bodyDiv w:val="1"/>
      <w:marLeft w:val="0"/>
      <w:marRight w:val="0"/>
      <w:marTop w:val="0"/>
      <w:marBottom w:val="0"/>
      <w:divBdr>
        <w:top w:val="none" w:sz="0" w:space="0" w:color="auto"/>
        <w:left w:val="none" w:sz="0" w:space="0" w:color="auto"/>
        <w:bottom w:val="none" w:sz="0" w:space="0" w:color="auto"/>
        <w:right w:val="none" w:sz="0" w:space="0" w:color="auto"/>
      </w:divBdr>
    </w:div>
    <w:div w:id="319693119">
      <w:bodyDiv w:val="1"/>
      <w:marLeft w:val="0"/>
      <w:marRight w:val="0"/>
      <w:marTop w:val="0"/>
      <w:marBottom w:val="0"/>
      <w:divBdr>
        <w:top w:val="none" w:sz="0" w:space="0" w:color="auto"/>
        <w:left w:val="none" w:sz="0" w:space="0" w:color="auto"/>
        <w:bottom w:val="none" w:sz="0" w:space="0" w:color="auto"/>
        <w:right w:val="none" w:sz="0" w:space="0" w:color="auto"/>
      </w:divBdr>
    </w:div>
    <w:div w:id="322390419">
      <w:bodyDiv w:val="1"/>
      <w:marLeft w:val="0"/>
      <w:marRight w:val="0"/>
      <w:marTop w:val="0"/>
      <w:marBottom w:val="0"/>
      <w:divBdr>
        <w:top w:val="none" w:sz="0" w:space="0" w:color="auto"/>
        <w:left w:val="none" w:sz="0" w:space="0" w:color="auto"/>
        <w:bottom w:val="none" w:sz="0" w:space="0" w:color="auto"/>
        <w:right w:val="none" w:sz="0" w:space="0" w:color="auto"/>
      </w:divBdr>
    </w:div>
    <w:div w:id="323974214">
      <w:bodyDiv w:val="1"/>
      <w:marLeft w:val="0"/>
      <w:marRight w:val="0"/>
      <w:marTop w:val="0"/>
      <w:marBottom w:val="0"/>
      <w:divBdr>
        <w:top w:val="none" w:sz="0" w:space="0" w:color="auto"/>
        <w:left w:val="none" w:sz="0" w:space="0" w:color="auto"/>
        <w:bottom w:val="none" w:sz="0" w:space="0" w:color="auto"/>
        <w:right w:val="none" w:sz="0" w:space="0" w:color="auto"/>
      </w:divBdr>
    </w:div>
    <w:div w:id="326632872">
      <w:bodyDiv w:val="1"/>
      <w:marLeft w:val="0"/>
      <w:marRight w:val="0"/>
      <w:marTop w:val="0"/>
      <w:marBottom w:val="0"/>
      <w:divBdr>
        <w:top w:val="none" w:sz="0" w:space="0" w:color="auto"/>
        <w:left w:val="none" w:sz="0" w:space="0" w:color="auto"/>
        <w:bottom w:val="none" w:sz="0" w:space="0" w:color="auto"/>
        <w:right w:val="none" w:sz="0" w:space="0" w:color="auto"/>
      </w:divBdr>
    </w:div>
    <w:div w:id="328027177">
      <w:bodyDiv w:val="1"/>
      <w:marLeft w:val="0"/>
      <w:marRight w:val="0"/>
      <w:marTop w:val="0"/>
      <w:marBottom w:val="0"/>
      <w:divBdr>
        <w:top w:val="none" w:sz="0" w:space="0" w:color="auto"/>
        <w:left w:val="none" w:sz="0" w:space="0" w:color="auto"/>
        <w:bottom w:val="none" w:sz="0" w:space="0" w:color="auto"/>
        <w:right w:val="none" w:sz="0" w:space="0" w:color="auto"/>
      </w:divBdr>
    </w:div>
    <w:div w:id="333992713">
      <w:bodyDiv w:val="1"/>
      <w:marLeft w:val="0"/>
      <w:marRight w:val="0"/>
      <w:marTop w:val="0"/>
      <w:marBottom w:val="0"/>
      <w:divBdr>
        <w:top w:val="none" w:sz="0" w:space="0" w:color="auto"/>
        <w:left w:val="none" w:sz="0" w:space="0" w:color="auto"/>
        <w:bottom w:val="none" w:sz="0" w:space="0" w:color="auto"/>
        <w:right w:val="none" w:sz="0" w:space="0" w:color="auto"/>
      </w:divBdr>
    </w:div>
    <w:div w:id="335422820">
      <w:bodyDiv w:val="1"/>
      <w:marLeft w:val="0"/>
      <w:marRight w:val="0"/>
      <w:marTop w:val="0"/>
      <w:marBottom w:val="0"/>
      <w:divBdr>
        <w:top w:val="none" w:sz="0" w:space="0" w:color="auto"/>
        <w:left w:val="none" w:sz="0" w:space="0" w:color="auto"/>
        <w:bottom w:val="none" w:sz="0" w:space="0" w:color="auto"/>
        <w:right w:val="none" w:sz="0" w:space="0" w:color="auto"/>
      </w:divBdr>
    </w:div>
    <w:div w:id="345640532">
      <w:bodyDiv w:val="1"/>
      <w:marLeft w:val="0"/>
      <w:marRight w:val="0"/>
      <w:marTop w:val="0"/>
      <w:marBottom w:val="0"/>
      <w:divBdr>
        <w:top w:val="none" w:sz="0" w:space="0" w:color="auto"/>
        <w:left w:val="none" w:sz="0" w:space="0" w:color="auto"/>
        <w:bottom w:val="none" w:sz="0" w:space="0" w:color="auto"/>
        <w:right w:val="none" w:sz="0" w:space="0" w:color="auto"/>
      </w:divBdr>
    </w:div>
    <w:div w:id="347216813">
      <w:bodyDiv w:val="1"/>
      <w:marLeft w:val="0"/>
      <w:marRight w:val="0"/>
      <w:marTop w:val="0"/>
      <w:marBottom w:val="0"/>
      <w:divBdr>
        <w:top w:val="none" w:sz="0" w:space="0" w:color="auto"/>
        <w:left w:val="none" w:sz="0" w:space="0" w:color="auto"/>
        <w:bottom w:val="none" w:sz="0" w:space="0" w:color="auto"/>
        <w:right w:val="none" w:sz="0" w:space="0" w:color="auto"/>
      </w:divBdr>
    </w:div>
    <w:div w:id="348341079">
      <w:bodyDiv w:val="1"/>
      <w:marLeft w:val="0"/>
      <w:marRight w:val="0"/>
      <w:marTop w:val="0"/>
      <w:marBottom w:val="0"/>
      <w:divBdr>
        <w:top w:val="none" w:sz="0" w:space="0" w:color="auto"/>
        <w:left w:val="none" w:sz="0" w:space="0" w:color="auto"/>
        <w:bottom w:val="none" w:sz="0" w:space="0" w:color="auto"/>
        <w:right w:val="none" w:sz="0" w:space="0" w:color="auto"/>
      </w:divBdr>
    </w:div>
    <w:div w:id="350375574">
      <w:bodyDiv w:val="1"/>
      <w:marLeft w:val="0"/>
      <w:marRight w:val="0"/>
      <w:marTop w:val="0"/>
      <w:marBottom w:val="0"/>
      <w:divBdr>
        <w:top w:val="none" w:sz="0" w:space="0" w:color="auto"/>
        <w:left w:val="none" w:sz="0" w:space="0" w:color="auto"/>
        <w:bottom w:val="none" w:sz="0" w:space="0" w:color="auto"/>
        <w:right w:val="none" w:sz="0" w:space="0" w:color="auto"/>
      </w:divBdr>
    </w:div>
    <w:div w:id="351734970">
      <w:bodyDiv w:val="1"/>
      <w:marLeft w:val="0"/>
      <w:marRight w:val="0"/>
      <w:marTop w:val="0"/>
      <w:marBottom w:val="0"/>
      <w:divBdr>
        <w:top w:val="none" w:sz="0" w:space="0" w:color="auto"/>
        <w:left w:val="none" w:sz="0" w:space="0" w:color="auto"/>
        <w:bottom w:val="none" w:sz="0" w:space="0" w:color="auto"/>
        <w:right w:val="none" w:sz="0" w:space="0" w:color="auto"/>
      </w:divBdr>
    </w:div>
    <w:div w:id="356273114">
      <w:bodyDiv w:val="1"/>
      <w:marLeft w:val="0"/>
      <w:marRight w:val="0"/>
      <w:marTop w:val="0"/>
      <w:marBottom w:val="0"/>
      <w:divBdr>
        <w:top w:val="none" w:sz="0" w:space="0" w:color="auto"/>
        <w:left w:val="none" w:sz="0" w:space="0" w:color="auto"/>
        <w:bottom w:val="none" w:sz="0" w:space="0" w:color="auto"/>
        <w:right w:val="none" w:sz="0" w:space="0" w:color="auto"/>
      </w:divBdr>
    </w:div>
    <w:div w:id="363095612">
      <w:bodyDiv w:val="1"/>
      <w:marLeft w:val="0"/>
      <w:marRight w:val="0"/>
      <w:marTop w:val="0"/>
      <w:marBottom w:val="0"/>
      <w:divBdr>
        <w:top w:val="none" w:sz="0" w:space="0" w:color="auto"/>
        <w:left w:val="none" w:sz="0" w:space="0" w:color="auto"/>
        <w:bottom w:val="none" w:sz="0" w:space="0" w:color="auto"/>
        <w:right w:val="none" w:sz="0" w:space="0" w:color="auto"/>
      </w:divBdr>
    </w:div>
    <w:div w:id="364645684">
      <w:bodyDiv w:val="1"/>
      <w:marLeft w:val="0"/>
      <w:marRight w:val="0"/>
      <w:marTop w:val="0"/>
      <w:marBottom w:val="0"/>
      <w:divBdr>
        <w:top w:val="none" w:sz="0" w:space="0" w:color="auto"/>
        <w:left w:val="none" w:sz="0" w:space="0" w:color="auto"/>
        <w:bottom w:val="none" w:sz="0" w:space="0" w:color="auto"/>
        <w:right w:val="none" w:sz="0" w:space="0" w:color="auto"/>
      </w:divBdr>
    </w:div>
    <w:div w:id="382876844">
      <w:bodyDiv w:val="1"/>
      <w:marLeft w:val="0"/>
      <w:marRight w:val="0"/>
      <w:marTop w:val="0"/>
      <w:marBottom w:val="0"/>
      <w:divBdr>
        <w:top w:val="none" w:sz="0" w:space="0" w:color="auto"/>
        <w:left w:val="none" w:sz="0" w:space="0" w:color="auto"/>
        <w:bottom w:val="none" w:sz="0" w:space="0" w:color="auto"/>
        <w:right w:val="none" w:sz="0" w:space="0" w:color="auto"/>
      </w:divBdr>
    </w:div>
    <w:div w:id="386341868">
      <w:bodyDiv w:val="1"/>
      <w:marLeft w:val="0"/>
      <w:marRight w:val="0"/>
      <w:marTop w:val="0"/>
      <w:marBottom w:val="0"/>
      <w:divBdr>
        <w:top w:val="none" w:sz="0" w:space="0" w:color="auto"/>
        <w:left w:val="none" w:sz="0" w:space="0" w:color="auto"/>
        <w:bottom w:val="none" w:sz="0" w:space="0" w:color="auto"/>
        <w:right w:val="none" w:sz="0" w:space="0" w:color="auto"/>
      </w:divBdr>
    </w:div>
    <w:div w:id="392049612">
      <w:bodyDiv w:val="1"/>
      <w:marLeft w:val="0"/>
      <w:marRight w:val="0"/>
      <w:marTop w:val="0"/>
      <w:marBottom w:val="0"/>
      <w:divBdr>
        <w:top w:val="none" w:sz="0" w:space="0" w:color="auto"/>
        <w:left w:val="none" w:sz="0" w:space="0" w:color="auto"/>
        <w:bottom w:val="none" w:sz="0" w:space="0" w:color="auto"/>
        <w:right w:val="none" w:sz="0" w:space="0" w:color="auto"/>
      </w:divBdr>
    </w:div>
    <w:div w:id="394082474">
      <w:bodyDiv w:val="1"/>
      <w:marLeft w:val="0"/>
      <w:marRight w:val="0"/>
      <w:marTop w:val="0"/>
      <w:marBottom w:val="0"/>
      <w:divBdr>
        <w:top w:val="none" w:sz="0" w:space="0" w:color="auto"/>
        <w:left w:val="none" w:sz="0" w:space="0" w:color="auto"/>
        <w:bottom w:val="none" w:sz="0" w:space="0" w:color="auto"/>
        <w:right w:val="none" w:sz="0" w:space="0" w:color="auto"/>
      </w:divBdr>
    </w:div>
    <w:div w:id="394280321">
      <w:bodyDiv w:val="1"/>
      <w:marLeft w:val="0"/>
      <w:marRight w:val="0"/>
      <w:marTop w:val="0"/>
      <w:marBottom w:val="0"/>
      <w:divBdr>
        <w:top w:val="none" w:sz="0" w:space="0" w:color="auto"/>
        <w:left w:val="none" w:sz="0" w:space="0" w:color="auto"/>
        <w:bottom w:val="none" w:sz="0" w:space="0" w:color="auto"/>
        <w:right w:val="none" w:sz="0" w:space="0" w:color="auto"/>
      </w:divBdr>
    </w:div>
    <w:div w:id="400757833">
      <w:bodyDiv w:val="1"/>
      <w:marLeft w:val="0"/>
      <w:marRight w:val="0"/>
      <w:marTop w:val="0"/>
      <w:marBottom w:val="0"/>
      <w:divBdr>
        <w:top w:val="none" w:sz="0" w:space="0" w:color="auto"/>
        <w:left w:val="none" w:sz="0" w:space="0" w:color="auto"/>
        <w:bottom w:val="none" w:sz="0" w:space="0" w:color="auto"/>
        <w:right w:val="none" w:sz="0" w:space="0" w:color="auto"/>
      </w:divBdr>
    </w:div>
    <w:div w:id="407076403">
      <w:bodyDiv w:val="1"/>
      <w:marLeft w:val="0"/>
      <w:marRight w:val="0"/>
      <w:marTop w:val="0"/>
      <w:marBottom w:val="0"/>
      <w:divBdr>
        <w:top w:val="none" w:sz="0" w:space="0" w:color="auto"/>
        <w:left w:val="none" w:sz="0" w:space="0" w:color="auto"/>
        <w:bottom w:val="none" w:sz="0" w:space="0" w:color="auto"/>
        <w:right w:val="none" w:sz="0" w:space="0" w:color="auto"/>
      </w:divBdr>
    </w:div>
    <w:div w:id="412823339">
      <w:bodyDiv w:val="1"/>
      <w:marLeft w:val="0"/>
      <w:marRight w:val="0"/>
      <w:marTop w:val="0"/>
      <w:marBottom w:val="0"/>
      <w:divBdr>
        <w:top w:val="none" w:sz="0" w:space="0" w:color="auto"/>
        <w:left w:val="none" w:sz="0" w:space="0" w:color="auto"/>
        <w:bottom w:val="none" w:sz="0" w:space="0" w:color="auto"/>
        <w:right w:val="none" w:sz="0" w:space="0" w:color="auto"/>
      </w:divBdr>
    </w:div>
    <w:div w:id="417024204">
      <w:bodyDiv w:val="1"/>
      <w:marLeft w:val="0"/>
      <w:marRight w:val="0"/>
      <w:marTop w:val="0"/>
      <w:marBottom w:val="0"/>
      <w:divBdr>
        <w:top w:val="none" w:sz="0" w:space="0" w:color="auto"/>
        <w:left w:val="none" w:sz="0" w:space="0" w:color="auto"/>
        <w:bottom w:val="none" w:sz="0" w:space="0" w:color="auto"/>
        <w:right w:val="none" w:sz="0" w:space="0" w:color="auto"/>
      </w:divBdr>
    </w:div>
    <w:div w:id="421337925">
      <w:bodyDiv w:val="1"/>
      <w:marLeft w:val="0"/>
      <w:marRight w:val="0"/>
      <w:marTop w:val="0"/>
      <w:marBottom w:val="0"/>
      <w:divBdr>
        <w:top w:val="none" w:sz="0" w:space="0" w:color="auto"/>
        <w:left w:val="none" w:sz="0" w:space="0" w:color="auto"/>
        <w:bottom w:val="none" w:sz="0" w:space="0" w:color="auto"/>
        <w:right w:val="none" w:sz="0" w:space="0" w:color="auto"/>
      </w:divBdr>
    </w:div>
    <w:div w:id="423575865">
      <w:bodyDiv w:val="1"/>
      <w:marLeft w:val="0"/>
      <w:marRight w:val="0"/>
      <w:marTop w:val="0"/>
      <w:marBottom w:val="0"/>
      <w:divBdr>
        <w:top w:val="none" w:sz="0" w:space="0" w:color="auto"/>
        <w:left w:val="none" w:sz="0" w:space="0" w:color="auto"/>
        <w:bottom w:val="none" w:sz="0" w:space="0" w:color="auto"/>
        <w:right w:val="none" w:sz="0" w:space="0" w:color="auto"/>
      </w:divBdr>
    </w:div>
    <w:div w:id="429745283">
      <w:bodyDiv w:val="1"/>
      <w:marLeft w:val="0"/>
      <w:marRight w:val="0"/>
      <w:marTop w:val="0"/>
      <w:marBottom w:val="0"/>
      <w:divBdr>
        <w:top w:val="none" w:sz="0" w:space="0" w:color="auto"/>
        <w:left w:val="none" w:sz="0" w:space="0" w:color="auto"/>
        <w:bottom w:val="none" w:sz="0" w:space="0" w:color="auto"/>
        <w:right w:val="none" w:sz="0" w:space="0" w:color="auto"/>
      </w:divBdr>
    </w:div>
    <w:div w:id="438453232">
      <w:bodyDiv w:val="1"/>
      <w:marLeft w:val="0"/>
      <w:marRight w:val="0"/>
      <w:marTop w:val="0"/>
      <w:marBottom w:val="0"/>
      <w:divBdr>
        <w:top w:val="none" w:sz="0" w:space="0" w:color="auto"/>
        <w:left w:val="none" w:sz="0" w:space="0" w:color="auto"/>
        <w:bottom w:val="none" w:sz="0" w:space="0" w:color="auto"/>
        <w:right w:val="none" w:sz="0" w:space="0" w:color="auto"/>
      </w:divBdr>
    </w:div>
    <w:div w:id="446124927">
      <w:bodyDiv w:val="1"/>
      <w:marLeft w:val="0"/>
      <w:marRight w:val="0"/>
      <w:marTop w:val="0"/>
      <w:marBottom w:val="0"/>
      <w:divBdr>
        <w:top w:val="none" w:sz="0" w:space="0" w:color="auto"/>
        <w:left w:val="none" w:sz="0" w:space="0" w:color="auto"/>
        <w:bottom w:val="none" w:sz="0" w:space="0" w:color="auto"/>
        <w:right w:val="none" w:sz="0" w:space="0" w:color="auto"/>
      </w:divBdr>
    </w:div>
    <w:div w:id="456149210">
      <w:bodyDiv w:val="1"/>
      <w:marLeft w:val="0"/>
      <w:marRight w:val="0"/>
      <w:marTop w:val="0"/>
      <w:marBottom w:val="0"/>
      <w:divBdr>
        <w:top w:val="none" w:sz="0" w:space="0" w:color="auto"/>
        <w:left w:val="none" w:sz="0" w:space="0" w:color="auto"/>
        <w:bottom w:val="none" w:sz="0" w:space="0" w:color="auto"/>
        <w:right w:val="none" w:sz="0" w:space="0" w:color="auto"/>
      </w:divBdr>
    </w:div>
    <w:div w:id="460880739">
      <w:bodyDiv w:val="1"/>
      <w:marLeft w:val="0"/>
      <w:marRight w:val="0"/>
      <w:marTop w:val="0"/>
      <w:marBottom w:val="0"/>
      <w:divBdr>
        <w:top w:val="none" w:sz="0" w:space="0" w:color="auto"/>
        <w:left w:val="none" w:sz="0" w:space="0" w:color="auto"/>
        <w:bottom w:val="none" w:sz="0" w:space="0" w:color="auto"/>
        <w:right w:val="none" w:sz="0" w:space="0" w:color="auto"/>
      </w:divBdr>
    </w:div>
    <w:div w:id="477576751">
      <w:bodyDiv w:val="1"/>
      <w:marLeft w:val="0"/>
      <w:marRight w:val="0"/>
      <w:marTop w:val="0"/>
      <w:marBottom w:val="0"/>
      <w:divBdr>
        <w:top w:val="none" w:sz="0" w:space="0" w:color="auto"/>
        <w:left w:val="none" w:sz="0" w:space="0" w:color="auto"/>
        <w:bottom w:val="none" w:sz="0" w:space="0" w:color="auto"/>
        <w:right w:val="none" w:sz="0" w:space="0" w:color="auto"/>
      </w:divBdr>
    </w:div>
    <w:div w:id="479927574">
      <w:bodyDiv w:val="1"/>
      <w:marLeft w:val="0"/>
      <w:marRight w:val="0"/>
      <w:marTop w:val="0"/>
      <w:marBottom w:val="0"/>
      <w:divBdr>
        <w:top w:val="none" w:sz="0" w:space="0" w:color="auto"/>
        <w:left w:val="none" w:sz="0" w:space="0" w:color="auto"/>
        <w:bottom w:val="none" w:sz="0" w:space="0" w:color="auto"/>
        <w:right w:val="none" w:sz="0" w:space="0" w:color="auto"/>
      </w:divBdr>
    </w:div>
    <w:div w:id="482311994">
      <w:bodyDiv w:val="1"/>
      <w:marLeft w:val="0"/>
      <w:marRight w:val="0"/>
      <w:marTop w:val="0"/>
      <w:marBottom w:val="0"/>
      <w:divBdr>
        <w:top w:val="none" w:sz="0" w:space="0" w:color="auto"/>
        <w:left w:val="none" w:sz="0" w:space="0" w:color="auto"/>
        <w:bottom w:val="none" w:sz="0" w:space="0" w:color="auto"/>
        <w:right w:val="none" w:sz="0" w:space="0" w:color="auto"/>
      </w:divBdr>
    </w:div>
    <w:div w:id="482819468">
      <w:bodyDiv w:val="1"/>
      <w:marLeft w:val="0"/>
      <w:marRight w:val="0"/>
      <w:marTop w:val="0"/>
      <w:marBottom w:val="0"/>
      <w:divBdr>
        <w:top w:val="none" w:sz="0" w:space="0" w:color="auto"/>
        <w:left w:val="none" w:sz="0" w:space="0" w:color="auto"/>
        <w:bottom w:val="none" w:sz="0" w:space="0" w:color="auto"/>
        <w:right w:val="none" w:sz="0" w:space="0" w:color="auto"/>
      </w:divBdr>
    </w:div>
    <w:div w:id="483663196">
      <w:bodyDiv w:val="1"/>
      <w:marLeft w:val="0"/>
      <w:marRight w:val="0"/>
      <w:marTop w:val="0"/>
      <w:marBottom w:val="0"/>
      <w:divBdr>
        <w:top w:val="none" w:sz="0" w:space="0" w:color="auto"/>
        <w:left w:val="none" w:sz="0" w:space="0" w:color="auto"/>
        <w:bottom w:val="none" w:sz="0" w:space="0" w:color="auto"/>
        <w:right w:val="none" w:sz="0" w:space="0" w:color="auto"/>
      </w:divBdr>
    </w:div>
    <w:div w:id="485322862">
      <w:bodyDiv w:val="1"/>
      <w:marLeft w:val="0"/>
      <w:marRight w:val="0"/>
      <w:marTop w:val="0"/>
      <w:marBottom w:val="0"/>
      <w:divBdr>
        <w:top w:val="none" w:sz="0" w:space="0" w:color="auto"/>
        <w:left w:val="none" w:sz="0" w:space="0" w:color="auto"/>
        <w:bottom w:val="none" w:sz="0" w:space="0" w:color="auto"/>
        <w:right w:val="none" w:sz="0" w:space="0" w:color="auto"/>
      </w:divBdr>
    </w:div>
    <w:div w:id="501629329">
      <w:bodyDiv w:val="1"/>
      <w:marLeft w:val="0"/>
      <w:marRight w:val="0"/>
      <w:marTop w:val="0"/>
      <w:marBottom w:val="0"/>
      <w:divBdr>
        <w:top w:val="none" w:sz="0" w:space="0" w:color="auto"/>
        <w:left w:val="none" w:sz="0" w:space="0" w:color="auto"/>
        <w:bottom w:val="none" w:sz="0" w:space="0" w:color="auto"/>
        <w:right w:val="none" w:sz="0" w:space="0" w:color="auto"/>
      </w:divBdr>
    </w:div>
    <w:div w:id="522091764">
      <w:bodyDiv w:val="1"/>
      <w:marLeft w:val="0"/>
      <w:marRight w:val="0"/>
      <w:marTop w:val="0"/>
      <w:marBottom w:val="0"/>
      <w:divBdr>
        <w:top w:val="none" w:sz="0" w:space="0" w:color="auto"/>
        <w:left w:val="none" w:sz="0" w:space="0" w:color="auto"/>
        <w:bottom w:val="none" w:sz="0" w:space="0" w:color="auto"/>
        <w:right w:val="none" w:sz="0" w:space="0" w:color="auto"/>
      </w:divBdr>
    </w:div>
    <w:div w:id="529757325">
      <w:bodyDiv w:val="1"/>
      <w:marLeft w:val="0"/>
      <w:marRight w:val="0"/>
      <w:marTop w:val="0"/>
      <w:marBottom w:val="0"/>
      <w:divBdr>
        <w:top w:val="none" w:sz="0" w:space="0" w:color="auto"/>
        <w:left w:val="none" w:sz="0" w:space="0" w:color="auto"/>
        <w:bottom w:val="none" w:sz="0" w:space="0" w:color="auto"/>
        <w:right w:val="none" w:sz="0" w:space="0" w:color="auto"/>
      </w:divBdr>
    </w:div>
    <w:div w:id="535118031">
      <w:bodyDiv w:val="1"/>
      <w:marLeft w:val="0"/>
      <w:marRight w:val="0"/>
      <w:marTop w:val="0"/>
      <w:marBottom w:val="0"/>
      <w:divBdr>
        <w:top w:val="none" w:sz="0" w:space="0" w:color="auto"/>
        <w:left w:val="none" w:sz="0" w:space="0" w:color="auto"/>
        <w:bottom w:val="none" w:sz="0" w:space="0" w:color="auto"/>
        <w:right w:val="none" w:sz="0" w:space="0" w:color="auto"/>
      </w:divBdr>
    </w:div>
    <w:div w:id="535192900">
      <w:bodyDiv w:val="1"/>
      <w:marLeft w:val="0"/>
      <w:marRight w:val="0"/>
      <w:marTop w:val="0"/>
      <w:marBottom w:val="0"/>
      <w:divBdr>
        <w:top w:val="none" w:sz="0" w:space="0" w:color="auto"/>
        <w:left w:val="none" w:sz="0" w:space="0" w:color="auto"/>
        <w:bottom w:val="none" w:sz="0" w:space="0" w:color="auto"/>
        <w:right w:val="none" w:sz="0" w:space="0" w:color="auto"/>
      </w:divBdr>
    </w:div>
    <w:div w:id="542138732">
      <w:bodyDiv w:val="1"/>
      <w:marLeft w:val="0"/>
      <w:marRight w:val="0"/>
      <w:marTop w:val="0"/>
      <w:marBottom w:val="0"/>
      <w:divBdr>
        <w:top w:val="none" w:sz="0" w:space="0" w:color="auto"/>
        <w:left w:val="none" w:sz="0" w:space="0" w:color="auto"/>
        <w:bottom w:val="none" w:sz="0" w:space="0" w:color="auto"/>
        <w:right w:val="none" w:sz="0" w:space="0" w:color="auto"/>
      </w:divBdr>
    </w:div>
    <w:div w:id="544027848">
      <w:bodyDiv w:val="1"/>
      <w:marLeft w:val="0"/>
      <w:marRight w:val="0"/>
      <w:marTop w:val="0"/>
      <w:marBottom w:val="0"/>
      <w:divBdr>
        <w:top w:val="none" w:sz="0" w:space="0" w:color="auto"/>
        <w:left w:val="none" w:sz="0" w:space="0" w:color="auto"/>
        <w:bottom w:val="none" w:sz="0" w:space="0" w:color="auto"/>
        <w:right w:val="none" w:sz="0" w:space="0" w:color="auto"/>
      </w:divBdr>
    </w:div>
    <w:div w:id="551309819">
      <w:bodyDiv w:val="1"/>
      <w:marLeft w:val="0"/>
      <w:marRight w:val="0"/>
      <w:marTop w:val="0"/>
      <w:marBottom w:val="0"/>
      <w:divBdr>
        <w:top w:val="none" w:sz="0" w:space="0" w:color="auto"/>
        <w:left w:val="none" w:sz="0" w:space="0" w:color="auto"/>
        <w:bottom w:val="none" w:sz="0" w:space="0" w:color="auto"/>
        <w:right w:val="none" w:sz="0" w:space="0" w:color="auto"/>
      </w:divBdr>
    </w:div>
    <w:div w:id="551694046">
      <w:bodyDiv w:val="1"/>
      <w:marLeft w:val="0"/>
      <w:marRight w:val="0"/>
      <w:marTop w:val="0"/>
      <w:marBottom w:val="0"/>
      <w:divBdr>
        <w:top w:val="none" w:sz="0" w:space="0" w:color="auto"/>
        <w:left w:val="none" w:sz="0" w:space="0" w:color="auto"/>
        <w:bottom w:val="none" w:sz="0" w:space="0" w:color="auto"/>
        <w:right w:val="none" w:sz="0" w:space="0" w:color="auto"/>
      </w:divBdr>
    </w:div>
    <w:div w:id="554048366">
      <w:bodyDiv w:val="1"/>
      <w:marLeft w:val="0"/>
      <w:marRight w:val="0"/>
      <w:marTop w:val="0"/>
      <w:marBottom w:val="0"/>
      <w:divBdr>
        <w:top w:val="none" w:sz="0" w:space="0" w:color="auto"/>
        <w:left w:val="none" w:sz="0" w:space="0" w:color="auto"/>
        <w:bottom w:val="none" w:sz="0" w:space="0" w:color="auto"/>
        <w:right w:val="none" w:sz="0" w:space="0" w:color="auto"/>
      </w:divBdr>
    </w:div>
    <w:div w:id="555435433">
      <w:bodyDiv w:val="1"/>
      <w:marLeft w:val="0"/>
      <w:marRight w:val="0"/>
      <w:marTop w:val="0"/>
      <w:marBottom w:val="0"/>
      <w:divBdr>
        <w:top w:val="none" w:sz="0" w:space="0" w:color="auto"/>
        <w:left w:val="none" w:sz="0" w:space="0" w:color="auto"/>
        <w:bottom w:val="none" w:sz="0" w:space="0" w:color="auto"/>
        <w:right w:val="none" w:sz="0" w:space="0" w:color="auto"/>
      </w:divBdr>
    </w:div>
    <w:div w:id="557933342">
      <w:bodyDiv w:val="1"/>
      <w:marLeft w:val="0"/>
      <w:marRight w:val="0"/>
      <w:marTop w:val="0"/>
      <w:marBottom w:val="0"/>
      <w:divBdr>
        <w:top w:val="none" w:sz="0" w:space="0" w:color="auto"/>
        <w:left w:val="none" w:sz="0" w:space="0" w:color="auto"/>
        <w:bottom w:val="none" w:sz="0" w:space="0" w:color="auto"/>
        <w:right w:val="none" w:sz="0" w:space="0" w:color="auto"/>
      </w:divBdr>
    </w:div>
    <w:div w:id="558592127">
      <w:bodyDiv w:val="1"/>
      <w:marLeft w:val="0"/>
      <w:marRight w:val="0"/>
      <w:marTop w:val="0"/>
      <w:marBottom w:val="0"/>
      <w:divBdr>
        <w:top w:val="none" w:sz="0" w:space="0" w:color="auto"/>
        <w:left w:val="none" w:sz="0" w:space="0" w:color="auto"/>
        <w:bottom w:val="none" w:sz="0" w:space="0" w:color="auto"/>
        <w:right w:val="none" w:sz="0" w:space="0" w:color="auto"/>
      </w:divBdr>
    </w:div>
    <w:div w:id="563223516">
      <w:bodyDiv w:val="1"/>
      <w:marLeft w:val="0"/>
      <w:marRight w:val="0"/>
      <w:marTop w:val="0"/>
      <w:marBottom w:val="0"/>
      <w:divBdr>
        <w:top w:val="none" w:sz="0" w:space="0" w:color="auto"/>
        <w:left w:val="none" w:sz="0" w:space="0" w:color="auto"/>
        <w:bottom w:val="none" w:sz="0" w:space="0" w:color="auto"/>
        <w:right w:val="none" w:sz="0" w:space="0" w:color="auto"/>
      </w:divBdr>
    </w:div>
    <w:div w:id="567688921">
      <w:bodyDiv w:val="1"/>
      <w:marLeft w:val="0"/>
      <w:marRight w:val="0"/>
      <w:marTop w:val="0"/>
      <w:marBottom w:val="0"/>
      <w:divBdr>
        <w:top w:val="none" w:sz="0" w:space="0" w:color="auto"/>
        <w:left w:val="none" w:sz="0" w:space="0" w:color="auto"/>
        <w:bottom w:val="none" w:sz="0" w:space="0" w:color="auto"/>
        <w:right w:val="none" w:sz="0" w:space="0" w:color="auto"/>
      </w:divBdr>
    </w:div>
    <w:div w:id="570314446">
      <w:bodyDiv w:val="1"/>
      <w:marLeft w:val="0"/>
      <w:marRight w:val="0"/>
      <w:marTop w:val="0"/>
      <w:marBottom w:val="0"/>
      <w:divBdr>
        <w:top w:val="none" w:sz="0" w:space="0" w:color="auto"/>
        <w:left w:val="none" w:sz="0" w:space="0" w:color="auto"/>
        <w:bottom w:val="none" w:sz="0" w:space="0" w:color="auto"/>
        <w:right w:val="none" w:sz="0" w:space="0" w:color="auto"/>
      </w:divBdr>
    </w:div>
    <w:div w:id="574167621">
      <w:bodyDiv w:val="1"/>
      <w:marLeft w:val="0"/>
      <w:marRight w:val="0"/>
      <w:marTop w:val="0"/>
      <w:marBottom w:val="0"/>
      <w:divBdr>
        <w:top w:val="none" w:sz="0" w:space="0" w:color="auto"/>
        <w:left w:val="none" w:sz="0" w:space="0" w:color="auto"/>
        <w:bottom w:val="none" w:sz="0" w:space="0" w:color="auto"/>
        <w:right w:val="none" w:sz="0" w:space="0" w:color="auto"/>
      </w:divBdr>
    </w:div>
    <w:div w:id="574514175">
      <w:bodyDiv w:val="1"/>
      <w:marLeft w:val="0"/>
      <w:marRight w:val="0"/>
      <w:marTop w:val="0"/>
      <w:marBottom w:val="0"/>
      <w:divBdr>
        <w:top w:val="none" w:sz="0" w:space="0" w:color="auto"/>
        <w:left w:val="none" w:sz="0" w:space="0" w:color="auto"/>
        <w:bottom w:val="none" w:sz="0" w:space="0" w:color="auto"/>
        <w:right w:val="none" w:sz="0" w:space="0" w:color="auto"/>
      </w:divBdr>
    </w:div>
    <w:div w:id="579490165">
      <w:bodyDiv w:val="1"/>
      <w:marLeft w:val="0"/>
      <w:marRight w:val="0"/>
      <w:marTop w:val="0"/>
      <w:marBottom w:val="0"/>
      <w:divBdr>
        <w:top w:val="none" w:sz="0" w:space="0" w:color="auto"/>
        <w:left w:val="none" w:sz="0" w:space="0" w:color="auto"/>
        <w:bottom w:val="none" w:sz="0" w:space="0" w:color="auto"/>
        <w:right w:val="none" w:sz="0" w:space="0" w:color="auto"/>
      </w:divBdr>
    </w:div>
    <w:div w:id="580412974">
      <w:bodyDiv w:val="1"/>
      <w:marLeft w:val="0"/>
      <w:marRight w:val="0"/>
      <w:marTop w:val="0"/>
      <w:marBottom w:val="0"/>
      <w:divBdr>
        <w:top w:val="none" w:sz="0" w:space="0" w:color="auto"/>
        <w:left w:val="none" w:sz="0" w:space="0" w:color="auto"/>
        <w:bottom w:val="none" w:sz="0" w:space="0" w:color="auto"/>
        <w:right w:val="none" w:sz="0" w:space="0" w:color="auto"/>
      </w:divBdr>
    </w:div>
    <w:div w:id="598373668">
      <w:bodyDiv w:val="1"/>
      <w:marLeft w:val="0"/>
      <w:marRight w:val="0"/>
      <w:marTop w:val="0"/>
      <w:marBottom w:val="0"/>
      <w:divBdr>
        <w:top w:val="none" w:sz="0" w:space="0" w:color="auto"/>
        <w:left w:val="none" w:sz="0" w:space="0" w:color="auto"/>
        <w:bottom w:val="none" w:sz="0" w:space="0" w:color="auto"/>
        <w:right w:val="none" w:sz="0" w:space="0" w:color="auto"/>
      </w:divBdr>
    </w:div>
    <w:div w:id="603457932">
      <w:bodyDiv w:val="1"/>
      <w:marLeft w:val="0"/>
      <w:marRight w:val="0"/>
      <w:marTop w:val="0"/>
      <w:marBottom w:val="0"/>
      <w:divBdr>
        <w:top w:val="none" w:sz="0" w:space="0" w:color="auto"/>
        <w:left w:val="none" w:sz="0" w:space="0" w:color="auto"/>
        <w:bottom w:val="none" w:sz="0" w:space="0" w:color="auto"/>
        <w:right w:val="none" w:sz="0" w:space="0" w:color="auto"/>
      </w:divBdr>
    </w:div>
    <w:div w:id="612326911">
      <w:bodyDiv w:val="1"/>
      <w:marLeft w:val="0"/>
      <w:marRight w:val="0"/>
      <w:marTop w:val="0"/>
      <w:marBottom w:val="0"/>
      <w:divBdr>
        <w:top w:val="none" w:sz="0" w:space="0" w:color="auto"/>
        <w:left w:val="none" w:sz="0" w:space="0" w:color="auto"/>
        <w:bottom w:val="none" w:sz="0" w:space="0" w:color="auto"/>
        <w:right w:val="none" w:sz="0" w:space="0" w:color="auto"/>
      </w:divBdr>
    </w:div>
    <w:div w:id="619411741">
      <w:bodyDiv w:val="1"/>
      <w:marLeft w:val="0"/>
      <w:marRight w:val="0"/>
      <w:marTop w:val="0"/>
      <w:marBottom w:val="0"/>
      <w:divBdr>
        <w:top w:val="none" w:sz="0" w:space="0" w:color="auto"/>
        <w:left w:val="none" w:sz="0" w:space="0" w:color="auto"/>
        <w:bottom w:val="none" w:sz="0" w:space="0" w:color="auto"/>
        <w:right w:val="none" w:sz="0" w:space="0" w:color="auto"/>
      </w:divBdr>
    </w:div>
    <w:div w:id="621156589">
      <w:bodyDiv w:val="1"/>
      <w:marLeft w:val="0"/>
      <w:marRight w:val="0"/>
      <w:marTop w:val="0"/>
      <w:marBottom w:val="0"/>
      <w:divBdr>
        <w:top w:val="none" w:sz="0" w:space="0" w:color="auto"/>
        <w:left w:val="none" w:sz="0" w:space="0" w:color="auto"/>
        <w:bottom w:val="none" w:sz="0" w:space="0" w:color="auto"/>
        <w:right w:val="none" w:sz="0" w:space="0" w:color="auto"/>
      </w:divBdr>
    </w:div>
    <w:div w:id="638729260">
      <w:bodyDiv w:val="1"/>
      <w:marLeft w:val="0"/>
      <w:marRight w:val="0"/>
      <w:marTop w:val="0"/>
      <w:marBottom w:val="0"/>
      <w:divBdr>
        <w:top w:val="none" w:sz="0" w:space="0" w:color="auto"/>
        <w:left w:val="none" w:sz="0" w:space="0" w:color="auto"/>
        <w:bottom w:val="none" w:sz="0" w:space="0" w:color="auto"/>
        <w:right w:val="none" w:sz="0" w:space="0" w:color="auto"/>
      </w:divBdr>
    </w:div>
    <w:div w:id="648680280">
      <w:bodyDiv w:val="1"/>
      <w:marLeft w:val="0"/>
      <w:marRight w:val="0"/>
      <w:marTop w:val="0"/>
      <w:marBottom w:val="0"/>
      <w:divBdr>
        <w:top w:val="none" w:sz="0" w:space="0" w:color="auto"/>
        <w:left w:val="none" w:sz="0" w:space="0" w:color="auto"/>
        <w:bottom w:val="none" w:sz="0" w:space="0" w:color="auto"/>
        <w:right w:val="none" w:sz="0" w:space="0" w:color="auto"/>
      </w:divBdr>
    </w:div>
    <w:div w:id="649948437">
      <w:bodyDiv w:val="1"/>
      <w:marLeft w:val="0"/>
      <w:marRight w:val="0"/>
      <w:marTop w:val="0"/>
      <w:marBottom w:val="0"/>
      <w:divBdr>
        <w:top w:val="none" w:sz="0" w:space="0" w:color="auto"/>
        <w:left w:val="none" w:sz="0" w:space="0" w:color="auto"/>
        <w:bottom w:val="none" w:sz="0" w:space="0" w:color="auto"/>
        <w:right w:val="none" w:sz="0" w:space="0" w:color="auto"/>
      </w:divBdr>
    </w:div>
    <w:div w:id="665474449">
      <w:bodyDiv w:val="1"/>
      <w:marLeft w:val="0"/>
      <w:marRight w:val="0"/>
      <w:marTop w:val="0"/>
      <w:marBottom w:val="0"/>
      <w:divBdr>
        <w:top w:val="none" w:sz="0" w:space="0" w:color="auto"/>
        <w:left w:val="none" w:sz="0" w:space="0" w:color="auto"/>
        <w:bottom w:val="none" w:sz="0" w:space="0" w:color="auto"/>
        <w:right w:val="none" w:sz="0" w:space="0" w:color="auto"/>
      </w:divBdr>
    </w:div>
    <w:div w:id="669793179">
      <w:bodyDiv w:val="1"/>
      <w:marLeft w:val="0"/>
      <w:marRight w:val="0"/>
      <w:marTop w:val="0"/>
      <w:marBottom w:val="0"/>
      <w:divBdr>
        <w:top w:val="none" w:sz="0" w:space="0" w:color="auto"/>
        <w:left w:val="none" w:sz="0" w:space="0" w:color="auto"/>
        <w:bottom w:val="none" w:sz="0" w:space="0" w:color="auto"/>
        <w:right w:val="none" w:sz="0" w:space="0" w:color="auto"/>
      </w:divBdr>
    </w:div>
    <w:div w:id="677541846">
      <w:bodyDiv w:val="1"/>
      <w:marLeft w:val="0"/>
      <w:marRight w:val="0"/>
      <w:marTop w:val="0"/>
      <w:marBottom w:val="0"/>
      <w:divBdr>
        <w:top w:val="none" w:sz="0" w:space="0" w:color="auto"/>
        <w:left w:val="none" w:sz="0" w:space="0" w:color="auto"/>
        <w:bottom w:val="none" w:sz="0" w:space="0" w:color="auto"/>
        <w:right w:val="none" w:sz="0" w:space="0" w:color="auto"/>
      </w:divBdr>
    </w:div>
    <w:div w:id="682247946">
      <w:bodyDiv w:val="1"/>
      <w:marLeft w:val="0"/>
      <w:marRight w:val="0"/>
      <w:marTop w:val="0"/>
      <w:marBottom w:val="0"/>
      <w:divBdr>
        <w:top w:val="none" w:sz="0" w:space="0" w:color="auto"/>
        <w:left w:val="none" w:sz="0" w:space="0" w:color="auto"/>
        <w:bottom w:val="none" w:sz="0" w:space="0" w:color="auto"/>
        <w:right w:val="none" w:sz="0" w:space="0" w:color="auto"/>
      </w:divBdr>
    </w:div>
    <w:div w:id="685442189">
      <w:bodyDiv w:val="1"/>
      <w:marLeft w:val="0"/>
      <w:marRight w:val="0"/>
      <w:marTop w:val="0"/>
      <w:marBottom w:val="0"/>
      <w:divBdr>
        <w:top w:val="none" w:sz="0" w:space="0" w:color="auto"/>
        <w:left w:val="none" w:sz="0" w:space="0" w:color="auto"/>
        <w:bottom w:val="none" w:sz="0" w:space="0" w:color="auto"/>
        <w:right w:val="none" w:sz="0" w:space="0" w:color="auto"/>
      </w:divBdr>
    </w:div>
    <w:div w:id="708723444">
      <w:bodyDiv w:val="1"/>
      <w:marLeft w:val="0"/>
      <w:marRight w:val="0"/>
      <w:marTop w:val="0"/>
      <w:marBottom w:val="0"/>
      <w:divBdr>
        <w:top w:val="none" w:sz="0" w:space="0" w:color="auto"/>
        <w:left w:val="none" w:sz="0" w:space="0" w:color="auto"/>
        <w:bottom w:val="none" w:sz="0" w:space="0" w:color="auto"/>
        <w:right w:val="none" w:sz="0" w:space="0" w:color="auto"/>
      </w:divBdr>
    </w:div>
    <w:div w:id="718162983">
      <w:bodyDiv w:val="1"/>
      <w:marLeft w:val="0"/>
      <w:marRight w:val="0"/>
      <w:marTop w:val="0"/>
      <w:marBottom w:val="0"/>
      <w:divBdr>
        <w:top w:val="none" w:sz="0" w:space="0" w:color="auto"/>
        <w:left w:val="none" w:sz="0" w:space="0" w:color="auto"/>
        <w:bottom w:val="none" w:sz="0" w:space="0" w:color="auto"/>
        <w:right w:val="none" w:sz="0" w:space="0" w:color="auto"/>
      </w:divBdr>
    </w:div>
    <w:div w:id="722749164">
      <w:bodyDiv w:val="1"/>
      <w:marLeft w:val="0"/>
      <w:marRight w:val="0"/>
      <w:marTop w:val="0"/>
      <w:marBottom w:val="0"/>
      <w:divBdr>
        <w:top w:val="none" w:sz="0" w:space="0" w:color="auto"/>
        <w:left w:val="none" w:sz="0" w:space="0" w:color="auto"/>
        <w:bottom w:val="none" w:sz="0" w:space="0" w:color="auto"/>
        <w:right w:val="none" w:sz="0" w:space="0" w:color="auto"/>
      </w:divBdr>
    </w:div>
    <w:div w:id="729110396">
      <w:bodyDiv w:val="1"/>
      <w:marLeft w:val="0"/>
      <w:marRight w:val="0"/>
      <w:marTop w:val="0"/>
      <w:marBottom w:val="0"/>
      <w:divBdr>
        <w:top w:val="none" w:sz="0" w:space="0" w:color="auto"/>
        <w:left w:val="none" w:sz="0" w:space="0" w:color="auto"/>
        <w:bottom w:val="none" w:sz="0" w:space="0" w:color="auto"/>
        <w:right w:val="none" w:sz="0" w:space="0" w:color="auto"/>
      </w:divBdr>
    </w:div>
    <w:div w:id="732234981">
      <w:bodyDiv w:val="1"/>
      <w:marLeft w:val="0"/>
      <w:marRight w:val="0"/>
      <w:marTop w:val="0"/>
      <w:marBottom w:val="0"/>
      <w:divBdr>
        <w:top w:val="none" w:sz="0" w:space="0" w:color="auto"/>
        <w:left w:val="none" w:sz="0" w:space="0" w:color="auto"/>
        <w:bottom w:val="none" w:sz="0" w:space="0" w:color="auto"/>
        <w:right w:val="none" w:sz="0" w:space="0" w:color="auto"/>
      </w:divBdr>
    </w:div>
    <w:div w:id="737478071">
      <w:bodyDiv w:val="1"/>
      <w:marLeft w:val="0"/>
      <w:marRight w:val="0"/>
      <w:marTop w:val="0"/>
      <w:marBottom w:val="0"/>
      <w:divBdr>
        <w:top w:val="none" w:sz="0" w:space="0" w:color="auto"/>
        <w:left w:val="none" w:sz="0" w:space="0" w:color="auto"/>
        <w:bottom w:val="none" w:sz="0" w:space="0" w:color="auto"/>
        <w:right w:val="none" w:sz="0" w:space="0" w:color="auto"/>
      </w:divBdr>
    </w:div>
    <w:div w:id="738098334">
      <w:bodyDiv w:val="1"/>
      <w:marLeft w:val="0"/>
      <w:marRight w:val="0"/>
      <w:marTop w:val="0"/>
      <w:marBottom w:val="0"/>
      <w:divBdr>
        <w:top w:val="none" w:sz="0" w:space="0" w:color="auto"/>
        <w:left w:val="none" w:sz="0" w:space="0" w:color="auto"/>
        <w:bottom w:val="none" w:sz="0" w:space="0" w:color="auto"/>
        <w:right w:val="none" w:sz="0" w:space="0" w:color="auto"/>
      </w:divBdr>
    </w:div>
    <w:div w:id="739332299">
      <w:bodyDiv w:val="1"/>
      <w:marLeft w:val="0"/>
      <w:marRight w:val="0"/>
      <w:marTop w:val="0"/>
      <w:marBottom w:val="0"/>
      <w:divBdr>
        <w:top w:val="none" w:sz="0" w:space="0" w:color="auto"/>
        <w:left w:val="none" w:sz="0" w:space="0" w:color="auto"/>
        <w:bottom w:val="none" w:sz="0" w:space="0" w:color="auto"/>
        <w:right w:val="none" w:sz="0" w:space="0" w:color="auto"/>
      </w:divBdr>
    </w:div>
    <w:div w:id="739979834">
      <w:bodyDiv w:val="1"/>
      <w:marLeft w:val="0"/>
      <w:marRight w:val="0"/>
      <w:marTop w:val="0"/>
      <w:marBottom w:val="0"/>
      <w:divBdr>
        <w:top w:val="none" w:sz="0" w:space="0" w:color="auto"/>
        <w:left w:val="none" w:sz="0" w:space="0" w:color="auto"/>
        <w:bottom w:val="none" w:sz="0" w:space="0" w:color="auto"/>
        <w:right w:val="none" w:sz="0" w:space="0" w:color="auto"/>
      </w:divBdr>
    </w:div>
    <w:div w:id="745957512">
      <w:bodyDiv w:val="1"/>
      <w:marLeft w:val="0"/>
      <w:marRight w:val="0"/>
      <w:marTop w:val="0"/>
      <w:marBottom w:val="0"/>
      <w:divBdr>
        <w:top w:val="none" w:sz="0" w:space="0" w:color="auto"/>
        <w:left w:val="none" w:sz="0" w:space="0" w:color="auto"/>
        <w:bottom w:val="none" w:sz="0" w:space="0" w:color="auto"/>
        <w:right w:val="none" w:sz="0" w:space="0" w:color="auto"/>
      </w:divBdr>
    </w:div>
    <w:div w:id="757025346">
      <w:bodyDiv w:val="1"/>
      <w:marLeft w:val="0"/>
      <w:marRight w:val="0"/>
      <w:marTop w:val="0"/>
      <w:marBottom w:val="0"/>
      <w:divBdr>
        <w:top w:val="none" w:sz="0" w:space="0" w:color="auto"/>
        <w:left w:val="none" w:sz="0" w:space="0" w:color="auto"/>
        <w:bottom w:val="none" w:sz="0" w:space="0" w:color="auto"/>
        <w:right w:val="none" w:sz="0" w:space="0" w:color="auto"/>
      </w:divBdr>
    </w:div>
    <w:div w:id="758453797">
      <w:bodyDiv w:val="1"/>
      <w:marLeft w:val="0"/>
      <w:marRight w:val="0"/>
      <w:marTop w:val="0"/>
      <w:marBottom w:val="0"/>
      <w:divBdr>
        <w:top w:val="none" w:sz="0" w:space="0" w:color="auto"/>
        <w:left w:val="none" w:sz="0" w:space="0" w:color="auto"/>
        <w:bottom w:val="none" w:sz="0" w:space="0" w:color="auto"/>
        <w:right w:val="none" w:sz="0" w:space="0" w:color="auto"/>
      </w:divBdr>
    </w:div>
    <w:div w:id="760948543">
      <w:bodyDiv w:val="1"/>
      <w:marLeft w:val="0"/>
      <w:marRight w:val="0"/>
      <w:marTop w:val="0"/>
      <w:marBottom w:val="0"/>
      <w:divBdr>
        <w:top w:val="none" w:sz="0" w:space="0" w:color="auto"/>
        <w:left w:val="none" w:sz="0" w:space="0" w:color="auto"/>
        <w:bottom w:val="none" w:sz="0" w:space="0" w:color="auto"/>
        <w:right w:val="none" w:sz="0" w:space="0" w:color="auto"/>
      </w:divBdr>
    </w:div>
    <w:div w:id="771628744">
      <w:bodyDiv w:val="1"/>
      <w:marLeft w:val="0"/>
      <w:marRight w:val="0"/>
      <w:marTop w:val="0"/>
      <w:marBottom w:val="0"/>
      <w:divBdr>
        <w:top w:val="none" w:sz="0" w:space="0" w:color="auto"/>
        <w:left w:val="none" w:sz="0" w:space="0" w:color="auto"/>
        <w:bottom w:val="none" w:sz="0" w:space="0" w:color="auto"/>
        <w:right w:val="none" w:sz="0" w:space="0" w:color="auto"/>
      </w:divBdr>
    </w:div>
    <w:div w:id="774179142">
      <w:bodyDiv w:val="1"/>
      <w:marLeft w:val="0"/>
      <w:marRight w:val="0"/>
      <w:marTop w:val="0"/>
      <w:marBottom w:val="0"/>
      <w:divBdr>
        <w:top w:val="none" w:sz="0" w:space="0" w:color="auto"/>
        <w:left w:val="none" w:sz="0" w:space="0" w:color="auto"/>
        <w:bottom w:val="none" w:sz="0" w:space="0" w:color="auto"/>
        <w:right w:val="none" w:sz="0" w:space="0" w:color="auto"/>
      </w:divBdr>
    </w:div>
    <w:div w:id="784234612">
      <w:bodyDiv w:val="1"/>
      <w:marLeft w:val="0"/>
      <w:marRight w:val="0"/>
      <w:marTop w:val="0"/>
      <w:marBottom w:val="0"/>
      <w:divBdr>
        <w:top w:val="none" w:sz="0" w:space="0" w:color="auto"/>
        <w:left w:val="none" w:sz="0" w:space="0" w:color="auto"/>
        <w:bottom w:val="none" w:sz="0" w:space="0" w:color="auto"/>
        <w:right w:val="none" w:sz="0" w:space="0" w:color="auto"/>
      </w:divBdr>
    </w:div>
    <w:div w:id="790632272">
      <w:bodyDiv w:val="1"/>
      <w:marLeft w:val="0"/>
      <w:marRight w:val="0"/>
      <w:marTop w:val="0"/>
      <w:marBottom w:val="0"/>
      <w:divBdr>
        <w:top w:val="none" w:sz="0" w:space="0" w:color="auto"/>
        <w:left w:val="none" w:sz="0" w:space="0" w:color="auto"/>
        <w:bottom w:val="none" w:sz="0" w:space="0" w:color="auto"/>
        <w:right w:val="none" w:sz="0" w:space="0" w:color="auto"/>
      </w:divBdr>
    </w:div>
    <w:div w:id="805050147">
      <w:bodyDiv w:val="1"/>
      <w:marLeft w:val="0"/>
      <w:marRight w:val="0"/>
      <w:marTop w:val="0"/>
      <w:marBottom w:val="0"/>
      <w:divBdr>
        <w:top w:val="none" w:sz="0" w:space="0" w:color="auto"/>
        <w:left w:val="none" w:sz="0" w:space="0" w:color="auto"/>
        <w:bottom w:val="none" w:sz="0" w:space="0" w:color="auto"/>
        <w:right w:val="none" w:sz="0" w:space="0" w:color="auto"/>
      </w:divBdr>
    </w:div>
    <w:div w:id="805780972">
      <w:bodyDiv w:val="1"/>
      <w:marLeft w:val="0"/>
      <w:marRight w:val="0"/>
      <w:marTop w:val="0"/>
      <w:marBottom w:val="0"/>
      <w:divBdr>
        <w:top w:val="none" w:sz="0" w:space="0" w:color="auto"/>
        <w:left w:val="none" w:sz="0" w:space="0" w:color="auto"/>
        <w:bottom w:val="none" w:sz="0" w:space="0" w:color="auto"/>
        <w:right w:val="none" w:sz="0" w:space="0" w:color="auto"/>
      </w:divBdr>
    </w:div>
    <w:div w:id="826871080">
      <w:bodyDiv w:val="1"/>
      <w:marLeft w:val="0"/>
      <w:marRight w:val="0"/>
      <w:marTop w:val="0"/>
      <w:marBottom w:val="0"/>
      <w:divBdr>
        <w:top w:val="none" w:sz="0" w:space="0" w:color="auto"/>
        <w:left w:val="none" w:sz="0" w:space="0" w:color="auto"/>
        <w:bottom w:val="none" w:sz="0" w:space="0" w:color="auto"/>
        <w:right w:val="none" w:sz="0" w:space="0" w:color="auto"/>
      </w:divBdr>
    </w:div>
    <w:div w:id="830102201">
      <w:bodyDiv w:val="1"/>
      <w:marLeft w:val="0"/>
      <w:marRight w:val="0"/>
      <w:marTop w:val="0"/>
      <w:marBottom w:val="0"/>
      <w:divBdr>
        <w:top w:val="none" w:sz="0" w:space="0" w:color="auto"/>
        <w:left w:val="none" w:sz="0" w:space="0" w:color="auto"/>
        <w:bottom w:val="none" w:sz="0" w:space="0" w:color="auto"/>
        <w:right w:val="none" w:sz="0" w:space="0" w:color="auto"/>
      </w:divBdr>
    </w:div>
    <w:div w:id="839390565">
      <w:bodyDiv w:val="1"/>
      <w:marLeft w:val="0"/>
      <w:marRight w:val="0"/>
      <w:marTop w:val="0"/>
      <w:marBottom w:val="0"/>
      <w:divBdr>
        <w:top w:val="none" w:sz="0" w:space="0" w:color="auto"/>
        <w:left w:val="none" w:sz="0" w:space="0" w:color="auto"/>
        <w:bottom w:val="none" w:sz="0" w:space="0" w:color="auto"/>
        <w:right w:val="none" w:sz="0" w:space="0" w:color="auto"/>
      </w:divBdr>
    </w:div>
    <w:div w:id="857741136">
      <w:bodyDiv w:val="1"/>
      <w:marLeft w:val="0"/>
      <w:marRight w:val="0"/>
      <w:marTop w:val="0"/>
      <w:marBottom w:val="0"/>
      <w:divBdr>
        <w:top w:val="none" w:sz="0" w:space="0" w:color="auto"/>
        <w:left w:val="none" w:sz="0" w:space="0" w:color="auto"/>
        <w:bottom w:val="none" w:sz="0" w:space="0" w:color="auto"/>
        <w:right w:val="none" w:sz="0" w:space="0" w:color="auto"/>
      </w:divBdr>
    </w:div>
    <w:div w:id="861817238">
      <w:bodyDiv w:val="1"/>
      <w:marLeft w:val="0"/>
      <w:marRight w:val="0"/>
      <w:marTop w:val="0"/>
      <w:marBottom w:val="0"/>
      <w:divBdr>
        <w:top w:val="none" w:sz="0" w:space="0" w:color="auto"/>
        <w:left w:val="none" w:sz="0" w:space="0" w:color="auto"/>
        <w:bottom w:val="none" w:sz="0" w:space="0" w:color="auto"/>
        <w:right w:val="none" w:sz="0" w:space="0" w:color="auto"/>
      </w:divBdr>
    </w:div>
    <w:div w:id="871497832">
      <w:bodyDiv w:val="1"/>
      <w:marLeft w:val="0"/>
      <w:marRight w:val="0"/>
      <w:marTop w:val="0"/>
      <w:marBottom w:val="0"/>
      <w:divBdr>
        <w:top w:val="none" w:sz="0" w:space="0" w:color="auto"/>
        <w:left w:val="none" w:sz="0" w:space="0" w:color="auto"/>
        <w:bottom w:val="none" w:sz="0" w:space="0" w:color="auto"/>
        <w:right w:val="none" w:sz="0" w:space="0" w:color="auto"/>
      </w:divBdr>
    </w:div>
    <w:div w:id="877199879">
      <w:bodyDiv w:val="1"/>
      <w:marLeft w:val="0"/>
      <w:marRight w:val="0"/>
      <w:marTop w:val="0"/>
      <w:marBottom w:val="0"/>
      <w:divBdr>
        <w:top w:val="none" w:sz="0" w:space="0" w:color="auto"/>
        <w:left w:val="none" w:sz="0" w:space="0" w:color="auto"/>
        <w:bottom w:val="none" w:sz="0" w:space="0" w:color="auto"/>
        <w:right w:val="none" w:sz="0" w:space="0" w:color="auto"/>
      </w:divBdr>
    </w:div>
    <w:div w:id="885407995">
      <w:bodyDiv w:val="1"/>
      <w:marLeft w:val="0"/>
      <w:marRight w:val="0"/>
      <w:marTop w:val="0"/>
      <w:marBottom w:val="0"/>
      <w:divBdr>
        <w:top w:val="none" w:sz="0" w:space="0" w:color="auto"/>
        <w:left w:val="none" w:sz="0" w:space="0" w:color="auto"/>
        <w:bottom w:val="none" w:sz="0" w:space="0" w:color="auto"/>
        <w:right w:val="none" w:sz="0" w:space="0" w:color="auto"/>
      </w:divBdr>
    </w:div>
    <w:div w:id="886143386">
      <w:bodyDiv w:val="1"/>
      <w:marLeft w:val="0"/>
      <w:marRight w:val="0"/>
      <w:marTop w:val="0"/>
      <w:marBottom w:val="0"/>
      <w:divBdr>
        <w:top w:val="none" w:sz="0" w:space="0" w:color="auto"/>
        <w:left w:val="none" w:sz="0" w:space="0" w:color="auto"/>
        <w:bottom w:val="none" w:sz="0" w:space="0" w:color="auto"/>
        <w:right w:val="none" w:sz="0" w:space="0" w:color="auto"/>
      </w:divBdr>
    </w:div>
    <w:div w:id="899026059">
      <w:bodyDiv w:val="1"/>
      <w:marLeft w:val="0"/>
      <w:marRight w:val="0"/>
      <w:marTop w:val="0"/>
      <w:marBottom w:val="0"/>
      <w:divBdr>
        <w:top w:val="none" w:sz="0" w:space="0" w:color="auto"/>
        <w:left w:val="none" w:sz="0" w:space="0" w:color="auto"/>
        <w:bottom w:val="none" w:sz="0" w:space="0" w:color="auto"/>
        <w:right w:val="none" w:sz="0" w:space="0" w:color="auto"/>
      </w:divBdr>
    </w:div>
    <w:div w:id="901789311">
      <w:bodyDiv w:val="1"/>
      <w:marLeft w:val="0"/>
      <w:marRight w:val="0"/>
      <w:marTop w:val="0"/>
      <w:marBottom w:val="0"/>
      <w:divBdr>
        <w:top w:val="none" w:sz="0" w:space="0" w:color="auto"/>
        <w:left w:val="none" w:sz="0" w:space="0" w:color="auto"/>
        <w:bottom w:val="none" w:sz="0" w:space="0" w:color="auto"/>
        <w:right w:val="none" w:sz="0" w:space="0" w:color="auto"/>
      </w:divBdr>
    </w:div>
    <w:div w:id="909267436">
      <w:bodyDiv w:val="1"/>
      <w:marLeft w:val="0"/>
      <w:marRight w:val="0"/>
      <w:marTop w:val="0"/>
      <w:marBottom w:val="0"/>
      <w:divBdr>
        <w:top w:val="none" w:sz="0" w:space="0" w:color="auto"/>
        <w:left w:val="none" w:sz="0" w:space="0" w:color="auto"/>
        <w:bottom w:val="none" w:sz="0" w:space="0" w:color="auto"/>
        <w:right w:val="none" w:sz="0" w:space="0" w:color="auto"/>
      </w:divBdr>
    </w:div>
    <w:div w:id="910041433">
      <w:bodyDiv w:val="1"/>
      <w:marLeft w:val="0"/>
      <w:marRight w:val="0"/>
      <w:marTop w:val="0"/>
      <w:marBottom w:val="0"/>
      <w:divBdr>
        <w:top w:val="none" w:sz="0" w:space="0" w:color="auto"/>
        <w:left w:val="none" w:sz="0" w:space="0" w:color="auto"/>
        <w:bottom w:val="none" w:sz="0" w:space="0" w:color="auto"/>
        <w:right w:val="none" w:sz="0" w:space="0" w:color="auto"/>
      </w:divBdr>
    </w:div>
    <w:div w:id="916015905">
      <w:bodyDiv w:val="1"/>
      <w:marLeft w:val="0"/>
      <w:marRight w:val="0"/>
      <w:marTop w:val="0"/>
      <w:marBottom w:val="0"/>
      <w:divBdr>
        <w:top w:val="none" w:sz="0" w:space="0" w:color="auto"/>
        <w:left w:val="none" w:sz="0" w:space="0" w:color="auto"/>
        <w:bottom w:val="none" w:sz="0" w:space="0" w:color="auto"/>
        <w:right w:val="none" w:sz="0" w:space="0" w:color="auto"/>
      </w:divBdr>
    </w:div>
    <w:div w:id="930509678">
      <w:bodyDiv w:val="1"/>
      <w:marLeft w:val="0"/>
      <w:marRight w:val="0"/>
      <w:marTop w:val="0"/>
      <w:marBottom w:val="0"/>
      <w:divBdr>
        <w:top w:val="none" w:sz="0" w:space="0" w:color="auto"/>
        <w:left w:val="none" w:sz="0" w:space="0" w:color="auto"/>
        <w:bottom w:val="none" w:sz="0" w:space="0" w:color="auto"/>
        <w:right w:val="none" w:sz="0" w:space="0" w:color="auto"/>
      </w:divBdr>
    </w:div>
    <w:div w:id="932740331">
      <w:bodyDiv w:val="1"/>
      <w:marLeft w:val="0"/>
      <w:marRight w:val="0"/>
      <w:marTop w:val="0"/>
      <w:marBottom w:val="0"/>
      <w:divBdr>
        <w:top w:val="none" w:sz="0" w:space="0" w:color="auto"/>
        <w:left w:val="none" w:sz="0" w:space="0" w:color="auto"/>
        <w:bottom w:val="none" w:sz="0" w:space="0" w:color="auto"/>
        <w:right w:val="none" w:sz="0" w:space="0" w:color="auto"/>
      </w:divBdr>
    </w:div>
    <w:div w:id="932932624">
      <w:bodyDiv w:val="1"/>
      <w:marLeft w:val="0"/>
      <w:marRight w:val="0"/>
      <w:marTop w:val="0"/>
      <w:marBottom w:val="0"/>
      <w:divBdr>
        <w:top w:val="none" w:sz="0" w:space="0" w:color="auto"/>
        <w:left w:val="none" w:sz="0" w:space="0" w:color="auto"/>
        <w:bottom w:val="none" w:sz="0" w:space="0" w:color="auto"/>
        <w:right w:val="none" w:sz="0" w:space="0" w:color="auto"/>
      </w:divBdr>
    </w:div>
    <w:div w:id="951665167">
      <w:bodyDiv w:val="1"/>
      <w:marLeft w:val="0"/>
      <w:marRight w:val="0"/>
      <w:marTop w:val="0"/>
      <w:marBottom w:val="0"/>
      <w:divBdr>
        <w:top w:val="none" w:sz="0" w:space="0" w:color="auto"/>
        <w:left w:val="none" w:sz="0" w:space="0" w:color="auto"/>
        <w:bottom w:val="none" w:sz="0" w:space="0" w:color="auto"/>
        <w:right w:val="none" w:sz="0" w:space="0" w:color="auto"/>
      </w:divBdr>
    </w:div>
    <w:div w:id="961887678">
      <w:bodyDiv w:val="1"/>
      <w:marLeft w:val="0"/>
      <w:marRight w:val="0"/>
      <w:marTop w:val="0"/>
      <w:marBottom w:val="0"/>
      <w:divBdr>
        <w:top w:val="none" w:sz="0" w:space="0" w:color="auto"/>
        <w:left w:val="none" w:sz="0" w:space="0" w:color="auto"/>
        <w:bottom w:val="none" w:sz="0" w:space="0" w:color="auto"/>
        <w:right w:val="none" w:sz="0" w:space="0" w:color="auto"/>
      </w:divBdr>
    </w:div>
    <w:div w:id="966736882">
      <w:bodyDiv w:val="1"/>
      <w:marLeft w:val="0"/>
      <w:marRight w:val="0"/>
      <w:marTop w:val="0"/>
      <w:marBottom w:val="0"/>
      <w:divBdr>
        <w:top w:val="none" w:sz="0" w:space="0" w:color="auto"/>
        <w:left w:val="none" w:sz="0" w:space="0" w:color="auto"/>
        <w:bottom w:val="none" w:sz="0" w:space="0" w:color="auto"/>
        <w:right w:val="none" w:sz="0" w:space="0" w:color="auto"/>
      </w:divBdr>
    </w:div>
    <w:div w:id="967512581">
      <w:bodyDiv w:val="1"/>
      <w:marLeft w:val="0"/>
      <w:marRight w:val="0"/>
      <w:marTop w:val="0"/>
      <w:marBottom w:val="0"/>
      <w:divBdr>
        <w:top w:val="none" w:sz="0" w:space="0" w:color="auto"/>
        <w:left w:val="none" w:sz="0" w:space="0" w:color="auto"/>
        <w:bottom w:val="none" w:sz="0" w:space="0" w:color="auto"/>
        <w:right w:val="none" w:sz="0" w:space="0" w:color="auto"/>
      </w:divBdr>
    </w:div>
    <w:div w:id="976840353">
      <w:bodyDiv w:val="1"/>
      <w:marLeft w:val="0"/>
      <w:marRight w:val="0"/>
      <w:marTop w:val="0"/>
      <w:marBottom w:val="0"/>
      <w:divBdr>
        <w:top w:val="none" w:sz="0" w:space="0" w:color="auto"/>
        <w:left w:val="none" w:sz="0" w:space="0" w:color="auto"/>
        <w:bottom w:val="none" w:sz="0" w:space="0" w:color="auto"/>
        <w:right w:val="none" w:sz="0" w:space="0" w:color="auto"/>
      </w:divBdr>
    </w:div>
    <w:div w:id="978074016">
      <w:bodyDiv w:val="1"/>
      <w:marLeft w:val="0"/>
      <w:marRight w:val="0"/>
      <w:marTop w:val="0"/>
      <w:marBottom w:val="0"/>
      <w:divBdr>
        <w:top w:val="none" w:sz="0" w:space="0" w:color="auto"/>
        <w:left w:val="none" w:sz="0" w:space="0" w:color="auto"/>
        <w:bottom w:val="none" w:sz="0" w:space="0" w:color="auto"/>
        <w:right w:val="none" w:sz="0" w:space="0" w:color="auto"/>
      </w:divBdr>
    </w:div>
    <w:div w:id="982268532">
      <w:bodyDiv w:val="1"/>
      <w:marLeft w:val="0"/>
      <w:marRight w:val="0"/>
      <w:marTop w:val="0"/>
      <w:marBottom w:val="0"/>
      <w:divBdr>
        <w:top w:val="none" w:sz="0" w:space="0" w:color="auto"/>
        <w:left w:val="none" w:sz="0" w:space="0" w:color="auto"/>
        <w:bottom w:val="none" w:sz="0" w:space="0" w:color="auto"/>
        <w:right w:val="none" w:sz="0" w:space="0" w:color="auto"/>
      </w:divBdr>
    </w:div>
    <w:div w:id="984818183">
      <w:bodyDiv w:val="1"/>
      <w:marLeft w:val="0"/>
      <w:marRight w:val="0"/>
      <w:marTop w:val="0"/>
      <w:marBottom w:val="0"/>
      <w:divBdr>
        <w:top w:val="none" w:sz="0" w:space="0" w:color="auto"/>
        <w:left w:val="none" w:sz="0" w:space="0" w:color="auto"/>
        <w:bottom w:val="none" w:sz="0" w:space="0" w:color="auto"/>
        <w:right w:val="none" w:sz="0" w:space="0" w:color="auto"/>
      </w:divBdr>
    </w:div>
    <w:div w:id="987444174">
      <w:bodyDiv w:val="1"/>
      <w:marLeft w:val="0"/>
      <w:marRight w:val="0"/>
      <w:marTop w:val="0"/>
      <w:marBottom w:val="0"/>
      <w:divBdr>
        <w:top w:val="none" w:sz="0" w:space="0" w:color="auto"/>
        <w:left w:val="none" w:sz="0" w:space="0" w:color="auto"/>
        <w:bottom w:val="none" w:sz="0" w:space="0" w:color="auto"/>
        <w:right w:val="none" w:sz="0" w:space="0" w:color="auto"/>
      </w:divBdr>
    </w:div>
    <w:div w:id="999038812">
      <w:bodyDiv w:val="1"/>
      <w:marLeft w:val="0"/>
      <w:marRight w:val="0"/>
      <w:marTop w:val="0"/>
      <w:marBottom w:val="0"/>
      <w:divBdr>
        <w:top w:val="none" w:sz="0" w:space="0" w:color="auto"/>
        <w:left w:val="none" w:sz="0" w:space="0" w:color="auto"/>
        <w:bottom w:val="none" w:sz="0" w:space="0" w:color="auto"/>
        <w:right w:val="none" w:sz="0" w:space="0" w:color="auto"/>
      </w:divBdr>
    </w:div>
    <w:div w:id="999232532">
      <w:bodyDiv w:val="1"/>
      <w:marLeft w:val="0"/>
      <w:marRight w:val="0"/>
      <w:marTop w:val="0"/>
      <w:marBottom w:val="0"/>
      <w:divBdr>
        <w:top w:val="none" w:sz="0" w:space="0" w:color="auto"/>
        <w:left w:val="none" w:sz="0" w:space="0" w:color="auto"/>
        <w:bottom w:val="none" w:sz="0" w:space="0" w:color="auto"/>
        <w:right w:val="none" w:sz="0" w:space="0" w:color="auto"/>
      </w:divBdr>
    </w:div>
    <w:div w:id="999699911">
      <w:bodyDiv w:val="1"/>
      <w:marLeft w:val="0"/>
      <w:marRight w:val="0"/>
      <w:marTop w:val="0"/>
      <w:marBottom w:val="0"/>
      <w:divBdr>
        <w:top w:val="none" w:sz="0" w:space="0" w:color="auto"/>
        <w:left w:val="none" w:sz="0" w:space="0" w:color="auto"/>
        <w:bottom w:val="none" w:sz="0" w:space="0" w:color="auto"/>
        <w:right w:val="none" w:sz="0" w:space="0" w:color="auto"/>
      </w:divBdr>
    </w:div>
    <w:div w:id="999848576">
      <w:bodyDiv w:val="1"/>
      <w:marLeft w:val="0"/>
      <w:marRight w:val="0"/>
      <w:marTop w:val="0"/>
      <w:marBottom w:val="0"/>
      <w:divBdr>
        <w:top w:val="none" w:sz="0" w:space="0" w:color="auto"/>
        <w:left w:val="none" w:sz="0" w:space="0" w:color="auto"/>
        <w:bottom w:val="none" w:sz="0" w:space="0" w:color="auto"/>
        <w:right w:val="none" w:sz="0" w:space="0" w:color="auto"/>
      </w:divBdr>
    </w:div>
    <w:div w:id="1008948909">
      <w:bodyDiv w:val="1"/>
      <w:marLeft w:val="0"/>
      <w:marRight w:val="0"/>
      <w:marTop w:val="0"/>
      <w:marBottom w:val="0"/>
      <w:divBdr>
        <w:top w:val="none" w:sz="0" w:space="0" w:color="auto"/>
        <w:left w:val="none" w:sz="0" w:space="0" w:color="auto"/>
        <w:bottom w:val="none" w:sz="0" w:space="0" w:color="auto"/>
        <w:right w:val="none" w:sz="0" w:space="0" w:color="auto"/>
      </w:divBdr>
    </w:div>
    <w:div w:id="1012682969">
      <w:bodyDiv w:val="1"/>
      <w:marLeft w:val="0"/>
      <w:marRight w:val="0"/>
      <w:marTop w:val="0"/>
      <w:marBottom w:val="0"/>
      <w:divBdr>
        <w:top w:val="none" w:sz="0" w:space="0" w:color="auto"/>
        <w:left w:val="none" w:sz="0" w:space="0" w:color="auto"/>
        <w:bottom w:val="none" w:sz="0" w:space="0" w:color="auto"/>
        <w:right w:val="none" w:sz="0" w:space="0" w:color="auto"/>
      </w:divBdr>
    </w:div>
    <w:div w:id="1014959370">
      <w:bodyDiv w:val="1"/>
      <w:marLeft w:val="0"/>
      <w:marRight w:val="0"/>
      <w:marTop w:val="0"/>
      <w:marBottom w:val="0"/>
      <w:divBdr>
        <w:top w:val="none" w:sz="0" w:space="0" w:color="auto"/>
        <w:left w:val="none" w:sz="0" w:space="0" w:color="auto"/>
        <w:bottom w:val="none" w:sz="0" w:space="0" w:color="auto"/>
        <w:right w:val="none" w:sz="0" w:space="0" w:color="auto"/>
      </w:divBdr>
    </w:div>
    <w:div w:id="1014964058">
      <w:bodyDiv w:val="1"/>
      <w:marLeft w:val="0"/>
      <w:marRight w:val="0"/>
      <w:marTop w:val="0"/>
      <w:marBottom w:val="0"/>
      <w:divBdr>
        <w:top w:val="none" w:sz="0" w:space="0" w:color="auto"/>
        <w:left w:val="none" w:sz="0" w:space="0" w:color="auto"/>
        <w:bottom w:val="none" w:sz="0" w:space="0" w:color="auto"/>
        <w:right w:val="none" w:sz="0" w:space="0" w:color="auto"/>
      </w:divBdr>
    </w:div>
    <w:div w:id="1022435975">
      <w:bodyDiv w:val="1"/>
      <w:marLeft w:val="0"/>
      <w:marRight w:val="0"/>
      <w:marTop w:val="0"/>
      <w:marBottom w:val="0"/>
      <w:divBdr>
        <w:top w:val="none" w:sz="0" w:space="0" w:color="auto"/>
        <w:left w:val="none" w:sz="0" w:space="0" w:color="auto"/>
        <w:bottom w:val="none" w:sz="0" w:space="0" w:color="auto"/>
        <w:right w:val="none" w:sz="0" w:space="0" w:color="auto"/>
      </w:divBdr>
    </w:div>
    <w:div w:id="1040011561">
      <w:bodyDiv w:val="1"/>
      <w:marLeft w:val="0"/>
      <w:marRight w:val="0"/>
      <w:marTop w:val="0"/>
      <w:marBottom w:val="0"/>
      <w:divBdr>
        <w:top w:val="none" w:sz="0" w:space="0" w:color="auto"/>
        <w:left w:val="none" w:sz="0" w:space="0" w:color="auto"/>
        <w:bottom w:val="none" w:sz="0" w:space="0" w:color="auto"/>
        <w:right w:val="none" w:sz="0" w:space="0" w:color="auto"/>
      </w:divBdr>
    </w:div>
    <w:div w:id="1045258480">
      <w:bodyDiv w:val="1"/>
      <w:marLeft w:val="0"/>
      <w:marRight w:val="0"/>
      <w:marTop w:val="0"/>
      <w:marBottom w:val="0"/>
      <w:divBdr>
        <w:top w:val="none" w:sz="0" w:space="0" w:color="auto"/>
        <w:left w:val="none" w:sz="0" w:space="0" w:color="auto"/>
        <w:bottom w:val="none" w:sz="0" w:space="0" w:color="auto"/>
        <w:right w:val="none" w:sz="0" w:space="0" w:color="auto"/>
      </w:divBdr>
    </w:div>
    <w:div w:id="1045330472">
      <w:bodyDiv w:val="1"/>
      <w:marLeft w:val="0"/>
      <w:marRight w:val="0"/>
      <w:marTop w:val="0"/>
      <w:marBottom w:val="0"/>
      <w:divBdr>
        <w:top w:val="none" w:sz="0" w:space="0" w:color="auto"/>
        <w:left w:val="none" w:sz="0" w:space="0" w:color="auto"/>
        <w:bottom w:val="none" w:sz="0" w:space="0" w:color="auto"/>
        <w:right w:val="none" w:sz="0" w:space="0" w:color="auto"/>
      </w:divBdr>
    </w:div>
    <w:div w:id="1049187444">
      <w:bodyDiv w:val="1"/>
      <w:marLeft w:val="0"/>
      <w:marRight w:val="0"/>
      <w:marTop w:val="0"/>
      <w:marBottom w:val="0"/>
      <w:divBdr>
        <w:top w:val="none" w:sz="0" w:space="0" w:color="auto"/>
        <w:left w:val="none" w:sz="0" w:space="0" w:color="auto"/>
        <w:bottom w:val="none" w:sz="0" w:space="0" w:color="auto"/>
        <w:right w:val="none" w:sz="0" w:space="0" w:color="auto"/>
      </w:divBdr>
    </w:div>
    <w:div w:id="1052651698">
      <w:bodyDiv w:val="1"/>
      <w:marLeft w:val="0"/>
      <w:marRight w:val="0"/>
      <w:marTop w:val="0"/>
      <w:marBottom w:val="0"/>
      <w:divBdr>
        <w:top w:val="none" w:sz="0" w:space="0" w:color="auto"/>
        <w:left w:val="none" w:sz="0" w:space="0" w:color="auto"/>
        <w:bottom w:val="none" w:sz="0" w:space="0" w:color="auto"/>
        <w:right w:val="none" w:sz="0" w:space="0" w:color="auto"/>
      </w:divBdr>
    </w:div>
    <w:div w:id="1053702030">
      <w:bodyDiv w:val="1"/>
      <w:marLeft w:val="0"/>
      <w:marRight w:val="0"/>
      <w:marTop w:val="0"/>
      <w:marBottom w:val="0"/>
      <w:divBdr>
        <w:top w:val="none" w:sz="0" w:space="0" w:color="auto"/>
        <w:left w:val="none" w:sz="0" w:space="0" w:color="auto"/>
        <w:bottom w:val="none" w:sz="0" w:space="0" w:color="auto"/>
        <w:right w:val="none" w:sz="0" w:space="0" w:color="auto"/>
      </w:divBdr>
    </w:div>
    <w:div w:id="1056121834">
      <w:bodyDiv w:val="1"/>
      <w:marLeft w:val="0"/>
      <w:marRight w:val="0"/>
      <w:marTop w:val="0"/>
      <w:marBottom w:val="0"/>
      <w:divBdr>
        <w:top w:val="none" w:sz="0" w:space="0" w:color="auto"/>
        <w:left w:val="none" w:sz="0" w:space="0" w:color="auto"/>
        <w:bottom w:val="none" w:sz="0" w:space="0" w:color="auto"/>
        <w:right w:val="none" w:sz="0" w:space="0" w:color="auto"/>
      </w:divBdr>
    </w:div>
    <w:div w:id="1057970694">
      <w:bodyDiv w:val="1"/>
      <w:marLeft w:val="0"/>
      <w:marRight w:val="0"/>
      <w:marTop w:val="0"/>
      <w:marBottom w:val="0"/>
      <w:divBdr>
        <w:top w:val="none" w:sz="0" w:space="0" w:color="auto"/>
        <w:left w:val="none" w:sz="0" w:space="0" w:color="auto"/>
        <w:bottom w:val="none" w:sz="0" w:space="0" w:color="auto"/>
        <w:right w:val="none" w:sz="0" w:space="0" w:color="auto"/>
      </w:divBdr>
    </w:div>
    <w:div w:id="1063525171">
      <w:bodyDiv w:val="1"/>
      <w:marLeft w:val="0"/>
      <w:marRight w:val="0"/>
      <w:marTop w:val="0"/>
      <w:marBottom w:val="0"/>
      <w:divBdr>
        <w:top w:val="none" w:sz="0" w:space="0" w:color="auto"/>
        <w:left w:val="none" w:sz="0" w:space="0" w:color="auto"/>
        <w:bottom w:val="none" w:sz="0" w:space="0" w:color="auto"/>
        <w:right w:val="none" w:sz="0" w:space="0" w:color="auto"/>
      </w:divBdr>
    </w:div>
    <w:div w:id="1067337992">
      <w:bodyDiv w:val="1"/>
      <w:marLeft w:val="0"/>
      <w:marRight w:val="0"/>
      <w:marTop w:val="0"/>
      <w:marBottom w:val="0"/>
      <w:divBdr>
        <w:top w:val="none" w:sz="0" w:space="0" w:color="auto"/>
        <w:left w:val="none" w:sz="0" w:space="0" w:color="auto"/>
        <w:bottom w:val="none" w:sz="0" w:space="0" w:color="auto"/>
        <w:right w:val="none" w:sz="0" w:space="0" w:color="auto"/>
      </w:divBdr>
    </w:div>
    <w:div w:id="1074664810">
      <w:bodyDiv w:val="1"/>
      <w:marLeft w:val="0"/>
      <w:marRight w:val="0"/>
      <w:marTop w:val="0"/>
      <w:marBottom w:val="0"/>
      <w:divBdr>
        <w:top w:val="none" w:sz="0" w:space="0" w:color="auto"/>
        <w:left w:val="none" w:sz="0" w:space="0" w:color="auto"/>
        <w:bottom w:val="none" w:sz="0" w:space="0" w:color="auto"/>
        <w:right w:val="none" w:sz="0" w:space="0" w:color="auto"/>
      </w:divBdr>
    </w:div>
    <w:div w:id="1079987706">
      <w:bodyDiv w:val="1"/>
      <w:marLeft w:val="0"/>
      <w:marRight w:val="0"/>
      <w:marTop w:val="0"/>
      <w:marBottom w:val="0"/>
      <w:divBdr>
        <w:top w:val="none" w:sz="0" w:space="0" w:color="auto"/>
        <w:left w:val="none" w:sz="0" w:space="0" w:color="auto"/>
        <w:bottom w:val="none" w:sz="0" w:space="0" w:color="auto"/>
        <w:right w:val="none" w:sz="0" w:space="0" w:color="auto"/>
      </w:divBdr>
    </w:div>
    <w:div w:id="1082023446">
      <w:bodyDiv w:val="1"/>
      <w:marLeft w:val="0"/>
      <w:marRight w:val="0"/>
      <w:marTop w:val="0"/>
      <w:marBottom w:val="0"/>
      <w:divBdr>
        <w:top w:val="none" w:sz="0" w:space="0" w:color="auto"/>
        <w:left w:val="none" w:sz="0" w:space="0" w:color="auto"/>
        <w:bottom w:val="none" w:sz="0" w:space="0" w:color="auto"/>
        <w:right w:val="none" w:sz="0" w:space="0" w:color="auto"/>
      </w:divBdr>
    </w:div>
    <w:div w:id="1082415277">
      <w:bodyDiv w:val="1"/>
      <w:marLeft w:val="0"/>
      <w:marRight w:val="0"/>
      <w:marTop w:val="0"/>
      <w:marBottom w:val="0"/>
      <w:divBdr>
        <w:top w:val="none" w:sz="0" w:space="0" w:color="auto"/>
        <w:left w:val="none" w:sz="0" w:space="0" w:color="auto"/>
        <w:bottom w:val="none" w:sz="0" w:space="0" w:color="auto"/>
        <w:right w:val="none" w:sz="0" w:space="0" w:color="auto"/>
      </w:divBdr>
    </w:div>
    <w:div w:id="1098061526">
      <w:bodyDiv w:val="1"/>
      <w:marLeft w:val="0"/>
      <w:marRight w:val="0"/>
      <w:marTop w:val="0"/>
      <w:marBottom w:val="0"/>
      <w:divBdr>
        <w:top w:val="none" w:sz="0" w:space="0" w:color="auto"/>
        <w:left w:val="none" w:sz="0" w:space="0" w:color="auto"/>
        <w:bottom w:val="none" w:sz="0" w:space="0" w:color="auto"/>
        <w:right w:val="none" w:sz="0" w:space="0" w:color="auto"/>
      </w:divBdr>
    </w:div>
    <w:div w:id="1098481312">
      <w:bodyDiv w:val="1"/>
      <w:marLeft w:val="0"/>
      <w:marRight w:val="0"/>
      <w:marTop w:val="0"/>
      <w:marBottom w:val="0"/>
      <w:divBdr>
        <w:top w:val="none" w:sz="0" w:space="0" w:color="auto"/>
        <w:left w:val="none" w:sz="0" w:space="0" w:color="auto"/>
        <w:bottom w:val="none" w:sz="0" w:space="0" w:color="auto"/>
        <w:right w:val="none" w:sz="0" w:space="0" w:color="auto"/>
      </w:divBdr>
    </w:div>
    <w:div w:id="1100024158">
      <w:bodyDiv w:val="1"/>
      <w:marLeft w:val="0"/>
      <w:marRight w:val="0"/>
      <w:marTop w:val="0"/>
      <w:marBottom w:val="0"/>
      <w:divBdr>
        <w:top w:val="none" w:sz="0" w:space="0" w:color="auto"/>
        <w:left w:val="none" w:sz="0" w:space="0" w:color="auto"/>
        <w:bottom w:val="none" w:sz="0" w:space="0" w:color="auto"/>
        <w:right w:val="none" w:sz="0" w:space="0" w:color="auto"/>
      </w:divBdr>
    </w:div>
    <w:div w:id="1119028257">
      <w:bodyDiv w:val="1"/>
      <w:marLeft w:val="0"/>
      <w:marRight w:val="0"/>
      <w:marTop w:val="0"/>
      <w:marBottom w:val="0"/>
      <w:divBdr>
        <w:top w:val="none" w:sz="0" w:space="0" w:color="auto"/>
        <w:left w:val="none" w:sz="0" w:space="0" w:color="auto"/>
        <w:bottom w:val="none" w:sz="0" w:space="0" w:color="auto"/>
        <w:right w:val="none" w:sz="0" w:space="0" w:color="auto"/>
      </w:divBdr>
    </w:div>
    <w:div w:id="1125461721">
      <w:bodyDiv w:val="1"/>
      <w:marLeft w:val="0"/>
      <w:marRight w:val="0"/>
      <w:marTop w:val="0"/>
      <w:marBottom w:val="0"/>
      <w:divBdr>
        <w:top w:val="none" w:sz="0" w:space="0" w:color="auto"/>
        <w:left w:val="none" w:sz="0" w:space="0" w:color="auto"/>
        <w:bottom w:val="none" w:sz="0" w:space="0" w:color="auto"/>
        <w:right w:val="none" w:sz="0" w:space="0" w:color="auto"/>
      </w:divBdr>
    </w:div>
    <w:div w:id="1131245399">
      <w:bodyDiv w:val="1"/>
      <w:marLeft w:val="0"/>
      <w:marRight w:val="0"/>
      <w:marTop w:val="0"/>
      <w:marBottom w:val="0"/>
      <w:divBdr>
        <w:top w:val="none" w:sz="0" w:space="0" w:color="auto"/>
        <w:left w:val="none" w:sz="0" w:space="0" w:color="auto"/>
        <w:bottom w:val="none" w:sz="0" w:space="0" w:color="auto"/>
        <w:right w:val="none" w:sz="0" w:space="0" w:color="auto"/>
      </w:divBdr>
    </w:div>
    <w:div w:id="1138764680">
      <w:bodyDiv w:val="1"/>
      <w:marLeft w:val="0"/>
      <w:marRight w:val="0"/>
      <w:marTop w:val="0"/>
      <w:marBottom w:val="0"/>
      <w:divBdr>
        <w:top w:val="none" w:sz="0" w:space="0" w:color="auto"/>
        <w:left w:val="none" w:sz="0" w:space="0" w:color="auto"/>
        <w:bottom w:val="none" w:sz="0" w:space="0" w:color="auto"/>
        <w:right w:val="none" w:sz="0" w:space="0" w:color="auto"/>
      </w:divBdr>
    </w:div>
    <w:div w:id="1140802520">
      <w:bodyDiv w:val="1"/>
      <w:marLeft w:val="0"/>
      <w:marRight w:val="0"/>
      <w:marTop w:val="0"/>
      <w:marBottom w:val="0"/>
      <w:divBdr>
        <w:top w:val="none" w:sz="0" w:space="0" w:color="auto"/>
        <w:left w:val="none" w:sz="0" w:space="0" w:color="auto"/>
        <w:bottom w:val="none" w:sz="0" w:space="0" w:color="auto"/>
        <w:right w:val="none" w:sz="0" w:space="0" w:color="auto"/>
      </w:divBdr>
    </w:div>
    <w:div w:id="1140920414">
      <w:bodyDiv w:val="1"/>
      <w:marLeft w:val="0"/>
      <w:marRight w:val="0"/>
      <w:marTop w:val="0"/>
      <w:marBottom w:val="0"/>
      <w:divBdr>
        <w:top w:val="none" w:sz="0" w:space="0" w:color="auto"/>
        <w:left w:val="none" w:sz="0" w:space="0" w:color="auto"/>
        <w:bottom w:val="none" w:sz="0" w:space="0" w:color="auto"/>
        <w:right w:val="none" w:sz="0" w:space="0" w:color="auto"/>
      </w:divBdr>
    </w:div>
    <w:div w:id="1141192069">
      <w:bodyDiv w:val="1"/>
      <w:marLeft w:val="0"/>
      <w:marRight w:val="0"/>
      <w:marTop w:val="0"/>
      <w:marBottom w:val="0"/>
      <w:divBdr>
        <w:top w:val="none" w:sz="0" w:space="0" w:color="auto"/>
        <w:left w:val="none" w:sz="0" w:space="0" w:color="auto"/>
        <w:bottom w:val="none" w:sz="0" w:space="0" w:color="auto"/>
        <w:right w:val="none" w:sz="0" w:space="0" w:color="auto"/>
      </w:divBdr>
    </w:div>
    <w:div w:id="1147480173">
      <w:bodyDiv w:val="1"/>
      <w:marLeft w:val="0"/>
      <w:marRight w:val="0"/>
      <w:marTop w:val="0"/>
      <w:marBottom w:val="0"/>
      <w:divBdr>
        <w:top w:val="none" w:sz="0" w:space="0" w:color="auto"/>
        <w:left w:val="none" w:sz="0" w:space="0" w:color="auto"/>
        <w:bottom w:val="none" w:sz="0" w:space="0" w:color="auto"/>
        <w:right w:val="none" w:sz="0" w:space="0" w:color="auto"/>
      </w:divBdr>
    </w:div>
    <w:div w:id="1155878886">
      <w:bodyDiv w:val="1"/>
      <w:marLeft w:val="0"/>
      <w:marRight w:val="0"/>
      <w:marTop w:val="0"/>
      <w:marBottom w:val="0"/>
      <w:divBdr>
        <w:top w:val="none" w:sz="0" w:space="0" w:color="auto"/>
        <w:left w:val="none" w:sz="0" w:space="0" w:color="auto"/>
        <w:bottom w:val="none" w:sz="0" w:space="0" w:color="auto"/>
        <w:right w:val="none" w:sz="0" w:space="0" w:color="auto"/>
      </w:divBdr>
    </w:div>
    <w:div w:id="1157190819">
      <w:bodyDiv w:val="1"/>
      <w:marLeft w:val="0"/>
      <w:marRight w:val="0"/>
      <w:marTop w:val="0"/>
      <w:marBottom w:val="0"/>
      <w:divBdr>
        <w:top w:val="none" w:sz="0" w:space="0" w:color="auto"/>
        <w:left w:val="none" w:sz="0" w:space="0" w:color="auto"/>
        <w:bottom w:val="none" w:sz="0" w:space="0" w:color="auto"/>
        <w:right w:val="none" w:sz="0" w:space="0" w:color="auto"/>
      </w:divBdr>
    </w:div>
    <w:div w:id="1174296051">
      <w:bodyDiv w:val="1"/>
      <w:marLeft w:val="0"/>
      <w:marRight w:val="0"/>
      <w:marTop w:val="0"/>
      <w:marBottom w:val="0"/>
      <w:divBdr>
        <w:top w:val="none" w:sz="0" w:space="0" w:color="auto"/>
        <w:left w:val="none" w:sz="0" w:space="0" w:color="auto"/>
        <w:bottom w:val="none" w:sz="0" w:space="0" w:color="auto"/>
        <w:right w:val="none" w:sz="0" w:space="0" w:color="auto"/>
      </w:divBdr>
    </w:div>
    <w:div w:id="1175651667">
      <w:bodyDiv w:val="1"/>
      <w:marLeft w:val="0"/>
      <w:marRight w:val="0"/>
      <w:marTop w:val="0"/>
      <w:marBottom w:val="0"/>
      <w:divBdr>
        <w:top w:val="none" w:sz="0" w:space="0" w:color="auto"/>
        <w:left w:val="none" w:sz="0" w:space="0" w:color="auto"/>
        <w:bottom w:val="none" w:sz="0" w:space="0" w:color="auto"/>
        <w:right w:val="none" w:sz="0" w:space="0" w:color="auto"/>
      </w:divBdr>
    </w:div>
    <w:div w:id="1176993637">
      <w:bodyDiv w:val="1"/>
      <w:marLeft w:val="0"/>
      <w:marRight w:val="0"/>
      <w:marTop w:val="0"/>
      <w:marBottom w:val="0"/>
      <w:divBdr>
        <w:top w:val="none" w:sz="0" w:space="0" w:color="auto"/>
        <w:left w:val="none" w:sz="0" w:space="0" w:color="auto"/>
        <w:bottom w:val="none" w:sz="0" w:space="0" w:color="auto"/>
        <w:right w:val="none" w:sz="0" w:space="0" w:color="auto"/>
      </w:divBdr>
    </w:div>
    <w:div w:id="1177115728">
      <w:bodyDiv w:val="1"/>
      <w:marLeft w:val="0"/>
      <w:marRight w:val="0"/>
      <w:marTop w:val="0"/>
      <w:marBottom w:val="0"/>
      <w:divBdr>
        <w:top w:val="none" w:sz="0" w:space="0" w:color="auto"/>
        <w:left w:val="none" w:sz="0" w:space="0" w:color="auto"/>
        <w:bottom w:val="none" w:sz="0" w:space="0" w:color="auto"/>
        <w:right w:val="none" w:sz="0" w:space="0" w:color="auto"/>
      </w:divBdr>
    </w:div>
    <w:div w:id="1179583584">
      <w:bodyDiv w:val="1"/>
      <w:marLeft w:val="0"/>
      <w:marRight w:val="0"/>
      <w:marTop w:val="0"/>
      <w:marBottom w:val="0"/>
      <w:divBdr>
        <w:top w:val="none" w:sz="0" w:space="0" w:color="auto"/>
        <w:left w:val="none" w:sz="0" w:space="0" w:color="auto"/>
        <w:bottom w:val="none" w:sz="0" w:space="0" w:color="auto"/>
        <w:right w:val="none" w:sz="0" w:space="0" w:color="auto"/>
      </w:divBdr>
    </w:div>
    <w:div w:id="1182012428">
      <w:bodyDiv w:val="1"/>
      <w:marLeft w:val="0"/>
      <w:marRight w:val="0"/>
      <w:marTop w:val="0"/>
      <w:marBottom w:val="0"/>
      <w:divBdr>
        <w:top w:val="none" w:sz="0" w:space="0" w:color="auto"/>
        <w:left w:val="none" w:sz="0" w:space="0" w:color="auto"/>
        <w:bottom w:val="none" w:sz="0" w:space="0" w:color="auto"/>
        <w:right w:val="none" w:sz="0" w:space="0" w:color="auto"/>
      </w:divBdr>
    </w:div>
    <w:div w:id="1187519015">
      <w:bodyDiv w:val="1"/>
      <w:marLeft w:val="0"/>
      <w:marRight w:val="0"/>
      <w:marTop w:val="0"/>
      <w:marBottom w:val="0"/>
      <w:divBdr>
        <w:top w:val="none" w:sz="0" w:space="0" w:color="auto"/>
        <w:left w:val="none" w:sz="0" w:space="0" w:color="auto"/>
        <w:bottom w:val="none" w:sz="0" w:space="0" w:color="auto"/>
        <w:right w:val="none" w:sz="0" w:space="0" w:color="auto"/>
      </w:divBdr>
    </w:div>
    <w:div w:id="1190026108">
      <w:bodyDiv w:val="1"/>
      <w:marLeft w:val="0"/>
      <w:marRight w:val="0"/>
      <w:marTop w:val="0"/>
      <w:marBottom w:val="0"/>
      <w:divBdr>
        <w:top w:val="none" w:sz="0" w:space="0" w:color="auto"/>
        <w:left w:val="none" w:sz="0" w:space="0" w:color="auto"/>
        <w:bottom w:val="none" w:sz="0" w:space="0" w:color="auto"/>
        <w:right w:val="none" w:sz="0" w:space="0" w:color="auto"/>
      </w:divBdr>
    </w:div>
    <w:div w:id="1206992568">
      <w:bodyDiv w:val="1"/>
      <w:marLeft w:val="0"/>
      <w:marRight w:val="0"/>
      <w:marTop w:val="0"/>
      <w:marBottom w:val="0"/>
      <w:divBdr>
        <w:top w:val="none" w:sz="0" w:space="0" w:color="auto"/>
        <w:left w:val="none" w:sz="0" w:space="0" w:color="auto"/>
        <w:bottom w:val="none" w:sz="0" w:space="0" w:color="auto"/>
        <w:right w:val="none" w:sz="0" w:space="0" w:color="auto"/>
      </w:divBdr>
    </w:div>
    <w:div w:id="1209341061">
      <w:bodyDiv w:val="1"/>
      <w:marLeft w:val="0"/>
      <w:marRight w:val="0"/>
      <w:marTop w:val="0"/>
      <w:marBottom w:val="0"/>
      <w:divBdr>
        <w:top w:val="none" w:sz="0" w:space="0" w:color="auto"/>
        <w:left w:val="none" w:sz="0" w:space="0" w:color="auto"/>
        <w:bottom w:val="none" w:sz="0" w:space="0" w:color="auto"/>
        <w:right w:val="none" w:sz="0" w:space="0" w:color="auto"/>
      </w:divBdr>
    </w:div>
    <w:div w:id="1211574758">
      <w:bodyDiv w:val="1"/>
      <w:marLeft w:val="0"/>
      <w:marRight w:val="0"/>
      <w:marTop w:val="0"/>
      <w:marBottom w:val="0"/>
      <w:divBdr>
        <w:top w:val="none" w:sz="0" w:space="0" w:color="auto"/>
        <w:left w:val="none" w:sz="0" w:space="0" w:color="auto"/>
        <w:bottom w:val="none" w:sz="0" w:space="0" w:color="auto"/>
        <w:right w:val="none" w:sz="0" w:space="0" w:color="auto"/>
      </w:divBdr>
    </w:div>
    <w:div w:id="1219324880">
      <w:bodyDiv w:val="1"/>
      <w:marLeft w:val="0"/>
      <w:marRight w:val="0"/>
      <w:marTop w:val="0"/>
      <w:marBottom w:val="0"/>
      <w:divBdr>
        <w:top w:val="none" w:sz="0" w:space="0" w:color="auto"/>
        <w:left w:val="none" w:sz="0" w:space="0" w:color="auto"/>
        <w:bottom w:val="none" w:sz="0" w:space="0" w:color="auto"/>
        <w:right w:val="none" w:sz="0" w:space="0" w:color="auto"/>
      </w:divBdr>
    </w:div>
    <w:div w:id="1219977503">
      <w:bodyDiv w:val="1"/>
      <w:marLeft w:val="0"/>
      <w:marRight w:val="0"/>
      <w:marTop w:val="0"/>
      <w:marBottom w:val="0"/>
      <w:divBdr>
        <w:top w:val="none" w:sz="0" w:space="0" w:color="auto"/>
        <w:left w:val="none" w:sz="0" w:space="0" w:color="auto"/>
        <w:bottom w:val="none" w:sz="0" w:space="0" w:color="auto"/>
        <w:right w:val="none" w:sz="0" w:space="0" w:color="auto"/>
      </w:divBdr>
    </w:div>
    <w:div w:id="1221752080">
      <w:bodyDiv w:val="1"/>
      <w:marLeft w:val="0"/>
      <w:marRight w:val="0"/>
      <w:marTop w:val="0"/>
      <w:marBottom w:val="0"/>
      <w:divBdr>
        <w:top w:val="none" w:sz="0" w:space="0" w:color="auto"/>
        <w:left w:val="none" w:sz="0" w:space="0" w:color="auto"/>
        <w:bottom w:val="none" w:sz="0" w:space="0" w:color="auto"/>
        <w:right w:val="none" w:sz="0" w:space="0" w:color="auto"/>
      </w:divBdr>
    </w:div>
    <w:div w:id="1223248308">
      <w:bodyDiv w:val="1"/>
      <w:marLeft w:val="0"/>
      <w:marRight w:val="0"/>
      <w:marTop w:val="0"/>
      <w:marBottom w:val="0"/>
      <w:divBdr>
        <w:top w:val="none" w:sz="0" w:space="0" w:color="auto"/>
        <w:left w:val="none" w:sz="0" w:space="0" w:color="auto"/>
        <w:bottom w:val="none" w:sz="0" w:space="0" w:color="auto"/>
        <w:right w:val="none" w:sz="0" w:space="0" w:color="auto"/>
      </w:divBdr>
    </w:div>
    <w:div w:id="1224291309">
      <w:bodyDiv w:val="1"/>
      <w:marLeft w:val="0"/>
      <w:marRight w:val="0"/>
      <w:marTop w:val="0"/>
      <w:marBottom w:val="0"/>
      <w:divBdr>
        <w:top w:val="none" w:sz="0" w:space="0" w:color="auto"/>
        <w:left w:val="none" w:sz="0" w:space="0" w:color="auto"/>
        <w:bottom w:val="none" w:sz="0" w:space="0" w:color="auto"/>
        <w:right w:val="none" w:sz="0" w:space="0" w:color="auto"/>
      </w:divBdr>
    </w:div>
    <w:div w:id="1240291236">
      <w:bodyDiv w:val="1"/>
      <w:marLeft w:val="0"/>
      <w:marRight w:val="0"/>
      <w:marTop w:val="0"/>
      <w:marBottom w:val="0"/>
      <w:divBdr>
        <w:top w:val="none" w:sz="0" w:space="0" w:color="auto"/>
        <w:left w:val="none" w:sz="0" w:space="0" w:color="auto"/>
        <w:bottom w:val="none" w:sz="0" w:space="0" w:color="auto"/>
        <w:right w:val="none" w:sz="0" w:space="0" w:color="auto"/>
      </w:divBdr>
    </w:div>
    <w:div w:id="1243376095">
      <w:bodyDiv w:val="1"/>
      <w:marLeft w:val="0"/>
      <w:marRight w:val="0"/>
      <w:marTop w:val="0"/>
      <w:marBottom w:val="0"/>
      <w:divBdr>
        <w:top w:val="none" w:sz="0" w:space="0" w:color="auto"/>
        <w:left w:val="none" w:sz="0" w:space="0" w:color="auto"/>
        <w:bottom w:val="none" w:sz="0" w:space="0" w:color="auto"/>
        <w:right w:val="none" w:sz="0" w:space="0" w:color="auto"/>
      </w:divBdr>
    </w:div>
    <w:div w:id="1244336391">
      <w:bodyDiv w:val="1"/>
      <w:marLeft w:val="0"/>
      <w:marRight w:val="0"/>
      <w:marTop w:val="0"/>
      <w:marBottom w:val="0"/>
      <w:divBdr>
        <w:top w:val="none" w:sz="0" w:space="0" w:color="auto"/>
        <w:left w:val="none" w:sz="0" w:space="0" w:color="auto"/>
        <w:bottom w:val="none" w:sz="0" w:space="0" w:color="auto"/>
        <w:right w:val="none" w:sz="0" w:space="0" w:color="auto"/>
      </w:divBdr>
    </w:div>
    <w:div w:id="1248147782">
      <w:bodyDiv w:val="1"/>
      <w:marLeft w:val="0"/>
      <w:marRight w:val="0"/>
      <w:marTop w:val="0"/>
      <w:marBottom w:val="0"/>
      <w:divBdr>
        <w:top w:val="none" w:sz="0" w:space="0" w:color="auto"/>
        <w:left w:val="none" w:sz="0" w:space="0" w:color="auto"/>
        <w:bottom w:val="none" w:sz="0" w:space="0" w:color="auto"/>
        <w:right w:val="none" w:sz="0" w:space="0" w:color="auto"/>
      </w:divBdr>
    </w:div>
    <w:div w:id="1265073124">
      <w:bodyDiv w:val="1"/>
      <w:marLeft w:val="0"/>
      <w:marRight w:val="0"/>
      <w:marTop w:val="0"/>
      <w:marBottom w:val="0"/>
      <w:divBdr>
        <w:top w:val="none" w:sz="0" w:space="0" w:color="auto"/>
        <w:left w:val="none" w:sz="0" w:space="0" w:color="auto"/>
        <w:bottom w:val="none" w:sz="0" w:space="0" w:color="auto"/>
        <w:right w:val="none" w:sz="0" w:space="0" w:color="auto"/>
      </w:divBdr>
    </w:div>
    <w:div w:id="1282686835">
      <w:bodyDiv w:val="1"/>
      <w:marLeft w:val="0"/>
      <w:marRight w:val="0"/>
      <w:marTop w:val="0"/>
      <w:marBottom w:val="0"/>
      <w:divBdr>
        <w:top w:val="none" w:sz="0" w:space="0" w:color="auto"/>
        <w:left w:val="none" w:sz="0" w:space="0" w:color="auto"/>
        <w:bottom w:val="none" w:sz="0" w:space="0" w:color="auto"/>
        <w:right w:val="none" w:sz="0" w:space="0" w:color="auto"/>
      </w:divBdr>
    </w:div>
    <w:div w:id="1284924683">
      <w:bodyDiv w:val="1"/>
      <w:marLeft w:val="0"/>
      <w:marRight w:val="0"/>
      <w:marTop w:val="0"/>
      <w:marBottom w:val="0"/>
      <w:divBdr>
        <w:top w:val="none" w:sz="0" w:space="0" w:color="auto"/>
        <w:left w:val="none" w:sz="0" w:space="0" w:color="auto"/>
        <w:bottom w:val="none" w:sz="0" w:space="0" w:color="auto"/>
        <w:right w:val="none" w:sz="0" w:space="0" w:color="auto"/>
      </w:divBdr>
    </w:div>
    <w:div w:id="1287588260">
      <w:bodyDiv w:val="1"/>
      <w:marLeft w:val="0"/>
      <w:marRight w:val="0"/>
      <w:marTop w:val="0"/>
      <w:marBottom w:val="0"/>
      <w:divBdr>
        <w:top w:val="none" w:sz="0" w:space="0" w:color="auto"/>
        <w:left w:val="none" w:sz="0" w:space="0" w:color="auto"/>
        <w:bottom w:val="none" w:sz="0" w:space="0" w:color="auto"/>
        <w:right w:val="none" w:sz="0" w:space="0" w:color="auto"/>
      </w:divBdr>
    </w:div>
    <w:div w:id="1311785892">
      <w:bodyDiv w:val="1"/>
      <w:marLeft w:val="0"/>
      <w:marRight w:val="0"/>
      <w:marTop w:val="0"/>
      <w:marBottom w:val="0"/>
      <w:divBdr>
        <w:top w:val="none" w:sz="0" w:space="0" w:color="auto"/>
        <w:left w:val="none" w:sz="0" w:space="0" w:color="auto"/>
        <w:bottom w:val="none" w:sz="0" w:space="0" w:color="auto"/>
        <w:right w:val="none" w:sz="0" w:space="0" w:color="auto"/>
      </w:divBdr>
    </w:div>
    <w:div w:id="1333145349">
      <w:bodyDiv w:val="1"/>
      <w:marLeft w:val="0"/>
      <w:marRight w:val="0"/>
      <w:marTop w:val="0"/>
      <w:marBottom w:val="0"/>
      <w:divBdr>
        <w:top w:val="none" w:sz="0" w:space="0" w:color="auto"/>
        <w:left w:val="none" w:sz="0" w:space="0" w:color="auto"/>
        <w:bottom w:val="none" w:sz="0" w:space="0" w:color="auto"/>
        <w:right w:val="none" w:sz="0" w:space="0" w:color="auto"/>
      </w:divBdr>
    </w:div>
    <w:div w:id="1341272720">
      <w:bodyDiv w:val="1"/>
      <w:marLeft w:val="0"/>
      <w:marRight w:val="0"/>
      <w:marTop w:val="0"/>
      <w:marBottom w:val="0"/>
      <w:divBdr>
        <w:top w:val="none" w:sz="0" w:space="0" w:color="auto"/>
        <w:left w:val="none" w:sz="0" w:space="0" w:color="auto"/>
        <w:bottom w:val="none" w:sz="0" w:space="0" w:color="auto"/>
        <w:right w:val="none" w:sz="0" w:space="0" w:color="auto"/>
      </w:divBdr>
    </w:div>
    <w:div w:id="1342732482">
      <w:bodyDiv w:val="1"/>
      <w:marLeft w:val="0"/>
      <w:marRight w:val="0"/>
      <w:marTop w:val="0"/>
      <w:marBottom w:val="0"/>
      <w:divBdr>
        <w:top w:val="none" w:sz="0" w:space="0" w:color="auto"/>
        <w:left w:val="none" w:sz="0" w:space="0" w:color="auto"/>
        <w:bottom w:val="none" w:sz="0" w:space="0" w:color="auto"/>
        <w:right w:val="none" w:sz="0" w:space="0" w:color="auto"/>
      </w:divBdr>
    </w:div>
    <w:div w:id="1347295482">
      <w:bodyDiv w:val="1"/>
      <w:marLeft w:val="0"/>
      <w:marRight w:val="0"/>
      <w:marTop w:val="0"/>
      <w:marBottom w:val="0"/>
      <w:divBdr>
        <w:top w:val="none" w:sz="0" w:space="0" w:color="auto"/>
        <w:left w:val="none" w:sz="0" w:space="0" w:color="auto"/>
        <w:bottom w:val="none" w:sz="0" w:space="0" w:color="auto"/>
        <w:right w:val="none" w:sz="0" w:space="0" w:color="auto"/>
      </w:divBdr>
    </w:div>
    <w:div w:id="1366979310">
      <w:bodyDiv w:val="1"/>
      <w:marLeft w:val="0"/>
      <w:marRight w:val="0"/>
      <w:marTop w:val="0"/>
      <w:marBottom w:val="0"/>
      <w:divBdr>
        <w:top w:val="none" w:sz="0" w:space="0" w:color="auto"/>
        <w:left w:val="none" w:sz="0" w:space="0" w:color="auto"/>
        <w:bottom w:val="none" w:sz="0" w:space="0" w:color="auto"/>
        <w:right w:val="none" w:sz="0" w:space="0" w:color="auto"/>
      </w:divBdr>
    </w:div>
    <w:div w:id="1369334981">
      <w:bodyDiv w:val="1"/>
      <w:marLeft w:val="0"/>
      <w:marRight w:val="0"/>
      <w:marTop w:val="0"/>
      <w:marBottom w:val="0"/>
      <w:divBdr>
        <w:top w:val="none" w:sz="0" w:space="0" w:color="auto"/>
        <w:left w:val="none" w:sz="0" w:space="0" w:color="auto"/>
        <w:bottom w:val="none" w:sz="0" w:space="0" w:color="auto"/>
        <w:right w:val="none" w:sz="0" w:space="0" w:color="auto"/>
      </w:divBdr>
    </w:div>
    <w:div w:id="1381827023">
      <w:bodyDiv w:val="1"/>
      <w:marLeft w:val="0"/>
      <w:marRight w:val="0"/>
      <w:marTop w:val="0"/>
      <w:marBottom w:val="0"/>
      <w:divBdr>
        <w:top w:val="none" w:sz="0" w:space="0" w:color="auto"/>
        <w:left w:val="none" w:sz="0" w:space="0" w:color="auto"/>
        <w:bottom w:val="none" w:sz="0" w:space="0" w:color="auto"/>
        <w:right w:val="none" w:sz="0" w:space="0" w:color="auto"/>
      </w:divBdr>
    </w:div>
    <w:div w:id="1389691459">
      <w:bodyDiv w:val="1"/>
      <w:marLeft w:val="0"/>
      <w:marRight w:val="0"/>
      <w:marTop w:val="0"/>
      <w:marBottom w:val="0"/>
      <w:divBdr>
        <w:top w:val="none" w:sz="0" w:space="0" w:color="auto"/>
        <w:left w:val="none" w:sz="0" w:space="0" w:color="auto"/>
        <w:bottom w:val="none" w:sz="0" w:space="0" w:color="auto"/>
        <w:right w:val="none" w:sz="0" w:space="0" w:color="auto"/>
      </w:divBdr>
    </w:div>
    <w:div w:id="1391074637">
      <w:bodyDiv w:val="1"/>
      <w:marLeft w:val="0"/>
      <w:marRight w:val="0"/>
      <w:marTop w:val="0"/>
      <w:marBottom w:val="0"/>
      <w:divBdr>
        <w:top w:val="none" w:sz="0" w:space="0" w:color="auto"/>
        <w:left w:val="none" w:sz="0" w:space="0" w:color="auto"/>
        <w:bottom w:val="none" w:sz="0" w:space="0" w:color="auto"/>
        <w:right w:val="none" w:sz="0" w:space="0" w:color="auto"/>
      </w:divBdr>
    </w:div>
    <w:div w:id="1391689149">
      <w:bodyDiv w:val="1"/>
      <w:marLeft w:val="0"/>
      <w:marRight w:val="0"/>
      <w:marTop w:val="0"/>
      <w:marBottom w:val="0"/>
      <w:divBdr>
        <w:top w:val="none" w:sz="0" w:space="0" w:color="auto"/>
        <w:left w:val="none" w:sz="0" w:space="0" w:color="auto"/>
        <w:bottom w:val="none" w:sz="0" w:space="0" w:color="auto"/>
        <w:right w:val="none" w:sz="0" w:space="0" w:color="auto"/>
      </w:divBdr>
    </w:div>
    <w:div w:id="1399089310">
      <w:bodyDiv w:val="1"/>
      <w:marLeft w:val="0"/>
      <w:marRight w:val="0"/>
      <w:marTop w:val="0"/>
      <w:marBottom w:val="0"/>
      <w:divBdr>
        <w:top w:val="none" w:sz="0" w:space="0" w:color="auto"/>
        <w:left w:val="none" w:sz="0" w:space="0" w:color="auto"/>
        <w:bottom w:val="none" w:sz="0" w:space="0" w:color="auto"/>
        <w:right w:val="none" w:sz="0" w:space="0" w:color="auto"/>
      </w:divBdr>
    </w:div>
    <w:div w:id="1404793663">
      <w:bodyDiv w:val="1"/>
      <w:marLeft w:val="0"/>
      <w:marRight w:val="0"/>
      <w:marTop w:val="0"/>
      <w:marBottom w:val="0"/>
      <w:divBdr>
        <w:top w:val="none" w:sz="0" w:space="0" w:color="auto"/>
        <w:left w:val="none" w:sz="0" w:space="0" w:color="auto"/>
        <w:bottom w:val="none" w:sz="0" w:space="0" w:color="auto"/>
        <w:right w:val="none" w:sz="0" w:space="0" w:color="auto"/>
      </w:divBdr>
    </w:div>
    <w:div w:id="1412849299">
      <w:bodyDiv w:val="1"/>
      <w:marLeft w:val="0"/>
      <w:marRight w:val="0"/>
      <w:marTop w:val="0"/>
      <w:marBottom w:val="0"/>
      <w:divBdr>
        <w:top w:val="none" w:sz="0" w:space="0" w:color="auto"/>
        <w:left w:val="none" w:sz="0" w:space="0" w:color="auto"/>
        <w:bottom w:val="none" w:sz="0" w:space="0" w:color="auto"/>
        <w:right w:val="none" w:sz="0" w:space="0" w:color="auto"/>
      </w:divBdr>
    </w:div>
    <w:div w:id="1415779033">
      <w:bodyDiv w:val="1"/>
      <w:marLeft w:val="0"/>
      <w:marRight w:val="0"/>
      <w:marTop w:val="0"/>
      <w:marBottom w:val="0"/>
      <w:divBdr>
        <w:top w:val="none" w:sz="0" w:space="0" w:color="auto"/>
        <w:left w:val="none" w:sz="0" w:space="0" w:color="auto"/>
        <w:bottom w:val="none" w:sz="0" w:space="0" w:color="auto"/>
        <w:right w:val="none" w:sz="0" w:space="0" w:color="auto"/>
      </w:divBdr>
    </w:div>
    <w:div w:id="1420524908">
      <w:bodyDiv w:val="1"/>
      <w:marLeft w:val="0"/>
      <w:marRight w:val="0"/>
      <w:marTop w:val="0"/>
      <w:marBottom w:val="0"/>
      <w:divBdr>
        <w:top w:val="none" w:sz="0" w:space="0" w:color="auto"/>
        <w:left w:val="none" w:sz="0" w:space="0" w:color="auto"/>
        <w:bottom w:val="none" w:sz="0" w:space="0" w:color="auto"/>
        <w:right w:val="none" w:sz="0" w:space="0" w:color="auto"/>
      </w:divBdr>
    </w:div>
    <w:div w:id="1421684950">
      <w:bodyDiv w:val="1"/>
      <w:marLeft w:val="0"/>
      <w:marRight w:val="0"/>
      <w:marTop w:val="0"/>
      <w:marBottom w:val="0"/>
      <w:divBdr>
        <w:top w:val="none" w:sz="0" w:space="0" w:color="auto"/>
        <w:left w:val="none" w:sz="0" w:space="0" w:color="auto"/>
        <w:bottom w:val="none" w:sz="0" w:space="0" w:color="auto"/>
        <w:right w:val="none" w:sz="0" w:space="0" w:color="auto"/>
      </w:divBdr>
    </w:div>
    <w:div w:id="1425299415">
      <w:bodyDiv w:val="1"/>
      <w:marLeft w:val="0"/>
      <w:marRight w:val="0"/>
      <w:marTop w:val="0"/>
      <w:marBottom w:val="0"/>
      <w:divBdr>
        <w:top w:val="none" w:sz="0" w:space="0" w:color="auto"/>
        <w:left w:val="none" w:sz="0" w:space="0" w:color="auto"/>
        <w:bottom w:val="none" w:sz="0" w:space="0" w:color="auto"/>
        <w:right w:val="none" w:sz="0" w:space="0" w:color="auto"/>
      </w:divBdr>
    </w:div>
    <w:div w:id="1439368961">
      <w:bodyDiv w:val="1"/>
      <w:marLeft w:val="0"/>
      <w:marRight w:val="0"/>
      <w:marTop w:val="0"/>
      <w:marBottom w:val="0"/>
      <w:divBdr>
        <w:top w:val="none" w:sz="0" w:space="0" w:color="auto"/>
        <w:left w:val="none" w:sz="0" w:space="0" w:color="auto"/>
        <w:bottom w:val="none" w:sz="0" w:space="0" w:color="auto"/>
        <w:right w:val="none" w:sz="0" w:space="0" w:color="auto"/>
      </w:divBdr>
    </w:div>
    <w:div w:id="1444768290">
      <w:bodyDiv w:val="1"/>
      <w:marLeft w:val="0"/>
      <w:marRight w:val="0"/>
      <w:marTop w:val="0"/>
      <w:marBottom w:val="0"/>
      <w:divBdr>
        <w:top w:val="none" w:sz="0" w:space="0" w:color="auto"/>
        <w:left w:val="none" w:sz="0" w:space="0" w:color="auto"/>
        <w:bottom w:val="none" w:sz="0" w:space="0" w:color="auto"/>
        <w:right w:val="none" w:sz="0" w:space="0" w:color="auto"/>
      </w:divBdr>
    </w:div>
    <w:div w:id="1466316601">
      <w:bodyDiv w:val="1"/>
      <w:marLeft w:val="0"/>
      <w:marRight w:val="0"/>
      <w:marTop w:val="0"/>
      <w:marBottom w:val="0"/>
      <w:divBdr>
        <w:top w:val="none" w:sz="0" w:space="0" w:color="auto"/>
        <w:left w:val="none" w:sz="0" w:space="0" w:color="auto"/>
        <w:bottom w:val="none" w:sz="0" w:space="0" w:color="auto"/>
        <w:right w:val="none" w:sz="0" w:space="0" w:color="auto"/>
      </w:divBdr>
    </w:div>
    <w:div w:id="1473211765">
      <w:bodyDiv w:val="1"/>
      <w:marLeft w:val="0"/>
      <w:marRight w:val="0"/>
      <w:marTop w:val="0"/>
      <w:marBottom w:val="0"/>
      <w:divBdr>
        <w:top w:val="none" w:sz="0" w:space="0" w:color="auto"/>
        <w:left w:val="none" w:sz="0" w:space="0" w:color="auto"/>
        <w:bottom w:val="none" w:sz="0" w:space="0" w:color="auto"/>
        <w:right w:val="none" w:sz="0" w:space="0" w:color="auto"/>
      </w:divBdr>
    </w:div>
    <w:div w:id="1476752539">
      <w:bodyDiv w:val="1"/>
      <w:marLeft w:val="0"/>
      <w:marRight w:val="0"/>
      <w:marTop w:val="0"/>
      <w:marBottom w:val="0"/>
      <w:divBdr>
        <w:top w:val="none" w:sz="0" w:space="0" w:color="auto"/>
        <w:left w:val="none" w:sz="0" w:space="0" w:color="auto"/>
        <w:bottom w:val="none" w:sz="0" w:space="0" w:color="auto"/>
        <w:right w:val="none" w:sz="0" w:space="0" w:color="auto"/>
      </w:divBdr>
    </w:div>
    <w:div w:id="1482501083">
      <w:bodyDiv w:val="1"/>
      <w:marLeft w:val="0"/>
      <w:marRight w:val="0"/>
      <w:marTop w:val="0"/>
      <w:marBottom w:val="0"/>
      <w:divBdr>
        <w:top w:val="none" w:sz="0" w:space="0" w:color="auto"/>
        <w:left w:val="none" w:sz="0" w:space="0" w:color="auto"/>
        <w:bottom w:val="none" w:sz="0" w:space="0" w:color="auto"/>
        <w:right w:val="none" w:sz="0" w:space="0" w:color="auto"/>
      </w:divBdr>
    </w:div>
    <w:div w:id="1484544186">
      <w:bodyDiv w:val="1"/>
      <w:marLeft w:val="0"/>
      <w:marRight w:val="0"/>
      <w:marTop w:val="0"/>
      <w:marBottom w:val="0"/>
      <w:divBdr>
        <w:top w:val="none" w:sz="0" w:space="0" w:color="auto"/>
        <w:left w:val="none" w:sz="0" w:space="0" w:color="auto"/>
        <w:bottom w:val="none" w:sz="0" w:space="0" w:color="auto"/>
        <w:right w:val="none" w:sz="0" w:space="0" w:color="auto"/>
      </w:divBdr>
    </w:div>
    <w:div w:id="1485046555">
      <w:bodyDiv w:val="1"/>
      <w:marLeft w:val="0"/>
      <w:marRight w:val="0"/>
      <w:marTop w:val="0"/>
      <w:marBottom w:val="0"/>
      <w:divBdr>
        <w:top w:val="none" w:sz="0" w:space="0" w:color="auto"/>
        <w:left w:val="none" w:sz="0" w:space="0" w:color="auto"/>
        <w:bottom w:val="none" w:sz="0" w:space="0" w:color="auto"/>
        <w:right w:val="none" w:sz="0" w:space="0" w:color="auto"/>
      </w:divBdr>
    </w:div>
    <w:div w:id="1485857579">
      <w:bodyDiv w:val="1"/>
      <w:marLeft w:val="0"/>
      <w:marRight w:val="0"/>
      <w:marTop w:val="0"/>
      <w:marBottom w:val="0"/>
      <w:divBdr>
        <w:top w:val="none" w:sz="0" w:space="0" w:color="auto"/>
        <w:left w:val="none" w:sz="0" w:space="0" w:color="auto"/>
        <w:bottom w:val="none" w:sz="0" w:space="0" w:color="auto"/>
        <w:right w:val="none" w:sz="0" w:space="0" w:color="auto"/>
      </w:divBdr>
    </w:div>
    <w:div w:id="1486429151">
      <w:bodyDiv w:val="1"/>
      <w:marLeft w:val="0"/>
      <w:marRight w:val="0"/>
      <w:marTop w:val="0"/>
      <w:marBottom w:val="0"/>
      <w:divBdr>
        <w:top w:val="none" w:sz="0" w:space="0" w:color="auto"/>
        <w:left w:val="none" w:sz="0" w:space="0" w:color="auto"/>
        <w:bottom w:val="none" w:sz="0" w:space="0" w:color="auto"/>
        <w:right w:val="none" w:sz="0" w:space="0" w:color="auto"/>
      </w:divBdr>
    </w:div>
    <w:div w:id="1486624712">
      <w:bodyDiv w:val="1"/>
      <w:marLeft w:val="0"/>
      <w:marRight w:val="0"/>
      <w:marTop w:val="0"/>
      <w:marBottom w:val="0"/>
      <w:divBdr>
        <w:top w:val="none" w:sz="0" w:space="0" w:color="auto"/>
        <w:left w:val="none" w:sz="0" w:space="0" w:color="auto"/>
        <w:bottom w:val="none" w:sz="0" w:space="0" w:color="auto"/>
        <w:right w:val="none" w:sz="0" w:space="0" w:color="auto"/>
      </w:divBdr>
    </w:div>
    <w:div w:id="1488090768">
      <w:bodyDiv w:val="1"/>
      <w:marLeft w:val="0"/>
      <w:marRight w:val="0"/>
      <w:marTop w:val="0"/>
      <w:marBottom w:val="0"/>
      <w:divBdr>
        <w:top w:val="none" w:sz="0" w:space="0" w:color="auto"/>
        <w:left w:val="none" w:sz="0" w:space="0" w:color="auto"/>
        <w:bottom w:val="none" w:sz="0" w:space="0" w:color="auto"/>
        <w:right w:val="none" w:sz="0" w:space="0" w:color="auto"/>
      </w:divBdr>
    </w:div>
    <w:div w:id="1490636048">
      <w:bodyDiv w:val="1"/>
      <w:marLeft w:val="0"/>
      <w:marRight w:val="0"/>
      <w:marTop w:val="0"/>
      <w:marBottom w:val="0"/>
      <w:divBdr>
        <w:top w:val="none" w:sz="0" w:space="0" w:color="auto"/>
        <w:left w:val="none" w:sz="0" w:space="0" w:color="auto"/>
        <w:bottom w:val="none" w:sz="0" w:space="0" w:color="auto"/>
        <w:right w:val="none" w:sz="0" w:space="0" w:color="auto"/>
      </w:divBdr>
    </w:div>
    <w:div w:id="1519612599">
      <w:bodyDiv w:val="1"/>
      <w:marLeft w:val="0"/>
      <w:marRight w:val="0"/>
      <w:marTop w:val="0"/>
      <w:marBottom w:val="0"/>
      <w:divBdr>
        <w:top w:val="none" w:sz="0" w:space="0" w:color="auto"/>
        <w:left w:val="none" w:sz="0" w:space="0" w:color="auto"/>
        <w:bottom w:val="none" w:sz="0" w:space="0" w:color="auto"/>
        <w:right w:val="none" w:sz="0" w:space="0" w:color="auto"/>
      </w:divBdr>
    </w:div>
    <w:div w:id="1528373111">
      <w:bodyDiv w:val="1"/>
      <w:marLeft w:val="0"/>
      <w:marRight w:val="0"/>
      <w:marTop w:val="0"/>
      <w:marBottom w:val="0"/>
      <w:divBdr>
        <w:top w:val="none" w:sz="0" w:space="0" w:color="auto"/>
        <w:left w:val="none" w:sz="0" w:space="0" w:color="auto"/>
        <w:bottom w:val="none" w:sz="0" w:space="0" w:color="auto"/>
        <w:right w:val="none" w:sz="0" w:space="0" w:color="auto"/>
      </w:divBdr>
    </w:div>
    <w:div w:id="1528909295">
      <w:bodyDiv w:val="1"/>
      <w:marLeft w:val="0"/>
      <w:marRight w:val="0"/>
      <w:marTop w:val="0"/>
      <w:marBottom w:val="0"/>
      <w:divBdr>
        <w:top w:val="none" w:sz="0" w:space="0" w:color="auto"/>
        <w:left w:val="none" w:sz="0" w:space="0" w:color="auto"/>
        <w:bottom w:val="none" w:sz="0" w:space="0" w:color="auto"/>
        <w:right w:val="none" w:sz="0" w:space="0" w:color="auto"/>
      </w:divBdr>
    </w:div>
    <w:div w:id="1541282914">
      <w:bodyDiv w:val="1"/>
      <w:marLeft w:val="0"/>
      <w:marRight w:val="0"/>
      <w:marTop w:val="0"/>
      <w:marBottom w:val="0"/>
      <w:divBdr>
        <w:top w:val="none" w:sz="0" w:space="0" w:color="auto"/>
        <w:left w:val="none" w:sz="0" w:space="0" w:color="auto"/>
        <w:bottom w:val="none" w:sz="0" w:space="0" w:color="auto"/>
        <w:right w:val="none" w:sz="0" w:space="0" w:color="auto"/>
      </w:divBdr>
    </w:div>
    <w:div w:id="1546335891">
      <w:bodyDiv w:val="1"/>
      <w:marLeft w:val="0"/>
      <w:marRight w:val="0"/>
      <w:marTop w:val="0"/>
      <w:marBottom w:val="0"/>
      <w:divBdr>
        <w:top w:val="none" w:sz="0" w:space="0" w:color="auto"/>
        <w:left w:val="none" w:sz="0" w:space="0" w:color="auto"/>
        <w:bottom w:val="none" w:sz="0" w:space="0" w:color="auto"/>
        <w:right w:val="none" w:sz="0" w:space="0" w:color="auto"/>
      </w:divBdr>
    </w:div>
    <w:div w:id="1555241024">
      <w:bodyDiv w:val="1"/>
      <w:marLeft w:val="0"/>
      <w:marRight w:val="0"/>
      <w:marTop w:val="0"/>
      <w:marBottom w:val="0"/>
      <w:divBdr>
        <w:top w:val="none" w:sz="0" w:space="0" w:color="auto"/>
        <w:left w:val="none" w:sz="0" w:space="0" w:color="auto"/>
        <w:bottom w:val="none" w:sz="0" w:space="0" w:color="auto"/>
        <w:right w:val="none" w:sz="0" w:space="0" w:color="auto"/>
      </w:divBdr>
    </w:div>
    <w:div w:id="1557551340">
      <w:bodyDiv w:val="1"/>
      <w:marLeft w:val="0"/>
      <w:marRight w:val="0"/>
      <w:marTop w:val="0"/>
      <w:marBottom w:val="0"/>
      <w:divBdr>
        <w:top w:val="none" w:sz="0" w:space="0" w:color="auto"/>
        <w:left w:val="none" w:sz="0" w:space="0" w:color="auto"/>
        <w:bottom w:val="none" w:sz="0" w:space="0" w:color="auto"/>
        <w:right w:val="none" w:sz="0" w:space="0" w:color="auto"/>
      </w:divBdr>
    </w:div>
    <w:div w:id="1564945413">
      <w:bodyDiv w:val="1"/>
      <w:marLeft w:val="0"/>
      <w:marRight w:val="0"/>
      <w:marTop w:val="0"/>
      <w:marBottom w:val="0"/>
      <w:divBdr>
        <w:top w:val="none" w:sz="0" w:space="0" w:color="auto"/>
        <w:left w:val="none" w:sz="0" w:space="0" w:color="auto"/>
        <w:bottom w:val="none" w:sz="0" w:space="0" w:color="auto"/>
        <w:right w:val="none" w:sz="0" w:space="0" w:color="auto"/>
      </w:divBdr>
    </w:div>
    <w:div w:id="1581255096">
      <w:bodyDiv w:val="1"/>
      <w:marLeft w:val="0"/>
      <w:marRight w:val="0"/>
      <w:marTop w:val="0"/>
      <w:marBottom w:val="0"/>
      <w:divBdr>
        <w:top w:val="none" w:sz="0" w:space="0" w:color="auto"/>
        <w:left w:val="none" w:sz="0" w:space="0" w:color="auto"/>
        <w:bottom w:val="none" w:sz="0" w:space="0" w:color="auto"/>
        <w:right w:val="none" w:sz="0" w:space="0" w:color="auto"/>
      </w:divBdr>
    </w:div>
    <w:div w:id="1581284119">
      <w:bodyDiv w:val="1"/>
      <w:marLeft w:val="0"/>
      <w:marRight w:val="0"/>
      <w:marTop w:val="0"/>
      <w:marBottom w:val="0"/>
      <w:divBdr>
        <w:top w:val="none" w:sz="0" w:space="0" w:color="auto"/>
        <w:left w:val="none" w:sz="0" w:space="0" w:color="auto"/>
        <w:bottom w:val="none" w:sz="0" w:space="0" w:color="auto"/>
        <w:right w:val="none" w:sz="0" w:space="0" w:color="auto"/>
      </w:divBdr>
    </w:div>
    <w:div w:id="1582565152">
      <w:bodyDiv w:val="1"/>
      <w:marLeft w:val="0"/>
      <w:marRight w:val="0"/>
      <w:marTop w:val="0"/>
      <w:marBottom w:val="0"/>
      <w:divBdr>
        <w:top w:val="none" w:sz="0" w:space="0" w:color="auto"/>
        <w:left w:val="none" w:sz="0" w:space="0" w:color="auto"/>
        <w:bottom w:val="none" w:sz="0" w:space="0" w:color="auto"/>
        <w:right w:val="none" w:sz="0" w:space="0" w:color="auto"/>
      </w:divBdr>
    </w:div>
    <w:div w:id="1590114270">
      <w:bodyDiv w:val="1"/>
      <w:marLeft w:val="0"/>
      <w:marRight w:val="0"/>
      <w:marTop w:val="0"/>
      <w:marBottom w:val="0"/>
      <w:divBdr>
        <w:top w:val="none" w:sz="0" w:space="0" w:color="auto"/>
        <w:left w:val="none" w:sz="0" w:space="0" w:color="auto"/>
        <w:bottom w:val="none" w:sz="0" w:space="0" w:color="auto"/>
        <w:right w:val="none" w:sz="0" w:space="0" w:color="auto"/>
      </w:divBdr>
    </w:div>
    <w:div w:id="1590116956">
      <w:bodyDiv w:val="1"/>
      <w:marLeft w:val="0"/>
      <w:marRight w:val="0"/>
      <w:marTop w:val="0"/>
      <w:marBottom w:val="0"/>
      <w:divBdr>
        <w:top w:val="none" w:sz="0" w:space="0" w:color="auto"/>
        <w:left w:val="none" w:sz="0" w:space="0" w:color="auto"/>
        <w:bottom w:val="none" w:sz="0" w:space="0" w:color="auto"/>
        <w:right w:val="none" w:sz="0" w:space="0" w:color="auto"/>
      </w:divBdr>
    </w:div>
    <w:div w:id="1596210794">
      <w:bodyDiv w:val="1"/>
      <w:marLeft w:val="0"/>
      <w:marRight w:val="0"/>
      <w:marTop w:val="0"/>
      <w:marBottom w:val="0"/>
      <w:divBdr>
        <w:top w:val="none" w:sz="0" w:space="0" w:color="auto"/>
        <w:left w:val="none" w:sz="0" w:space="0" w:color="auto"/>
        <w:bottom w:val="none" w:sz="0" w:space="0" w:color="auto"/>
        <w:right w:val="none" w:sz="0" w:space="0" w:color="auto"/>
      </w:divBdr>
    </w:div>
    <w:div w:id="1598442339">
      <w:bodyDiv w:val="1"/>
      <w:marLeft w:val="0"/>
      <w:marRight w:val="0"/>
      <w:marTop w:val="0"/>
      <w:marBottom w:val="0"/>
      <w:divBdr>
        <w:top w:val="none" w:sz="0" w:space="0" w:color="auto"/>
        <w:left w:val="none" w:sz="0" w:space="0" w:color="auto"/>
        <w:bottom w:val="none" w:sz="0" w:space="0" w:color="auto"/>
        <w:right w:val="none" w:sz="0" w:space="0" w:color="auto"/>
      </w:divBdr>
    </w:div>
    <w:div w:id="1602836979">
      <w:bodyDiv w:val="1"/>
      <w:marLeft w:val="0"/>
      <w:marRight w:val="0"/>
      <w:marTop w:val="0"/>
      <w:marBottom w:val="0"/>
      <w:divBdr>
        <w:top w:val="none" w:sz="0" w:space="0" w:color="auto"/>
        <w:left w:val="none" w:sz="0" w:space="0" w:color="auto"/>
        <w:bottom w:val="none" w:sz="0" w:space="0" w:color="auto"/>
        <w:right w:val="none" w:sz="0" w:space="0" w:color="auto"/>
      </w:divBdr>
    </w:div>
    <w:div w:id="1609923263">
      <w:bodyDiv w:val="1"/>
      <w:marLeft w:val="0"/>
      <w:marRight w:val="0"/>
      <w:marTop w:val="0"/>
      <w:marBottom w:val="0"/>
      <w:divBdr>
        <w:top w:val="none" w:sz="0" w:space="0" w:color="auto"/>
        <w:left w:val="none" w:sz="0" w:space="0" w:color="auto"/>
        <w:bottom w:val="none" w:sz="0" w:space="0" w:color="auto"/>
        <w:right w:val="none" w:sz="0" w:space="0" w:color="auto"/>
      </w:divBdr>
    </w:div>
    <w:div w:id="1611740976">
      <w:bodyDiv w:val="1"/>
      <w:marLeft w:val="0"/>
      <w:marRight w:val="0"/>
      <w:marTop w:val="0"/>
      <w:marBottom w:val="0"/>
      <w:divBdr>
        <w:top w:val="none" w:sz="0" w:space="0" w:color="auto"/>
        <w:left w:val="none" w:sz="0" w:space="0" w:color="auto"/>
        <w:bottom w:val="none" w:sz="0" w:space="0" w:color="auto"/>
        <w:right w:val="none" w:sz="0" w:space="0" w:color="auto"/>
      </w:divBdr>
    </w:div>
    <w:div w:id="1614631408">
      <w:bodyDiv w:val="1"/>
      <w:marLeft w:val="0"/>
      <w:marRight w:val="0"/>
      <w:marTop w:val="0"/>
      <w:marBottom w:val="0"/>
      <w:divBdr>
        <w:top w:val="none" w:sz="0" w:space="0" w:color="auto"/>
        <w:left w:val="none" w:sz="0" w:space="0" w:color="auto"/>
        <w:bottom w:val="none" w:sz="0" w:space="0" w:color="auto"/>
        <w:right w:val="none" w:sz="0" w:space="0" w:color="auto"/>
      </w:divBdr>
    </w:div>
    <w:div w:id="1627007677">
      <w:bodyDiv w:val="1"/>
      <w:marLeft w:val="0"/>
      <w:marRight w:val="0"/>
      <w:marTop w:val="0"/>
      <w:marBottom w:val="0"/>
      <w:divBdr>
        <w:top w:val="none" w:sz="0" w:space="0" w:color="auto"/>
        <w:left w:val="none" w:sz="0" w:space="0" w:color="auto"/>
        <w:bottom w:val="none" w:sz="0" w:space="0" w:color="auto"/>
        <w:right w:val="none" w:sz="0" w:space="0" w:color="auto"/>
      </w:divBdr>
    </w:div>
    <w:div w:id="1650670191">
      <w:bodyDiv w:val="1"/>
      <w:marLeft w:val="0"/>
      <w:marRight w:val="0"/>
      <w:marTop w:val="0"/>
      <w:marBottom w:val="0"/>
      <w:divBdr>
        <w:top w:val="none" w:sz="0" w:space="0" w:color="auto"/>
        <w:left w:val="none" w:sz="0" w:space="0" w:color="auto"/>
        <w:bottom w:val="none" w:sz="0" w:space="0" w:color="auto"/>
        <w:right w:val="none" w:sz="0" w:space="0" w:color="auto"/>
      </w:divBdr>
    </w:div>
    <w:div w:id="1653408227">
      <w:bodyDiv w:val="1"/>
      <w:marLeft w:val="0"/>
      <w:marRight w:val="0"/>
      <w:marTop w:val="0"/>
      <w:marBottom w:val="0"/>
      <w:divBdr>
        <w:top w:val="none" w:sz="0" w:space="0" w:color="auto"/>
        <w:left w:val="none" w:sz="0" w:space="0" w:color="auto"/>
        <w:bottom w:val="none" w:sz="0" w:space="0" w:color="auto"/>
        <w:right w:val="none" w:sz="0" w:space="0" w:color="auto"/>
      </w:divBdr>
    </w:div>
    <w:div w:id="1656836238">
      <w:bodyDiv w:val="1"/>
      <w:marLeft w:val="0"/>
      <w:marRight w:val="0"/>
      <w:marTop w:val="0"/>
      <w:marBottom w:val="0"/>
      <w:divBdr>
        <w:top w:val="none" w:sz="0" w:space="0" w:color="auto"/>
        <w:left w:val="none" w:sz="0" w:space="0" w:color="auto"/>
        <w:bottom w:val="none" w:sz="0" w:space="0" w:color="auto"/>
        <w:right w:val="none" w:sz="0" w:space="0" w:color="auto"/>
      </w:divBdr>
    </w:div>
    <w:div w:id="1657032237">
      <w:bodyDiv w:val="1"/>
      <w:marLeft w:val="0"/>
      <w:marRight w:val="0"/>
      <w:marTop w:val="0"/>
      <w:marBottom w:val="0"/>
      <w:divBdr>
        <w:top w:val="none" w:sz="0" w:space="0" w:color="auto"/>
        <w:left w:val="none" w:sz="0" w:space="0" w:color="auto"/>
        <w:bottom w:val="none" w:sz="0" w:space="0" w:color="auto"/>
        <w:right w:val="none" w:sz="0" w:space="0" w:color="auto"/>
      </w:divBdr>
    </w:div>
    <w:div w:id="1662346392">
      <w:bodyDiv w:val="1"/>
      <w:marLeft w:val="0"/>
      <w:marRight w:val="0"/>
      <w:marTop w:val="0"/>
      <w:marBottom w:val="0"/>
      <w:divBdr>
        <w:top w:val="none" w:sz="0" w:space="0" w:color="auto"/>
        <w:left w:val="none" w:sz="0" w:space="0" w:color="auto"/>
        <w:bottom w:val="none" w:sz="0" w:space="0" w:color="auto"/>
        <w:right w:val="none" w:sz="0" w:space="0" w:color="auto"/>
      </w:divBdr>
    </w:div>
    <w:div w:id="1663854873">
      <w:bodyDiv w:val="1"/>
      <w:marLeft w:val="0"/>
      <w:marRight w:val="0"/>
      <w:marTop w:val="0"/>
      <w:marBottom w:val="0"/>
      <w:divBdr>
        <w:top w:val="none" w:sz="0" w:space="0" w:color="auto"/>
        <w:left w:val="none" w:sz="0" w:space="0" w:color="auto"/>
        <w:bottom w:val="none" w:sz="0" w:space="0" w:color="auto"/>
        <w:right w:val="none" w:sz="0" w:space="0" w:color="auto"/>
      </w:divBdr>
    </w:div>
    <w:div w:id="1684092710">
      <w:bodyDiv w:val="1"/>
      <w:marLeft w:val="0"/>
      <w:marRight w:val="0"/>
      <w:marTop w:val="0"/>
      <w:marBottom w:val="0"/>
      <w:divBdr>
        <w:top w:val="none" w:sz="0" w:space="0" w:color="auto"/>
        <w:left w:val="none" w:sz="0" w:space="0" w:color="auto"/>
        <w:bottom w:val="none" w:sz="0" w:space="0" w:color="auto"/>
        <w:right w:val="none" w:sz="0" w:space="0" w:color="auto"/>
      </w:divBdr>
    </w:div>
    <w:div w:id="1692367986">
      <w:bodyDiv w:val="1"/>
      <w:marLeft w:val="0"/>
      <w:marRight w:val="0"/>
      <w:marTop w:val="0"/>
      <w:marBottom w:val="0"/>
      <w:divBdr>
        <w:top w:val="none" w:sz="0" w:space="0" w:color="auto"/>
        <w:left w:val="none" w:sz="0" w:space="0" w:color="auto"/>
        <w:bottom w:val="none" w:sz="0" w:space="0" w:color="auto"/>
        <w:right w:val="none" w:sz="0" w:space="0" w:color="auto"/>
      </w:divBdr>
    </w:div>
    <w:div w:id="1696080994">
      <w:bodyDiv w:val="1"/>
      <w:marLeft w:val="0"/>
      <w:marRight w:val="0"/>
      <w:marTop w:val="0"/>
      <w:marBottom w:val="0"/>
      <w:divBdr>
        <w:top w:val="none" w:sz="0" w:space="0" w:color="auto"/>
        <w:left w:val="none" w:sz="0" w:space="0" w:color="auto"/>
        <w:bottom w:val="none" w:sz="0" w:space="0" w:color="auto"/>
        <w:right w:val="none" w:sz="0" w:space="0" w:color="auto"/>
      </w:divBdr>
    </w:div>
    <w:div w:id="1698848612">
      <w:bodyDiv w:val="1"/>
      <w:marLeft w:val="0"/>
      <w:marRight w:val="0"/>
      <w:marTop w:val="0"/>
      <w:marBottom w:val="0"/>
      <w:divBdr>
        <w:top w:val="none" w:sz="0" w:space="0" w:color="auto"/>
        <w:left w:val="none" w:sz="0" w:space="0" w:color="auto"/>
        <w:bottom w:val="none" w:sz="0" w:space="0" w:color="auto"/>
        <w:right w:val="none" w:sz="0" w:space="0" w:color="auto"/>
      </w:divBdr>
    </w:div>
    <w:div w:id="1699044314">
      <w:bodyDiv w:val="1"/>
      <w:marLeft w:val="0"/>
      <w:marRight w:val="0"/>
      <w:marTop w:val="0"/>
      <w:marBottom w:val="0"/>
      <w:divBdr>
        <w:top w:val="none" w:sz="0" w:space="0" w:color="auto"/>
        <w:left w:val="none" w:sz="0" w:space="0" w:color="auto"/>
        <w:bottom w:val="none" w:sz="0" w:space="0" w:color="auto"/>
        <w:right w:val="none" w:sz="0" w:space="0" w:color="auto"/>
      </w:divBdr>
    </w:div>
    <w:div w:id="1700159798">
      <w:bodyDiv w:val="1"/>
      <w:marLeft w:val="0"/>
      <w:marRight w:val="0"/>
      <w:marTop w:val="0"/>
      <w:marBottom w:val="0"/>
      <w:divBdr>
        <w:top w:val="none" w:sz="0" w:space="0" w:color="auto"/>
        <w:left w:val="none" w:sz="0" w:space="0" w:color="auto"/>
        <w:bottom w:val="none" w:sz="0" w:space="0" w:color="auto"/>
        <w:right w:val="none" w:sz="0" w:space="0" w:color="auto"/>
      </w:divBdr>
    </w:div>
    <w:div w:id="1702853263">
      <w:bodyDiv w:val="1"/>
      <w:marLeft w:val="0"/>
      <w:marRight w:val="0"/>
      <w:marTop w:val="0"/>
      <w:marBottom w:val="0"/>
      <w:divBdr>
        <w:top w:val="none" w:sz="0" w:space="0" w:color="auto"/>
        <w:left w:val="none" w:sz="0" w:space="0" w:color="auto"/>
        <w:bottom w:val="none" w:sz="0" w:space="0" w:color="auto"/>
        <w:right w:val="none" w:sz="0" w:space="0" w:color="auto"/>
      </w:divBdr>
    </w:div>
    <w:div w:id="1704086659">
      <w:bodyDiv w:val="1"/>
      <w:marLeft w:val="0"/>
      <w:marRight w:val="0"/>
      <w:marTop w:val="0"/>
      <w:marBottom w:val="0"/>
      <w:divBdr>
        <w:top w:val="none" w:sz="0" w:space="0" w:color="auto"/>
        <w:left w:val="none" w:sz="0" w:space="0" w:color="auto"/>
        <w:bottom w:val="none" w:sz="0" w:space="0" w:color="auto"/>
        <w:right w:val="none" w:sz="0" w:space="0" w:color="auto"/>
      </w:divBdr>
    </w:div>
    <w:div w:id="1706322273">
      <w:bodyDiv w:val="1"/>
      <w:marLeft w:val="0"/>
      <w:marRight w:val="0"/>
      <w:marTop w:val="0"/>
      <w:marBottom w:val="0"/>
      <w:divBdr>
        <w:top w:val="none" w:sz="0" w:space="0" w:color="auto"/>
        <w:left w:val="none" w:sz="0" w:space="0" w:color="auto"/>
        <w:bottom w:val="none" w:sz="0" w:space="0" w:color="auto"/>
        <w:right w:val="none" w:sz="0" w:space="0" w:color="auto"/>
      </w:divBdr>
    </w:div>
    <w:div w:id="1707633419">
      <w:bodyDiv w:val="1"/>
      <w:marLeft w:val="0"/>
      <w:marRight w:val="0"/>
      <w:marTop w:val="0"/>
      <w:marBottom w:val="0"/>
      <w:divBdr>
        <w:top w:val="none" w:sz="0" w:space="0" w:color="auto"/>
        <w:left w:val="none" w:sz="0" w:space="0" w:color="auto"/>
        <w:bottom w:val="none" w:sz="0" w:space="0" w:color="auto"/>
        <w:right w:val="none" w:sz="0" w:space="0" w:color="auto"/>
      </w:divBdr>
    </w:div>
    <w:div w:id="1730883535">
      <w:bodyDiv w:val="1"/>
      <w:marLeft w:val="0"/>
      <w:marRight w:val="0"/>
      <w:marTop w:val="0"/>
      <w:marBottom w:val="0"/>
      <w:divBdr>
        <w:top w:val="none" w:sz="0" w:space="0" w:color="auto"/>
        <w:left w:val="none" w:sz="0" w:space="0" w:color="auto"/>
        <w:bottom w:val="none" w:sz="0" w:space="0" w:color="auto"/>
        <w:right w:val="none" w:sz="0" w:space="0" w:color="auto"/>
      </w:divBdr>
    </w:div>
    <w:div w:id="1735350102">
      <w:bodyDiv w:val="1"/>
      <w:marLeft w:val="0"/>
      <w:marRight w:val="0"/>
      <w:marTop w:val="0"/>
      <w:marBottom w:val="0"/>
      <w:divBdr>
        <w:top w:val="none" w:sz="0" w:space="0" w:color="auto"/>
        <w:left w:val="none" w:sz="0" w:space="0" w:color="auto"/>
        <w:bottom w:val="none" w:sz="0" w:space="0" w:color="auto"/>
        <w:right w:val="none" w:sz="0" w:space="0" w:color="auto"/>
      </w:divBdr>
    </w:div>
    <w:div w:id="1736513242">
      <w:bodyDiv w:val="1"/>
      <w:marLeft w:val="0"/>
      <w:marRight w:val="0"/>
      <w:marTop w:val="0"/>
      <w:marBottom w:val="0"/>
      <w:divBdr>
        <w:top w:val="none" w:sz="0" w:space="0" w:color="auto"/>
        <w:left w:val="none" w:sz="0" w:space="0" w:color="auto"/>
        <w:bottom w:val="none" w:sz="0" w:space="0" w:color="auto"/>
        <w:right w:val="none" w:sz="0" w:space="0" w:color="auto"/>
      </w:divBdr>
    </w:div>
    <w:div w:id="1737239115">
      <w:bodyDiv w:val="1"/>
      <w:marLeft w:val="0"/>
      <w:marRight w:val="0"/>
      <w:marTop w:val="0"/>
      <w:marBottom w:val="0"/>
      <w:divBdr>
        <w:top w:val="none" w:sz="0" w:space="0" w:color="auto"/>
        <w:left w:val="none" w:sz="0" w:space="0" w:color="auto"/>
        <w:bottom w:val="none" w:sz="0" w:space="0" w:color="auto"/>
        <w:right w:val="none" w:sz="0" w:space="0" w:color="auto"/>
      </w:divBdr>
    </w:div>
    <w:div w:id="1740247646">
      <w:bodyDiv w:val="1"/>
      <w:marLeft w:val="0"/>
      <w:marRight w:val="0"/>
      <w:marTop w:val="0"/>
      <w:marBottom w:val="0"/>
      <w:divBdr>
        <w:top w:val="none" w:sz="0" w:space="0" w:color="auto"/>
        <w:left w:val="none" w:sz="0" w:space="0" w:color="auto"/>
        <w:bottom w:val="none" w:sz="0" w:space="0" w:color="auto"/>
        <w:right w:val="none" w:sz="0" w:space="0" w:color="auto"/>
      </w:divBdr>
    </w:div>
    <w:div w:id="1768502996">
      <w:bodyDiv w:val="1"/>
      <w:marLeft w:val="0"/>
      <w:marRight w:val="0"/>
      <w:marTop w:val="0"/>
      <w:marBottom w:val="0"/>
      <w:divBdr>
        <w:top w:val="none" w:sz="0" w:space="0" w:color="auto"/>
        <w:left w:val="none" w:sz="0" w:space="0" w:color="auto"/>
        <w:bottom w:val="none" w:sz="0" w:space="0" w:color="auto"/>
        <w:right w:val="none" w:sz="0" w:space="0" w:color="auto"/>
      </w:divBdr>
    </w:div>
    <w:div w:id="1769109081">
      <w:bodyDiv w:val="1"/>
      <w:marLeft w:val="0"/>
      <w:marRight w:val="0"/>
      <w:marTop w:val="0"/>
      <w:marBottom w:val="0"/>
      <w:divBdr>
        <w:top w:val="none" w:sz="0" w:space="0" w:color="auto"/>
        <w:left w:val="none" w:sz="0" w:space="0" w:color="auto"/>
        <w:bottom w:val="none" w:sz="0" w:space="0" w:color="auto"/>
        <w:right w:val="none" w:sz="0" w:space="0" w:color="auto"/>
      </w:divBdr>
    </w:div>
    <w:div w:id="1771966442">
      <w:bodyDiv w:val="1"/>
      <w:marLeft w:val="0"/>
      <w:marRight w:val="0"/>
      <w:marTop w:val="0"/>
      <w:marBottom w:val="0"/>
      <w:divBdr>
        <w:top w:val="none" w:sz="0" w:space="0" w:color="auto"/>
        <w:left w:val="none" w:sz="0" w:space="0" w:color="auto"/>
        <w:bottom w:val="none" w:sz="0" w:space="0" w:color="auto"/>
        <w:right w:val="none" w:sz="0" w:space="0" w:color="auto"/>
      </w:divBdr>
    </w:div>
    <w:div w:id="1778207422">
      <w:bodyDiv w:val="1"/>
      <w:marLeft w:val="0"/>
      <w:marRight w:val="0"/>
      <w:marTop w:val="0"/>
      <w:marBottom w:val="0"/>
      <w:divBdr>
        <w:top w:val="none" w:sz="0" w:space="0" w:color="auto"/>
        <w:left w:val="none" w:sz="0" w:space="0" w:color="auto"/>
        <w:bottom w:val="none" w:sz="0" w:space="0" w:color="auto"/>
        <w:right w:val="none" w:sz="0" w:space="0" w:color="auto"/>
      </w:divBdr>
    </w:div>
    <w:div w:id="1789733554">
      <w:bodyDiv w:val="1"/>
      <w:marLeft w:val="0"/>
      <w:marRight w:val="0"/>
      <w:marTop w:val="0"/>
      <w:marBottom w:val="0"/>
      <w:divBdr>
        <w:top w:val="none" w:sz="0" w:space="0" w:color="auto"/>
        <w:left w:val="none" w:sz="0" w:space="0" w:color="auto"/>
        <w:bottom w:val="none" w:sz="0" w:space="0" w:color="auto"/>
        <w:right w:val="none" w:sz="0" w:space="0" w:color="auto"/>
      </w:divBdr>
    </w:div>
    <w:div w:id="1794059818">
      <w:bodyDiv w:val="1"/>
      <w:marLeft w:val="0"/>
      <w:marRight w:val="0"/>
      <w:marTop w:val="0"/>
      <w:marBottom w:val="0"/>
      <w:divBdr>
        <w:top w:val="none" w:sz="0" w:space="0" w:color="auto"/>
        <w:left w:val="none" w:sz="0" w:space="0" w:color="auto"/>
        <w:bottom w:val="none" w:sz="0" w:space="0" w:color="auto"/>
        <w:right w:val="none" w:sz="0" w:space="0" w:color="auto"/>
      </w:divBdr>
    </w:div>
    <w:div w:id="1804811154">
      <w:bodyDiv w:val="1"/>
      <w:marLeft w:val="0"/>
      <w:marRight w:val="0"/>
      <w:marTop w:val="0"/>
      <w:marBottom w:val="0"/>
      <w:divBdr>
        <w:top w:val="none" w:sz="0" w:space="0" w:color="auto"/>
        <w:left w:val="none" w:sz="0" w:space="0" w:color="auto"/>
        <w:bottom w:val="none" w:sz="0" w:space="0" w:color="auto"/>
        <w:right w:val="none" w:sz="0" w:space="0" w:color="auto"/>
      </w:divBdr>
    </w:div>
    <w:div w:id="1816140657">
      <w:bodyDiv w:val="1"/>
      <w:marLeft w:val="0"/>
      <w:marRight w:val="0"/>
      <w:marTop w:val="0"/>
      <w:marBottom w:val="0"/>
      <w:divBdr>
        <w:top w:val="none" w:sz="0" w:space="0" w:color="auto"/>
        <w:left w:val="none" w:sz="0" w:space="0" w:color="auto"/>
        <w:bottom w:val="none" w:sz="0" w:space="0" w:color="auto"/>
        <w:right w:val="none" w:sz="0" w:space="0" w:color="auto"/>
      </w:divBdr>
    </w:div>
    <w:div w:id="1838303083">
      <w:bodyDiv w:val="1"/>
      <w:marLeft w:val="0"/>
      <w:marRight w:val="0"/>
      <w:marTop w:val="0"/>
      <w:marBottom w:val="0"/>
      <w:divBdr>
        <w:top w:val="none" w:sz="0" w:space="0" w:color="auto"/>
        <w:left w:val="none" w:sz="0" w:space="0" w:color="auto"/>
        <w:bottom w:val="none" w:sz="0" w:space="0" w:color="auto"/>
        <w:right w:val="none" w:sz="0" w:space="0" w:color="auto"/>
      </w:divBdr>
    </w:div>
    <w:div w:id="1840265996">
      <w:bodyDiv w:val="1"/>
      <w:marLeft w:val="0"/>
      <w:marRight w:val="0"/>
      <w:marTop w:val="0"/>
      <w:marBottom w:val="0"/>
      <w:divBdr>
        <w:top w:val="none" w:sz="0" w:space="0" w:color="auto"/>
        <w:left w:val="none" w:sz="0" w:space="0" w:color="auto"/>
        <w:bottom w:val="none" w:sz="0" w:space="0" w:color="auto"/>
        <w:right w:val="none" w:sz="0" w:space="0" w:color="auto"/>
      </w:divBdr>
    </w:div>
    <w:div w:id="1848398597">
      <w:bodyDiv w:val="1"/>
      <w:marLeft w:val="0"/>
      <w:marRight w:val="0"/>
      <w:marTop w:val="0"/>
      <w:marBottom w:val="0"/>
      <w:divBdr>
        <w:top w:val="none" w:sz="0" w:space="0" w:color="auto"/>
        <w:left w:val="none" w:sz="0" w:space="0" w:color="auto"/>
        <w:bottom w:val="none" w:sz="0" w:space="0" w:color="auto"/>
        <w:right w:val="none" w:sz="0" w:space="0" w:color="auto"/>
      </w:divBdr>
    </w:div>
    <w:div w:id="1857114279">
      <w:bodyDiv w:val="1"/>
      <w:marLeft w:val="0"/>
      <w:marRight w:val="0"/>
      <w:marTop w:val="0"/>
      <w:marBottom w:val="0"/>
      <w:divBdr>
        <w:top w:val="none" w:sz="0" w:space="0" w:color="auto"/>
        <w:left w:val="none" w:sz="0" w:space="0" w:color="auto"/>
        <w:bottom w:val="none" w:sz="0" w:space="0" w:color="auto"/>
        <w:right w:val="none" w:sz="0" w:space="0" w:color="auto"/>
      </w:divBdr>
    </w:div>
    <w:div w:id="1869827831">
      <w:bodyDiv w:val="1"/>
      <w:marLeft w:val="0"/>
      <w:marRight w:val="0"/>
      <w:marTop w:val="0"/>
      <w:marBottom w:val="0"/>
      <w:divBdr>
        <w:top w:val="none" w:sz="0" w:space="0" w:color="auto"/>
        <w:left w:val="none" w:sz="0" w:space="0" w:color="auto"/>
        <w:bottom w:val="none" w:sz="0" w:space="0" w:color="auto"/>
        <w:right w:val="none" w:sz="0" w:space="0" w:color="auto"/>
      </w:divBdr>
    </w:div>
    <w:div w:id="1871843894">
      <w:bodyDiv w:val="1"/>
      <w:marLeft w:val="0"/>
      <w:marRight w:val="0"/>
      <w:marTop w:val="0"/>
      <w:marBottom w:val="0"/>
      <w:divBdr>
        <w:top w:val="none" w:sz="0" w:space="0" w:color="auto"/>
        <w:left w:val="none" w:sz="0" w:space="0" w:color="auto"/>
        <w:bottom w:val="none" w:sz="0" w:space="0" w:color="auto"/>
        <w:right w:val="none" w:sz="0" w:space="0" w:color="auto"/>
      </w:divBdr>
    </w:div>
    <w:div w:id="1876695948">
      <w:bodyDiv w:val="1"/>
      <w:marLeft w:val="0"/>
      <w:marRight w:val="0"/>
      <w:marTop w:val="0"/>
      <w:marBottom w:val="0"/>
      <w:divBdr>
        <w:top w:val="none" w:sz="0" w:space="0" w:color="auto"/>
        <w:left w:val="none" w:sz="0" w:space="0" w:color="auto"/>
        <w:bottom w:val="none" w:sz="0" w:space="0" w:color="auto"/>
        <w:right w:val="none" w:sz="0" w:space="0" w:color="auto"/>
      </w:divBdr>
    </w:div>
    <w:div w:id="1882668668">
      <w:bodyDiv w:val="1"/>
      <w:marLeft w:val="0"/>
      <w:marRight w:val="0"/>
      <w:marTop w:val="0"/>
      <w:marBottom w:val="0"/>
      <w:divBdr>
        <w:top w:val="none" w:sz="0" w:space="0" w:color="auto"/>
        <w:left w:val="none" w:sz="0" w:space="0" w:color="auto"/>
        <w:bottom w:val="none" w:sz="0" w:space="0" w:color="auto"/>
        <w:right w:val="none" w:sz="0" w:space="0" w:color="auto"/>
      </w:divBdr>
    </w:div>
    <w:div w:id="1885561004">
      <w:bodyDiv w:val="1"/>
      <w:marLeft w:val="0"/>
      <w:marRight w:val="0"/>
      <w:marTop w:val="0"/>
      <w:marBottom w:val="0"/>
      <w:divBdr>
        <w:top w:val="none" w:sz="0" w:space="0" w:color="auto"/>
        <w:left w:val="none" w:sz="0" w:space="0" w:color="auto"/>
        <w:bottom w:val="none" w:sz="0" w:space="0" w:color="auto"/>
        <w:right w:val="none" w:sz="0" w:space="0" w:color="auto"/>
      </w:divBdr>
    </w:div>
    <w:div w:id="1888101661">
      <w:bodyDiv w:val="1"/>
      <w:marLeft w:val="0"/>
      <w:marRight w:val="0"/>
      <w:marTop w:val="0"/>
      <w:marBottom w:val="0"/>
      <w:divBdr>
        <w:top w:val="none" w:sz="0" w:space="0" w:color="auto"/>
        <w:left w:val="none" w:sz="0" w:space="0" w:color="auto"/>
        <w:bottom w:val="none" w:sz="0" w:space="0" w:color="auto"/>
        <w:right w:val="none" w:sz="0" w:space="0" w:color="auto"/>
      </w:divBdr>
    </w:div>
    <w:div w:id="1892879755">
      <w:bodyDiv w:val="1"/>
      <w:marLeft w:val="0"/>
      <w:marRight w:val="0"/>
      <w:marTop w:val="0"/>
      <w:marBottom w:val="0"/>
      <w:divBdr>
        <w:top w:val="none" w:sz="0" w:space="0" w:color="auto"/>
        <w:left w:val="none" w:sz="0" w:space="0" w:color="auto"/>
        <w:bottom w:val="none" w:sz="0" w:space="0" w:color="auto"/>
        <w:right w:val="none" w:sz="0" w:space="0" w:color="auto"/>
      </w:divBdr>
    </w:div>
    <w:div w:id="1895198336">
      <w:bodyDiv w:val="1"/>
      <w:marLeft w:val="0"/>
      <w:marRight w:val="0"/>
      <w:marTop w:val="0"/>
      <w:marBottom w:val="0"/>
      <w:divBdr>
        <w:top w:val="none" w:sz="0" w:space="0" w:color="auto"/>
        <w:left w:val="none" w:sz="0" w:space="0" w:color="auto"/>
        <w:bottom w:val="none" w:sz="0" w:space="0" w:color="auto"/>
        <w:right w:val="none" w:sz="0" w:space="0" w:color="auto"/>
      </w:divBdr>
    </w:div>
    <w:div w:id="1896113182">
      <w:bodyDiv w:val="1"/>
      <w:marLeft w:val="0"/>
      <w:marRight w:val="0"/>
      <w:marTop w:val="0"/>
      <w:marBottom w:val="0"/>
      <w:divBdr>
        <w:top w:val="none" w:sz="0" w:space="0" w:color="auto"/>
        <w:left w:val="none" w:sz="0" w:space="0" w:color="auto"/>
        <w:bottom w:val="none" w:sz="0" w:space="0" w:color="auto"/>
        <w:right w:val="none" w:sz="0" w:space="0" w:color="auto"/>
      </w:divBdr>
    </w:div>
    <w:div w:id="1897201934">
      <w:bodyDiv w:val="1"/>
      <w:marLeft w:val="0"/>
      <w:marRight w:val="0"/>
      <w:marTop w:val="0"/>
      <w:marBottom w:val="0"/>
      <w:divBdr>
        <w:top w:val="none" w:sz="0" w:space="0" w:color="auto"/>
        <w:left w:val="none" w:sz="0" w:space="0" w:color="auto"/>
        <w:bottom w:val="none" w:sz="0" w:space="0" w:color="auto"/>
        <w:right w:val="none" w:sz="0" w:space="0" w:color="auto"/>
      </w:divBdr>
    </w:div>
    <w:div w:id="1903372547">
      <w:bodyDiv w:val="1"/>
      <w:marLeft w:val="0"/>
      <w:marRight w:val="0"/>
      <w:marTop w:val="0"/>
      <w:marBottom w:val="0"/>
      <w:divBdr>
        <w:top w:val="none" w:sz="0" w:space="0" w:color="auto"/>
        <w:left w:val="none" w:sz="0" w:space="0" w:color="auto"/>
        <w:bottom w:val="none" w:sz="0" w:space="0" w:color="auto"/>
        <w:right w:val="none" w:sz="0" w:space="0" w:color="auto"/>
      </w:divBdr>
    </w:div>
    <w:div w:id="1905870732">
      <w:bodyDiv w:val="1"/>
      <w:marLeft w:val="0"/>
      <w:marRight w:val="0"/>
      <w:marTop w:val="0"/>
      <w:marBottom w:val="0"/>
      <w:divBdr>
        <w:top w:val="none" w:sz="0" w:space="0" w:color="auto"/>
        <w:left w:val="none" w:sz="0" w:space="0" w:color="auto"/>
        <w:bottom w:val="none" w:sz="0" w:space="0" w:color="auto"/>
        <w:right w:val="none" w:sz="0" w:space="0" w:color="auto"/>
      </w:divBdr>
    </w:div>
    <w:div w:id="1911964701">
      <w:bodyDiv w:val="1"/>
      <w:marLeft w:val="0"/>
      <w:marRight w:val="0"/>
      <w:marTop w:val="0"/>
      <w:marBottom w:val="0"/>
      <w:divBdr>
        <w:top w:val="none" w:sz="0" w:space="0" w:color="auto"/>
        <w:left w:val="none" w:sz="0" w:space="0" w:color="auto"/>
        <w:bottom w:val="none" w:sz="0" w:space="0" w:color="auto"/>
        <w:right w:val="none" w:sz="0" w:space="0" w:color="auto"/>
      </w:divBdr>
    </w:div>
    <w:div w:id="1913394538">
      <w:bodyDiv w:val="1"/>
      <w:marLeft w:val="0"/>
      <w:marRight w:val="0"/>
      <w:marTop w:val="0"/>
      <w:marBottom w:val="0"/>
      <w:divBdr>
        <w:top w:val="none" w:sz="0" w:space="0" w:color="auto"/>
        <w:left w:val="none" w:sz="0" w:space="0" w:color="auto"/>
        <w:bottom w:val="none" w:sz="0" w:space="0" w:color="auto"/>
        <w:right w:val="none" w:sz="0" w:space="0" w:color="auto"/>
      </w:divBdr>
    </w:div>
    <w:div w:id="1917934496">
      <w:bodyDiv w:val="1"/>
      <w:marLeft w:val="0"/>
      <w:marRight w:val="0"/>
      <w:marTop w:val="0"/>
      <w:marBottom w:val="0"/>
      <w:divBdr>
        <w:top w:val="none" w:sz="0" w:space="0" w:color="auto"/>
        <w:left w:val="none" w:sz="0" w:space="0" w:color="auto"/>
        <w:bottom w:val="none" w:sz="0" w:space="0" w:color="auto"/>
        <w:right w:val="none" w:sz="0" w:space="0" w:color="auto"/>
      </w:divBdr>
    </w:div>
    <w:div w:id="1920558747">
      <w:bodyDiv w:val="1"/>
      <w:marLeft w:val="0"/>
      <w:marRight w:val="0"/>
      <w:marTop w:val="0"/>
      <w:marBottom w:val="0"/>
      <w:divBdr>
        <w:top w:val="none" w:sz="0" w:space="0" w:color="auto"/>
        <w:left w:val="none" w:sz="0" w:space="0" w:color="auto"/>
        <w:bottom w:val="none" w:sz="0" w:space="0" w:color="auto"/>
        <w:right w:val="none" w:sz="0" w:space="0" w:color="auto"/>
      </w:divBdr>
    </w:div>
    <w:div w:id="1927760599">
      <w:bodyDiv w:val="1"/>
      <w:marLeft w:val="0"/>
      <w:marRight w:val="0"/>
      <w:marTop w:val="0"/>
      <w:marBottom w:val="0"/>
      <w:divBdr>
        <w:top w:val="none" w:sz="0" w:space="0" w:color="auto"/>
        <w:left w:val="none" w:sz="0" w:space="0" w:color="auto"/>
        <w:bottom w:val="none" w:sz="0" w:space="0" w:color="auto"/>
        <w:right w:val="none" w:sz="0" w:space="0" w:color="auto"/>
      </w:divBdr>
    </w:div>
    <w:div w:id="1928542031">
      <w:bodyDiv w:val="1"/>
      <w:marLeft w:val="0"/>
      <w:marRight w:val="0"/>
      <w:marTop w:val="0"/>
      <w:marBottom w:val="0"/>
      <w:divBdr>
        <w:top w:val="none" w:sz="0" w:space="0" w:color="auto"/>
        <w:left w:val="none" w:sz="0" w:space="0" w:color="auto"/>
        <w:bottom w:val="none" w:sz="0" w:space="0" w:color="auto"/>
        <w:right w:val="none" w:sz="0" w:space="0" w:color="auto"/>
      </w:divBdr>
    </w:div>
    <w:div w:id="1929387354">
      <w:bodyDiv w:val="1"/>
      <w:marLeft w:val="0"/>
      <w:marRight w:val="0"/>
      <w:marTop w:val="0"/>
      <w:marBottom w:val="0"/>
      <w:divBdr>
        <w:top w:val="none" w:sz="0" w:space="0" w:color="auto"/>
        <w:left w:val="none" w:sz="0" w:space="0" w:color="auto"/>
        <w:bottom w:val="none" w:sz="0" w:space="0" w:color="auto"/>
        <w:right w:val="none" w:sz="0" w:space="0" w:color="auto"/>
      </w:divBdr>
    </w:div>
    <w:div w:id="1930311030">
      <w:bodyDiv w:val="1"/>
      <w:marLeft w:val="0"/>
      <w:marRight w:val="0"/>
      <w:marTop w:val="0"/>
      <w:marBottom w:val="0"/>
      <w:divBdr>
        <w:top w:val="none" w:sz="0" w:space="0" w:color="auto"/>
        <w:left w:val="none" w:sz="0" w:space="0" w:color="auto"/>
        <w:bottom w:val="none" w:sz="0" w:space="0" w:color="auto"/>
        <w:right w:val="none" w:sz="0" w:space="0" w:color="auto"/>
      </w:divBdr>
    </w:div>
    <w:div w:id="1933510647">
      <w:bodyDiv w:val="1"/>
      <w:marLeft w:val="0"/>
      <w:marRight w:val="0"/>
      <w:marTop w:val="0"/>
      <w:marBottom w:val="0"/>
      <w:divBdr>
        <w:top w:val="none" w:sz="0" w:space="0" w:color="auto"/>
        <w:left w:val="none" w:sz="0" w:space="0" w:color="auto"/>
        <w:bottom w:val="none" w:sz="0" w:space="0" w:color="auto"/>
        <w:right w:val="none" w:sz="0" w:space="0" w:color="auto"/>
      </w:divBdr>
    </w:div>
    <w:div w:id="1946578198">
      <w:bodyDiv w:val="1"/>
      <w:marLeft w:val="0"/>
      <w:marRight w:val="0"/>
      <w:marTop w:val="0"/>
      <w:marBottom w:val="0"/>
      <w:divBdr>
        <w:top w:val="none" w:sz="0" w:space="0" w:color="auto"/>
        <w:left w:val="none" w:sz="0" w:space="0" w:color="auto"/>
        <w:bottom w:val="none" w:sz="0" w:space="0" w:color="auto"/>
        <w:right w:val="none" w:sz="0" w:space="0" w:color="auto"/>
      </w:divBdr>
    </w:div>
    <w:div w:id="1947494734">
      <w:bodyDiv w:val="1"/>
      <w:marLeft w:val="0"/>
      <w:marRight w:val="0"/>
      <w:marTop w:val="0"/>
      <w:marBottom w:val="0"/>
      <w:divBdr>
        <w:top w:val="none" w:sz="0" w:space="0" w:color="auto"/>
        <w:left w:val="none" w:sz="0" w:space="0" w:color="auto"/>
        <w:bottom w:val="none" w:sz="0" w:space="0" w:color="auto"/>
        <w:right w:val="none" w:sz="0" w:space="0" w:color="auto"/>
      </w:divBdr>
    </w:div>
    <w:div w:id="1952199992">
      <w:bodyDiv w:val="1"/>
      <w:marLeft w:val="0"/>
      <w:marRight w:val="0"/>
      <w:marTop w:val="0"/>
      <w:marBottom w:val="0"/>
      <w:divBdr>
        <w:top w:val="none" w:sz="0" w:space="0" w:color="auto"/>
        <w:left w:val="none" w:sz="0" w:space="0" w:color="auto"/>
        <w:bottom w:val="none" w:sz="0" w:space="0" w:color="auto"/>
        <w:right w:val="none" w:sz="0" w:space="0" w:color="auto"/>
      </w:divBdr>
    </w:div>
    <w:div w:id="1959601426">
      <w:bodyDiv w:val="1"/>
      <w:marLeft w:val="0"/>
      <w:marRight w:val="0"/>
      <w:marTop w:val="0"/>
      <w:marBottom w:val="0"/>
      <w:divBdr>
        <w:top w:val="none" w:sz="0" w:space="0" w:color="auto"/>
        <w:left w:val="none" w:sz="0" w:space="0" w:color="auto"/>
        <w:bottom w:val="none" w:sz="0" w:space="0" w:color="auto"/>
        <w:right w:val="none" w:sz="0" w:space="0" w:color="auto"/>
      </w:divBdr>
    </w:div>
    <w:div w:id="1964143283">
      <w:bodyDiv w:val="1"/>
      <w:marLeft w:val="0"/>
      <w:marRight w:val="0"/>
      <w:marTop w:val="0"/>
      <w:marBottom w:val="0"/>
      <w:divBdr>
        <w:top w:val="none" w:sz="0" w:space="0" w:color="auto"/>
        <w:left w:val="none" w:sz="0" w:space="0" w:color="auto"/>
        <w:bottom w:val="none" w:sz="0" w:space="0" w:color="auto"/>
        <w:right w:val="none" w:sz="0" w:space="0" w:color="auto"/>
      </w:divBdr>
    </w:div>
    <w:div w:id="1971355355">
      <w:bodyDiv w:val="1"/>
      <w:marLeft w:val="0"/>
      <w:marRight w:val="0"/>
      <w:marTop w:val="0"/>
      <w:marBottom w:val="0"/>
      <w:divBdr>
        <w:top w:val="none" w:sz="0" w:space="0" w:color="auto"/>
        <w:left w:val="none" w:sz="0" w:space="0" w:color="auto"/>
        <w:bottom w:val="none" w:sz="0" w:space="0" w:color="auto"/>
        <w:right w:val="none" w:sz="0" w:space="0" w:color="auto"/>
      </w:divBdr>
    </w:div>
    <w:div w:id="1971401761">
      <w:bodyDiv w:val="1"/>
      <w:marLeft w:val="0"/>
      <w:marRight w:val="0"/>
      <w:marTop w:val="0"/>
      <w:marBottom w:val="0"/>
      <w:divBdr>
        <w:top w:val="none" w:sz="0" w:space="0" w:color="auto"/>
        <w:left w:val="none" w:sz="0" w:space="0" w:color="auto"/>
        <w:bottom w:val="none" w:sz="0" w:space="0" w:color="auto"/>
        <w:right w:val="none" w:sz="0" w:space="0" w:color="auto"/>
      </w:divBdr>
    </w:div>
    <w:div w:id="1978217395">
      <w:bodyDiv w:val="1"/>
      <w:marLeft w:val="0"/>
      <w:marRight w:val="0"/>
      <w:marTop w:val="0"/>
      <w:marBottom w:val="0"/>
      <w:divBdr>
        <w:top w:val="none" w:sz="0" w:space="0" w:color="auto"/>
        <w:left w:val="none" w:sz="0" w:space="0" w:color="auto"/>
        <w:bottom w:val="none" w:sz="0" w:space="0" w:color="auto"/>
        <w:right w:val="none" w:sz="0" w:space="0" w:color="auto"/>
      </w:divBdr>
    </w:div>
    <w:div w:id="1980720515">
      <w:bodyDiv w:val="1"/>
      <w:marLeft w:val="0"/>
      <w:marRight w:val="0"/>
      <w:marTop w:val="0"/>
      <w:marBottom w:val="0"/>
      <w:divBdr>
        <w:top w:val="none" w:sz="0" w:space="0" w:color="auto"/>
        <w:left w:val="none" w:sz="0" w:space="0" w:color="auto"/>
        <w:bottom w:val="none" w:sz="0" w:space="0" w:color="auto"/>
        <w:right w:val="none" w:sz="0" w:space="0" w:color="auto"/>
      </w:divBdr>
    </w:div>
    <w:div w:id="1980917805">
      <w:bodyDiv w:val="1"/>
      <w:marLeft w:val="0"/>
      <w:marRight w:val="0"/>
      <w:marTop w:val="0"/>
      <w:marBottom w:val="0"/>
      <w:divBdr>
        <w:top w:val="none" w:sz="0" w:space="0" w:color="auto"/>
        <w:left w:val="none" w:sz="0" w:space="0" w:color="auto"/>
        <w:bottom w:val="none" w:sz="0" w:space="0" w:color="auto"/>
        <w:right w:val="none" w:sz="0" w:space="0" w:color="auto"/>
      </w:divBdr>
    </w:div>
    <w:div w:id="1981184301">
      <w:bodyDiv w:val="1"/>
      <w:marLeft w:val="0"/>
      <w:marRight w:val="0"/>
      <w:marTop w:val="0"/>
      <w:marBottom w:val="0"/>
      <w:divBdr>
        <w:top w:val="none" w:sz="0" w:space="0" w:color="auto"/>
        <w:left w:val="none" w:sz="0" w:space="0" w:color="auto"/>
        <w:bottom w:val="none" w:sz="0" w:space="0" w:color="auto"/>
        <w:right w:val="none" w:sz="0" w:space="0" w:color="auto"/>
      </w:divBdr>
    </w:div>
    <w:div w:id="1981228724">
      <w:bodyDiv w:val="1"/>
      <w:marLeft w:val="0"/>
      <w:marRight w:val="0"/>
      <w:marTop w:val="0"/>
      <w:marBottom w:val="0"/>
      <w:divBdr>
        <w:top w:val="none" w:sz="0" w:space="0" w:color="auto"/>
        <w:left w:val="none" w:sz="0" w:space="0" w:color="auto"/>
        <w:bottom w:val="none" w:sz="0" w:space="0" w:color="auto"/>
        <w:right w:val="none" w:sz="0" w:space="0" w:color="auto"/>
      </w:divBdr>
    </w:div>
    <w:div w:id="1981496140">
      <w:bodyDiv w:val="1"/>
      <w:marLeft w:val="0"/>
      <w:marRight w:val="0"/>
      <w:marTop w:val="0"/>
      <w:marBottom w:val="0"/>
      <w:divBdr>
        <w:top w:val="none" w:sz="0" w:space="0" w:color="auto"/>
        <w:left w:val="none" w:sz="0" w:space="0" w:color="auto"/>
        <w:bottom w:val="none" w:sz="0" w:space="0" w:color="auto"/>
        <w:right w:val="none" w:sz="0" w:space="0" w:color="auto"/>
      </w:divBdr>
    </w:div>
    <w:div w:id="1986809097">
      <w:bodyDiv w:val="1"/>
      <w:marLeft w:val="0"/>
      <w:marRight w:val="0"/>
      <w:marTop w:val="0"/>
      <w:marBottom w:val="0"/>
      <w:divBdr>
        <w:top w:val="none" w:sz="0" w:space="0" w:color="auto"/>
        <w:left w:val="none" w:sz="0" w:space="0" w:color="auto"/>
        <w:bottom w:val="none" w:sz="0" w:space="0" w:color="auto"/>
        <w:right w:val="none" w:sz="0" w:space="0" w:color="auto"/>
      </w:divBdr>
    </w:div>
    <w:div w:id="1988707479">
      <w:bodyDiv w:val="1"/>
      <w:marLeft w:val="0"/>
      <w:marRight w:val="0"/>
      <w:marTop w:val="0"/>
      <w:marBottom w:val="0"/>
      <w:divBdr>
        <w:top w:val="none" w:sz="0" w:space="0" w:color="auto"/>
        <w:left w:val="none" w:sz="0" w:space="0" w:color="auto"/>
        <w:bottom w:val="none" w:sz="0" w:space="0" w:color="auto"/>
        <w:right w:val="none" w:sz="0" w:space="0" w:color="auto"/>
      </w:divBdr>
    </w:div>
    <w:div w:id="1998418468">
      <w:bodyDiv w:val="1"/>
      <w:marLeft w:val="0"/>
      <w:marRight w:val="0"/>
      <w:marTop w:val="0"/>
      <w:marBottom w:val="0"/>
      <w:divBdr>
        <w:top w:val="none" w:sz="0" w:space="0" w:color="auto"/>
        <w:left w:val="none" w:sz="0" w:space="0" w:color="auto"/>
        <w:bottom w:val="none" w:sz="0" w:space="0" w:color="auto"/>
        <w:right w:val="none" w:sz="0" w:space="0" w:color="auto"/>
      </w:divBdr>
    </w:div>
    <w:div w:id="2000768439">
      <w:bodyDiv w:val="1"/>
      <w:marLeft w:val="0"/>
      <w:marRight w:val="0"/>
      <w:marTop w:val="0"/>
      <w:marBottom w:val="0"/>
      <w:divBdr>
        <w:top w:val="none" w:sz="0" w:space="0" w:color="auto"/>
        <w:left w:val="none" w:sz="0" w:space="0" w:color="auto"/>
        <w:bottom w:val="none" w:sz="0" w:space="0" w:color="auto"/>
        <w:right w:val="none" w:sz="0" w:space="0" w:color="auto"/>
      </w:divBdr>
    </w:div>
    <w:div w:id="2009554352">
      <w:bodyDiv w:val="1"/>
      <w:marLeft w:val="0"/>
      <w:marRight w:val="0"/>
      <w:marTop w:val="0"/>
      <w:marBottom w:val="0"/>
      <w:divBdr>
        <w:top w:val="none" w:sz="0" w:space="0" w:color="auto"/>
        <w:left w:val="none" w:sz="0" w:space="0" w:color="auto"/>
        <w:bottom w:val="none" w:sz="0" w:space="0" w:color="auto"/>
        <w:right w:val="none" w:sz="0" w:space="0" w:color="auto"/>
      </w:divBdr>
    </w:div>
    <w:div w:id="2028362101">
      <w:bodyDiv w:val="1"/>
      <w:marLeft w:val="0"/>
      <w:marRight w:val="0"/>
      <w:marTop w:val="0"/>
      <w:marBottom w:val="0"/>
      <w:divBdr>
        <w:top w:val="none" w:sz="0" w:space="0" w:color="auto"/>
        <w:left w:val="none" w:sz="0" w:space="0" w:color="auto"/>
        <w:bottom w:val="none" w:sz="0" w:space="0" w:color="auto"/>
        <w:right w:val="none" w:sz="0" w:space="0" w:color="auto"/>
      </w:divBdr>
    </w:div>
    <w:div w:id="2042585643">
      <w:bodyDiv w:val="1"/>
      <w:marLeft w:val="0"/>
      <w:marRight w:val="0"/>
      <w:marTop w:val="0"/>
      <w:marBottom w:val="0"/>
      <w:divBdr>
        <w:top w:val="none" w:sz="0" w:space="0" w:color="auto"/>
        <w:left w:val="none" w:sz="0" w:space="0" w:color="auto"/>
        <w:bottom w:val="none" w:sz="0" w:space="0" w:color="auto"/>
        <w:right w:val="none" w:sz="0" w:space="0" w:color="auto"/>
      </w:divBdr>
    </w:div>
    <w:div w:id="2056851986">
      <w:bodyDiv w:val="1"/>
      <w:marLeft w:val="0"/>
      <w:marRight w:val="0"/>
      <w:marTop w:val="0"/>
      <w:marBottom w:val="0"/>
      <w:divBdr>
        <w:top w:val="none" w:sz="0" w:space="0" w:color="auto"/>
        <w:left w:val="none" w:sz="0" w:space="0" w:color="auto"/>
        <w:bottom w:val="none" w:sz="0" w:space="0" w:color="auto"/>
        <w:right w:val="none" w:sz="0" w:space="0" w:color="auto"/>
      </w:divBdr>
    </w:div>
    <w:div w:id="2057047810">
      <w:bodyDiv w:val="1"/>
      <w:marLeft w:val="0"/>
      <w:marRight w:val="0"/>
      <w:marTop w:val="0"/>
      <w:marBottom w:val="0"/>
      <w:divBdr>
        <w:top w:val="none" w:sz="0" w:space="0" w:color="auto"/>
        <w:left w:val="none" w:sz="0" w:space="0" w:color="auto"/>
        <w:bottom w:val="none" w:sz="0" w:space="0" w:color="auto"/>
        <w:right w:val="none" w:sz="0" w:space="0" w:color="auto"/>
      </w:divBdr>
    </w:div>
    <w:div w:id="2059697639">
      <w:bodyDiv w:val="1"/>
      <w:marLeft w:val="0"/>
      <w:marRight w:val="0"/>
      <w:marTop w:val="0"/>
      <w:marBottom w:val="0"/>
      <w:divBdr>
        <w:top w:val="none" w:sz="0" w:space="0" w:color="auto"/>
        <w:left w:val="none" w:sz="0" w:space="0" w:color="auto"/>
        <w:bottom w:val="none" w:sz="0" w:space="0" w:color="auto"/>
        <w:right w:val="none" w:sz="0" w:space="0" w:color="auto"/>
      </w:divBdr>
    </w:div>
    <w:div w:id="2063599210">
      <w:bodyDiv w:val="1"/>
      <w:marLeft w:val="0"/>
      <w:marRight w:val="0"/>
      <w:marTop w:val="0"/>
      <w:marBottom w:val="0"/>
      <w:divBdr>
        <w:top w:val="none" w:sz="0" w:space="0" w:color="auto"/>
        <w:left w:val="none" w:sz="0" w:space="0" w:color="auto"/>
        <w:bottom w:val="none" w:sz="0" w:space="0" w:color="auto"/>
        <w:right w:val="none" w:sz="0" w:space="0" w:color="auto"/>
      </w:divBdr>
    </w:div>
    <w:div w:id="2071034638">
      <w:bodyDiv w:val="1"/>
      <w:marLeft w:val="0"/>
      <w:marRight w:val="0"/>
      <w:marTop w:val="0"/>
      <w:marBottom w:val="0"/>
      <w:divBdr>
        <w:top w:val="none" w:sz="0" w:space="0" w:color="auto"/>
        <w:left w:val="none" w:sz="0" w:space="0" w:color="auto"/>
        <w:bottom w:val="none" w:sz="0" w:space="0" w:color="auto"/>
        <w:right w:val="none" w:sz="0" w:space="0" w:color="auto"/>
      </w:divBdr>
    </w:div>
    <w:div w:id="2073506748">
      <w:bodyDiv w:val="1"/>
      <w:marLeft w:val="0"/>
      <w:marRight w:val="0"/>
      <w:marTop w:val="0"/>
      <w:marBottom w:val="0"/>
      <w:divBdr>
        <w:top w:val="none" w:sz="0" w:space="0" w:color="auto"/>
        <w:left w:val="none" w:sz="0" w:space="0" w:color="auto"/>
        <w:bottom w:val="none" w:sz="0" w:space="0" w:color="auto"/>
        <w:right w:val="none" w:sz="0" w:space="0" w:color="auto"/>
      </w:divBdr>
    </w:div>
    <w:div w:id="2078087522">
      <w:bodyDiv w:val="1"/>
      <w:marLeft w:val="0"/>
      <w:marRight w:val="0"/>
      <w:marTop w:val="0"/>
      <w:marBottom w:val="0"/>
      <w:divBdr>
        <w:top w:val="none" w:sz="0" w:space="0" w:color="auto"/>
        <w:left w:val="none" w:sz="0" w:space="0" w:color="auto"/>
        <w:bottom w:val="none" w:sz="0" w:space="0" w:color="auto"/>
        <w:right w:val="none" w:sz="0" w:space="0" w:color="auto"/>
      </w:divBdr>
    </w:div>
    <w:div w:id="2084788448">
      <w:bodyDiv w:val="1"/>
      <w:marLeft w:val="0"/>
      <w:marRight w:val="0"/>
      <w:marTop w:val="0"/>
      <w:marBottom w:val="0"/>
      <w:divBdr>
        <w:top w:val="none" w:sz="0" w:space="0" w:color="auto"/>
        <w:left w:val="none" w:sz="0" w:space="0" w:color="auto"/>
        <w:bottom w:val="none" w:sz="0" w:space="0" w:color="auto"/>
        <w:right w:val="none" w:sz="0" w:space="0" w:color="auto"/>
      </w:divBdr>
    </w:div>
    <w:div w:id="2087996990">
      <w:bodyDiv w:val="1"/>
      <w:marLeft w:val="0"/>
      <w:marRight w:val="0"/>
      <w:marTop w:val="0"/>
      <w:marBottom w:val="0"/>
      <w:divBdr>
        <w:top w:val="none" w:sz="0" w:space="0" w:color="auto"/>
        <w:left w:val="none" w:sz="0" w:space="0" w:color="auto"/>
        <w:bottom w:val="none" w:sz="0" w:space="0" w:color="auto"/>
        <w:right w:val="none" w:sz="0" w:space="0" w:color="auto"/>
      </w:divBdr>
    </w:div>
    <w:div w:id="2089689385">
      <w:bodyDiv w:val="1"/>
      <w:marLeft w:val="0"/>
      <w:marRight w:val="0"/>
      <w:marTop w:val="0"/>
      <w:marBottom w:val="0"/>
      <w:divBdr>
        <w:top w:val="none" w:sz="0" w:space="0" w:color="auto"/>
        <w:left w:val="none" w:sz="0" w:space="0" w:color="auto"/>
        <w:bottom w:val="none" w:sz="0" w:space="0" w:color="auto"/>
        <w:right w:val="none" w:sz="0" w:space="0" w:color="auto"/>
      </w:divBdr>
    </w:div>
    <w:div w:id="2090542116">
      <w:bodyDiv w:val="1"/>
      <w:marLeft w:val="0"/>
      <w:marRight w:val="0"/>
      <w:marTop w:val="0"/>
      <w:marBottom w:val="0"/>
      <w:divBdr>
        <w:top w:val="none" w:sz="0" w:space="0" w:color="auto"/>
        <w:left w:val="none" w:sz="0" w:space="0" w:color="auto"/>
        <w:bottom w:val="none" w:sz="0" w:space="0" w:color="auto"/>
        <w:right w:val="none" w:sz="0" w:space="0" w:color="auto"/>
      </w:divBdr>
    </w:div>
    <w:div w:id="2101439718">
      <w:bodyDiv w:val="1"/>
      <w:marLeft w:val="0"/>
      <w:marRight w:val="0"/>
      <w:marTop w:val="0"/>
      <w:marBottom w:val="0"/>
      <w:divBdr>
        <w:top w:val="none" w:sz="0" w:space="0" w:color="auto"/>
        <w:left w:val="none" w:sz="0" w:space="0" w:color="auto"/>
        <w:bottom w:val="none" w:sz="0" w:space="0" w:color="auto"/>
        <w:right w:val="none" w:sz="0" w:space="0" w:color="auto"/>
      </w:divBdr>
    </w:div>
    <w:div w:id="2117020037">
      <w:bodyDiv w:val="1"/>
      <w:marLeft w:val="0"/>
      <w:marRight w:val="0"/>
      <w:marTop w:val="0"/>
      <w:marBottom w:val="0"/>
      <w:divBdr>
        <w:top w:val="none" w:sz="0" w:space="0" w:color="auto"/>
        <w:left w:val="none" w:sz="0" w:space="0" w:color="auto"/>
        <w:bottom w:val="none" w:sz="0" w:space="0" w:color="auto"/>
        <w:right w:val="none" w:sz="0" w:space="0" w:color="auto"/>
      </w:divBdr>
    </w:div>
    <w:div w:id="2118671660">
      <w:bodyDiv w:val="1"/>
      <w:marLeft w:val="0"/>
      <w:marRight w:val="0"/>
      <w:marTop w:val="0"/>
      <w:marBottom w:val="0"/>
      <w:divBdr>
        <w:top w:val="none" w:sz="0" w:space="0" w:color="auto"/>
        <w:left w:val="none" w:sz="0" w:space="0" w:color="auto"/>
        <w:bottom w:val="none" w:sz="0" w:space="0" w:color="auto"/>
        <w:right w:val="none" w:sz="0" w:space="0" w:color="auto"/>
      </w:divBdr>
    </w:div>
    <w:div w:id="2118717252">
      <w:bodyDiv w:val="1"/>
      <w:marLeft w:val="0"/>
      <w:marRight w:val="0"/>
      <w:marTop w:val="0"/>
      <w:marBottom w:val="0"/>
      <w:divBdr>
        <w:top w:val="none" w:sz="0" w:space="0" w:color="auto"/>
        <w:left w:val="none" w:sz="0" w:space="0" w:color="auto"/>
        <w:bottom w:val="none" w:sz="0" w:space="0" w:color="auto"/>
        <w:right w:val="none" w:sz="0" w:space="0" w:color="auto"/>
      </w:divBdr>
    </w:div>
    <w:div w:id="2130275716">
      <w:bodyDiv w:val="1"/>
      <w:marLeft w:val="0"/>
      <w:marRight w:val="0"/>
      <w:marTop w:val="0"/>
      <w:marBottom w:val="0"/>
      <w:divBdr>
        <w:top w:val="none" w:sz="0" w:space="0" w:color="auto"/>
        <w:left w:val="none" w:sz="0" w:space="0" w:color="auto"/>
        <w:bottom w:val="none" w:sz="0" w:space="0" w:color="auto"/>
        <w:right w:val="none" w:sz="0" w:space="0" w:color="auto"/>
      </w:divBdr>
    </w:div>
    <w:div w:id="213381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BBC22</b:Tag>
    <b:SourceType>DocumentFromInternetSite</b:SourceType>
    <b:Guid>{A80EC90B-01B2-48FC-A722-0A39B6433F9C}</b:Guid>
    <b:Title>GCSE WJEC Death and the afterlife</b:Title>
    <b:Year>2022</b:Year>
    <b:Author>
      <b:Author>
        <b:Corporate>BBC Bitesize</b:Corporate>
      </b:Author>
    </b:Author>
    <b:Month>April</b:Month>
    <b:Day>20</b:Day>
    <b:YearAccessed>2022</b:YearAccessed>
    <b:MonthAccessed>April</b:MonthAccessed>
    <b:DayAccessed>20</b:DayAccessed>
    <b:URL>https://www.bbc.co.uk/bitesize/guides/zphhw6f/revision</b:URL>
    <b:RefOrder>1</b:RefOrder>
  </b:Source>
  <b:Source>
    <b:Tag>Gau14</b:Tag>
    <b:SourceType>Report</b:SourceType>
    <b:Guid>{F9A47FDA-CE38-438F-8BC4-F6A2C743F6EC}</b:Guid>
    <b:Title>Gadson: Teamwork crucial in law enforcement, public service</b:Title>
    <b:Year>2014</b:Year>
    <b:Author>
      <b:Author>
        <b:NameList>
          <b:Person>
            <b:Last>Gaurdiano</b:Last>
            <b:First>.J</b:First>
          </b:Person>
        </b:NameList>
      </b:Author>
    </b:Author>
    <b:JournalName>US Department of Defense Information/FIND; Washington</b:JournalName>
    <b:Publisher>Federal Information &amp; News Dispatch, LLC</b:Publisher>
    <b:City>Washington</b:City>
    <b:RefOrder>3</b:RefOrder>
  </b:Source>
  <b:Source>
    <b:Tag>You18</b:Tag>
    <b:SourceType>JournalArticle</b:SourceType>
    <b:Guid>{61316EB5-D668-44C6-B87D-840AFBF3E9B1}</b:Guid>
    <b:Title>A Grounded Theory Study of Collaboration in Multidisciplinary Teams</b:Title>
    <b:Year>2018</b:Year>
    <b:Author>
      <b:Author>
        <b:NameList>
          <b:Person>
            <b:Last>Young</b:Last>
            <b:First>T</b:First>
          </b:Person>
          <b:Person>
            <b:Last>Nelson-Gardell</b:Last>
            <b:First>D</b:First>
          </b:Person>
        </b:NameList>
      </b:Author>
    </b:Author>
    <b:JournalName>Journal of Public Child Welfare</b:JournalName>
    <b:Pages>576-595</b:Pages>
    <b:Volume>12</b:Volume>
    <b:Issue>5</b:Issue>
    <b:RefOrder>5</b:RefOrder>
  </b:Source>
  <b:Source>
    <b:Tag>Col21</b:Tag>
    <b:SourceType>DocumentFromInternetSite</b:SourceType>
    <b:Guid>{175EFE18-4D9E-4164-A85F-7BEF2A0F78FD}</b:Guid>
    <b:Title>Briefing and Debriefing</b:Title>
    <b:Year>2020</b:Year>
    <b:Author>
      <b:Author>
        <b:Corporate>College Of Policing</b:Corporate>
      </b:Author>
    </b:Author>
    <b:YearAccessed>2021</b:YearAccessed>
    <b:MonthAccessed>Dec</b:MonthAccessed>
    <b:DayAccessed>29</b:DayAccessed>
    <b:URL>https://www.app.college.police.uk/app-content/operations/briefing-and-debriefing/</b:URL>
    <b:Month>Jan</b:Month>
    <b:Day>30</b:Day>
    <b:RefOrder>7</b:RefOrder>
  </b:Source>
  <b:Source>
    <b:Tag>Col211</b:Tag>
    <b:SourceType>DocumentFromInternetSite</b:SourceType>
    <b:Guid>{7F26E1C6-6151-472C-A1FA-F79AC7F0397D}</b:Guid>
    <b:Title>National Decision Model</b:Title>
    <b:Year>2014</b:Year>
    <b:Author>
      <b:Author>
        <b:Corporate>College Of Policing</b:Corporate>
      </b:Author>
    </b:Author>
    <b:YearAccessed>2021</b:YearAccessed>
    <b:MonthAccessed>Dec</b:MonthAccessed>
    <b:DayAccessed>28</b:DayAccessed>
    <b:URL>https://www.app.college.police.uk/app-content/national-decision-model/the-national-decision-model/</b:URL>
    <b:Month>Dec</b:Month>
    <b:Day>15</b:Day>
    <b:RefOrder>33</b:RefOrder>
  </b:Source>
  <b:Source>
    <b:Tag>Col214</b:Tag>
    <b:SourceType>DocumentFromInternetSite</b:SourceType>
    <b:Guid>{8D493F01-6629-4796-9A37-E5074CD0E3A2}</b:Guid>
    <b:Author>
      <b:Author>
        <b:Corporate>College Of Policing</b:Corporate>
      </b:Author>
    </b:Author>
    <b:Title>College Of Policing, Digital Forensics</b:Title>
    <b:Year>2021</b:Year>
    <b:Month>April</b:Month>
    <b:Day>8</b:Day>
    <b:YearAccessed>2022</b:YearAccessed>
    <b:MonthAccessed>January</b:MonthAccessed>
    <b:DayAccessed>15</b:DayAccessed>
    <b:URL>https://www.app.college.police.uk/app-content/investigations/forensics/#digital-forensics</b:URL>
    <b:RefOrder>13</b:RefOrder>
  </b:Source>
  <b:Source>
    <b:Tag>Col19</b:Tag>
    <b:SourceType>DocumentFromInternetSite</b:SourceType>
    <b:Guid>{9B918AB4-C2A7-4951-BA6C-AED5F714C391}</b:Guid>
    <b:Author>
      <b:Author>
        <b:Corporate>College Of Policing</b:Corporate>
      </b:Author>
    </b:Author>
    <b:Title>College of Policing, Analysis</b:Title>
    <b:Year>2019</b:Year>
    <b:Month>April</b:Month>
    <b:Day>3</b:Day>
    <b:YearAccessed>2022</b:YearAccessed>
    <b:MonthAccessed>January</b:MonthAccessed>
    <b:DayAccessed>14</b:DayAccessed>
    <b:URL>https://www.app.college.police.uk/app-content/intelligence-management/analysis/</b:URL>
    <b:RefOrder>117</b:RefOrder>
  </b:Source>
  <b:Source>
    <b:Tag>New08</b:Tag>
    <b:SourceType>BookSection</b:SourceType>
    <b:Guid>{41E5A6A1-2C1B-4F60-B20D-54E2BA573C99}</b:Guid>
    <b:Title>Part II The Context of Policing</b:Title>
    <b:Year>2008</b:Year>
    <b:Pages>138-140</b:Pages>
    <b:City>UK</b:City>
    <b:Publisher>Willan Publishing</b:Publisher>
    <b:Author>
      <b:Author>
        <b:NameList>
          <b:Person>
            <b:Last>Newburn</b:Last>
            <b:First>T</b:First>
          </b:Person>
        </b:NameList>
      </b:Author>
      <b:Editor>
        <b:NameList>
          <b:Person>
            <b:Last>Newburn</b:Last>
            <b:First>Tim</b:First>
          </b:Person>
        </b:NameList>
      </b:Editor>
    </b:Author>
    <b:BookTitle>Handbook of Policing</b:BookTitle>
    <b:RefOrder>25</b:RefOrder>
  </b:Source>
  <b:Source>
    <b:Tag>Cra00</b:Tag>
    <b:SourceType>JournalArticle</b:SourceType>
    <b:Guid>{3E2D4BCA-EDCB-48AE-87FF-B462FBC1F82E}</b:Guid>
    <b:Title>Proactive Behaviour in Organizations</b:Title>
    <b:Year>2000</b:Year>
    <b:Author>
      <b:Author>
        <b:NameList>
          <b:Person>
            <b:Last>Crant</b:Last>
            <b:First>M</b:First>
          </b:Person>
        </b:NameList>
      </b:Author>
    </b:Author>
    <b:JournalName>Journal of Management</b:JournalName>
    <b:Pages>435-462</b:Pages>
    <b:Volume>26</b:Volume>
    <b:Issue>3</b:Issue>
    <b:RefOrder>6</b:RefOrder>
  </b:Source>
  <b:Source>
    <b:Tag>Fri16</b:Tag>
    <b:SourceType>JournalArticle</b:SourceType>
    <b:Guid>{E0BB3322-B735-4178-8D2D-08776E2BE951}</b:Guid>
    <b:Author>
      <b:Author>
        <b:NameList>
          <b:Person>
            <b:Last>Friedrich</b:Last>
            <b:First>A</b:First>
          </b:Person>
          <b:Person>
            <b:Last>Sjoberg</b:Last>
            <b:First>A</b:First>
          </b:Person>
          <b:Person>
            <b:Last>Friedrich</b:Last>
            <b:First>P</b:First>
          </b:Person>
        </b:NameList>
      </b:Author>
    </b:Author>
    <b:Title>Leaned teamwork fattens workplace innovation: the relationship between task complexity, team learning and team proactivity</b:Title>
    <b:JournalName>European Journal of Work and Organizational Psychology</b:JournalName>
    <b:Year>2016</b:Year>
    <b:Pages>561-569</b:Pages>
    <b:Volume>25</b:Volume>
    <b:Issue>4</b:Issue>
    <b:RefOrder>10</b:RefOrder>
  </b:Source>
  <b:Source>
    <b:Tag>Jas01</b:Tag>
    <b:SourceType>JournalArticle</b:SourceType>
    <b:Guid>{B0E7F8B9-C75C-43DC-9567-F417363FC57E}</b:Guid>
    <b:Author>
      <b:Author>
        <b:NameList>
          <b:Person>
            <b:Last>Jassawalla</b:Last>
            <b:First>A.R.</b:First>
          </b:Person>
          <b:Person>
            <b:Last>Sashittal</b:Last>
            <b:First>H.C.</b:First>
          </b:Person>
        </b:NameList>
      </b:Author>
    </b:Author>
    <b:Title>The role of senior management and team leaders in building collaborative new product teams</b:Title>
    <b:JournalName>Engineering Management Journal</b:JournalName>
    <b:Year>2001</b:Year>
    <b:Pages>33-39</b:Pages>
    <b:Volume>13</b:Volume>
    <b:Issue>2</b:Issue>
    <b:RefOrder>8</b:RefOrder>
  </b:Source>
  <b:Source>
    <b:Tag>Wil01</b:Tag>
    <b:SourceType>JournalArticle</b:SourceType>
    <b:Guid>{634A5BD9-DF4D-4129-A4AE-6C62D2D27BEC}</b:Guid>
    <b:Author>
      <b:Author>
        <b:NameList>
          <b:Person>
            <b:Last>Wilson</b:Last>
            <b:First>C</b:First>
          </b:Person>
          <b:Person>
            <b:Last>Brewer</b:Last>
            <b:First>N</b:First>
          </b:Person>
        </b:NameList>
      </b:Author>
    </b:Author>
    <b:Title>Working in teams: Negative effects on organisational performance in policing</b:Title>
    <b:JournalName>Policing</b:JournalName>
    <b:Year>2001</b:Year>
    <b:Pages>115-127</b:Pages>
    <b:Volume>24</b:Volume>
    <b:Issue>1</b:Issue>
    <b:RefOrder>118</b:RefOrder>
  </b:Source>
  <b:Source>
    <b:Tag>Lic06</b:Tag>
    <b:SourceType>JournalArticle</b:SourceType>
    <b:Guid>{071D9EA4-6AAD-4A1B-A8CB-C67FFA85D3D0}</b:Guid>
    <b:Author>
      <b:Author>
        <b:NameList>
          <b:Person>
            <b:Last>Lick</b:Last>
            <b:First>D.W,</b:First>
          </b:Person>
        </b:NameList>
      </b:Author>
    </b:Author>
    <b:Title>A new perspective on organizational learning: Creating learning teams</b:Title>
    <b:JournalName>Evaluation and Program Planning</b:JournalName>
    <b:Year>2006</b:Year>
    <b:Pages>88-96</b:Pages>
    <b:Volume>29</b:Volume>
    <b:Issue>1</b:Issue>
    <b:RefOrder>9</b:RefOrder>
  </b:Source>
  <b:Source>
    <b:Tag>Dor22</b:Tag>
    <b:SourceType>DocumentFromInternetSite</b:SourceType>
    <b:Guid>{802D2C5F-11E5-4A02-AC15-6EC0F996802D}</b:Guid>
    <b:Author>
      <b:Author>
        <b:Corporate>Dorset Police</b:Corporate>
      </b:Author>
    </b:Author>
    <b:Title>Major Crime Investigation Team &amp; Major Incident Room HOLMES</b:Title>
    <b:Year>2022</b:Year>
    <b:Month>March</b:Month>
    <b:Day>30</b:Day>
    <b:YearAccessed>2022</b:YearAccessed>
    <b:MonthAccessed>March</b:MonthAccessed>
    <b:DayAccessed>30</b:DayAccessed>
    <b:URL>https://www.dorset.police.uk/news-information/about-dorset-police/departments-sections/cid/major-crime/</b:URL>
    <b:RefOrder>115</b:RefOrder>
  </b:Source>
  <b:Source>
    <b:Tag>Int22</b:Tag>
    <b:SourceType>DocumentFromInternetSite</b:SourceType>
    <b:Guid>{07A2AEFB-835C-4E2E-932E-9E8F28496F49}</b:Guid>
    <b:Title>Red Notices</b:Title>
    <b:Year>2022</b:Year>
    <b:Author>
      <b:Author>
        <b:Corporate>Interpol</b:Corporate>
      </b:Author>
    </b:Author>
    <b:Month>April</b:Month>
    <b:Day>21</b:Day>
    <b:YearAccessed>2022</b:YearAccessed>
    <b:MonthAccessed>April </b:MonthAccessed>
    <b:DayAccessed>2022</b:DayAccessed>
    <b:URL>https://www.interpol.int/How-we-work/Notices/Red-Notices</b:URL>
    <b:RefOrder>119</b:RefOrder>
  </b:Source>
  <b:Source>
    <b:Tag>Col223</b:Tag>
    <b:SourceType>DocumentFromInternetSite</b:SourceType>
    <b:Guid>{9F2A1207-0EC7-470D-82DB-58A93E7AE072}</b:Guid>
    <b:Author>
      <b:Author>
        <b:Corporate>College Of Policing</b:Corporate>
      </b:Author>
    </b:Author>
    <b:Title>Investigation -International</b:Title>
    <b:Year>2022</b:Year>
    <b:Month>January</b:Month>
    <b:Day>26</b:Day>
    <b:YearAccessed>2022</b:YearAccessed>
    <b:MonthAccessed>April</b:MonthAccessed>
    <b:DayAccessed>21</b:DayAccessed>
    <b:URL>https://www.app.college.police.uk/app-content/investigations/international/</b:URL>
    <b:RefOrder>120</b:RefOrder>
  </b:Source>
  <b:Source>
    <b:Tag>Cro19</b:Tag>
    <b:SourceType>DocumentFromInternetSite</b:SourceType>
    <b:Guid>{7EEAC6CF-7192-4001-9701-7FC8BEC8281D}</b:Guid>
    <b:Author>
      <b:Author>
        <b:Corporate>Crown Prosecution Service</b:Corporate>
      </b:Author>
    </b:Author>
    <b:Title>International Enquiries</b:Title>
    <b:Year>2019</b:Year>
    <b:Month>July</b:Month>
    <b:Day>1</b:Day>
    <b:YearAccessed>2022</b:YearAccessed>
    <b:MonthAccessed>April</b:MonthAccessed>
    <b:DayAccessed>21</b:DayAccessed>
    <b:URL>https://www.cps.gov.uk/legal-guidance/international-enquiries</b:URL>
    <b:RefOrder>27</b:RefOrder>
  </b:Source>
  <b:Source>
    <b:Tag>Min20</b:Tag>
    <b:SourceType>DocumentFromInternetSite</b:SourceType>
    <b:Guid>{1CB01682-8C5B-44B3-AB5D-AB994AA64877}</b:Guid>
    <b:Title>Criminal Procedure and Investigations Act 1996</b:Title>
    <b:Year>2020</b:Year>
    <b:Month>September</b:Month>
    <b:Author>
      <b:Author>
        <b:Corporate>Ministry Of Justice</b:Corporate>
      </b:Author>
    </b:Author>
    <b:YearAccessed>2022</b:YearAccessed>
    <b:MonthAccessed>January</b:MonthAccessed>
    <b:DayAccessed>16</b:DayAccessed>
    <b:URL>https://assets.publishing.service.gov.uk/government/uploads/system/uploads/attachment_data/file/931173/Criminal-procedure-and-investigations-act-1996.pdf</b:URL>
    <b:RefOrder>14</b:RefOrder>
  </b:Source>
  <b:Source>
    <b:Tag>Dir20</b:Tag>
    <b:SourceType>InternetSite</b:SourceType>
    <b:Guid>{1FE515B0-323E-4FAE-9820-51CBFCE9EBA5}</b:Guid>
    <b:Title>Charging (The Director's Guidance) - sixth edition</b:Title>
    <b:Year>2020</b:Year>
    <b:YearAccessed>2022</b:YearAccessed>
    <b:MonthAccessed>Jan</b:MonthAccessed>
    <b:DayAccessed>14</b:DayAccessed>
    <b:URL>https://www.cps.gov.uk/legal-guidance/charging-directors-guidance-sixth-edition-december-2020</b:URL>
    <b:Author>
      <b:Author>
        <b:Corporate>Director of Public Prosecutions</b:Corporate>
      </b:Author>
    </b:Author>
    <b:RefOrder>16</b:RefOrder>
  </b:Source>
  <b:Source>
    <b:Tag>Nat222</b:Tag>
    <b:SourceType>DocumentFromInternetSite</b:SourceType>
    <b:Guid>{EA5C9A38-7466-4AB9-9EB7-CF0445C43D6D}</b:Guid>
    <b:Author>
      <b:Author>
        <b:Corporate>National Crime Agency</b:Corporate>
      </b:Author>
    </b:Author>
    <b:Title>Intelligence: enhancing the picture of serious organised crime affecting the UK</b:Title>
    <b:Year>2022</b:Year>
    <b:Month>April</b:Month>
    <b:Day>21</b:Day>
    <b:YearAccessed>2022</b:YearAccessed>
    <b:MonthAccessed>April</b:MonthAccessed>
    <b:DayAccessed>21</b:DayAccessed>
    <b:URL>https://nationalcrimeagency.gov.uk/what-we-do/how-we-work/intelligence-enhancing-the-picture-of-serious-organised-crime-affecting-the-uk</b:URL>
    <b:RefOrder>121</b:RefOrder>
  </b:Source>
  <b:Source>
    <b:Tag>Col22</b:Tag>
    <b:SourceType>DocumentFromInternetSite</b:SourceType>
    <b:Guid>{F4095373-4D30-4AA5-A666-496C3697477B}</b:Guid>
    <b:Author>
      <b:Author>
        <b:Corporate>College Of Policing</b:Corporate>
      </b:Author>
    </b:Author>
    <b:Title>Intelligence Management</b:Title>
    <b:Year>2015</b:Year>
    <b:YearAccessed>2022</b:YearAccessed>
    <b:MonthAccessed>Jan</b:MonthAccessed>
    <b:DayAccessed>14</b:DayAccessed>
    <b:URL>https://www.app.college.police.uk/app-content/intelligence-management/governance/</b:URL>
    <b:Month>March</b:Month>
    <b:Day>16</b:Day>
    <b:RefOrder>122</b:RefOrder>
  </b:Source>
  <b:Source>
    <b:Tag>Rob12</b:Tag>
    <b:SourceType>JournalArticle</b:SourceType>
    <b:Guid>{DBA7FF30-EED4-4730-B993-9020E355E28D}</b:Guid>
    <b:Title>Forensic science, an enabler or dis-enabler for criminal investigation?</b:Title>
    <b:Year>2012</b:Year>
    <b:Author>
      <b:Author>
        <b:NameList>
          <b:Person>
            <b:Last>Robertson</b:Last>
            <b:First>J</b:First>
          </b:Person>
        </b:NameList>
      </b:Author>
    </b:Author>
    <b:JournalName>Australian Journal of Forensic Sciences</b:JournalName>
    <b:Pages>83-91</b:Pages>
    <b:Volume>44</b:Volume>
    <b:Issue>1</b:Issue>
    <b:RefOrder>31</b:RefOrder>
  </b:Source>
  <b:Source>
    <b:Tag>Col212</b:Tag>
    <b:SourceType>DocumentFromInternetSite</b:SourceType>
    <b:Guid>{EEB80D01-724C-4607-9193-1CAC7BD6EAB6}</b:Guid>
    <b:Author>
      <b:Author>
        <b:Corporate>College of Policing</b:Corporate>
      </b:Author>
    </b:Author>
    <b:Title>Investigations, Golden Hour</b:Title>
    <b:Year>2021</b:Year>
    <b:Month>October</b:Month>
    <b:Day>5</b:Day>
    <b:YearAccessed>2022</b:YearAccessed>
    <b:MonthAccessed>Jan</b:MonthAccessed>
    <b:DayAccessed>14</b:DayAccessed>
    <b:URL>https://www.app.college.police.uk/app-content/investigations/investigation-process/</b:URL>
    <b:RefOrder>30</b:RefOrder>
  </b:Source>
  <b:Source>
    <b:Tag>Mar15</b:Tag>
    <b:SourceType>JournalArticle</b:SourceType>
    <b:Guid>{40E8D879-610D-49D0-8280-030D73966F33}</b:Guid>
    <b:Author>
      <b:Author>
        <b:NameList>
          <b:Person>
            <b:Last>Maruping</b:Last>
            <b:First>L.M</b:First>
          </b:Person>
          <b:Person>
            <b:Last>Venkatesh</b:Last>
            <b:First>V</b:First>
          </b:Person>
          <b:Person>
            <b:Last>Thathcher</b:Last>
            <b:First>S.M.B</b:First>
          </b:Person>
          <b:Person>
            <b:Last>Patel</b:Last>
            <b:First>P.C.</b:First>
          </b:Person>
        </b:NameList>
      </b:Author>
    </b:Author>
    <b:Title>FOLDING UNDER PRESSURE OR RISING TO THE OCCASSION? PERCEIVED TIME PRESSURE AND THE MODERATING ROLE OF TEAM TEMPORAL LEADERSHIP</b:Title>
    <b:JournalName>Academy of Management Journal</b:JournalName>
    <b:Year>2015</b:Year>
    <b:Pages>1313-1333</b:Pages>
    <b:Volume>58</b:Volume>
    <b:Issue>5</b:Issue>
    <b:RefOrder>11</b:RefOrder>
  </b:Source>
  <b:Source>
    <b:Tag>Bro10</b:Tag>
    <b:SourceType>Book</b:SourceType>
    <b:Guid>{4FEB5E01-B381-4B73-951D-0F4A0F35434F}</b:Guid>
    <b:Title>The Policing Web</b:Title>
    <b:Year>2010</b:Year>
    <b:Pages>185-222</b:Pages>
    <b:City>Oxford</b:City>
    <b:Publisher>Oxford University Press</b:Publisher>
    <b:Author>
      <b:Author>
        <b:NameList>
          <b:Person>
            <b:Last>Brodeur</b:Last>
            <b:First>J.P</b:First>
          </b:Person>
        </b:NameList>
      </b:Author>
    </b:Author>
    <b:BookTitle>The Policing Web</b:BookTitle>
    <b:RefOrder>28</b:RefOrder>
  </b:Source>
  <b:Source>
    <b:Tag>Pue17</b:Tag>
    <b:SourceType>JournalArticle</b:SourceType>
    <b:Guid>{F2CB29DB-7D06-49C4-B5BD-5C7ECB0ABD33}</b:Guid>
    <b:Title>Towards the 'Golden Hour'? A Critical Exploration of the Length of Preliminary Examinations</b:Title>
    <b:Year>2017</b:Year>
    <b:Author>
      <b:Author>
        <b:NameList>
          <b:Person>
            <b:Last>Pues</b:Last>
            <b:First>A</b:First>
          </b:Person>
        </b:NameList>
      </b:Author>
    </b:Author>
    <b:JournalName>Journal of International Criminal Justice</b:JournalName>
    <b:Pages>435-453</b:Pages>
    <b:Volume>15</b:Volume>
    <b:Issue>3</b:Issue>
    <b:RefOrder>32</b:RefOrder>
  </b:Source>
  <b:Source>
    <b:Tag>Erb21</b:Tag>
    <b:SourceType>JournalArticle</b:SourceType>
    <b:Guid>{770F2639-C772-4B90-AB53-1CAD85625253}</b:Guid>
    <b:Author>
      <b:Author>
        <b:NameList>
          <b:Person>
            <b:Last>Erbas</b:Last>
            <b:First>R</b:First>
          </b:Person>
        </b:NameList>
      </b:Author>
    </b:Author>
    <b:Title>Effective criminal investigations for women victims of domestic violence: The approach of the ECtHR</b:Title>
    <b:JournalName>Women's Studies International Forum</b:JournalName>
    <b:Year>2021</b:Year>
    <b:Pages>102468</b:Pages>
    <b:Volume>86</b:Volume>
    <b:RefOrder>29</b:RefOrder>
  </b:Source>
  <b:Source>
    <b:Tag>Sta22</b:Tag>
    <b:SourceType>Book</b:SourceType>
    <b:Guid>{324FEF60-8470-4667-934B-CA87C3209CF2}</b:Guid>
    <b:Title>Criminal Investigation</b:Title>
    <b:Year>2022</b:Year>
    <b:Author>
      <b:Author>
        <b:NameList>
          <b:Person>
            <b:Last>Stainton</b:Last>
            <b:First>I</b:First>
          </b:Person>
          <b:Person>
            <b:Last>Ewin</b:Last>
            <b:First>R</b:First>
          </b:Person>
        </b:NameList>
      </b:Author>
    </b:Author>
    <b:City>St Albans</b:City>
    <b:Publisher>Critical Publishing</b:Publisher>
    <b:RefOrder>18</b:RefOrder>
  </b:Source>
  <b:Source>
    <b:Tag>Nat223</b:Tag>
    <b:SourceType>DocumentFromInternetSite</b:SourceType>
    <b:Guid>{B00FAD8F-E869-498C-9B04-98C4804F696D}</b:Guid>
    <b:Title>Fugitives and International Crime</b:Title>
    <b:Year>2022</b:Year>
    <b:Author>
      <b:Author>
        <b:Corporate>National Crime Agency</b:Corporate>
      </b:Author>
    </b:Author>
    <b:Month>April</b:Month>
    <b:Day>23</b:Day>
    <b:YearAccessed>2022</b:YearAccessed>
    <b:MonthAccessed>April</b:MonthAccessed>
    <b:DayAccessed>23</b:DayAccessed>
    <b:URL>https://nationalcrimeagency.gov.uk/what-we-do/how-we-work/providing-specialist-capabilities-for-law-enforcement/fugitives-and-international-crime</b:URL>
    <b:RefOrder>2</b:RefOrder>
  </b:Source>
  <b:Source>
    <b:Tag>Hom214</b:Tag>
    <b:SourceType>DocumentFromInternetSite</b:SourceType>
    <b:Guid>{DA6888DA-7BA8-49DB-8F2C-44462FE11B5D}</b:Guid>
    <b:Author>
      <b:Author>
        <b:Corporate>Home Office</b:Corporate>
      </b:Author>
    </b:Author>
    <b:Title>Extradition: process and review</b:Title>
    <b:Year>2021</b:Year>
    <b:Month>October</b:Month>
    <b:Day>28</b:Day>
    <b:YearAccessed>2022</b:YearAccessed>
    <b:MonthAccessed>April</b:MonthAccessed>
    <b:DayAccessed>24</b:DayAccessed>
    <b:URL>https://www.gov.uk/guidance/extradition-processes-and-review</b:URL>
    <b:RefOrder>35</b:RefOrder>
  </b:Source>
  <b:Source>
    <b:Tag>Lev08</b:Tag>
    <b:SourceType>JournalArticle</b:SourceType>
    <b:Guid>{399BB90C-C102-47F0-AE30-84C28D76BB16}</b:Guid>
    <b:Title>Applying sport psychology to business</b:Title>
    <b:Year>2008</b:Year>
    <b:Author>
      <b:Author>
        <b:NameList>
          <b:Person>
            <b:Last>Levleva</b:Last>
            <b:First>L</b:First>
          </b:Person>
          <b:Person>
            <b:Last>Terry</b:Last>
            <b:First>P.C</b:First>
          </b:Person>
        </b:NameList>
      </b:Author>
    </b:Author>
    <b:JournalName>International Coaching Psychology Review</b:JournalName>
    <b:Pages>8-18</b:Pages>
    <b:Volume>3</b:Volume>
    <b:Issue>1</b:Issue>
    <b:RefOrder>34</b:RefOrder>
  </b:Source>
  <b:Source>
    <b:Tag>Kos16</b:Tag>
    <b:SourceType>JournalArticle</b:SourceType>
    <b:Guid>{C1CBEE10-FB24-4DFA-829C-5B0AD774234D}</b:Guid>
    <b:Title>The Experiences of People With Mental Health Problems Who Are Victims of Crime With the Police in England: A Qualitative Study</b:Title>
    <b:Year>2016</b:Year>
    <b:Author>
      <b:Author>
        <b:NameList>
          <b:Person>
            <b:Last>Koskela</b:Last>
            <b:First>S.A</b:First>
          </b:Person>
          <b:Person>
            <b:Last>Pettitt</b:Last>
            <b:First>B</b:First>
          </b:Person>
          <b:Person>
            <b:Last>Drennan</b:Last>
            <b:First>A</b:First>
          </b:Person>
        </b:NameList>
      </b:Author>
    </b:Author>
    <b:JournalName>The British Journal of Criminology</b:JournalName>
    <b:Pages>1014-1033</b:Pages>
    <b:Volume>56</b:Volume>
    <b:Issue>5</b:Issue>
    <b:RefOrder>37</b:RefOrder>
  </b:Source>
  <b:Source>
    <b:Tag>Jul05</b:Tag>
    <b:SourceType>JournalArticle</b:SourceType>
    <b:Guid>{DBD85650-6109-4327-AD80-8A3281EAD6B6}</b:Guid>
    <b:Author>
      <b:Author>
        <b:NameList>
          <b:Person>
            <b:Last>Julich</b:Last>
            <b:First>S</b:First>
          </b:Person>
        </b:NameList>
      </b:Author>
    </b:Author>
    <b:Title>Stocholm Syndrome and Child Sexual Abuse</b:Title>
    <b:JournalName>Journal of Child Sexual Abuse</b:JournalName>
    <b:Year>2005</b:Year>
    <b:Pages>107-129</b:Pages>
    <b:Volume>14</b:Volume>
    <b:Issue>3</b:Issue>
    <b:RefOrder>39</b:RefOrder>
  </b:Source>
  <b:Source>
    <b:Tag>Sta97</b:Tag>
    <b:SourceType>JournalArticle</b:SourceType>
    <b:Guid>{3EE0FB93-D645-4AD9-9C52-69FD2FD0EF1A}</b:Guid>
    <b:Author>
      <b:Author>
        <b:NameList>
          <b:Person>
            <b:Last>Stanley</b:Last>
            <b:First>J</b:First>
          </b:Person>
          <b:Person>
            <b:Last>Goddard</b:Last>
            <b:First>C</b:First>
          </b:Person>
        </b:NameList>
      </b:Author>
    </b:Author>
    <b:Title>Failures in Child Protection: A Case Study</b:Title>
    <b:JournalName>Child Abuse Review</b:JournalName>
    <b:Year>1997</b:Year>
    <b:Pages>46-54</b:Pages>
    <b:Volume>6</b:Volume>
    <b:Issue>1</b:Issue>
    <b:RefOrder>41</b:RefOrder>
  </b:Source>
  <b:Source>
    <b:Tag>Low15</b:Tag>
    <b:SourceType>JournalArticle</b:SourceType>
    <b:Guid>{E99ACA5D-6DF2-4982-A199-DD9D98D789A4}</b:Guid>
    <b:Author>
      <b:Author>
        <b:NameList>
          <b:Person>
            <b:Last>Lowe</b:Last>
            <b:First>M</b:First>
          </b:Person>
          <b:Person>
            <b:Last>Balfour</b:Last>
            <b:First>B</b:First>
          </b:Person>
        </b:NameList>
      </b:Author>
    </b:Author>
    <b:Title>The unheard victims</b:Title>
    <b:JournalName>The Psychologist</b:JournalName>
    <b:Year>2015</b:Year>
    <b:Pages>118-212</b:Pages>
    <b:Volume>28</b:Volume>
    <b:RefOrder>38</b:RefOrder>
  </b:Source>
  <b:Source>
    <b:Tag>Wal05</b:Tag>
    <b:SourceType>JournalArticle</b:SourceType>
    <b:Guid>{EB425D6F-46F0-4319-BB8C-D202757CC142}</b:Guid>
    <b:Author>
      <b:Author>
        <b:NameList>
          <b:Person>
            <b:Last>Walker</b:Last>
            <b:First>J</b:First>
          </b:Person>
          <b:Person>
            <b:Last>Archer</b:Last>
            <b:First>J</b:First>
          </b:Person>
          <b:Person>
            <b:Last>Davies</b:Last>
            <b:First>M</b:First>
          </b:Person>
        </b:NameList>
      </b:Author>
    </b:Author>
    <b:Title>Effects of Rape on Men: A Descriptive Analysis</b:Title>
    <b:JournalName>Archives of Sexual Behaviour</b:JournalName>
    <b:Year>2005</b:Year>
    <b:Pages>69-80</b:Pages>
    <b:Volume>34</b:Volume>
    <b:Issue>1</b:Issue>
    <b:RefOrder>40</b:RefOrder>
  </b:Source>
  <b:Source>
    <b:Tag>Col16</b:Tag>
    <b:SourceType>DocumentFromInternetSite</b:SourceType>
    <b:Guid>{7E88011F-276D-496D-8A42-0AE386FA4D1F}</b:Guid>
    <b:Title>Victim and witness strategy</b:Title>
    <b:Year>2016</b:Year>
    <b:Author>
      <b:Author>
        <b:Corporate>College of Policing</b:Corporate>
      </b:Author>
    </b:Author>
    <b:Month>January</b:Month>
    <b:Day>12</b:Day>
    <b:YearAccessed>2022</b:YearAccessed>
    <b:MonthAccessed>April</b:MonthAccessed>
    <b:DayAccessed>27</b:DayAccessed>
    <b:URL>https://www.app.college.police.uk/app-content/major-investigation-and-public-protection/modern-slavery/victim-and-witness-strategy/</b:URL>
    <b:RefOrder>44</b:RefOrder>
  </b:Source>
  <b:Source>
    <b:Tag>Col201</b:Tag>
    <b:SourceType>DocumentFromInternetSite</b:SourceType>
    <b:Guid>{8DF9B1B4-2B05-44ED-A14E-60AD083154D7}</b:Guid>
    <b:Author>
      <b:Author>
        <b:Corporate>College of Policing</b:Corporate>
      </b:Author>
    </b:Author>
    <b:Title>Operation Hydrant</b:Title>
    <b:Year>2020</b:Year>
    <b:Month>August</b:Month>
    <b:Day>12</b:Day>
    <b:YearAccessed>2022</b:YearAccessed>
    <b:MonthAccessed>April</b:MonthAccessed>
    <b:DayAccessed>27</b:DayAccessed>
    <b:URL>https://www.app.college.police.uk/app-content/major-investigation-and-public-protection/operation-hydrant/</b:URL>
    <b:RefOrder>36</b:RefOrder>
  </b:Source>
  <b:Source>
    <b:Tag>Col202</b:Tag>
    <b:SourceType>DocumentFromInternetSite</b:SourceType>
    <b:Guid>{C52DDF4A-D905-4A70-BFB0-FFF251CA6088}</b:Guid>
    <b:Author>
      <b:Author>
        <b:Corporate>College Of Policing</b:Corporate>
      </b:Author>
    </b:Author>
    <b:Title>Senior Investigating Officer (SIO) advice - Operation Hydrant</b:Title>
    <b:Year>2020</b:Year>
    <b:Month>August</b:Month>
    <b:YearAccessed>2022</b:YearAccessed>
    <b:MonthAccessed>April</b:MonthAccessed>
    <b:DayAccessed>27</b:DayAccessed>
    <b:URL>https://library.college.police.uk/docs/appref/SIO-advice-August-2020.pdf</b:URL>
    <b:RefOrder>123</b:RefOrder>
  </b:Source>
  <b:Source>
    <b:Tag>Wal19</b:Tag>
    <b:SourceType>JournalArticle</b:SourceType>
    <b:Guid>{3F359E5A-28CD-4361-B0A3-85AE0939369E}</b:Guid>
    <b:Title>Policing Atmospheres: Crowds, Protest and ‘Atmotechnics’</b:Title>
    <b:Year>2019</b:Year>
    <b:Author>
      <b:Author>
        <b:NameList>
          <b:Person>
            <b:Last>Wall</b:Last>
            <b:First>I.R</b:First>
          </b:Person>
        </b:NameList>
      </b:Author>
    </b:Author>
    <b:JournalName>Theory, Culture &amp; Society</b:JournalName>
    <b:Pages>143-162</b:Pages>
    <b:Volume>36</b:Volume>
    <b:Issue>5</b:Issue>
    <b:RefOrder>42</b:RefOrder>
  </b:Source>
  <b:Source>
    <b:Tag>Ent00</b:Tag>
    <b:SourceType>JournalArticle</b:SourceType>
    <b:Guid>{380E22F9-2A65-4BDD-BF5C-CEBCCD623FEA}</b:Guid>
    <b:Author>
      <b:Author>
        <b:NameList>
          <b:Person>
            <b:Last>Enterkin</b:Last>
            <b:First>J</b:First>
          </b:Person>
          <b:Person>
            <b:Last>Crawford</b:Last>
            <b:First>A</b:First>
          </b:Person>
        </b:NameList>
      </b:Author>
    </b:Author>
    <b:Title>The Probation Service's Work With Victims Of Crime</b:Title>
    <b:JournalName>Probation Journal</b:JournalName>
    <b:Year>2000</b:Year>
    <b:Pages>101-107</b:Pages>
    <b:Volume>47</b:Volume>
    <b:Issue>2</b:Issue>
    <b:RefOrder>43</b:RefOrder>
  </b:Source>
  <b:Source>
    <b:Tag>Vic22</b:Tag>
    <b:SourceType>InternetSite</b:SourceType>
    <b:Guid>{F9909784-F09D-47EC-8396-E83241598A3F}</b:Guid>
    <b:Title>Victim Support</b:Title>
    <b:Year>2022</b:Year>
    <b:Author>
      <b:Author>
        <b:Corporate>Victim Support</b:Corporate>
      </b:Author>
    </b:Author>
    <b:YearAccessed>2022</b:YearAccessed>
    <b:MonthAccessed>April</b:MonthAccessed>
    <b:DayAccessed>28</b:DayAccessed>
    <b:URL>https://www.victimsupport.org.uk/</b:URL>
    <b:RefOrder>45</b:RefOrder>
  </b:Source>
  <b:Source>
    <b:Tag>Rob11</b:Tag>
    <b:SourceType>JournalArticle</b:SourceType>
    <b:Guid>{2398850A-2458-4851-AAAE-4CE660C71AC5}</b:Guid>
    <b:Title>Different yet complementary: Two approaches to supporting victims of sexual violence in the UK</b:Title>
    <b:Year>2011</b:Year>
    <b:Author>
      <b:Author>
        <b:NameList>
          <b:Person>
            <b:Last>Robinson</b:Last>
            <b:First>A</b:First>
          </b:Person>
          <b:Person>
            <b:Last>Hudson</b:Last>
            <b:First>K</b:First>
          </b:Person>
        </b:NameList>
      </b:Author>
    </b:Author>
    <b:JournalName>Criminology &amp; Criminal Justice</b:JournalName>
    <b:Pages>515-533</b:Pages>
    <b:Volume>11</b:Volume>
    <b:Issue>5</b:Issue>
    <b:RefOrder>46</b:RefOrder>
  </b:Source>
  <b:Source>
    <b:Tag>Rob09</b:Tag>
    <b:SourceType>Report</b:SourceType>
    <b:Guid>{58D7ECE7-305C-44F0-A2C3-79606CA43BAB}</b:Guid>
    <b:Author>
      <b:Author>
        <b:NameList>
          <b:Person>
            <b:Last>Robinson</b:Last>
            <b:First>A.L</b:First>
          </b:Person>
          <b:Person>
            <b:Last>Hudson</b:Last>
            <b:First>K.J</b:First>
          </b:Person>
          <b:Person>
            <b:Last>Brookman</b:Last>
            <b:First>F</b:First>
          </b:Person>
        </b:NameList>
      </b:Author>
    </b:Author>
    <b:Title>A process evaluation of Ynys Saff, the sexual assault referral centre in Cardiff: Final evaluation report</b:Title>
    <b:Year>2009</b:Year>
    <b:Publisher>Cardiff University</b:Publisher>
    <b:City>Cardiff</b:City>
    <b:RefOrder>47</b:RefOrder>
  </b:Source>
  <b:Source>
    <b:Tag>Min211</b:Tag>
    <b:SourceType>DocumentFromInternetSite</b:SourceType>
    <b:Guid>{F93E38BC-9B90-4A15-827D-41DECF35E34D}</b:Guid>
    <b:Title>Code of Practice for Victims of Crime in England and Wales (Victim's Code)</b:Title>
    <b:Year>2021</b:Year>
    <b:Author>
      <b:Author>
        <b:Corporate>Ministry of Justice</b:Corporate>
      </b:Author>
    </b:Author>
    <b:Month>April</b:Month>
    <b:Day>21</b:Day>
    <b:YearAccessed>2022</b:YearAccessed>
    <b:MonthAccessed>April</b:MonthAccessed>
    <b:DayAccessed>27</b:DayAccessed>
    <b:URL>https://www.gov.uk/government/publications/the-code-of-practice-for-victims-of-crime/code-of-practice-for-victims-of-crime-in-england-and-wales-victims-code</b:URL>
    <b:RefOrder>114</b:RefOrder>
  </b:Source>
  <b:Source>
    <b:Tag>Dav02</b:Tag>
    <b:SourceType>JournalArticle</b:SourceType>
    <b:Guid>{677CDCDC-69B5-4DF3-8E87-17F8ABEFF59F}</b:Guid>
    <b:Author>
      <b:Author>
        <b:NameList>
          <b:Person>
            <b:Last>Davies</b:Last>
            <b:First>M</b:First>
          </b:Person>
        </b:NameList>
      </b:Author>
    </b:Author>
    <b:Title>Male sexual assault victims: a selective review of the literature and implications for support services</b:Title>
    <b:Year>2002</b:Year>
    <b:JournalName>Aggression and Violent Behaviour</b:JournalName>
    <b:Pages>203-214</b:Pages>
    <b:Volume>7</b:Volume>
    <b:Issue>3</b:Issue>
    <b:RefOrder>124</b:RefOrder>
  </b:Source>
  <b:Source>
    <b:Tag>Smi19</b:Tag>
    <b:SourceType>DocumentFromInternetSite</b:SourceType>
    <b:Guid>{B7EBE256-13A0-463B-AF21-277E6057936F}</b:Guid>
    <b:Title>Victim and Witnesses Interview Strategues in Child Sexual Abuse and Exploitation Investigations</b:Title>
    <b:Year>2019</b:Year>
    <b:Author>
      <b:Author>
        <b:NameList>
          <b:Person>
            <b:Last>Smith</b:Last>
            <b:First>K</b:First>
          </b:Person>
        </b:NameList>
      </b:Author>
    </b:Author>
    <b:Month>September</b:Month>
    <b:Day>4</b:Day>
    <b:YearAccessed>2022</b:YearAccessed>
    <b:MonthAccessed>April</b:MonthAccessed>
    <b:DayAccessed>27</b:DayAccessed>
    <b:URL>https://library.college.police.uk/docs/appref/Victim-and-Witness-Interview-Strategies-in-CSAE-Cases-V9.doc.pdf</b:URL>
    <b:RefOrder>125</b:RefOrder>
  </b:Source>
  <b:Source>
    <b:Tag>Rob05</b:Tag>
    <b:SourceType>JournalArticle</b:SourceType>
    <b:Guid>{2FF90D11-8B25-41A3-AD30-70FBC0D0DCC7}</b:Guid>
    <b:Title>The importance of expectation fulfilment on domestic violence victim's satisfaction with the police in the UK</b:Title>
    <b:Year>2005</b:Year>
    <b:Author>
      <b:Author>
        <b:NameList>
          <b:Person>
            <b:Last>Robinson</b:Last>
            <b:First>A.L</b:First>
          </b:Person>
          <b:Person>
            <b:Last>Stroshine</b:Last>
            <b:First>M.S</b:First>
          </b:Person>
        </b:NameList>
      </b:Author>
    </b:Author>
    <b:JournalName>Policing</b:JournalName>
    <b:Pages>301-320</b:Pages>
    <b:Volume>28</b:Volume>
    <b:Issue>2</b:Issue>
    <b:RefOrder>49</b:RefOrder>
  </b:Source>
  <b:Source>
    <b:Tag>Wal11</b:Tag>
    <b:SourceType>Book</b:SourceType>
    <b:Guid>{3A9B0DF2-EBE3-46FE-B5AF-3A9E1C3955E4}</b:Guid>
    <b:Title>Handbook of Victims and Victimology</b:Title>
    <b:Year>2011</b:Year>
    <b:Author>
      <b:Author>
        <b:NameList>
          <b:Person>
            <b:Last>Walklate.S</b:Last>
          </b:Person>
        </b:NameList>
      </b:Author>
    </b:Author>
    <b:City>London</b:City>
    <b:Publisher>Routledge</b:Publisher>
    <b:Edition>2</b:Edition>
    <b:RefOrder>126</b:RefOrder>
  </b:Source>
  <b:Source>
    <b:Tag>Wel20</b:Tag>
    <b:SourceType>DocumentFromInternetSite</b:SourceType>
    <b:Guid>{A8B7F04D-BE34-4DBC-A773-AC19FB381AD3}</b:Guid>
    <b:Title>Wales Safeguarding Procedures</b:Title>
    <b:Year>2020</b:Year>
    <b:Author>
      <b:Author>
        <b:Corporate>Welsh Government</b:Corporate>
      </b:Author>
    </b:Author>
    <b:YearAccessed>2022</b:YearAccessed>
    <b:MonthAccessed>April</b:MonthAccessed>
    <b:DayAccessed>27</b:DayAccessed>
    <b:URL>https://safeguarding.wales/index.html</b:URL>
    <b:RefOrder>50</b:RefOrder>
  </b:Source>
  <b:Source>
    <b:Tag>Ken22</b:Tag>
    <b:SourceType>DocumentFromInternetSite</b:SourceType>
    <b:Guid>{93876DC6-CD84-4582-B4A0-9F53FADFFEF9}</b:Guid>
    <b:Author>
      <b:Author>
        <b:Corporate>Kent and Medway Domestic Abuse and Sexual Violence Executive</b:Corporate>
      </b:Author>
    </b:Author>
    <b:Title>Multi-Agency Risk Assessment Conference (MARAC)</b:Title>
    <b:Year>2022</b:Year>
    <b:Month>April</b:Month>
    <b:Day>30</b:Day>
    <b:YearAccessed>2022</b:YearAccessed>
    <b:MonthAccessed>April</b:MonthAccessed>
    <b:DayAccessed>30</b:DayAccessed>
    <b:URL>https://www.domesticabuseservices.org.uk/latest-news-articles-advice/marac/</b:URL>
    <b:RefOrder>51</b:RefOrder>
  </b:Source>
  <b:Source>
    <b:Tag>HMG18</b:Tag>
    <b:SourceType>DocumentFromInternetSite</b:SourceType>
    <b:Guid>{F6C60B0E-063D-4FAD-AD85-87FA19519999}</b:Guid>
    <b:Author>
      <b:Author>
        <b:Corporate>HM Government</b:Corporate>
      </b:Author>
    </b:Author>
    <b:Title>Working Together to Safeguard Children</b:Title>
    <b:Year>2018</b:Year>
    <b:Month>July</b:Month>
    <b:YearAccessed>2022</b:YearAccessed>
    <b:MonthAccessed>April</b:MonthAccessed>
    <b:DayAccessed>30</b:DayAccessed>
    <b:URL>https://assets.publishing.service.gov.uk/government/uploads/system/uploads/attachment_data/file/942454/Working_together_to_safeguard_children_inter_agency_guidance.pdf</b:URL>
    <b:RefOrder>52</b:RefOrder>
  </b:Source>
  <b:Source>
    <b:Tag>HMG15</b:Tag>
    <b:SourceType>DocumentFromInternetSite</b:SourceType>
    <b:Guid>{F2C6A450-D69D-4724-AB41-914B98FDA96E}</b:Guid>
    <b:Title>The Safeguarding Boards (Functions and Procedures) (Wales) Regulations 2015</b:Title>
    <b:Year>2015</b:Year>
    <b:Month>July</b:Month>
    <b:Day>1</b:Day>
    <b:YearAccessed>2022</b:YearAccessed>
    <b:MonthAccessed>April</b:MonthAccessed>
    <b:DayAccessed>30</b:DayAccessed>
    <b:URL>https://www.legislation.gov.uk/wsi/2015/1466/made</b:URL>
    <b:Author>
      <b:Author>
        <b:Corporate>HM Government</b:Corporate>
      </b:Author>
    </b:Author>
    <b:RefOrder>54</b:RefOrder>
  </b:Source>
  <b:Source>
    <b:Tag>HMG89</b:Tag>
    <b:SourceType>DocumentFromInternetSite</b:SourceType>
    <b:Guid>{9D1D1563-85C1-462D-8827-CDEC265A9BC1}</b:Guid>
    <b:Author>
      <b:Author>
        <b:Corporate>HM Government</b:Corporate>
      </b:Author>
    </b:Author>
    <b:Title>Children Act 1989</b:Title>
    <b:Year>1989</b:Year>
    <b:YearAccessed>2022</b:YearAccessed>
    <b:MonthAccessed>April</b:MonthAccessed>
    <b:DayAccessed>30</b:DayAccessed>
    <b:URL>https://www.legislation.gov.uk/ukpga/1989/41/contents</b:URL>
    <b:RefOrder>53</b:RefOrder>
  </b:Source>
  <b:Source>
    <b:Tag>Sel10</b:Tag>
    <b:SourceType>DocumentFromInternetSite</b:SourceType>
    <b:Guid>{29367739-89C4-4636-AA41-2F5D9D10B2EF}</b:Guid>
    <b:Author>
      <b:Author>
        <b:NameList>
          <b:Person>
            <b:Last>Sellgren</b:Last>
            <b:First>K</b:First>
          </b:Person>
        </b:NameList>
      </b:Author>
    </b:Author>
    <b:Title>BBC News</b:Title>
    <b:Year>2010</b:Year>
    <b:Month>October</b:Month>
    <b:Day>26</b:Day>
    <b:YearAccessed>2022</b:YearAccessed>
    <b:MonthAccessed>April</b:MonthAccessed>
    <b:DayAccessed>30</b:DayAccessed>
    <b:URL>https://www.bbc.co.uk/news/education-11621391</b:URL>
    <b:RefOrder>55</b:RefOrder>
  </b:Source>
  <b:Source>
    <b:Tag>Ach14</b:Tag>
    <b:SourceType>JournalArticle</b:SourceType>
    <b:Guid>{F5FADA51-5E01-40D4-842D-4FBDF34B4813}</b:Guid>
    <b:Title>Risk Management Issues in Policing: From Safery Risks faced by Law Enforcement Agencies to Occupaitional Health</b:Title>
    <b:Year>2014</b:Year>
    <b:Author>
      <b:Author>
        <b:NameList>
          <b:Person>
            <b:Last>Achim</b:Last>
            <b:First>A.C.</b:First>
          </b:Person>
        </b:NameList>
      </b:Author>
    </b:Author>
    <b:JournalName>Procedia Economics and Finance</b:JournalName>
    <b:Pages>1671-1676</b:Pages>
    <b:Volume>15</b:Volume>
    <b:RefOrder>127</b:RefOrder>
  </b:Source>
  <b:Source>
    <b:Tag>Hea19</b:Tag>
    <b:SourceType>JournalArticle</b:SourceType>
    <b:Guid>{13F233A4-C2E5-4476-B519-DF761789BE6B}</b:Guid>
    <b:Author>
      <b:Author>
        <b:NameList>
          <b:Person>
            <b:Last>Heaton</b:Last>
            <b:First>R</b:First>
          </b:Person>
          <b:Person>
            <b:Last>Bryant</b:Last>
            <b:First>R</b:First>
          </b:Person>
          <b:Person>
            <b:Last>Tong</b:Last>
            <b:First>S</b:First>
          </b:Person>
        </b:NameList>
      </b:Author>
    </b:Author>
    <b:Title>Operational risk, omissions and liability in policing</b:Title>
    <b:JournalName>The Police Journal</b:JournalName>
    <b:Year>2019</b:Year>
    <b:Pages>150-166</b:Pages>
    <b:Volume>92</b:Volume>
    <b:Issue>2</b:Issue>
    <b:RefOrder>128</b:RefOrder>
  </b:Source>
  <b:Source>
    <b:Tag>ios22</b:Tag>
    <b:SourceType>InternetSite</b:SourceType>
    <b:Guid>{03E947BA-7FDB-460F-8A00-280767C8015E}</b:Guid>
    <b:Title>IOSH Managing Safely</b:Title>
    <b:Year>2022</b:Year>
    <b:Author>
      <b:Author>
        <b:Corporate>IOSH</b:Corporate>
      </b:Author>
    </b:Author>
    <b:YearAccessed>2022</b:YearAccessed>
    <b:MonthAccessed>April</b:MonthAccessed>
    <b:DayAccessed>30</b:DayAccessed>
    <b:URL>https://www.iosh.co.uk/managingsafely/#!</b:URL>
    <b:RefOrder>58</b:RefOrder>
  </b:Source>
  <b:Source>
    <b:Tag>Col224</b:Tag>
    <b:SourceType>DocumentFromInternetSite</b:SourceType>
    <b:Guid>{C8D88A5A-0339-4375-973D-37B04BB0C511}</b:Guid>
    <b:Title>Major investigation and public protection. Authorised Professional Practice</b:Title>
    <b:Year>2022</b:Year>
    <b:YearAccessed>2022</b:YearAccessed>
    <b:MonthAccessed>April</b:MonthAccessed>
    <b:DayAccessed>30</b:DayAccessed>
    <b:URL>https://www.college.police.uk/app/major-investigation-and-public-protection</b:URL>
    <b:Author>
      <b:Author>
        <b:Corporate>College of Policing</b:Corporate>
      </b:Author>
    </b:Author>
    <b:RefOrder>129</b:RefOrder>
  </b:Source>
  <b:Source>
    <b:Tag>HMI15</b:Tag>
    <b:SourceType>DocumentFromInternetSite</b:SourceType>
    <b:Guid>{D200C916-B353-498F-899E-0494FD28CA8F}</b:Guid>
    <b:Author>
      <b:Author>
        <b:Corporate>HMIC</b:Corporate>
      </b:Author>
    </b:Author>
    <b:Title>PEEL: Police effectiveness 2015 (Vulnerability) An inspection of South Wales Police</b:Title>
    <b:Year>2015</b:Year>
    <b:Month>December</b:Month>
    <b:YearAccessed>2022</b:YearAccessed>
    <b:MonthAccessed>April</b:MonthAccessed>
    <b:DayAccessed>20</b:DayAccessed>
    <b:URL>https://www.justiceinspectorates.gov.uk/hmicfrs/wp-content/uploads/police-effectiveness-vulnerability-2015-south-wales.pdf</b:URL>
    <b:RefOrder>130</b:RefOrder>
  </b:Source>
  <b:Source>
    <b:Tag>Mar19</b:Tag>
    <b:SourceType>JournalArticle</b:SourceType>
    <b:Guid>{4B636828-53BE-4F97-AF5E-37D2315C29C2}</b:Guid>
    <b:Title>A futility, perversity and jeopardy critique of "risk appetite"</b:Title>
    <b:Year>2019</b:Year>
    <b:Author>
      <b:Author>
        <b:NameList>
          <b:Person>
            <b:Last>Marshall</b:Last>
            <b:First>A</b:First>
          </b:Person>
          <b:Person>
            <b:Last>Ojiako</b:Last>
            <b:First>U</b:First>
          </b:Person>
          <b:Person>
            <b:Last>Chipulu</b:Last>
            <b:First>M</b:First>
          </b:Person>
        </b:NameList>
      </b:Author>
    </b:Author>
    <b:JournalName>International Journal of Organizational Analysis</b:JournalName>
    <b:Pages>51-73</b:Pages>
    <b:Volume>27</b:Volume>
    <b:Issue>1</b:Issue>
    <b:RefOrder>57</b:RefOrder>
  </b:Source>
  <b:Source>
    <b:Tag>Nat224</b:Tag>
    <b:SourceType>InternetSite</b:SourceType>
    <b:Guid>{9D62C363-0239-42C7-AA46-4A1CB229D468}</b:Guid>
    <b:Title>County Lines</b:Title>
    <b:Year>2022</b:Year>
    <b:Author>
      <b:Author>
        <b:Corporate>National Crime Agency</b:Corporate>
      </b:Author>
    </b:Author>
    <b:YearAccessed>2022</b:YearAccessed>
    <b:MonthAccessed>April</b:MonthAccessed>
    <b:DayAccessed>30</b:DayAccessed>
    <b:URL>https://www.nationalcrimeagency.gov.uk/what-we-do/crime-threats/drug-trafficking/county-lines</b:URL>
    <b:RefOrder>59</b:RefOrder>
  </b:Source>
  <b:Source>
    <b:Tag>Moy19</b:Tag>
    <b:SourceType>JournalArticle</b:SourceType>
    <b:Guid>{AB38952E-8268-4817-9104-F0CACA6DE727}</b:Guid>
    <b:Title>Situating Vulnerability and Exploitation in Street-Level Drug Markets: Cuckooing, Commuting, and the “County Lines” Drug Supply Model</b:Title>
    <b:Year>2019</b:Year>
    <b:Author>
      <b:Author>
        <b:NameList>
          <b:Person>
            <b:Last>Moyle</b:Last>
            <b:First>L</b:First>
          </b:Person>
        </b:NameList>
      </b:Author>
    </b:Author>
    <b:JournalName>Journal of Drug Issues</b:JournalName>
    <b:Pages>739-755</b:Pages>
    <b:Volume>49</b:Volume>
    <b:Issue>4</b:Issue>
    <b:RefOrder>60</b:RefOrder>
  </b:Source>
  <b:Source>
    <b:Tag>Pub22</b:Tag>
    <b:SourceType>InternetSite</b:SourceType>
    <b:Guid>{69B97731-698C-4D2A-A7B0-EB52F87BA928}</b:Guid>
    <b:Title>Early Action Together</b:Title>
    <b:Year>2022</b:Year>
    <b:Author>
      <b:Author>
        <b:Corporate>Public Health Wales</b:Corporate>
      </b:Author>
    </b:Author>
    <b:YearAccessed>2022</b:YearAccessed>
    <b:MonthAccessed>April</b:MonthAccessed>
    <b:DayAccessed>30</b:DayAccessed>
    <b:URL>https://phw.nhs.wales/services-and-teams/early-action-together/</b:URL>
    <b:RefOrder>56</b:RefOrder>
  </b:Source>
  <b:Source>
    <b:Tag>Sou211</b:Tag>
    <b:SourceType>Misc</b:SourceType>
    <b:Guid>{61E5455D-0A65-4460-B315-6287106963F3}</b:Guid>
    <b:Title>Police Watch</b:Title>
    <b:Year>2021</b:Year>
    <b:Author>
      <b:Author>
        <b:Corporate>South Wales Police</b:Corporate>
      </b:Author>
    </b:Author>
    <b:Publisher>South Wales Police</b:Publisher>
    <b:City>UK</b:City>
    <b:RefOrder>61</b:RefOrder>
  </b:Source>
  <b:Source>
    <b:Tag>Min22</b:Tag>
    <b:SourceType>InternetSite</b:SourceType>
    <b:Guid>{3F292176-9F1F-498E-BC8D-F04B6D8FA6D7}</b:Guid>
    <b:Author>
      <b:Author>
        <b:Corporate>Ministry of Justice</b:Corporate>
      </b:Author>
    </b:Author>
    <b:Title>Achieving Best Evidence In Criminal Proceedings</b:Title>
    <b:Year>2022</b:Year>
    <b:YearAccessed>2022</b:YearAccessed>
    <b:MonthAccessed>April</b:MonthAccessed>
    <b:DayAccessed>30</b:DayAccessed>
    <b:URL>https://assets.publishing.service.gov.uk/government/uploads/system/uploads/attachment_data/file/1051269/achieving-best-evidence-criminal-proceedings.pdf</b:URL>
    <b:RefOrder>23</b:RefOrder>
  </b:Source>
  <b:Source>
    <b:Tag>Kun17</b:Tag>
    <b:SourceType>JournalArticle</b:SourceType>
    <b:Guid>{33B1BA76-C2E8-48FF-BB0E-0A847E8E2DE1}</b:Guid>
    <b:Title>Secondary traumatic stress and secondary posttraumatic growth in a sample of Dutch police family liaison officers</b:Title>
    <b:Year>2017</b:Year>
    <b:Author>
      <b:Author>
        <b:NameList>
          <b:Person>
            <b:Last>Kunst</b:Last>
            <b:First>M.J.J.</b:First>
          </b:Person>
          <b:Person>
            <b:Last>Saan</b:Last>
            <b:First>M.C.</b:First>
          </b:Person>
          <b:Person>
            <b:Last>Bollen</b:Last>
            <b:First>L.J.A.</b:First>
          </b:Person>
          <b:Person>
            <b:Last>Kujipers</b:Last>
            <b:First>K.F</b:First>
          </b:Person>
        </b:NameList>
      </b:Author>
    </b:Author>
    <b:JournalName>Stress and Health</b:JournalName>
    <b:Pages>570-577</b:Pages>
    <b:Volume>33</b:Volume>
    <b:Issue>5</b:Issue>
    <b:RefOrder>62</b:RefOrder>
  </b:Source>
  <b:Source>
    <b:Tag>Don19</b:Tag>
    <b:SourceType>BookSection</b:SourceType>
    <b:Guid>{BB8777EC-DEC1-4940-B733-2FF0E97B80E2}</b:Guid>
    <b:Title>The Task Is Greater Than The Title: Professionalising The Role of The Senior Investigating Officer in Homicide Investigations</b:Title>
    <b:Year>2019</b:Year>
    <b:Pages>107-128</b:Pages>
    <b:City>UK</b:City>
    <b:Publisher>Palgrave Macmillan</b:Publisher>
    <b:Author>
      <b:Author>
        <b:NameList>
          <b:Person>
            <b:Last>Donnelly</b:Last>
            <b:First>D</b:First>
          </b:Person>
          <b:Person>
            <b:Last>West</b:Last>
            <b:First>A</b:First>
          </b:Person>
        </b:NameList>
      </b:Author>
      <b:Editor>
        <b:NameList>
          <b:Person>
            <b:Last>Roycroft</b:Last>
            <b:First>M</b:First>
          </b:Person>
          <b:Person>
            <b:Last>Roach</b:Last>
            <b:First>J</b:First>
          </b:Person>
        </b:NameList>
      </b:Editor>
    </b:Author>
    <b:BookTitle>Decision Making in Police Enquiries and Critical Incidents : What Really Works?</b:BookTitle>
    <b:RefOrder>12</b:RefOrder>
  </b:Source>
  <b:Source>
    <b:Tag>Ash17</b:Tag>
    <b:SourceType>JournalArticle</b:SourceType>
    <b:Guid>{28122D12-7F1D-4920-8BF9-34236F219118}</b:Guid>
    <b:Author>
      <b:Author>
        <b:NameList>
          <b:Person>
            <b:Last>Ashby</b:Last>
            <b:First>P.J.</b:First>
          </b:Person>
        </b:NameList>
      </b:Author>
    </b:Author>
    <b:Title>he Value of CCTV Surveillance Cameras as an Investigative Tool: An Empirical Analysis</b:Title>
    <b:JournalName>European Journal on Criminal Policy and Research</b:JournalName>
    <b:Year>2017</b:Year>
    <b:Pages>44-459</b:Pages>
    <b:Volume>23</b:Volume>
    <b:RefOrder>19</b:RefOrder>
  </b:Source>
  <b:Source>
    <b:Tag>Lof19</b:Tag>
    <b:SourceType>JournalArticle</b:SourceType>
    <b:Guid>{E112BD08-0AAE-444E-A7DD-15CE832CC6C3}</b:Guid>
    <b:Author>
      <b:Author>
        <b:NameList>
          <b:Person>
            <b:Last>Loftus</b:Last>
            <b:First>E.F.</b:First>
          </b:Person>
        </b:NameList>
      </b:Author>
    </b:Author>
    <b:Title>Eyewitness Testimony</b:Title>
    <b:JournalName>Applied Cognitive Psychology</b:JournalName>
    <b:Year>2019</b:Year>
    <b:Pages>498-503</b:Pages>
    <b:Volume>33</b:Volume>
    <b:Issue>4</b:Issue>
    <b:RefOrder>22</b:RefOrder>
  </b:Source>
  <b:Source>
    <b:Tag>Gri21</b:Tag>
    <b:SourceType>ElectronicSource</b:SourceType>
    <b:Guid>{1B7D4F6E-813F-4FC7-9140-3DC90C9FDC16}</b:Guid>
    <b:Title>Killings of black people in England and Wales at highest level since 2002</b:Title>
    <b:Year>2021</b:Year>
    <b:Author>
      <b:Author>
        <b:NameList>
          <b:Person>
            <b:Last>Grierson</b:Last>
            <b:First>J</b:First>
          </b:Person>
        </b:NameList>
      </b:Author>
    </b:Author>
    <b:PeriodicalTitle>The Guardian</b:PeriodicalTitle>
    <b:Month>February</b:Month>
    <b:Day>25</b:Day>
    <b:City>London</b:City>
    <b:Publisher>The Guardian - https://www.theguardian.com/uk-news/2021/feb/25/killings-of-black-people-in-england-and-wales-at-highest-level-for-decades</b:Publisher>
    <b:RefOrder>65</b:RefOrder>
  </b:Source>
  <b:Source>
    <b:Tag>Slu05</b:Tag>
    <b:SourceType>JournalArticle</b:SourceType>
    <b:Guid>{923F6914-BEF0-4DD1-B50E-EE39989339A4}</b:Guid>
    <b:Title>The ICTR and the Protection of Witnesses</b:Title>
    <b:Year>2005</b:Year>
    <b:Author>
      <b:Author>
        <b:NameList>
          <b:Person>
            <b:Last>Sluiter</b:Last>
            <b:First>G</b:First>
          </b:Person>
        </b:NameList>
      </b:Author>
    </b:Author>
    <b:JournalName>Journal of International Criminal Justice</b:JournalName>
    <b:Pages>962-976</b:Pages>
    <b:Volume>3</b:Volume>
    <b:Issue>4</b:Issue>
    <b:RefOrder>64</b:RefOrder>
  </b:Source>
  <b:Source>
    <b:Tag>Val14</b:Tag>
    <b:SourceType>BookSection</b:SourceType>
    <b:Guid>{A2D733C3-4E7E-4ADE-B4AE-364AB409EF05}</b:Guid>
    <b:Title>Estimating the Reliability of Eyewitness Identification</b:Title>
    <b:Year>2014</b:Year>
    <b:Pages>579-594</b:Pages>
    <b:Author>
      <b:Author>
        <b:NameList>
          <b:Person>
            <b:Last>Valentine</b:Last>
            <b:First>T</b:First>
          </b:Person>
        </b:NameList>
      </b:Author>
    </b:Author>
    <b:BookTitle>The SAGE Handbook of Applied Memory</b:BookTitle>
    <b:City>London</b:City>
    <b:Publisher>Sage Publcations</b:Publisher>
    <b:RefOrder>21</b:RefOrder>
  </b:Source>
  <b:Source>
    <b:Tag>Fis14</b:Tag>
    <b:SourceType>BookSection</b:SourceType>
    <b:Guid>{DBB33198-9F41-4EE1-93BC-62C7AF9BC857}</b:Guid>
    <b:Author>
      <b:Author>
        <b:NameList>
          <b:Person>
            <b:Last>Fisher</b:Last>
            <b:First>R.P.</b:First>
          </b:Person>
          <b:Person>
            <b:Last>Compo</b:Last>
            <b:First>N.S.</b:First>
          </b:Person>
          <b:Person>
            <b:Last>Rivard</b:Last>
            <b:First>J</b:First>
          </b:Person>
          <b:Person>
            <b:Last>Hirn</b:Last>
            <b:First>D</b:First>
          </b:Person>
        </b:NameList>
      </b:Author>
    </b:Author>
    <b:Title>Interviewing Witnesses</b:Title>
    <b:BookTitle>Ths SAGE Handbook of Applied Memory</b:BookTitle>
    <b:Year>2014</b:Year>
    <b:Pages>559-578</b:Pages>
    <b:City>London</b:City>
    <b:Publisher>Sage Publications</b:Publisher>
    <b:RefOrder>67</b:RefOrder>
  </b:Source>
  <b:Source>
    <b:Tag>Wil21</b:Tag>
    <b:SourceType>JournalArticle</b:SourceType>
    <b:Guid>{91CD9716-3D4D-4B7B-B6CB-FD46F9E002DE}</b:Guid>
    <b:Title>Digital media investigators: challenges and opportunities in the use of digital forensics in police investigations in England and Wales</b:Title>
    <b:Year>2021</b:Year>
    <b:Author>
      <b:Author>
        <b:NameList>
          <b:Person>
            <b:Last>Wilson-Kovacs</b:Last>
            <b:First>D</b:First>
          </b:Person>
        </b:NameList>
      </b:Author>
    </b:Author>
    <b:JournalName>Policing,Bradford</b:JournalName>
    <b:Pages>669-682</b:Pages>
    <b:Volume>44</b:Volume>
    <b:Issue>4</b:Issue>
    <b:RefOrder>66</b:RefOrder>
  </b:Source>
  <b:Source>
    <b:Tag>Col225</b:Tag>
    <b:SourceType>DocumentFromInternetSite</b:SourceType>
    <b:Guid>{9719644B-B5B3-4A6F-B2C5-387AACF879E3}</b:Guid>
    <b:Title>Investigative Interviewing - Authorised Professional Practice</b:Title>
    <b:Year>2022</b:Year>
    <b:Author>
      <b:Author>
        <b:Corporate>College of Policing</b:Corporate>
      </b:Author>
    </b:Author>
    <b:Month>February</b:Month>
    <b:Day>24</b:Day>
    <b:YearAccessed>2022</b:YearAccessed>
    <b:MonthAccessed>May</b:MonthAccessed>
    <b:DayAccessed>1</b:DayAccessed>
    <b:URL>https://www.college.police.uk/app/investigation/investigative-interviewing/investigative-interviewing?highlight=arresting%20officer</b:URL>
    <b:RefOrder>68</b:RefOrder>
  </b:Source>
  <b:Source>
    <b:Tag>Col226</b:Tag>
    <b:SourceType>DocumentFromInternetSite</b:SourceType>
    <b:Guid>{2F7621D9-AC17-497B-A226-7284820E50E6}</b:Guid>
    <b:Author>
      <b:Author>
        <b:Corporate>College of Policing</b:Corporate>
      </b:Author>
    </b:Author>
    <b:Title>Investigation Introduction</b:Title>
    <b:Year>2022</b:Year>
    <b:Month>February</b:Month>
    <b:Day>24</b:Day>
    <b:YearAccessed>2022</b:YearAccessed>
    <b:MonthAccessed>May</b:MonthAccessed>
    <b:DayAccessed>1</b:DayAccessed>
    <b:URL>https://www.college.police.uk/app/investigation/investigation-introduction#pip</b:URL>
    <b:RefOrder>131</b:RefOrder>
  </b:Source>
  <b:Source>
    <b:Tag>Hor17</b:Tag>
    <b:SourceType>DocumentFromInternetSite</b:SourceType>
    <b:Guid>{6EDF8ADB-940E-4DDD-A33F-828A3BC5ACCD}</b:Guid>
    <b:Author>
      <b:Author>
        <b:NameList>
          <b:Person>
            <b:Last>Horwell</b:Last>
            <b:First>R</b:First>
          </b:Person>
        </b:NameList>
      </b:Author>
    </b:Author>
    <b:Title>Mouncher Investigation Report</b:Title>
    <b:Year>2017</b:Year>
    <b:Month>July</b:Month>
    <b:YearAccessed>2022</b:YearAccessed>
    <b:MonthAccessed>Jan</b:MonthAccessed>
    <b:DayAccessed>14</b:DayAccessed>
    <b:URL>https://www.gov.uk/government/publications/mouncher-investigation-report</b:URL>
    <b:RefOrder>132</b:RefOrder>
  </b:Source>
  <b:Source>
    <b:Tag>Cro212</b:Tag>
    <b:SourceType>DocumentFromInternetSite</b:SourceType>
    <b:Guid>{388C27B4-5D2F-42A7-9A64-838F67F05C49}</b:Guid>
    <b:Author>
      <b:Author>
        <b:Corporate>Crown Prosecution Service</b:Corporate>
      </b:Author>
    </b:Author>
    <b:Title>Offensive Weapons, Knife Crime Practical Guide (Safeguarding witnesses)</b:Title>
    <b:Year>2021</b:Year>
    <b:Month>August</b:Month>
    <b:Day>11</b:Day>
    <b:YearAccessed>2022</b:YearAccessed>
    <b:MonthAccessed>May</b:MonthAccessed>
    <b:DayAccessed>1</b:DayAccessed>
    <b:URL>https://www.cps.gov.uk/legal-guidance/offensive-weapons-knife-crime-practical-guidance</b:URL>
    <b:RefOrder>75</b:RefOrder>
  </b:Source>
  <b:Source>
    <b:Tag>Vri14</b:Tag>
    <b:SourceType>JournalArticle</b:SourceType>
    <b:Guid>{26393CC8-B750-4CBE-82F5-1DAA8ADE423B}</b:Guid>
    <b:Title>Eliciting Reliable Information in Investigative Interviews</b:Title>
    <b:Year>2014</b:Year>
    <b:Author>
      <b:Author>
        <b:NameList>
          <b:Person>
            <b:Last>Vrij.A</b:Last>
          </b:Person>
          <b:Person>
            <b:Last>Hope</b:Last>
            <b:First>L</b:First>
          </b:Person>
          <b:Person>
            <b:Last>Fisher</b:Last>
            <b:First>R.P.</b:First>
          </b:Person>
        </b:NameList>
      </b:Author>
    </b:Author>
    <b:JournalName>Policy Insights from the Behavioral and Brain Sciences</b:JournalName>
    <b:Pages>129-136</b:Pages>
    <b:Volume>1</b:Volume>
    <b:Issue>1</b:Issue>
    <b:RefOrder>77</b:RefOrder>
  </b:Source>
  <b:Source>
    <b:Tag>Spe01</b:Tag>
    <b:SourceType>Book</b:SourceType>
    <b:Guid>{16B9C293-1891-4CA9-BCF6-1C2F94E7099C}</b:Guid>
    <b:Title>Reluctant Witness</b:Title>
    <b:Year>2001</b:Year>
    <b:Author>
      <b:Author>
        <b:NameList>
          <b:Person>
            <b:Last>Spencer</b:Last>
            <b:First>S</b:First>
          </b:Person>
          <b:Person>
            <b:Last>Stern</b:Last>
            <b:First>B</b:First>
          </b:Person>
        </b:NameList>
      </b:Author>
    </b:Author>
    <b:City>UK</b:City>
    <b:Publisher>Institute for Public Policy Research</b:Publisher>
    <b:RefOrder>74</b:RefOrder>
  </b:Source>
  <b:Source>
    <b:Tag>Cro18</b:Tag>
    <b:SourceType>DocumentFromInternetSite</b:SourceType>
    <b:Guid>{92107665-E65B-4BB9-B302-4A09DE12C663}</b:Guid>
    <b:Author>
      <b:Author>
        <b:Corporate>Crown Prosecution Service</b:Corporate>
      </b:Author>
    </b:Author>
    <b:Title>Adverse Inferences</b:Title>
    <b:Year>2018</b:Year>
    <b:Month>August</b:Month>
    <b:Day>2</b:Day>
    <b:YearAccessed>2022</b:YearAccessed>
    <b:MonthAccessed>May</b:MonthAccessed>
    <b:DayAccessed>1</b:DayAccessed>
    <b:URL>https://www.cps.gov.uk/legal-guidance/adverse-inferences</b:URL>
    <b:RefOrder>133</b:RefOrder>
  </b:Source>
  <b:Source>
    <b:Tag>Hom202</b:Tag>
    <b:SourceType>DocumentFromInternetSite</b:SourceType>
    <b:Guid>{CD2EB813-4DF8-4962-9A74-EE60675ECEB0}</b:Guid>
    <b:Author>
      <b:Author>
        <b:Corporate>Home Office</b:Corporate>
      </b:Author>
    </b:Author>
    <b:Title>Interviewing Suspects</b:Title>
    <b:Year>2020</b:Year>
    <b:Month>February</b:Month>
    <b:Day>10</b:Day>
    <b:YearAccessed>2022</b:YearAccessed>
    <b:MonthAccessed>May</b:MonthAccessed>
    <b:DayAccessed>1</b:DayAccessed>
    <b:URL>https://assets.publishing.service.gov.uk/government/uploads/system/uploads/attachment_data/file/864940/interviewing-suspects-v7.0.pdf</b:URL>
    <b:RefOrder>81</b:RefOrder>
  </b:Source>
  <b:Source>
    <b:Tag>Col203</b:Tag>
    <b:SourceType>DocumentFromInternetSite</b:SourceType>
    <b:Guid>{19A504D4-336F-4D40-8455-C62B679F69AB}</b:Guid>
    <b:Author>
      <b:Author>
        <b:Corporate>College of Policing</b:Corporate>
      </b:Author>
    </b:Author>
    <b:Title>Search Powers, and obtaining and executing search warrants - Authorised Professional Practice</b:Title>
    <b:Year>2020</b:Year>
    <b:Month>April</b:Month>
    <b:Day>28</b:Day>
    <b:YearAccessed>2022</b:YearAccessed>
    <b:MonthAccessed>May</b:MonthAccessed>
    <b:DayAccessed>1</b:DayAccessed>
    <b:URL>https://www.college.police.uk/app/investigation/investigative-strategies/search-powers-and-obtaining-and-executing-search-warrants</b:URL>
    <b:RefOrder>134</b:RefOrder>
  </b:Source>
  <b:Source>
    <b:Tag>Pol222</b:Tag>
    <b:SourceType>DocumentFromInternetSite</b:SourceType>
    <b:Guid>{ADCA1E28-E8B2-4E09-9083-5B77DF03BFDE}</b:Guid>
    <b:Author>
      <b:Author>
        <b:Corporate>Police Service of Northern Ireland</b:Corporate>
      </b:Author>
    </b:Author>
    <b:Title>Police Search Advisor</b:Title>
    <b:Year>2022</b:Year>
    <b:YearAccessed>2022</b:YearAccessed>
    <b:MonthAccessed>May</b:MonthAccessed>
    <b:DayAccessed>1</b:DayAccessed>
    <b:URL>https://www.psni.police.uk/inside-psni/our-departments/operational-support/police-search-advisor/</b:URL>
    <b:RefOrder>135</b:RefOrder>
  </b:Source>
  <b:Source>
    <b:Tag>Dod19</b:Tag>
    <b:SourceType>ArticleInAPeriodical</b:SourceType>
    <b:Guid>{8AC4CB9A-073E-45EB-88A6-57355FFC2748}</b:Guid>
    <b:Title>Operaton Midland: judge who issued search warrants claims he was misled</b:Title>
    <b:Year>2019</b:Year>
    <b:Month>October</b:Month>
    <b:Day>8</b:Day>
    <b:Author>
      <b:Author>
        <b:NameList>
          <b:Person>
            <b:Last>Dodd</b:Last>
            <b:First>V</b:First>
          </b:Person>
          <b:Person>
            <b:Last>Rawlinson</b:Last>
            <b:First>K</b:First>
          </b:Person>
        </b:NameList>
      </b:Author>
    </b:Author>
    <b:PeriodicalTitle>The Guardian</b:PeriodicalTitle>
    <b:Pages>https://www.theguardian.com/uk-news/2019/oct/08/operation-midland-police-watchdog-chief-hits-out-at-witch-hunt-after-officers-cleared</b:Pages>
    <b:RefOrder>84</b:RefOrder>
  </b:Source>
  <b:Source>
    <b:Tag>Col227</b:Tag>
    <b:SourceType>DocumentFromInternetSite</b:SourceType>
    <b:Guid>{CACE452C-34F2-4E52-85EA-21857CC55D97}</b:Guid>
    <b:Title>Police Search Adviser (PolSA)</b:Title>
    <b:Year>2022</b:Year>
    <b:Month>April</b:Month>
    <b:Day>25</b:Day>
    <b:Author>
      <b:Author>
        <b:Corporate>College of Policing</b:Corporate>
      </b:Author>
    </b:Author>
    <b:YearAccessed>2022</b:YearAccessed>
    <b:MonthAccessed>May </b:MonthAccessed>
    <b:DayAccessed>1</b:DayAccessed>
    <b:URL>https://profdev.college.police.uk/professional-profile/police-search-adviser-polsa/</b:URL>
    <b:RefOrder>136</b:RefOrder>
  </b:Source>
  <b:Source>
    <b:Tag>Por12</b:Tag>
    <b:SourceType>JournalArticle</b:SourceType>
    <b:Guid>{E577E832-3D93-46BE-9980-B3DC4B714BAC}</b:Guid>
    <b:Title>Photographic truth and evidence</b:Title>
    <b:Year>2012</b:Year>
    <b:Author>
      <b:Author>
        <b:NameList>
          <b:Person>
            <b:Last>Porter</b:Last>
            <b:First>G</b:First>
          </b:Person>
          <b:Person>
            <b:Last>Kennedy</b:Last>
            <b:First>M</b:First>
          </b:Person>
        </b:NameList>
      </b:Author>
    </b:Author>
    <b:JournalName>Australian Journal of Forensic Science</b:JournalName>
    <b:Pages>183-192</b:Pages>
    <b:Volume>44</b:Volume>
    <b:Issue>2</b:Issue>
    <b:RefOrder>85</b:RefOrder>
  </b:Source>
  <b:Source>
    <b:Tag>Col216</b:Tag>
    <b:SourceType>DocumentFromInternetSite</b:SourceType>
    <b:Guid>{D4220325-754E-41E1-88F2-9F5B7C53C664}</b:Guid>
    <b:Author>
      <b:Author>
        <b:Corporate>College Of Policing</b:Corporate>
      </b:Author>
    </b:Author>
    <b:Title>Policy Files</b:Title>
    <b:Year>2021</b:Year>
    <b:Month>November</b:Month>
    <b:Day>23</b:Day>
    <b:YearAccessed>2022</b:YearAccessed>
    <b:MonthAccessed>May</b:MonthAccessed>
    <b:DayAccessed>1</b:DayAccessed>
    <b:URL>https://www.college.police.uk/app/investigation/managing-investigations#use-of-policy-files</b:URL>
    <b:RefOrder>78</b:RefOrder>
  </b:Source>
  <b:Source>
    <b:Tag>Lum19</b:Tag>
    <b:SourceType>JournalArticle</b:SourceType>
    <b:Guid>{6CB3349C-9668-4075-AD01-F81B8617BDCD}</b:Guid>
    <b:Author>
      <b:Author>
        <b:NameList>
          <b:Person>
            <b:Last>Lum</b:Last>
            <b:First>C</b:First>
          </b:Person>
          <b:Person>
            <b:Last>Stoltz</b:Last>
            <b:First>M</b:First>
          </b:Person>
          <b:Person>
            <b:Last>Koper</b:Last>
            <b:First>C.S.</b:First>
          </b:Person>
          <b:Person>
            <b:Last>Scherer</b:Last>
            <b:First>J.A</b:First>
          </b:Person>
        </b:NameList>
      </b:Author>
    </b:Author>
    <b:Title>Research on body-worn cameras. What we know, what we need to know</b:Title>
    <b:JournalName>Criminology &amp; Public Policy</b:JournalName>
    <b:Year>2019</b:Year>
    <b:Pages>93-118</b:Pages>
    <b:Volume>18</b:Volume>
    <b:Issue>1</b:Issue>
    <b:RefOrder>70</b:RefOrder>
  </b:Source>
  <b:Source>
    <b:Tag>Wes161</b:Tag>
    <b:SourceType>JournalArticle</b:SourceType>
    <b:Guid>{9CDC324A-423F-4D0F-8355-63A2C0327117}</b:Guid>
    <b:Author>
      <b:Author>
        <b:NameList>
          <b:Person>
            <b:Last>Westera</b:Last>
            <b:First>N.J.</b:First>
          </b:Person>
          <b:Person>
            <b:Last>Kebell</b:Last>
            <b:First>M.R.</b:First>
          </b:Person>
          <b:Person>
            <b:Last>Milne</b:Last>
            <b:First>B</b:First>
          </b:Person>
        </b:NameList>
      </b:Author>
    </b:Author>
    <b:Title>Want a Better Criminal Justice Response to Rape? Improve Police Interviews With Complainants and Suspects</b:Title>
    <b:JournalName>Violence Against Women</b:JournalName>
    <b:Year>2016</b:Year>
    <b:Pages>1748-1769</b:Pages>
    <b:Volume>22</b:Volume>
    <b:Issue>14</b:Issue>
    <b:RefOrder>72</b:RefOrder>
  </b:Source>
  <b:Source>
    <b:Tag>Mil16</b:Tag>
    <b:SourceType>BookSection</b:SourceType>
    <b:Guid>{08BB2188-C2D5-4AC8-BAA8-67C83FD2D1EB}</b:Guid>
    <b:Title>Witness Interviews and Crime Investigation</b:Title>
    <b:Year>2016</b:Year>
    <b:Pages>175-196</b:Pages>
    <b:Author>
      <b:Author>
        <b:NameList>
          <b:Person>
            <b:Last>Milne</b:Last>
            <b:First>R</b:First>
          </b:Person>
          <b:Person>
            <b:Last>Bull</b:Last>
            <b:First>R</b:First>
          </b:Person>
        </b:NameList>
      </b:Author>
      <b:Editor>
        <b:NameList>
          <b:Person>
            <b:Last>Groome</b:Last>
            <b:First>D</b:First>
          </b:Person>
          <b:Person>
            <b:Last>Eysenck</b:Last>
            <b:First>M</b:First>
          </b:Person>
        </b:NameList>
      </b:Editor>
    </b:Author>
    <b:BookTitle>An Introduction to Applied Cognitive Psychology</b:BookTitle>
    <b:City>London</b:City>
    <b:Publisher>Routledge</b:Publisher>
    <b:RefOrder>20</b:RefOrder>
  </b:Source>
  <b:Source>
    <b:Tag>Jon16</b:Tag>
    <b:SourceType>DocumentFromInternetSite</b:SourceType>
    <b:Guid>{8E4C07E1-670D-46A4-99E1-B10C657414A0}</b:Guid>
    <b:Author>
      <b:Author>
        <b:NameList>
          <b:Person>
            <b:Last>Jones</b:Last>
            <b:First>D</b:First>
          </b:Person>
        </b:NameList>
      </b:Author>
    </b:Author>
    <b:Title>The role of Forensic Pathologists</b:Title>
    <b:Year>2016</b:Year>
    <b:Month>January</b:Month>
    <b:YearAccessed>2022</b:YearAccessed>
    <b:MonthAccessed>May</b:MonthAccessed>
    <b:DayAccessed>2</b:DayAccessed>
    <b:URL>https://assets.publishing.service.gov.uk/government/uploads/system/uploads/attachment_data/file/495011/The_role_of_Forensic_Pathologists.pdf</b:URL>
    <b:RefOrder>24</b:RefOrder>
  </b:Source>
  <b:Source>
    <b:Tag>HMG21</b:Tag>
    <b:SourceType>DocumentFromInternetSite</b:SourceType>
    <b:Guid>{7FA5D3E4-CA36-45A0-9A25-F20048F2DC48}</b:Guid>
    <b:Author>
      <b:Author>
        <b:Corporate>HM Government</b:Corporate>
      </b:Author>
    </b:Author>
    <b:Title>Extradition: processes and review</b:Title>
    <b:Year>2021</b:Year>
    <b:Month>October</b:Month>
    <b:Day>28</b:Day>
    <b:YearAccessed>2022</b:YearAccessed>
    <b:MonthAccessed>May</b:MonthAccessed>
    <b:DayAccessed>2</b:DayAccessed>
    <b:URL>https://www.gov.uk/guidance/extradition-processes-and-review</b:URL>
    <b:RefOrder>137</b:RefOrder>
  </b:Source>
  <b:Source>
    <b:Tag>Ang17</b:Tag>
    <b:SourceType>DocumentFromInternetSite</b:SourceType>
    <b:Guid>{CDF6E259-324C-4DE9-801F-869687D59466}</b:Guid>
    <b:Author>
      <b:Author>
        <b:NameList>
          <b:Person>
            <b:Last>Angiolini</b:Last>
            <b:First>E</b:First>
          </b:Person>
        </b:NameList>
      </b:Author>
    </b:Author>
    <b:Title>Independent Review of Deaths and Serious Incidents in Police Custody</b:Title>
    <b:Year>2017</b:Year>
    <b:Month>January</b:Month>
    <b:YearAccessed>2022</b:YearAccessed>
    <b:MonthAccessed>May</b:MonthAccessed>
    <b:DayAccessed>2</b:DayAccessed>
    <b:URL>https://assets.publishing.service.gov.uk/government/uploads/system/uploads/attachment_data/file/655401/Report_of_Angiolini_Review_ISBN_Accessible.pdf</b:URL>
    <b:RefOrder>138</b:RefOrder>
  </b:Source>
  <b:Source>
    <b:Tag>NPI12</b:Tag>
    <b:SourceType>DocumentFromInternetSite</b:SourceType>
    <b:Guid>{E356BB1E-B096-47AE-B788-3C9E9A94CFC1}</b:Guid>
    <b:Author>
      <b:Author>
        <b:Corporate>NPIA</b:Corporate>
      </b:Author>
    </b:Author>
    <b:Title>Guidance on The Safer Detention and Handling of Persons in Police Custody</b:Title>
    <b:Year>2012</b:Year>
    <b:YearAccessed>2022</b:YearAccessed>
    <b:MonthAccessed>May</b:MonthAccessed>
    <b:DayAccessed>2</b:DayAccessed>
    <b:URL>https://assets.publishing.service.gov.uk/government/uploads/system/uploads/attachment_data/file/117555/safer-detention-guidance-2012.pdf</b:URL>
    <b:RefOrder>139</b:RefOrder>
  </b:Source>
  <b:Source>
    <b:Tag>Cro213</b:Tag>
    <b:SourceType>DocumentFromInternetSite</b:SourceType>
    <b:Guid>{114953F8-4910-44BF-8CE5-167F6A99A89B}</b:Guid>
    <b:Author>
      <b:Author>
        <b:Corporate>Crown Prosecution Service </b:Corporate>
      </b:Author>
    </b:Author>
    <b:Title>Bail</b:Title>
    <b:Year>2021</b:Year>
    <b:Month>July</b:Month>
    <b:Day>2</b:Day>
    <b:YearAccessed>2022</b:YearAccessed>
    <b:MonthAccessed>May</b:MonthAccessed>
    <b:DayAccessed>2</b:DayAccessed>
    <b:URL>https://www.cps.gov.uk/legal-guidance/bail</b:URL>
    <b:RefOrder>83</b:RefOrder>
  </b:Source>
  <b:Source>
    <b:Tag>Hom12</b:Tag>
    <b:SourceType>DocumentFromInternetSite</b:SourceType>
    <b:Guid>{076A41BE-8D52-418A-83D9-37C50449905D}</b:Guid>
    <b:Author>
      <b:Author>
        <b:Corporate>Home Office</b:Corporate>
      </b:Author>
    </b:Author>
    <b:Title>Definition of policing by consent</b:Title>
    <b:Year>2012</b:Year>
    <b:Month>December</b:Month>
    <b:Day>10</b:Day>
    <b:YearAccessed>2022</b:YearAccessed>
    <b:MonthAccessed>May</b:MonthAccessed>
    <b:DayAccessed>2</b:DayAccessed>
    <b:URL>https://www.gov.uk/government/publications/policing-by-consent/definition-of-policing-by-consent</b:URL>
    <b:RefOrder>86</b:RefOrder>
  </b:Source>
  <b:Source>
    <b:Tag>Cha20</b:Tag>
    <b:SourceType>JournalArticle</b:SourceType>
    <b:Guid>{4367FB03-9A08-49E0-9535-D0DE34DEA1CA}</b:Guid>
    <b:Title>Is policing becoming a tainted profession? Media, public perceptions and implications</b:Title>
    <b:Year>2020</b:Year>
    <b:Author>
      <b:Author>
        <b:NameList>
          <b:Person>
            <b:Last>Chatterjee</b:Last>
            <b:First>D</b:First>
          </b:Person>
          <b:Person>
            <b:Last>Ryan</b:Last>
            <b:First>A.M.</b:First>
          </b:Person>
        </b:NameList>
      </b:Author>
    </b:Author>
    <b:JournalName>Journal of Organizational Behavior</b:JournalName>
    <b:Pages>606-621</b:Pages>
    <b:Volume>41</b:Volume>
    <b:Issue>7</b:Issue>
    <b:RefOrder>140</b:RefOrder>
  </b:Source>
  <b:Source>
    <b:Tag>Dea21</b:Tag>
    <b:SourceType>ArticleInAPeriodical</b:SourceType>
    <b:Guid>{5F57771C-89BF-489D-8CB3-AE7BB8DA1256}</b:Guid>
    <b:Title>Met Police officers admit sharing photos of murdered sisters on WhatsApp</b:Title>
    <b:Year>2021</b:Year>
    <b:Pages>https://www.independent.co.uk/news/uk/crime/wembley-murders-bibaa-henry-nicole-smallman-whatsapp-b1949694.html</b:Pages>
    <b:Author>
      <b:Author>
        <b:NameList>
          <b:Person>
            <b:Last>Dearden</b:Last>
            <b:First>L</b:First>
          </b:Person>
        </b:NameList>
      </b:Author>
    </b:Author>
    <b:PeriodicalTitle>The Independent</b:PeriodicalTitle>
    <b:Month>November</b:Month>
    <b:Day>2</b:Day>
    <b:RefOrder>141</b:RefOrder>
  </b:Source>
  <b:Source>
    <b:Tag>Col14</b:Tag>
    <b:SourceType>DocumentFromInternetSite</b:SourceType>
    <b:Guid>{1843CCC5-95C5-41A6-A172-0E0931BA6595}</b:Guid>
    <b:Author>
      <b:Author>
        <b:Corporate>College of Policing</b:Corporate>
      </b:Author>
    </b:Author>
    <b:Title>Code of Ethics</b:Title>
    <b:Year>2014</b:Year>
    <b:Month>July</b:Month>
    <b:YearAccessed>2022</b:YearAccessed>
    <b:MonthAccessed>May</b:MonthAccessed>
    <b:DayAccessed>1</b:DayAccessed>
    <b:URL>https://assets.college.police.uk/s3fs-public/2021-02/code_of_ethics.pdf</b:URL>
    <b:RefOrder>88</b:RefOrder>
  </b:Source>
  <b:Source>
    <b:Tag>Bra14</b:Tag>
    <b:SourceType>BookSection</b:SourceType>
    <b:Guid>{3FAAD295-2DD1-4CF7-8B30-F1738E53FDC9}</b:Guid>
    <b:Title>The Power of Personal Values</b:Title>
    <b:Year>2014</b:Year>
    <b:Pages>195-209</b:Pages>
    <b:City>London</b:City>
    <b:Publisher>Routledge</b:Publisher>
    <b:Author>
      <b:Author>
        <b:NameList>
          <b:Person>
            <b:Last>Branson</b:Last>
            <b:First>C.M.</b:First>
          </b:Person>
        </b:NameList>
      </b:Author>
      <b:Editor>
        <b:NameList>
          <b:Person>
            <b:Last>Bransom</b:Last>
            <b:First>C.M.</b:First>
          </b:Person>
          <b:Person>
            <b:Last>Gross</b:Last>
            <b:First>S.J.</b:First>
          </b:Person>
        </b:NameList>
      </b:Editor>
    </b:Author>
    <b:BookTitle>Handbook of Ethical Educational Leadership</b:BookTitle>
    <b:RefOrder>93</b:RefOrder>
  </b:Source>
  <b:Source>
    <b:Tag>Sha20</b:Tag>
    <b:SourceType>JournalArticle</b:SourceType>
    <b:Guid>{E63AA169-D03E-49F6-8F1B-A5B9689FF831}</b:Guid>
    <b:Title>Children's concepts of personal values</b:Title>
    <b:Year>2020</b:Year>
    <b:Pages>1-12</b:Pages>
    <b:Author>
      <b:Author>
        <b:NameList>
          <b:Person>
            <b:Last>Shachani</b:Last>
            <b:First>R</b:First>
          </b:Person>
          <b:Person>
            <b:Last>Daniel</b:Last>
            <b:First>E</b:First>
          </b:Person>
        </b:NameList>
      </b:Author>
    </b:Author>
    <b:JournalName>Infant and Child Development</b:JournalName>
    <b:Volume>29</b:Volume>
    <b:Issue>6</b:Issue>
    <b:RefOrder>89</b:RefOrder>
  </b:Source>
  <b:Source>
    <b:Tag>Moy15</b:Tag>
    <b:SourceType>JournalArticle</b:SourceType>
    <b:Guid>{5505AFA9-AE55-4CDE-82E8-F5E22DC87E2E}</b:Guid>
    <b:Author>
      <b:Author>
        <b:NameList>
          <b:Person>
            <b:Last>Moyo</b:Last>
            <b:First>M</b:First>
          </b:Person>
          <b:Person>
            <b:Last>Goodyear-Smith</b:Last>
            <b:First>F.A.</b:First>
          </b:Person>
          <b:Person>
            <b:Last>Weller</b:Last>
            <b:First>J</b:First>
          </b:Person>
          <b:Person>
            <b:Last>Robb</b:Last>
            <b:First>G</b:First>
          </b:Person>
          <b:Person>
            <b:Last>Shulruf</b:Last>
            <b:First>B</b:First>
          </b:Person>
        </b:NameList>
      </b:Author>
    </b:Author>
    <b:Title>Healthcare practitioners' personal and professional values</b:Title>
    <b:JournalName>Advances in Health Science Education</b:JournalName>
    <b:Year>2015</b:Year>
    <b:Pages>257-286</b:Pages>
    <b:Volume>21</b:Volume>
    <b:Issue>2</b:Issue>
    <b:RefOrder>90</b:RefOrder>
  </b:Source>
  <b:Source>
    <b:Tag>Col17</b:Tag>
    <b:SourceType>DocumentFromInternetSite</b:SourceType>
    <b:Guid>{1825A055-6E41-4B25-8DB6-4B0D69D3457E}</b:Guid>
    <b:Title>Guidance on outcomes in police misconduct proceedings</b:Title>
    <b:Year>2017</b:Year>
    <b:Author>
      <b:Author>
        <b:Corporate>College of Policing</b:Corporate>
      </b:Author>
    </b:Author>
    <b:YearAccessed>2022</b:YearAccessed>
    <b:MonthAccessed>May</b:MonthAccessed>
    <b:DayAccessed>2</b:DayAccessed>
    <b:URL>https://assets.college.police.uk/s3fs-public/2022-04/guidance_on_outcomes_in_police_misconduct_proceedings-1-.pdf</b:URL>
    <b:RefOrder>92</b:RefOrder>
  </b:Source>
  <b:Source>
    <b:Tag>Hom203</b:Tag>
    <b:SourceType>DocumentFromInternetSite</b:SourceType>
    <b:Guid>{067B5329-8825-4698-AFE3-52898F6F24B8}</b:Guid>
    <b:Author>
      <b:Author>
        <b:Corporate>Home Office</b:Corporate>
      </b:Author>
    </b:Author>
    <b:Title>Home Office Guidance. Conduct, Efficiency and Effectiveness</b:Title>
    <b:Year>2020</b:Year>
    <b:Month>February</b:Month>
    <b:Day>5</b:Day>
    <b:YearAccessed>2022</b:YearAccessed>
    <b:MonthAccessed>May</b:MonthAccessed>
    <b:DayAccessed>1</b:DayAccessed>
    <b:URL>https://assets.publishing.service.gov.uk/government/uploads/system/uploads/attachment_data/file/863820/Home_Office_Statutory_Guidance_0502.pdf</b:URL>
    <b:RefOrder>95</b:RefOrder>
  </b:Source>
  <b:Source>
    <b:Tag>Kot92</b:Tag>
    <b:SourceType>BookSection</b:SourceType>
    <b:Guid>{3F4D99B6-435D-4247-873A-6235679A52D9}</b:Guid>
    <b:Title>Strong Cultures</b:Title>
    <b:Year>1992</b:Year>
    <b:Author>
      <b:Author>
        <b:NameList>
          <b:Person>
            <b:Last>Kotter</b:Last>
            <b:First>J.P.</b:First>
          </b:Person>
          <b:Person>
            <b:Last>Heskett</b:Last>
            <b:First>J.L.</b:First>
          </b:Person>
        </b:NameList>
      </b:Author>
      <b:Editor>
        <b:NameList>
          <b:Person>
            <b:Last>Kotter</b:Last>
            <b:First>J.P</b:First>
          </b:Person>
          <b:Person>
            <b:Last>Heskett</b:Last>
            <b:First>J.L</b:First>
          </b:Person>
        </b:NameList>
      </b:Editor>
    </b:Author>
    <b:BookTitle>Corporate Culture and Performance</b:BookTitle>
    <b:Pages>15-27</b:Pages>
    <b:City>New York</b:City>
    <b:Publisher>The Free Press</b:Publisher>
    <b:RefOrder>94</b:RefOrder>
  </b:Source>
  <b:Source>
    <b:Tag>Hum98</b:Tag>
    <b:SourceType>DocumentFromInternetSite</b:SourceType>
    <b:Guid>{F83D3223-BCFF-4F70-9725-FCC4D6E803C0}</b:Guid>
    <b:Author>
      <b:Author>
        <b:Corporate>Human Rights Act </b:Corporate>
      </b:Author>
    </b:Author>
    <b:Title>legislation.gov.uk</b:Title>
    <b:Year>1998</b:Year>
    <b:YearAccessed>2022</b:YearAccessed>
    <b:MonthAccessed>January</b:MonthAccessed>
    <b:DayAccessed>14</b:DayAccessed>
    <b:URL>https://www.legislation.gov.uk/ukpga/1998/42/contents</b:URL>
    <b:RefOrder>142</b:RefOrder>
  </b:Source>
  <b:Source>
    <b:Tag>HMI21</b:Tag>
    <b:SourceType>DocumentFromInternetSite</b:SourceType>
    <b:Guid>{39370E72-BB41-4EC6-86E4-9C8ECEA166F8}</b:Guid>
    <b:Title>Cleveland Police cause of concern revisit - Ethics and culture</b:Title>
    <b:Year>2021</b:Year>
    <b:Author>
      <b:Author>
        <b:Corporate>HMICFRS</b:Corporate>
      </b:Author>
    </b:Author>
    <b:Month>August</b:Month>
    <b:Day>17</b:Day>
    <b:YearAccessed>2022</b:YearAccessed>
    <b:MonthAccessed>May</b:MonthAccessed>
    <b:DayAccessed>2</b:DayAccessed>
    <b:URL>https://www.justiceinspectorates.gov.uk/hmicfrs/publication-html/cleveland-police-cause-of-concern-revisit-ethics-and-culture/#conclusion</b:URL>
    <b:RefOrder>96</b:RefOrder>
  </b:Source>
  <b:Source>
    <b:Tag>Hom17</b:Tag>
    <b:SourceType>DocumentFromInternetSite</b:SourceType>
    <b:Guid>{53962EEB-CA35-4099-A5D4-7BE65200A8DA}</b:Guid>
    <b:Title>PACE CODE D</b:Title>
    <b:Year>2017</b:Year>
    <b:Month>February</b:Month>
    <b:YearAccessed>2022</b:YearAccessed>
    <b:MonthAccessed>May</b:MonthAccessed>
    <b:DayAccessed>4</b:DayAccessed>
    <b:URL>https://assets.publishing.service.gov.uk/government/uploads/system/uploads/attachment_data/file/903812/pace-code-d-2017.pdf</b:URL>
    <b:Author>
      <b:Author>
        <b:Corporate>Home Office</b:Corporate>
      </b:Author>
    </b:Author>
    <b:RefOrder>104</b:RefOrder>
  </b:Source>
  <b:Source>
    <b:Tag>PAC12</b:Tag>
    <b:SourceType>DocumentFromInternetSite</b:SourceType>
    <b:Guid>{B37DB0B4-9B41-49EE-A931-0C0B83CF24DF}</b:Guid>
    <b:Title>PACE Code G 2012</b:Title>
    <b:Year>2012</b:Year>
    <b:Month>July</b:Month>
    <b:Day>18</b:Day>
    <b:YearAccessed>2022</b:YearAccessed>
    <b:MonthAccessed>May</b:MonthAccessed>
    <b:DayAccessed>1</b:DayAccessed>
    <b:URL>https://assets.publishing.service.gov.uk/government/uploads/system/uploads/attachment_data/file/903814/pace-code-g-2012.pdf</b:URL>
    <b:Author>
      <b:Author>
        <b:Corporate>Home Office</b:Corporate>
      </b:Author>
    </b:Author>
    <b:RefOrder>79</b:RefOrder>
  </b:Source>
  <b:Source>
    <b:Tag>HMG20</b:Tag>
    <b:SourceType>DocumentFromInternetSite</b:SourceType>
    <b:Guid>{ECB539BC-2F5C-4DEA-90B2-709FE83DB176}</b:Guid>
    <b:Author>
      <b:Author>
        <b:Corporate>Home Office</b:Corporate>
      </b:Author>
    </b:Author>
    <b:Title>Police and Criminal Evidence Act 1984 Code C</b:Title>
    <b:Year>2020</b:Year>
    <b:Month>June</b:Month>
    <b:Day>18</b:Day>
    <b:YearAccessed>2022</b:YearAccessed>
    <b:MonthAccessed>May</b:MonthAccessed>
    <b:DayAccessed>2</b:DayAccessed>
    <b:URL>https://www.gov.uk/government/publications/pace-code-c-2019/pace-code-c-2019-accessible</b:URL>
    <b:RefOrder>82</b:RefOrder>
  </b:Source>
  <b:Source>
    <b:Tag>Ess14</b:Tag>
    <b:SourceType>DocumentFromInternetSite</b:SourceType>
    <b:Guid>{76AC3716-9F69-4564-830D-0C709C970EFD}</b:Guid>
    <b:Author>
      <b:Author>
        <b:Corporate>Essex and Kent Police</b:Corporate>
      </b:Author>
    </b:Author>
    <b:Title>Policy - Intelligence Interviews with People in Custody</b:Title>
    <b:Year>2014</b:Year>
    <b:Month>August</b:Month>
    <b:Day>6</b:Day>
    <b:YearAccessed>2022</b:YearAccessed>
    <b:MonthAccessed>May</b:MonthAccessed>
    <b:DayAccessed>4</b:DayAccessed>
    <b:URL>https://www.essex.police.uk/SysSiteAssets/foi-media/essex/our-policies-and-procedures/serious-crime-directorate/s0800-policy-intelligence-interviews-with-people-in-custody.pdf</b:URL>
    <b:RefOrder>106</b:RefOrder>
  </b:Source>
  <b:Source>
    <b:Tag>Fus21</b:Tag>
    <b:SourceType>JournalArticle</b:SourceType>
    <b:Guid>{30B4CB20-CDE6-4974-A87B-A56E09A721EB}</b:Guid>
    <b:Title>'Assisted' facial recognition and the reinvention of suspicion and discretion in digital policing</b:Title>
    <b:Year>2021</b:Year>
    <b:Author>
      <b:Author>
        <b:NameList>
          <b:Person>
            <b:Last>Fussey</b:Last>
            <b:First>P</b:First>
          </b:Person>
          <b:Person>
            <b:Last>Davies</b:Last>
            <b:First>B</b:First>
          </b:Person>
          <b:Person>
            <b:Last>Innes</b:Last>
            <b:First>M</b:First>
          </b:Person>
        </b:NameList>
      </b:Author>
    </b:Author>
    <b:JournalName>The British Journal of Criminology</b:JournalName>
    <b:Pages>325-344</b:Pages>
    <b:Volume>61</b:Volume>
    <b:Issue>2</b:Issue>
    <b:RefOrder>101</b:RefOrder>
  </b:Source>
  <b:Source>
    <b:Tag>Evi15</b:Tag>
    <b:SourceType>JournalArticle</b:SourceType>
    <b:Guid>{A8E05867-5150-4A84-AD9F-B69D6CE7D313}</b:Guid>
    <b:Author>
      <b:Author>
        <b:NameList>
          <b:Person>
            <b:Last>Evison</b:Last>
            <b:First>M.P.</b:First>
          </b:Person>
        </b:NameList>
      </b:Author>
    </b:Author>
    <b:Title>The Third Forensics - images and allusions</b:Title>
    <b:JournalName>Policing and Society</b:JournalName>
    <b:Year>2015</b:Year>
    <b:Pages>521-539</b:Pages>
    <b:Volume>25</b:Volume>
    <b:Issue>5</b:Issue>
    <b:RefOrder>99</b:RefOrder>
  </b:Source>
  <b:Source>
    <b:Tag>Sch12</b:Tag>
    <b:SourceType>JournalArticle</b:SourceType>
    <b:Guid>{4253D37F-6576-44D0-9CF6-5F686AE03D38}</b:Guid>
    <b:Author>
      <b:Author>
        <b:NameList>
          <b:Person>
            <b:Last>Schneider</b:Last>
            <b:First>C</b:First>
          </b:Person>
          <b:Person>
            <b:Last>Trottier</b:Last>
            <b:First>D</b:First>
          </b:Person>
        </b:NameList>
      </b:Author>
    </b:Author>
    <b:Title>The 2011 Vancouver Riot and the Role of Facebook In Crowd-Sourced Policing</b:Title>
    <b:JournalName>BC Studies</b:JournalName>
    <b:Year>2012</b:Year>
    <b:Pages>57-72, 157-158</b:Pages>
    <b:Issue>175</b:Issue>
    <b:RefOrder>105</b:RefOrder>
  </b:Source>
  <b:Source>
    <b:Tag>NPC21</b:Tag>
    <b:SourceType>DocumentFromInternetSite</b:SourceType>
    <b:Guid>{09557115-09C5-4012-86D9-8A350E7827E2}</b:Guid>
    <b:Author>
      <b:Author>
        <b:Corporate>NPCC</b:Corporate>
      </b:Author>
    </b:Author>
    <b:Title>Major Crime Investigation Manual</b:Title>
    <b:Year>2021</b:Year>
    <b:Edition>1</b:Edition>
    <b:Month>November</b:Month>
    <b:YearAccessed>2022</b:YearAccessed>
    <b:MonthAccessed>May</b:MonthAccessed>
    <b:DayAccessed>5</b:DayAccessed>
    <b:URL>https://library.college.police.uk/docs/NPCC/Major-Crime-Investigation-Manual-Nov-2021.pdf</b:URL>
    <b:RefOrder>4</b:RefOrder>
  </b:Source>
  <b:Source>
    <b:Tag>Att18</b:Tag>
    <b:SourceType>DocumentFromInternetSite</b:SourceType>
    <b:Guid>{AD0C9CB1-B819-4FD2-B374-024D990C064D}</b:Guid>
    <b:Author>
      <b:Author>
        <b:Corporate>Attorney General's Office</b:Corporate>
      </b:Author>
    </b:Author>
    <b:Title>Review of the efficiency and effectiveness of disclosure in the criminal justice system</b:Title>
    <b:Year>2018</b:Year>
    <b:Month>November</b:Month>
    <b:YearAccessed>2022</b:YearAccessed>
    <b:MonthAccessed>May</b:MonthAccessed>
    <b:DayAccessed>5</b:DayAccessed>
    <b:URL>https://assets.publishing.service.gov.uk/government/uploads/system/uploads/attachment_data/file/756436/Attorney_General_s_Disclosure_Review.pdf</b:URL>
    <b:RefOrder>143</b:RefOrder>
  </b:Source>
  <b:Source>
    <b:Tag>Att20</b:Tag>
    <b:SourceType>DocumentFromInternetSite</b:SourceType>
    <b:Guid>{399F12C7-4003-4A14-B24E-C26474FC8D22}</b:Guid>
    <b:Author>
      <b:Author>
        <b:Corporate>Attorney General's Office</b:Corporate>
      </b:Author>
    </b:Author>
    <b:Title>Attorney General's Guidelines on Disclosure</b:Title>
    <b:Year>2020</b:Year>
    <b:Month>December</b:Month>
    <b:Day>31</b:Day>
    <b:YearAccessed>2022</b:YearAccessed>
    <b:MonthAccessed>May</b:MonthAccessed>
    <b:DayAccessed>4</b:DayAccessed>
    <b:URL>https://assets.publishing.service.gov.uk/government/uploads/system/uploads/attachment_data/file/946082/Attorney_General_s_Guidelines_2020_FINAL_Effective_31Dec2020.pdf</b:URL>
    <b:RefOrder>26</b:RefOrder>
  </b:Source>
  <b:Source>
    <b:Tag>Reg00</b:Tag>
    <b:SourceType>DocumentFromInternetSite</b:SourceType>
    <b:Guid>{F8B8FBDD-CF53-4F74-B33F-313DB0F25DAE}</b:Guid>
    <b:Author>
      <b:Author>
        <b:Corporate>Regulation of Investigatory Powers Act 2000</b:Corporate>
      </b:Author>
    </b:Author>
    <b:Title>legislation.gov.uk</b:Title>
    <b:Year>2000</b:Year>
    <b:YearAccessed>2022</b:YearAccessed>
    <b:MonthAccessed>May</b:MonthAccessed>
    <b:DayAccessed>22</b:DayAccessed>
    <b:URL>https://www.legislation.gov.uk/ukpga/2000/23/contents</b:URL>
    <b:RefOrder>144</b:RefOrder>
  </b:Source>
  <b:Source>
    <b:Tag>Rob081</b:Tag>
    <b:SourceType>JournalArticle</b:SourceType>
    <b:Guid>{7722CDB5-D967-4B18-A559-13EF86C90DB5}</b:Guid>
    <b:Author>
      <b:Author>
        <b:NameList>
          <b:Person>
            <b:Last>Roberts</b:Last>
            <b:First>A</b:First>
          </b:Person>
        </b:NameList>
      </b:Author>
    </b:Author>
    <b:Title>Pre-Trial Defence Rights and the Fair Use of Eyewitness Identification Procedures</b:Title>
    <b:Year>2008</b:Year>
    <b:Pages>331-357</b:Pages>
    <b:JournalName>The Modern Law Review</b:JournalName>
    <b:Volume>71</b:Volume>
    <b:Issue>3</b:Issue>
    <b:RefOrder>145</b:RefOrder>
  </b:Source>
  <b:Source>
    <b:Tag>Cro181</b:Tag>
    <b:SourceType>DocumentFromInternetSite</b:SourceType>
    <b:Guid>{E69EDE31-2C32-40DF-89D1-055355AE591F}</b:Guid>
    <b:Title>Identification</b:Title>
    <b:Year>2018</b:Year>
    <b:Author>
      <b:Author>
        <b:Corporate>Crown Prosecution Service</b:Corporate>
      </b:Author>
    </b:Author>
    <b:Month>August</b:Month>
    <b:YearAccessed>2022</b:YearAccessed>
    <b:MonthAccessed>May</b:MonthAccessed>
    <b:DayAccessed>4</b:DayAccessed>
    <b:URL>https://www.cps.gov.uk/legal-guidance/identification</b:URL>
    <b:RefOrder>108</b:RefOrder>
  </b:Source>
  <b:Source>
    <b:Tag>ACP14</b:Tag>
    <b:SourceType>DocumentFromInternetSite</b:SourceType>
    <b:Guid>{8DBFA52B-2B92-45F6-8859-460BD726B757}</b:Guid>
    <b:Author>
      <b:Author>
        <b:Corporate>ACPO</b:Corporate>
      </b:Author>
    </b:Author>
    <b:Title>Internet Social Media and Identification Procedures</b:Title>
    <b:Year>2014</b:Year>
    <b:Month>July</b:Month>
    <b:YearAccessed>2022</b:YearAccessed>
    <b:MonthAccessed>MAy</b:MonthAccessed>
    <b:DayAccessed>4</b:DayAccessed>
    <b:URL>https://library.college.police.uk/docs/APPREF/NVVIS-Guidance-on-Internet-Social-Media-and-Identification-Procedures.pdf</b:URL>
    <b:RefOrder>103</b:RefOrder>
  </b:Source>
  <b:Source>
    <b:Tag>Jud18</b:Tag>
    <b:SourceType>DocumentFromInternetSite</b:SourceType>
    <b:Guid>{8444D121-9D0C-42D9-AC2C-984D0EABE754}</b:Guid>
    <b:Author>
      <b:Author>
        <b:Corporate>Judiciary of England and Wales</b:Corporate>
      </b:Author>
    </b:Author>
    <b:Title>The Better Case Management (BCM) Handbook</b:Title>
    <b:Year>2018</b:Year>
    <b:Month>January</b:Month>
    <b:Day>8</b:Day>
    <b:YearAccessed>2022</b:YearAccessed>
    <b:MonthAccessed>May</b:MonthAccessed>
    <b:DayAccessed>5</b:DayAccessed>
    <b:URL>https://www.judiciary.uk/wp-content/uploads/2018/02/bcm-guide-for-practitioners-05032018.pdf</b:URL>
    <b:RefOrder>110</b:RefOrder>
  </b:Source>
  <b:Source>
    <b:Tag>Hom201</b:Tag>
    <b:SourceType>DocumentFromInternetSite</b:SourceType>
    <b:Guid>{C5C13725-831A-4389-A0C5-117F544D6B53}</b:Guid>
    <b:Title>Evidence In criminal investigations</b:Title>
    <b:Year>2020</b:Year>
    <b:Author>
      <b:Author>
        <b:Corporate>Immigration Enforcement</b:Corporate>
      </b:Author>
    </b:Author>
    <b:Month>July</b:Month>
    <b:Day>6</b:Day>
    <b:YearAccessed>2022</b:YearAccessed>
    <b:MonthAccessed>April</b:MonthAccessed>
    <b:DayAccessed>20</b:DayAccessed>
    <b:URL>https://assets.publishing.service.gov.uk/government/uploads/system/uploads/attachment_data/file/919630/evidence-in-criminal-investigations-v5.0.pdf</b:URL>
    <b:RefOrder>17</b:RefOrder>
  </b:Source>
  <b:Source>
    <b:Tag>NPC211</b:Tag>
    <b:SourceType>DocumentFromInternetSite</b:SourceType>
    <b:Guid>{7416C508-FE04-4767-832F-A304A2EF42F3}</b:Guid>
    <b:Author>
      <b:Author>
        <b:Corporate>NPCC</b:Corporate>
      </b:Author>
    </b:Author>
    <b:Title>Major Incident Room Standardised Administrative Procedures (MIRSAP 2021)</b:Title>
    <b:Year>2021</b:Year>
    <b:Month>November</b:Month>
    <b:YearAccessed>2022</b:YearAccessed>
    <b:MonthAccessed>May</b:MonthAccessed>
    <b:DayAccessed>5</b:DayAccessed>
    <b:URL>https://library.college.police.uk/docs/NPCC/MIRSAP_V1_Nov_2021.pdf</b:URL>
    <b:RefOrder>15</b:RefOrder>
  </b:Source>
  <b:Source>
    <b:Tag>Cro214</b:Tag>
    <b:SourceType>DocumentFromInternetSite</b:SourceType>
    <b:Guid>{7CB7609E-DEE8-43ED-8732-E9D8C9360BF7}</b:Guid>
    <b:Author>
      <b:Author>
        <b:Corporate>Crown Prosecution Service</b:Corporate>
      </b:Author>
    </b:Author>
    <b:Title>Disclosure Manual</b:Title>
    <b:Year>2021</b:Year>
    <b:Month>October</b:Month>
    <b:Day>21</b:Day>
    <b:YearAccessed>2022</b:YearAccessed>
    <b:MonthAccessed>May</b:MonthAccessed>
    <b:DayAccessed>5</b:DayAccessed>
    <b:URL>https://www.cps.gov.uk/legal-guidance/disclosure-manual</b:URL>
    <b:RefOrder>107</b:RefOrder>
  </b:Source>
  <b:Source>
    <b:Tag>www18</b:Tag>
    <b:SourceType>DocumentFromInternetSite</b:SourceType>
    <b:Guid>{85A70D62-9D0C-4C93-BF25-FCE60F3E313C}</b:Guid>
    <b:Author>
      <b:Author>
        <b:Corporate>www.parliament.uk</b:Corporate>
      </b:Author>
    </b:Author>
    <b:Title>The extent of failure - Disclosure as a fundamental question of fairness</b:Title>
    <b:Year>2018</b:Year>
    <b:Month>July</b:Month>
    <b:Day>20</b:Day>
    <b:YearAccessed>2022</b:YearAccessed>
    <b:MonthAccessed>May</b:MonthAccessed>
    <b:DayAccessed>5</b:DayAccessed>
    <b:URL>https://publications.parliament.uk/pa/cm201719/cmselect/cmjust/859/85905.htm#:~:text=When%20police%20and%20prosecutors%20do%20not%20undertake%20their,course%20cannot%20be%20quantified%20in%20merely%20financial%20terms.</b:URL>
    <b:RefOrder>113</b:RefOrder>
  </b:Source>
  <b:Source>
    <b:Tag>Cro15</b:Tag>
    <b:SourceType>DocumentFromInternetSite</b:SourceType>
    <b:Guid>{C37D6676-A42A-47F2-AB51-4BFF1059B8FE}</b:Guid>
    <b:Author>
      <b:Author>
        <b:Corporate>Crown Prosecution Service</b:Corporate>
      </b:Author>
    </b:Author>
    <b:Title>Contents of National File Standard (NFS) May 2015</b:Title>
    <b:Year>2015</b:Year>
    <b:Month>May</b:Month>
    <b:YearAccessed>2022</b:YearAccessed>
    <b:MonthAccessed>MAy</b:MonthAccessed>
    <b:DayAccessed>5</b:DayAccessed>
    <b:URL>https://www.cps.gov.uk/sites/default/files/documents/publications/dpp_guidance_5_annex_c.pdf</b:URL>
    <b:RefOrder>109</b:RefOrder>
  </b:Source>
  <b:Source>
    <b:Tag>Hor20</b:Tag>
    <b:SourceType>JournalArticle</b:SourceType>
    <b:Guid>{323EFD0F-86D2-4DCA-B98C-D8D0F5119A73}</b:Guid>
    <b:Title>Part 1: The need for peer review in digital forensics</b:Title>
    <b:Year>2020</b:Year>
    <b:Author>
      <b:Author>
        <b:NameList>
          <b:Person>
            <b:Last>Horsman</b:Last>
            <b:First>G</b:First>
          </b:Person>
          <b:Person>
            <b:Last>Sunde</b:Last>
            <b:First>N</b:First>
          </b:Person>
        </b:NameList>
      </b:Author>
    </b:Author>
    <b:JournalName>Forensic Science International: Digital Investigation</b:JournalName>
    <b:Pages>2666-2817</b:Pages>
    <b:Volume>35</b:Volume>
    <b:Issue>301062</b:Issue>
    <b:RefOrder>111</b:RefOrder>
  </b:Source>
  <b:Source>
    <b:Tag>Log20</b:Tag>
    <b:SourceType>ArticleInAPeriodical</b:SourceType>
    <b:Guid>{F78391C1-4109-4704-8099-2ECFB8D5DED7}</b:Guid>
    <b:Title>Guildford Four: how the innocent were framed and the truth buried</b:Title>
    <b:Year>2020</b:Year>
    <b:Pages>https://www.thejusticegap.com/guildford-four-how-the-innocent-were-framed-and-the-truth-buried/</b:Pages>
    <b:Author>
      <b:Author>
        <b:NameList>
          <b:Person>
            <b:Last>Logan</b:Last>
            <b:First>A</b:First>
          </b:Person>
        </b:NameList>
      </b:Author>
    </b:Author>
    <b:PeriodicalTitle>The Justice Gap</b:PeriodicalTitle>
    <b:Month>Marcg</b:Month>
    <b:Day>6</b:Day>
    <b:RefOrder>97</b:RefOrder>
  </b:Source>
  <b:Source>
    <b:Tag>NPC22</b:Tag>
    <b:SourceType>DocumentFromInternetSite</b:SourceType>
    <b:Guid>{3D7E2206-FD46-4116-A0F6-F23FD10C54F8}</b:Guid>
    <b:Title>Digital Policing</b:Title>
    <b:Year>2022</b:Year>
    <b:Month>May</b:Month>
    <b:Day>6</b:Day>
    <b:Author>
      <b:Author>
        <b:Corporate>NPCC</b:Corporate>
      </b:Author>
    </b:Author>
    <b:YearAccessed>2022</b:YearAccessed>
    <b:MonthAccessed>May</b:MonthAccessed>
    <b:DayAccessed>6</b:DayAccessed>
    <b:URL>https://www.npcc.police.uk/NPCCBusinessAreas/ReformandTransformation/Digitalpolicing.aspx</b:URL>
    <b:RefOrder>112</b:RefOrder>
  </b:Source>
  <b:Source>
    <b:Tag>She20</b:Tag>
    <b:SourceType>JournalArticle</b:SourceType>
    <b:Guid>{FD369BD0-20FF-4CF7-9563-C4B6E2B91BC2}</b:Guid>
    <b:Title>Experiences of evidence presentation in court: an insight into the practice of crime scene examiners in England, Wales and Australia</b:Title>
    <b:Year>2020</b:Year>
    <b:Author>
      <b:Author>
        <b:NameList>
          <b:Person>
            <b:Last>Sheppard</b:Last>
            <b:First>K</b:First>
          </b:Person>
          <b:Person>
            <b:Last>Fieldhouse</b:Last>
            <b:First>S.J.</b:First>
          </b:Person>
          <b:Person>
            <b:Last>Cassella</b:Last>
            <b:First>J.P.</b:First>
          </b:Person>
        </b:NameList>
      </b:Author>
    </b:Author>
    <b:JournalName>Egyptian Journal of Forensic Sciences</b:JournalName>
    <b:Pages>1-12</b:Pages>
    <b:Volume>10</b:Volume>
    <b:Issue>1</b:Issue>
    <b:RefOrder>116</b:RefOrder>
  </b:Source>
  <b:Source>
    <b:Tag>Ern16</b:Tag>
    <b:SourceType>JournalArticle</b:SourceType>
    <b:Guid>{8E5BB74E-5F8E-447D-A821-CE7A70C5497B}</b:Guid>
    <b:Author>
      <b:Author>
        <b:NameList>
          <b:Person>
            <b:Last>Ernberg</b:Last>
            <b:First>E</b:First>
          </b:Person>
          <b:Person>
            <b:Last>Landstrom</b:Last>
            <b:First>S</b:First>
          </b:Person>
        </b:NameList>
      </b:Author>
    </b:Author>
    <b:Title>To prosecute or not to prosecute: Law students' judicial decisions in CSA cases</b:Title>
    <b:JournalName>Scandanavian Journal of Psychology</b:JournalName>
    <b:Year>2016</b:Year>
    <b:Pages>30-35</b:Pages>
    <b:Volume>57</b:Volume>
    <b:Issue>1</b:Issue>
    <b:RefOrder>48</b:RefOrder>
  </b:Source>
  <b:Source>
    <b:Tag>Roc13</b:Tag>
    <b:SourceType>BookSection</b:SourceType>
    <b:Guid>{48EC4687-FDDC-4D27-A795-7D055A657096}</b:Guid>
    <b:Title> ‘You say “I’m sure” but you’re not, are you?’ Trust and distrust in police interviews</b:Title>
    <b:Year>2013</b:Year>
    <b:Pages>203-219</b:Pages>
    <b:Author>
      <b:Author>
        <b:NameList>
          <b:Person>
            <b:Last>Rock</b:Last>
            <b:First>F</b:First>
          </b:Person>
        </b:NameList>
      </b:Author>
      <b:Editor>
        <b:NameList>
          <b:Person>
            <b:Last>Candlin</b:Last>
            <b:First>C.N.</b:First>
          </b:Person>
          <b:Person>
            <b:Last>Crichton</b:Last>
            <b:First>J</b:First>
          </b:Person>
        </b:NameList>
      </b:Editor>
    </b:Author>
    <b:BookTitle>Discourses of Trust</b:BookTitle>
    <b:City>London</b:City>
    <b:Publisher>Palgrave Macmillan</b:Publisher>
    <b:RefOrder>71</b:RefOrder>
  </b:Source>
  <b:Source>
    <b:Tag>Col191</b:Tag>
    <b:SourceType>JournalArticle</b:SourceType>
    <b:Guid>{A3E51714-0302-454C-A31F-9F7A45671605}</b:Guid>
    <b:Title>No rapport, no comment: The relationship between rapport and communication during investigative interviews with suspects</b:Title>
    <b:Year>2019</b:Year>
    <b:Pages>18-31</b:Pages>
    <b:Author>
      <b:Author>
        <b:NameList>
          <b:Person>
            <b:Last>Collins</b:Last>
            <b:First>K</b:First>
          </b:Person>
          <b:Person>
            <b:Last>Carthy</b:Last>
            <b:First>C</b:First>
          </b:Person>
        </b:NameList>
      </b:Author>
    </b:Author>
    <b:JournalName>Journal of investigative psychology and offender profiling</b:JournalName>
    <b:Volume>6</b:Volume>
    <b:Issue>1</b:Issue>
    <b:RefOrder>73</b:RefOrder>
  </b:Source>
  <b:Source>
    <b:Tag>Mac99</b:Tag>
    <b:SourceType>DocumentFromInternetSite</b:SourceType>
    <b:Guid>{BDD58A10-1C27-4D87-8332-04778E2C25FB}</b:Guid>
    <b:Author>
      <b:Author>
        <b:NameList>
          <b:Person>
            <b:Last>Macpherson</b:Last>
            <b:First>W</b:First>
          </b:Person>
        </b:NameList>
      </b:Author>
    </b:Author>
    <b:Title>The Stephen Lawrence Inquiry</b:Title>
    <b:Year>1999</b:Year>
    <b:Month>February</b:Month>
    <b:YearAccessed>2022</b:YearAccessed>
    <b:MonthAccessed>March</b:MonthAccessed>
    <b:DayAccessed>29</b:DayAccessed>
    <b:URL>https://assets.publishing.service.gov.uk/government/uploads/system/uploads/attachment_data/file/277111/4262.pdf</b:URL>
    <b:RefOrder>146</b:RefOrder>
  </b:Source>
  <b:Source>
    <b:Tag>USD22</b:Tag>
    <b:SourceType>DocumentFromInternetSite</b:SourceType>
    <b:Guid>{EC2F6648-12F9-4A63-91E7-96B24659D15E}</b:Guid>
    <b:Title>Importance of Police-Community Relationships and Resources for Further Reading</b:Title>
    <b:Year>2022</b:Year>
    <b:Author>
      <b:Author>
        <b:Corporate>U.S. Department of Justice</b:Corporate>
      </b:Author>
    </b:Author>
    <b:Month>May</b:Month>
    <b:Day>6</b:Day>
    <b:YearAccessed>2022</b:YearAccessed>
    <b:MonthAccessed>May</b:MonthAccessed>
    <b:DayAccessed>6</b:DayAccessed>
    <b:URL>https://www.justice.gov/file/1437336/download</b:URL>
    <b:RefOrder>147</b:RefOrder>
  </b:Source>
  <b:Source>
    <b:Tag>Bul13</b:Tag>
    <b:SourceType>JournalArticle</b:SourceType>
    <b:Guid>{BCB810DC-B731-4BB8-8FBD-C140CB6CCF75}</b:Guid>
    <b:Title>Community, intelligence-led policing and crime control</b:Title>
    <b:Year>2013</b:Year>
    <b:Author>
      <b:Author>
        <b:NameList>
          <b:Person>
            <b:Last>Bullock</b:Last>
            <b:First>K</b:First>
          </b:Person>
        </b:NameList>
      </b:Author>
    </b:Author>
    <b:JournalName>Policing and Society</b:JournalName>
    <b:Pages>125-144</b:Pages>
    <b:Volume>23</b:Volume>
    <b:Issue>2</b:Issue>
    <b:RefOrder>148</b:RefOrder>
  </b:Source>
  <b:Source>
    <b:Tag>Kol84</b:Tag>
    <b:SourceType>Book</b:SourceType>
    <b:Guid>{B6AFB3D7-019E-4F4E-B19B-848B92F120DE}</b:Guid>
    <b:Author>
      <b:Author>
        <b:NameList>
          <b:Person>
            <b:Last>Kolb</b:Last>
            <b:First>D</b:First>
          </b:Person>
        </b:NameList>
      </b:Author>
    </b:Author>
    <b:Title>Experiential Learning</b:Title>
    <b:Year>1984</b:Year>
    <b:City>Englewood Cliffs </b:City>
    <b:Publisher>Prentice Hall</b:Publisher>
    <b:RefOrder>80</b:RefOrder>
  </b:Source>
  <b:Source>
    <b:Tag>Cop11</b:Tag>
    <b:SourceType>Book</b:SourceType>
    <b:Guid>{2690E6F5-1952-4A56-9F4D-485DD1D665F0}</b:Guid>
    <b:Author>
      <b:Author>
        <b:NameList>
          <b:Person>
            <b:Last>Copely</b:Last>
            <b:First>S</b:First>
          </b:Person>
        </b:NameList>
      </b:Author>
    </b:Author>
    <b:Title>Reflective Practice For Policing Students</b:Title>
    <b:Year>2011</b:Year>
    <b:Publisher>Sage</b:Publisher>
    <b:RefOrder>149</b:RefOrder>
  </b:Source>
  <b:Source>
    <b:Tag>Sch83</b:Tag>
    <b:SourceType>Book</b:SourceType>
    <b:Guid>{5E542EA7-ACC4-40B2-8CCD-BF52A7076D55}</b:Guid>
    <b:Author>
      <b:Author>
        <b:NameList>
          <b:Person>
            <b:Last>Schon</b:Last>
            <b:First>D</b:First>
          </b:Person>
        </b:NameList>
      </b:Author>
    </b:Author>
    <b:Title>The Reflective Practitioner: How Professionals Think in Action</b:Title>
    <b:Year>1983</b:Year>
    <b:City>New York</b:City>
    <b:Publisher>Basic Books</b:Publisher>
    <b:RefOrder>150</b:RefOrder>
  </b:Source>
  <b:Source>
    <b:Tag>Col228</b:Tag>
    <b:SourceType>DocumentFromInternetSite</b:SourceType>
    <b:Guid>{B45221A1-EF98-4F2C-A22C-16D137D7F10B}</b:Guid>
    <b:Title>Investigator PIP 2</b:Title>
    <b:Year>2022</b:Year>
    <b:Author>
      <b:Author>
        <b:Corporate>College of Policing</b:Corporate>
      </b:Author>
    </b:Author>
    <b:Month>April</b:Month>
    <b:Day>25</b:Day>
    <b:YearAccessed>2022</b:YearAccessed>
    <b:MonthAccessed>MAy</b:MonthAccessed>
    <b:DayAccessed>7</b:DayAccessed>
    <b:URL>https://profdev.college.police.uk/professional-profile/investigator-pip2/</b:URL>
    <b:RefOrder>76</b:RefOrder>
  </b:Source>
  <b:Source>
    <b:Tag>Kim07</b:Tag>
    <b:SourceType>JournalArticle</b:SourceType>
    <b:Guid>{F5A6710D-DAEF-41E5-B220-E0F604E42C04}</b:Guid>
    <b:Title>Efficience of critical incident management systems: Instument development and validation</b:Title>
    <b:Year>2007</b:Year>
    <b:Author>
      <b:Author>
        <b:NameList>
          <b:Person>
            <b:Last>Kim</b:Last>
            <b:First>J.K</b:First>
          </b:Person>
          <b:Person>
            <b:Last>Sharman</b:Last>
            <b:First>R</b:First>
          </b:Person>
          <b:Person>
            <b:Last>Rao</b:Last>
            <b:First>H.R.</b:First>
          </b:Person>
          <b:Person>
            <b:Last>Upadhyaya</b:Last>
          </b:Person>
        </b:NameList>
      </b:Author>
    </b:Author>
    <b:JournalName>Decision Support Systems</b:JournalName>
    <b:Pages>235-250</b:Pages>
    <b:Volume>44</b:Volume>
    <b:Issue>1</b:Issue>
    <b:RefOrder>98</b:RefOrder>
  </b:Source>
  <b:Source>
    <b:Tag>Cal18</b:Tag>
    <b:SourceType>Book</b:SourceType>
    <b:Guid>{17304EAB-2D33-4894-8190-087E45E7EAA0}</b:Guid>
    <b:Title>Police Ethics: The Corruption of Noble Causes</b:Title>
    <b:Year>2018</b:Year>
    <b:Author>
      <b:Author>
        <b:NameList>
          <b:Person>
            <b:Last>Caldero</b:Last>
            <b:First>M.A</b:First>
          </b:Person>
          <b:Person>
            <b:Last>Dailey</b:Last>
            <b:First>J.D.</b:First>
          </b:Person>
          <b:Person>
            <b:Last>Withrow</b:Last>
            <b:First>B/L</b:First>
          </b:Person>
        </b:NameList>
      </b:Author>
    </b:Author>
    <b:City>UK</b:City>
    <b:Publisher>Taylor and Francis Group</b:Publisher>
    <b:Edition>4</b:Edition>
    <b:RefOrder>91</b:RefOrder>
  </b:Source>
  <b:Source>
    <b:Tag>BBC221</b:Tag>
    <b:SourceType>DocumentFromInternetSite</b:SourceType>
    <b:Guid>{D693CE90-489A-46D6-915C-570856122D18}</b:Guid>
    <b:Title>Ethics Guide</b:Title>
    <b:Year>2022</b:Year>
    <b:Author>
      <b:Author>
        <b:Corporate>BBC</b:Corporate>
      </b:Author>
    </b:Author>
    <b:Month>May</b:Month>
    <b:YearAccessed>2022</b:YearAccessed>
    <b:MonthAccessed>May</b:MonthAccessed>
    <b:DayAccessed>7</b:DayAccessed>
    <b:URL>https://www.bbc.co.uk/ethics/introduction/intro_1.shtml#:~:text=At%20its%20simplest%2C%20ethics%20is%20a%20system%20of,society%20and%20is%20also%20described%20as%20moral%20philosophy.</b:URL>
    <b:RefOrder>87</b:RefOrder>
  </b:Source>
  <b:Source>
    <b:Tag>Min221</b:Tag>
    <b:SourceType>InternetSite</b:SourceType>
    <b:Guid>{3C88EDD2-5A82-433E-A2E1-97605AC34554}</b:Guid>
    <b:Title>Ethical Leadership - Doing the Right Thing</b:Title>
    <b:Year>2022</b:Year>
    <b:YearAccessed>2022</b:YearAccessed>
    <b:MonthAccessed>May</b:MonthAccessed>
    <b:DayAccessed>7</b:DayAccessed>
    <b:URL>https://www.mindtools.com/pages/article/newLDR_58.htm</b:URL>
    <b:Author>
      <b:Author>
        <b:Corporate>Mind Tools</b:Corporate>
      </b:Author>
    </b:Author>
    <b:RefOrder>151</b:RefOrder>
  </b:Source>
  <b:Source>
    <b:Tag>Str05</b:Tag>
    <b:SourceType>JournalArticle</b:SourceType>
    <b:Guid>{776D91B6-1831-4416-8522-44DD8756E779}</b:Guid>
    <b:Title>Ethics is just about doing the righr thing</b:Title>
    <b:Year>2005</b:Year>
    <b:Author>
      <b:Author>
        <b:Corporate>Strategic Direction</b:Corporate>
      </b:Author>
    </b:Author>
    <b:JournalName>Strategic Direction</b:JournalName>
    <b:Pages>14-17</b:Pages>
    <b:Volume>21</b:Volume>
    <b:Issue>7</b:Issue>
    <b:RefOrder>152</b:RefOrder>
  </b:Source>
  <b:Source>
    <b:Tag>Pri09</b:Tag>
    <b:SourceType>Book</b:SourceType>
    <b:Guid>{E4AE9E3C-2BD0-443B-86DD-988DFD56D8A6}</b:Guid>
    <b:Title>Good practice in the law and safeguarding adults criminal justice and adult protection</b:Title>
    <b:Year>2009</b:Year>
    <b:Author>
      <b:Author>
        <b:NameList>
          <b:Person>
            <b:Last>Pritchard</b:Last>
            <b:First>J</b:First>
          </b:Person>
        </b:NameList>
      </b:Author>
    </b:Author>
    <b:City>UK</b:City>
    <b:Publisher>Jessica Kingsley Publishers</b:Publisher>
    <b:Edition>1</b:Edition>
    <b:RefOrder>69</b:RefOrder>
  </b:Source>
  <b:Source>
    <b:Tag>Ste98</b:Tag>
    <b:SourceType>JournalArticle</b:SourceType>
    <b:Guid>{BD1A98CF-CC10-4475-977C-476FB41CC1F5}</b:Guid>
    <b:Title>Traumatic experiences and post-traumatic stress disorder in New Zealand Police</b:Title>
    <b:Year>1998</b:Year>
    <b:Author>
      <b:Author>
        <b:NameList>
          <b:Person>
            <b:Last>Stephens</b:Last>
            <b:First>C</b:First>
          </b:Person>
          <b:Person>
            <b:Last>Miller</b:Last>
            <b:First>I</b:First>
          </b:Person>
        </b:NameList>
      </b:Author>
    </b:Author>
    <b:JournalName>Policing: An International Journal</b:JournalName>
    <b:Pages>178-191</b:Pages>
    <b:Volume>21</b:Volume>
    <b:Issue>1</b:Issue>
    <b:RefOrder>63</b:RefOrder>
  </b:Source>
  <b:Source>
    <b:Tag>Cro215</b:Tag>
    <b:SourceType>DocumentFromInternetSite</b:SourceType>
    <b:Guid>{E982ED85-AFBC-4EA5-B992-C4721B7CCE16}</b:Guid>
    <b:Title>Jurisdiction</b:Title>
    <b:Year>2021</b:Year>
    <b:Author>
      <b:Author>
        <b:Corporate>Crown Prosecution Service</b:Corporate>
      </b:Author>
    </b:Author>
    <b:Month>July</b:Month>
    <b:Day>26</b:Day>
    <b:YearAccessed>2022</b:YearAccessed>
    <b:MonthAccessed>May</b:MonthAccessed>
    <b:DayAccessed>8</b:DayAccessed>
    <b:URL>https://www.cps.gov.uk/legal-guidance/jurisdiction?msclkid=ed1f9534cebb11ecaaeb403f5404df0c</b:URL>
    <b:RefOrder>153</b:RefOrder>
  </b:Source>
  <b:Source>
    <b:Tag>HMG16</b:Tag>
    <b:SourceType>DocumentFromInternetSite</b:SourceType>
    <b:Guid>{FC7B2E98-C03A-4BB7-AF1A-AE0138520C7A}</b:Guid>
    <b:Title>Investigatory Powers Act 2016</b:Title>
    <b:Year>2016</b:Year>
    <b:Author>
      <b:Author>
        <b:Corporate>H.M.Government</b:Corporate>
      </b:Author>
    </b:Author>
    <b:YearAccessed>2022</b:YearAccessed>
    <b:MonthAccessed>May</b:MonthAccessed>
    <b:DayAccessed>8</b:DayAccessed>
    <b:URL>https://www.legislation.gov.uk/ukpga/2016/25/contents/enacted?msclkid=c6dc80efcef011ec9c0405c51a34b6d8</b:URL>
    <b:RefOrder>100</b:RefOrder>
  </b:Source>
  <b:Source>
    <b:Tag>RBr19</b:Tag>
    <b:SourceType>Case</b:SourceType>
    <b:Guid>{514137CF-0209-49CC-A39E-26F0033B8079}</b:Guid>
    <b:Title>R (Bridges) v The Chief Constable of South Wales Police</b:Title>
    <b:Year>2019</b:Year>
    <b:Reporter>EWHC 2341 (Admin)</b:Reporter>
    <b:RefOrder>102</b:RefOrder>
  </b:Source>
</b:Sources>
</file>

<file path=customXml/itemProps1.xml><?xml version="1.0" encoding="utf-8"?>
<ds:datastoreItem xmlns:ds="http://schemas.openxmlformats.org/officeDocument/2006/customXml" ds:itemID="{66666F77-B387-4F2E-8C3C-6704326C2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2599</TotalTime>
  <Pages>36</Pages>
  <Words>14661</Words>
  <Characters>83568</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Morgan,Gareth swp1027</cp:lastModifiedBy>
  <cp:revision>44</cp:revision>
  <cp:lastPrinted>2021-10-05T11:09:00Z</cp:lastPrinted>
  <dcterms:created xsi:type="dcterms:W3CDTF">2022-05-06T11:43:00Z</dcterms:created>
  <dcterms:modified xsi:type="dcterms:W3CDTF">2022-05-08T19:29:00Z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2022-01-22T18:12:10Z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a4060d59-bf34-4ac7-a22f-959ce0ab959e</vt:lpwstr>
  </property>
  <property fmtid="{D5CDD505-2E9C-101B-9397-08002B2CF9AE}" pid="8" name="MSIP_Label_66cf8fe5-b7b7-4df7-b38d-1c61ac2f6639_ContentBits">
    <vt:lpwstr>0</vt:lpwstr>
  </property>
</Properties>
</file>