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E22E7" w:rsidRDefault="00CE22E7">
      <w:pPr>
        <w:ind w:firstLine="0"/>
      </w:pPr>
    </w:p>
    <w:p w14:paraId="00000002" w14:textId="77777777" w:rsidR="00CE22E7" w:rsidRDefault="00CE22E7">
      <w:pPr>
        <w:ind w:firstLine="0"/>
      </w:pPr>
    </w:p>
    <w:p w14:paraId="00000003" w14:textId="77777777" w:rsidR="00CE22E7" w:rsidRDefault="00CE22E7">
      <w:pPr>
        <w:ind w:firstLine="0"/>
      </w:pPr>
    </w:p>
    <w:p w14:paraId="00000004" w14:textId="77777777" w:rsidR="00CE22E7" w:rsidRDefault="00CE22E7">
      <w:pPr>
        <w:ind w:firstLine="0"/>
      </w:pPr>
    </w:p>
    <w:p w14:paraId="00000005" w14:textId="77777777" w:rsidR="00CE22E7" w:rsidRDefault="00CE22E7">
      <w:pPr>
        <w:ind w:firstLine="0"/>
      </w:pPr>
    </w:p>
    <w:p w14:paraId="00000006" w14:textId="77777777" w:rsidR="00CE22E7" w:rsidRDefault="00CE22E7">
      <w:pPr>
        <w:ind w:firstLine="0"/>
      </w:pPr>
    </w:p>
    <w:p w14:paraId="00000007" w14:textId="77777777" w:rsidR="00CE22E7" w:rsidRDefault="00000000">
      <w:pPr>
        <w:ind w:firstLine="0"/>
        <w:jc w:val="center"/>
        <w:rPr>
          <w:b/>
        </w:rPr>
      </w:pPr>
      <w:r>
        <w:rPr>
          <w:b/>
        </w:rPr>
        <w:t>International Business Communications for Unilever United Kingdom’s Operations</w:t>
      </w:r>
    </w:p>
    <w:p w14:paraId="2754099E" w14:textId="77777777" w:rsidR="00136F76" w:rsidRDefault="00136F76" w:rsidP="00136F76">
      <w:pPr>
        <w:pStyle w:val="Body"/>
        <w:widowControl/>
        <w:spacing w:after="240" w:line="288" w:lineRule="auto"/>
        <w:jc w:val="center"/>
      </w:pPr>
      <w:r>
        <w:t xml:space="preserve">  </w:t>
      </w:r>
      <w:r>
        <w:tab/>
      </w:r>
    </w:p>
    <w:p w14:paraId="04D73F6A" w14:textId="77777777" w:rsidR="00136F76" w:rsidRDefault="00136F76" w:rsidP="00136F76">
      <w:pPr>
        <w:pStyle w:val="Body"/>
        <w:widowControl/>
        <w:spacing w:after="240" w:line="288" w:lineRule="auto"/>
        <w:jc w:val="center"/>
      </w:pPr>
    </w:p>
    <w:p w14:paraId="1EF73006" w14:textId="5E01C45E" w:rsidR="00136F76" w:rsidRDefault="00136F76" w:rsidP="00136F76">
      <w:pPr>
        <w:pStyle w:val="Body"/>
        <w:widowControl/>
        <w:spacing w:after="240" w:line="288" w:lineRule="auto"/>
        <w:jc w:val="center"/>
      </w:pPr>
      <w:r>
        <w:rPr>
          <w:b/>
          <w:bCs/>
          <w:lang w:val="en-US"/>
        </w:rPr>
        <w:t>Stefan Zlatev 2029265</w:t>
      </w:r>
    </w:p>
    <w:p w14:paraId="0BFA0FF4" w14:textId="77777777" w:rsidR="00136F76" w:rsidRDefault="00136F76" w:rsidP="00136F76">
      <w:pPr>
        <w:pStyle w:val="Body"/>
        <w:widowControl/>
        <w:spacing w:after="240" w:line="288" w:lineRule="auto"/>
        <w:jc w:val="center"/>
        <w:rPr>
          <w:b/>
          <w:bCs/>
        </w:rPr>
      </w:pPr>
      <w:r>
        <w:rPr>
          <w:b/>
          <w:bCs/>
          <w:lang w:val="en-US"/>
        </w:rPr>
        <w:t>University of Wales /Trinity Saint David</w:t>
      </w:r>
    </w:p>
    <w:p w14:paraId="1342B8D8" w14:textId="77777777" w:rsidR="00136F76" w:rsidRDefault="00136F76" w:rsidP="00136F76">
      <w:pPr>
        <w:pStyle w:val="Body"/>
        <w:widowControl/>
        <w:spacing w:after="240" w:line="288" w:lineRule="auto"/>
        <w:jc w:val="center"/>
        <w:rPr>
          <w:b/>
          <w:bCs/>
        </w:rPr>
      </w:pPr>
      <w:r>
        <w:rPr>
          <w:b/>
          <w:bCs/>
          <w:lang w:val="it-IT"/>
        </w:rPr>
        <w:t>London Campus</w:t>
      </w:r>
    </w:p>
    <w:p w14:paraId="01B9E89A" w14:textId="77777777" w:rsidR="00136F76" w:rsidRDefault="00136F76" w:rsidP="00136F76">
      <w:pPr>
        <w:pStyle w:val="Body"/>
        <w:widowControl/>
        <w:spacing w:after="240" w:line="288" w:lineRule="auto"/>
        <w:jc w:val="center"/>
        <w:rPr>
          <w:b/>
          <w:bCs/>
        </w:rPr>
      </w:pPr>
      <w:r>
        <w:rPr>
          <w:b/>
          <w:bCs/>
          <w:lang w:val="en-US"/>
        </w:rPr>
        <w:t xml:space="preserve">BA(Hons) Business Management </w:t>
      </w:r>
      <w:r>
        <w:rPr>
          <w:b/>
          <w:bCs/>
        </w:rPr>
        <w:t xml:space="preserve"> </w:t>
      </w:r>
    </w:p>
    <w:p w14:paraId="541CFCEA" w14:textId="2C7142FA" w:rsidR="00136F76" w:rsidRDefault="00136F76" w:rsidP="00136F76">
      <w:pPr>
        <w:pStyle w:val="Body"/>
        <w:widowControl/>
        <w:spacing w:after="240" w:line="288" w:lineRule="auto"/>
        <w:jc w:val="center"/>
        <w:rPr>
          <w:b/>
          <w:bCs/>
        </w:rPr>
      </w:pPr>
      <w:r>
        <w:rPr>
          <w:b/>
          <w:bCs/>
        </w:rPr>
        <w:t xml:space="preserve">International Business Communications </w:t>
      </w:r>
    </w:p>
    <w:p w14:paraId="771F73D9" w14:textId="5AC87404" w:rsidR="00136F76" w:rsidRDefault="00136F76" w:rsidP="00136F76">
      <w:pPr>
        <w:pStyle w:val="Body"/>
        <w:widowControl/>
        <w:spacing w:after="240" w:line="288" w:lineRule="auto"/>
        <w:jc w:val="center"/>
        <w:rPr>
          <w:b/>
          <w:bCs/>
        </w:rPr>
      </w:pPr>
      <w:r>
        <w:rPr>
          <w:b/>
          <w:bCs/>
          <w:lang w:val="en-US"/>
        </w:rPr>
        <w:t xml:space="preserve">Assignment </w:t>
      </w:r>
      <w:r>
        <w:rPr>
          <w:b/>
          <w:bCs/>
          <w:lang w:val="en-US"/>
        </w:rPr>
        <w:t>1</w:t>
      </w:r>
      <w:r>
        <w:rPr>
          <w:b/>
          <w:bCs/>
          <w:lang w:val="en-US"/>
        </w:rPr>
        <w:t xml:space="preserve"> LCBB</w:t>
      </w:r>
      <w:r>
        <w:rPr>
          <w:b/>
          <w:bCs/>
          <w:lang w:val="en-US"/>
        </w:rPr>
        <w:t>6</w:t>
      </w:r>
      <w:r>
        <w:rPr>
          <w:b/>
          <w:bCs/>
          <w:lang w:val="en-US"/>
        </w:rPr>
        <w:t>001</w:t>
      </w:r>
    </w:p>
    <w:p w14:paraId="00000008" w14:textId="0CAC50AF" w:rsidR="00CE22E7" w:rsidRDefault="00CE22E7" w:rsidP="00136F76">
      <w:pPr>
        <w:tabs>
          <w:tab w:val="center" w:pos="4680"/>
        </w:tabs>
        <w:ind w:firstLine="0"/>
      </w:pPr>
    </w:p>
    <w:p w14:paraId="00000009" w14:textId="77777777" w:rsidR="00CE22E7" w:rsidRDefault="00CE22E7">
      <w:pPr>
        <w:ind w:firstLine="0"/>
      </w:pPr>
    </w:p>
    <w:p w14:paraId="00000010" w14:textId="77777777" w:rsidR="00CE22E7" w:rsidRDefault="00CE22E7">
      <w:pPr>
        <w:ind w:firstLine="0"/>
        <w:jc w:val="center"/>
      </w:pPr>
    </w:p>
    <w:p w14:paraId="00000011" w14:textId="77777777" w:rsidR="00CE22E7" w:rsidRDefault="00CE22E7">
      <w:pPr>
        <w:ind w:firstLine="0"/>
        <w:jc w:val="center"/>
      </w:pPr>
    </w:p>
    <w:p w14:paraId="00000012" w14:textId="77777777" w:rsidR="00CE22E7" w:rsidRDefault="00CE22E7">
      <w:pPr>
        <w:ind w:firstLine="0"/>
        <w:jc w:val="center"/>
      </w:pPr>
    </w:p>
    <w:p w14:paraId="00000014" w14:textId="77777777" w:rsidR="00CE22E7" w:rsidRDefault="00CE22E7">
      <w:pPr>
        <w:ind w:firstLine="0"/>
      </w:pPr>
    </w:p>
    <w:p w14:paraId="00000015" w14:textId="77777777" w:rsidR="00CE22E7" w:rsidRDefault="00CE22E7">
      <w:pPr>
        <w:ind w:firstLine="0"/>
      </w:pPr>
    </w:p>
    <w:p w14:paraId="00000016" w14:textId="77777777" w:rsidR="00CE22E7" w:rsidRDefault="00CE22E7">
      <w:pPr>
        <w:ind w:firstLine="0"/>
      </w:pPr>
    </w:p>
    <w:p w14:paraId="00000017" w14:textId="77777777" w:rsidR="00CE22E7" w:rsidRDefault="00000000">
      <w:pPr>
        <w:ind w:firstLine="0"/>
      </w:pPr>
      <w:r>
        <w:lastRenderedPageBreak/>
        <w:br w:type="page"/>
      </w:r>
    </w:p>
    <w:p w14:paraId="00000018" w14:textId="77777777" w:rsidR="00CE22E7" w:rsidRDefault="00000000">
      <w:pPr>
        <w:keepNext/>
        <w:keepLines/>
        <w:pBdr>
          <w:top w:val="nil"/>
          <w:left w:val="nil"/>
          <w:bottom w:val="nil"/>
          <w:right w:val="nil"/>
          <w:between w:val="nil"/>
        </w:pBdr>
        <w:spacing w:before="480"/>
        <w:ind w:firstLine="0"/>
        <w:jc w:val="center"/>
        <w:rPr>
          <w:b/>
          <w:color w:val="000000"/>
        </w:rPr>
      </w:pPr>
      <w:r>
        <w:rPr>
          <w:b/>
          <w:color w:val="000000"/>
        </w:rPr>
        <w:lastRenderedPageBreak/>
        <w:t>Table of Contents</w:t>
      </w:r>
    </w:p>
    <w:sdt>
      <w:sdtPr>
        <w:id w:val="1557354804"/>
        <w:docPartObj>
          <w:docPartGallery w:val="Table of Contents"/>
          <w:docPartUnique/>
        </w:docPartObj>
      </w:sdtPr>
      <w:sdtContent>
        <w:p w14:paraId="00000019" w14:textId="77777777" w:rsidR="00CE22E7" w:rsidRDefault="00000000">
          <w:pPr>
            <w:widowControl w:val="0"/>
            <w:tabs>
              <w:tab w:val="right" w:leader="dot" w:pos="12000"/>
            </w:tabs>
            <w:spacing w:before="60" w:line="240" w:lineRule="auto"/>
            <w:ind w:firstLine="0"/>
            <w:rPr>
              <w:color w:val="000000"/>
            </w:rPr>
          </w:pPr>
          <w:r>
            <w:fldChar w:fldCharType="begin"/>
          </w:r>
          <w:r>
            <w:instrText xml:space="preserve"> TOC \h \u \z \t "Heading 1,1,Heading 2,2,Heading 3,3,"</w:instrText>
          </w:r>
          <w:r>
            <w:fldChar w:fldCharType="separate"/>
          </w:r>
          <w:hyperlink w:anchor="_heading=">
            <w:r>
              <w:rPr>
                <w:color w:val="000000"/>
              </w:rPr>
              <w:t>Introduction</w:t>
            </w:r>
            <w:r>
              <w:rPr>
                <w:color w:val="000000"/>
              </w:rPr>
              <w:tab/>
              <w:t>3</w:t>
            </w:r>
          </w:hyperlink>
        </w:p>
        <w:p w14:paraId="0000001A" w14:textId="77777777" w:rsidR="00CE22E7" w:rsidRDefault="00000000">
          <w:pPr>
            <w:widowControl w:val="0"/>
            <w:tabs>
              <w:tab w:val="right" w:leader="dot" w:pos="12000"/>
            </w:tabs>
            <w:spacing w:before="60" w:line="240" w:lineRule="auto"/>
            <w:ind w:firstLine="0"/>
            <w:rPr>
              <w:color w:val="000000"/>
            </w:rPr>
          </w:pPr>
          <w:hyperlink w:anchor="_heading=h.1fob9te">
            <w:r>
              <w:rPr>
                <w:color w:val="000000"/>
              </w:rPr>
              <w:t>Introduction to the Developing Country Selected (India)</w:t>
            </w:r>
            <w:r>
              <w:rPr>
                <w:color w:val="000000"/>
              </w:rPr>
              <w:tab/>
              <w:t>3</w:t>
            </w:r>
          </w:hyperlink>
        </w:p>
        <w:p w14:paraId="0000001B" w14:textId="77777777" w:rsidR="00CE22E7" w:rsidRDefault="00000000">
          <w:pPr>
            <w:widowControl w:val="0"/>
            <w:tabs>
              <w:tab w:val="right" w:leader="dot" w:pos="12000"/>
            </w:tabs>
            <w:spacing w:before="60" w:line="240" w:lineRule="auto"/>
            <w:ind w:firstLine="0"/>
            <w:rPr>
              <w:color w:val="000000"/>
            </w:rPr>
          </w:pPr>
          <w:hyperlink w:anchor="_heading=h.tyjcwt">
            <w:r>
              <w:rPr>
                <w:color w:val="000000"/>
              </w:rPr>
              <w:t>Cultural Differences between the UK and India</w:t>
            </w:r>
            <w:r>
              <w:rPr>
                <w:color w:val="000000"/>
              </w:rPr>
              <w:tab/>
              <w:t>5</w:t>
            </w:r>
          </w:hyperlink>
        </w:p>
        <w:p w14:paraId="0000001C" w14:textId="77777777" w:rsidR="00CE22E7" w:rsidRDefault="00000000">
          <w:pPr>
            <w:widowControl w:val="0"/>
            <w:tabs>
              <w:tab w:val="right" w:leader="dot" w:pos="12000"/>
            </w:tabs>
            <w:spacing w:before="60" w:line="240" w:lineRule="auto"/>
            <w:ind w:firstLine="0"/>
            <w:rPr>
              <w:color w:val="000000"/>
            </w:rPr>
          </w:pPr>
          <w:hyperlink w:anchor="_heading=h.4d34og8">
            <w:r>
              <w:rPr>
                <w:color w:val="000000"/>
              </w:rPr>
              <w:t>Cultural Sensitivity</w:t>
            </w:r>
            <w:r>
              <w:rPr>
                <w:color w:val="000000"/>
              </w:rPr>
              <w:tab/>
              <w:t>8</w:t>
            </w:r>
          </w:hyperlink>
        </w:p>
        <w:p w14:paraId="0000001D" w14:textId="77777777" w:rsidR="00CE22E7" w:rsidRDefault="00000000">
          <w:pPr>
            <w:widowControl w:val="0"/>
            <w:tabs>
              <w:tab w:val="right" w:leader="dot" w:pos="12000"/>
            </w:tabs>
            <w:spacing w:before="60" w:line="240" w:lineRule="auto"/>
            <w:ind w:firstLine="0"/>
            <w:rPr>
              <w:color w:val="000000"/>
            </w:rPr>
          </w:pPr>
          <w:hyperlink w:anchor="_heading=h.17dp8vu">
            <w:r>
              <w:rPr>
                <w:color w:val="000000"/>
              </w:rPr>
              <w:t>Communication Barriers and Challenges (UK vs India)</w:t>
            </w:r>
            <w:r>
              <w:rPr>
                <w:color w:val="000000"/>
              </w:rPr>
              <w:tab/>
              <w:t>10</w:t>
            </w:r>
          </w:hyperlink>
        </w:p>
        <w:p w14:paraId="0000001E" w14:textId="77777777" w:rsidR="00CE22E7" w:rsidRDefault="00000000">
          <w:pPr>
            <w:widowControl w:val="0"/>
            <w:tabs>
              <w:tab w:val="right" w:leader="dot" w:pos="12000"/>
            </w:tabs>
            <w:spacing w:before="60" w:line="240" w:lineRule="auto"/>
            <w:ind w:firstLine="0"/>
            <w:rPr>
              <w:color w:val="000000"/>
            </w:rPr>
          </w:pPr>
          <w:hyperlink w:anchor="_heading=h.35nkun2">
            <w:r>
              <w:rPr>
                <w:color w:val="000000"/>
              </w:rPr>
              <w:t>Communication Strategies and Relevant Recommendations</w:t>
            </w:r>
            <w:r>
              <w:rPr>
                <w:color w:val="000000"/>
              </w:rPr>
              <w:tab/>
              <w:t>12</w:t>
            </w:r>
          </w:hyperlink>
        </w:p>
        <w:p w14:paraId="0000001F" w14:textId="77777777" w:rsidR="00CE22E7" w:rsidRDefault="00000000">
          <w:pPr>
            <w:widowControl w:val="0"/>
            <w:tabs>
              <w:tab w:val="right" w:leader="dot" w:pos="12000"/>
            </w:tabs>
            <w:spacing w:before="60" w:line="240" w:lineRule="auto"/>
            <w:ind w:firstLine="0"/>
            <w:rPr>
              <w:color w:val="000000"/>
            </w:rPr>
          </w:pPr>
          <w:hyperlink w:anchor="_heading=h.z337ya">
            <w:r>
              <w:rPr>
                <w:color w:val="000000"/>
              </w:rPr>
              <w:t>Conclusion</w:t>
            </w:r>
            <w:r>
              <w:rPr>
                <w:color w:val="000000"/>
              </w:rPr>
              <w:tab/>
              <w:t>13</w:t>
            </w:r>
          </w:hyperlink>
        </w:p>
        <w:p w14:paraId="00000020" w14:textId="77777777" w:rsidR="00CE22E7" w:rsidRDefault="00000000">
          <w:pPr>
            <w:widowControl w:val="0"/>
            <w:tabs>
              <w:tab w:val="right" w:leader="dot" w:pos="12000"/>
            </w:tabs>
            <w:spacing w:before="60" w:line="240" w:lineRule="auto"/>
            <w:ind w:firstLine="0"/>
            <w:rPr>
              <w:color w:val="000000"/>
            </w:rPr>
          </w:pPr>
          <w:hyperlink w:anchor="_heading=h.3j2qqm3">
            <w:r>
              <w:rPr>
                <w:color w:val="000000"/>
              </w:rPr>
              <w:t>References</w:t>
            </w:r>
            <w:r>
              <w:rPr>
                <w:color w:val="000000"/>
              </w:rPr>
              <w:tab/>
              <w:t>15</w:t>
            </w:r>
          </w:hyperlink>
          <w:r>
            <w:fldChar w:fldCharType="end"/>
          </w:r>
        </w:p>
      </w:sdtContent>
    </w:sdt>
    <w:p w14:paraId="00000021" w14:textId="77777777" w:rsidR="00CE22E7" w:rsidRDefault="00CE22E7">
      <w:bookmarkStart w:id="0" w:name="_heading=h.mbqbddqd2d05" w:colFirst="0" w:colLast="0"/>
      <w:bookmarkEnd w:id="0"/>
    </w:p>
    <w:p w14:paraId="00000022" w14:textId="77777777" w:rsidR="00CE22E7" w:rsidRDefault="00CE22E7">
      <w:bookmarkStart w:id="1" w:name="_heading=h.b1gsy3yt4dmy" w:colFirst="0" w:colLast="0"/>
      <w:bookmarkEnd w:id="1"/>
    </w:p>
    <w:p w14:paraId="00000023" w14:textId="77777777" w:rsidR="00CE22E7" w:rsidRDefault="00CE22E7">
      <w:bookmarkStart w:id="2" w:name="_heading=h.g6vw2j62qbgr" w:colFirst="0" w:colLast="0"/>
      <w:bookmarkEnd w:id="2"/>
    </w:p>
    <w:p w14:paraId="00000024" w14:textId="77777777" w:rsidR="00CE22E7" w:rsidRDefault="00CE22E7">
      <w:bookmarkStart w:id="3" w:name="_heading=h.itq682hoyd7u" w:colFirst="0" w:colLast="0"/>
      <w:bookmarkEnd w:id="3"/>
    </w:p>
    <w:p w14:paraId="00000025" w14:textId="77777777" w:rsidR="00CE22E7" w:rsidRDefault="00CE22E7">
      <w:bookmarkStart w:id="4" w:name="_heading=h.va6apvo5gkmw" w:colFirst="0" w:colLast="0"/>
      <w:bookmarkEnd w:id="4"/>
    </w:p>
    <w:p w14:paraId="00000026" w14:textId="77777777" w:rsidR="00CE22E7" w:rsidRDefault="00CE22E7">
      <w:bookmarkStart w:id="5" w:name="_heading=h.h42nzipuf7hv" w:colFirst="0" w:colLast="0"/>
      <w:bookmarkEnd w:id="5"/>
    </w:p>
    <w:p w14:paraId="00000027" w14:textId="77777777" w:rsidR="00CE22E7" w:rsidRDefault="00CE22E7">
      <w:bookmarkStart w:id="6" w:name="_heading=h.lyzbt1fycf6e" w:colFirst="0" w:colLast="0"/>
      <w:bookmarkEnd w:id="6"/>
    </w:p>
    <w:p w14:paraId="00000028" w14:textId="77777777" w:rsidR="00CE22E7" w:rsidRDefault="00CE22E7">
      <w:bookmarkStart w:id="7" w:name="_heading=h.s7qha52fuceo" w:colFirst="0" w:colLast="0"/>
      <w:bookmarkEnd w:id="7"/>
    </w:p>
    <w:p w14:paraId="00000029" w14:textId="77777777" w:rsidR="00CE22E7" w:rsidRDefault="00CE22E7">
      <w:bookmarkStart w:id="8" w:name="_heading=h.41o3z1j3pmou" w:colFirst="0" w:colLast="0"/>
      <w:bookmarkEnd w:id="8"/>
    </w:p>
    <w:p w14:paraId="0000002A" w14:textId="77777777" w:rsidR="00CE22E7" w:rsidRDefault="00CE22E7">
      <w:bookmarkStart w:id="9" w:name="_heading=h.5auq20ed3hqu" w:colFirst="0" w:colLast="0"/>
      <w:bookmarkEnd w:id="9"/>
    </w:p>
    <w:p w14:paraId="0000002B" w14:textId="77777777" w:rsidR="00CE22E7" w:rsidRDefault="00CE22E7">
      <w:bookmarkStart w:id="10" w:name="_heading=h.f3kid3vqzlzc" w:colFirst="0" w:colLast="0"/>
      <w:bookmarkEnd w:id="10"/>
    </w:p>
    <w:p w14:paraId="0000002C" w14:textId="77777777" w:rsidR="00CE22E7" w:rsidRDefault="00CE22E7">
      <w:bookmarkStart w:id="11" w:name="_heading=h.p4jagx4eaabf" w:colFirst="0" w:colLast="0"/>
      <w:bookmarkEnd w:id="11"/>
    </w:p>
    <w:p w14:paraId="0000002D" w14:textId="77777777" w:rsidR="00CE22E7" w:rsidRDefault="00CE22E7">
      <w:bookmarkStart w:id="12" w:name="_heading=h.saut3a9afwi" w:colFirst="0" w:colLast="0"/>
      <w:bookmarkEnd w:id="12"/>
    </w:p>
    <w:p w14:paraId="0000002E" w14:textId="77777777" w:rsidR="00CE22E7" w:rsidRDefault="00CE22E7">
      <w:bookmarkStart w:id="13" w:name="_heading=h.714eyhqhinkq" w:colFirst="0" w:colLast="0"/>
      <w:bookmarkEnd w:id="13"/>
    </w:p>
    <w:p w14:paraId="0000002F" w14:textId="77777777" w:rsidR="00CE22E7" w:rsidRDefault="00CE22E7">
      <w:bookmarkStart w:id="14" w:name="_heading=h.30j0zll" w:colFirst="0" w:colLast="0"/>
      <w:bookmarkEnd w:id="14"/>
    </w:p>
    <w:p w14:paraId="00000030" w14:textId="77777777" w:rsidR="00CE22E7" w:rsidRDefault="00000000">
      <w:pPr>
        <w:pStyle w:val="Heading1"/>
      </w:pPr>
      <w:r>
        <w:lastRenderedPageBreak/>
        <w:t>Introduction</w:t>
      </w:r>
    </w:p>
    <w:p w14:paraId="00000031" w14:textId="77777777" w:rsidR="00CE22E7" w:rsidRDefault="00000000">
      <w:r>
        <w:t>Unilever is one of UK-based organisations that navigate cross-cultural challenges in its UK-based operations. Notwithstanding Brexit, the United Kingdom is one of the most diverse European countries in terms of culture, beliefs, values, and orientations (</w:t>
      </w:r>
      <w:r>
        <w:rPr>
          <w:highlight w:val="white"/>
        </w:rPr>
        <w:t>Lin, 2021)</w:t>
      </w:r>
      <w:r>
        <w:t>. Accordingly, Unilever ought to create a positive environment for people from diverse backgrounds to thrive in its UK-based business operations. The British context of business communications relies on the British national culture, macro environmental factors, and cross-cultural perspective (</w:t>
      </w:r>
      <w:r>
        <w:rPr>
          <w:highlight w:val="white"/>
        </w:rPr>
        <w:t>Guffey &amp; Loewy, 2022)</w:t>
      </w:r>
      <w:r>
        <w:t>. Since Britain is a Western country, its organisational communication assumes the Western cultural orientation, including in business contexts. Accordingly, line managers ought to integrate workplace policies and procedures that foster inclusiveness through motivation and effective business communication.</w:t>
      </w:r>
    </w:p>
    <w:p w14:paraId="00000032" w14:textId="77777777" w:rsidR="00CE22E7" w:rsidRDefault="00CE22E7"/>
    <w:p w14:paraId="00000033" w14:textId="77777777" w:rsidR="00CE22E7" w:rsidRDefault="00000000">
      <w:pPr>
        <w:pStyle w:val="Heading1"/>
      </w:pPr>
      <w:bookmarkStart w:id="15" w:name="_heading=h.1fob9te" w:colFirst="0" w:colLast="0"/>
      <w:bookmarkEnd w:id="15"/>
      <w:r>
        <w:t>Introduction to the Developing Country Selected (India)</w:t>
      </w:r>
    </w:p>
    <w:p w14:paraId="00000034" w14:textId="77777777" w:rsidR="00CE22E7" w:rsidRDefault="00000000">
      <w:pPr>
        <w:rPr>
          <w:b/>
        </w:rPr>
      </w:pPr>
      <w:r>
        <w:rPr>
          <w:b/>
        </w:rPr>
        <w:t>Background of India</w:t>
      </w:r>
    </w:p>
    <w:p w14:paraId="00000035" w14:textId="77777777" w:rsidR="00CE22E7" w:rsidRDefault="00000000">
      <w:r>
        <w:t xml:space="preserve">India is one of the fastest developing countries with a rich cultural heritage that reverberates across the globe. According to </w:t>
      </w:r>
      <w:r>
        <w:rPr>
          <w:highlight w:val="white"/>
        </w:rPr>
        <w:t>Gangopadhyay (2021, p. 9), th</w:t>
      </w:r>
      <w:r>
        <w:t xml:space="preserve">e vastness and population of the South Asian country has triggered the demand for opportunities in various countries. Although Indians speak English, they regard Hindi as the dominant language. The governance of the country anchors federal and parliamentary constitutionalism, which explains the country’s stable democracy. However, the cultural perspectives of India inform business communications, social interactions, and belief systems among the people. The country’s fascinating culture and traditions attract global tourism. Over the years, Indians have flocked the </w:t>
      </w:r>
      <w:r>
        <w:lastRenderedPageBreak/>
        <w:t xml:space="preserve">United Kingdom in pursuit of better opportunities. This immigration and settlement </w:t>
      </w:r>
      <w:proofErr w:type="gramStart"/>
      <w:r>
        <w:t>has</w:t>
      </w:r>
      <w:proofErr w:type="gramEnd"/>
      <w:r>
        <w:t xml:space="preserve"> seen such companies as Unilever interact with Indian Stakeholders at different levels.</w:t>
      </w:r>
    </w:p>
    <w:p w14:paraId="00000036" w14:textId="77777777" w:rsidR="00CE22E7" w:rsidRDefault="00CE22E7"/>
    <w:p w14:paraId="00000037" w14:textId="77777777" w:rsidR="00CE22E7" w:rsidRDefault="00000000">
      <w:pPr>
        <w:rPr>
          <w:b/>
        </w:rPr>
      </w:pPr>
      <w:r>
        <w:rPr>
          <w:b/>
        </w:rPr>
        <w:t>Background of the UK Organisation</w:t>
      </w:r>
    </w:p>
    <w:p w14:paraId="00000038" w14:textId="77777777" w:rsidR="00CE22E7" w:rsidRDefault="00000000">
      <w:r>
        <w:t>Unilever is one of the leading British multinationals that produces and distributes consumer goods across different markets. With its headquarters in the heart of England, Unilever controls its global operations through the direct involvement of line managers (</w:t>
      </w:r>
      <w:r>
        <w:rPr>
          <w:highlight w:val="white"/>
        </w:rPr>
        <w:t>Pant &amp; Ramachandran, 2017)</w:t>
      </w:r>
      <w:r>
        <w:t>. The British multinational company deals in packaged consumer goods in such sectors as pharmaceutical, food &amp; beverage, hygiene, and personal care industries. Subsequently, the main products of the company include baby food, beauty products, soap, toothpaste, bottled water, condiments, pet food, and cleaning agents. Since its founding 1929, Unilever has embraced market diversification and product development to gain the competitive edge. The multinational operates under three primary divisions, namely, Beauty &amp; Personal Care, Home care, and Food &amp; Refreshments. These divisions run the company’s global operations in Europe, North America, Asia, South America, Australia, and Africa. Besides, Unilever’s innovation efforts are evident in its research and development (R&amp;D) facilities in the United States, United Kingdom, India, China, and the Netherlands.</w:t>
      </w:r>
    </w:p>
    <w:p w14:paraId="00000039" w14:textId="77777777" w:rsidR="00CE22E7" w:rsidRDefault="00000000">
      <w:pPr>
        <w:rPr>
          <w:highlight w:val="white"/>
        </w:rPr>
      </w:pPr>
      <w:r>
        <w:t xml:space="preserve">The vision and mission of Unilever coincide with the company’s strategic decisions and performance. The company endeavours to enhance sustainable living among the populace, regardless of background or affiliation. Accordingly, Unilever’s long-term operations have seen the British multinational expand to over 190 countries, with over 3 billion direct and indirect customers. Regarding Unilever’s performance, the year 2022 saw the company generate € 60.1 billion in turnover, 60% of which came from emerging markets (Unilever, 2023). The </w:t>
      </w:r>
      <w:r>
        <w:lastRenderedPageBreak/>
        <w:t>brand diversity of Unilever thrives because of the company’s investment in marketing, human resource management, and product innovation. However, this report will delve into the company’s success in business communication, especially in the British context.</w:t>
      </w:r>
      <w:r>
        <w:rPr>
          <w:highlight w:val="white"/>
        </w:rPr>
        <w:t xml:space="preserve"> </w:t>
      </w:r>
    </w:p>
    <w:p w14:paraId="0000003A" w14:textId="77777777" w:rsidR="00CE22E7" w:rsidRDefault="00CE22E7">
      <w:pPr>
        <w:rPr>
          <w:highlight w:val="white"/>
        </w:rPr>
      </w:pPr>
    </w:p>
    <w:p w14:paraId="0000003B" w14:textId="77777777" w:rsidR="00CE22E7" w:rsidRDefault="00000000">
      <w:pPr>
        <w:pStyle w:val="Heading1"/>
      </w:pPr>
      <w:bookmarkStart w:id="16" w:name="_heading=h.tyjcwt" w:colFirst="0" w:colLast="0"/>
      <w:bookmarkEnd w:id="16"/>
      <w:r>
        <w:t>Cultural Differences between the UK and India</w:t>
      </w:r>
    </w:p>
    <w:p w14:paraId="0000003C" w14:textId="77777777" w:rsidR="00CE22E7" w:rsidRDefault="00000000">
      <w:r>
        <w:t>The United Kingdom and India contrast substantially in their cultural perspectives, which affect strategic business communications in such countries. Fundamentally, India is more conservative than the United Kingdom in terms of dressing styles and communication patterns, which affects the conduct of stakeholders in the Business environment (</w:t>
      </w:r>
      <w:r>
        <w:rPr>
          <w:highlight w:val="white"/>
        </w:rPr>
        <w:t>Bolton, Green, &amp; Kothari, 2020, p. 65)</w:t>
      </w:r>
      <w:r>
        <w:t>. A large company like Unilever ought to consider the implications of cultural differences when handling Indian stakeholders in its UK operations. Unilever employees of Indian descent may communicate differently in the company’s UK environment. Both Trompenaars Dimensions and Hofstede's Cultural Dimensions Theory are critical to understanding the cultural differences between the two countries. These dimensions depict possible implications of communication dynamics to UK companies that engage diverse employees.</w:t>
      </w:r>
    </w:p>
    <w:p w14:paraId="0000003D" w14:textId="77777777" w:rsidR="00CE22E7" w:rsidRDefault="00CE22E7"/>
    <w:p w14:paraId="0000003E" w14:textId="77777777" w:rsidR="00CE22E7" w:rsidRDefault="00000000">
      <w:pPr>
        <w:rPr>
          <w:b/>
        </w:rPr>
      </w:pPr>
      <w:r>
        <w:rPr>
          <w:b/>
        </w:rPr>
        <w:t>Hofstede's Cultural Dimensions Theory</w:t>
      </w:r>
    </w:p>
    <w:p w14:paraId="0000003F" w14:textId="77777777" w:rsidR="00CE22E7" w:rsidRDefault="00000000">
      <w:pPr>
        <w:numPr>
          <w:ilvl w:val="0"/>
          <w:numId w:val="1"/>
        </w:numPr>
        <w:pBdr>
          <w:top w:val="nil"/>
          <w:left w:val="nil"/>
          <w:bottom w:val="nil"/>
          <w:right w:val="nil"/>
          <w:between w:val="nil"/>
        </w:pBdr>
        <w:rPr>
          <w:b/>
          <w:color w:val="000000"/>
        </w:rPr>
      </w:pPr>
      <w:r>
        <w:rPr>
          <w:b/>
          <w:color w:val="000000"/>
        </w:rPr>
        <w:t>Power distance index (PDI)</w:t>
      </w:r>
    </w:p>
    <w:p w14:paraId="00000040" w14:textId="77777777" w:rsidR="00CE22E7" w:rsidRDefault="00000000">
      <w:r>
        <w:t>The United Kingdom thrives on a high-power index because of its established political and economic institutions. Power distance Index is the degree to which people who rank lowly in the society accept equality and fairness in the exercise of power (</w:t>
      </w:r>
      <w:proofErr w:type="spellStart"/>
      <w:r>
        <w:t>Deresky</w:t>
      </w:r>
      <w:proofErr w:type="spellEnd"/>
      <w:r>
        <w:t xml:space="preserve">, 2017). The establishment of hierarchical structures in the United Kingdom informs organisational structures </w:t>
      </w:r>
      <w:r>
        <w:lastRenderedPageBreak/>
        <w:t xml:space="preserve">substantially. Accordingly, Unilever adopts a high-power distance for its business communications within the UK territory. According to </w:t>
      </w:r>
      <w:r>
        <w:rPr>
          <w:color w:val="222222"/>
          <w:highlight w:val="white"/>
        </w:rPr>
        <w:t xml:space="preserve">Isar (2020, p. 48), cultural diplomacy determines the </w:t>
      </w:r>
      <w:proofErr w:type="gramStart"/>
      <w:r>
        <w:rPr>
          <w:color w:val="222222"/>
          <w:highlight w:val="white"/>
        </w:rPr>
        <w:t>high power</w:t>
      </w:r>
      <w:proofErr w:type="gramEnd"/>
      <w:r>
        <w:rPr>
          <w:color w:val="222222"/>
          <w:highlight w:val="white"/>
        </w:rPr>
        <w:t xml:space="preserve"> distance among Indian employees. </w:t>
      </w:r>
      <w:r>
        <w:t>The high degree of power distance index exemplified the motivation that arises from interactions between line managers and their subordinates (</w:t>
      </w:r>
      <w:r>
        <w:rPr>
          <w:highlight w:val="white"/>
        </w:rPr>
        <w:t>Guffey &amp; Loewy, 2022)</w:t>
      </w:r>
      <w:r>
        <w:t>. When lower ranking organisational stakeholders approve and accept the hierarchical structure of the society, they will accept directives and instructions from line managers. Accordingly, the high PDI in the UK enables such organisations as Unilever to channel critical organisational communications down the divisions.</w:t>
      </w:r>
    </w:p>
    <w:p w14:paraId="00000041" w14:textId="77777777" w:rsidR="00CE22E7" w:rsidRDefault="00CE22E7"/>
    <w:p w14:paraId="00000042" w14:textId="77777777" w:rsidR="00CE22E7" w:rsidRDefault="00000000">
      <w:pPr>
        <w:numPr>
          <w:ilvl w:val="0"/>
          <w:numId w:val="1"/>
        </w:numPr>
        <w:pBdr>
          <w:top w:val="nil"/>
          <w:left w:val="nil"/>
          <w:bottom w:val="nil"/>
          <w:right w:val="nil"/>
          <w:between w:val="nil"/>
        </w:pBdr>
        <w:rPr>
          <w:b/>
          <w:color w:val="000000"/>
        </w:rPr>
      </w:pPr>
      <w:r>
        <w:rPr>
          <w:b/>
          <w:color w:val="000000"/>
        </w:rPr>
        <w:t>Individualism vs. collectivism (IDV)</w:t>
      </w:r>
    </w:p>
    <w:p w14:paraId="00000043" w14:textId="77777777" w:rsidR="00CE22E7" w:rsidRDefault="00000000">
      <w:r>
        <w:t>Individualism index is a critical national dimension in the United Kingdom that affects business communications substantially. Unlike conservative states in Asia and Africa, Britain is a highly individualistic country. Individualism encompasses the extent to which people embrace relations and bonds with friends and families (</w:t>
      </w:r>
      <w:proofErr w:type="spellStart"/>
      <w:r>
        <w:t>Dignen</w:t>
      </w:r>
      <w:proofErr w:type="spellEnd"/>
      <w:r>
        <w:t xml:space="preserve"> &amp; McMaster, 2013). This tendency reflects an individual's tendencies towards groups and teams in the organisational context. UK line managers, particularly in the Unilever context, communicate in ways that suggest motivation from opportunities for individual advancement and autonomy. Indian employees thrive on collectivism whereas their United Kingdom counterparts cherish individualism, which influences business communication in the K </w:t>
      </w:r>
      <w:r>
        <w:rPr>
          <w:color w:val="222222"/>
          <w:highlight w:val="white"/>
        </w:rPr>
        <w:t xml:space="preserve">(Whitehead et al., 2022, p. 338). </w:t>
      </w:r>
      <w:r>
        <w:t>International business communication ought to incorporate the level of individualism as a national culture and the degree of national diversity. Individualism grants line managers the power to direct communication across organisational divisions and channels.</w:t>
      </w:r>
    </w:p>
    <w:p w14:paraId="00000044" w14:textId="77777777" w:rsidR="00CE22E7" w:rsidRDefault="00CE22E7"/>
    <w:p w14:paraId="00000045" w14:textId="77777777" w:rsidR="00CE22E7" w:rsidRDefault="00000000">
      <w:pPr>
        <w:numPr>
          <w:ilvl w:val="0"/>
          <w:numId w:val="1"/>
        </w:numPr>
        <w:pBdr>
          <w:top w:val="nil"/>
          <w:left w:val="nil"/>
          <w:bottom w:val="nil"/>
          <w:right w:val="nil"/>
          <w:between w:val="nil"/>
        </w:pBdr>
        <w:rPr>
          <w:b/>
          <w:color w:val="000000"/>
        </w:rPr>
      </w:pPr>
      <w:r>
        <w:rPr>
          <w:b/>
          <w:color w:val="000000"/>
        </w:rPr>
        <w:lastRenderedPageBreak/>
        <w:t>Masculinity vs. femininity (MAS)</w:t>
      </w:r>
    </w:p>
    <w:p w14:paraId="00000046" w14:textId="77777777" w:rsidR="00CE22E7" w:rsidRDefault="00000000">
      <w:r>
        <w:t>Masculinity index applies substantially to Unilever’s business operations in the United Kingdom. The British business environment and communication depends on the country’s high masculinity degree, which fosters heroism and assertiveness (</w:t>
      </w:r>
      <w:proofErr w:type="spellStart"/>
      <w:r>
        <w:t>Deresky</w:t>
      </w:r>
      <w:proofErr w:type="spellEnd"/>
      <w:r>
        <w:t xml:space="preserve">, 2017; </w:t>
      </w:r>
      <w:r>
        <w:rPr>
          <w:highlight w:val="white"/>
        </w:rPr>
        <w:t>Wenxin &amp; Yue, W., 2022</w:t>
      </w:r>
      <w:r>
        <w:t>). Masculinity corresponds to individualism and high-power distance whereas femininity coincides with collectivism and low power distance. A low masculinity index among Indians is instrumental to their international business communications because of the country’s diverse cultures that inform individual beliefs, perceptions and motivations (</w:t>
      </w:r>
      <w:r>
        <w:rPr>
          <w:color w:val="222222"/>
          <w:highlight w:val="white"/>
        </w:rPr>
        <w:t>Sivakumar &amp; Manimekalai, 2021, p. 430)</w:t>
      </w:r>
      <w:r>
        <w:t>. However, the level of women emancipation in the United Kingdom influences business communications in the country across organisational hierarchical structures, especially when dealing with Indian employees.</w:t>
      </w:r>
    </w:p>
    <w:p w14:paraId="00000047" w14:textId="77777777" w:rsidR="00CE22E7" w:rsidRDefault="00CE22E7"/>
    <w:p w14:paraId="00000048" w14:textId="77777777" w:rsidR="00CE22E7" w:rsidRDefault="00000000">
      <w:pPr>
        <w:numPr>
          <w:ilvl w:val="0"/>
          <w:numId w:val="1"/>
        </w:numPr>
        <w:pBdr>
          <w:top w:val="nil"/>
          <w:left w:val="nil"/>
          <w:bottom w:val="nil"/>
          <w:right w:val="nil"/>
          <w:between w:val="nil"/>
        </w:pBdr>
        <w:rPr>
          <w:b/>
          <w:color w:val="000000"/>
        </w:rPr>
      </w:pPr>
      <w:r>
        <w:rPr>
          <w:b/>
          <w:color w:val="000000"/>
        </w:rPr>
        <w:t>Indulgence vs. restraint (IND)</w:t>
      </w:r>
    </w:p>
    <w:p w14:paraId="00000049" w14:textId="77777777" w:rsidR="00CE22E7" w:rsidRDefault="00000000">
      <w:r>
        <w:t xml:space="preserve">The indulgence index is critical to international business communications, especially when dealing with multicultural organisational stakeholders. According to </w:t>
      </w:r>
      <w:r>
        <w:rPr>
          <w:highlight w:val="white"/>
        </w:rPr>
        <w:t>Presbitero and Attar (2018), t</w:t>
      </w:r>
      <w:r>
        <w:t xml:space="preserve">he United Kingdom is among the most liberal societies in the West that enjoys a high indulgence index as a national culture. This dimension of Britain’s national culture portends the requirement by organisations to allow stakeholders to pursue individual pleasures and freedoms. However, parenting styles inform the restraint by Indian societies in foreign countries (Sahithya, Manohari, &amp; Vijaya, 2019, p. 357). These dimensions apply to Unilever’s business communications through the company’s strategic approach to corporate social responsibility. Unilever’s line managers communicate in ways that advance individual gratification across </w:t>
      </w:r>
      <w:r>
        <w:lastRenderedPageBreak/>
        <w:t>organisational hierarchy. This perspective requires the acknowledgement and granting of divergent inclinations, tendencies, desires, and lifestyles that align with business contexts.</w:t>
      </w:r>
    </w:p>
    <w:p w14:paraId="0000004A" w14:textId="77777777" w:rsidR="00CE22E7" w:rsidRDefault="00CE22E7"/>
    <w:p w14:paraId="0000004B" w14:textId="77777777" w:rsidR="00CE22E7" w:rsidRDefault="00000000">
      <w:pPr>
        <w:rPr>
          <w:b/>
        </w:rPr>
      </w:pPr>
      <w:r>
        <w:rPr>
          <w:b/>
        </w:rPr>
        <w:t>Trompenaars Dimensions</w:t>
      </w:r>
    </w:p>
    <w:p w14:paraId="0000004C" w14:textId="77777777" w:rsidR="00CE22E7" w:rsidRDefault="00000000">
      <w:r>
        <w:t xml:space="preserve">Trompenaars dimensions of culture revolve around seven perspectives that define human reality. According to </w:t>
      </w:r>
      <w:proofErr w:type="spellStart"/>
      <w:r>
        <w:t>Dignen</w:t>
      </w:r>
      <w:proofErr w:type="spellEnd"/>
      <w:r>
        <w:t xml:space="preserve"> and McMaster (2013), these cultural dimensions encompass Universalism versus Particularism, Individualism versus Communitarianism, Achievement versus Ascription, Neutral versus Emotional, Specific versus Diffuse, Internal direction versus External direction, and Sequential versus Synchronous time. The United Kingdom thrives on universalism, individualism versus, achievement, neutral, specific, internal direction, and sequential perspectives. conversely, India thrives on particularism, communitarianism, ascription, emotional, diffuse, external direction, and synchronous time perspectives. Unlike Hofstede’s dimensions that define national cultures, Trompenaars dimensions depict the behaviour of individuals within specific environments. </w:t>
      </w:r>
      <w:r>
        <w:rPr>
          <w:highlight w:val="white"/>
        </w:rPr>
        <w:t>Presbitero and Attar (2018), claim that l</w:t>
      </w:r>
      <w:r>
        <w:t>ine managers can employ Trompenaars dimensions of culture to communicate with organisational stakeholders effectively. Given the level of multiculturalism at Unilever, line managers apply various dimensions, such as universalism, individualism, neutral, achievement, internal direction, and specific perspectives in their British context operations.</w:t>
      </w:r>
    </w:p>
    <w:p w14:paraId="0000004D" w14:textId="77777777" w:rsidR="00CE22E7" w:rsidRDefault="00CE22E7"/>
    <w:p w14:paraId="0000004E" w14:textId="77777777" w:rsidR="00CE22E7" w:rsidRDefault="00000000">
      <w:pPr>
        <w:pStyle w:val="Heading1"/>
      </w:pPr>
      <w:bookmarkStart w:id="17" w:name="_heading=h.4d34og8" w:colFirst="0" w:colLast="0"/>
      <w:bookmarkEnd w:id="17"/>
      <w:r>
        <w:t>Cultural Sensitivity</w:t>
      </w:r>
    </w:p>
    <w:p w14:paraId="0000004F" w14:textId="77777777" w:rsidR="00CE22E7" w:rsidRDefault="00000000">
      <w:r>
        <w:t>Although the United Kingdom is predominantly a Western society, multiculturalism thrives in the country and requires cultural sensitivity. The United Kingdom enjoys cultural diversity because of globalisation and macro environmental factors (</w:t>
      </w:r>
      <w:r>
        <w:rPr>
          <w:highlight w:val="white"/>
        </w:rPr>
        <w:t>Barker, 2016)</w:t>
      </w:r>
      <w:r>
        <w:t xml:space="preserve">. For instance, </w:t>
      </w:r>
      <w:r>
        <w:lastRenderedPageBreak/>
        <w:t>globalisation trends have triggered immigration into the country considerably. Such factors as economic, political, and environmental perspectives have led to cultural convergence in the country. Accordingly, organisational leaders in the United Kingdom deal with myriad cultures, ranging from Arab to Indian cultures (</w:t>
      </w:r>
      <w:r>
        <w:rPr>
          <w:highlight w:val="white"/>
        </w:rPr>
        <w:t>Longhurst, 2021).</w:t>
      </w:r>
      <w:r>
        <w:t xml:space="preserve"> Unilever line managers encounter diverse cultures in their workplaces, which require cultural awareness. Cultural sensitivity is significant to the business environment in the UK because it enhances business communication.</w:t>
      </w:r>
    </w:p>
    <w:p w14:paraId="00000050" w14:textId="77777777" w:rsidR="00CE22E7" w:rsidRDefault="00000000">
      <w:r>
        <w:t>Since cultural norms and demographic factors influence cultural sensitivity, organisational managers ought to shun ethnocentrism. The high degree of cultural diversity in the United Kingdom coincides with Unilever’s diversity and inclusion policy (</w:t>
      </w:r>
      <w:proofErr w:type="spellStart"/>
      <w:r>
        <w:t>Dignen</w:t>
      </w:r>
      <w:proofErr w:type="spellEnd"/>
      <w:r>
        <w:t xml:space="preserve"> &amp; McMaster, 2013). The organisation recruits and outsources from diverse backgrounds, cultures, and affiliations. Line managers counter ethnocentrism through adopting specific dimensions that advance universalism and business reality. For instance, Unilever managers communicate to stakeholders through the UK national culture and business context. This approach allows different stakeholders, such as customers, employees, and suppliers, to be flexible in their communication patterns while maintaining business ethics and organisational policy. </w:t>
      </w:r>
    </w:p>
    <w:p w14:paraId="00000051" w14:textId="77777777" w:rsidR="00CE22E7" w:rsidRDefault="00CE22E7"/>
    <w:p w14:paraId="00000052" w14:textId="77777777" w:rsidR="00CE22E7" w:rsidRDefault="00000000">
      <w:pPr>
        <w:rPr>
          <w:b/>
        </w:rPr>
      </w:pPr>
      <w:r>
        <w:rPr>
          <w:b/>
        </w:rPr>
        <w:t>Cultural Contexts</w:t>
      </w:r>
    </w:p>
    <w:p w14:paraId="00000053" w14:textId="77777777" w:rsidR="00CE22E7" w:rsidRDefault="00000000">
      <w:r>
        <w:t>Cultural contexts play an essential role in contemporary business communication, especially in the British context. The United Kingdom’s individualism and masculinity accentuates a low context culture. Through low context culture, people in the United Kingdom are explicit in their communication styles and patterns (</w:t>
      </w:r>
      <w:proofErr w:type="spellStart"/>
      <w:r>
        <w:t>Deresky</w:t>
      </w:r>
      <w:proofErr w:type="spellEnd"/>
      <w:r>
        <w:t xml:space="preserve">, 2017). This low context pattern manifests in business communications. Since Unilever line managers require effective communication strategies, they rely on low context cultural communication. This approach </w:t>
      </w:r>
      <w:r>
        <w:lastRenderedPageBreak/>
        <w:t xml:space="preserve">allows line managers to be direct in their messages and instructions, as opposed to using non-verbal cues. Low context culture has both positive and negative attributes, especially in the British context </w:t>
      </w:r>
      <w:r>
        <w:rPr>
          <w:highlight w:val="white"/>
        </w:rPr>
        <w:t>(</w:t>
      </w:r>
      <w:proofErr w:type="spellStart"/>
      <w:r>
        <w:rPr>
          <w:highlight w:val="white"/>
        </w:rPr>
        <w:t>Szkudlarek</w:t>
      </w:r>
      <w:proofErr w:type="spellEnd"/>
      <w:r>
        <w:rPr>
          <w:highlight w:val="white"/>
        </w:rPr>
        <w:t xml:space="preserve"> et al., 2020)</w:t>
      </w:r>
      <w:r>
        <w:t>. The cultural context enables line managers to lead, control, and manage stakeholders effectively and efficiently. However, communication in low context cultures may create such challenges as stereotypes, negative attitudes, and misunderstanding among diverse individuals. This drawback is detrimental to team working in the organisational context.</w:t>
      </w:r>
    </w:p>
    <w:p w14:paraId="00000054" w14:textId="77777777" w:rsidR="00CE22E7" w:rsidRDefault="00CE22E7"/>
    <w:p w14:paraId="00000055" w14:textId="77777777" w:rsidR="00CE22E7" w:rsidRDefault="00000000">
      <w:pPr>
        <w:pStyle w:val="Heading1"/>
      </w:pPr>
      <w:bookmarkStart w:id="18" w:name="_heading=h.17dp8vu" w:colFirst="0" w:colLast="0"/>
      <w:bookmarkEnd w:id="18"/>
      <w:r>
        <w:t>Communication Barriers and Challenges (UK vs India)</w:t>
      </w:r>
    </w:p>
    <w:p w14:paraId="00000056" w14:textId="77777777" w:rsidR="00CE22E7" w:rsidRDefault="00000000">
      <w:pPr>
        <w:rPr>
          <w:b/>
        </w:rPr>
      </w:pPr>
      <w:r>
        <w:rPr>
          <w:b/>
        </w:rPr>
        <w:t>Stereotyping</w:t>
      </w:r>
    </w:p>
    <w:p w14:paraId="00000057" w14:textId="77777777" w:rsidR="00CE22E7" w:rsidRDefault="00000000">
      <w:r>
        <w:t>The United Kingdom comprises a diverse workforce that encounters stereotyping as the primary communication challenge. Line managers need to communicate effectively to a diverse workforce, especially in the United Kingdom. However, Unilever’s UK workforce comprises Arabic, Indian, African, Caribbean, Chinese, and Western cultures. Workforces from these cultures interact at different levels in the organisational environment. Such diversity presents stereotyping in forms of some cultures associating others with specific tendencies, behaviours, and beliefs (</w:t>
      </w:r>
      <w:proofErr w:type="spellStart"/>
      <w:r>
        <w:t>Deresky</w:t>
      </w:r>
      <w:proofErr w:type="spellEnd"/>
      <w:r>
        <w:t xml:space="preserve">, 2017). For instance, a diverse workforce at Unilever occasions cross-cultural interactions that trigger the stereotyping of specific Chinese, African, and Asian cultures. Stereotyping may impede business communications, especially when employees deal with stakeholders in critical supply and value chains. </w:t>
      </w:r>
    </w:p>
    <w:p w14:paraId="00000058" w14:textId="77777777" w:rsidR="00CE22E7" w:rsidRDefault="00CE22E7"/>
    <w:p w14:paraId="00000059" w14:textId="77777777" w:rsidR="00CE22E7" w:rsidRDefault="00000000">
      <w:pPr>
        <w:rPr>
          <w:b/>
        </w:rPr>
      </w:pPr>
      <w:r>
        <w:rPr>
          <w:b/>
        </w:rPr>
        <w:t>Judgemental/Negative Attitude</w:t>
      </w:r>
    </w:p>
    <w:p w14:paraId="0000005A" w14:textId="77777777" w:rsidR="00CE22E7" w:rsidRDefault="00000000">
      <w:r>
        <w:lastRenderedPageBreak/>
        <w:t>Attitude issues are commonplace in a diverse workforce, which bars communication among organisational stakeholders. Judgemental attitude is a significant communication barrier because it prevents individuals from perceiving others positively, especially when employees misjudge others based on their cultural contexts and national cultures (</w:t>
      </w:r>
      <w:r>
        <w:rPr>
          <w:highlight w:val="white"/>
        </w:rPr>
        <w:t>Mautner &amp; Rainer, 2017)</w:t>
      </w:r>
      <w:r>
        <w:t xml:space="preserve">. Attitude issues among a multicultural workforce impede communication, especially in multinationals. The UK context of diverse workforce comprises divergent belief systems, values, norms, and affiliations, which influence the attitude of Unilever employees. For instance, Unilever employees from the Islamic background may misjudge their counterparts who subscribe to Buddhism. This judgmental attitude may bar communication between such employee groups, which affects business communication and communication adversely. </w:t>
      </w:r>
    </w:p>
    <w:p w14:paraId="0000005B" w14:textId="77777777" w:rsidR="00CE22E7" w:rsidRDefault="00CE22E7"/>
    <w:p w14:paraId="0000005C" w14:textId="77777777" w:rsidR="00CE22E7" w:rsidRDefault="00000000">
      <w:pPr>
        <w:rPr>
          <w:b/>
        </w:rPr>
      </w:pPr>
      <w:r>
        <w:rPr>
          <w:b/>
        </w:rPr>
        <w:t>Misunderstandings</w:t>
      </w:r>
    </w:p>
    <w:p w14:paraId="0000005D" w14:textId="77777777" w:rsidR="00CE22E7" w:rsidRDefault="00000000">
      <w:r>
        <w:t xml:space="preserve">Given the divergent perceptions and conditioning of a diverse workforce, such aspects may hinder communication in a dynamic British business environment. According to </w:t>
      </w:r>
      <w:proofErr w:type="spellStart"/>
      <w:r>
        <w:rPr>
          <w:highlight w:val="white"/>
        </w:rPr>
        <w:t>Adanlawo</w:t>
      </w:r>
      <w:proofErr w:type="spellEnd"/>
      <w:r>
        <w:rPr>
          <w:highlight w:val="white"/>
        </w:rPr>
        <w:t xml:space="preserve">, Reddy, and </w:t>
      </w:r>
      <w:proofErr w:type="spellStart"/>
      <w:r>
        <w:rPr>
          <w:highlight w:val="white"/>
        </w:rPr>
        <w:t>Rugbeer</w:t>
      </w:r>
      <w:proofErr w:type="spellEnd"/>
      <w:r>
        <w:rPr>
          <w:highlight w:val="white"/>
        </w:rPr>
        <w:t xml:space="preserve"> (2021), t</w:t>
      </w:r>
      <w:r>
        <w:t>he UK context of cultural diversity encompasses the interaction of different religions, political affiliations, values, beliefs, and orientations. This diversity affects people differently by influencing their national cultural dimensions. For example, Unilever’s diversity policy has triggered cultural conflicts that require constant intervention. The company’s employees often clash with other stakeholders based on communication hues that trigger misunderstandings. Since Asian cultures promote indirect and passive communication, employees from such cultures clash with their Western counterparts in the United Kingdom (</w:t>
      </w:r>
      <w:r>
        <w:rPr>
          <w:highlight w:val="white"/>
        </w:rPr>
        <w:t xml:space="preserve">Zamfir, 2022). </w:t>
      </w:r>
      <w:r>
        <w:t xml:space="preserve">For instance, employees from high context cultures may misunderstand communication from their counterparts who embrace high context cultures. </w:t>
      </w:r>
    </w:p>
    <w:p w14:paraId="0000005E" w14:textId="77777777" w:rsidR="00CE22E7" w:rsidRDefault="00CE22E7"/>
    <w:p w14:paraId="0000005F" w14:textId="77777777" w:rsidR="00CE22E7" w:rsidRDefault="00000000">
      <w:pPr>
        <w:pStyle w:val="Heading1"/>
      </w:pPr>
      <w:bookmarkStart w:id="19" w:name="_heading=h.35nkun2" w:colFirst="0" w:colLast="0"/>
      <w:bookmarkEnd w:id="19"/>
      <w:r>
        <w:t>Communication Strategies and Relevant Recommendations</w:t>
      </w:r>
    </w:p>
    <w:p w14:paraId="00000060" w14:textId="77777777" w:rsidR="00CE22E7" w:rsidRDefault="00000000">
      <w:pPr>
        <w:rPr>
          <w:b/>
        </w:rPr>
      </w:pPr>
      <w:r>
        <w:rPr>
          <w:b/>
        </w:rPr>
        <w:t>Facilitating and Managing Intercultural Communication</w:t>
      </w:r>
    </w:p>
    <w:p w14:paraId="00000061" w14:textId="77777777" w:rsidR="00CE22E7" w:rsidRDefault="00000000">
      <w:r>
        <w:t>Given dynamics and barriers to business communication, Unilever line managers ought to facilitate and manage cross-cultural communication. Openness and resilience can enable Unilever to succeed in providing a positive environment for everyone to succeed (</w:t>
      </w:r>
      <w:proofErr w:type="spellStart"/>
      <w:r>
        <w:rPr>
          <w:highlight w:val="white"/>
        </w:rPr>
        <w:t>Braslauskas</w:t>
      </w:r>
      <w:proofErr w:type="spellEnd"/>
      <w:r>
        <w:rPr>
          <w:highlight w:val="white"/>
        </w:rPr>
        <w:t>, 2020)</w:t>
      </w:r>
      <w:r>
        <w:t xml:space="preserve">. The company enjoys diversity in its workforce and external stakeholders, which requires an open-minded approach to management of people and processes. This approach encompasses tolerating uncertainties and ambiguities during business communications and operations. </w:t>
      </w:r>
      <w:r>
        <w:rPr>
          <w:highlight w:val="white"/>
        </w:rPr>
        <w:t>Koponen, Julkunen, and Asai (2019) claim that</w:t>
      </w:r>
      <w:r>
        <w:t xml:space="preserve"> resilience enables such multinationals as Unilever managers to cultivate resourcefulness through internal locus of control while motivating a diverse workforce. The management of cross-cultural communication is essential to the company, especially in the British business environment with diverse stakeholders across value and supply chains.</w:t>
      </w:r>
    </w:p>
    <w:p w14:paraId="00000062" w14:textId="77777777" w:rsidR="00CE22E7" w:rsidRDefault="00CE22E7"/>
    <w:p w14:paraId="00000063" w14:textId="77777777" w:rsidR="00CE22E7" w:rsidRDefault="00000000">
      <w:pPr>
        <w:rPr>
          <w:b/>
        </w:rPr>
      </w:pPr>
      <w:r>
        <w:rPr>
          <w:b/>
        </w:rPr>
        <w:t>Managing Conflict Resolution</w:t>
      </w:r>
    </w:p>
    <w:p w14:paraId="00000064" w14:textId="77777777" w:rsidR="00CE22E7" w:rsidRDefault="00000000">
      <w:r>
        <w:t>The creation of a positive organisational environment requires line managers to manage conflicts appropriately. Managing conflict resolution is a two-pronged strategy that depends on the origin of organisational conflicts (</w:t>
      </w:r>
      <w:r>
        <w:rPr>
          <w:highlight w:val="white"/>
        </w:rPr>
        <w:t>Mautner &amp; Rainer, 2017)</w:t>
      </w:r>
      <w:r>
        <w:t xml:space="preserve">. For instance, Unilever managers encounter both instrument-oriented and expressive-oriented conflicts, which require different management approaches. Since instrument-oriented conflicts require Unilever managers to negotiate based on logical analysis and verified information. For example, managers may ignore high context hues and femininity dimensions that may trigger attitudes, stereotypes, and </w:t>
      </w:r>
      <w:r>
        <w:lastRenderedPageBreak/>
        <w:t xml:space="preserve">misunderstandings in the workplace environment. </w:t>
      </w:r>
      <w:proofErr w:type="gramStart"/>
      <w:r>
        <w:t>With regard to</w:t>
      </w:r>
      <w:proofErr w:type="gramEnd"/>
      <w:r>
        <w:t xml:space="preserve"> expressive-oriented conflicts, organisations can enhance positive environments through handling uncertain situations implicitly and indirectly, usually a high low context approach. It means that Unilever ought to understand conflict triggers and degree of workforce diversity when managing conflict resolution.</w:t>
      </w:r>
    </w:p>
    <w:p w14:paraId="00000065" w14:textId="77777777" w:rsidR="00CE22E7" w:rsidRDefault="00CE22E7"/>
    <w:p w14:paraId="00000066" w14:textId="77777777" w:rsidR="00CE22E7" w:rsidRDefault="00000000">
      <w:pPr>
        <w:rPr>
          <w:b/>
        </w:rPr>
      </w:pPr>
      <w:r>
        <w:rPr>
          <w:b/>
        </w:rPr>
        <w:t>Developing Cultural Sensitivity</w:t>
      </w:r>
    </w:p>
    <w:p w14:paraId="00000067" w14:textId="77777777" w:rsidR="00CE22E7" w:rsidRDefault="00000000">
      <w:r>
        <w:t>The development of cultural sensitivity is a potent communication strategy for improving the organisational environment. Cultural diversity calls for the integration of intercultural competence and awareness when handling stakeholders (</w:t>
      </w:r>
      <w:proofErr w:type="spellStart"/>
      <w:r>
        <w:t>Dignen</w:t>
      </w:r>
      <w:proofErr w:type="spellEnd"/>
      <w:r>
        <w:t xml:space="preserve"> &amp; McMaster, 2013). Some of the cultural sensitivity aspects that aid communication encompass learning a foreign language, tolerating divergent ideas, acknowledging unpopular beliefs, and creating a culturally diverse teamwork. Unilever ought to provide a positive environment for its stakeholders through encouraging multiculturalism and cultural awareness in its programs. This approach may encompass promoting the use of foreign languages and communication patterns within its British divisions (</w:t>
      </w:r>
      <w:r>
        <w:rPr>
          <w:highlight w:val="white"/>
        </w:rPr>
        <w:t>Barker, 2016; Göl and Erkin, 2019)</w:t>
      </w:r>
      <w:r>
        <w:t xml:space="preserve">. This strategy may include allowing Chinese and Arabian stakeholders to use their native languages during business operations. The culture-communication link is critical to enhancing trust and understanding within the organisational environment. </w:t>
      </w:r>
    </w:p>
    <w:p w14:paraId="00000068" w14:textId="77777777" w:rsidR="00CE22E7" w:rsidRDefault="00CE22E7"/>
    <w:p w14:paraId="00000069" w14:textId="77777777" w:rsidR="00CE22E7" w:rsidRDefault="00000000">
      <w:pPr>
        <w:pStyle w:val="Heading1"/>
      </w:pPr>
      <w:bookmarkStart w:id="20" w:name="_heading=h.z337ya" w:colFirst="0" w:colLast="0"/>
      <w:bookmarkEnd w:id="20"/>
      <w:r>
        <w:t>Conclusion</w:t>
      </w:r>
    </w:p>
    <w:p w14:paraId="0000006A" w14:textId="77777777" w:rsidR="00CE22E7" w:rsidRDefault="00000000">
      <w:r>
        <w:t xml:space="preserve">Given the cultural diversity of contemporary organisations, Unilever ought to create a positive environment for everyone, including Indian employees, to thrive for their UK-based business operations. The British context of business communications encompasses a Western </w:t>
      </w:r>
      <w:r>
        <w:lastRenderedPageBreak/>
        <w:t>society with dynamic cultural dimensions that influence organisational interactions. Given the role of line managers in fostering the growth of inclusive workplace policies and procedures, this report applied theories of international and intercultural communication on Unilever’s business communications in the UK. The report delved into the cultural differences between India and the UK to understand business communication dynamics. The critical evaluation of cultural sensitivity when doing business in the country exposed various communication barriers experienced by a diverse workforce. Such barriers encompassed stereotypes, prejudice, and misunderstanding. Subsequently, the report proposed the development of cultural sensitivity, managing conflict resolution, and facilitation of cross-cultural communications.</w:t>
      </w:r>
    </w:p>
    <w:p w14:paraId="0000006B" w14:textId="77777777" w:rsidR="00CE22E7" w:rsidRDefault="00000000">
      <w:r>
        <w:br w:type="page"/>
      </w:r>
    </w:p>
    <w:p w14:paraId="0000006C" w14:textId="77777777" w:rsidR="00CE22E7" w:rsidRDefault="00000000">
      <w:pPr>
        <w:pStyle w:val="Heading1"/>
      </w:pPr>
      <w:bookmarkStart w:id="21" w:name="_heading=h.3j2qqm3" w:colFirst="0" w:colLast="0"/>
      <w:bookmarkEnd w:id="21"/>
      <w:r>
        <w:lastRenderedPageBreak/>
        <w:t>References</w:t>
      </w:r>
    </w:p>
    <w:p w14:paraId="0000006D" w14:textId="77777777" w:rsidR="00CE22E7" w:rsidRDefault="00000000">
      <w:pPr>
        <w:ind w:left="720" w:hanging="720"/>
        <w:rPr>
          <w:highlight w:val="white"/>
        </w:rPr>
      </w:pPr>
      <w:proofErr w:type="spellStart"/>
      <w:r>
        <w:rPr>
          <w:highlight w:val="white"/>
        </w:rPr>
        <w:t>Adanlawo</w:t>
      </w:r>
      <w:proofErr w:type="spellEnd"/>
      <w:r>
        <w:rPr>
          <w:highlight w:val="white"/>
        </w:rPr>
        <w:t xml:space="preserve">, E.F., Reddy, M.M. and </w:t>
      </w:r>
      <w:proofErr w:type="spellStart"/>
      <w:r>
        <w:rPr>
          <w:highlight w:val="white"/>
        </w:rPr>
        <w:t>Rugbeer</w:t>
      </w:r>
      <w:proofErr w:type="spellEnd"/>
      <w:r>
        <w:rPr>
          <w:highlight w:val="white"/>
        </w:rPr>
        <w:t>, H., 2021. Intercultural business communication: The implications of language barriers. </w:t>
      </w:r>
      <w:r>
        <w:rPr>
          <w:i/>
          <w:highlight w:val="white"/>
        </w:rPr>
        <w:t>Psychology and Education Journal</w:t>
      </w:r>
      <w:r>
        <w:rPr>
          <w:highlight w:val="white"/>
        </w:rPr>
        <w:t>, </w:t>
      </w:r>
      <w:r>
        <w:rPr>
          <w:i/>
          <w:highlight w:val="white"/>
        </w:rPr>
        <w:t>58</w:t>
      </w:r>
      <w:r>
        <w:rPr>
          <w:highlight w:val="white"/>
        </w:rPr>
        <w:t>(5), pp. 6281-6290.</w:t>
      </w:r>
    </w:p>
    <w:p w14:paraId="0000006E" w14:textId="77777777" w:rsidR="00CE22E7" w:rsidRDefault="00000000">
      <w:pPr>
        <w:ind w:left="720" w:hanging="720"/>
        <w:rPr>
          <w:highlight w:val="white"/>
        </w:rPr>
      </w:pPr>
      <w:r>
        <w:rPr>
          <w:highlight w:val="white"/>
        </w:rPr>
        <w:t>Barker, G.G., 2016. Cross-cultural perspectives on intercultural communication competence. </w:t>
      </w:r>
      <w:r>
        <w:rPr>
          <w:i/>
          <w:highlight w:val="white"/>
        </w:rPr>
        <w:t>Journal of Intercultural Communication Research</w:t>
      </w:r>
      <w:r>
        <w:rPr>
          <w:highlight w:val="white"/>
        </w:rPr>
        <w:t>, </w:t>
      </w:r>
      <w:r>
        <w:rPr>
          <w:i/>
          <w:highlight w:val="white"/>
        </w:rPr>
        <w:t>45</w:t>
      </w:r>
      <w:r>
        <w:rPr>
          <w:highlight w:val="white"/>
        </w:rPr>
        <w:t>(1), pp. 13-30.</w:t>
      </w:r>
    </w:p>
    <w:p w14:paraId="0000006F" w14:textId="77777777" w:rsidR="00CE22E7" w:rsidRDefault="00000000">
      <w:pPr>
        <w:ind w:left="720" w:hanging="720"/>
        <w:rPr>
          <w:color w:val="FF0000"/>
        </w:rPr>
      </w:pPr>
      <w:r>
        <w:rPr>
          <w:color w:val="222222"/>
          <w:highlight w:val="white"/>
        </w:rPr>
        <w:t xml:space="preserve">Bolton, S., Green, L. and Kothari, B., 2020. Optimize the contribution of design to innovation performance in Indian SMEs–What roles for culture, tradition, policy and </w:t>
      </w:r>
      <w:proofErr w:type="gramStart"/>
      <w:r>
        <w:rPr>
          <w:color w:val="222222"/>
          <w:highlight w:val="white"/>
        </w:rPr>
        <w:t>skills?.</w:t>
      </w:r>
      <w:proofErr w:type="gramEnd"/>
      <w:r>
        <w:rPr>
          <w:color w:val="222222"/>
          <w:highlight w:val="white"/>
        </w:rPr>
        <w:t xml:space="preserve"> In </w:t>
      </w:r>
      <w:r>
        <w:rPr>
          <w:i/>
          <w:color w:val="222222"/>
          <w:highlight w:val="white"/>
        </w:rPr>
        <w:t>South Asian Creative and Cultural Industries</w:t>
      </w:r>
      <w:r>
        <w:rPr>
          <w:color w:val="222222"/>
          <w:highlight w:val="white"/>
        </w:rPr>
        <w:t> (pp. 64-82). Routledge.</w:t>
      </w:r>
    </w:p>
    <w:p w14:paraId="00000070" w14:textId="77777777" w:rsidR="00CE22E7" w:rsidRDefault="00000000">
      <w:pPr>
        <w:ind w:left="720" w:hanging="720"/>
        <w:rPr>
          <w:highlight w:val="white"/>
        </w:rPr>
      </w:pPr>
      <w:proofErr w:type="spellStart"/>
      <w:r>
        <w:rPr>
          <w:highlight w:val="white"/>
        </w:rPr>
        <w:t>Braslauskas</w:t>
      </w:r>
      <w:proofErr w:type="spellEnd"/>
      <w:r>
        <w:rPr>
          <w:highlight w:val="white"/>
        </w:rPr>
        <w:t>, J., 2020. Effective creative intercultural communication in the context of business interaction: theoretical and practical aspects. </w:t>
      </w:r>
      <w:r>
        <w:rPr>
          <w:i/>
          <w:highlight w:val="white"/>
        </w:rPr>
        <w:t>Creativity studies</w:t>
      </w:r>
      <w:r>
        <w:rPr>
          <w:highlight w:val="white"/>
        </w:rPr>
        <w:t>, </w:t>
      </w:r>
      <w:r>
        <w:rPr>
          <w:i/>
          <w:highlight w:val="white"/>
        </w:rPr>
        <w:t>13</w:t>
      </w:r>
      <w:r>
        <w:rPr>
          <w:highlight w:val="white"/>
        </w:rPr>
        <w:t>(1), pp. 199-215.</w:t>
      </w:r>
    </w:p>
    <w:p w14:paraId="00000071" w14:textId="77777777" w:rsidR="00CE22E7" w:rsidRDefault="00000000">
      <w:pPr>
        <w:ind w:left="720" w:hanging="720"/>
        <w:rPr>
          <w:i/>
        </w:rPr>
      </w:pPr>
      <w:proofErr w:type="spellStart"/>
      <w:r>
        <w:t>Deresky</w:t>
      </w:r>
      <w:proofErr w:type="spellEnd"/>
      <w:r>
        <w:t>, H., 2017.</w:t>
      </w:r>
      <w:r>
        <w:rPr>
          <w:i/>
        </w:rPr>
        <w:t xml:space="preserve"> International management. </w:t>
      </w:r>
      <w:r>
        <w:t>Harlow, Essex: Pearson.</w:t>
      </w:r>
    </w:p>
    <w:p w14:paraId="00000072" w14:textId="77777777" w:rsidR="00CE22E7" w:rsidRDefault="00000000">
      <w:pPr>
        <w:ind w:left="720" w:hanging="720"/>
      </w:pPr>
      <w:proofErr w:type="spellStart"/>
      <w:r>
        <w:t>Dignen</w:t>
      </w:r>
      <w:proofErr w:type="spellEnd"/>
      <w:r>
        <w:t xml:space="preserve">, B., and McMaster, I., 2013. </w:t>
      </w:r>
      <w:r>
        <w:rPr>
          <w:i/>
        </w:rPr>
        <w:t>Collins Effective International Business Communication</w:t>
      </w:r>
      <w:r>
        <w:t>. London: Collins</w:t>
      </w:r>
    </w:p>
    <w:p w14:paraId="00000073" w14:textId="77777777" w:rsidR="00CE22E7" w:rsidRDefault="00000000">
      <w:pPr>
        <w:ind w:left="720" w:hanging="720"/>
        <w:rPr>
          <w:color w:val="222222"/>
          <w:highlight w:val="white"/>
        </w:rPr>
      </w:pPr>
      <w:r>
        <w:rPr>
          <w:color w:val="222222"/>
          <w:highlight w:val="white"/>
        </w:rPr>
        <w:t>Gangopadhyay, J., 2021. </w:t>
      </w:r>
      <w:r>
        <w:rPr>
          <w:i/>
          <w:color w:val="222222"/>
          <w:highlight w:val="white"/>
        </w:rPr>
        <w:t>Culture, context and aging of older Indians: Narratives from India and beyond</w:t>
      </w:r>
      <w:r>
        <w:rPr>
          <w:color w:val="222222"/>
          <w:highlight w:val="white"/>
        </w:rPr>
        <w:t>. Springer Nature.</w:t>
      </w:r>
    </w:p>
    <w:p w14:paraId="00000074" w14:textId="77777777" w:rsidR="00CE22E7" w:rsidRDefault="00000000">
      <w:pPr>
        <w:ind w:left="720" w:hanging="720"/>
        <w:rPr>
          <w:highlight w:val="white"/>
        </w:rPr>
      </w:pPr>
      <w:r>
        <w:rPr>
          <w:highlight w:val="white"/>
        </w:rPr>
        <w:t>Göl, İ. and Erkin, Ö., 2019. Association between cultural intelligence and cultural sensitivity in nursing students: A cross-sectional descriptive study. </w:t>
      </w:r>
      <w:r>
        <w:rPr>
          <w:i/>
          <w:highlight w:val="white"/>
        </w:rPr>
        <w:t>Collegian</w:t>
      </w:r>
      <w:r>
        <w:rPr>
          <w:highlight w:val="white"/>
        </w:rPr>
        <w:t>, </w:t>
      </w:r>
      <w:r>
        <w:rPr>
          <w:i/>
          <w:highlight w:val="white"/>
        </w:rPr>
        <w:t>26</w:t>
      </w:r>
      <w:r>
        <w:rPr>
          <w:highlight w:val="white"/>
        </w:rPr>
        <w:t>(4), pp. 485-491.</w:t>
      </w:r>
    </w:p>
    <w:p w14:paraId="00000075" w14:textId="77777777" w:rsidR="00CE22E7" w:rsidRDefault="00000000">
      <w:pPr>
        <w:ind w:left="720" w:hanging="720"/>
        <w:rPr>
          <w:highlight w:val="white"/>
        </w:rPr>
      </w:pPr>
      <w:r>
        <w:rPr>
          <w:highlight w:val="white"/>
        </w:rPr>
        <w:t>Guffey, M.E. and Loewy, D., 2022. </w:t>
      </w:r>
      <w:r>
        <w:rPr>
          <w:i/>
          <w:highlight w:val="white"/>
        </w:rPr>
        <w:t>Essentials of business communication</w:t>
      </w:r>
      <w:r>
        <w:rPr>
          <w:highlight w:val="white"/>
        </w:rPr>
        <w:t>. Cengage Learning.</w:t>
      </w:r>
    </w:p>
    <w:p w14:paraId="00000076" w14:textId="77777777" w:rsidR="00CE22E7" w:rsidRDefault="00000000">
      <w:pPr>
        <w:ind w:left="720" w:hanging="720"/>
        <w:rPr>
          <w:color w:val="222222"/>
          <w:highlight w:val="white"/>
        </w:rPr>
      </w:pPr>
      <w:r>
        <w:rPr>
          <w:color w:val="222222"/>
          <w:highlight w:val="white"/>
        </w:rPr>
        <w:t>Isar, Y.R., 2020. Cultural diplomacy: India does it differently. </w:t>
      </w:r>
      <w:r>
        <w:rPr>
          <w:i/>
          <w:color w:val="222222"/>
          <w:highlight w:val="white"/>
        </w:rPr>
        <w:t>Cultural Diplomacy and International Cultural Relations: Volume I</w:t>
      </w:r>
      <w:r>
        <w:rPr>
          <w:color w:val="222222"/>
          <w:highlight w:val="white"/>
        </w:rPr>
        <w:t>, pp. 47-58.</w:t>
      </w:r>
    </w:p>
    <w:p w14:paraId="00000077" w14:textId="77777777" w:rsidR="00CE22E7" w:rsidRDefault="00000000">
      <w:pPr>
        <w:ind w:left="720" w:hanging="720"/>
        <w:rPr>
          <w:highlight w:val="white"/>
        </w:rPr>
      </w:pPr>
      <w:r>
        <w:rPr>
          <w:highlight w:val="white"/>
        </w:rPr>
        <w:t>Koponen, J., Julkunen, S. and Asai, A., 2019. Sales communication competence in international B2B solution selling. </w:t>
      </w:r>
      <w:r>
        <w:rPr>
          <w:i/>
          <w:highlight w:val="white"/>
        </w:rPr>
        <w:t>Industrial Marketing Management</w:t>
      </w:r>
      <w:r>
        <w:rPr>
          <w:highlight w:val="white"/>
        </w:rPr>
        <w:t>, </w:t>
      </w:r>
      <w:r>
        <w:rPr>
          <w:i/>
          <w:highlight w:val="white"/>
        </w:rPr>
        <w:t>82</w:t>
      </w:r>
      <w:r>
        <w:rPr>
          <w:highlight w:val="white"/>
        </w:rPr>
        <w:t>, pp.2 38-252.</w:t>
      </w:r>
    </w:p>
    <w:p w14:paraId="00000078" w14:textId="77777777" w:rsidR="00CE22E7" w:rsidRDefault="00000000">
      <w:pPr>
        <w:ind w:left="720" w:hanging="720"/>
        <w:rPr>
          <w:highlight w:val="white"/>
        </w:rPr>
      </w:pPr>
      <w:r>
        <w:rPr>
          <w:highlight w:val="white"/>
        </w:rPr>
        <w:lastRenderedPageBreak/>
        <w:t>Lin, Y., 2021. Legitimation strategies in corporate discourse: A comparison of UK and Chinese corporate social responsibility reports. </w:t>
      </w:r>
      <w:r>
        <w:rPr>
          <w:i/>
          <w:highlight w:val="white"/>
        </w:rPr>
        <w:t>Journal of Pragmatics</w:t>
      </w:r>
      <w:r>
        <w:rPr>
          <w:highlight w:val="white"/>
        </w:rPr>
        <w:t>, </w:t>
      </w:r>
      <w:r>
        <w:rPr>
          <w:i/>
          <w:highlight w:val="white"/>
        </w:rPr>
        <w:t>177</w:t>
      </w:r>
      <w:r>
        <w:rPr>
          <w:highlight w:val="white"/>
        </w:rPr>
        <w:t>, pp. 157-169.</w:t>
      </w:r>
    </w:p>
    <w:p w14:paraId="00000079" w14:textId="77777777" w:rsidR="00CE22E7" w:rsidRDefault="00000000">
      <w:pPr>
        <w:ind w:left="720" w:hanging="720"/>
        <w:rPr>
          <w:highlight w:val="white"/>
        </w:rPr>
      </w:pPr>
      <w:r>
        <w:rPr>
          <w:highlight w:val="white"/>
        </w:rPr>
        <w:t>Longhurst, M., 2021. CSR and its communication in multinational companies in India and the UK: Dimensions and relationships. In </w:t>
      </w:r>
      <w:r>
        <w:rPr>
          <w:i/>
          <w:highlight w:val="white"/>
        </w:rPr>
        <w:t>Corporate Social Responsibility and Sustainable Development</w:t>
      </w:r>
      <w:r>
        <w:rPr>
          <w:highlight w:val="white"/>
        </w:rPr>
        <w:t> (pp. 123-139). Routledge India.</w:t>
      </w:r>
    </w:p>
    <w:p w14:paraId="0000007A" w14:textId="77777777" w:rsidR="00CE22E7" w:rsidRDefault="00000000">
      <w:pPr>
        <w:ind w:left="720" w:hanging="720"/>
      </w:pPr>
      <w:r>
        <w:rPr>
          <w:highlight w:val="white"/>
        </w:rPr>
        <w:t>Mautner, G. and Rainer, F. eds., 2017. </w:t>
      </w:r>
      <w:r>
        <w:rPr>
          <w:i/>
          <w:highlight w:val="white"/>
        </w:rPr>
        <w:t>Handbook of business communication: Linguistic approaches</w:t>
      </w:r>
      <w:r>
        <w:rPr>
          <w:highlight w:val="white"/>
        </w:rPr>
        <w:t> (Vol. 13). Walter de Gruyter GmbH &amp; Co KG.</w:t>
      </w:r>
    </w:p>
    <w:p w14:paraId="0000007B" w14:textId="77777777" w:rsidR="00CE22E7" w:rsidRDefault="00000000">
      <w:pPr>
        <w:ind w:left="720" w:hanging="720"/>
        <w:rPr>
          <w:highlight w:val="white"/>
        </w:rPr>
      </w:pPr>
      <w:r>
        <w:rPr>
          <w:highlight w:val="white"/>
        </w:rPr>
        <w:t>Pant, A. and Ramachandran, J., 2017. Navigating identity duality in multinational subsidiaries: A paradox lens on identity claims at Hindustan Unilever 1959–2015. </w:t>
      </w:r>
      <w:r>
        <w:rPr>
          <w:i/>
          <w:highlight w:val="white"/>
        </w:rPr>
        <w:t>Journal of International Business Studies</w:t>
      </w:r>
      <w:r>
        <w:rPr>
          <w:highlight w:val="white"/>
        </w:rPr>
        <w:t>, </w:t>
      </w:r>
      <w:r>
        <w:rPr>
          <w:i/>
          <w:highlight w:val="white"/>
        </w:rPr>
        <w:t>48</w:t>
      </w:r>
      <w:r>
        <w:rPr>
          <w:highlight w:val="white"/>
        </w:rPr>
        <w:t>, pp. 664-692.</w:t>
      </w:r>
    </w:p>
    <w:p w14:paraId="0000007C" w14:textId="77777777" w:rsidR="00CE22E7" w:rsidRDefault="00000000">
      <w:pPr>
        <w:ind w:left="720" w:hanging="720"/>
        <w:rPr>
          <w:highlight w:val="white"/>
        </w:rPr>
      </w:pPr>
      <w:r>
        <w:rPr>
          <w:highlight w:val="white"/>
        </w:rPr>
        <w:t>Presbitero, A. and Attar, H., 2018. Intercultural communication effectiveness, cultural intelligence and knowledge sharing: Extending anxiety-uncertainty management theory. </w:t>
      </w:r>
      <w:r>
        <w:rPr>
          <w:i/>
          <w:highlight w:val="white"/>
        </w:rPr>
        <w:t>International Journal of Intercultural Relations</w:t>
      </w:r>
      <w:r>
        <w:rPr>
          <w:highlight w:val="white"/>
        </w:rPr>
        <w:t>, </w:t>
      </w:r>
      <w:r>
        <w:rPr>
          <w:i/>
          <w:highlight w:val="white"/>
        </w:rPr>
        <w:t>67</w:t>
      </w:r>
      <w:r>
        <w:rPr>
          <w:highlight w:val="white"/>
        </w:rPr>
        <w:t>, pp. 35-43.</w:t>
      </w:r>
    </w:p>
    <w:p w14:paraId="0000007D" w14:textId="77777777" w:rsidR="00CE22E7" w:rsidRDefault="00000000">
      <w:pPr>
        <w:ind w:left="720" w:hanging="720"/>
        <w:rPr>
          <w:color w:val="222222"/>
          <w:highlight w:val="white"/>
        </w:rPr>
      </w:pPr>
      <w:r>
        <w:rPr>
          <w:color w:val="222222"/>
          <w:highlight w:val="white"/>
        </w:rPr>
        <w:t>Sahithya, B.R., Manohari, S.M. and Vijaya, R., 2019. Parenting styles and its impact on children–a cross cultural review with a focus on India. </w:t>
      </w:r>
      <w:r>
        <w:rPr>
          <w:i/>
          <w:color w:val="222222"/>
          <w:highlight w:val="white"/>
        </w:rPr>
        <w:t>Mental Health, Religion &amp; Culture</w:t>
      </w:r>
      <w:r>
        <w:rPr>
          <w:color w:val="222222"/>
          <w:highlight w:val="white"/>
        </w:rPr>
        <w:t>, </w:t>
      </w:r>
      <w:r>
        <w:rPr>
          <w:i/>
          <w:color w:val="222222"/>
          <w:highlight w:val="white"/>
        </w:rPr>
        <w:t>22</w:t>
      </w:r>
      <w:r>
        <w:rPr>
          <w:color w:val="222222"/>
          <w:highlight w:val="white"/>
        </w:rPr>
        <w:t>(4), pp. 357-383.</w:t>
      </w:r>
    </w:p>
    <w:p w14:paraId="0000007E" w14:textId="77777777" w:rsidR="00CE22E7" w:rsidRDefault="00000000">
      <w:pPr>
        <w:ind w:left="720" w:hanging="720"/>
        <w:rPr>
          <w:color w:val="222222"/>
          <w:highlight w:val="white"/>
        </w:rPr>
      </w:pPr>
      <w:r>
        <w:rPr>
          <w:color w:val="222222"/>
          <w:highlight w:val="white"/>
        </w:rPr>
        <w:t>Sivakumar, I. and Manimekalai, K., 2021. Masculinity and challenges for women in Indian culture. </w:t>
      </w:r>
      <w:r>
        <w:rPr>
          <w:i/>
          <w:color w:val="222222"/>
          <w:highlight w:val="white"/>
        </w:rPr>
        <w:t>Journal of International Women's Studies</w:t>
      </w:r>
      <w:r>
        <w:rPr>
          <w:color w:val="222222"/>
          <w:highlight w:val="white"/>
        </w:rPr>
        <w:t>, </w:t>
      </w:r>
      <w:r>
        <w:rPr>
          <w:i/>
          <w:color w:val="222222"/>
          <w:highlight w:val="white"/>
        </w:rPr>
        <w:t>22</w:t>
      </w:r>
      <w:r>
        <w:rPr>
          <w:color w:val="222222"/>
          <w:highlight w:val="white"/>
        </w:rPr>
        <w:t>(5), pp. 427-436.</w:t>
      </w:r>
    </w:p>
    <w:p w14:paraId="0000007F" w14:textId="77777777" w:rsidR="00CE22E7" w:rsidRDefault="00000000">
      <w:pPr>
        <w:ind w:left="720" w:hanging="720"/>
        <w:rPr>
          <w:highlight w:val="white"/>
        </w:rPr>
      </w:pPr>
      <w:proofErr w:type="spellStart"/>
      <w:r>
        <w:rPr>
          <w:highlight w:val="white"/>
        </w:rPr>
        <w:t>Szkudlarek</w:t>
      </w:r>
      <w:proofErr w:type="spellEnd"/>
      <w:r>
        <w:rPr>
          <w:highlight w:val="white"/>
        </w:rPr>
        <w:t xml:space="preserve">, B., Osland, J.S., </w:t>
      </w:r>
      <w:proofErr w:type="spellStart"/>
      <w:r>
        <w:rPr>
          <w:highlight w:val="white"/>
        </w:rPr>
        <w:t>Nardon</w:t>
      </w:r>
      <w:proofErr w:type="spellEnd"/>
      <w:r>
        <w:rPr>
          <w:highlight w:val="white"/>
        </w:rPr>
        <w:t>, L. and Zander, L., 2020. Communication and culture in international business–Moving the field forward. </w:t>
      </w:r>
      <w:r>
        <w:rPr>
          <w:i/>
          <w:highlight w:val="white"/>
        </w:rPr>
        <w:t>Journal of World Business</w:t>
      </w:r>
      <w:r>
        <w:rPr>
          <w:highlight w:val="white"/>
        </w:rPr>
        <w:t>, </w:t>
      </w:r>
      <w:r>
        <w:rPr>
          <w:i/>
          <w:highlight w:val="white"/>
        </w:rPr>
        <w:t>55</w:t>
      </w:r>
      <w:r>
        <w:rPr>
          <w:highlight w:val="white"/>
        </w:rPr>
        <w:t>(6), p. 101126.</w:t>
      </w:r>
    </w:p>
    <w:p w14:paraId="00000080" w14:textId="77777777" w:rsidR="00CE22E7" w:rsidRDefault="00000000">
      <w:pPr>
        <w:ind w:left="720" w:hanging="720"/>
      </w:pPr>
      <w:r>
        <w:t xml:space="preserve">Unilever. 2023. </w:t>
      </w:r>
      <w:r>
        <w:rPr>
          <w:i/>
        </w:rPr>
        <w:t xml:space="preserve">Unilever </w:t>
      </w:r>
      <w:proofErr w:type="gramStart"/>
      <w:r>
        <w:rPr>
          <w:i/>
        </w:rPr>
        <w:t>at a glance</w:t>
      </w:r>
      <w:proofErr w:type="gramEnd"/>
      <w:r>
        <w:t xml:space="preserve">. (Online) Available at: </w:t>
      </w:r>
      <w:hyperlink r:id="rId8">
        <w:r>
          <w:rPr>
            <w:color w:val="1155CC"/>
            <w:u w:val="single"/>
          </w:rPr>
          <w:t>https://www.unilever.com/our-company/at-a-glance/</w:t>
        </w:r>
      </w:hyperlink>
      <w:r>
        <w:t xml:space="preserve"> (Accessed: 14 July 2023)</w:t>
      </w:r>
    </w:p>
    <w:p w14:paraId="00000081" w14:textId="77777777" w:rsidR="00CE22E7" w:rsidRDefault="00000000">
      <w:pPr>
        <w:ind w:left="720" w:hanging="720"/>
        <w:rPr>
          <w:highlight w:val="white"/>
        </w:rPr>
      </w:pPr>
      <w:r>
        <w:rPr>
          <w:highlight w:val="white"/>
        </w:rPr>
        <w:lastRenderedPageBreak/>
        <w:t>Wenxin, Z. and Yue, W., 2022. An Analysis on Sino-UK Cultural Differences in Education from the Perspective of Hofstede’s Cultural Dimensions Theory (A Case Study of Are Our Kids Tough Enough?). </w:t>
      </w:r>
      <w:r>
        <w:rPr>
          <w:i/>
          <w:highlight w:val="white"/>
        </w:rPr>
        <w:t>Journal on Education</w:t>
      </w:r>
      <w:r>
        <w:rPr>
          <w:highlight w:val="white"/>
        </w:rPr>
        <w:t>, </w:t>
      </w:r>
      <w:r>
        <w:rPr>
          <w:i/>
          <w:highlight w:val="white"/>
        </w:rPr>
        <w:t>4</w:t>
      </w:r>
      <w:r>
        <w:rPr>
          <w:highlight w:val="white"/>
        </w:rPr>
        <w:t>(2), pp. 373-384.</w:t>
      </w:r>
    </w:p>
    <w:p w14:paraId="00000082" w14:textId="77777777" w:rsidR="00CE22E7" w:rsidRDefault="00000000">
      <w:pPr>
        <w:ind w:left="720" w:hanging="720"/>
        <w:rPr>
          <w:color w:val="222222"/>
          <w:highlight w:val="white"/>
        </w:rPr>
      </w:pPr>
      <w:r>
        <w:rPr>
          <w:color w:val="222222"/>
          <w:highlight w:val="white"/>
        </w:rPr>
        <w:t xml:space="preserve">Whitehead, A.E., Umeh, K., Brockett, C., </w:t>
      </w:r>
      <w:proofErr w:type="spellStart"/>
      <w:r>
        <w:rPr>
          <w:color w:val="222222"/>
          <w:highlight w:val="white"/>
        </w:rPr>
        <w:t>Westerbeek</w:t>
      </w:r>
      <w:proofErr w:type="spellEnd"/>
      <w:r>
        <w:rPr>
          <w:color w:val="222222"/>
          <w:highlight w:val="white"/>
        </w:rPr>
        <w:t xml:space="preserve">, H., </w:t>
      </w:r>
      <w:proofErr w:type="spellStart"/>
      <w:r>
        <w:rPr>
          <w:color w:val="222222"/>
          <w:highlight w:val="white"/>
        </w:rPr>
        <w:t>Powling</w:t>
      </w:r>
      <w:proofErr w:type="spellEnd"/>
      <w:r>
        <w:rPr>
          <w:color w:val="222222"/>
          <w:highlight w:val="white"/>
        </w:rPr>
        <w:t>, E., Davies, K.F. and Rudd, J., 2022. Motivational differences between 5K, half marathon and full marathon participants in the UK and India. </w:t>
      </w:r>
      <w:r>
        <w:rPr>
          <w:i/>
          <w:color w:val="222222"/>
          <w:highlight w:val="white"/>
        </w:rPr>
        <w:t>Managing Sport and Leisure</w:t>
      </w:r>
      <w:r>
        <w:rPr>
          <w:color w:val="222222"/>
          <w:highlight w:val="white"/>
        </w:rPr>
        <w:t>, </w:t>
      </w:r>
      <w:r>
        <w:rPr>
          <w:i/>
          <w:color w:val="222222"/>
          <w:highlight w:val="white"/>
        </w:rPr>
        <w:t>27</w:t>
      </w:r>
      <w:r>
        <w:rPr>
          <w:color w:val="222222"/>
          <w:highlight w:val="white"/>
        </w:rPr>
        <w:t xml:space="preserve">(4), pp. 337-350. </w:t>
      </w:r>
    </w:p>
    <w:p w14:paraId="00000083" w14:textId="77777777" w:rsidR="00CE22E7" w:rsidRDefault="00000000">
      <w:pPr>
        <w:ind w:left="720" w:hanging="720"/>
        <w:rPr>
          <w:highlight w:val="white"/>
        </w:rPr>
      </w:pPr>
      <w:r>
        <w:rPr>
          <w:highlight w:val="white"/>
        </w:rPr>
        <w:t>Zamfir, C.M., 2022. Insights into Language Diversity in Business Communication. </w:t>
      </w:r>
      <w:r>
        <w:rPr>
          <w:i/>
          <w:highlight w:val="white"/>
        </w:rPr>
        <w:t>BAS British and American Studies</w:t>
      </w:r>
      <w:r>
        <w:rPr>
          <w:highlight w:val="white"/>
        </w:rPr>
        <w:t>, </w:t>
      </w:r>
      <w:r>
        <w:rPr>
          <w:i/>
          <w:highlight w:val="white"/>
        </w:rPr>
        <w:t>28</w:t>
      </w:r>
      <w:r>
        <w:rPr>
          <w:highlight w:val="white"/>
        </w:rPr>
        <w:t>(28), pp. 309-318.</w:t>
      </w:r>
    </w:p>
    <w:p w14:paraId="00000084" w14:textId="77777777" w:rsidR="00CE22E7" w:rsidRDefault="00CE22E7">
      <w:pPr>
        <w:ind w:left="720" w:hanging="720"/>
        <w:rPr>
          <w:color w:val="222222"/>
          <w:highlight w:val="white"/>
        </w:rPr>
      </w:pPr>
    </w:p>
    <w:sectPr w:rsidR="00CE22E7">
      <w:headerReference w:type="default" r:id="rId9"/>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BC045" w14:textId="77777777" w:rsidR="00E3516C" w:rsidRDefault="00E3516C">
      <w:pPr>
        <w:spacing w:line="240" w:lineRule="auto"/>
      </w:pPr>
      <w:r>
        <w:separator/>
      </w:r>
    </w:p>
  </w:endnote>
  <w:endnote w:type="continuationSeparator" w:id="0">
    <w:p w14:paraId="3CD20C9C" w14:textId="77777777" w:rsidR="00E3516C" w:rsidRDefault="00E351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6" w14:textId="43503351" w:rsidR="00CE22E7" w:rsidRDefault="00000000">
    <w:pPr>
      <w:pBdr>
        <w:top w:val="nil"/>
        <w:left w:val="nil"/>
        <w:bottom w:val="nil"/>
        <w:right w:val="nil"/>
        <w:between w:val="nil"/>
      </w:pBdr>
      <w:tabs>
        <w:tab w:val="center" w:pos="4680"/>
        <w:tab w:val="right" w:pos="9360"/>
      </w:tabs>
      <w:ind w:firstLine="0"/>
      <w:jc w:val="center"/>
      <w:rPr>
        <w:color w:val="000000"/>
      </w:rPr>
    </w:pPr>
    <w:r>
      <w:rPr>
        <w:color w:val="000000"/>
      </w:rPr>
      <w:fldChar w:fldCharType="begin"/>
    </w:r>
    <w:r>
      <w:rPr>
        <w:color w:val="000000"/>
      </w:rPr>
      <w:instrText>PAGE</w:instrText>
    </w:r>
    <w:r>
      <w:rPr>
        <w:color w:val="000000"/>
      </w:rPr>
      <w:fldChar w:fldCharType="separate"/>
    </w:r>
    <w:r w:rsidR="00136F76">
      <w:rPr>
        <w:noProof/>
        <w:color w:val="000000"/>
      </w:rPr>
      <w:t>1</w:t>
    </w:r>
    <w:r>
      <w:rPr>
        <w:color w:val="000000"/>
      </w:rPr>
      <w:fldChar w:fldCharType="end"/>
    </w:r>
  </w:p>
  <w:p w14:paraId="00000087" w14:textId="77777777" w:rsidR="00CE22E7" w:rsidRDefault="00CE22E7">
    <w:pPr>
      <w:widowControl w:val="0"/>
      <w:pBdr>
        <w:top w:val="nil"/>
        <w:left w:val="nil"/>
        <w:bottom w:val="nil"/>
        <w:right w:val="nil"/>
        <w:between w:val="nil"/>
      </w:pBdr>
      <w:spacing w:line="276" w:lineRule="auto"/>
      <w:ind w:firstLine="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CF4BA" w14:textId="77777777" w:rsidR="00E3516C" w:rsidRDefault="00E3516C">
      <w:pPr>
        <w:spacing w:line="240" w:lineRule="auto"/>
      </w:pPr>
      <w:r>
        <w:separator/>
      </w:r>
    </w:p>
  </w:footnote>
  <w:footnote w:type="continuationSeparator" w:id="0">
    <w:p w14:paraId="47CA6664" w14:textId="77777777" w:rsidR="00E3516C" w:rsidRDefault="00E351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5" w14:textId="77777777" w:rsidR="00CE22E7" w:rsidRDefault="00000000">
    <w:pPr>
      <w:ind w:firstLine="0"/>
      <w:jc w:val="right"/>
    </w:pPr>
    <w:r>
      <w:t>International Business Communications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72A4C"/>
    <w:multiLevelType w:val="multilevel"/>
    <w:tmpl w:val="9AF41FB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4951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2E7"/>
    <w:rsid w:val="00136F76"/>
    <w:rsid w:val="001E3070"/>
    <w:rsid w:val="00CE22E7"/>
    <w:rsid w:val="00E3516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9FF9"/>
  <w15:docId w15:val="{D5433A9D-5D27-42DB-8815-C75AB2BB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bg-BG"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38D"/>
    <w:pPr>
      <w:keepNext/>
      <w:keepLines/>
      <w:ind w:firstLine="0"/>
      <w:jc w:val="center"/>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133EAF"/>
    <w:pPr>
      <w:keepNext/>
      <w:keepLines/>
      <w:ind w:firstLine="0"/>
      <w:contextualSpacing/>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42264"/>
    <w:pPr>
      <w:tabs>
        <w:tab w:val="center" w:pos="4680"/>
        <w:tab w:val="right" w:pos="9360"/>
      </w:tabs>
      <w:spacing w:line="240" w:lineRule="auto"/>
    </w:pPr>
  </w:style>
  <w:style w:type="character" w:customStyle="1" w:styleId="HeaderChar">
    <w:name w:val="Header Char"/>
    <w:basedOn w:val="DefaultParagraphFont"/>
    <w:link w:val="Header"/>
    <w:uiPriority w:val="99"/>
    <w:rsid w:val="00A42264"/>
  </w:style>
  <w:style w:type="paragraph" w:styleId="Footer">
    <w:name w:val="footer"/>
    <w:basedOn w:val="Normal"/>
    <w:link w:val="FooterChar"/>
    <w:uiPriority w:val="99"/>
    <w:unhideWhenUsed/>
    <w:rsid w:val="00A42264"/>
    <w:pPr>
      <w:tabs>
        <w:tab w:val="center" w:pos="4680"/>
        <w:tab w:val="right" w:pos="9360"/>
      </w:tabs>
      <w:spacing w:line="240" w:lineRule="auto"/>
    </w:pPr>
  </w:style>
  <w:style w:type="character" w:customStyle="1" w:styleId="FooterChar">
    <w:name w:val="Footer Char"/>
    <w:basedOn w:val="DefaultParagraphFont"/>
    <w:link w:val="Footer"/>
    <w:uiPriority w:val="99"/>
    <w:rsid w:val="00A42264"/>
  </w:style>
  <w:style w:type="character" w:customStyle="1" w:styleId="Heading1Char">
    <w:name w:val="Heading 1 Char"/>
    <w:basedOn w:val="DefaultParagraphFont"/>
    <w:link w:val="Heading1"/>
    <w:uiPriority w:val="9"/>
    <w:rsid w:val="00FF738D"/>
    <w:rPr>
      <w:rFonts w:eastAsiaTheme="majorEastAsia" w:cstheme="majorBidi"/>
      <w:b/>
      <w:bCs/>
      <w:szCs w:val="28"/>
    </w:rPr>
  </w:style>
  <w:style w:type="paragraph" w:styleId="TOCHeading">
    <w:name w:val="TOC Heading"/>
    <w:basedOn w:val="Heading1"/>
    <w:next w:val="Normal"/>
    <w:uiPriority w:val="39"/>
    <w:semiHidden/>
    <w:unhideWhenUsed/>
    <w:qFormat/>
    <w:rsid w:val="009A7777"/>
    <w:p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9A7777"/>
    <w:pPr>
      <w:spacing w:after="100"/>
    </w:pPr>
  </w:style>
  <w:style w:type="character" w:styleId="Hyperlink">
    <w:name w:val="Hyperlink"/>
    <w:basedOn w:val="DefaultParagraphFont"/>
    <w:uiPriority w:val="99"/>
    <w:unhideWhenUsed/>
    <w:rsid w:val="009A7777"/>
    <w:rPr>
      <w:color w:val="0000FF" w:themeColor="hyperlink"/>
      <w:u w:val="single"/>
    </w:rPr>
  </w:style>
  <w:style w:type="paragraph" w:styleId="BalloonText">
    <w:name w:val="Balloon Text"/>
    <w:basedOn w:val="Normal"/>
    <w:link w:val="BalloonTextChar"/>
    <w:uiPriority w:val="99"/>
    <w:semiHidden/>
    <w:unhideWhenUsed/>
    <w:rsid w:val="009A77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777"/>
    <w:rPr>
      <w:rFonts w:ascii="Tahoma" w:hAnsi="Tahoma" w:cs="Tahoma"/>
      <w:sz w:val="16"/>
      <w:szCs w:val="16"/>
    </w:rPr>
  </w:style>
  <w:style w:type="character" w:styleId="Strong">
    <w:name w:val="Strong"/>
    <w:basedOn w:val="DefaultParagraphFont"/>
    <w:uiPriority w:val="22"/>
    <w:qFormat/>
    <w:rsid w:val="001E4FE2"/>
    <w:rPr>
      <w:b/>
      <w:bCs/>
    </w:rPr>
  </w:style>
  <w:style w:type="character" w:customStyle="1" w:styleId="uol-c-stat-rowstat-prefix">
    <w:name w:val="uol-c-stat-row__stat-prefix"/>
    <w:basedOn w:val="DefaultParagraphFont"/>
    <w:rsid w:val="001E4FE2"/>
  </w:style>
  <w:style w:type="character" w:customStyle="1" w:styleId="uol-c-stat-rowstat-statistic">
    <w:name w:val="uol-c-stat-row__stat-statistic"/>
    <w:basedOn w:val="DefaultParagraphFont"/>
    <w:rsid w:val="001E4FE2"/>
  </w:style>
  <w:style w:type="character" w:customStyle="1" w:styleId="uol-c-stat-rowstat-suffix">
    <w:name w:val="uol-c-stat-row__stat-suffix"/>
    <w:basedOn w:val="DefaultParagraphFont"/>
    <w:rsid w:val="001E4FE2"/>
  </w:style>
  <w:style w:type="character" w:customStyle="1" w:styleId="uol-c-stat-rowstat-subtitle">
    <w:name w:val="uol-c-stat-row__stat-subtitle"/>
    <w:basedOn w:val="DefaultParagraphFont"/>
    <w:rsid w:val="001E4FE2"/>
  </w:style>
  <w:style w:type="character" w:customStyle="1" w:styleId="uol-c-stat-rowstat-description-copy">
    <w:name w:val="uol-c-stat-row__stat-description-copy"/>
    <w:basedOn w:val="DefaultParagraphFont"/>
    <w:rsid w:val="001E4FE2"/>
  </w:style>
  <w:style w:type="character" w:customStyle="1" w:styleId="mw-page-title-main">
    <w:name w:val="mw-page-title-main"/>
    <w:basedOn w:val="DefaultParagraphFont"/>
    <w:rsid w:val="00133EAF"/>
  </w:style>
  <w:style w:type="character" w:customStyle="1" w:styleId="Heading2Char">
    <w:name w:val="Heading 2 Char"/>
    <w:basedOn w:val="DefaultParagraphFont"/>
    <w:link w:val="Heading2"/>
    <w:uiPriority w:val="9"/>
    <w:rsid w:val="00133EAF"/>
    <w:rPr>
      <w:rFonts w:eastAsiaTheme="majorEastAsia" w:cstheme="majorBidi"/>
      <w:b/>
      <w:bCs/>
      <w:szCs w:val="26"/>
      <w:lang w:val="en-GB"/>
    </w:rPr>
  </w:style>
  <w:style w:type="paragraph" w:styleId="TOC2">
    <w:name w:val="toc 2"/>
    <w:basedOn w:val="Normal"/>
    <w:next w:val="Normal"/>
    <w:autoRedefine/>
    <w:uiPriority w:val="39"/>
    <w:unhideWhenUsed/>
    <w:rsid w:val="008435C9"/>
    <w:pPr>
      <w:spacing w:after="100"/>
      <w:ind w:left="240"/>
    </w:pPr>
  </w:style>
  <w:style w:type="paragraph" w:styleId="ListParagraph">
    <w:name w:val="List Paragraph"/>
    <w:basedOn w:val="Normal"/>
    <w:uiPriority w:val="34"/>
    <w:qFormat/>
    <w:rsid w:val="008435C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ody">
    <w:name w:val="Body"/>
    <w:rsid w:val="00136F76"/>
    <w:pPr>
      <w:widowControl w:val="0"/>
      <w:spacing w:line="240" w:lineRule="auto"/>
      <w:ind w:firstLine="0"/>
    </w:pPr>
    <w:rPr>
      <w:rFonts w:eastAsia="Arial Unicode MS" w:cs="Arial Unicode MS"/>
      <w:color w:val="000000"/>
      <w:kern w:val="2"/>
      <w:u w:color="000000"/>
      <w:lang w:val="en-AU"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our-company/at-a-gl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g61ljmD+LZJd6Cnk1mY661xnnw==">CgMxLjAyDmgubWJxYmRkcWQyZDA1Mg5oLmIxZ3N5M3l0NGRteTIOaC5nNnZ3Mmo2MnFiZ3IyDmguaXRxNjgyaG95ZDd1Mg5oLnZhNmFwdm81Z2ttdzIOaC5oNDJuemlwdWY3aHYyDmgubHl6YnQxZnljZjZlMg5oLnM3cWhhNTJmdWNlbzIOaC40MW8zejFqM3Btb3UyDmguNWF1cTIwZWQzaHF1Mg5oLmYza2lkM3Zxemx6YzIOaC5wNGphZ3g0ZWFhYmYyDWguc2F1dDNhOWFmd2kyDmguNzE0ZXlocWhpbmtxMgloLjMwajB6bGwyCWguMWZvYjl0ZTIIaC50eWpjd3QyCWguNGQzNG9nODIJaC4xN2RwOHZ1MgloLjM1bmt1bjIyCGguejMzN3lhMgloLjNqMnFxbTM4AHIhMW5helpicUFTMkNpMzYxenpLSkdGUm9CTGZrMWJlVnN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3758</Words>
  <Characters>21423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 5</dc:creator>
  <cp:lastModifiedBy>Stefan Petrov Zlatev (2029265)</cp:lastModifiedBy>
  <cp:revision>3</cp:revision>
  <dcterms:created xsi:type="dcterms:W3CDTF">2023-07-19T00:52:00Z</dcterms:created>
  <dcterms:modified xsi:type="dcterms:W3CDTF">2023-08-26T14:40:00Z</dcterms:modified>
</cp:coreProperties>
</file>