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43CB9E" w14:textId="77777777" w:rsidR="00FF0171" w:rsidRPr="00FF0171" w:rsidRDefault="00FF0171" w:rsidP="00FF0171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4952BB03" w14:textId="73E5FDBA" w:rsidR="00FF0171" w:rsidRPr="00FF0171" w:rsidRDefault="00FF0171" w:rsidP="00FF0171">
      <w:pPr>
        <w:rPr>
          <w:rFonts w:asciiTheme="minorHAnsi" w:hAnsiTheme="minorHAnsi" w:cstheme="minorHAnsi"/>
          <w:u w:val="single"/>
        </w:rPr>
      </w:pPr>
      <w:r w:rsidRPr="00FF0171">
        <w:rPr>
          <w:rFonts w:asciiTheme="minorHAnsi" w:hAnsiTheme="minorHAnsi" w:cstheme="minorHAnsi"/>
          <w:u w:val="single"/>
        </w:rPr>
        <w:t xml:space="preserve">Bibliography </w:t>
      </w:r>
    </w:p>
    <w:p w14:paraId="05DD36C3" w14:textId="77777777" w:rsidR="00FF0171" w:rsidRDefault="00FF0171" w:rsidP="00FF0171">
      <w:pPr>
        <w:rPr>
          <w:rFonts w:ascii="Source Sans Pro" w:hAnsi="Source Sans Pro"/>
          <w:color w:val="3A3A3A"/>
          <w:sz w:val="23"/>
          <w:szCs w:val="23"/>
          <w:highlight w:val="yellow"/>
          <w:shd w:val="clear" w:color="auto" w:fill="FFFFFF"/>
        </w:rPr>
      </w:pPr>
    </w:p>
    <w:p w14:paraId="128A940F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r w:rsidRPr="00FF0171">
        <w:rPr>
          <w:rFonts w:asciiTheme="minorHAnsi" w:hAnsiTheme="minorHAnsi" w:cstheme="minorHAnsi"/>
          <w:shd w:val="clear" w:color="auto" w:fill="FFFFFF"/>
        </w:rPr>
        <w:t>Mills, R.W. and Mills, J. (1993)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 xml:space="preserve">Bilingualism in the primary </w:t>
      </w:r>
      <w:proofErr w:type="gramStart"/>
      <w:r w:rsidRPr="00FF0171">
        <w:rPr>
          <w:rFonts w:asciiTheme="minorHAnsi" w:hAnsiTheme="minorHAnsi" w:cstheme="minorHAnsi"/>
          <w:i/>
          <w:iCs/>
          <w:shd w:val="clear" w:color="auto" w:fill="FFFFFF"/>
        </w:rPr>
        <w:t>school :</w:t>
      </w:r>
      <w:proofErr w:type="gramEnd"/>
      <w:r w:rsidRPr="00FF0171">
        <w:rPr>
          <w:rFonts w:asciiTheme="minorHAnsi" w:hAnsiTheme="minorHAnsi" w:cstheme="minorHAnsi"/>
          <w:i/>
          <w:iCs/>
          <w:shd w:val="clear" w:color="auto" w:fill="FFFFFF"/>
        </w:rPr>
        <w:t xml:space="preserve"> a handbook for teachers</w:t>
      </w:r>
      <w:r w:rsidRPr="00FF0171">
        <w:rPr>
          <w:rFonts w:asciiTheme="minorHAnsi" w:hAnsiTheme="minorHAnsi" w:cstheme="minorHAnsi"/>
          <w:shd w:val="clear" w:color="auto" w:fill="FFFFFF"/>
        </w:rPr>
        <w:t xml:space="preserve">. </w:t>
      </w:r>
      <w:proofErr w:type="gramStart"/>
      <w:r w:rsidRPr="00FF0171">
        <w:rPr>
          <w:rFonts w:asciiTheme="minorHAnsi" w:hAnsiTheme="minorHAnsi" w:cstheme="minorHAnsi"/>
          <w:shd w:val="clear" w:color="auto" w:fill="FFFFFF"/>
        </w:rPr>
        <w:t>London ;</w:t>
      </w:r>
      <w:proofErr w:type="gramEnd"/>
      <w:r w:rsidRPr="00FF0171">
        <w:rPr>
          <w:rFonts w:asciiTheme="minorHAnsi" w:hAnsiTheme="minorHAnsi" w:cstheme="minorHAnsi"/>
          <w:shd w:val="clear" w:color="auto" w:fill="FFFFFF"/>
        </w:rPr>
        <w:t>: Routledge. </w:t>
      </w:r>
    </w:p>
    <w:p w14:paraId="695EC648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73E9B941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r w:rsidRPr="00FF0171">
        <w:rPr>
          <w:rFonts w:asciiTheme="minorHAnsi" w:hAnsiTheme="minorHAnsi" w:cstheme="minorHAnsi"/>
          <w:shd w:val="clear" w:color="auto" w:fill="FFFFFF"/>
        </w:rPr>
        <w:t>Callahan, R.M. and Gándara, P.C. (2014)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 xml:space="preserve">The Bilingual </w:t>
      </w:r>
      <w:proofErr w:type="gramStart"/>
      <w:r w:rsidRPr="00FF0171">
        <w:rPr>
          <w:rFonts w:asciiTheme="minorHAnsi" w:hAnsiTheme="minorHAnsi" w:cstheme="minorHAnsi"/>
          <w:i/>
          <w:iCs/>
          <w:shd w:val="clear" w:color="auto" w:fill="FFFFFF"/>
        </w:rPr>
        <w:t>Advantage :</w:t>
      </w:r>
      <w:proofErr w:type="gramEnd"/>
      <w:r w:rsidRPr="00FF0171">
        <w:rPr>
          <w:rFonts w:asciiTheme="minorHAnsi" w:hAnsiTheme="minorHAnsi" w:cstheme="minorHAnsi"/>
          <w:i/>
          <w:iCs/>
          <w:shd w:val="clear" w:color="auto" w:fill="FFFFFF"/>
        </w:rPr>
        <w:t xml:space="preserve"> Language, Literacy and the US </w:t>
      </w:r>
      <w:proofErr w:type="spellStart"/>
      <w:r w:rsidRPr="00FF0171">
        <w:rPr>
          <w:rFonts w:asciiTheme="minorHAnsi" w:hAnsiTheme="minorHAnsi" w:cstheme="minorHAnsi"/>
          <w:i/>
          <w:iCs/>
          <w:shd w:val="clear" w:color="auto" w:fill="FFFFFF"/>
        </w:rPr>
        <w:t>Labor</w:t>
      </w:r>
      <w:proofErr w:type="spellEnd"/>
      <w:r w:rsidRPr="00FF0171">
        <w:rPr>
          <w:rFonts w:asciiTheme="minorHAnsi" w:hAnsiTheme="minorHAnsi" w:cstheme="minorHAnsi"/>
          <w:i/>
          <w:iCs/>
          <w:shd w:val="clear" w:color="auto" w:fill="FFFFFF"/>
        </w:rPr>
        <w:t xml:space="preserve"> Market</w:t>
      </w:r>
      <w:r w:rsidRPr="00FF0171">
        <w:rPr>
          <w:rFonts w:asciiTheme="minorHAnsi" w:hAnsiTheme="minorHAnsi" w:cstheme="minorHAnsi"/>
          <w:shd w:val="clear" w:color="auto" w:fill="FFFFFF"/>
        </w:rPr>
        <w:t>. Edited by R.M. Callahan and P.C. Gándara. Blue Ridge Summit, PA: Multilingual Matters.</w:t>
      </w:r>
    </w:p>
    <w:p w14:paraId="6874F18A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69632FF2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Chumbow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>, S.B. (2018)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>Multilingualism and bilingualism</w:t>
      </w:r>
      <w:r w:rsidRPr="00FF0171">
        <w:rPr>
          <w:rFonts w:asciiTheme="minorHAnsi" w:hAnsiTheme="minorHAnsi" w:cstheme="minorHAnsi"/>
          <w:shd w:val="clear" w:color="auto" w:fill="FFFFFF"/>
        </w:rPr>
        <w:t xml:space="preserve">. Edited by S.B. </w:t>
      </w: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Chumbow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 xml:space="preserve">. London, England: </w:t>
      </w: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IntechOpen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>.</w:t>
      </w:r>
    </w:p>
    <w:p w14:paraId="1D333793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50E7C204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Dewaele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 xml:space="preserve">, J.-M., </w:t>
      </w: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Housen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>, A. and Wei, L. (2003)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>Bilingualism beyond basic principles</w:t>
      </w:r>
      <w:r w:rsidRPr="00FF0171">
        <w:rPr>
          <w:rFonts w:asciiTheme="minorHAnsi" w:hAnsiTheme="minorHAnsi" w:cstheme="minorHAnsi"/>
          <w:shd w:val="clear" w:color="auto" w:fill="FFFFFF"/>
        </w:rPr>
        <w:t xml:space="preserve">. </w:t>
      </w:r>
      <w:proofErr w:type="gramStart"/>
      <w:r w:rsidRPr="00FF0171">
        <w:rPr>
          <w:rFonts w:asciiTheme="minorHAnsi" w:hAnsiTheme="minorHAnsi" w:cstheme="minorHAnsi"/>
          <w:shd w:val="clear" w:color="auto" w:fill="FFFFFF"/>
        </w:rPr>
        <w:t>Clevedon ;</w:t>
      </w:r>
      <w:proofErr w:type="gramEnd"/>
      <w:r w:rsidRPr="00FF0171">
        <w:rPr>
          <w:rFonts w:asciiTheme="minorHAnsi" w:hAnsiTheme="minorHAnsi" w:cstheme="minorHAnsi"/>
          <w:shd w:val="clear" w:color="auto" w:fill="FFFFFF"/>
        </w:rPr>
        <w:t>: Multilingual Matters.</w:t>
      </w:r>
    </w:p>
    <w:p w14:paraId="660AF575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4D7779D2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r w:rsidRPr="00FF0171">
        <w:rPr>
          <w:rFonts w:asciiTheme="minorHAnsi" w:hAnsiTheme="minorHAnsi" w:cstheme="minorHAnsi"/>
          <w:shd w:val="clear" w:color="auto" w:fill="FFFFFF"/>
        </w:rPr>
        <w:t>BIALYSTOK, E. (2011) ‘Reshaping the Mind: The Benefits of Bilingualism’,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>Canadian journal of experimental psychology</w:t>
      </w:r>
      <w:r w:rsidRPr="00FF0171">
        <w:rPr>
          <w:rFonts w:asciiTheme="minorHAnsi" w:hAnsiTheme="minorHAnsi" w:cstheme="minorHAnsi"/>
          <w:shd w:val="clear" w:color="auto" w:fill="FFFFFF"/>
        </w:rPr>
        <w:t>, 65(4), pp. 229–235.</w:t>
      </w:r>
    </w:p>
    <w:p w14:paraId="7B8951D7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5E159C2A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Lun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 xml:space="preserve"> Peng (Gloria) (2021) ‘Bilingualism, Education and English: An interview with Hugo </w:t>
      </w: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Baetens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Beardsmore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>’,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>International Journal of TESOL Studies</w:t>
      </w:r>
      <w:r w:rsidRPr="00FF0171">
        <w:rPr>
          <w:rFonts w:asciiTheme="minorHAnsi" w:hAnsiTheme="minorHAnsi" w:cstheme="minorHAnsi"/>
          <w:shd w:val="clear" w:color="auto" w:fill="FFFFFF"/>
        </w:rPr>
        <w:t>, 3(4), pp. 188–199</w:t>
      </w:r>
    </w:p>
    <w:p w14:paraId="7E14E938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0344141D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r w:rsidRPr="00FF0171">
        <w:rPr>
          <w:rFonts w:asciiTheme="minorHAnsi" w:hAnsiTheme="minorHAnsi" w:cstheme="minorHAnsi"/>
          <w:shd w:val="clear" w:color="auto" w:fill="FFFFFF"/>
        </w:rPr>
        <w:t>Pearson, B.Z. (2008)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 xml:space="preserve">Raising a bilingual </w:t>
      </w:r>
      <w:proofErr w:type="gramStart"/>
      <w:r w:rsidRPr="00FF0171">
        <w:rPr>
          <w:rFonts w:asciiTheme="minorHAnsi" w:hAnsiTheme="minorHAnsi" w:cstheme="minorHAnsi"/>
          <w:i/>
          <w:iCs/>
          <w:shd w:val="clear" w:color="auto" w:fill="FFFFFF"/>
        </w:rPr>
        <w:t>child :</w:t>
      </w:r>
      <w:proofErr w:type="gramEnd"/>
      <w:r w:rsidRPr="00FF0171">
        <w:rPr>
          <w:rFonts w:asciiTheme="minorHAnsi" w:hAnsiTheme="minorHAnsi" w:cstheme="minorHAnsi"/>
          <w:i/>
          <w:iCs/>
          <w:shd w:val="clear" w:color="auto" w:fill="FFFFFF"/>
        </w:rPr>
        <w:t xml:space="preserve"> a step-by-step guide for parents</w:t>
      </w:r>
      <w:r w:rsidRPr="00FF0171">
        <w:rPr>
          <w:rFonts w:asciiTheme="minorHAnsi" w:hAnsiTheme="minorHAnsi" w:cstheme="minorHAnsi"/>
          <w:shd w:val="clear" w:color="auto" w:fill="FFFFFF"/>
        </w:rPr>
        <w:t>. Place of publication not identified: Living Language.</w:t>
      </w:r>
    </w:p>
    <w:p w14:paraId="65C45F4B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3988BA62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Ziying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 xml:space="preserve"> Yu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>et al.</w:t>
      </w:r>
      <w:r w:rsidRPr="00FF0171">
        <w:rPr>
          <w:rFonts w:asciiTheme="minorHAnsi" w:hAnsiTheme="minorHAnsi" w:cstheme="minorHAnsi"/>
          <w:shd w:val="clear" w:color="auto" w:fill="FFFFFF"/>
        </w:rPr>
        <w:t> (2018) ‘Recognizing the Effects of Language Mode on the Cognitive Advantages of Bilingualism’,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>Frontiers in psychology</w:t>
      </w:r>
      <w:r w:rsidRPr="00FF0171">
        <w:rPr>
          <w:rFonts w:asciiTheme="minorHAnsi" w:hAnsiTheme="minorHAnsi" w:cstheme="minorHAnsi"/>
          <w:shd w:val="clear" w:color="auto" w:fill="FFFFFF"/>
        </w:rPr>
        <w:t>, 9.</w:t>
      </w:r>
    </w:p>
    <w:p w14:paraId="4D630EED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6C408551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r w:rsidRPr="00FF0171">
        <w:rPr>
          <w:rFonts w:asciiTheme="minorHAnsi" w:hAnsiTheme="minorHAnsi" w:cstheme="minorHAnsi"/>
          <w:shd w:val="clear" w:color="auto" w:fill="FFFFFF"/>
        </w:rPr>
        <w:t xml:space="preserve">Aline Ferreira, John W. </w:t>
      </w: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Schwieter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 xml:space="preserve"> and Julia </w:t>
      </w: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Festman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 xml:space="preserve"> (2020) ‘Cognitive and Neurocognitive Effects </w:t>
      </w:r>
      <w:proofErr w:type="gramStart"/>
      <w:r w:rsidRPr="00FF0171">
        <w:rPr>
          <w:rFonts w:asciiTheme="minorHAnsi" w:hAnsiTheme="minorHAnsi" w:cstheme="minorHAnsi"/>
          <w:shd w:val="clear" w:color="auto" w:fill="FFFFFF"/>
        </w:rPr>
        <w:t>From</w:t>
      </w:r>
      <w:proofErr w:type="gramEnd"/>
      <w:r w:rsidRPr="00FF0171">
        <w:rPr>
          <w:rFonts w:asciiTheme="minorHAnsi" w:hAnsiTheme="minorHAnsi" w:cstheme="minorHAnsi"/>
          <w:shd w:val="clear" w:color="auto" w:fill="FFFFFF"/>
        </w:rPr>
        <w:t xml:space="preserve"> the Unique Bilingual Experiences of Interpreters’,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>Frontiers in psychology</w:t>
      </w:r>
      <w:r w:rsidRPr="00FF0171">
        <w:rPr>
          <w:rFonts w:asciiTheme="minorHAnsi" w:hAnsiTheme="minorHAnsi" w:cstheme="minorHAnsi"/>
          <w:shd w:val="clear" w:color="auto" w:fill="FFFFFF"/>
        </w:rPr>
        <w:t>, 11.</w:t>
      </w:r>
    </w:p>
    <w:p w14:paraId="024771DC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09E7BB19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Haukås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 xml:space="preserve">, Å., </w:t>
      </w: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Storto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 xml:space="preserve">, A. and </w:t>
      </w: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Tiurikova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>, I. (2022) ‘School students’ beliefs about the benefits of multilingualism’,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>Journal of multilingual and multicultural development</w:t>
      </w:r>
      <w:r w:rsidRPr="00FF0171">
        <w:rPr>
          <w:rFonts w:asciiTheme="minorHAnsi" w:hAnsiTheme="minorHAnsi" w:cstheme="minorHAnsi"/>
          <w:shd w:val="clear" w:color="auto" w:fill="FFFFFF"/>
        </w:rPr>
        <w:t>, ahead-of-print(ahead-of-print), pp. 1–14.</w:t>
      </w:r>
    </w:p>
    <w:p w14:paraId="1A016E13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43E89E04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Yulduz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 xml:space="preserve">, S., </w:t>
      </w: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Sardor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 xml:space="preserve">, S. and </w:t>
      </w: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Maftuna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>, A. (2021) ‘The Psychological and Cognitive Benefits of Multilingualism’,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>Annals of the Romanian society for cell biology</w:t>
      </w:r>
      <w:r w:rsidRPr="00FF0171">
        <w:rPr>
          <w:rFonts w:asciiTheme="minorHAnsi" w:hAnsiTheme="minorHAnsi" w:cstheme="minorHAnsi"/>
          <w:shd w:val="clear" w:color="auto" w:fill="FFFFFF"/>
        </w:rPr>
        <w:t>, 25(2), pp. 591–596.</w:t>
      </w:r>
    </w:p>
    <w:p w14:paraId="4E02E937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60B9B866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r w:rsidRPr="00FF0171">
        <w:rPr>
          <w:rFonts w:asciiTheme="minorHAnsi" w:hAnsiTheme="minorHAnsi" w:cstheme="minorHAnsi"/>
          <w:shd w:val="clear" w:color="auto" w:fill="FFFFFF"/>
        </w:rPr>
        <w:t>Cunningham-Andersson, U. (2011)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 xml:space="preserve">Growing up with two </w:t>
      </w:r>
      <w:proofErr w:type="gramStart"/>
      <w:r w:rsidRPr="00FF0171">
        <w:rPr>
          <w:rFonts w:asciiTheme="minorHAnsi" w:hAnsiTheme="minorHAnsi" w:cstheme="minorHAnsi"/>
          <w:i/>
          <w:iCs/>
          <w:shd w:val="clear" w:color="auto" w:fill="FFFFFF"/>
        </w:rPr>
        <w:t>languages :</w:t>
      </w:r>
      <w:proofErr w:type="gramEnd"/>
      <w:r w:rsidRPr="00FF0171">
        <w:rPr>
          <w:rFonts w:asciiTheme="minorHAnsi" w:hAnsiTheme="minorHAnsi" w:cstheme="minorHAnsi"/>
          <w:i/>
          <w:iCs/>
          <w:shd w:val="clear" w:color="auto" w:fill="FFFFFF"/>
        </w:rPr>
        <w:t xml:space="preserve"> a practical guide for the bilingual family</w:t>
      </w:r>
      <w:r w:rsidRPr="00FF0171">
        <w:rPr>
          <w:rFonts w:asciiTheme="minorHAnsi" w:hAnsiTheme="minorHAnsi" w:cstheme="minorHAnsi"/>
          <w:shd w:val="clear" w:color="auto" w:fill="FFFFFF"/>
        </w:rPr>
        <w:t xml:space="preserve">. 3rd ed. Milton Park, Abingdon, </w:t>
      </w:r>
      <w:proofErr w:type="gramStart"/>
      <w:r w:rsidRPr="00FF0171">
        <w:rPr>
          <w:rFonts w:asciiTheme="minorHAnsi" w:hAnsiTheme="minorHAnsi" w:cstheme="minorHAnsi"/>
          <w:shd w:val="clear" w:color="auto" w:fill="FFFFFF"/>
        </w:rPr>
        <w:t>Oxon ;</w:t>
      </w:r>
      <w:proofErr w:type="gramEnd"/>
      <w:r w:rsidRPr="00FF0171">
        <w:rPr>
          <w:rFonts w:asciiTheme="minorHAnsi" w:hAnsiTheme="minorHAnsi" w:cstheme="minorHAnsi"/>
          <w:shd w:val="clear" w:color="auto" w:fill="FFFFFF"/>
        </w:rPr>
        <w:t>: Routledge.</w:t>
      </w:r>
    </w:p>
    <w:p w14:paraId="4FE3FD97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78847034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lastRenderedPageBreak/>
        <w:t>Göncz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>, L. (2015) ‘BILINGUALISM AND DEVELOPMENT: A PSYCHOLOGICAL APPROACH’, 40(1), pp. 49–78.</w:t>
      </w:r>
    </w:p>
    <w:p w14:paraId="0BD17FBE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7F1E5172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r w:rsidRPr="00FF0171">
        <w:rPr>
          <w:rFonts w:asciiTheme="minorHAnsi" w:hAnsiTheme="minorHAnsi" w:cstheme="minorHAnsi"/>
          <w:shd w:val="clear" w:color="auto" w:fill="FFFFFF"/>
        </w:rPr>
        <w:t>‘Benefits of Bilingualism’ (2004)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>Foreign language annals</w:t>
      </w:r>
      <w:r w:rsidRPr="00FF0171">
        <w:rPr>
          <w:rFonts w:asciiTheme="minorHAnsi" w:hAnsiTheme="minorHAnsi" w:cstheme="minorHAnsi"/>
          <w:shd w:val="clear" w:color="auto" w:fill="FFFFFF"/>
        </w:rPr>
        <w:t>, 37(3), p. 506–.</w:t>
      </w:r>
    </w:p>
    <w:p w14:paraId="49276FCF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r w:rsidRPr="00FF0171">
        <w:rPr>
          <w:rFonts w:asciiTheme="minorHAnsi" w:hAnsiTheme="minorHAnsi" w:cstheme="minorHAnsi"/>
          <w:shd w:val="clear" w:color="auto" w:fill="FFFFFF"/>
        </w:rPr>
        <w:t>KLEIN, R.M. (2015) ‘Is there a benefit of bilingualism for executive functioning?’,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>Bilingualism (Cambridge, England)</w:t>
      </w:r>
      <w:r w:rsidRPr="00FF0171">
        <w:rPr>
          <w:rFonts w:asciiTheme="minorHAnsi" w:hAnsiTheme="minorHAnsi" w:cstheme="minorHAnsi"/>
          <w:shd w:val="clear" w:color="auto" w:fill="FFFFFF"/>
        </w:rPr>
        <w:t>, 18(1), pp. 29–31. </w:t>
      </w:r>
    </w:p>
    <w:p w14:paraId="08F93989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5C20EE5F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  <w:r w:rsidRPr="00FF0171">
        <w:rPr>
          <w:rFonts w:asciiTheme="minorHAnsi" w:hAnsiTheme="minorHAnsi" w:cstheme="minorHAnsi"/>
          <w:i/>
          <w:iCs/>
          <w:shd w:val="clear" w:color="auto" w:fill="FFFFFF"/>
        </w:rPr>
        <w:t xml:space="preserve">4Cs. [3.11]. (2019) </w:t>
      </w:r>
      <w:proofErr w:type="gramStart"/>
      <w:r w:rsidRPr="00FF0171">
        <w:rPr>
          <w:rFonts w:asciiTheme="minorHAnsi" w:hAnsiTheme="minorHAnsi" w:cstheme="minorHAnsi"/>
          <w:i/>
          <w:iCs/>
          <w:shd w:val="clear" w:color="auto" w:fill="FFFFFF"/>
        </w:rPr>
        <w:t>Creativity :</w:t>
      </w:r>
      <w:proofErr w:type="gramEnd"/>
      <w:r w:rsidRPr="00FF0171">
        <w:rPr>
          <w:rFonts w:asciiTheme="minorHAnsi" w:hAnsiTheme="minorHAnsi" w:cstheme="minorHAnsi"/>
          <w:i/>
          <w:iCs/>
          <w:shd w:val="clear" w:color="auto" w:fill="FFFFFF"/>
        </w:rPr>
        <w:t xml:space="preserve"> How divergent thinking can help you be creative</w:t>
      </w:r>
      <w:r w:rsidRPr="00FF0171">
        <w:rPr>
          <w:rFonts w:asciiTheme="minorHAnsi" w:hAnsiTheme="minorHAnsi" w:cstheme="minorHAnsi"/>
          <w:shd w:val="clear" w:color="auto" w:fill="FFFFFF"/>
        </w:rPr>
        <w:t xml:space="preserve"> (2019). Derry, Northern Ireland: </w:t>
      </w:r>
      <w:proofErr w:type="spellStart"/>
      <w:r w:rsidRPr="00FF0171">
        <w:rPr>
          <w:rFonts w:asciiTheme="minorHAnsi" w:hAnsiTheme="minorHAnsi" w:cstheme="minorHAnsi"/>
          <w:shd w:val="clear" w:color="auto" w:fill="FFFFFF"/>
        </w:rPr>
        <w:t>Makematic</w:t>
      </w:r>
      <w:proofErr w:type="spellEnd"/>
      <w:r w:rsidRPr="00FF0171">
        <w:rPr>
          <w:rFonts w:asciiTheme="minorHAnsi" w:hAnsiTheme="minorHAnsi" w:cstheme="minorHAnsi"/>
          <w:shd w:val="clear" w:color="auto" w:fill="FFFFFF"/>
        </w:rPr>
        <w:t>.</w:t>
      </w:r>
    </w:p>
    <w:p w14:paraId="766595CA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  <w:shd w:val="clear" w:color="auto" w:fill="FFFFFF"/>
        </w:rPr>
      </w:pPr>
    </w:p>
    <w:p w14:paraId="32305A13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</w:rPr>
      </w:pPr>
      <w:r w:rsidRPr="00FF0171">
        <w:rPr>
          <w:rFonts w:asciiTheme="minorHAnsi" w:hAnsiTheme="minorHAnsi" w:cstheme="minorHAnsi"/>
          <w:shd w:val="clear" w:color="auto" w:fill="FFFFFF"/>
        </w:rPr>
        <w:t>Takeuchi, H. </w:t>
      </w:r>
      <w:r w:rsidRPr="00FF0171">
        <w:rPr>
          <w:rFonts w:asciiTheme="minorHAnsi" w:hAnsiTheme="minorHAnsi" w:cstheme="minorHAnsi"/>
          <w:i/>
          <w:iCs/>
          <w:shd w:val="clear" w:color="auto" w:fill="FFFFFF"/>
        </w:rPr>
        <w:t>et al.</w:t>
      </w:r>
      <w:r w:rsidRPr="00FF0171">
        <w:rPr>
          <w:rFonts w:asciiTheme="minorHAnsi" w:hAnsiTheme="minorHAnsi" w:cstheme="minorHAnsi"/>
          <w:shd w:val="clear" w:color="auto" w:fill="FFFFFF"/>
        </w:rPr>
        <w:t> (2020) ‘Originality of divergent thinking is associated with working memory–related brain activity: Evidence from a large sample study’, </w:t>
      </w:r>
      <w:proofErr w:type="spellStart"/>
      <w:r w:rsidRPr="00FF0171">
        <w:rPr>
          <w:rFonts w:asciiTheme="minorHAnsi" w:hAnsiTheme="minorHAnsi" w:cstheme="minorHAnsi"/>
          <w:i/>
          <w:iCs/>
          <w:shd w:val="clear" w:color="auto" w:fill="FFFFFF"/>
        </w:rPr>
        <w:t>NeuroImage</w:t>
      </w:r>
      <w:proofErr w:type="spellEnd"/>
      <w:r w:rsidRPr="00FF0171">
        <w:rPr>
          <w:rFonts w:asciiTheme="minorHAnsi" w:hAnsiTheme="minorHAnsi" w:cstheme="minorHAnsi"/>
          <w:i/>
          <w:iCs/>
          <w:shd w:val="clear" w:color="auto" w:fill="FFFFFF"/>
        </w:rPr>
        <w:t xml:space="preserve"> (Orlando, Fla.)</w:t>
      </w:r>
      <w:r w:rsidRPr="00FF0171">
        <w:rPr>
          <w:rFonts w:asciiTheme="minorHAnsi" w:hAnsiTheme="minorHAnsi" w:cstheme="minorHAnsi"/>
          <w:shd w:val="clear" w:color="auto" w:fill="FFFFFF"/>
        </w:rPr>
        <w:t>, 216, pp. 116825–116825.</w:t>
      </w:r>
    </w:p>
    <w:p w14:paraId="77A7A1D8" w14:textId="77777777" w:rsidR="00FF0171" w:rsidRPr="00FF0171" w:rsidRDefault="00FF0171" w:rsidP="00FF0171">
      <w:pPr>
        <w:spacing w:line="276" w:lineRule="auto"/>
        <w:rPr>
          <w:rFonts w:asciiTheme="minorHAnsi" w:hAnsiTheme="minorHAnsi" w:cstheme="minorHAnsi"/>
        </w:rPr>
      </w:pPr>
    </w:p>
    <w:sectPr w:rsidR="00FF0171" w:rsidRPr="00FF0171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78E1E1" w14:textId="77777777" w:rsidR="00FF0171" w:rsidRDefault="00FF0171" w:rsidP="00FF0171">
      <w:r>
        <w:separator/>
      </w:r>
    </w:p>
  </w:endnote>
  <w:endnote w:type="continuationSeparator" w:id="0">
    <w:p w14:paraId="0B144EED" w14:textId="77777777" w:rsidR="00FF0171" w:rsidRDefault="00FF0171" w:rsidP="00FF0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0074355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EFD12DD" w14:textId="74C8CBDB" w:rsidR="00FF0171" w:rsidRDefault="00FF0171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E9FB4DA" w14:textId="77777777" w:rsidR="00FF0171" w:rsidRDefault="00FF01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68ECB4" w14:textId="77777777" w:rsidR="00FF0171" w:rsidRDefault="00FF0171" w:rsidP="00FF0171">
      <w:r>
        <w:separator/>
      </w:r>
    </w:p>
  </w:footnote>
  <w:footnote w:type="continuationSeparator" w:id="0">
    <w:p w14:paraId="768BA247" w14:textId="77777777" w:rsidR="00FF0171" w:rsidRDefault="00FF0171" w:rsidP="00FF01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7063ED" w14:textId="0B11F256" w:rsidR="00FF0171" w:rsidRDefault="00FF0171" w:rsidP="00FF0171">
    <w:pPr>
      <w:pStyle w:val="Header"/>
    </w:pPr>
    <w:r>
      <w:t xml:space="preserve">Erin Lawrence                                                       2216689               </w:t>
    </w:r>
    <w:r>
      <w:t xml:space="preserve">        </w:t>
    </w:r>
    <w:r>
      <w:t xml:space="preserve">                </w:t>
    </w:r>
    <w:r w:rsidRPr="005033A9">
      <w:t>ECEY40</w:t>
    </w:r>
    <w:r>
      <w:t>04</w:t>
    </w:r>
  </w:p>
  <w:p w14:paraId="1E308999" w14:textId="77777777" w:rsidR="00FF0171" w:rsidRDefault="00FF017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0171"/>
    <w:rsid w:val="00FF01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EDB453"/>
  <w15:chartTrackingRefBased/>
  <w15:docId w15:val="{2310E11B-C4EC-4A25-913B-C8FB63232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017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0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F0171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FF0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F0171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1C78B1F6210C4E9A58F73BA6479D21" ma:contentTypeVersion="13" ma:contentTypeDescription="Create a new document." ma:contentTypeScope="" ma:versionID="36a92bfabd75eaab3ddfc05f9986d255">
  <xsd:schema xmlns:xsd="http://www.w3.org/2001/XMLSchema" xmlns:xs="http://www.w3.org/2001/XMLSchema" xmlns:p="http://schemas.microsoft.com/office/2006/metadata/properties" xmlns:ns3="f856874f-9946-48cd-ac29-4cb76853c4c1" xmlns:ns4="2c5f1cb7-c8e7-4c33-a07f-489018ddf9f3" targetNamespace="http://schemas.microsoft.com/office/2006/metadata/properties" ma:root="true" ma:fieldsID="f278f6b1b97b9c4c8b5abf643b441f43" ns3:_="" ns4:_="">
    <xsd:import namespace="f856874f-9946-48cd-ac29-4cb76853c4c1"/>
    <xsd:import namespace="2c5f1cb7-c8e7-4c33-a07f-489018ddf9f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56874f-9946-48cd-ac29-4cb76853c4c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c5f1cb7-c8e7-4c33-a07f-489018ddf9f3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856874f-9946-48cd-ac29-4cb76853c4c1" xsi:nil="true"/>
  </documentManagement>
</p:properties>
</file>

<file path=customXml/itemProps1.xml><?xml version="1.0" encoding="utf-8"?>
<ds:datastoreItem xmlns:ds="http://schemas.openxmlformats.org/officeDocument/2006/customXml" ds:itemID="{1D5ACD80-9A47-4284-86EC-080BCCEA8F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856874f-9946-48cd-ac29-4cb76853c4c1"/>
    <ds:schemaRef ds:uri="2c5f1cb7-c8e7-4c33-a07f-489018ddf9f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5CA6E17-BD1A-48CB-B6B2-193EB86C8EC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EDB8AA-7318-4273-B72E-4C4A49B230EF}">
  <ds:schemaRefs>
    <ds:schemaRef ds:uri="http://schemas.microsoft.com/office/2006/documentManagement/types"/>
    <ds:schemaRef ds:uri="f856874f-9946-48cd-ac29-4cb76853c4c1"/>
    <ds:schemaRef ds:uri="http://schemas.openxmlformats.org/package/2006/metadata/core-properties"/>
    <ds:schemaRef ds:uri="http://purl.org/dc/terms/"/>
    <ds:schemaRef ds:uri="http://purl.org/dc/dcmitype/"/>
    <ds:schemaRef ds:uri="http://schemas.microsoft.com/office/infopath/2007/PartnerControls"/>
    <ds:schemaRef ds:uri="http://www.w3.org/XML/1998/namespace"/>
    <ds:schemaRef ds:uri="2c5f1cb7-c8e7-4c33-a07f-489018ddf9f3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376</Words>
  <Characters>2145</Characters>
  <Application>Microsoft Office Word</Application>
  <DocSecurity>0</DocSecurity>
  <Lines>17</Lines>
  <Paragraphs>5</Paragraphs>
  <ScaleCrop>false</ScaleCrop>
  <Company/>
  <LinksUpToDate>false</LinksUpToDate>
  <CharactersWithSpaces>2516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Lawrence (2216689)</dc:creator>
  <cp:keywords/>
  <dc:description/>
  <cp:lastModifiedBy>Erin Lawrence (2216689)</cp:lastModifiedBy>
  <cp:revision>1</cp:revision>
  <dcterms:created xsi:type="dcterms:W3CDTF">2023-04-02T20:22:00Z</dcterms:created>
  <dcterms:modified xsi:type="dcterms:W3CDTF">2023-04-02T20:25:00Z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0x010100341C78B1F6210C4E9A58F73BA6479D21</vt:lpwstr>
  </property>
</Properties>
</file>