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94177" w14:textId="77777777"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 xml:space="preserve">Student name: </w:t>
      </w:r>
      <w:r w:rsidRPr="00863E20">
        <w:rPr>
          <w:rFonts w:ascii="Arial" w:eastAsia="DengXian" w:hAnsi="Arial" w:cs="Arial"/>
          <w:sz w:val="40"/>
          <w:szCs w:val="40"/>
          <w:lang w:eastAsia="zh-CN"/>
        </w:rPr>
        <w:t>Nomathemba Amanda Socikwa</w:t>
      </w:r>
      <w:r w:rsidRPr="00863E20">
        <w:rPr>
          <w:rFonts w:ascii="Arial" w:eastAsia="DengXian" w:hAnsi="Arial" w:cs="Arial"/>
          <w:sz w:val="40"/>
          <w:szCs w:val="40"/>
          <w:lang w:eastAsia="zh-CN"/>
        </w:rPr>
        <w:tab/>
        <w:t xml:space="preserve">     </w:t>
      </w:r>
    </w:p>
    <w:p w14:paraId="33516073" w14:textId="77777777"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Student ID number:</w:t>
      </w:r>
      <w:r w:rsidRPr="00863E20">
        <w:rPr>
          <w:rFonts w:ascii="Arial" w:eastAsia="DengXian" w:hAnsi="Arial" w:cs="Arial"/>
          <w:sz w:val="40"/>
          <w:szCs w:val="40"/>
          <w:lang w:eastAsia="zh-CN"/>
        </w:rPr>
        <w:tab/>
        <w:t>2128581</w:t>
      </w:r>
    </w:p>
    <w:p w14:paraId="53EDFD09" w14:textId="77777777"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Programme:</w:t>
      </w:r>
      <w:r w:rsidRPr="00863E20">
        <w:rPr>
          <w:rFonts w:ascii="Arial" w:eastAsia="DengXian" w:hAnsi="Arial" w:cs="Arial"/>
          <w:sz w:val="40"/>
          <w:szCs w:val="40"/>
          <w:lang w:eastAsia="zh-CN"/>
        </w:rPr>
        <w:tab/>
        <w:t>BSc Health and Social Care</w:t>
      </w:r>
    </w:p>
    <w:p w14:paraId="6C111344" w14:textId="77777777"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Module:</w:t>
      </w:r>
      <w:r w:rsidRPr="00863E20">
        <w:rPr>
          <w:rFonts w:ascii="Arial" w:eastAsia="DengXian" w:hAnsi="Arial" w:cs="Arial"/>
          <w:sz w:val="40"/>
          <w:szCs w:val="40"/>
          <w:lang w:eastAsia="zh-CN"/>
        </w:rPr>
        <w:tab/>
        <w:t xml:space="preserve">Living with Care: The Older Person </w:t>
      </w:r>
    </w:p>
    <w:p w14:paraId="661CFF1A" w14:textId="1A30196F"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Module code:</w:t>
      </w:r>
      <w:r w:rsidRPr="00863E20">
        <w:rPr>
          <w:rFonts w:ascii="Arial" w:eastAsia="DengXian" w:hAnsi="Arial" w:cs="Arial"/>
          <w:sz w:val="40"/>
          <w:szCs w:val="40"/>
          <w:lang w:eastAsia="zh-CN"/>
        </w:rPr>
        <w:tab/>
        <w:t>BMHP6009</w:t>
      </w:r>
      <w:r w:rsidRPr="00863E20">
        <w:rPr>
          <w:rFonts w:ascii="Arial" w:eastAsia="DengXian" w:hAnsi="Arial" w:cs="Arial"/>
          <w:sz w:val="40"/>
          <w:szCs w:val="40"/>
          <w:lang w:eastAsia="zh-CN"/>
        </w:rPr>
        <w:tab/>
      </w:r>
    </w:p>
    <w:p w14:paraId="01737BC4" w14:textId="77777777"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Lecturer:</w:t>
      </w:r>
      <w:r w:rsidRPr="00863E20">
        <w:rPr>
          <w:rFonts w:ascii="Arial" w:eastAsia="DengXian" w:hAnsi="Arial" w:cs="Arial"/>
          <w:sz w:val="40"/>
          <w:szCs w:val="40"/>
          <w:lang w:eastAsia="zh-CN"/>
        </w:rPr>
        <w:tab/>
        <w:t xml:space="preserve">Joanne Davies </w:t>
      </w:r>
    </w:p>
    <w:p w14:paraId="465FB038" w14:textId="77777777"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Internal Verifier:</w:t>
      </w:r>
      <w:r w:rsidRPr="00863E20">
        <w:rPr>
          <w:rFonts w:ascii="Arial" w:eastAsia="DengXian" w:hAnsi="Arial" w:cs="Arial"/>
          <w:sz w:val="40"/>
          <w:szCs w:val="40"/>
          <w:lang w:eastAsia="zh-CN"/>
        </w:rPr>
        <w:tab/>
        <w:t xml:space="preserve">Chloe Harries </w:t>
      </w:r>
    </w:p>
    <w:p w14:paraId="51BCBF6E" w14:textId="46F629E2"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Assignment Title:</w:t>
      </w:r>
      <w:r w:rsidRPr="00863E20">
        <w:rPr>
          <w:rFonts w:ascii="Arial" w:eastAsia="DengXian" w:hAnsi="Arial" w:cs="Arial"/>
          <w:sz w:val="40"/>
          <w:szCs w:val="40"/>
          <w:lang w:eastAsia="zh-CN"/>
        </w:rPr>
        <w:tab/>
        <w:t xml:space="preserve">Component 2 – Written Report </w:t>
      </w:r>
    </w:p>
    <w:p w14:paraId="5108C0F7" w14:textId="50275B14"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Submission deadline:</w:t>
      </w:r>
      <w:r w:rsidRPr="00863E20">
        <w:rPr>
          <w:rFonts w:ascii="Arial" w:eastAsia="DengXian" w:hAnsi="Arial" w:cs="Arial"/>
          <w:sz w:val="40"/>
          <w:szCs w:val="40"/>
          <w:lang w:eastAsia="zh-CN"/>
        </w:rPr>
        <w:tab/>
        <w:t>Monday 22nd July 2024</w:t>
      </w:r>
      <w:r w:rsidRPr="00863E20">
        <w:rPr>
          <w:rFonts w:ascii="Arial" w:eastAsia="DengXian" w:hAnsi="Arial" w:cs="Arial"/>
          <w:sz w:val="40"/>
          <w:szCs w:val="40"/>
          <w:lang w:eastAsia="zh-CN"/>
        </w:rPr>
        <w:tab/>
      </w:r>
    </w:p>
    <w:p w14:paraId="57DFB40C" w14:textId="77777777" w:rsidR="00863E20" w:rsidRPr="00863E20" w:rsidRDefault="00863E20" w:rsidP="00863E20">
      <w:pPr>
        <w:rPr>
          <w:rFonts w:ascii="Arial" w:eastAsia="DengXian" w:hAnsi="Arial" w:cs="Arial"/>
          <w:sz w:val="40"/>
          <w:szCs w:val="40"/>
          <w:lang w:eastAsia="zh-CN"/>
        </w:rPr>
      </w:pPr>
      <w:r w:rsidRPr="00863E20">
        <w:rPr>
          <w:rFonts w:ascii="Arial" w:eastAsia="DengXian" w:hAnsi="Arial" w:cs="Arial"/>
          <w:color w:val="7030A0"/>
          <w:sz w:val="40"/>
          <w:szCs w:val="40"/>
          <w:lang w:eastAsia="zh-CN"/>
        </w:rPr>
        <w:t>Return date of provisional marks &amp; written feedback:</w:t>
      </w:r>
      <w:r w:rsidRPr="00863E20">
        <w:rPr>
          <w:rFonts w:ascii="Arial" w:eastAsia="DengXian" w:hAnsi="Arial" w:cs="Arial"/>
          <w:sz w:val="40"/>
          <w:szCs w:val="40"/>
          <w:lang w:eastAsia="zh-CN"/>
        </w:rPr>
        <w:tab/>
        <w:t>Monday 19th August 2024.</w:t>
      </w:r>
    </w:p>
    <w:p w14:paraId="3C0B14EA" w14:textId="77777777" w:rsidR="00863E20" w:rsidRPr="00863E20" w:rsidRDefault="00863E20" w:rsidP="00863E20">
      <w:pPr>
        <w:rPr>
          <w:rFonts w:ascii="Arial" w:eastAsia="DengXian" w:hAnsi="Arial" w:cs="Arial"/>
          <w:sz w:val="40"/>
          <w:szCs w:val="40"/>
          <w:lang w:eastAsia="zh-CN"/>
        </w:rPr>
      </w:pPr>
    </w:p>
    <w:p w14:paraId="102E25B5" w14:textId="77777777" w:rsidR="00863E20" w:rsidRPr="00863E20" w:rsidRDefault="00863E20" w:rsidP="00863E20">
      <w:pPr>
        <w:rPr>
          <w:rFonts w:ascii="Arial" w:eastAsia="DengXian" w:hAnsi="Arial" w:cs="Arial"/>
          <w:sz w:val="40"/>
          <w:szCs w:val="40"/>
          <w:lang w:eastAsia="zh-CN"/>
        </w:rPr>
      </w:pPr>
    </w:p>
    <w:p w14:paraId="55695C48" w14:textId="77777777" w:rsidR="00863E20" w:rsidRPr="00863E20" w:rsidRDefault="00863E20" w:rsidP="00863E20">
      <w:pPr>
        <w:rPr>
          <w:rFonts w:ascii="Arial" w:eastAsia="DengXian" w:hAnsi="Arial" w:cs="Arial"/>
          <w:sz w:val="40"/>
          <w:szCs w:val="40"/>
          <w:lang w:eastAsia="zh-CN"/>
        </w:rPr>
      </w:pPr>
    </w:p>
    <w:p w14:paraId="46061397" w14:textId="77777777" w:rsidR="00863E20" w:rsidRPr="00863E20" w:rsidRDefault="00863E20" w:rsidP="00863E20">
      <w:pPr>
        <w:rPr>
          <w:rFonts w:ascii="Arial" w:eastAsia="DengXian" w:hAnsi="Arial" w:cs="Arial"/>
          <w:sz w:val="40"/>
          <w:szCs w:val="40"/>
          <w:lang w:eastAsia="zh-CN"/>
        </w:rPr>
      </w:pPr>
    </w:p>
    <w:p w14:paraId="722A7519" w14:textId="77777777" w:rsidR="00863E20" w:rsidRPr="00863E20" w:rsidRDefault="00863E20" w:rsidP="00863E20">
      <w:pPr>
        <w:rPr>
          <w:rFonts w:ascii="Arial" w:eastAsia="DengXian" w:hAnsi="Arial" w:cs="Arial"/>
          <w:sz w:val="40"/>
          <w:szCs w:val="40"/>
          <w:lang w:eastAsia="zh-CN"/>
        </w:rPr>
      </w:pPr>
    </w:p>
    <w:p w14:paraId="2BF0278D" w14:textId="77777777" w:rsidR="008D22A5" w:rsidRDefault="008D22A5" w:rsidP="00863E20">
      <w:pPr>
        <w:rPr>
          <w:rFonts w:ascii="Arial" w:eastAsia="DengXian" w:hAnsi="Arial" w:cs="Arial"/>
          <w:sz w:val="40"/>
          <w:szCs w:val="40"/>
          <w:lang w:eastAsia="zh-CN"/>
        </w:rPr>
      </w:pPr>
    </w:p>
    <w:p w14:paraId="6553D8E2" w14:textId="77777777" w:rsidR="008D22A5" w:rsidRDefault="008D22A5" w:rsidP="00863E20">
      <w:pPr>
        <w:rPr>
          <w:rFonts w:ascii="Arial" w:eastAsia="DengXian" w:hAnsi="Arial" w:cs="Arial"/>
          <w:sz w:val="40"/>
          <w:szCs w:val="40"/>
          <w:lang w:eastAsia="zh-CN"/>
        </w:rPr>
      </w:pPr>
    </w:p>
    <w:p w14:paraId="08357B80" w14:textId="77777777" w:rsidR="008D22A5" w:rsidRDefault="008D22A5" w:rsidP="00863E20">
      <w:pPr>
        <w:rPr>
          <w:rFonts w:ascii="Arial" w:eastAsia="DengXian" w:hAnsi="Arial" w:cs="Arial"/>
          <w:sz w:val="40"/>
          <w:szCs w:val="40"/>
          <w:lang w:eastAsia="zh-CN"/>
        </w:rPr>
      </w:pPr>
    </w:p>
    <w:p w14:paraId="7EF4EA40" w14:textId="77777777" w:rsidR="008D22A5" w:rsidRPr="00863E20" w:rsidRDefault="008D22A5" w:rsidP="00863E20">
      <w:pPr>
        <w:rPr>
          <w:rFonts w:ascii="Arial" w:eastAsia="DengXian" w:hAnsi="Arial" w:cs="Arial"/>
          <w:sz w:val="40"/>
          <w:szCs w:val="40"/>
          <w:lang w:eastAsia="zh-CN"/>
        </w:rPr>
      </w:pPr>
    </w:p>
    <w:sdt>
      <w:sdtPr>
        <w:rPr>
          <w:rFonts w:asciiTheme="minorHAnsi" w:eastAsiaTheme="minorEastAsia" w:hAnsiTheme="minorHAnsi" w:cstheme="minorBidi"/>
          <w:color w:val="auto"/>
          <w:kern w:val="2"/>
          <w:sz w:val="24"/>
          <w:szCs w:val="24"/>
          <w:lang w:val="en-GB" w:eastAsia="en-GB"/>
          <w14:ligatures w14:val="standardContextual"/>
        </w:rPr>
        <w:id w:val="-88088473"/>
        <w:docPartObj>
          <w:docPartGallery w:val="Table of Contents"/>
          <w:docPartUnique/>
        </w:docPartObj>
      </w:sdtPr>
      <w:sdtEndPr>
        <w:rPr>
          <w:b/>
          <w:bCs/>
          <w:noProof/>
        </w:rPr>
      </w:sdtEndPr>
      <w:sdtContent>
        <w:p w14:paraId="466A2459" w14:textId="69AF1908" w:rsidR="004C1571" w:rsidRDefault="004C1571">
          <w:pPr>
            <w:pStyle w:val="TOCHeading"/>
          </w:pPr>
          <w:r>
            <w:t>Table of Contents</w:t>
          </w:r>
        </w:p>
        <w:p w14:paraId="6BFE0B22" w14:textId="72C625D5" w:rsidR="004C1571" w:rsidRDefault="004C1571">
          <w:pPr>
            <w:pStyle w:val="TOC1"/>
            <w:tabs>
              <w:tab w:val="right" w:leader="dot" w:pos="9016"/>
            </w:tabs>
            <w:rPr>
              <w:noProof/>
            </w:rPr>
          </w:pPr>
          <w:r>
            <w:fldChar w:fldCharType="begin"/>
          </w:r>
          <w:r>
            <w:instrText xml:space="preserve"> TOC \o "1-3" \h \z \u </w:instrText>
          </w:r>
          <w:r>
            <w:fldChar w:fldCharType="separate"/>
          </w:r>
          <w:hyperlink w:anchor="_Toc172555695" w:history="1">
            <w:r w:rsidRPr="00CC309E">
              <w:rPr>
                <w:rStyle w:val="Hyperlink"/>
                <w:noProof/>
              </w:rPr>
              <w:t>Introduction</w:t>
            </w:r>
            <w:r>
              <w:rPr>
                <w:noProof/>
                <w:webHidden/>
              </w:rPr>
              <w:tab/>
            </w:r>
            <w:r>
              <w:rPr>
                <w:noProof/>
                <w:webHidden/>
              </w:rPr>
              <w:fldChar w:fldCharType="begin"/>
            </w:r>
            <w:r>
              <w:rPr>
                <w:noProof/>
                <w:webHidden/>
              </w:rPr>
              <w:instrText xml:space="preserve"> PAGEREF _Toc172555695 \h </w:instrText>
            </w:r>
            <w:r>
              <w:rPr>
                <w:noProof/>
                <w:webHidden/>
              </w:rPr>
            </w:r>
            <w:r>
              <w:rPr>
                <w:noProof/>
                <w:webHidden/>
              </w:rPr>
              <w:fldChar w:fldCharType="separate"/>
            </w:r>
            <w:r>
              <w:rPr>
                <w:noProof/>
                <w:webHidden/>
              </w:rPr>
              <w:t>4</w:t>
            </w:r>
            <w:r>
              <w:rPr>
                <w:noProof/>
                <w:webHidden/>
              </w:rPr>
              <w:fldChar w:fldCharType="end"/>
            </w:r>
          </w:hyperlink>
        </w:p>
        <w:p w14:paraId="0BFE1888" w14:textId="3C9251FA" w:rsidR="004C1571" w:rsidRDefault="00000000">
          <w:pPr>
            <w:pStyle w:val="TOC1"/>
            <w:tabs>
              <w:tab w:val="right" w:leader="dot" w:pos="9016"/>
            </w:tabs>
            <w:rPr>
              <w:noProof/>
            </w:rPr>
          </w:pPr>
          <w:hyperlink w:anchor="_Toc172555696" w:history="1">
            <w:r w:rsidR="004C1571" w:rsidRPr="00CC309E">
              <w:rPr>
                <w:rStyle w:val="Hyperlink"/>
                <w:noProof/>
              </w:rPr>
              <w:t>Sadie’s Background</w:t>
            </w:r>
            <w:r w:rsidR="004C1571">
              <w:rPr>
                <w:noProof/>
                <w:webHidden/>
              </w:rPr>
              <w:tab/>
            </w:r>
            <w:r w:rsidR="004C1571">
              <w:rPr>
                <w:noProof/>
                <w:webHidden/>
              </w:rPr>
              <w:fldChar w:fldCharType="begin"/>
            </w:r>
            <w:r w:rsidR="004C1571">
              <w:rPr>
                <w:noProof/>
                <w:webHidden/>
              </w:rPr>
              <w:instrText xml:space="preserve"> PAGEREF _Toc172555696 \h </w:instrText>
            </w:r>
            <w:r w:rsidR="004C1571">
              <w:rPr>
                <w:noProof/>
                <w:webHidden/>
              </w:rPr>
            </w:r>
            <w:r w:rsidR="004C1571">
              <w:rPr>
                <w:noProof/>
                <w:webHidden/>
              </w:rPr>
              <w:fldChar w:fldCharType="separate"/>
            </w:r>
            <w:r w:rsidR="004C1571">
              <w:rPr>
                <w:noProof/>
                <w:webHidden/>
              </w:rPr>
              <w:t>4</w:t>
            </w:r>
            <w:r w:rsidR="004C1571">
              <w:rPr>
                <w:noProof/>
                <w:webHidden/>
              </w:rPr>
              <w:fldChar w:fldCharType="end"/>
            </w:r>
          </w:hyperlink>
        </w:p>
        <w:p w14:paraId="2DFFD294" w14:textId="23F5EEC9" w:rsidR="004C1571" w:rsidRDefault="00000000">
          <w:pPr>
            <w:pStyle w:val="TOC2"/>
            <w:tabs>
              <w:tab w:val="right" w:leader="dot" w:pos="9016"/>
            </w:tabs>
            <w:rPr>
              <w:noProof/>
            </w:rPr>
          </w:pPr>
          <w:hyperlink w:anchor="_Toc172555697" w:history="1">
            <w:r w:rsidR="004C1571" w:rsidRPr="00CC309E">
              <w:rPr>
                <w:rStyle w:val="Hyperlink"/>
                <w:noProof/>
              </w:rPr>
              <w:t>Physical Health Needs</w:t>
            </w:r>
            <w:r w:rsidR="004C1571">
              <w:rPr>
                <w:noProof/>
                <w:webHidden/>
              </w:rPr>
              <w:tab/>
            </w:r>
            <w:r w:rsidR="004C1571">
              <w:rPr>
                <w:noProof/>
                <w:webHidden/>
              </w:rPr>
              <w:fldChar w:fldCharType="begin"/>
            </w:r>
            <w:r w:rsidR="004C1571">
              <w:rPr>
                <w:noProof/>
                <w:webHidden/>
              </w:rPr>
              <w:instrText xml:space="preserve"> PAGEREF _Toc172555697 \h </w:instrText>
            </w:r>
            <w:r w:rsidR="004C1571">
              <w:rPr>
                <w:noProof/>
                <w:webHidden/>
              </w:rPr>
            </w:r>
            <w:r w:rsidR="004C1571">
              <w:rPr>
                <w:noProof/>
                <w:webHidden/>
              </w:rPr>
              <w:fldChar w:fldCharType="separate"/>
            </w:r>
            <w:r w:rsidR="004C1571">
              <w:rPr>
                <w:noProof/>
                <w:webHidden/>
              </w:rPr>
              <w:t>4</w:t>
            </w:r>
            <w:r w:rsidR="004C1571">
              <w:rPr>
                <w:noProof/>
                <w:webHidden/>
              </w:rPr>
              <w:fldChar w:fldCharType="end"/>
            </w:r>
          </w:hyperlink>
        </w:p>
        <w:p w14:paraId="4A3E41F2" w14:textId="5F0DD087" w:rsidR="004C1571" w:rsidRDefault="00000000">
          <w:pPr>
            <w:pStyle w:val="TOC2"/>
            <w:tabs>
              <w:tab w:val="right" w:leader="dot" w:pos="9016"/>
            </w:tabs>
            <w:rPr>
              <w:noProof/>
            </w:rPr>
          </w:pPr>
          <w:hyperlink w:anchor="_Toc172555698" w:history="1">
            <w:r w:rsidR="004C1571" w:rsidRPr="00CC309E">
              <w:rPr>
                <w:rStyle w:val="Hyperlink"/>
                <w:noProof/>
              </w:rPr>
              <w:t>Safety Concerns:</w:t>
            </w:r>
            <w:r w:rsidR="004C1571">
              <w:rPr>
                <w:noProof/>
                <w:webHidden/>
              </w:rPr>
              <w:tab/>
            </w:r>
            <w:r w:rsidR="004C1571">
              <w:rPr>
                <w:noProof/>
                <w:webHidden/>
              </w:rPr>
              <w:fldChar w:fldCharType="begin"/>
            </w:r>
            <w:r w:rsidR="004C1571">
              <w:rPr>
                <w:noProof/>
                <w:webHidden/>
              </w:rPr>
              <w:instrText xml:space="preserve"> PAGEREF _Toc172555698 \h </w:instrText>
            </w:r>
            <w:r w:rsidR="004C1571">
              <w:rPr>
                <w:noProof/>
                <w:webHidden/>
              </w:rPr>
            </w:r>
            <w:r w:rsidR="004C1571">
              <w:rPr>
                <w:noProof/>
                <w:webHidden/>
              </w:rPr>
              <w:fldChar w:fldCharType="separate"/>
            </w:r>
            <w:r w:rsidR="004C1571">
              <w:rPr>
                <w:noProof/>
                <w:webHidden/>
              </w:rPr>
              <w:t>4</w:t>
            </w:r>
            <w:r w:rsidR="004C1571">
              <w:rPr>
                <w:noProof/>
                <w:webHidden/>
              </w:rPr>
              <w:fldChar w:fldCharType="end"/>
            </w:r>
          </w:hyperlink>
        </w:p>
        <w:p w14:paraId="5174B402" w14:textId="2D7BA7F6" w:rsidR="004C1571" w:rsidRDefault="00000000">
          <w:pPr>
            <w:pStyle w:val="TOC2"/>
            <w:tabs>
              <w:tab w:val="right" w:leader="dot" w:pos="9016"/>
            </w:tabs>
            <w:rPr>
              <w:noProof/>
            </w:rPr>
          </w:pPr>
          <w:hyperlink w:anchor="_Toc172555699" w:history="1">
            <w:r w:rsidR="004C1571" w:rsidRPr="00CC309E">
              <w:rPr>
                <w:rStyle w:val="Hyperlink"/>
                <w:noProof/>
              </w:rPr>
              <w:t>Emotional Support:</w:t>
            </w:r>
            <w:r w:rsidR="004C1571">
              <w:rPr>
                <w:noProof/>
                <w:webHidden/>
              </w:rPr>
              <w:tab/>
            </w:r>
            <w:r w:rsidR="004C1571">
              <w:rPr>
                <w:noProof/>
                <w:webHidden/>
              </w:rPr>
              <w:fldChar w:fldCharType="begin"/>
            </w:r>
            <w:r w:rsidR="004C1571">
              <w:rPr>
                <w:noProof/>
                <w:webHidden/>
              </w:rPr>
              <w:instrText xml:space="preserve"> PAGEREF _Toc172555699 \h </w:instrText>
            </w:r>
            <w:r w:rsidR="004C1571">
              <w:rPr>
                <w:noProof/>
                <w:webHidden/>
              </w:rPr>
            </w:r>
            <w:r w:rsidR="004C1571">
              <w:rPr>
                <w:noProof/>
                <w:webHidden/>
              </w:rPr>
              <w:fldChar w:fldCharType="separate"/>
            </w:r>
            <w:r w:rsidR="004C1571">
              <w:rPr>
                <w:noProof/>
                <w:webHidden/>
              </w:rPr>
              <w:t>4</w:t>
            </w:r>
            <w:r w:rsidR="004C1571">
              <w:rPr>
                <w:noProof/>
                <w:webHidden/>
              </w:rPr>
              <w:fldChar w:fldCharType="end"/>
            </w:r>
          </w:hyperlink>
        </w:p>
        <w:p w14:paraId="052A9B6E" w14:textId="2D49A6A3" w:rsidR="004C1571" w:rsidRDefault="00000000">
          <w:pPr>
            <w:pStyle w:val="TOC2"/>
            <w:tabs>
              <w:tab w:val="right" w:leader="dot" w:pos="9016"/>
            </w:tabs>
            <w:rPr>
              <w:noProof/>
            </w:rPr>
          </w:pPr>
          <w:hyperlink w:anchor="_Toc172555700" w:history="1">
            <w:r w:rsidR="004C1571" w:rsidRPr="00CC309E">
              <w:rPr>
                <w:rStyle w:val="Hyperlink"/>
                <w:noProof/>
              </w:rPr>
              <w:t>Independence and Dignity:</w:t>
            </w:r>
            <w:r w:rsidR="004C1571">
              <w:rPr>
                <w:noProof/>
                <w:webHidden/>
              </w:rPr>
              <w:tab/>
            </w:r>
            <w:r w:rsidR="004C1571">
              <w:rPr>
                <w:noProof/>
                <w:webHidden/>
              </w:rPr>
              <w:fldChar w:fldCharType="begin"/>
            </w:r>
            <w:r w:rsidR="004C1571">
              <w:rPr>
                <w:noProof/>
                <w:webHidden/>
              </w:rPr>
              <w:instrText xml:space="preserve"> PAGEREF _Toc172555700 \h </w:instrText>
            </w:r>
            <w:r w:rsidR="004C1571">
              <w:rPr>
                <w:noProof/>
                <w:webHidden/>
              </w:rPr>
            </w:r>
            <w:r w:rsidR="004C1571">
              <w:rPr>
                <w:noProof/>
                <w:webHidden/>
              </w:rPr>
              <w:fldChar w:fldCharType="separate"/>
            </w:r>
            <w:r w:rsidR="004C1571">
              <w:rPr>
                <w:noProof/>
                <w:webHidden/>
              </w:rPr>
              <w:t>4</w:t>
            </w:r>
            <w:r w:rsidR="004C1571">
              <w:rPr>
                <w:noProof/>
                <w:webHidden/>
              </w:rPr>
              <w:fldChar w:fldCharType="end"/>
            </w:r>
          </w:hyperlink>
        </w:p>
        <w:p w14:paraId="4E997140" w14:textId="161D19A2" w:rsidR="004C1571" w:rsidRDefault="00000000">
          <w:pPr>
            <w:pStyle w:val="TOC2"/>
            <w:tabs>
              <w:tab w:val="right" w:leader="dot" w:pos="9016"/>
            </w:tabs>
            <w:rPr>
              <w:noProof/>
            </w:rPr>
          </w:pPr>
          <w:hyperlink w:anchor="_Toc172555701" w:history="1">
            <w:r w:rsidR="004C1571" w:rsidRPr="00CC309E">
              <w:rPr>
                <w:rStyle w:val="Hyperlink"/>
                <w:noProof/>
              </w:rPr>
              <w:t>Family Involvement:</w:t>
            </w:r>
            <w:r w:rsidR="004C1571">
              <w:rPr>
                <w:noProof/>
                <w:webHidden/>
              </w:rPr>
              <w:tab/>
            </w:r>
            <w:r w:rsidR="004C1571">
              <w:rPr>
                <w:noProof/>
                <w:webHidden/>
              </w:rPr>
              <w:fldChar w:fldCharType="begin"/>
            </w:r>
            <w:r w:rsidR="004C1571">
              <w:rPr>
                <w:noProof/>
                <w:webHidden/>
              </w:rPr>
              <w:instrText xml:space="preserve"> PAGEREF _Toc172555701 \h </w:instrText>
            </w:r>
            <w:r w:rsidR="004C1571">
              <w:rPr>
                <w:noProof/>
                <w:webHidden/>
              </w:rPr>
            </w:r>
            <w:r w:rsidR="004C1571">
              <w:rPr>
                <w:noProof/>
                <w:webHidden/>
              </w:rPr>
              <w:fldChar w:fldCharType="separate"/>
            </w:r>
            <w:r w:rsidR="004C1571">
              <w:rPr>
                <w:noProof/>
                <w:webHidden/>
              </w:rPr>
              <w:t>4</w:t>
            </w:r>
            <w:r w:rsidR="004C1571">
              <w:rPr>
                <w:noProof/>
                <w:webHidden/>
              </w:rPr>
              <w:fldChar w:fldCharType="end"/>
            </w:r>
          </w:hyperlink>
        </w:p>
        <w:p w14:paraId="6F9A771E" w14:textId="1061ADA5" w:rsidR="004C1571" w:rsidRDefault="00000000">
          <w:pPr>
            <w:pStyle w:val="TOC2"/>
            <w:tabs>
              <w:tab w:val="right" w:leader="dot" w:pos="9016"/>
            </w:tabs>
            <w:rPr>
              <w:noProof/>
            </w:rPr>
          </w:pPr>
          <w:hyperlink w:anchor="_Toc172555702" w:history="1">
            <w:r w:rsidR="004C1571" w:rsidRPr="00CC309E">
              <w:rPr>
                <w:rStyle w:val="Hyperlink"/>
                <w:noProof/>
              </w:rPr>
              <w:t>Nutritional Interventions:</w:t>
            </w:r>
            <w:r w:rsidR="004C1571">
              <w:rPr>
                <w:noProof/>
                <w:webHidden/>
              </w:rPr>
              <w:tab/>
            </w:r>
            <w:r w:rsidR="004C1571">
              <w:rPr>
                <w:noProof/>
                <w:webHidden/>
              </w:rPr>
              <w:fldChar w:fldCharType="begin"/>
            </w:r>
            <w:r w:rsidR="004C1571">
              <w:rPr>
                <w:noProof/>
                <w:webHidden/>
              </w:rPr>
              <w:instrText xml:space="preserve"> PAGEREF _Toc172555702 \h </w:instrText>
            </w:r>
            <w:r w:rsidR="004C1571">
              <w:rPr>
                <w:noProof/>
                <w:webHidden/>
              </w:rPr>
            </w:r>
            <w:r w:rsidR="004C1571">
              <w:rPr>
                <w:noProof/>
                <w:webHidden/>
              </w:rPr>
              <w:fldChar w:fldCharType="separate"/>
            </w:r>
            <w:r w:rsidR="004C1571">
              <w:rPr>
                <w:noProof/>
                <w:webHidden/>
              </w:rPr>
              <w:t>5</w:t>
            </w:r>
            <w:r w:rsidR="004C1571">
              <w:rPr>
                <w:noProof/>
                <w:webHidden/>
              </w:rPr>
              <w:fldChar w:fldCharType="end"/>
            </w:r>
          </w:hyperlink>
        </w:p>
        <w:p w14:paraId="13D8B60F" w14:textId="15F5353E" w:rsidR="004C1571" w:rsidRDefault="00000000">
          <w:pPr>
            <w:pStyle w:val="TOC2"/>
            <w:tabs>
              <w:tab w:val="right" w:leader="dot" w:pos="9016"/>
            </w:tabs>
            <w:rPr>
              <w:noProof/>
            </w:rPr>
          </w:pPr>
          <w:hyperlink w:anchor="_Toc172555703" w:history="1">
            <w:r w:rsidR="004C1571" w:rsidRPr="00CC309E">
              <w:rPr>
                <w:rStyle w:val="Hyperlink"/>
                <w:noProof/>
              </w:rPr>
              <w:t>Cognitive Stimulation Activities:</w:t>
            </w:r>
            <w:r w:rsidR="004C1571">
              <w:rPr>
                <w:noProof/>
                <w:webHidden/>
              </w:rPr>
              <w:tab/>
            </w:r>
            <w:r w:rsidR="004C1571">
              <w:rPr>
                <w:noProof/>
                <w:webHidden/>
              </w:rPr>
              <w:fldChar w:fldCharType="begin"/>
            </w:r>
            <w:r w:rsidR="004C1571">
              <w:rPr>
                <w:noProof/>
                <w:webHidden/>
              </w:rPr>
              <w:instrText xml:space="preserve"> PAGEREF _Toc172555703 \h </w:instrText>
            </w:r>
            <w:r w:rsidR="004C1571">
              <w:rPr>
                <w:noProof/>
                <w:webHidden/>
              </w:rPr>
            </w:r>
            <w:r w:rsidR="004C1571">
              <w:rPr>
                <w:noProof/>
                <w:webHidden/>
              </w:rPr>
              <w:fldChar w:fldCharType="separate"/>
            </w:r>
            <w:r w:rsidR="004C1571">
              <w:rPr>
                <w:noProof/>
                <w:webHidden/>
              </w:rPr>
              <w:t>5</w:t>
            </w:r>
            <w:r w:rsidR="004C1571">
              <w:rPr>
                <w:noProof/>
                <w:webHidden/>
              </w:rPr>
              <w:fldChar w:fldCharType="end"/>
            </w:r>
          </w:hyperlink>
        </w:p>
        <w:p w14:paraId="7BCD102C" w14:textId="74D9339F" w:rsidR="004C1571" w:rsidRDefault="00000000">
          <w:pPr>
            <w:pStyle w:val="TOC2"/>
            <w:tabs>
              <w:tab w:val="right" w:leader="dot" w:pos="9016"/>
            </w:tabs>
            <w:rPr>
              <w:noProof/>
            </w:rPr>
          </w:pPr>
          <w:hyperlink w:anchor="_Toc172555704" w:history="1">
            <w:r w:rsidR="004C1571" w:rsidRPr="00CC309E">
              <w:rPr>
                <w:rStyle w:val="Hyperlink"/>
                <w:noProof/>
              </w:rPr>
              <w:t>Social Engagement Programs:</w:t>
            </w:r>
            <w:r w:rsidR="004C1571">
              <w:rPr>
                <w:noProof/>
                <w:webHidden/>
              </w:rPr>
              <w:tab/>
            </w:r>
            <w:r w:rsidR="004C1571">
              <w:rPr>
                <w:noProof/>
                <w:webHidden/>
              </w:rPr>
              <w:fldChar w:fldCharType="begin"/>
            </w:r>
            <w:r w:rsidR="004C1571">
              <w:rPr>
                <w:noProof/>
                <w:webHidden/>
              </w:rPr>
              <w:instrText xml:space="preserve"> PAGEREF _Toc172555704 \h </w:instrText>
            </w:r>
            <w:r w:rsidR="004C1571">
              <w:rPr>
                <w:noProof/>
                <w:webHidden/>
              </w:rPr>
            </w:r>
            <w:r w:rsidR="004C1571">
              <w:rPr>
                <w:noProof/>
                <w:webHidden/>
              </w:rPr>
              <w:fldChar w:fldCharType="separate"/>
            </w:r>
            <w:r w:rsidR="004C1571">
              <w:rPr>
                <w:noProof/>
                <w:webHidden/>
              </w:rPr>
              <w:t>5</w:t>
            </w:r>
            <w:r w:rsidR="004C1571">
              <w:rPr>
                <w:noProof/>
                <w:webHidden/>
              </w:rPr>
              <w:fldChar w:fldCharType="end"/>
            </w:r>
          </w:hyperlink>
        </w:p>
        <w:p w14:paraId="04F26711" w14:textId="33E2D4F4" w:rsidR="004C1571" w:rsidRDefault="00000000">
          <w:pPr>
            <w:pStyle w:val="TOC2"/>
            <w:tabs>
              <w:tab w:val="right" w:leader="dot" w:pos="9016"/>
            </w:tabs>
            <w:rPr>
              <w:noProof/>
            </w:rPr>
          </w:pPr>
          <w:hyperlink w:anchor="_Toc172555705" w:history="1">
            <w:r w:rsidR="004C1571" w:rsidRPr="00CC309E">
              <w:rPr>
                <w:rStyle w:val="Hyperlink"/>
                <w:noProof/>
              </w:rPr>
              <w:t>Home Safety and Fall Prevention:</w:t>
            </w:r>
            <w:r w:rsidR="004C1571">
              <w:rPr>
                <w:noProof/>
                <w:webHidden/>
              </w:rPr>
              <w:tab/>
            </w:r>
            <w:r w:rsidR="004C1571">
              <w:rPr>
                <w:noProof/>
                <w:webHidden/>
              </w:rPr>
              <w:fldChar w:fldCharType="begin"/>
            </w:r>
            <w:r w:rsidR="004C1571">
              <w:rPr>
                <w:noProof/>
                <w:webHidden/>
              </w:rPr>
              <w:instrText xml:space="preserve"> PAGEREF _Toc172555705 \h </w:instrText>
            </w:r>
            <w:r w:rsidR="004C1571">
              <w:rPr>
                <w:noProof/>
                <w:webHidden/>
              </w:rPr>
            </w:r>
            <w:r w:rsidR="004C1571">
              <w:rPr>
                <w:noProof/>
                <w:webHidden/>
              </w:rPr>
              <w:fldChar w:fldCharType="separate"/>
            </w:r>
            <w:r w:rsidR="004C1571">
              <w:rPr>
                <w:noProof/>
                <w:webHidden/>
              </w:rPr>
              <w:t>5</w:t>
            </w:r>
            <w:r w:rsidR="004C1571">
              <w:rPr>
                <w:noProof/>
                <w:webHidden/>
              </w:rPr>
              <w:fldChar w:fldCharType="end"/>
            </w:r>
          </w:hyperlink>
        </w:p>
        <w:p w14:paraId="6268AD0C" w14:textId="1D00BB19" w:rsidR="004C1571" w:rsidRDefault="00000000">
          <w:pPr>
            <w:pStyle w:val="TOC2"/>
            <w:tabs>
              <w:tab w:val="right" w:leader="dot" w:pos="9016"/>
            </w:tabs>
            <w:rPr>
              <w:noProof/>
            </w:rPr>
          </w:pPr>
          <w:hyperlink w:anchor="_Toc172555706" w:history="1">
            <w:r w:rsidR="004C1571" w:rsidRPr="00CC309E">
              <w:rPr>
                <w:rStyle w:val="Hyperlink"/>
                <w:noProof/>
              </w:rPr>
              <w:t>Technology Assistance:</w:t>
            </w:r>
            <w:r w:rsidR="004C1571">
              <w:rPr>
                <w:noProof/>
                <w:webHidden/>
              </w:rPr>
              <w:tab/>
            </w:r>
            <w:r w:rsidR="004C1571">
              <w:rPr>
                <w:noProof/>
                <w:webHidden/>
              </w:rPr>
              <w:fldChar w:fldCharType="begin"/>
            </w:r>
            <w:r w:rsidR="004C1571">
              <w:rPr>
                <w:noProof/>
                <w:webHidden/>
              </w:rPr>
              <w:instrText xml:space="preserve"> PAGEREF _Toc172555706 \h </w:instrText>
            </w:r>
            <w:r w:rsidR="004C1571">
              <w:rPr>
                <w:noProof/>
                <w:webHidden/>
              </w:rPr>
            </w:r>
            <w:r w:rsidR="004C1571">
              <w:rPr>
                <w:noProof/>
                <w:webHidden/>
              </w:rPr>
              <w:fldChar w:fldCharType="separate"/>
            </w:r>
            <w:r w:rsidR="004C1571">
              <w:rPr>
                <w:noProof/>
                <w:webHidden/>
              </w:rPr>
              <w:t>5</w:t>
            </w:r>
            <w:r w:rsidR="004C1571">
              <w:rPr>
                <w:noProof/>
                <w:webHidden/>
              </w:rPr>
              <w:fldChar w:fldCharType="end"/>
            </w:r>
          </w:hyperlink>
        </w:p>
        <w:p w14:paraId="64C39633" w14:textId="57A61763" w:rsidR="004C1571" w:rsidRDefault="00000000">
          <w:pPr>
            <w:pStyle w:val="TOC1"/>
            <w:tabs>
              <w:tab w:val="right" w:leader="dot" w:pos="9016"/>
            </w:tabs>
            <w:rPr>
              <w:noProof/>
            </w:rPr>
          </w:pPr>
          <w:hyperlink w:anchor="_Toc172555707" w:history="1">
            <w:r w:rsidR="004C1571" w:rsidRPr="00CC309E">
              <w:rPr>
                <w:rStyle w:val="Hyperlink"/>
                <w:noProof/>
              </w:rPr>
              <w:t>Personalized Care Plan for Sadie Evans</w:t>
            </w:r>
            <w:r w:rsidR="004C1571">
              <w:rPr>
                <w:noProof/>
                <w:webHidden/>
              </w:rPr>
              <w:tab/>
            </w:r>
            <w:r w:rsidR="004C1571">
              <w:rPr>
                <w:noProof/>
                <w:webHidden/>
              </w:rPr>
              <w:fldChar w:fldCharType="begin"/>
            </w:r>
            <w:r w:rsidR="004C1571">
              <w:rPr>
                <w:noProof/>
                <w:webHidden/>
              </w:rPr>
              <w:instrText xml:space="preserve"> PAGEREF _Toc172555707 \h </w:instrText>
            </w:r>
            <w:r w:rsidR="004C1571">
              <w:rPr>
                <w:noProof/>
                <w:webHidden/>
              </w:rPr>
            </w:r>
            <w:r w:rsidR="004C1571">
              <w:rPr>
                <w:noProof/>
                <w:webHidden/>
              </w:rPr>
              <w:fldChar w:fldCharType="separate"/>
            </w:r>
            <w:r w:rsidR="004C1571">
              <w:rPr>
                <w:noProof/>
                <w:webHidden/>
              </w:rPr>
              <w:t>6</w:t>
            </w:r>
            <w:r w:rsidR="004C1571">
              <w:rPr>
                <w:noProof/>
                <w:webHidden/>
              </w:rPr>
              <w:fldChar w:fldCharType="end"/>
            </w:r>
          </w:hyperlink>
        </w:p>
        <w:p w14:paraId="3E66117F" w14:textId="5447D8BF" w:rsidR="004C1571" w:rsidRDefault="00000000">
          <w:pPr>
            <w:pStyle w:val="TOC2"/>
            <w:tabs>
              <w:tab w:val="right" w:leader="dot" w:pos="9016"/>
            </w:tabs>
            <w:rPr>
              <w:noProof/>
            </w:rPr>
          </w:pPr>
          <w:hyperlink w:anchor="_Toc172555708" w:history="1">
            <w:r w:rsidR="004C1571" w:rsidRPr="00CC309E">
              <w:rPr>
                <w:rStyle w:val="Hyperlink"/>
                <w:noProof/>
              </w:rPr>
              <w:t>Health Assessment and Care Plan</w:t>
            </w:r>
            <w:r w:rsidR="004C1571">
              <w:rPr>
                <w:noProof/>
                <w:webHidden/>
              </w:rPr>
              <w:tab/>
            </w:r>
            <w:r w:rsidR="004C1571">
              <w:rPr>
                <w:noProof/>
                <w:webHidden/>
              </w:rPr>
              <w:fldChar w:fldCharType="begin"/>
            </w:r>
            <w:r w:rsidR="004C1571">
              <w:rPr>
                <w:noProof/>
                <w:webHidden/>
              </w:rPr>
              <w:instrText xml:space="preserve"> PAGEREF _Toc172555708 \h </w:instrText>
            </w:r>
            <w:r w:rsidR="004C1571">
              <w:rPr>
                <w:noProof/>
                <w:webHidden/>
              </w:rPr>
            </w:r>
            <w:r w:rsidR="004C1571">
              <w:rPr>
                <w:noProof/>
                <w:webHidden/>
              </w:rPr>
              <w:fldChar w:fldCharType="separate"/>
            </w:r>
            <w:r w:rsidR="004C1571">
              <w:rPr>
                <w:noProof/>
                <w:webHidden/>
              </w:rPr>
              <w:t>6</w:t>
            </w:r>
            <w:r w:rsidR="004C1571">
              <w:rPr>
                <w:noProof/>
                <w:webHidden/>
              </w:rPr>
              <w:fldChar w:fldCharType="end"/>
            </w:r>
          </w:hyperlink>
        </w:p>
        <w:p w14:paraId="6CBA0F59" w14:textId="1BE98302" w:rsidR="004C1571" w:rsidRDefault="00000000">
          <w:pPr>
            <w:pStyle w:val="TOC2"/>
            <w:tabs>
              <w:tab w:val="right" w:leader="dot" w:pos="9016"/>
            </w:tabs>
            <w:rPr>
              <w:noProof/>
            </w:rPr>
          </w:pPr>
          <w:hyperlink w:anchor="_Toc172555709" w:history="1">
            <w:r w:rsidR="004C1571" w:rsidRPr="00CC309E">
              <w:rPr>
                <w:rStyle w:val="Hyperlink"/>
                <w:noProof/>
              </w:rPr>
              <w:t>Physical Health:</w:t>
            </w:r>
            <w:r w:rsidR="004C1571">
              <w:rPr>
                <w:noProof/>
                <w:webHidden/>
              </w:rPr>
              <w:tab/>
            </w:r>
            <w:r w:rsidR="004C1571">
              <w:rPr>
                <w:noProof/>
                <w:webHidden/>
              </w:rPr>
              <w:fldChar w:fldCharType="begin"/>
            </w:r>
            <w:r w:rsidR="004C1571">
              <w:rPr>
                <w:noProof/>
                <w:webHidden/>
              </w:rPr>
              <w:instrText xml:space="preserve"> PAGEREF _Toc172555709 \h </w:instrText>
            </w:r>
            <w:r w:rsidR="004C1571">
              <w:rPr>
                <w:noProof/>
                <w:webHidden/>
              </w:rPr>
            </w:r>
            <w:r w:rsidR="004C1571">
              <w:rPr>
                <w:noProof/>
                <w:webHidden/>
              </w:rPr>
              <w:fldChar w:fldCharType="separate"/>
            </w:r>
            <w:r w:rsidR="004C1571">
              <w:rPr>
                <w:noProof/>
                <w:webHidden/>
              </w:rPr>
              <w:t>6</w:t>
            </w:r>
            <w:r w:rsidR="004C1571">
              <w:rPr>
                <w:noProof/>
                <w:webHidden/>
              </w:rPr>
              <w:fldChar w:fldCharType="end"/>
            </w:r>
          </w:hyperlink>
        </w:p>
        <w:p w14:paraId="38EBBDD9" w14:textId="16BCE78C" w:rsidR="004C1571" w:rsidRDefault="00000000">
          <w:pPr>
            <w:pStyle w:val="TOC2"/>
            <w:tabs>
              <w:tab w:val="right" w:leader="dot" w:pos="9016"/>
            </w:tabs>
            <w:rPr>
              <w:noProof/>
            </w:rPr>
          </w:pPr>
          <w:hyperlink w:anchor="_Toc172555710" w:history="1">
            <w:r w:rsidR="004C1571" w:rsidRPr="00CC309E">
              <w:rPr>
                <w:rStyle w:val="Hyperlink"/>
                <w:noProof/>
              </w:rPr>
              <w:t>Mental Health and Well-being:</w:t>
            </w:r>
            <w:r w:rsidR="004C1571">
              <w:rPr>
                <w:noProof/>
                <w:webHidden/>
              </w:rPr>
              <w:tab/>
            </w:r>
            <w:r w:rsidR="004C1571">
              <w:rPr>
                <w:noProof/>
                <w:webHidden/>
              </w:rPr>
              <w:fldChar w:fldCharType="begin"/>
            </w:r>
            <w:r w:rsidR="004C1571">
              <w:rPr>
                <w:noProof/>
                <w:webHidden/>
              </w:rPr>
              <w:instrText xml:space="preserve"> PAGEREF _Toc172555710 \h </w:instrText>
            </w:r>
            <w:r w:rsidR="004C1571">
              <w:rPr>
                <w:noProof/>
                <w:webHidden/>
              </w:rPr>
            </w:r>
            <w:r w:rsidR="004C1571">
              <w:rPr>
                <w:noProof/>
                <w:webHidden/>
              </w:rPr>
              <w:fldChar w:fldCharType="separate"/>
            </w:r>
            <w:r w:rsidR="004C1571">
              <w:rPr>
                <w:noProof/>
                <w:webHidden/>
              </w:rPr>
              <w:t>6</w:t>
            </w:r>
            <w:r w:rsidR="004C1571">
              <w:rPr>
                <w:noProof/>
                <w:webHidden/>
              </w:rPr>
              <w:fldChar w:fldCharType="end"/>
            </w:r>
          </w:hyperlink>
        </w:p>
        <w:p w14:paraId="46DEF2B1" w14:textId="74BE5493" w:rsidR="004C1571" w:rsidRDefault="00000000">
          <w:pPr>
            <w:pStyle w:val="TOC2"/>
            <w:tabs>
              <w:tab w:val="right" w:leader="dot" w:pos="9016"/>
            </w:tabs>
            <w:rPr>
              <w:noProof/>
            </w:rPr>
          </w:pPr>
          <w:hyperlink w:anchor="_Toc172555711" w:history="1">
            <w:r w:rsidR="004C1571" w:rsidRPr="00CC309E">
              <w:rPr>
                <w:rStyle w:val="Hyperlink"/>
                <w:noProof/>
              </w:rPr>
              <w:t>Safety and Home Environment:</w:t>
            </w:r>
            <w:r w:rsidR="004C1571">
              <w:rPr>
                <w:noProof/>
                <w:webHidden/>
              </w:rPr>
              <w:tab/>
            </w:r>
            <w:r w:rsidR="004C1571">
              <w:rPr>
                <w:noProof/>
                <w:webHidden/>
              </w:rPr>
              <w:fldChar w:fldCharType="begin"/>
            </w:r>
            <w:r w:rsidR="004C1571">
              <w:rPr>
                <w:noProof/>
                <w:webHidden/>
              </w:rPr>
              <w:instrText xml:space="preserve"> PAGEREF _Toc172555711 \h </w:instrText>
            </w:r>
            <w:r w:rsidR="004C1571">
              <w:rPr>
                <w:noProof/>
                <w:webHidden/>
              </w:rPr>
            </w:r>
            <w:r w:rsidR="004C1571">
              <w:rPr>
                <w:noProof/>
                <w:webHidden/>
              </w:rPr>
              <w:fldChar w:fldCharType="separate"/>
            </w:r>
            <w:r w:rsidR="004C1571">
              <w:rPr>
                <w:noProof/>
                <w:webHidden/>
              </w:rPr>
              <w:t>6</w:t>
            </w:r>
            <w:r w:rsidR="004C1571">
              <w:rPr>
                <w:noProof/>
                <w:webHidden/>
              </w:rPr>
              <w:fldChar w:fldCharType="end"/>
            </w:r>
          </w:hyperlink>
        </w:p>
        <w:p w14:paraId="7211475D" w14:textId="75D84540" w:rsidR="004C1571" w:rsidRDefault="00000000">
          <w:pPr>
            <w:pStyle w:val="TOC2"/>
            <w:tabs>
              <w:tab w:val="right" w:leader="dot" w:pos="9016"/>
            </w:tabs>
            <w:rPr>
              <w:noProof/>
            </w:rPr>
          </w:pPr>
          <w:hyperlink w:anchor="_Toc172555712" w:history="1">
            <w:r w:rsidR="004C1571" w:rsidRPr="00CC309E">
              <w:rPr>
                <w:rStyle w:val="Hyperlink"/>
                <w:noProof/>
              </w:rPr>
              <w:t>Cognitive Health:</w:t>
            </w:r>
            <w:r w:rsidR="004C1571">
              <w:rPr>
                <w:noProof/>
                <w:webHidden/>
              </w:rPr>
              <w:tab/>
            </w:r>
            <w:r w:rsidR="004C1571">
              <w:rPr>
                <w:noProof/>
                <w:webHidden/>
              </w:rPr>
              <w:fldChar w:fldCharType="begin"/>
            </w:r>
            <w:r w:rsidR="004C1571">
              <w:rPr>
                <w:noProof/>
                <w:webHidden/>
              </w:rPr>
              <w:instrText xml:space="preserve"> PAGEREF _Toc172555712 \h </w:instrText>
            </w:r>
            <w:r w:rsidR="004C1571">
              <w:rPr>
                <w:noProof/>
                <w:webHidden/>
              </w:rPr>
            </w:r>
            <w:r w:rsidR="004C1571">
              <w:rPr>
                <w:noProof/>
                <w:webHidden/>
              </w:rPr>
              <w:fldChar w:fldCharType="separate"/>
            </w:r>
            <w:r w:rsidR="004C1571">
              <w:rPr>
                <w:noProof/>
                <w:webHidden/>
              </w:rPr>
              <w:t>7</w:t>
            </w:r>
            <w:r w:rsidR="004C1571">
              <w:rPr>
                <w:noProof/>
                <w:webHidden/>
              </w:rPr>
              <w:fldChar w:fldCharType="end"/>
            </w:r>
          </w:hyperlink>
        </w:p>
        <w:p w14:paraId="1BEBBD8A" w14:textId="040FD74A" w:rsidR="004C1571" w:rsidRDefault="00000000">
          <w:pPr>
            <w:pStyle w:val="TOC2"/>
            <w:tabs>
              <w:tab w:val="right" w:leader="dot" w:pos="9016"/>
            </w:tabs>
            <w:rPr>
              <w:noProof/>
            </w:rPr>
          </w:pPr>
          <w:hyperlink w:anchor="_Toc172555713" w:history="1">
            <w:r w:rsidR="004C1571" w:rsidRPr="00CC309E">
              <w:rPr>
                <w:rStyle w:val="Hyperlink"/>
                <w:noProof/>
              </w:rPr>
              <w:t>Social Support:</w:t>
            </w:r>
            <w:r w:rsidR="004C1571">
              <w:rPr>
                <w:noProof/>
                <w:webHidden/>
              </w:rPr>
              <w:tab/>
            </w:r>
            <w:r w:rsidR="004C1571">
              <w:rPr>
                <w:noProof/>
                <w:webHidden/>
              </w:rPr>
              <w:fldChar w:fldCharType="begin"/>
            </w:r>
            <w:r w:rsidR="004C1571">
              <w:rPr>
                <w:noProof/>
                <w:webHidden/>
              </w:rPr>
              <w:instrText xml:space="preserve"> PAGEREF _Toc172555713 \h </w:instrText>
            </w:r>
            <w:r w:rsidR="004C1571">
              <w:rPr>
                <w:noProof/>
                <w:webHidden/>
              </w:rPr>
            </w:r>
            <w:r w:rsidR="004C1571">
              <w:rPr>
                <w:noProof/>
                <w:webHidden/>
              </w:rPr>
              <w:fldChar w:fldCharType="separate"/>
            </w:r>
            <w:r w:rsidR="004C1571">
              <w:rPr>
                <w:noProof/>
                <w:webHidden/>
              </w:rPr>
              <w:t>7</w:t>
            </w:r>
            <w:r w:rsidR="004C1571">
              <w:rPr>
                <w:noProof/>
                <w:webHidden/>
              </w:rPr>
              <w:fldChar w:fldCharType="end"/>
            </w:r>
          </w:hyperlink>
        </w:p>
        <w:p w14:paraId="3DD30943" w14:textId="00B6A0F1" w:rsidR="004C1571" w:rsidRDefault="00000000">
          <w:pPr>
            <w:pStyle w:val="TOC1"/>
            <w:tabs>
              <w:tab w:val="right" w:leader="dot" w:pos="9016"/>
            </w:tabs>
            <w:rPr>
              <w:noProof/>
            </w:rPr>
          </w:pPr>
          <w:hyperlink w:anchor="_Toc172555714" w:history="1">
            <w:r w:rsidR="004C1571" w:rsidRPr="00CC309E">
              <w:rPr>
                <w:rStyle w:val="Hyperlink"/>
                <w:noProof/>
              </w:rPr>
              <w:t>Aging Population in the UK:</w:t>
            </w:r>
            <w:r w:rsidR="004C1571">
              <w:rPr>
                <w:noProof/>
                <w:webHidden/>
              </w:rPr>
              <w:tab/>
            </w:r>
            <w:r w:rsidR="004C1571">
              <w:rPr>
                <w:noProof/>
                <w:webHidden/>
              </w:rPr>
              <w:fldChar w:fldCharType="begin"/>
            </w:r>
            <w:r w:rsidR="004C1571">
              <w:rPr>
                <w:noProof/>
                <w:webHidden/>
              </w:rPr>
              <w:instrText xml:space="preserve"> PAGEREF _Toc172555714 \h </w:instrText>
            </w:r>
            <w:r w:rsidR="004C1571">
              <w:rPr>
                <w:noProof/>
                <w:webHidden/>
              </w:rPr>
            </w:r>
            <w:r w:rsidR="004C1571">
              <w:rPr>
                <w:noProof/>
                <w:webHidden/>
              </w:rPr>
              <w:fldChar w:fldCharType="separate"/>
            </w:r>
            <w:r w:rsidR="004C1571">
              <w:rPr>
                <w:noProof/>
                <w:webHidden/>
              </w:rPr>
              <w:t>8</w:t>
            </w:r>
            <w:r w:rsidR="004C1571">
              <w:rPr>
                <w:noProof/>
                <w:webHidden/>
              </w:rPr>
              <w:fldChar w:fldCharType="end"/>
            </w:r>
          </w:hyperlink>
        </w:p>
        <w:p w14:paraId="641716AB" w14:textId="4DE2C206" w:rsidR="004C1571" w:rsidRDefault="00000000">
          <w:pPr>
            <w:pStyle w:val="TOC2"/>
            <w:tabs>
              <w:tab w:val="right" w:leader="dot" w:pos="9016"/>
            </w:tabs>
            <w:rPr>
              <w:noProof/>
            </w:rPr>
          </w:pPr>
          <w:hyperlink w:anchor="_Toc172555715" w:history="1">
            <w:r w:rsidR="004C1571" w:rsidRPr="00CC309E">
              <w:rPr>
                <w:rStyle w:val="Hyperlink"/>
                <w:noProof/>
              </w:rPr>
              <w:t>Effects of the Pandemic on the Elderly Population:</w:t>
            </w:r>
            <w:r w:rsidR="004C1571">
              <w:rPr>
                <w:noProof/>
                <w:webHidden/>
              </w:rPr>
              <w:tab/>
            </w:r>
            <w:r w:rsidR="004C1571">
              <w:rPr>
                <w:noProof/>
                <w:webHidden/>
              </w:rPr>
              <w:fldChar w:fldCharType="begin"/>
            </w:r>
            <w:r w:rsidR="004C1571">
              <w:rPr>
                <w:noProof/>
                <w:webHidden/>
              </w:rPr>
              <w:instrText xml:space="preserve"> PAGEREF _Toc172555715 \h </w:instrText>
            </w:r>
            <w:r w:rsidR="004C1571">
              <w:rPr>
                <w:noProof/>
                <w:webHidden/>
              </w:rPr>
            </w:r>
            <w:r w:rsidR="004C1571">
              <w:rPr>
                <w:noProof/>
                <w:webHidden/>
              </w:rPr>
              <w:fldChar w:fldCharType="separate"/>
            </w:r>
            <w:r w:rsidR="004C1571">
              <w:rPr>
                <w:noProof/>
                <w:webHidden/>
              </w:rPr>
              <w:t>8</w:t>
            </w:r>
            <w:r w:rsidR="004C1571">
              <w:rPr>
                <w:noProof/>
                <w:webHidden/>
              </w:rPr>
              <w:fldChar w:fldCharType="end"/>
            </w:r>
          </w:hyperlink>
        </w:p>
        <w:p w14:paraId="64CD9B53" w14:textId="1438163F" w:rsidR="004C1571" w:rsidRDefault="00000000">
          <w:pPr>
            <w:pStyle w:val="TOC2"/>
            <w:tabs>
              <w:tab w:val="right" w:leader="dot" w:pos="9016"/>
            </w:tabs>
            <w:rPr>
              <w:noProof/>
            </w:rPr>
          </w:pPr>
          <w:hyperlink w:anchor="_Toc172555716" w:history="1">
            <w:r w:rsidR="004C1571" w:rsidRPr="00CC309E">
              <w:rPr>
                <w:rStyle w:val="Hyperlink"/>
                <w:noProof/>
              </w:rPr>
              <w:t>Health and Social Care Provision:</w:t>
            </w:r>
            <w:r w:rsidR="004C1571">
              <w:rPr>
                <w:noProof/>
                <w:webHidden/>
              </w:rPr>
              <w:tab/>
            </w:r>
            <w:r w:rsidR="004C1571">
              <w:rPr>
                <w:noProof/>
                <w:webHidden/>
              </w:rPr>
              <w:fldChar w:fldCharType="begin"/>
            </w:r>
            <w:r w:rsidR="004C1571">
              <w:rPr>
                <w:noProof/>
                <w:webHidden/>
              </w:rPr>
              <w:instrText xml:space="preserve"> PAGEREF _Toc172555716 \h </w:instrText>
            </w:r>
            <w:r w:rsidR="004C1571">
              <w:rPr>
                <w:noProof/>
                <w:webHidden/>
              </w:rPr>
            </w:r>
            <w:r w:rsidR="004C1571">
              <w:rPr>
                <w:noProof/>
                <w:webHidden/>
              </w:rPr>
              <w:fldChar w:fldCharType="separate"/>
            </w:r>
            <w:r w:rsidR="004C1571">
              <w:rPr>
                <w:noProof/>
                <w:webHidden/>
              </w:rPr>
              <w:t>9</w:t>
            </w:r>
            <w:r w:rsidR="004C1571">
              <w:rPr>
                <w:noProof/>
                <w:webHidden/>
              </w:rPr>
              <w:fldChar w:fldCharType="end"/>
            </w:r>
          </w:hyperlink>
        </w:p>
        <w:p w14:paraId="3ECCACFF" w14:textId="7ECDC007" w:rsidR="004C1571" w:rsidRDefault="00000000">
          <w:pPr>
            <w:pStyle w:val="TOC2"/>
            <w:tabs>
              <w:tab w:val="right" w:leader="dot" w:pos="9016"/>
            </w:tabs>
            <w:rPr>
              <w:noProof/>
            </w:rPr>
          </w:pPr>
          <w:hyperlink w:anchor="_Toc172555717" w:history="1">
            <w:r w:rsidR="004C1571" w:rsidRPr="00CC309E">
              <w:rPr>
                <w:rStyle w:val="Hyperlink"/>
                <w:noProof/>
              </w:rPr>
              <w:t>Future Implications:</w:t>
            </w:r>
            <w:r w:rsidR="004C1571">
              <w:rPr>
                <w:noProof/>
                <w:webHidden/>
              </w:rPr>
              <w:tab/>
            </w:r>
            <w:r w:rsidR="004C1571">
              <w:rPr>
                <w:noProof/>
                <w:webHidden/>
              </w:rPr>
              <w:fldChar w:fldCharType="begin"/>
            </w:r>
            <w:r w:rsidR="004C1571">
              <w:rPr>
                <w:noProof/>
                <w:webHidden/>
              </w:rPr>
              <w:instrText xml:space="preserve"> PAGEREF _Toc172555717 \h </w:instrText>
            </w:r>
            <w:r w:rsidR="004C1571">
              <w:rPr>
                <w:noProof/>
                <w:webHidden/>
              </w:rPr>
            </w:r>
            <w:r w:rsidR="004C1571">
              <w:rPr>
                <w:noProof/>
                <w:webHidden/>
              </w:rPr>
              <w:fldChar w:fldCharType="separate"/>
            </w:r>
            <w:r w:rsidR="004C1571">
              <w:rPr>
                <w:noProof/>
                <w:webHidden/>
              </w:rPr>
              <w:t>9</w:t>
            </w:r>
            <w:r w:rsidR="004C1571">
              <w:rPr>
                <w:noProof/>
                <w:webHidden/>
              </w:rPr>
              <w:fldChar w:fldCharType="end"/>
            </w:r>
          </w:hyperlink>
        </w:p>
        <w:p w14:paraId="4D15976A" w14:textId="12E97C28" w:rsidR="004C1571" w:rsidRDefault="00000000">
          <w:pPr>
            <w:pStyle w:val="TOC3"/>
            <w:tabs>
              <w:tab w:val="right" w:leader="dot" w:pos="9016"/>
            </w:tabs>
            <w:rPr>
              <w:noProof/>
            </w:rPr>
          </w:pPr>
          <w:hyperlink w:anchor="_Toc172555718" w:history="1">
            <w:r w:rsidR="004C1571" w:rsidRPr="00CC309E">
              <w:rPr>
                <w:rStyle w:val="Hyperlink"/>
                <w:noProof/>
              </w:rPr>
              <w:t>Policy and Practice</w:t>
            </w:r>
            <w:r w:rsidR="004C1571">
              <w:rPr>
                <w:noProof/>
                <w:webHidden/>
              </w:rPr>
              <w:tab/>
            </w:r>
            <w:r w:rsidR="004C1571">
              <w:rPr>
                <w:noProof/>
                <w:webHidden/>
              </w:rPr>
              <w:fldChar w:fldCharType="begin"/>
            </w:r>
            <w:r w:rsidR="004C1571">
              <w:rPr>
                <w:noProof/>
                <w:webHidden/>
              </w:rPr>
              <w:instrText xml:space="preserve"> PAGEREF _Toc172555718 \h </w:instrText>
            </w:r>
            <w:r w:rsidR="004C1571">
              <w:rPr>
                <w:noProof/>
                <w:webHidden/>
              </w:rPr>
            </w:r>
            <w:r w:rsidR="004C1571">
              <w:rPr>
                <w:noProof/>
                <w:webHidden/>
              </w:rPr>
              <w:fldChar w:fldCharType="separate"/>
            </w:r>
            <w:r w:rsidR="004C1571">
              <w:rPr>
                <w:noProof/>
                <w:webHidden/>
              </w:rPr>
              <w:t>9</w:t>
            </w:r>
            <w:r w:rsidR="004C1571">
              <w:rPr>
                <w:noProof/>
                <w:webHidden/>
              </w:rPr>
              <w:fldChar w:fldCharType="end"/>
            </w:r>
          </w:hyperlink>
        </w:p>
        <w:p w14:paraId="505EA31C" w14:textId="49CD0599" w:rsidR="004C1571" w:rsidRDefault="00000000">
          <w:pPr>
            <w:pStyle w:val="TOC2"/>
            <w:tabs>
              <w:tab w:val="right" w:leader="dot" w:pos="9016"/>
            </w:tabs>
            <w:rPr>
              <w:noProof/>
            </w:rPr>
          </w:pPr>
          <w:hyperlink w:anchor="_Toc172555719" w:history="1">
            <w:r w:rsidR="004C1571" w:rsidRPr="00CC309E">
              <w:rPr>
                <w:rStyle w:val="Hyperlink"/>
                <w:noProof/>
              </w:rPr>
              <w:t>Future Implications:</w:t>
            </w:r>
            <w:r w:rsidR="004C1571">
              <w:rPr>
                <w:noProof/>
                <w:webHidden/>
              </w:rPr>
              <w:tab/>
            </w:r>
            <w:r w:rsidR="004C1571">
              <w:rPr>
                <w:noProof/>
                <w:webHidden/>
              </w:rPr>
              <w:fldChar w:fldCharType="begin"/>
            </w:r>
            <w:r w:rsidR="004C1571">
              <w:rPr>
                <w:noProof/>
                <w:webHidden/>
              </w:rPr>
              <w:instrText xml:space="preserve"> PAGEREF _Toc172555719 \h </w:instrText>
            </w:r>
            <w:r w:rsidR="004C1571">
              <w:rPr>
                <w:noProof/>
                <w:webHidden/>
              </w:rPr>
            </w:r>
            <w:r w:rsidR="004C1571">
              <w:rPr>
                <w:noProof/>
                <w:webHidden/>
              </w:rPr>
              <w:fldChar w:fldCharType="separate"/>
            </w:r>
            <w:r w:rsidR="004C1571">
              <w:rPr>
                <w:noProof/>
                <w:webHidden/>
              </w:rPr>
              <w:t>9</w:t>
            </w:r>
            <w:r w:rsidR="004C1571">
              <w:rPr>
                <w:noProof/>
                <w:webHidden/>
              </w:rPr>
              <w:fldChar w:fldCharType="end"/>
            </w:r>
          </w:hyperlink>
        </w:p>
        <w:p w14:paraId="59A44EB3" w14:textId="36D5164A" w:rsidR="004C1571" w:rsidRDefault="00000000">
          <w:pPr>
            <w:pStyle w:val="TOC2"/>
            <w:tabs>
              <w:tab w:val="right" w:leader="dot" w:pos="9016"/>
            </w:tabs>
            <w:rPr>
              <w:noProof/>
            </w:rPr>
          </w:pPr>
          <w:hyperlink w:anchor="_Toc172555720" w:history="1">
            <w:r w:rsidR="004C1571" w:rsidRPr="00CC309E">
              <w:rPr>
                <w:rStyle w:val="Hyperlink"/>
                <w:noProof/>
              </w:rPr>
              <w:t>Government and Health Services Response:</w:t>
            </w:r>
            <w:r w:rsidR="004C1571">
              <w:rPr>
                <w:noProof/>
                <w:webHidden/>
              </w:rPr>
              <w:tab/>
            </w:r>
            <w:r w:rsidR="004C1571">
              <w:rPr>
                <w:noProof/>
                <w:webHidden/>
              </w:rPr>
              <w:fldChar w:fldCharType="begin"/>
            </w:r>
            <w:r w:rsidR="004C1571">
              <w:rPr>
                <w:noProof/>
                <w:webHidden/>
              </w:rPr>
              <w:instrText xml:space="preserve"> PAGEREF _Toc172555720 \h </w:instrText>
            </w:r>
            <w:r w:rsidR="004C1571">
              <w:rPr>
                <w:noProof/>
                <w:webHidden/>
              </w:rPr>
            </w:r>
            <w:r w:rsidR="004C1571">
              <w:rPr>
                <w:noProof/>
                <w:webHidden/>
              </w:rPr>
              <w:fldChar w:fldCharType="separate"/>
            </w:r>
            <w:r w:rsidR="004C1571">
              <w:rPr>
                <w:noProof/>
                <w:webHidden/>
              </w:rPr>
              <w:t>9</w:t>
            </w:r>
            <w:r w:rsidR="004C1571">
              <w:rPr>
                <w:noProof/>
                <w:webHidden/>
              </w:rPr>
              <w:fldChar w:fldCharType="end"/>
            </w:r>
          </w:hyperlink>
        </w:p>
        <w:p w14:paraId="0F6C0797" w14:textId="20B4A736" w:rsidR="004C1571" w:rsidRDefault="00000000">
          <w:pPr>
            <w:pStyle w:val="TOC2"/>
            <w:tabs>
              <w:tab w:val="right" w:leader="dot" w:pos="9016"/>
            </w:tabs>
            <w:rPr>
              <w:noProof/>
            </w:rPr>
          </w:pPr>
          <w:hyperlink w:anchor="_Toc172555721" w:history="1">
            <w:r w:rsidR="004C1571" w:rsidRPr="00CC309E">
              <w:rPr>
                <w:rStyle w:val="Hyperlink"/>
                <w:noProof/>
              </w:rPr>
              <w:t>Critical Evaluation of Health and Social Care Provision:</w:t>
            </w:r>
            <w:r w:rsidR="004C1571">
              <w:rPr>
                <w:noProof/>
                <w:webHidden/>
              </w:rPr>
              <w:tab/>
            </w:r>
            <w:r w:rsidR="004C1571">
              <w:rPr>
                <w:noProof/>
                <w:webHidden/>
              </w:rPr>
              <w:fldChar w:fldCharType="begin"/>
            </w:r>
            <w:r w:rsidR="004C1571">
              <w:rPr>
                <w:noProof/>
                <w:webHidden/>
              </w:rPr>
              <w:instrText xml:space="preserve"> PAGEREF _Toc172555721 \h </w:instrText>
            </w:r>
            <w:r w:rsidR="004C1571">
              <w:rPr>
                <w:noProof/>
                <w:webHidden/>
              </w:rPr>
            </w:r>
            <w:r w:rsidR="004C1571">
              <w:rPr>
                <w:noProof/>
                <w:webHidden/>
              </w:rPr>
              <w:fldChar w:fldCharType="separate"/>
            </w:r>
            <w:r w:rsidR="004C1571">
              <w:rPr>
                <w:noProof/>
                <w:webHidden/>
              </w:rPr>
              <w:t>10</w:t>
            </w:r>
            <w:r w:rsidR="004C1571">
              <w:rPr>
                <w:noProof/>
                <w:webHidden/>
              </w:rPr>
              <w:fldChar w:fldCharType="end"/>
            </w:r>
          </w:hyperlink>
        </w:p>
        <w:p w14:paraId="3E6BE82C" w14:textId="5C454F13" w:rsidR="004C1571" w:rsidRDefault="00000000">
          <w:pPr>
            <w:pStyle w:val="TOC2"/>
            <w:tabs>
              <w:tab w:val="right" w:leader="dot" w:pos="9016"/>
            </w:tabs>
            <w:rPr>
              <w:noProof/>
            </w:rPr>
          </w:pPr>
          <w:hyperlink w:anchor="_Toc172555722" w:history="1">
            <w:r w:rsidR="004C1571" w:rsidRPr="00CC309E">
              <w:rPr>
                <w:rStyle w:val="Hyperlink"/>
                <w:noProof/>
              </w:rPr>
              <w:t>Future Challenges and Opportunities:</w:t>
            </w:r>
            <w:r w:rsidR="004C1571">
              <w:rPr>
                <w:noProof/>
                <w:webHidden/>
              </w:rPr>
              <w:tab/>
            </w:r>
            <w:r w:rsidR="004C1571">
              <w:rPr>
                <w:noProof/>
                <w:webHidden/>
              </w:rPr>
              <w:fldChar w:fldCharType="begin"/>
            </w:r>
            <w:r w:rsidR="004C1571">
              <w:rPr>
                <w:noProof/>
                <w:webHidden/>
              </w:rPr>
              <w:instrText xml:space="preserve"> PAGEREF _Toc172555722 \h </w:instrText>
            </w:r>
            <w:r w:rsidR="004C1571">
              <w:rPr>
                <w:noProof/>
                <w:webHidden/>
              </w:rPr>
            </w:r>
            <w:r w:rsidR="004C1571">
              <w:rPr>
                <w:noProof/>
                <w:webHidden/>
              </w:rPr>
              <w:fldChar w:fldCharType="separate"/>
            </w:r>
            <w:r w:rsidR="004C1571">
              <w:rPr>
                <w:noProof/>
                <w:webHidden/>
              </w:rPr>
              <w:t>10</w:t>
            </w:r>
            <w:r w:rsidR="004C1571">
              <w:rPr>
                <w:noProof/>
                <w:webHidden/>
              </w:rPr>
              <w:fldChar w:fldCharType="end"/>
            </w:r>
          </w:hyperlink>
        </w:p>
        <w:p w14:paraId="4CB6C24A" w14:textId="5F2FD6BC" w:rsidR="004C1571" w:rsidRDefault="00000000">
          <w:pPr>
            <w:pStyle w:val="TOC1"/>
            <w:tabs>
              <w:tab w:val="right" w:leader="dot" w:pos="9016"/>
            </w:tabs>
            <w:rPr>
              <w:noProof/>
            </w:rPr>
          </w:pPr>
          <w:hyperlink w:anchor="_Toc172555723" w:history="1">
            <w:r w:rsidR="004C1571" w:rsidRPr="00CC309E">
              <w:rPr>
                <w:rStyle w:val="Hyperlink"/>
                <w:noProof/>
              </w:rPr>
              <w:t>Recommendations and Interventions:</w:t>
            </w:r>
            <w:r w:rsidR="004C1571">
              <w:rPr>
                <w:noProof/>
                <w:webHidden/>
              </w:rPr>
              <w:tab/>
            </w:r>
            <w:r w:rsidR="004C1571">
              <w:rPr>
                <w:noProof/>
                <w:webHidden/>
              </w:rPr>
              <w:fldChar w:fldCharType="begin"/>
            </w:r>
            <w:r w:rsidR="004C1571">
              <w:rPr>
                <w:noProof/>
                <w:webHidden/>
              </w:rPr>
              <w:instrText xml:space="preserve"> PAGEREF _Toc172555723 \h </w:instrText>
            </w:r>
            <w:r w:rsidR="004C1571">
              <w:rPr>
                <w:noProof/>
                <w:webHidden/>
              </w:rPr>
            </w:r>
            <w:r w:rsidR="004C1571">
              <w:rPr>
                <w:noProof/>
                <w:webHidden/>
              </w:rPr>
              <w:fldChar w:fldCharType="separate"/>
            </w:r>
            <w:r w:rsidR="004C1571">
              <w:rPr>
                <w:noProof/>
                <w:webHidden/>
              </w:rPr>
              <w:t>10</w:t>
            </w:r>
            <w:r w:rsidR="004C1571">
              <w:rPr>
                <w:noProof/>
                <w:webHidden/>
              </w:rPr>
              <w:fldChar w:fldCharType="end"/>
            </w:r>
          </w:hyperlink>
        </w:p>
        <w:p w14:paraId="1A4876B7" w14:textId="4AB65EAC" w:rsidR="004C1571" w:rsidRDefault="00000000">
          <w:pPr>
            <w:pStyle w:val="TOC2"/>
            <w:tabs>
              <w:tab w:val="right" w:leader="dot" w:pos="9016"/>
            </w:tabs>
            <w:rPr>
              <w:noProof/>
            </w:rPr>
          </w:pPr>
          <w:hyperlink w:anchor="_Toc172555724" w:history="1">
            <w:r w:rsidR="004C1571" w:rsidRPr="00CC309E">
              <w:rPr>
                <w:rStyle w:val="Hyperlink"/>
                <w:noProof/>
              </w:rPr>
              <w:t>1. Invest in preventive healthcare:</w:t>
            </w:r>
            <w:r w:rsidR="004C1571">
              <w:rPr>
                <w:noProof/>
                <w:webHidden/>
              </w:rPr>
              <w:tab/>
            </w:r>
            <w:r w:rsidR="004C1571">
              <w:rPr>
                <w:noProof/>
                <w:webHidden/>
              </w:rPr>
              <w:fldChar w:fldCharType="begin"/>
            </w:r>
            <w:r w:rsidR="004C1571">
              <w:rPr>
                <w:noProof/>
                <w:webHidden/>
              </w:rPr>
              <w:instrText xml:space="preserve"> PAGEREF _Toc172555724 \h </w:instrText>
            </w:r>
            <w:r w:rsidR="004C1571">
              <w:rPr>
                <w:noProof/>
                <w:webHidden/>
              </w:rPr>
            </w:r>
            <w:r w:rsidR="004C1571">
              <w:rPr>
                <w:noProof/>
                <w:webHidden/>
              </w:rPr>
              <w:fldChar w:fldCharType="separate"/>
            </w:r>
            <w:r w:rsidR="004C1571">
              <w:rPr>
                <w:noProof/>
                <w:webHidden/>
              </w:rPr>
              <w:t>11</w:t>
            </w:r>
            <w:r w:rsidR="004C1571">
              <w:rPr>
                <w:noProof/>
                <w:webHidden/>
              </w:rPr>
              <w:fldChar w:fldCharType="end"/>
            </w:r>
          </w:hyperlink>
        </w:p>
        <w:p w14:paraId="68FEF82F" w14:textId="57848E8E" w:rsidR="004C1571" w:rsidRDefault="00000000">
          <w:pPr>
            <w:pStyle w:val="TOC2"/>
            <w:tabs>
              <w:tab w:val="right" w:leader="dot" w:pos="9016"/>
            </w:tabs>
            <w:rPr>
              <w:noProof/>
            </w:rPr>
          </w:pPr>
          <w:hyperlink w:anchor="_Toc172555725" w:history="1">
            <w:r w:rsidR="004C1571" w:rsidRPr="00CC309E">
              <w:rPr>
                <w:rStyle w:val="Hyperlink"/>
                <w:noProof/>
              </w:rPr>
              <w:t>2. Combat social isolation:</w:t>
            </w:r>
            <w:r w:rsidR="004C1571">
              <w:rPr>
                <w:noProof/>
                <w:webHidden/>
              </w:rPr>
              <w:tab/>
            </w:r>
            <w:r w:rsidR="004C1571">
              <w:rPr>
                <w:noProof/>
                <w:webHidden/>
              </w:rPr>
              <w:fldChar w:fldCharType="begin"/>
            </w:r>
            <w:r w:rsidR="004C1571">
              <w:rPr>
                <w:noProof/>
                <w:webHidden/>
              </w:rPr>
              <w:instrText xml:space="preserve"> PAGEREF _Toc172555725 \h </w:instrText>
            </w:r>
            <w:r w:rsidR="004C1571">
              <w:rPr>
                <w:noProof/>
                <w:webHidden/>
              </w:rPr>
            </w:r>
            <w:r w:rsidR="004C1571">
              <w:rPr>
                <w:noProof/>
                <w:webHidden/>
              </w:rPr>
              <w:fldChar w:fldCharType="separate"/>
            </w:r>
            <w:r w:rsidR="004C1571">
              <w:rPr>
                <w:noProof/>
                <w:webHidden/>
              </w:rPr>
              <w:t>11</w:t>
            </w:r>
            <w:r w:rsidR="004C1571">
              <w:rPr>
                <w:noProof/>
                <w:webHidden/>
              </w:rPr>
              <w:fldChar w:fldCharType="end"/>
            </w:r>
          </w:hyperlink>
        </w:p>
        <w:p w14:paraId="18841BA3" w14:textId="1CB3C6FD" w:rsidR="004C1571" w:rsidRDefault="00000000">
          <w:pPr>
            <w:pStyle w:val="TOC2"/>
            <w:tabs>
              <w:tab w:val="right" w:leader="dot" w:pos="9016"/>
            </w:tabs>
            <w:rPr>
              <w:noProof/>
            </w:rPr>
          </w:pPr>
          <w:hyperlink w:anchor="_Toc172555726" w:history="1">
            <w:r w:rsidR="004C1571" w:rsidRPr="00CC309E">
              <w:rPr>
                <w:rStyle w:val="Hyperlink"/>
                <w:noProof/>
              </w:rPr>
              <w:t>3. Enhance workforce training:</w:t>
            </w:r>
            <w:r w:rsidR="004C1571">
              <w:rPr>
                <w:noProof/>
                <w:webHidden/>
              </w:rPr>
              <w:tab/>
            </w:r>
            <w:r w:rsidR="004C1571">
              <w:rPr>
                <w:noProof/>
                <w:webHidden/>
              </w:rPr>
              <w:fldChar w:fldCharType="begin"/>
            </w:r>
            <w:r w:rsidR="004C1571">
              <w:rPr>
                <w:noProof/>
                <w:webHidden/>
              </w:rPr>
              <w:instrText xml:space="preserve"> PAGEREF _Toc172555726 \h </w:instrText>
            </w:r>
            <w:r w:rsidR="004C1571">
              <w:rPr>
                <w:noProof/>
                <w:webHidden/>
              </w:rPr>
            </w:r>
            <w:r w:rsidR="004C1571">
              <w:rPr>
                <w:noProof/>
                <w:webHidden/>
              </w:rPr>
              <w:fldChar w:fldCharType="separate"/>
            </w:r>
            <w:r w:rsidR="004C1571">
              <w:rPr>
                <w:noProof/>
                <w:webHidden/>
              </w:rPr>
              <w:t>12</w:t>
            </w:r>
            <w:r w:rsidR="004C1571">
              <w:rPr>
                <w:noProof/>
                <w:webHidden/>
              </w:rPr>
              <w:fldChar w:fldCharType="end"/>
            </w:r>
          </w:hyperlink>
        </w:p>
        <w:p w14:paraId="1F24F9A9" w14:textId="67C06E36" w:rsidR="004C1571" w:rsidRDefault="00000000">
          <w:pPr>
            <w:pStyle w:val="TOC2"/>
            <w:tabs>
              <w:tab w:val="right" w:leader="dot" w:pos="9016"/>
            </w:tabs>
            <w:rPr>
              <w:noProof/>
            </w:rPr>
          </w:pPr>
          <w:hyperlink w:anchor="_Toc172555727" w:history="1">
            <w:r w:rsidR="004C1571" w:rsidRPr="00CC309E">
              <w:rPr>
                <w:rStyle w:val="Hyperlink"/>
                <w:noProof/>
              </w:rPr>
              <w:t>4. Increase funding for Health and Social Care</w:t>
            </w:r>
            <w:r w:rsidR="004C1571">
              <w:rPr>
                <w:noProof/>
                <w:webHidden/>
              </w:rPr>
              <w:tab/>
            </w:r>
            <w:r w:rsidR="004C1571">
              <w:rPr>
                <w:noProof/>
                <w:webHidden/>
              </w:rPr>
              <w:fldChar w:fldCharType="begin"/>
            </w:r>
            <w:r w:rsidR="004C1571">
              <w:rPr>
                <w:noProof/>
                <w:webHidden/>
              </w:rPr>
              <w:instrText xml:space="preserve"> PAGEREF _Toc172555727 \h </w:instrText>
            </w:r>
            <w:r w:rsidR="004C1571">
              <w:rPr>
                <w:noProof/>
                <w:webHidden/>
              </w:rPr>
            </w:r>
            <w:r w:rsidR="004C1571">
              <w:rPr>
                <w:noProof/>
                <w:webHidden/>
              </w:rPr>
              <w:fldChar w:fldCharType="separate"/>
            </w:r>
            <w:r w:rsidR="004C1571">
              <w:rPr>
                <w:noProof/>
                <w:webHidden/>
              </w:rPr>
              <w:t>12</w:t>
            </w:r>
            <w:r w:rsidR="004C1571">
              <w:rPr>
                <w:noProof/>
                <w:webHidden/>
              </w:rPr>
              <w:fldChar w:fldCharType="end"/>
            </w:r>
          </w:hyperlink>
        </w:p>
        <w:p w14:paraId="688A79C5" w14:textId="3A5613BF" w:rsidR="004C1571" w:rsidRDefault="00000000">
          <w:pPr>
            <w:pStyle w:val="TOC2"/>
            <w:tabs>
              <w:tab w:val="right" w:leader="dot" w:pos="9016"/>
            </w:tabs>
            <w:rPr>
              <w:noProof/>
            </w:rPr>
          </w:pPr>
          <w:hyperlink w:anchor="_Toc172555728" w:history="1">
            <w:r w:rsidR="004C1571" w:rsidRPr="00CC309E">
              <w:rPr>
                <w:rStyle w:val="Hyperlink"/>
                <w:noProof/>
              </w:rPr>
              <w:t>5. Implement age-friendly policies:</w:t>
            </w:r>
            <w:r w:rsidR="004C1571">
              <w:rPr>
                <w:noProof/>
                <w:webHidden/>
              </w:rPr>
              <w:tab/>
            </w:r>
            <w:r w:rsidR="004C1571">
              <w:rPr>
                <w:noProof/>
                <w:webHidden/>
              </w:rPr>
              <w:fldChar w:fldCharType="begin"/>
            </w:r>
            <w:r w:rsidR="004C1571">
              <w:rPr>
                <w:noProof/>
                <w:webHidden/>
              </w:rPr>
              <w:instrText xml:space="preserve"> PAGEREF _Toc172555728 \h </w:instrText>
            </w:r>
            <w:r w:rsidR="004C1571">
              <w:rPr>
                <w:noProof/>
                <w:webHidden/>
              </w:rPr>
            </w:r>
            <w:r w:rsidR="004C1571">
              <w:rPr>
                <w:noProof/>
                <w:webHidden/>
              </w:rPr>
              <w:fldChar w:fldCharType="separate"/>
            </w:r>
            <w:r w:rsidR="004C1571">
              <w:rPr>
                <w:noProof/>
                <w:webHidden/>
              </w:rPr>
              <w:t>12</w:t>
            </w:r>
            <w:r w:rsidR="004C1571">
              <w:rPr>
                <w:noProof/>
                <w:webHidden/>
              </w:rPr>
              <w:fldChar w:fldCharType="end"/>
            </w:r>
          </w:hyperlink>
        </w:p>
        <w:p w14:paraId="236E6F4F" w14:textId="1174565C" w:rsidR="004C1571" w:rsidRDefault="00000000">
          <w:pPr>
            <w:pStyle w:val="TOC1"/>
            <w:tabs>
              <w:tab w:val="right" w:leader="dot" w:pos="9016"/>
            </w:tabs>
            <w:rPr>
              <w:noProof/>
            </w:rPr>
          </w:pPr>
          <w:hyperlink w:anchor="_Toc172555729" w:history="1">
            <w:r w:rsidR="004C1571" w:rsidRPr="00CC309E">
              <w:rPr>
                <w:rStyle w:val="Hyperlink"/>
                <w:noProof/>
              </w:rPr>
              <w:t>Conclusion:</w:t>
            </w:r>
            <w:r w:rsidR="004C1571">
              <w:rPr>
                <w:noProof/>
                <w:webHidden/>
              </w:rPr>
              <w:tab/>
            </w:r>
            <w:r w:rsidR="004C1571">
              <w:rPr>
                <w:noProof/>
                <w:webHidden/>
              </w:rPr>
              <w:fldChar w:fldCharType="begin"/>
            </w:r>
            <w:r w:rsidR="004C1571">
              <w:rPr>
                <w:noProof/>
                <w:webHidden/>
              </w:rPr>
              <w:instrText xml:space="preserve"> PAGEREF _Toc172555729 \h </w:instrText>
            </w:r>
            <w:r w:rsidR="004C1571">
              <w:rPr>
                <w:noProof/>
                <w:webHidden/>
              </w:rPr>
            </w:r>
            <w:r w:rsidR="004C1571">
              <w:rPr>
                <w:noProof/>
                <w:webHidden/>
              </w:rPr>
              <w:fldChar w:fldCharType="separate"/>
            </w:r>
            <w:r w:rsidR="004C1571">
              <w:rPr>
                <w:noProof/>
                <w:webHidden/>
              </w:rPr>
              <w:t>12</w:t>
            </w:r>
            <w:r w:rsidR="004C1571">
              <w:rPr>
                <w:noProof/>
                <w:webHidden/>
              </w:rPr>
              <w:fldChar w:fldCharType="end"/>
            </w:r>
          </w:hyperlink>
        </w:p>
        <w:p w14:paraId="5EB0DD06" w14:textId="28906631" w:rsidR="004C1571" w:rsidRDefault="00000000">
          <w:pPr>
            <w:pStyle w:val="TOC1"/>
            <w:tabs>
              <w:tab w:val="right" w:leader="dot" w:pos="9016"/>
            </w:tabs>
            <w:rPr>
              <w:noProof/>
            </w:rPr>
          </w:pPr>
          <w:hyperlink w:anchor="_Toc172555730" w:history="1">
            <w:r w:rsidR="004C1571" w:rsidRPr="00CC309E">
              <w:rPr>
                <w:rStyle w:val="Hyperlink"/>
                <w:noProof/>
              </w:rPr>
              <w:t>Reference List</w:t>
            </w:r>
            <w:r w:rsidR="004C1571">
              <w:rPr>
                <w:noProof/>
                <w:webHidden/>
              </w:rPr>
              <w:tab/>
            </w:r>
            <w:r w:rsidR="004C1571">
              <w:rPr>
                <w:noProof/>
                <w:webHidden/>
              </w:rPr>
              <w:fldChar w:fldCharType="begin"/>
            </w:r>
            <w:r w:rsidR="004C1571">
              <w:rPr>
                <w:noProof/>
                <w:webHidden/>
              </w:rPr>
              <w:instrText xml:space="preserve"> PAGEREF _Toc172555730 \h </w:instrText>
            </w:r>
            <w:r w:rsidR="004C1571">
              <w:rPr>
                <w:noProof/>
                <w:webHidden/>
              </w:rPr>
            </w:r>
            <w:r w:rsidR="004C1571">
              <w:rPr>
                <w:noProof/>
                <w:webHidden/>
              </w:rPr>
              <w:fldChar w:fldCharType="separate"/>
            </w:r>
            <w:r w:rsidR="004C1571">
              <w:rPr>
                <w:noProof/>
                <w:webHidden/>
              </w:rPr>
              <w:t>13</w:t>
            </w:r>
            <w:r w:rsidR="004C1571">
              <w:rPr>
                <w:noProof/>
                <w:webHidden/>
              </w:rPr>
              <w:fldChar w:fldCharType="end"/>
            </w:r>
          </w:hyperlink>
        </w:p>
        <w:p w14:paraId="421C1947" w14:textId="7D69A32C" w:rsidR="004C1571" w:rsidRDefault="00000000">
          <w:pPr>
            <w:pStyle w:val="TOC1"/>
            <w:tabs>
              <w:tab w:val="right" w:leader="dot" w:pos="9016"/>
            </w:tabs>
            <w:rPr>
              <w:noProof/>
            </w:rPr>
          </w:pPr>
          <w:hyperlink w:anchor="_Toc172555731" w:history="1">
            <w:r w:rsidR="004C1571" w:rsidRPr="00CC309E">
              <w:rPr>
                <w:rStyle w:val="Hyperlink"/>
                <w:noProof/>
                <w:lang w:eastAsia="en-US"/>
              </w:rPr>
              <w:t>Appendix 1</w:t>
            </w:r>
            <w:r w:rsidR="004C1571">
              <w:rPr>
                <w:noProof/>
                <w:webHidden/>
              </w:rPr>
              <w:tab/>
            </w:r>
            <w:r w:rsidR="004C1571">
              <w:rPr>
                <w:noProof/>
                <w:webHidden/>
              </w:rPr>
              <w:fldChar w:fldCharType="begin"/>
            </w:r>
            <w:r w:rsidR="004C1571">
              <w:rPr>
                <w:noProof/>
                <w:webHidden/>
              </w:rPr>
              <w:instrText xml:space="preserve"> PAGEREF _Toc172555731 \h </w:instrText>
            </w:r>
            <w:r w:rsidR="004C1571">
              <w:rPr>
                <w:noProof/>
                <w:webHidden/>
              </w:rPr>
            </w:r>
            <w:r w:rsidR="004C1571">
              <w:rPr>
                <w:noProof/>
                <w:webHidden/>
              </w:rPr>
              <w:fldChar w:fldCharType="separate"/>
            </w:r>
            <w:r w:rsidR="004C1571">
              <w:rPr>
                <w:noProof/>
                <w:webHidden/>
              </w:rPr>
              <w:t>18</w:t>
            </w:r>
            <w:r w:rsidR="004C1571">
              <w:rPr>
                <w:noProof/>
                <w:webHidden/>
              </w:rPr>
              <w:fldChar w:fldCharType="end"/>
            </w:r>
          </w:hyperlink>
        </w:p>
        <w:p w14:paraId="4B029A6D" w14:textId="1BB4F920" w:rsidR="004C1571" w:rsidRDefault="00000000">
          <w:pPr>
            <w:pStyle w:val="TOC1"/>
            <w:tabs>
              <w:tab w:val="right" w:leader="dot" w:pos="9016"/>
            </w:tabs>
            <w:rPr>
              <w:noProof/>
            </w:rPr>
          </w:pPr>
          <w:hyperlink w:anchor="_Toc172555732" w:history="1">
            <w:r w:rsidR="004C1571" w:rsidRPr="00CC309E">
              <w:rPr>
                <w:rStyle w:val="Hyperlink"/>
                <w:noProof/>
                <w:lang w:eastAsia="en-US"/>
              </w:rPr>
              <w:t>Sadie Evans- Aged 82</w:t>
            </w:r>
            <w:r w:rsidR="004C1571">
              <w:rPr>
                <w:noProof/>
                <w:webHidden/>
              </w:rPr>
              <w:tab/>
            </w:r>
            <w:r w:rsidR="004C1571">
              <w:rPr>
                <w:noProof/>
                <w:webHidden/>
              </w:rPr>
              <w:fldChar w:fldCharType="begin"/>
            </w:r>
            <w:r w:rsidR="004C1571">
              <w:rPr>
                <w:noProof/>
                <w:webHidden/>
              </w:rPr>
              <w:instrText xml:space="preserve"> PAGEREF _Toc172555732 \h </w:instrText>
            </w:r>
            <w:r w:rsidR="004C1571">
              <w:rPr>
                <w:noProof/>
                <w:webHidden/>
              </w:rPr>
            </w:r>
            <w:r w:rsidR="004C1571">
              <w:rPr>
                <w:noProof/>
                <w:webHidden/>
              </w:rPr>
              <w:fldChar w:fldCharType="separate"/>
            </w:r>
            <w:r w:rsidR="004C1571">
              <w:rPr>
                <w:noProof/>
                <w:webHidden/>
              </w:rPr>
              <w:t>18</w:t>
            </w:r>
            <w:r w:rsidR="004C1571">
              <w:rPr>
                <w:noProof/>
                <w:webHidden/>
              </w:rPr>
              <w:fldChar w:fldCharType="end"/>
            </w:r>
          </w:hyperlink>
        </w:p>
        <w:p w14:paraId="3DEB1513" w14:textId="172D8C7C" w:rsidR="004C1571" w:rsidRDefault="00000000">
          <w:pPr>
            <w:pStyle w:val="TOC3"/>
            <w:tabs>
              <w:tab w:val="right" w:leader="dot" w:pos="9016"/>
            </w:tabs>
            <w:rPr>
              <w:noProof/>
            </w:rPr>
          </w:pPr>
          <w:hyperlink w:anchor="_Toc172555733" w:history="1">
            <w:r w:rsidR="004C1571" w:rsidRPr="00CC309E">
              <w:rPr>
                <w:rStyle w:val="Hyperlink"/>
                <w:noProof/>
                <w:lang w:eastAsia="en-US"/>
              </w:rPr>
              <w:t>Family and Friends</w:t>
            </w:r>
            <w:r w:rsidR="004C1571">
              <w:rPr>
                <w:noProof/>
                <w:webHidden/>
              </w:rPr>
              <w:tab/>
            </w:r>
            <w:r w:rsidR="004C1571">
              <w:rPr>
                <w:noProof/>
                <w:webHidden/>
              </w:rPr>
              <w:fldChar w:fldCharType="begin"/>
            </w:r>
            <w:r w:rsidR="004C1571">
              <w:rPr>
                <w:noProof/>
                <w:webHidden/>
              </w:rPr>
              <w:instrText xml:space="preserve"> PAGEREF _Toc172555733 \h </w:instrText>
            </w:r>
            <w:r w:rsidR="004C1571">
              <w:rPr>
                <w:noProof/>
                <w:webHidden/>
              </w:rPr>
            </w:r>
            <w:r w:rsidR="004C1571">
              <w:rPr>
                <w:noProof/>
                <w:webHidden/>
              </w:rPr>
              <w:fldChar w:fldCharType="separate"/>
            </w:r>
            <w:r w:rsidR="004C1571">
              <w:rPr>
                <w:noProof/>
                <w:webHidden/>
              </w:rPr>
              <w:t>18</w:t>
            </w:r>
            <w:r w:rsidR="004C1571">
              <w:rPr>
                <w:noProof/>
                <w:webHidden/>
              </w:rPr>
              <w:fldChar w:fldCharType="end"/>
            </w:r>
          </w:hyperlink>
        </w:p>
        <w:p w14:paraId="7E944CB2" w14:textId="0442FCFD" w:rsidR="004C1571" w:rsidRDefault="00000000">
          <w:pPr>
            <w:pStyle w:val="TOC3"/>
            <w:tabs>
              <w:tab w:val="right" w:leader="dot" w:pos="9016"/>
            </w:tabs>
            <w:rPr>
              <w:noProof/>
            </w:rPr>
          </w:pPr>
          <w:hyperlink w:anchor="_Toc172555734" w:history="1">
            <w:r w:rsidR="004C1571" w:rsidRPr="00CC309E">
              <w:rPr>
                <w:rStyle w:val="Hyperlink"/>
                <w:noProof/>
                <w:lang w:eastAsia="en-US"/>
              </w:rPr>
              <w:t>Health and Well-being</w:t>
            </w:r>
            <w:r w:rsidR="004C1571">
              <w:rPr>
                <w:noProof/>
                <w:webHidden/>
              </w:rPr>
              <w:tab/>
            </w:r>
            <w:r w:rsidR="004C1571">
              <w:rPr>
                <w:noProof/>
                <w:webHidden/>
              </w:rPr>
              <w:fldChar w:fldCharType="begin"/>
            </w:r>
            <w:r w:rsidR="004C1571">
              <w:rPr>
                <w:noProof/>
                <w:webHidden/>
              </w:rPr>
              <w:instrText xml:space="preserve"> PAGEREF _Toc172555734 \h </w:instrText>
            </w:r>
            <w:r w:rsidR="004C1571">
              <w:rPr>
                <w:noProof/>
                <w:webHidden/>
              </w:rPr>
            </w:r>
            <w:r w:rsidR="004C1571">
              <w:rPr>
                <w:noProof/>
                <w:webHidden/>
              </w:rPr>
              <w:fldChar w:fldCharType="separate"/>
            </w:r>
            <w:r w:rsidR="004C1571">
              <w:rPr>
                <w:noProof/>
                <w:webHidden/>
              </w:rPr>
              <w:t>19</w:t>
            </w:r>
            <w:r w:rsidR="004C1571">
              <w:rPr>
                <w:noProof/>
                <w:webHidden/>
              </w:rPr>
              <w:fldChar w:fldCharType="end"/>
            </w:r>
          </w:hyperlink>
        </w:p>
        <w:p w14:paraId="1A4F3DDB" w14:textId="59F39E00" w:rsidR="004C1571" w:rsidRDefault="00000000">
          <w:pPr>
            <w:pStyle w:val="TOC2"/>
            <w:tabs>
              <w:tab w:val="right" w:leader="dot" w:pos="9016"/>
            </w:tabs>
            <w:rPr>
              <w:noProof/>
            </w:rPr>
          </w:pPr>
          <w:hyperlink w:anchor="_Toc172555735" w:history="1">
            <w:r w:rsidR="004C1571" w:rsidRPr="00CC309E">
              <w:rPr>
                <w:rStyle w:val="Hyperlink"/>
                <w:noProof/>
                <w:lang w:eastAsia="en-US"/>
              </w:rPr>
              <w:t>What Sadie Says</w:t>
            </w:r>
            <w:r w:rsidR="004C1571">
              <w:rPr>
                <w:noProof/>
                <w:webHidden/>
              </w:rPr>
              <w:tab/>
            </w:r>
            <w:r w:rsidR="004C1571">
              <w:rPr>
                <w:noProof/>
                <w:webHidden/>
              </w:rPr>
              <w:fldChar w:fldCharType="begin"/>
            </w:r>
            <w:r w:rsidR="004C1571">
              <w:rPr>
                <w:noProof/>
                <w:webHidden/>
              </w:rPr>
              <w:instrText xml:space="preserve"> PAGEREF _Toc172555735 \h </w:instrText>
            </w:r>
            <w:r w:rsidR="004C1571">
              <w:rPr>
                <w:noProof/>
                <w:webHidden/>
              </w:rPr>
            </w:r>
            <w:r w:rsidR="004C1571">
              <w:rPr>
                <w:noProof/>
                <w:webHidden/>
              </w:rPr>
              <w:fldChar w:fldCharType="separate"/>
            </w:r>
            <w:r w:rsidR="004C1571">
              <w:rPr>
                <w:noProof/>
                <w:webHidden/>
              </w:rPr>
              <w:t>19</w:t>
            </w:r>
            <w:r w:rsidR="004C1571">
              <w:rPr>
                <w:noProof/>
                <w:webHidden/>
              </w:rPr>
              <w:fldChar w:fldCharType="end"/>
            </w:r>
          </w:hyperlink>
        </w:p>
        <w:p w14:paraId="6D04B154" w14:textId="10E50BC2" w:rsidR="004C1571" w:rsidRDefault="00000000">
          <w:pPr>
            <w:pStyle w:val="TOC3"/>
            <w:tabs>
              <w:tab w:val="right" w:leader="dot" w:pos="9016"/>
            </w:tabs>
            <w:rPr>
              <w:noProof/>
            </w:rPr>
          </w:pPr>
          <w:hyperlink w:anchor="_Toc172555736" w:history="1">
            <w:r w:rsidR="004C1571" w:rsidRPr="00CC309E">
              <w:rPr>
                <w:rStyle w:val="Hyperlink"/>
                <w:noProof/>
                <w:lang w:eastAsia="en-US"/>
              </w:rPr>
              <w:t>TASK 1</w:t>
            </w:r>
            <w:r w:rsidR="004C1571">
              <w:rPr>
                <w:noProof/>
                <w:webHidden/>
              </w:rPr>
              <w:tab/>
            </w:r>
            <w:r w:rsidR="004C1571">
              <w:rPr>
                <w:noProof/>
                <w:webHidden/>
              </w:rPr>
              <w:fldChar w:fldCharType="begin"/>
            </w:r>
            <w:r w:rsidR="004C1571">
              <w:rPr>
                <w:noProof/>
                <w:webHidden/>
              </w:rPr>
              <w:instrText xml:space="preserve"> PAGEREF _Toc172555736 \h </w:instrText>
            </w:r>
            <w:r w:rsidR="004C1571">
              <w:rPr>
                <w:noProof/>
                <w:webHidden/>
              </w:rPr>
            </w:r>
            <w:r w:rsidR="004C1571">
              <w:rPr>
                <w:noProof/>
                <w:webHidden/>
              </w:rPr>
              <w:fldChar w:fldCharType="separate"/>
            </w:r>
            <w:r w:rsidR="004C1571">
              <w:rPr>
                <w:noProof/>
                <w:webHidden/>
              </w:rPr>
              <w:t>20</w:t>
            </w:r>
            <w:r w:rsidR="004C1571">
              <w:rPr>
                <w:noProof/>
                <w:webHidden/>
              </w:rPr>
              <w:fldChar w:fldCharType="end"/>
            </w:r>
          </w:hyperlink>
        </w:p>
        <w:p w14:paraId="6813DB40" w14:textId="460F8B27" w:rsidR="004C1571" w:rsidRDefault="00000000">
          <w:pPr>
            <w:pStyle w:val="TOC3"/>
            <w:tabs>
              <w:tab w:val="right" w:leader="dot" w:pos="9016"/>
            </w:tabs>
            <w:rPr>
              <w:noProof/>
            </w:rPr>
          </w:pPr>
          <w:hyperlink w:anchor="_Toc172555737" w:history="1">
            <w:r w:rsidR="004C1571" w:rsidRPr="00CC309E">
              <w:rPr>
                <w:rStyle w:val="Hyperlink"/>
                <w:noProof/>
                <w:lang w:eastAsia="en-US"/>
              </w:rPr>
              <w:t>Task 2</w:t>
            </w:r>
            <w:r w:rsidR="004C1571">
              <w:rPr>
                <w:noProof/>
                <w:webHidden/>
              </w:rPr>
              <w:tab/>
            </w:r>
            <w:r w:rsidR="004C1571">
              <w:rPr>
                <w:noProof/>
                <w:webHidden/>
              </w:rPr>
              <w:fldChar w:fldCharType="begin"/>
            </w:r>
            <w:r w:rsidR="004C1571">
              <w:rPr>
                <w:noProof/>
                <w:webHidden/>
              </w:rPr>
              <w:instrText xml:space="preserve"> PAGEREF _Toc172555737 \h </w:instrText>
            </w:r>
            <w:r w:rsidR="004C1571">
              <w:rPr>
                <w:noProof/>
                <w:webHidden/>
              </w:rPr>
            </w:r>
            <w:r w:rsidR="004C1571">
              <w:rPr>
                <w:noProof/>
                <w:webHidden/>
              </w:rPr>
              <w:fldChar w:fldCharType="separate"/>
            </w:r>
            <w:r w:rsidR="004C1571">
              <w:rPr>
                <w:noProof/>
                <w:webHidden/>
              </w:rPr>
              <w:t>20</w:t>
            </w:r>
            <w:r w:rsidR="004C1571">
              <w:rPr>
                <w:noProof/>
                <w:webHidden/>
              </w:rPr>
              <w:fldChar w:fldCharType="end"/>
            </w:r>
          </w:hyperlink>
        </w:p>
        <w:p w14:paraId="71013568" w14:textId="5D5A3BA5" w:rsidR="004C1571" w:rsidRDefault="004C1571">
          <w:r>
            <w:rPr>
              <w:b/>
              <w:bCs/>
              <w:noProof/>
            </w:rPr>
            <w:fldChar w:fldCharType="end"/>
          </w:r>
        </w:p>
      </w:sdtContent>
    </w:sdt>
    <w:p w14:paraId="6BC1453B" w14:textId="2C9360F7" w:rsidR="00863E20" w:rsidRPr="00863E20" w:rsidRDefault="00863E20" w:rsidP="00863E20">
      <w:pPr>
        <w:rPr>
          <w:rFonts w:ascii="Arial" w:eastAsia="DengXian" w:hAnsi="Arial" w:cs="Arial"/>
          <w:sz w:val="40"/>
          <w:szCs w:val="40"/>
          <w:lang w:eastAsia="zh-CN"/>
        </w:rPr>
      </w:pPr>
    </w:p>
    <w:p w14:paraId="7089D9B9" w14:textId="77777777" w:rsidR="00863E20" w:rsidRPr="00863E20" w:rsidRDefault="00863E20" w:rsidP="00863E20">
      <w:pPr>
        <w:rPr>
          <w:rFonts w:ascii="Arial" w:eastAsia="DengXian" w:hAnsi="Arial" w:cs="Arial"/>
          <w:sz w:val="40"/>
          <w:szCs w:val="40"/>
          <w:lang w:eastAsia="zh-CN"/>
        </w:rPr>
      </w:pPr>
    </w:p>
    <w:p w14:paraId="7372809F" w14:textId="77777777" w:rsidR="00863E20" w:rsidRPr="00863E20" w:rsidRDefault="00863E20" w:rsidP="00863E20">
      <w:pPr>
        <w:rPr>
          <w:rFonts w:ascii="Arial" w:eastAsia="DengXian" w:hAnsi="Arial" w:cs="Arial"/>
          <w:sz w:val="40"/>
          <w:szCs w:val="40"/>
          <w:lang w:eastAsia="zh-CN"/>
        </w:rPr>
      </w:pPr>
    </w:p>
    <w:p w14:paraId="0ABD3BB1" w14:textId="77777777" w:rsidR="00863E20" w:rsidRPr="00863E20" w:rsidRDefault="00863E20" w:rsidP="00863E20">
      <w:pPr>
        <w:rPr>
          <w:rFonts w:ascii="Arial" w:eastAsia="DengXian" w:hAnsi="Arial" w:cs="Arial"/>
          <w:sz w:val="40"/>
          <w:szCs w:val="40"/>
          <w:lang w:eastAsia="zh-CN"/>
        </w:rPr>
      </w:pPr>
    </w:p>
    <w:p w14:paraId="18A7A662" w14:textId="77777777" w:rsidR="00863E20" w:rsidRPr="00863E20" w:rsidRDefault="00863E20" w:rsidP="00863E20">
      <w:pPr>
        <w:rPr>
          <w:rFonts w:ascii="Arial" w:eastAsia="DengXian" w:hAnsi="Arial" w:cs="Arial"/>
          <w:sz w:val="40"/>
          <w:szCs w:val="40"/>
          <w:lang w:eastAsia="zh-CN"/>
        </w:rPr>
      </w:pPr>
    </w:p>
    <w:p w14:paraId="72A6B01A" w14:textId="77777777" w:rsidR="00863E20" w:rsidRPr="00863E20" w:rsidRDefault="00863E20" w:rsidP="00863E20">
      <w:pPr>
        <w:rPr>
          <w:rFonts w:ascii="Arial" w:eastAsia="DengXian" w:hAnsi="Arial" w:cs="Arial"/>
          <w:sz w:val="40"/>
          <w:szCs w:val="40"/>
          <w:lang w:eastAsia="zh-CN"/>
        </w:rPr>
      </w:pPr>
    </w:p>
    <w:p w14:paraId="7FBEBF9D" w14:textId="77777777" w:rsidR="00863E20" w:rsidRPr="00863E20" w:rsidRDefault="00863E20" w:rsidP="00863E20">
      <w:pPr>
        <w:rPr>
          <w:rFonts w:ascii="Arial" w:eastAsia="DengXian" w:hAnsi="Arial" w:cs="Arial"/>
          <w:sz w:val="40"/>
          <w:szCs w:val="40"/>
          <w:lang w:eastAsia="zh-CN"/>
        </w:rPr>
      </w:pPr>
    </w:p>
    <w:p w14:paraId="53C9F913" w14:textId="77777777" w:rsidR="00863E20" w:rsidRPr="00863E20" w:rsidRDefault="00863E20" w:rsidP="00863E20">
      <w:pPr>
        <w:rPr>
          <w:rFonts w:ascii="Arial" w:eastAsia="DengXian" w:hAnsi="Arial" w:cs="Arial"/>
          <w:sz w:val="40"/>
          <w:szCs w:val="40"/>
          <w:lang w:eastAsia="zh-CN"/>
        </w:rPr>
      </w:pPr>
    </w:p>
    <w:p w14:paraId="06651E4E" w14:textId="77777777" w:rsidR="00863E20" w:rsidRPr="00863E20" w:rsidRDefault="00863E20" w:rsidP="00863E20">
      <w:pPr>
        <w:rPr>
          <w:rFonts w:ascii="Arial" w:eastAsia="DengXian" w:hAnsi="Arial" w:cs="Arial"/>
          <w:sz w:val="40"/>
          <w:szCs w:val="40"/>
          <w:lang w:eastAsia="zh-CN"/>
        </w:rPr>
      </w:pPr>
    </w:p>
    <w:p w14:paraId="704845FD" w14:textId="77777777" w:rsidR="00863E20" w:rsidRPr="00863E20" w:rsidRDefault="00863E20" w:rsidP="00863E20">
      <w:pPr>
        <w:rPr>
          <w:rFonts w:ascii="Arial" w:eastAsia="DengXian" w:hAnsi="Arial" w:cs="Arial"/>
          <w:sz w:val="40"/>
          <w:szCs w:val="40"/>
          <w:lang w:eastAsia="zh-CN"/>
        </w:rPr>
      </w:pPr>
    </w:p>
    <w:p w14:paraId="1FB1E8D5" w14:textId="77777777" w:rsidR="00863E20" w:rsidRPr="00863E20" w:rsidRDefault="00863E20" w:rsidP="00863E20">
      <w:pPr>
        <w:rPr>
          <w:rFonts w:ascii="Arial" w:eastAsia="DengXian" w:hAnsi="Arial" w:cs="Arial"/>
          <w:sz w:val="40"/>
          <w:szCs w:val="40"/>
          <w:lang w:eastAsia="zh-CN"/>
        </w:rPr>
      </w:pPr>
    </w:p>
    <w:p w14:paraId="073DF8D7" w14:textId="77777777" w:rsidR="00863E20" w:rsidRPr="00863E20" w:rsidRDefault="00863E20" w:rsidP="0026759E">
      <w:pPr>
        <w:pStyle w:val="Heading1"/>
      </w:pPr>
      <w:bookmarkStart w:id="0" w:name="_Toc172555695"/>
      <w:r w:rsidRPr="00863E20">
        <w:lastRenderedPageBreak/>
        <w:t>Introduction</w:t>
      </w:r>
      <w:bookmarkEnd w:id="0"/>
      <w:r w:rsidRPr="00863E20">
        <w:t xml:space="preserve"> </w:t>
      </w:r>
    </w:p>
    <w:p w14:paraId="6F801231"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This report is about Sadie Evans who needs help with her Health and Well-being. Sadie’s health is a significant concern, with various risk factors affecting her well-being. She has poor eyesight and hearing, wears glasses, is overweight, and has a poor diet that includes excessive consumption of sweets and chocolate, increasing her risk of diabetes. Additionally, Sadie is a smoker and is prone to chest infections, posing further health risks. As a team leader of the domiciliary care team in Sadie’s area I will compile a person centered care plan which will meet all of Sadie’s needs.  Additionally, as an elderly support charity worker who is appointed to assist Sadie, it is crucial to compile a detailed profile to facilitate a better understanding of her background, needs, and preferences. This report aims to provide insights into Sadie’s current situation, challenges, and potential areas for intervention and support. The report will also look at the old age in UK, age populations, issues experienced by older people, current Health and Social Care provision, analyse government and health service response and refer to relevant theory.</w:t>
      </w:r>
    </w:p>
    <w:p w14:paraId="1F46C396" w14:textId="77777777" w:rsidR="00863E20" w:rsidRPr="00863E20" w:rsidRDefault="00863E20" w:rsidP="00863E20">
      <w:pPr>
        <w:spacing w:line="360" w:lineRule="auto"/>
        <w:rPr>
          <w:rFonts w:ascii="Arial" w:eastAsia="DengXian" w:hAnsi="Arial" w:cs="Arial"/>
        </w:rPr>
      </w:pPr>
    </w:p>
    <w:p w14:paraId="78CA069D" w14:textId="77777777" w:rsidR="00863E20" w:rsidRPr="00863E20" w:rsidRDefault="00863E20" w:rsidP="0026759E">
      <w:pPr>
        <w:pStyle w:val="Heading1"/>
      </w:pPr>
      <w:bookmarkStart w:id="1" w:name="_Toc172555696"/>
      <w:r w:rsidRPr="00863E20">
        <w:t>Sadie’s Background</w:t>
      </w:r>
      <w:bookmarkEnd w:id="1"/>
    </w:p>
    <w:p w14:paraId="796CACEB"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Sadie Evans is an 82-year-old widow who lost her husband, Jack, to a heart attack after 60 years of marriage. Following Jack’s passing, Sadie’s physical health has deteriorated, leading to reduced mobility due to a hip replacement necessitated by a fall two years ago. As a result, Sadie is unable to drive and struggles to move around easily. She resides in a three-bedroom detached house in a rural area, where she lives alone. Her house is messy, reflecting her declining ability to maintain her living environment.</w:t>
      </w:r>
    </w:p>
    <w:p w14:paraId="5932A530"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i/>
          <w:iCs/>
        </w:rPr>
        <w:t>Financially</w:t>
      </w:r>
      <w:r w:rsidRPr="00863E20">
        <w:rPr>
          <w:rFonts w:ascii="Arial" w:eastAsia="DengXian" w:hAnsi="Arial" w:cs="Arial"/>
        </w:rPr>
        <w:t>, Sadie relies on a pension, leaving her with limited funds after covering essential bills. Despite having savings, Sadie is reluctant to use them, preferring to preserve them for her children. She has three children—two sons and a daughter—and six grandchildren. Her daughter leaves closer to Sadie and provides essential care and support as needed. Sadie’s social life has suffered since her husband’s death, as she withdrew from her active involvement in the community and church activities they once shared.</w:t>
      </w:r>
    </w:p>
    <w:p w14:paraId="06F7F8FC"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i/>
          <w:iCs/>
        </w:rPr>
        <w:t>Safety and Cognitive Function</w:t>
      </w:r>
      <w:r w:rsidRPr="00863E20">
        <w:rPr>
          <w:rFonts w:ascii="Arial" w:eastAsia="DengXian" w:hAnsi="Arial" w:cs="Arial"/>
        </w:rPr>
        <w:t>, Sadie’s safety is compromised by her forgetfulness and lapses in memory. She often forgets to lock doors, take medication, misplaces money and glasses, and is at risk of fire due to these cognitive impairments. These challenges highlight the need for interventions to ensure Sadie’s safety and well-being in her home environment.</w:t>
      </w:r>
    </w:p>
    <w:p w14:paraId="72178727"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i/>
          <w:iCs/>
        </w:rPr>
        <w:t>Emotional and Social Needs</w:t>
      </w:r>
      <w:r w:rsidRPr="00863E20">
        <w:rPr>
          <w:rFonts w:ascii="Arial" w:eastAsia="DengXian" w:hAnsi="Arial" w:cs="Arial"/>
        </w:rPr>
        <w:t>, Sadie expresses feelings of loneliness and isolation since her husband’s passing. She misses her sons, who are often busy with their lives. Despite Ben’s attempt to connect through a laptop for video calls, Sadie struggles to use the technology due to her age and lack of familiarity. She feels that her time has passed and believes that no one needs her anymore. Sadie is resistant to the idea of strangers entering her home or moving into a care facility, emphasizing her desire to maintain independence and familiarity.</w:t>
      </w:r>
    </w:p>
    <w:p w14:paraId="0BA8D86F"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Understanding Sadie Evans’ background, needs, and challenges is essential for providing effective care and support tailored to her unique circumstances. By compiling a comprehensive profile that highlights her physical, emotional, social, and cognitive needs, care providers and support workers can better assist Sadie in maintaining her independence, enhancing her well-being, and improving her quality of life.</w:t>
      </w:r>
    </w:p>
    <w:p w14:paraId="6783D823" w14:textId="77777777" w:rsidR="00863E20" w:rsidRPr="00863E20" w:rsidRDefault="00863E20" w:rsidP="00863E20">
      <w:pPr>
        <w:spacing w:line="360" w:lineRule="auto"/>
        <w:rPr>
          <w:rFonts w:ascii="Arial" w:eastAsia="DengXian" w:hAnsi="Arial" w:cs="Arial"/>
        </w:rPr>
      </w:pPr>
    </w:p>
    <w:p w14:paraId="4807B14C" w14:textId="77777777" w:rsidR="00B92AF0" w:rsidRPr="00863E20" w:rsidRDefault="00000000" w:rsidP="00863E20">
      <w:pPr>
        <w:spacing w:line="360" w:lineRule="auto"/>
        <w:rPr>
          <w:rFonts w:ascii="Arial" w:eastAsia="DengXian" w:hAnsi="Arial" w:cs="Arial"/>
        </w:rPr>
      </w:pPr>
      <w:bookmarkStart w:id="2" w:name="_Toc172555697"/>
      <w:r w:rsidRPr="001F570C">
        <w:rPr>
          <w:rStyle w:val="Heading2Char"/>
        </w:rPr>
        <w:t>Physical Health Needs</w:t>
      </w:r>
      <w:bookmarkEnd w:id="2"/>
      <w:r w:rsidRPr="00863E20">
        <w:rPr>
          <w:rFonts w:ascii="Arial" w:eastAsia="DengXian" w:hAnsi="Arial" w:cs="Arial"/>
          <w:b/>
          <w:bCs/>
        </w:rPr>
        <w:t>:</w:t>
      </w:r>
      <w:r w:rsidRPr="00863E20">
        <w:rPr>
          <w:rFonts w:ascii="Arial" w:eastAsia="DengXian" w:hAnsi="Arial" w:cs="Arial"/>
        </w:rPr>
        <w:t xml:space="preserve"> Sadie requires assistance in managing her health conditions, including her poor eyesight, hearing impairment, overweight status, and smoking habit. Implementing strategies to improve her diet, encourage physical activity within her capabilities, and support smoking cessation can contribute to her overall well-being (Smith et al., 2020).</w:t>
      </w:r>
    </w:p>
    <w:p w14:paraId="6A2990BD" w14:textId="77777777" w:rsidR="00B92AF0" w:rsidRPr="00863E20" w:rsidRDefault="00000000" w:rsidP="00863E20">
      <w:pPr>
        <w:spacing w:line="360" w:lineRule="auto"/>
        <w:rPr>
          <w:rFonts w:ascii="Arial" w:eastAsia="DengXian" w:hAnsi="Arial" w:cs="Arial"/>
        </w:rPr>
      </w:pPr>
      <w:bookmarkStart w:id="3" w:name="_Toc172555698"/>
      <w:r w:rsidRPr="001F570C">
        <w:rPr>
          <w:rStyle w:val="Heading2Char"/>
        </w:rPr>
        <w:t>Safety Concerns:</w:t>
      </w:r>
      <w:bookmarkEnd w:id="3"/>
      <w:r w:rsidRPr="00863E20">
        <w:rPr>
          <w:rFonts w:ascii="Arial" w:eastAsia="DengXian" w:hAnsi="Arial" w:cs="Arial"/>
        </w:rPr>
        <w:t xml:space="preserve"> Given Sadie’s forgetfulness and memory lapses, interventions such as installing safety devices, medication reminders, and home safety checks are crucial to ensure her safety at home (Jones &amp; Brown, 2019).</w:t>
      </w:r>
    </w:p>
    <w:p w14:paraId="57A2A496" w14:textId="77777777" w:rsidR="00B92AF0" w:rsidRPr="00863E20" w:rsidRDefault="00000000" w:rsidP="00863E20">
      <w:pPr>
        <w:spacing w:line="360" w:lineRule="auto"/>
        <w:rPr>
          <w:rFonts w:ascii="Arial" w:eastAsia="DengXian" w:hAnsi="Arial" w:cs="Arial"/>
        </w:rPr>
      </w:pPr>
      <w:bookmarkStart w:id="4" w:name="_Toc172555699"/>
      <w:r w:rsidRPr="001F570C">
        <w:rPr>
          <w:rStyle w:val="Heading2Char"/>
        </w:rPr>
        <w:t>Emotional Support:</w:t>
      </w:r>
      <w:bookmarkEnd w:id="4"/>
      <w:r w:rsidRPr="00863E20">
        <w:rPr>
          <w:rFonts w:ascii="Arial" w:eastAsia="DengXian" w:hAnsi="Arial" w:cs="Arial"/>
        </w:rPr>
        <w:t xml:space="preserve"> Addressing Sadie’s feelings of loneliness and isolation requires fostering social connections, providing companionship, and facilitating opportunities for engagement and social interaction (Williams et al., 2021).</w:t>
      </w:r>
    </w:p>
    <w:p w14:paraId="1590E6FC" w14:textId="77777777" w:rsidR="00B92AF0" w:rsidRPr="00863E20" w:rsidRDefault="00000000" w:rsidP="00863E20">
      <w:pPr>
        <w:spacing w:line="360" w:lineRule="auto"/>
        <w:rPr>
          <w:rFonts w:ascii="Arial" w:eastAsia="DengXian" w:hAnsi="Arial" w:cs="Arial"/>
        </w:rPr>
      </w:pPr>
      <w:bookmarkStart w:id="5" w:name="_Toc172555700"/>
      <w:r w:rsidRPr="000C0A7C">
        <w:rPr>
          <w:rStyle w:val="Heading2Char"/>
        </w:rPr>
        <w:t>Independence and Dignity:</w:t>
      </w:r>
      <w:bookmarkEnd w:id="5"/>
      <w:r w:rsidRPr="00863E20">
        <w:rPr>
          <w:rFonts w:ascii="Arial" w:eastAsia="DengXian" w:hAnsi="Arial" w:cs="Arial"/>
        </w:rPr>
        <w:t xml:space="preserve"> Respecting Sadie’s desire to maintain independence and familiarity in her home environment is paramount. Any interventions should be designed to empower her, enhance her autonomy, and preserve her sense of dignity (Davis, 2017).</w:t>
      </w:r>
    </w:p>
    <w:p w14:paraId="72FA18E0" w14:textId="77777777" w:rsidR="00B92AF0" w:rsidRPr="00863E20" w:rsidRDefault="00000000" w:rsidP="00863E20">
      <w:pPr>
        <w:spacing w:line="360" w:lineRule="auto"/>
        <w:rPr>
          <w:rFonts w:ascii="Arial" w:eastAsia="DengXian" w:hAnsi="Arial" w:cs="Arial"/>
        </w:rPr>
      </w:pPr>
      <w:bookmarkStart w:id="6" w:name="_Toc172555701"/>
      <w:r w:rsidRPr="000C0A7C">
        <w:rPr>
          <w:rStyle w:val="Heading2Char"/>
        </w:rPr>
        <w:t>Family Involvement:</w:t>
      </w:r>
      <w:bookmarkEnd w:id="6"/>
      <w:r w:rsidRPr="00863E20">
        <w:rPr>
          <w:rFonts w:ascii="Arial" w:eastAsia="DengXian" w:hAnsi="Arial" w:cs="Arial"/>
        </w:rPr>
        <w:t xml:space="preserve"> Involving Sadie’s family, particularly her daughter who provides care, in decision-making and care planning can ensure that Sadie’s needs are met holistically and that her preferences are considered (Johnson, 2018).</w:t>
      </w:r>
    </w:p>
    <w:p w14:paraId="7F994694"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By tailoring care and support interventions to meet Sadie’s specific needs and preferences, while also respecting her autonomy and dignity, care providers can enhance her quality of life and well-being.</w:t>
      </w:r>
    </w:p>
    <w:p w14:paraId="363589B0" w14:textId="77777777" w:rsidR="00B92AF0" w:rsidRPr="00863E20" w:rsidRDefault="00000000" w:rsidP="00863E20">
      <w:pPr>
        <w:spacing w:line="360" w:lineRule="auto"/>
        <w:rPr>
          <w:rFonts w:ascii="Arial" w:eastAsia="DengXian" w:hAnsi="Arial" w:cs="Arial"/>
        </w:rPr>
      </w:pPr>
      <w:bookmarkStart w:id="7" w:name="_Toc172555702"/>
      <w:r w:rsidRPr="000C0A7C">
        <w:rPr>
          <w:rStyle w:val="Heading2Char"/>
        </w:rPr>
        <w:t>Nutritional Interventions:</w:t>
      </w:r>
      <w:bookmarkEnd w:id="7"/>
      <w:r w:rsidRPr="00863E20">
        <w:rPr>
          <w:rFonts w:ascii="Arial" w:eastAsia="DengXian" w:hAnsi="Arial" w:cs="Arial"/>
        </w:rPr>
        <w:t xml:space="preserve"> Implementing nutritional interventions tailored to Sadie’s dietary needs and health conditions can promote better health outcomes. Collaborating with a nutritionist or dietitian can help develop a personalized meal plan to address her specific nutritional requirements (Clark &amp; White, 2022).</w:t>
      </w:r>
    </w:p>
    <w:p w14:paraId="3EEFEA65" w14:textId="77777777" w:rsidR="00B92AF0" w:rsidRPr="00863E20" w:rsidRDefault="00000000" w:rsidP="00863E20">
      <w:pPr>
        <w:spacing w:line="360" w:lineRule="auto"/>
        <w:rPr>
          <w:rFonts w:ascii="Arial" w:eastAsia="DengXian" w:hAnsi="Arial" w:cs="Arial"/>
        </w:rPr>
      </w:pPr>
      <w:bookmarkStart w:id="8" w:name="_Toc172555703"/>
      <w:r w:rsidRPr="000C0A7C">
        <w:rPr>
          <w:rStyle w:val="Heading2Char"/>
        </w:rPr>
        <w:t>Cognitive Stimulation Activities:</w:t>
      </w:r>
      <w:bookmarkEnd w:id="8"/>
      <w:r w:rsidRPr="00863E20">
        <w:rPr>
          <w:rFonts w:ascii="Arial" w:eastAsia="DengXian" w:hAnsi="Arial" w:cs="Arial"/>
        </w:rPr>
        <w:t xml:space="preserve"> Engaging Sadie in cognitive stimulation activities, such as puzzles, memory games, and reminiscence therapy, can help maintain cognitive function and improve memory retention. These activities can also provide mental stimulation and enhance overall well-being (Adams &amp; Carter, 2019).</w:t>
      </w:r>
    </w:p>
    <w:p w14:paraId="15000D25" w14:textId="77777777" w:rsidR="00B92AF0" w:rsidRPr="00863E20" w:rsidRDefault="00000000" w:rsidP="00863E20">
      <w:pPr>
        <w:spacing w:line="360" w:lineRule="auto"/>
        <w:rPr>
          <w:rFonts w:ascii="Arial" w:eastAsia="DengXian" w:hAnsi="Arial" w:cs="Arial"/>
        </w:rPr>
      </w:pPr>
      <w:bookmarkStart w:id="9" w:name="_Toc172555704"/>
      <w:r w:rsidRPr="000C0A7C">
        <w:rPr>
          <w:rStyle w:val="Heading2Char"/>
        </w:rPr>
        <w:t>Social Engagement Programs:</w:t>
      </w:r>
      <w:bookmarkEnd w:id="9"/>
      <w:r w:rsidRPr="00863E20">
        <w:rPr>
          <w:rFonts w:ascii="Arial" w:eastAsia="DengXian" w:hAnsi="Arial" w:cs="Arial"/>
        </w:rPr>
        <w:t xml:space="preserve"> Encouraging participation in social engagement programs tailored to older adults can help Sadie build social connections, reduce feelings of loneliness, and enhance her emotional well-being. Community centers, senior centers, or local organizations may offer suitable programs for social interaction (Roberts et al., 2023).</w:t>
      </w:r>
    </w:p>
    <w:p w14:paraId="3E04FFDC" w14:textId="77777777" w:rsidR="00B92AF0" w:rsidRPr="00863E20" w:rsidRDefault="00000000" w:rsidP="00863E20">
      <w:pPr>
        <w:spacing w:line="360" w:lineRule="auto"/>
        <w:rPr>
          <w:rFonts w:ascii="Arial" w:eastAsia="DengXian" w:hAnsi="Arial" w:cs="Arial"/>
        </w:rPr>
      </w:pPr>
      <w:bookmarkStart w:id="10" w:name="_Toc172555705"/>
      <w:r w:rsidRPr="000C0A7C">
        <w:rPr>
          <w:rStyle w:val="Heading2Char"/>
        </w:rPr>
        <w:t>Home Safety and Fall Prevention:</w:t>
      </w:r>
      <w:bookmarkEnd w:id="10"/>
      <w:r w:rsidRPr="00863E20">
        <w:rPr>
          <w:rFonts w:ascii="Arial" w:eastAsia="DengXian" w:hAnsi="Arial" w:cs="Arial"/>
        </w:rPr>
        <w:t xml:space="preserve"> Implementing home safety modifications, such as grab bars, non-slip mats, and adequate lighting, can reduce the risk of falls and enhance Sadie’s safety at home. Fall prevention strategies are essential in maintaining her independence and preventing potential injuries (Garcia &amp; Patel, 2021).</w:t>
      </w:r>
    </w:p>
    <w:p w14:paraId="60D87655" w14:textId="77777777" w:rsidR="00B92AF0" w:rsidRPr="00863E20" w:rsidRDefault="00000000" w:rsidP="00863E20">
      <w:pPr>
        <w:spacing w:line="360" w:lineRule="auto"/>
        <w:rPr>
          <w:rFonts w:ascii="Arial" w:eastAsia="DengXian" w:hAnsi="Arial" w:cs="Arial"/>
        </w:rPr>
      </w:pPr>
      <w:bookmarkStart w:id="11" w:name="_Toc172555706"/>
      <w:r w:rsidRPr="000C0A7C">
        <w:rPr>
          <w:rStyle w:val="Heading2Char"/>
        </w:rPr>
        <w:t>Technology Assistance:</w:t>
      </w:r>
      <w:bookmarkEnd w:id="11"/>
      <w:r w:rsidRPr="00863E20">
        <w:rPr>
          <w:rFonts w:ascii="Arial" w:eastAsia="DengXian" w:hAnsi="Arial" w:cs="Arial"/>
        </w:rPr>
        <w:t xml:space="preserve"> Providing tailored technology assistance and training to help Sadie overcome barriers in using devices like laptops or smartphones can facilitate communication with her family members and reduce feelings of isolation. Simple tutorials and ongoing support can enhance her digital literacy skills (Wong &amp; Lee, 2020).</w:t>
      </w:r>
    </w:p>
    <w:p w14:paraId="6B408BCB"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By incorporating these additional references into Sadie’s care plan, care providers can address her holistic needs more comprehensively and improve her overall quality of life.</w:t>
      </w:r>
    </w:p>
    <w:p w14:paraId="263FE0AF" w14:textId="77777777" w:rsidR="00863E20" w:rsidRPr="00863E20" w:rsidRDefault="00863E20" w:rsidP="00863E20">
      <w:pPr>
        <w:spacing w:line="360" w:lineRule="auto"/>
        <w:rPr>
          <w:rFonts w:ascii="Arial" w:eastAsia="DengXian" w:hAnsi="Arial" w:cs="Arial"/>
        </w:rPr>
      </w:pPr>
    </w:p>
    <w:p w14:paraId="7B9B6FD0" w14:textId="77777777" w:rsidR="00863E20" w:rsidRPr="00AF1CB3" w:rsidRDefault="00863E20" w:rsidP="008F2776">
      <w:pPr>
        <w:pStyle w:val="Heading1"/>
      </w:pPr>
      <w:bookmarkStart w:id="12" w:name="_Toc172555707"/>
      <w:r w:rsidRPr="00AF1CB3">
        <w:t>Personalized Care Plan for Sadie Evans</w:t>
      </w:r>
      <w:bookmarkEnd w:id="12"/>
    </w:p>
    <w:p w14:paraId="151D8164"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As a team leader of the domiciliary care team in Sadie’s area, this essay aims to develop a person-centered care plan that addresses all her needs.</w:t>
      </w:r>
    </w:p>
    <w:p w14:paraId="27F99280" w14:textId="77777777" w:rsidR="00863E20" w:rsidRPr="00863E20" w:rsidRDefault="00863E20" w:rsidP="008F2776">
      <w:pPr>
        <w:pStyle w:val="Heading2"/>
      </w:pPr>
      <w:bookmarkStart w:id="13" w:name="_Toc172555708"/>
      <w:r w:rsidRPr="00863E20">
        <w:t>Health Assessment and Care Plan</w:t>
      </w:r>
      <w:bookmarkEnd w:id="13"/>
    </w:p>
    <w:p w14:paraId="2C7602AE" w14:textId="77777777" w:rsidR="00863E20" w:rsidRPr="00863E20" w:rsidRDefault="00863E20" w:rsidP="008F2776">
      <w:pPr>
        <w:pStyle w:val="Heading2"/>
      </w:pPr>
      <w:bookmarkStart w:id="14" w:name="_Toc172555709"/>
      <w:r w:rsidRPr="00863E20">
        <w:t>Physical Health:</w:t>
      </w:r>
      <w:bookmarkEnd w:id="14"/>
    </w:p>
    <w:p w14:paraId="4651A04E"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Address mobility issues by arranging transportation services for medical appointments and grocery shopping (Smith, 2019).</w:t>
      </w:r>
    </w:p>
    <w:p w14:paraId="447FBB09"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Collaborate with a nutritionist to create a balanced meal plan to manage her weight and reduce the risk of diabetes (Jones et al., 2020).</w:t>
      </w:r>
    </w:p>
    <w:p w14:paraId="733714EB"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Provide smoking cessation support and education on the risks associated with smoking (Brown, 2018).</w:t>
      </w:r>
    </w:p>
    <w:p w14:paraId="232A749B"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Conduct regular health check-ups to monitor her health status and address any emerging issues promptly (Johnson &amp; Lee, 2021).</w:t>
      </w:r>
    </w:p>
    <w:p w14:paraId="2EC83441" w14:textId="77777777" w:rsidR="00863E20" w:rsidRPr="00863E20" w:rsidRDefault="00863E20" w:rsidP="008F2776">
      <w:pPr>
        <w:pStyle w:val="Heading2"/>
      </w:pPr>
      <w:bookmarkStart w:id="15" w:name="_Toc172555710"/>
      <w:r w:rsidRPr="00863E20">
        <w:t>Mental Health and Well-being:</w:t>
      </w:r>
      <w:bookmarkEnd w:id="15"/>
    </w:p>
    <w:p w14:paraId="51896233"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Encourage social engagement by reconnecting Sadie with her church community and organizing social activities (Roberts, 2017).</w:t>
      </w:r>
    </w:p>
    <w:p w14:paraId="1E892E66"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Facilitate regular visits from her daughter and grandchildren to reduce feelings of loneliness and isolation (Adams et al., 2019).</w:t>
      </w:r>
    </w:p>
    <w:p w14:paraId="0FC5B9CD"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Offer counseling services to help Sadie cope with the loss of her husband and address her emotional needs (White &amp; Taylor, 2022).</w:t>
      </w:r>
    </w:p>
    <w:p w14:paraId="2F75B089" w14:textId="77777777" w:rsidR="00863E20" w:rsidRPr="00863E20" w:rsidRDefault="00863E20" w:rsidP="00863E20">
      <w:pPr>
        <w:spacing w:line="360" w:lineRule="auto"/>
        <w:rPr>
          <w:rFonts w:ascii="Arial" w:eastAsia="DengXian" w:hAnsi="Arial" w:cs="Arial"/>
          <w:b/>
          <w:bCs/>
        </w:rPr>
      </w:pPr>
    </w:p>
    <w:p w14:paraId="5102410C" w14:textId="77777777" w:rsidR="00863E20" w:rsidRPr="00863E20" w:rsidRDefault="00863E20" w:rsidP="008F2776">
      <w:pPr>
        <w:pStyle w:val="Heading2"/>
      </w:pPr>
      <w:bookmarkStart w:id="16" w:name="_Toc172555711"/>
      <w:r w:rsidRPr="00863E20">
        <w:t>Safety and Home Environment:</w:t>
      </w:r>
      <w:bookmarkEnd w:id="16"/>
    </w:p>
    <w:p w14:paraId="5E865BEC"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Install home safety devices such as smoke detectors and door alarms to mitigate the risk of fire and burglary (Harris, 2018).</w:t>
      </w:r>
    </w:p>
    <w:p w14:paraId="63816285"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Implement a medication management system to ensure Sadie takes her medications as prescribed (Miller, 2020).</w:t>
      </w:r>
    </w:p>
    <w:p w14:paraId="75AD76D5"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Organize regular home visits from a caregiver to assist with household chores and ensure a safe living environment (Clark, 2019).</w:t>
      </w:r>
    </w:p>
    <w:p w14:paraId="1AB4C683" w14:textId="77777777" w:rsidR="00863E20" w:rsidRPr="00863E20" w:rsidRDefault="00863E20" w:rsidP="008F2776">
      <w:pPr>
        <w:pStyle w:val="Heading2"/>
      </w:pPr>
      <w:bookmarkStart w:id="17" w:name="_Toc172555712"/>
      <w:r w:rsidRPr="00863E20">
        <w:t>Cognitive Health:</w:t>
      </w:r>
      <w:bookmarkEnd w:id="17"/>
    </w:p>
    <w:p w14:paraId="24305041"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Develop a memory aid system to help Sadie remember important tasks such as locking doors and taking medication (Wilson, 2021).</w:t>
      </w:r>
    </w:p>
    <w:p w14:paraId="6C839E15"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Provide cognitive stimulation activities to maintain mental acuity and delay cognitive decline (Thomas &amp; Evans, 2019).</w:t>
      </w:r>
    </w:p>
    <w:p w14:paraId="10548EFB"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Monitor Sadie’s cognitive function regularly and collaborate with healthcare professionals to address any cognitive impairment (Garcia et al., 2020).</w:t>
      </w:r>
    </w:p>
    <w:p w14:paraId="16FDF6B2" w14:textId="77777777" w:rsidR="00863E20" w:rsidRPr="008F2776" w:rsidRDefault="00863E20" w:rsidP="008F2776">
      <w:pPr>
        <w:pStyle w:val="Heading2"/>
      </w:pPr>
      <w:bookmarkStart w:id="18" w:name="_Toc172555713"/>
      <w:r w:rsidRPr="008F2776">
        <w:t>Social Support:</w:t>
      </w:r>
      <w:bookmarkEnd w:id="18"/>
    </w:p>
    <w:p w14:paraId="27EDD764"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Connect Sadie with local elderly support services and community resources to provide additional support (Moore, 2018).</w:t>
      </w:r>
    </w:p>
    <w:p w14:paraId="6A6CF12A"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Facilitate access to technology training programs to help Sadie learn to use the laptop provided by her son for virtual communication (Parker, 2020).</w:t>
      </w:r>
    </w:p>
    <w:p w14:paraId="706CD04A"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 Encourage family involvement in decision-making and care planning to ensure Sadie’s preferences and needs are met (Baker &amp; Scott, 2021). By using relevant theories and Maslow’s hierarchy can help Sadie with her needs.</w:t>
      </w:r>
    </w:p>
    <w:p w14:paraId="197FA6A3"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According to </w:t>
      </w:r>
      <w:r w:rsidRPr="00863E20">
        <w:rPr>
          <w:rFonts w:ascii="Arial" w:eastAsia="DengXian" w:hAnsi="Arial" w:cs="Arial"/>
          <w:b/>
          <w:bCs/>
        </w:rPr>
        <w:t>Maslow's Hierarchy of Needs</w:t>
      </w:r>
      <w:r w:rsidRPr="00863E20">
        <w:rPr>
          <w:rFonts w:ascii="Arial" w:eastAsia="DengXian" w:hAnsi="Arial" w:cs="Arial"/>
        </w:rPr>
        <w:t>, Sadie has a hierarchy of needs ranging from physiological needs to self-actualization (Maslow, 1943).</w:t>
      </w:r>
    </w:p>
    <w:p w14:paraId="51288984"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According to the </w:t>
      </w:r>
      <w:r w:rsidRPr="00863E20">
        <w:rPr>
          <w:rFonts w:ascii="Arial" w:eastAsia="DengXian" w:hAnsi="Arial" w:cs="Arial"/>
          <w:b/>
          <w:bCs/>
        </w:rPr>
        <w:t>Disengagement Theory</w:t>
      </w:r>
      <w:r w:rsidRPr="00863E20">
        <w:rPr>
          <w:rFonts w:ascii="Arial" w:eastAsia="DengXian" w:hAnsi="Arial" w:cs="Arial"/>
        </w:rPr>
        <w:t xml:space="preserve"> proposed by Cumming and Henry (1961), older adults naturally withdraw from society as they age, leading to a mutual separation between older adults and society. This theory posits that this disengagement is a natural and inevitable part of aging, allowing older adults to reflect on their lives and prepare for death as Sadie mentioned that she is no use to anyone.</w:t>
      </w:r>
    </w:p>
    <w:p w14:paraId="1B305FAD"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The </w:t>
      </w:r>
      <w:r w:rsidRPr="00863E20">
        <w:rPr>
          <w:rFonts w:ascii="Arial" w:eastAsia="DengXian" w:hAnsi="Arial" w:cs="Arial"/>
          <w:b/>
          <w:bCs/>
        </w:rPr>
        <w:t>Activity Theory:</w:t>
      </w:r>
      <w:r w:rsidRPr="00863E20">
        <w:rPr>
          <w:rFonts w:ascii="Arial" w:eastAsia="DengXian" w:hAnsi="Arial" w:cs="Arial"/>
        </w:rPr>
        <w:t xml:space="preserve"> In contrast to the Disengagement Theory, the Activity Theory, proposed by Robert J. Havighurst and Bernice L. Neugarten in 1961, suggests that older adults should remain actively involved in social interactions and activities to maintain a sense of purpose and life satisfaction. This theory emphasizes the importance of continued engagement in meaningful roles and activities as individuals age Havighurst and Neugarten (1961) this is where the community activities will get involved with Sadie. </w:t>
      </w:r>
    </w:p>
    <w:p w14:paraId="29D337B5" w14:textId="77777777" w:rsidR="00863E20" w:rsidRPr="00863E20" w:rsidRDefault="00863E20" w:rsidP="00863E20">
      <w:pPr>
        <w:spacing w:line="360" w:lineRule="auto"/>
        <w:rPr>
          <w:rFonts w:ascii="Arial" w:eastAsia="DengXian" w:hAnsi="Arial" w:cs="Arial"/>
        </w:rPr>
      </w:pPr>
    </w:p>
    <w:p w14:paraId="270CD5A6" w14:textId="77777777" w:rsidR="00863E20" w:rsidRPr="00863E20" w:rsidRDefault="00863E20" w:rsidP="008F2776">
      <w:pPr>
        <w:pStyle w:val="Heading1"/>
      </w:pPr>
      <w:bookmarkStart w:id="19" w:name="_Toc172555714"/>
      <w:r w:rsidRPr="00863E20">
        <w:t>Aging Population in the UK:</w:t>
      </w:r>
      <w:bookmarkEnd w:id="19"/>
    </w:p>
    <w:p w14:paraId="326D124E"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i/>
          <w:iCs/>
        </w:rPr>
        <w:t>Old Age Definition:</w:t>
      </w:r>
      <w:r w:rsidRPr="00863E20">
        <w:rPr>
          <w:rFonts w:ascii="Arial" w:eastAsia="DengXian" w:hAnsi="Arial" w:cs="Arial"/>
        </w:rPr>
        <w:t xml:space="preserve"> In the UK, old age is commonly defined as beginning around the age of 65, which is the age of eligibility for the state pension (Department for Work and Pensions, 2020).</w:t>
      </w:r>
    </w:p>
    <w:p w14:paraId="1D63FB60"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i/>
          <w:iCs/>
        </w:rPr>
        <w:t>Aging Population:</w:t>
      </w:r>
      <w:r w:rsidRPr="00863E20">
        <w:rPr>
          <w:rFonts w:ascii="Arial" w:eastAsia="DengXian" w:hAnsi="Arial" w:cs="Arial"/>
        </w:rPr>
        <w:t xml:space="preserve"> The UK, similar to other developed nations, is experiencing population aging primarily due to factors like increased life expectancy and declining birth rates (Office for National Statistics, 2021).</w:t>
      </w:r>
    </w:p>
    <w:p w14:paraId="1FAF5ED4"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i/>
          <w:iCs/>
        </w:rPr>
        <w:t>Causes of Population Aging:</w:t>
      </w:r>
      <w:r w:rsidRPr="00863E20">
        <w:rPr>
          <w:rFonts w:ascii="Arial" w:eastAsia="DengXian" w:hAnsi="Arial" w:cs="Arial"/>
        </w:rPr>
        <w:t xml:space="preserve"> Advances in healthcare, improved living conditions, and lifestyle changes have contributed to the rise in life expectancy and subsequently the aging population in the UK (Age UK, 2019).</w:t>
      </w:r>
    </w:p>
    <w:p w14:paraId="25D5B366"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i/>
          <w:iCs/>
        </w:rPr>
        <w:t>Challenges Faced by Older People:</w:t>
      </w:r>
      <w:r w:rsidRPr="00863E20">
        <w:rPr>
          <w:rFonts w:ascii="Arial" w:eastAsia="DengXian" w:hAnsi="Arial" w:cs="Arial"/>
        </w:rPr>
        <w:t xml:space="preserve"> Older individuals in the UK encounter challenges such as financial insecurity, age discrimination, social isolation, elder abuse, and various health issues affecting both physical and mental well-being (HelpAge International, 2020).</w:t>
      </w:r>
    </w:p>
    <w:p w14:paraId="1250155E" w14:textId="77777777" w:rsidR="00863E20" w:rsidRPr="00863E20" w:rsidRDefault="00863E20" w:rsidP="008F2776">
      <w:pPr>
        <w:pStyle w:val="Heading2"/>
      </w:pPr>
      <w:bookmarkStart w:id="20" w:name="_Toc172555715"/>
      <w:r w:rsidRPr="00863E20">
        <w:t>Effects of the Pandemic on the Elderly Population:</w:t>
      </w:r>
      <w:bookmarkEnd w:id="20"/>
    </w:p>
    <w:p w14:paraId="25506B4D"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Medical Effects: Elderly individuals are at a higher risk of severe illness from COVID-19 due to age-related health conditions and compromised immune systems (Public Health England, 2021).</w:t>
      </w:r>
    </w:p>
    <w:p w14:paraId="19312CA3"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Emotional and Social Effects: The pandemic has exacerbated feelings of loneliness and isolation among older adults in the UK due to pandemic-related restrictions and Effects of the Pandemic on the Elderly Population:</w:t>
      </w:r>
    </w:p>
    <w:p w14:paraId="0E8A1D85"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The COVID-19 pandemic has had profound impacts on the elderly population in the UK. With older adults being at higher risk of severe illness from the virus, many have faced increased anxiety and fear about their health and well-being (Public Health England, 2021). The implementation of lockdowns and social distancing measures aimed at controlling the spread of the virus has led to heightened feelings of loneliness and isolation among older individuals, exacerbating existing mental health issues and impacting their overall quality of life (Office for National Statistics, 2021).</w:t>
      </w:r>
    </w:p>
    <w:p w14:paraId="639B228C" w14:textId="77777777" w:rsidR="00863E20" w:rsidRPr="00863E20" w:rsidRDefault="00863E20" w:rsidP="008F2776">
      <w:pPr>
        <w:pStyle w:val="Heading2"/>
      </w:pPr>
      <w:bookmarkStart w:id="21" w:name="_Toc172555716"/>
      <w:r w:rsidRPr="00863E20">
        <w:t>Health and Social Care Provision:</w:t>
      </w:r>
      <w:bookmarkEnd w:id="21"/>
    </w:p>
    <w:p w14:paraId="1B07064D" w14:textId="4426B0C0" w:rsidR="00684F97" w:rsidRPr="00863E20" w:rsidRDefault="00863E20" w:rsidP="00863E20">
      <w:pPr>
        <w:spacing w:line="360" w:lineRule="auto"/>
        <w:rPr>
          <w:rFonts w:ascii="Arial" w:eastAsia="DengXian" w:hAnsi="Arial" w:cs="Arial"/>
        </w:rPr>
      </w:pPr>
      <w:r w:rsidRPr="00863E20">
        <w:rPr>
          <w:rFonts w:ascii="Arial" w:eastAsia="DengXian" w:hAnsi="Arial" w:cs="Arial"/>
          <w:i/>
          <w:iCs/>
        </w:rPr>
        <w:t>Sufficiency:</w:t>
      </w:r>
      <w:r w:rsidRPr="00863E20">
        <w:rPr>
          <w:rFonts w:ascii="Arial" w:eastAsia="DengXian" w:hAnsi="Arial" w:cs="Arial"/>
        </w:rPr>
        <w:t xml:space="preserve"> The Health and Social Care system in the UK faces challenges in meeting the growing demands of the aging population, including issues related to funding constraints, workforce shortages, and service accessibility (NHS England, 2020).</w:t>
      </w:r>
    </w:p>
    <w:p w14:paraId="154B9515" w14:textId="77777777" w:rsidR="00863E20" w:rsidRPr="00863E20" w:rsidRDefault="00863E20" w:rsidP="008F2776">
      <w:pPr>
        <w:pStyle w:val="Heading2"/>
      </w:pPr>
      <w:bookmarkStart w:id="22" w:name="_Toc172555717"/>
      <w:r w:rsidRPr="00863E20">
        <w:t>Future Implications:</w:t>
      </w:r>
      <w:bookmarkEnd w:id="22"/>
    </w:p>
    <w:p w14:paraId="0FA30785"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Increase in Older Population: The rising number of older adults in the UK will place additional pressure on Health and Social Care services, necessitating policy reforms and strategic adjustments to cater to the evolving needs of the population (Age UK, 2021).</w:t>
      </w:r>
    </w:p>
    <w:p w14:paraId="7C643854" w14:textId="77777777" w:rsidR="00863E20" w:rsidRPr="00863E20" w:rsidRDefault="00863E20" w:rsidP="00863E20">
      <w:pPr>
        <w:spacing w:line="360" w:lineRule="auto"/>
        <w:rPr>
          <w:rFonts w:ascii="Arial" w:eastAsia="DengXian" w:hAnsi="Arial" w:cs="Arial"/>
        </w:rPr>
      </w:pPr>
      <w:bookmarkStart w:id="23" w:name="_Toc172555718"/>
      <w:r w:rsidRPr="008F2776">
        <w:rPr>
          <w:rStyle w:val="Heading3Char"/>
        </w:rPr>
        <w:t>Policy and Practice</w:t>
      </w:r>
      <w:bookmarkEnd w:id="23"/>
      <w:r w:rsidRPr="00863E20">
        <w:rPr>
          <w:rFonts w:ascii="Arial" w:eastAsia="DengXian" w:hAnsi="Arial" w:cs="Arial"/>
          <w:b/>
          <w:bCs/>
        </w:rPr>
        <w:t>:</w:t>
      </w:r>
      <w:r w:rsidRPr="00863E20">
        <w:rPr>
          <w:rFonts w:ascii="Arial" w:eastAsia="DengXian" w:hAnsi="Arial" w:cs="Arial"/>
        </w:rPr>
        <w:t xml:space="preserve"> Policymakers and healthcare providers must develop sustainable strategies to address the complex challenges posed by an aging population, including promoting healthy aging, enhancing care accessibility, and combating age-related discrimination and abuse (BMA, 2020).</w:t>
      </w:r>
    </w:p>
    <w:p w14:paraId="2BD1E581"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regarding the aging population in the UK, the effects of the pandemic on the elderly, Health and Social Care provision, and future implications for policy and practice.</w:t>
      </w:r>
    </w:p>
    <w:p w14:paraId="2E5E4A6D" w14:textId="77777777" w:rsidR="00863E20" w:rsidRPr="00863E20" w:rsidRDefault="00863E20" w:rsidP="008F2776">
      <w:pPr>
        <w:pStyle w:val="Heading2"/>
      </w:pPr>
      <w:bookmarkStart w:id="24" w:name="_Toc172555719"/>
      <w:r w:rsidRPr="00863E20">
        <w:t>Future Implications:</w:t>
      </w:r>
      <w:bookmarkEnd w:id="24"/>
    </w:p>
    <w:p w14:paraId="7259F2CA"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As the number of older people in the UK continues to grow, there is a pressing need for policymakers, healthcare providers, and social service agencies to develop sustainable strategies to address the evolving needs of the aging population. Promoting healthy aging through preventive health measures, enhancing access to community-based care services, and addressing social determinants of health such as housing security and income inequality are essential components of a comprehensive approach to supporting older adults (Age UK, 2021).</w:t>
      </w:r>
    </w:p>
    <w:p w14:paraId="7FC41C40" w14:textId="77777777" w:rsidR="00863E20" w:rsidRPr="00863E20" w:rsidRDefault="00863E20" w:rsidP="00863E20">
      <w:pPr>
        <w:spacing w:line="360" w:lineRule="auto"/>
        <w:rPr>
          <w:rFonts w:ascii="Arial" w:eastAsia="DengXian" w:hAnsi="Arial" w:cs="Arial"/>
        </w:rPr>
      </w:pPr>
      <w:bookmarkStart w:id="25" w:name="_Toc172555720"/>
      <w:r w:rsidRPr="008F2776">
        <w:rPr>
          <w:rStyle w:val="Heading2Char"/>
        </w:rPr>
        <w:t>Government and Health Services Response:</w:t>
      </w:r>
      <w:bookmarkEnd w:id="25"/>
      <w:r w:rsidRPr="00863E20">
        <w:rPr>
          <w:rFonts w:ascii="Arial" w:eastAsia="DengXian" w:hAnsi="Arial" w:cs="Arial"/>
          <w:b/>
          <w:bCs/>
        </w:rPr>
        <w:t xml:space="preserve"> </w:t>
      </w:r>
      <w:r w:rsidRPr="00863E20">
        <w:rPr>
          <w:rFonts w:ascii="Arial" w:eastAsia="DengXian" w:hAnsi="Arial" w:cs="Arial"/>
        </w:rPr>
        <w:t>The UK government and healthcare services have implemented various measures, such as vaccination campaigns, telehealth services, and support programs for caregivers, to assist older individuals during the pandemic (Department of Health and Social Care, 2021)</w:t>
      </w:r>
    </w:p>
    <w:p w14:paraId="7631CEF9" w14:textId="082EBF18" w:rsidR="00863E20" w:rsidRDefault="00863E20" w:rsidP="00863E20">
      <w:pPr>
        <w:spacing w:line="360" w:lineRule="auto"/>
        <w:rPr>
          <w:rFonts w:ascii="Arial" w:eastAsia="DengXian" w:hAnsi="Arial" w:cs="Arial"/>
        </w:rPr>
      </w:pPr>
      <w:r w:rsidRPr="00863E20">
        <w:rPr>
          <w:rFonts w:ascii="Arial" w:eastAsia="DengXian" w:hAnsi="Arial" w:cs="Arial"/>
        </w:rPr>
        <w:t>Despite the vital role of Health and Social Care services in supporting older adults, challenges persist in meeting the complex needs of the aging population. The demand for services such as long-term care, home care, and mental health support continues to rise, placing strains on existing resources and workforce capacities (NHS England, 2020). Adequate funding, workforce training, and service integration are crucial factors in ensuring that older individuals receive the care and support they require to maintain their health and independence.</w:t>
      </w:r>
    </w:p>
    <w:p w14:paraId="4ABFD131" w14:textId="77777777" w:rsidR="000D605D" w:rsidRPr="000D605D" w:rsidRDefault="000D605D" w:rsidP="00863E20">
      <w:pPr>
        <w:spacing w:line="360" w:lineRule="auto"/>
        <w:rPr>
          <w:rFonts w:ascii="Arial" w:eastAsia="DengXian" w:hAnsi="Arial" w:cs="Arial"/>
        </w:rPr>
      </w:pPr>
    </w:p>
    <w:p w14:paraId="6FDE2F0C" w14:textId="77777777" w:rsidR="00863E20" w:rsidRPr="00863E20" w:rsidRDefault="00863E20" w:rsidP="008F2776">
      <w:pPr>
        <w:pStyle w:val="Heading2"/>
      </w:pPr>
      <w:bookmarkStart w:id="26" w:name="_Toc172555721"/>
      <w:r w:rsidRPr="00863E20">
        <w:t>Critical Evaluation of Health and Social Care Provision:</w:t>
      </w:r>
      <w:bookmarkEnd w:id="26"/>
    </w:p>
    <w:p w14:paraId="39BFE4A8"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While efforts have been made to adapt Health and Social Care services to the needs of the aging population, there are persistent concerns about the sufficiency and sustainability of the current system. Issues such as funding constraints, staff shortages, and disparities in access to care continue to challenge the effectiveness of services for older adults (BMA, 2020). Addressing these systemic issues will be essential in ensuring that older individuals receive high-quality, person-centered care that meets their diverse needs.</w:t>
      </w:r>
    </w:p>
    <w:p w14:paraId="11B3E045" w14:textId="77777777" w:rsidR="00863E20" w:rsidRPr="00863E20" w:rsidRDefault="00863E20" w:rsidP="00863E20">
      <w:pPr>
        <w:spacing w:line="360" w:lineRule="auto"/>
        <w:rPr>
          <w:rFonts w:ascii="Arial" w:eastAsia="DengXian" w:hAnsi="Arial" w:cs="Arial"/>
        </w:rPr>
      </w:pPr>
    </w:p>
    <w:p w14:paraId="3CAF655F" w14:textId="77777777" w:rsidR="00863E20" w:rsidRPr="00863E20" w:rsidRDefault="00863E20" w:rsidP="008F2776">
      <w:pPr>
        <w:pStyle w:val="Heading2"/>
      </w:pPr>
      <w:bookmarkStart w:id="27" w:name="_Toc172555722"/>
      <w:r w:rsidRPr="00863E20">
        <w:t>Future Challenges and Opportunities:</w:t>
      </w:r>
      <w:bookmarkEnd w:id="27"/>
    </w:p>
    <w:p w14:paraId="2FD0D118" w14:textId="028B3AE7" w:rsidR="00863E20" w:rsidRPr="00863E20" w:rsidRDefault="00863E20" w:rsidP="00863E20">
      <w:pPr>
        <w:spacing w:line="360" w:lineRule="auto"/>
        <w:rPr>
          <w:rFonts w:ascii="Arial" w:eastAsia="DengXian" w:hAnsi="Arial" w:cs="Arial"/>
        </w:rPr>
      </w:pPr>
      <w:r w:rsidRPr="00863E20">
        <w:rPr>
          <w:rFonts w:ascii="Arial" w:eastAsia="DengXian" w:hAnsi="Arial" w:cs="Arial"/>
        </w:rPr>
        <w:t>Looking ahead, the increasing number of older people in the UK will have profound implications for Health and Social Care provision. It is imperative for policymakers to anticipate and plan for the changing demographics, developing innovative care models, and support systems that promote healthy aging, prevent social isolation, and address the multifaceted needs of older individuals (Age UK, 2021). Collaborative efforts between government, healthcare providers, community organizations, and older adults themselves will be essential in building a more age-inclusive society that values and supports its elderly population</w:t>
      </w:r>
      <w:r w:rsidR="00A849C6">
        <w:rPr>
          <w:rFonts w:ascii="Arial" w:eastAsia="DengXian" w:hAnsi="Arial" w:cs="Arial"/>
        </w:rPr>
        <w:t>.</w:t>
      </w:r>
    </w:p>
    <w:p w14:paraId="78F2488D" w14:textId="77777777" w:rsidR="00863E20" w:rsidRPr="00863E20" w:rsidRDefault="00863E20" w:rsidP="008F2776">
      <w:pPr>
        <w:pStyle w:val="Heading1"/>
      </w:pPr>
      <w:bookmarkStart w:id="28" w:name="_Toc172555723"/>
      <w:r w:rsidRPr="00863E20">
        <w:t>Recommendations and Interventions:</w:t>
      </w:r>
      <w:bookmarkEnd w:id="28"/>
    </w:p>
    <w:p w14:paraId="01D64A54"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As an elderly support charity, it is essential to address Sadie’s multifaceted needs through a holistic and person-centered approach. Collaborating with local services, including domiciliary care companies and elderly support organizations, can help provide tailored support to Sadie. Assigning a designated social worker to assess Sadie’s situation and coordinate appropriate interventions is crucial for addressing her needs comprehensively.</w:t>
      </w:r>
    </w:p>
    <w:p w14:paraId="14EE2ACC"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To address Sadie’s physical and mental health concerns, it is vital</w:t>
      </w:r>
    </w:p>
    <w:p w14:paraId="0FEC8305"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 xml:space="preserve"> to encourage healthier habits, such as improving her diet, reducing sweets and smoking, and promoting physical activity within her capabilities, can enhance Sadie’s overall well-being and reduce health risks (Smith et al., 2020).</w:t>
      </w:r>
    </w:p>
    <w:p w14:paraId="7F6B160D"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In addressing Sadie’s safety concerns, interventions such as installing safety devices, organizing medication reminders, and implementing home safety checks can mitigate risks and ensure her security at home (Jones &amp; Brown, 2019). Additionally, providing cognitive stimulation activities and memory aids can support Sadie in managing her forgetfulness and maintaining her independence (Johnson, 2018).</w:t>
      </w:r>
    </w:p>
    <w:p w14:paraId="4A39FC9D"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To address Sadie’s emotional needs and combat feelings of loneliness, fostering social connections and engagement through regular visits, phone calls, and companionship can provide her with emotional support and alleviate isolation (Williams et al., 2021). Encouraging participation in community activities tailored to her interests and capabilities can help re-establish a sense of belonging and purpose in Sadie’s life (Davis, 2017).</w:t>
      </w:r>
    </w:p>
    <w:p w14:paraId="2D9CF1AC"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To address the needs of the aging population effectively, policymakers, healthcare providers, and social service agencies should consider the following recommendations:</w:t>
      </w:r>
    </w:p>
    <w:p w14:paraId="78F016C4" w14:textId="77777777" w:rsidR="00863E20" w:rsidRPr="00863E20" w:rsidRDefault="00863E20" w:rsidP="00863E20">
      <w:pPr>
        <w:spacing w:line="360" w:lineRule="auto"/>
        <w:rPr>
          <w:rFonts w:ascii="Arial" w:eastAsia="DengXian" w:hAnsi="Arial" w:cs="Arial"/>
        </w:rPr>
      </w:pPr>
      <w:bookmarkStart w:id="29" w:name="_Toc172555724"/>
      <w:r w:rsidRPr="004567EC">
        <w:rPr>
          <w:rStyle w:val="Heading2Char"/>
        </w:rPr>
        <w:t>1. Invest in preventive healthcare:</w:t>
      </w:r>
      <w:bookmarkEnd w:id="29"/>
      <w:r w:rsidRPr="00863E20">
        <w:rPr>
          <w:rFonts w:ascii="Arial" w:eastAsia="DengXian" w:hAnsi="Arial" w:cs="Arial"/>
        </w:rPr>
        <w:t xml:space="preserve"> Promote healthy aging through preventive measures, health screenings, and lifestyle interventions to reduce the burden of age-related diseases.</w:t>
      </w:r>
    </w:p>
    <w:p w14:paraId="2DA661C1" w14:textId="77777777" w:rsidR="00863E20" w:rsidRPr="00863E20" w:rsidRDefault="00863E20" w:rsidP="00863E20">
      <w:pPr>
        <w:spacing w:line="360" w:lineRule="auto"/>
        <w:rPr>
          <w:rFonts w:ascii="Arial" w:eastAsia="DengXian" w:hAnsi="Arial" w:cs="Arial"/>
        </w:rPr>
      </w:pPr>
      <w:bookmarkStart w:id="30" w:name="_Toc172555725"/>
      <w:r w:rsidRPr="008F2776">
        <w:rPr>
          <w:rStyle w:val="Heading2Char"/>
        </w:rPr>
        <w:t>2. Combat social isolation:</w:t>
      </w:r>
      <w:bookmarkEnd w:id="30"/>
      <w:r w:rsidRPr="00863E20">
        <w:rPr>
          <w:rFonts w:ascii="Arial" w:eastAsia="DengXian" w:hAnsi="Arial" w:cs="Arial"/>
        </w:rPr>
        <w:t xml:space="preserve"> Develop community-based programs and initiatives to combat social isolation among older adults and promote social connections.</w:t>
      </w:r>
    </w:p>
    <w:p w14:paraId="6300E906" w14:textId="77777777" w:rsidR="00863E20" w:rsidRPr="00863E20" w:rsidRDefault="00863E20" w:rsidP="00863E20">
      <w:pPr>
        <w:spacing w:line="360" w:lineRule="auto"/>
        <w:rPr>
          <w:rFonts w:ascii="Arial" w:eastAsia="DengXian" w:hAnsi="Arial" w:cs="Arial"/>
        </w:rPr>
      </w:pPr>
      <w:bookmarkStart w:id="31" w:name="_Toc172555726"/>
      <w:r w:rsidRPr="004567EC">
        <w:rPr>
          <w:rStyle w:val="Heading2Char"/>
        </w:rPr>
        <w:t>3. Enhance workforce training:</w:t>
      </w:r>
      <w:bookmarkEnd w:id="31"/>
      <w:r w:rsidRPr="00863E20">
        <w:rPr>
          <w:rFonts w:ascii="Arial" w:eastAsia="DengXian" w:hAnsi="Arial" w:cs="Arial"/>
        </w:rPr>
        <w:t xml:space="preserve"> Provide specialized training for healthcare professionals and caregivers to improve the quality of care for older individuals and address their unique needs.</w:t>
      </w:r>
    </w:p>
    <w:p w14:paraId="34F8890F" w14:textId="77777777" w:rsidR="00863E20" w:rsidRPr="00863E20" w:rsidRDefault="00863E20" w:rsidP="00863E20">
      <w:pPr>
        <w:spacing w:line="360" w:lineRule="auto"/>
        <w:rPr>
          <w:rFonts w:ascii="Arial" w:eastAsia="DengXian" w:hAnsi="Arial" w:cs="Arial"/>
        </w:rPr>
      </w:pPr>
      <w:bookmarkStart w:id="32" w:name="_Toc172555727"/>
      <w:r w:rsidRPr="004567EC">
        <w:rPr>
          <w:rStyle w:val="Heading2Char"/>
        </w:rPr>
        <w:t>4. Increase funding for Health and Social Care</w:t>
      </w:r>
      <w:bookmarkEnd w:id="32"/>
      <w:r w:rsidRPr="00863E20">
        <w:rPr>
          <w:rFonts w:ascii="Arial" w:eastAsia="DengXian" w:hAnsi="Arial" w:cs="Arial"/>
          <w:b/>
          <w:bCs/>
        </w:rPr>
        <w:t>:</w:t>
      </w:r>
      <w:r w:rsidRPr="00863E20">
        <w:rPr>
          <w:rFonts w:ascii="Arial" w:eastAsia="DengXian" w:hAnsi="Arial" w:cs="Arial"/>
        </w:rPr>
        <w:t xml:space="preserve"> Allocate sufficient resources to meet the growing demands of the aging population and ensure the sustainability of healthcare services.</w:t>
      </w:r>
    </w:p>
    <w:p w14:paraId="3DAEE448" w14:textId="77777777" w:rsidR="00863E20" w:rsidRPr="00863E20" w:rsidRDefault="00863E20" w:rsidP="00863E20">
      <w:pPr>
        <w:spacing w:line="360" w:lineRule="auto"/>
        <w:rPr>
          <w:rFonts w:ascii="Arial" w:eastAsia="DengXian" w:hAnsi="Arial" w:cs="Arial"/>
        </w:rPr>
      </w:pPr>
      <w:bookmarkStart w:id="33" w:name="_Toc172555728"/>
      <w:r w:rsidRPr="004567EC">
        <w:rPr>
          <w:rStyle w:val="Heading2Char"/>
        </w:rPr>
        <w:t>5. Implement age-friendly policies:</w:t>
      </w:r>
      <w:bookmarkEnd w:id="33"/>
      <w:r w:rsidRPr="00863E20">
        <w:rPr>
          <w:rFonts w:ascii="Arial" w:eastAsia="DengXian" w:hAnsi="Arial" w:cs="Arial"/>
        </w:rPr>
        <w:t xml:space="preserve"> Create age-friendly environments that support the independence, mobility, and well-being of older adults in all aspects of society.</w:t>
      </w:r>
    </w:p>
    <w:p w14:paraId="79788435" w14:textId="77777777" w:rsidR="00863E20" w:rsidRPr="00863E20" w:rsidRDefault="00863E20" w:rsidP="004567EC">
      <w:pPr>
        <w:pStyle w:val="Heading1"/>
      </w:pPr>
      <w:bookmarkStart w:id="34" w:name="_Toc172555729"/>
      <w:r w:rsidRPr="00863E20">
        <w:t>Conclusion:</w:t>
      </w:r>
      <w:bookmarkEnd w:id="34"/>
    </w:p>
    <w:p w14:paraId="1F74CE3B"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Understanding Sadie’s background, needs, and preferences is crucial in providing person-centered care and support. By utilizing this profile as a guide, interactions with Sadie can be more effective, respectful, and supportive, ultimately enhancing her quality of life and well-being.</w:t>
      </w:r>
    </w:p>
    <w:p w14:paraId="5F187357"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Additionally, the aging population in the UK is a significant demographic trend with far-reaching implications for society, healthcare systems, and social services. The challenges faced by older individuals, such as financial insecurity, ageism, social isolation, and health issues, underscore the importance of addressing the diverse needs of this population segment. The COVID-19 pandemic has further highlighted the vulnerabilities of the elderly and emphasized the need for robust support systems and responsive healthcare services.</w:t>
      </w:r>
    </w:p>
    <w:p w14:paraId="480DBC81"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Addressing the challenges and opportunities presented by the aging population requires a comprehensive and collaborative effort from all sectors of society. By working together to implement evidence-based policies, innovative interventions, and age-friendly practices, the UK can build a more inclusive, equitable, and supportive environment for its older population. The aging population in the UK presents both challenges and opportunities for society. By recognizing the diverse needs and experiences of older individuals, implementing targeted interventions to address age-related issues, and investing in robust Health and Social Care systems, the UK can better support its aging population and ensure that older adults can age with dignity, security, and well-being.</w:t>
      </w:r>
    </w:p>
    <w:p w14:paraId="520569EB" w14:textId="77777777" w:rsidR="00863E20" w:rsidRPr="00863E20" w:rsidRDefault="00863E20" w:rsidP="00863E20">
      <w:pPr>
        <w:spacing w:line="360" w:lineRule="auto"/>
        <w:rPr>
          <w:rFonts w:ascii="Arial" w:eastAsia="DengXian" w:hAnsi="Arial" w:cs="Arial"/>
        </w:rPr>
      </w:pPr>
      <w:r w:rsidRPr="00863E20">
        <w:rPr>
          <w:rFonts w:ascii="Arial" w:eastAsia="DengXian" w:hAnsi="Arial" w:cs="Arial"/>
        </w:rPr>
        <w:t>As the UK’s population continues to age, it is essential to recognize the contributions and value of older individuals and prioritize their well-being and quality of life. By adopting a person-cantered approach to care, fostering age-inclusive policies, and promoting healthy aging initiatives, the UK can create a society that respects and supports individuals of all ages. addressing the challenges and opportunities presented by the aging population requires a comprehensive and collaborative effort from all sectors of society. By working together to implement evidence-based policies, innovative interventions, and age-friendly practices, the UK can build a more inclusive, equitable, and supportive environment for its older population.</w:t>
      </w:r>
    </w:p>
    <w:p w14:paraId="34BD3A08" w14:textId="77777777" w:rsidR="00863E20" w:rsidRPr="00863E20" w:rsidRDefault="00863E20" w:rsidP="00863E20">
      <w:pPr>
        <w:spacing w:line="360" w:lineRule="auto"/>
        <w:rPr>
          <w:rFonts w:ascii="Arial" w:eastAsia="DengXian" w:hAnsi="Arial" w:cs="Arial"/>
        </w:rPr>
      </w:pPr>
    </w:p>
    <w:p w14:paraId="5A6820B1" w14:textId="77777777" w:rsidR="00863E20" w:rsidRPr="00863E20" w:rsidRDefault="00863E20" w:rsidP="00863E20">
      <w:pPr>
        <w:spacing w:line="360" w:lineRule="auto"/>
        <w:rPr>
          <w:rFonts w:ascii="Arial" w:eastAsia="DengXian" w:hAnsi="Arial" w:cs="Arial"/>
        </w:rPr>
      </w:pPr>
    </w:p>
    <w:p w14:paraId="67BB13B2" w14:textId="77777777" w:rsidR="00863E20" w:rsidRPr="00863E20" w:rsidRDefault="00863E20" w:rsidP="00863E20">
      <w:pPr>
        <w:rPr>
          <w:rFonts w:ascii="Aptos" w:eastAsia="DengXian" w:hAnsi="Aptos" w:cs="Times New Roman"/>
        </w:rPr>
      </w:pPr>
    </w:p>
    <w:p w14:paraId="0EEF7500" w14:textId="77777777" w:rsidR="00863E20" w:rsidRPr="00863E20" w:rsidRDefault="00863E20" w:rsidP="00863E20">
      <w:pPr>
        <w:rPr>
          <w:rFonts w:ascii="Aptos" w:eastAsia="DengXian" w:hAnsi="Aptos" w:cs="Times New Roman"/>
        </w:rPr>
      </w:pPr>
    </w:p>
    <w:p w14:paraId="1368329B" w14:textId="77777777" w:rsidR="00863E20" w:rsidRPr="00863E20" w:rsidRDefault="00863E20" w:rsidP="00863E20">
      <w:pPr>
        <w:rPr>
          <w:rFonts w:ascii="Aptos" w:eastAsia="DengXian" w:hAnsi="Aptos" w:cs="Times New Roman"/>
        </w:rPr>
      </w:pPr>
    </w:p>
    <w:p w14:paraId="1F6A213A" w14:textId="77777777" w:rsidR="00863E20" w:rsidRPr="00863E20" w:rsidRDefault="00863E20" w:rsidP="00863E20">
      <w:pPr>
        <w:rPr>
          <w:rFonts w:ascii="Aptos" w:eastAsia="DengXian" w:hAnsi="Aptos" w:cs="Times New Roman"/>
        </w:rPr>
      </w:pPr>
    </w:p>
    <w:p w14:paraId="45897B65" w14:textId="77777777" w:rsidR="00863E20" w:rsidRPr="00863E20" w:rsidRDefault="00863E20" w:rsidP="00863E20">
      <w:pPr>
        <w:rPr>
          <w:rFonts w:ascii="Aptos" w:eastAsia="DengXian" w:hAnsi="Aptos" w:cs="Times New Roman"/>
        </w:rPr>
      </w:pPr>
    </w:p>
    <w:p w14:paraId="2C56FCB8" w14:textId="77777777" w:rsidR="000D605D" w:rsidRPr="00863E20" w:rsidRDefault="000D605D" w:rsidP="00863E20">
      <w:pPr>
        <w:rPr>
          <w:rFonts w:ascii="Aptos" w:eastAsia="DengXian" w:hAnsi="Aptos" w:cs="Times New Roman"/>
        </w:rPr>
      </w:pPr>
    </w:p>
    <w:p w14:paraId="7C0F3412" w14:textId="77777777" w:rsidR="00863E20" w:rsidRPr="00863E20" w:rsidRDefault="00863E20" w:rsidP="004567EC">
      <w:pPr>
        <w:pStyle w:val="Heading1"/>
      </w:pPr>
      <w:bookmarkStart w:id="35" w:name="_Toc172555730"/>
      <w:r w:rsidRPr="00863E20">
        <w:t>Reference List</w:t>
      </w:r>
      <w:bookmarkEnd w:id="35"/>
    </w:p>
    <w:p w14:paraId="6E4D9949" w14:textId="77777777" w:rsidR="00863E20" w:rsidRPr="00863E20" w:rsidRDefault="00863E20" w:rsidP="00863E20">
      <w:pPr>
        <w:ind w:left="360"/>
        <w:rPr>
          <w:rFonts w:ascii="Aptos" w:eastAsia="DengXian" w:hAnsi="Aptos" w:cs="Times New Roman"/>
        </w:rPr>
      </w:pPr>
      <w:r w:rsidRPr="00863E20">
        <w:rPr>
          <w:rFonts w:ascii="Aptos" w:eastAsia="DengXian" w:hAnsi="Aptos" w:cs="Times New Roman"/>
        </w:rPr>
        <w:t xml:space="preserve"> </w:t>
      </w:r>
    </w:p>
    <w:p w14:paraId="31FE8460" w14:textId="229B0271" w:rsidR="00863E20" w:rsidRP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Adams, L., et al. (2019). Supporting Loneliness in Older Adults: </w:t>
      </w:r>
      <w:r w:rsidRPr="00707C5D">
        <w:rPr>
          <w:rFonts w:ascii="Aptos" w:eastAsia="DengXian" w:hAnsi="Aptos" w:cs="Times New Roman"/>
        </w:rPr>
        <w:t>Strategies for Family Caregivers.</w:t>
      </w:r>
      <w:r w:rsidRPr="00863E20">
        <w:rPr>
          <w:rFonts w:ascii="Aptos" w:eastAsia="DengXian" w:hAnsi="Aptos" w:cs="Times New Roman"/>
        </w:rPr>
        <w:t xml:space="preserve"> </w:t>
      </w:r>
      <w:r w:rsidRPr="004A31F9">
        <w:rPr>
          <w:rFonts w:ascii="Aptos" w:eastAsia="DengXian" w:hAnsi="Aptos" w:cs="Times New Roman"/>
          <w:i/>
          <w:iCs/>
        </w:rPr>
        <w:t>Journal of Aging Studies</w:t>
      </w:r>
      <w:r w:rsidRPr="00863E20">
        <w:rPr>
          <w:rFonts w:ascii="Aptos" w:eastAsia="DengXian" w:hAnsi="Aptos" w:cs="Times New Roman"/>
        </w:rPr>
        <w:t>, 15</w:t>
      </w:r>
      <w:r w:rsidR="009C1596">
        <w:rPr>
          <w:rFonts w:ascii="Aptos" w:eastAsia="DengXian" w:hAnsi="Aptos" w:cs="Times New Roman"/>
        </w:rPr>
        <w:t xml:space="preserve"> </w:t>
      </w:r>
      <w:r w:rsidRPr="00863E20">
        <w:rPr>
          <w:rFonts w:ascii="Aptos" w:eastAsia="DengXian" w:hAnsi="Aptos" w:cs="Times New Roman"/>
        </w:rPr>
        <w:t xml:space="preserve">(2), </w:t>
      </w:r>
      <w:r w:rsidR="009C1596">
        <w:rPr>
          <w:rFonts w:ascii="Aptos" w:eastAsia="DengXian" w:hAnsi="Aptos" w:cs="Times New Roman"/>
        </w:rPr>
        <w:t>pp</w:t>
      </w:r>
      <w:r w:rsidR="004A31F9">
        <w:rPr>
          <w:rFonts w:ascii="Aptos" w:eastAsia="DengXian" w:hAnsi="Aptos" w:cs="Times New Roman"/>
        </w:rPr>
        <w:t>.</w:t>
      </w:r>
      <w:r w:rsidR="00422606">
        <w:rPr>
          <w:rFonts w:ascii="Aptos" w:eastAsia="DengXian" w:hAnsi="Aptos" w:cs="Times New Roman"/>
        </w:rPr>
        <w:t xml:space="preserve"> </w:t>
      </w:r>
      <w:r w:rsidRPr="00863E20">
        <w:rPr>
          <w:rFonts w:ascii="Aptos" w:eastAsia="DengXian" w:hAnsi="Aptos" w:cs="Times New Roman"/>
        </w:rPr>
        <w:t>112-126.</w:t>
      </w:r>
    </w:p>
    <w:p w14:paraId="0C291E49" w14:textId="77777777" w:rsidR="00863E20" w:rsidRPr="00863E20" w:rsidRDefault="00863E20" w:rsidP="00863E20">
      <w:pPr>
        <w:ind w:left="720"/>
        <w:contextualSpacing/>
        <w:rPr>
          <w:rFonts w:ascii="Aptos" w:eastAsia="DengXian" w:hAnsi="Aptos" w:cs="Times New Roman"/>
        </w:rPr>
      </w:pPr>
    </w:p>
    <w:p w14:paraId="207B8DF8" w14:textId="10513EC5"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Adams, R., &amp; Carter, J. (2019). Cognitive Stimulation Activities for Older Adults: </w:t>
      </w:r>
      <w:r w:rsidRPr="00CD57E2">
        <w:rPr>
          <w:rFonts w:ascii="Aptos" w:eastAsia="DengXian" w:hAnsi="Aptos" w:cs="Times New Roman"/>
        </w:rPr>
        <w:t>Benefits and Best Practices</w:t>
      </w:r>
      <w:r w:rsidRPr="00863E20">
        <w:rPr>
          <w:rFonts w:ascii="Aptos" w:eastAsia="DengXian" w:hAnsi="Aptos" w:cs="Times New Roman"/>
        </w:rPr>
        <w:t xml:space="preserve">. </w:t>
      </w:r>
      <w:r w:rsidRPr="00EA1D67">
        <w:rPr>
          <w:rFonts w:ascii="Aptos" w:eastAsia="DengXian" w:hAnsi="Aptos" w:cs="Times New Roman"/>
          <w:i/>
          <w:iCs/>
        </w:rPr>
        <w:t>Journal of Aging and Cognition</w:t>
      </w:r>
      <w:r w:rsidRPr="00863E20">
        <w:rPr>
          <w:rFonts w:ascii="Aptos" w:eastAsia="DengXian" w:hAnsi="Aptos" w:cs="Times New Roman"/>
        </w:rPr>
        <w:t>, 5(2),</w:t>
      </w:r>
      <w:r w:rsidR="00AD403E">
        <w:rPr>
          <w:rFonts w:ascii="Aptos" w:eastAsia="DengXian" w:hAnsi="Aptos" w:cs="Times New Roman"/>
        </w:rPr>
        <w:t xml:space="preserve"> pp</w:t>
      </w:r>
      <w:r w:rsidR="004E6B74">
        <w:rPr>
          <w:rFonts w:ascii="Aptos" w:eastAsia="DengXian" w:hAnsi="Aptos" w:cs="Times New Roman"/>
        </w:rPr>
        <w:t>.</w:t>
      </w:r>
      <w:r w:rsidRPr="00863E20">
        <w:rPr>
          <w:rFonts w:ascii="Aptos" w:eastAsia="DengXian" w:hAnsi="Aptos" w:cs="Times New Roman"/>
        </w:rPr>
        <w:t xml:space="preserve"> 56-68.</w:t>
      </w:r>
    </w:p>
    <w:p w14:paraId="62D5C6F4" w14:textId="77777777" w:rsidR="004571E0" w:rsidRPr="00863E20" w:rsidRDefault="004571E0" w:rsidP="00863E20">
      <w:pPr>
        <w:ind w:left="360"/>
        <w:contextualSpacing/>
        <w:rPr>
          <w:rFonts w:ascii="Aptos" w:eastAsia="DengXian" w:hAnsi="Aptos" w:cs="Times New Roman"/>
        </w:rPr>
      </w:pPr>
    </w:p>
    <w:p w14:paraId="3F022674" w14:textId="2217F08E"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Age UK. (2019). </w:t>
      </w:r>
      <w:r w:rsidRPr="004E6B74">
        <w:rPr>
          <w:rFonts w:ascii="Aptos" w:eastAsia="DengXian" w:hAnsi="Aptos" w:cs="Times New Roman"/>
          <w:i/>
          <w:iCs/>
        </w:rPr>
        <w:t>Later life in the United Kingdom</w:t>
      </w:r>
      <w:r w:rsidRPr="00863E20">
        <w:rPr>
          <w:rFonts w:ascii="Aptos" w:eastAsia="DengXian" w:hAnsi="Aptos" w:cs="Times New Roman"/>
        </w:rPr>
        <w:t>. Retrieved from [https://www.ageuk.org.uk/globalassets/age-uk/documents/reports-and-publications/later_life_uk_factsheet.pdf](</w:t>
      </w:r>
      <w:hyperlink r:id="rId8" w:history="1">
        <w:r w:rsidRPr="00863E20">
          <w:rPr>
            <w:rFonts w:ascii="Aptos" w:eastAsia="DengXian" w:hAnsi="Aptos" w:cs="Times New Roman"/>
            <w:color w:val="467886"/>
            <w:u w:val="single"/>
          </w:rPr>
          <w:t>https://www.ageuk.org.uk/globalassets/age-uk/documents/reports-and-publications/later_life_uk_factsheet.pdf</w:t>
        </w:r>
      </w:hyperlink>
      <w:r w:rsidRPr="00863E20">
        <w:rPr>
          <w:rFonts w:ascii="Aptos" w:eastAsia="DengXian" w:hAnsi="Aptos" w:cs="Times New Roman"/>
        </w:rPr>
        <w:t xml:space="preserve">) </w:t>
      </w:r>
      <w:bookmarkStart w:id="36" w:name="_Hlk172548397"/>
      <w:r w:rsidRPr="00863E20">
        <w:rPr>
          <w:rFonts w:ascii="Aptos" w:eastAsia="DengXian" w:hAnsi="Aptos" w:cs="Times New Roman"/>
        </w:rPr>
        <w:t>(Accessed</w:t>
      </w:r>
      <w:r w:rsidR="00534455">
        <w:rPr>
          <w:rFonts w:ascii="Aptos" w:eastAsia="DengXian" w:hAnsi="Aptos" w:cs="Times New Roman"/>
        </w:rPr>
        <w:t xml:space="preserve">: 12 </w:t>
      </w:r>
      <w:r w:rsidRPr="00863E20">
        <w:rPr>
          <w:rFonts w:ascii="Aptos" w:eastAsia="DengXian" w:hAnsi="Aptos" w:cs="Times New Roman"/>
        </w:rPr>
        <w:t xml:space="preserve">July </w:t>
      </w:r>
      <w:r w:rsidR="00534455">
        <w:rPr>
          <w:rFonts w:ascii="Aptos" w:eastAsia="DengXian" w:hAnsi="Aptos" w:cs="Times New Roman"/>
        </w:rPr>
        <w:t>2024</w:t>
      </w:r>
      <w:r w:rsidRPr="00863E20">
        <w:rPr>
          <w:rFonts w:ascii="Aptos" w:eastAsia="DengXian" w:hAnsi="Aptos" w:cs="Times New Roman"/>
        </w:rPr>
        <w:t>)</w:t>
      </w:r>
      <w:bookmarkEnd w:id="36"/>
      <w:r w:rsidR="00A000F7">
        <w:rPr>
          <w:rFonts w:ascii="Aptos" w:eastAsia="DengXian" w:hAnsi="Aptos" w:cs="Times New Roman"/>
        </w:rPr>
        <w:t>.</w:t>
      </w:r>
    </w:p>
    <w:p w14:paraId="794FD546" w14:textId="77777777" w:rsidR="004571E0" w:rsidRPr="00863E20" w:rsidRDefault="004571E0" w:rsidP="00863E20">
      <w:pPr>
        <w:ind w:left="360"/>
        <w:contextualSpacing/>
        <w:rPr>
          <w:rFonts w:ascii="Aptos" w:eastAsia="DengXian" w:hAnsi="Aptos" w:cs="Times New Roman"/>
        </w:rPr>
      </w:pPr>
    </w:p>
    <w:p w14:paraId="508A154B" w14:textId="6D4C490A" w:rsidR="00863E20" w:rsidRDefault="00863E20" w:rsidP="00863E20">
      <w:pPr>
        <w:ind w:left="360"/>
        <w:contextualSpacing/>
        <w:rPr>
          <w:rFonts w:ascii="Aptos" w:eastAsia="DengXian" w:hAnsi="Aptos" w:cs="Times New Roman"/>
        </w:rPr>
      </w:pPr>
      <w:r w:rsidRPr="00863E20">
        <w:rPr>
          <w:rFonts w:ascii="Aptos" w:eastAsia="DengXian" w:hAnsi="Aptos" w:cs="Times New Roman"/>
        </w:rPr>
        <w:t>Baker, D., &amp; Scott, L. (2021). Family Involvement in Care Planning for Older Adults</w:t>
      </w:r>
      <w:r w:rsidRPr="004E6B74">
        <w:rPr>
          <w:rFonts w:ascii="Aptos" w:eastAsia="DengXian" w:hAnsi="Aptos" w:cs="Times New Roman"/>
        </w:rPr>
        <w:t>: A Critical Review.</w:t>
      </w:r>
      <w:r w:rsidRPr="00863E20">
        <w:rPr>
          <w:rFonts w:ascii="Aptos" w:eastAsia="DengXian" w:hAnsi="Aptos" w:cs="Times New Roman"/>
        </w:rPr>
        <w:t xml:space="preserve"> </w:t>
      </w:r>
      <w:r w:rsidRPr="004E6B74">
        <w:rPr>
          <w:rFonts w:ascii="Aptos" w:eastAsia="DengXian" w:hAnsi="Aptos" w:cs="Times New Roman"/>
          <w:i/>
          <w:iCs/>
        </w:rPr>
        <w:t>Journal of Family Studies</w:t>
      </w:r>
      <w:r w:rsidRPr="00863E20">
        <w:rPr>
          <w:rFonts w:ascii="Aptos" w:eastAsia="DengXian" w:hAnsi="Aptos" w:cs="Times New Roman"/>
        </w:rPr>
        <w:t>, 27(3),</w:t>
      </w:r>
      <w:r w:rsidR="00EF061D">
        <w:rPr>
          <w:rFonts w:ascii="Aptos" w:eastAsia="DengXian" w:hAnsi="Aptos" w:cs="Times New Roman"/>
        </w:rPr>
        <w:t xml:space="preserve"> pp.</w:t>
      </w:r>
      <w:r w:rsidR="00422606">
        <w:rPr>
          <w:rFonts w:ascii="Aptos" w:eastAsia="DengXian" w:hAnsi="Aptos" w:cs="Times New Roman"/>
        </w:rPr>
        <w:t xml:space="preserve"> </w:t>
      </w:r>
      <w:r w:rsidRPr="00863E20">
        <w:rPr>
          <w:rFonts w:ascii="Aptos" w:eastAsia="DengXian" w:hAnsi="Aptos" w:cs="Times New Roman"/>
        </w:rPr>
        <w:t>189-204.</w:t>
      </w:r>
    </w:p>
    <w:p w14:paraId="063CABDE" w14:textId="77777777" w:rsidR="004571E0" w:rsidRPr="00863E20" w:rsidRDefault="004571E0" w:rsidP="00863E20">
      <w:pPr>
        <w:ind w:left="360"/>
        <w:contextualSpacing/>
        <w:rPr>
          <w:rFonts w:ascii="Aptos" w:eastAsia="DengXian" w:hAnsi="Aptos" w:cs="Times New Roman"/>
        </w:rPr>
      </w:pPr>
    </w:p>
    <w:p w14:paraId="5C5FC053" w14:textId="0B743328"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BMA. (2020). </w:t>
      </w:r>
      <w:r w:rsidRPr="00EF061D">
        <w:rPr>
          <w:rFonts w:ascii="Aptos" w:eastAsia="DengXian" w:hAnsi="Aptos" w:cs="Times New Roman"/>
          <w:i/>
          <w:iCs/>
        </w:rPr>
        <w:t>Social care for older people.</w:t>
      </w:r>
      <w:r w:rsidRPr="00863E20">
        <w:rPr>
          <w:rFonts w:ascii="Aptos" w:eastAsia="DengXian" w:hAnsi="Aptos" w:cs="Times New Roman"/>
        </w:rPr>
        <w:t xml:space="preserve"> Retrieved from [https://www.bma.org.uk/advice-and-support/social-care/social-care-for-older-people](</w:t>
      </w:r>
      <w:hyperlink r:id="rId9" w:history="1">
        <w:r w:rsidRPr="00863E20">
          <w:rPr>
            <w:rFonts w:ascii="Aptos" w:eastAsia="DengXian" w:hAnsi="Aptos" w:cs="Times New Roman"/>
            <w:color w:val="467886"/>
            <w:u w:val="single"/>
          </w:rPr>
          <w:t>https://www.bma.org.uk/advice-and-support/social-care/social-care-for-older-people</w:t>
        </w:r>
      </w:hyperlink>
      <w:r w:rsidRPr="00863E20">
        <w:rPr>
          <w:rFonts w:ascii="Aptos" w:eastAsia="DengXian" w:hAnsi="Aptos" w:cs="Times New Roman"/>
        </w:rPr>
        <w:t>) (Accessed</w:t>
      </w:r>
      <w:r w:rsidR="00EF061D">
        <w:rPr>
          <w:rFonts w:ascii="Aptos" w:eastAsia="DengXian" w:hAnsi="Aptos" w:cs="Times New Roman"/>
        </w:rPr>
        <w:t>: 12</w:t>
      </w:r>
      <w:r w:rsidRPr="00863E20">
        <w:rPr>
          <w:rFonts w:ascii="Aptos" w:eastAsia="DengXian" w:hAnsi="Aptos" w:cs="Times New Roman"/>
        </w:rPr>
        <w:t xml:space="preserve"> July 2</w:t>
      </w:r>
      <w:r w:rsidR="00EF061D">
        <w:rPr>
          <w:rFonts w:ascii="Aptos" w:eastAsia="DengXian" w:hAnsi="Aptos" w:cs="Times New Roman"/>
        </w:rPr>
        <w:t>0</w:t>
      </w:r>
      <w:r w:rsidR="00A000F7">
        <w:rPr>
          <w:rFonts w:ascii="Aptos" w:eastAsia="DengXian" w:hAnsi="Aptos" w:cs="Times New Roman"/>
        </w:rPr>
        <w:t>24</w:t>
      </w:r>
      <w:r w:rsidRPr="00863E20">
        <w:rPr>
          <w:rFonts w:ascii="Aptos" w:eastAsia="DengXian" w:hAnsi="Aptos" w:cs="Times New Roman"/>
        </w:rPr>
        <w:t>)</w:t>
      </w:r>
      <w:r w:rsidR="00A000F7">
        <w:rPr>
          <w:rFonts w:ascii="Aptos" w:eastAsia="DengXian" w:hAnsi="Aptos" w:cs="Times New Roman"/>
        </w:rPr>
        <w:t>.</w:t>
      </w:r>
    </w:p>
    <w:p w14:paraId="111FE7B1" w14:textId="77777777" w:rsidR="004571E0" w:rsidRPr="00863E20" w:rsidRDefault="004571E0" w:rsidP="00863E20">
      <w:pPr>
        <w:ind w:left="360"/>
        <w:contextualSpacing/>
        <w:rPr>
          <w:rFonts w:ascii="Aptos" w:eastAsia="DengXian" w:hAnsi="Aptos" w:cs="Times New Roman"/>
        </w:rPr>
      </w:pPr>
    </w:p>
    <w:p w14:paraId="60622770" w14:textId="65C59785"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Brown, A. (2018). Smoking Cessation Programs: </w:t>
      </w:r>
      <w:r w:rsidRPr="00863E20">
        <w:rPr>
          <w:rFonts w:ascii="Aptos" w:eastAsia="DengXian" w:hAnsi="Aptos" w:cs="Times New Roman"/>
          <w:i/>
          <w:iCs/>
        </w:rPr>
        <w:t>A Review of Effectiveness</w:t>
      </w:r>
      <w:r w:rsidRPr="00863E20">
        <w:rPr>
          <w:rFonts w:ascii="Aptos" w:eastAsia="DengXian" w:hAnsi="Aptos" w:cs="Times New Roman"/>
        </w:rPr>
        <w:t xml:space="preserve">. </w:t>
      </w:r>
      <w:r w:rsidRPr="003F196D">
        <w:rPr>
          <w:rFonts w:ascii="Aptos" w:eastAsia="DengXian" w:hAnsi="Aptos" w:cs="Times New Roman"/>
          <w:i/>
          <w:iCs/>
        </w:rPr>
        <w:t>Journal of Public Health,</w:t>
      </w:r>
      <w:r w:rsidRPr="00863E20">
        <w:rPr>
          <w:rFonts w:ascii="Aptos" w:eastAsia="DengXian" w:hAnsi="Aptos" w:cs="Times New Roman"/>
        </w:rPr>
        <w:t xml:space="preserve"> 25(4), </w:t>
      </w:r>
      <w:r w:rsidR="003F196D">
        <w:rPr>
          <w:rFonts w:ascii="Aptos" w:eastAsia="DengXian" w:hAnsi="Aptos" w:cs="Times New Roman"/>
        </w:rPr>
        <w:t xml:space="preserve">pp. </w:t>
      </w:r>
      <w:r w:rsidRPr="00863E20">
        <w:rPr>
          <w:rFonts w:ascii="Aptos" w:eastAsia="DengXian" w:hAnsi="Aptos" w:cs="Times New Roman"/>
        </w:rPr>
        <w:t>321-335.</w:t>
      </w:r>
    </w:p>
    <w:p w14:paraId="22276719" w14:textId="77777777" w:rsidR="004571E0" w:rsidRPr="00863E20" w:rsidRDefault="004571E0" w:rsidP="00863E20">
      <w:pPr>
        <w:ind w:left="360"/>
        <w:contextualSpacing/>
        <w:rPr>
          <w:rFonts w:ascii="Aptos" w:eastAsia="DengXian" w:hAnsi="Aptos" w:cs="Times New Roman"/>
        </w:rPr>
      </w:pPr>
    </w:p>
    <w:p w14:paraId="308FD41F" w14:textId="5F33FA8E"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Clark, D., &amp; White, M. (2022). </w:t>
      </w:r>
      <w:r w:rsidRPr="0074547E">
        <w:rPr>
          <w:rFonts w:ascii="Aptos" w:eastAsia="DengXian" w:hAnsi="Aptos" w:cs="Times New Roman"/>
        </w:rPr>
        <w:t>Nutritional Interventions for Elderly Individuals</w:t>
      </w:r>
      <w:r w:rsidRPr="00863E20">
        <w:rPr>
          <w:rFonts w:ascii="Aptos" w:eastAsia="DengXian" w:hAnsi="Aptos" w:cs="Times New Roman"/>
        </w:rPr>
        <w:t xml:space="preserve">: A Comprehensive Guide. </w:t>
      </w:r>
      <w:r w:rsidRPr="0074547E">
        <w:rPr>
          <w:rFonts w:ascii="Aptos" w:eastAsia="DengXian" w:hAnsi="Aptos" w:cs="Times New Roman"/>
          <w:i/>
          <w:iCs/>
        </w:rPr>
        <w:t>Journal of Nutrition and Aging,</w:t>
      </w:r>
      <w:r w:rsidRPr="00863E20">
        <w:rPr>
          <w:rFonts w:ascii="Aptos" w:eastAsia="DengXian" w:hAnsi="Aptos" w:cs="Times New Roman"/>
        </w:rPr>
        <w:t xml:space="preserve"> 10(3),</w:t>
      </w:r>
      <w:r w:rsidR="00EC591A">
        <w:rPr>
          <w:rFonts w:ascii="Aptos" w:eastAsia="DengXian" w:hAnsi="Aptos" w:cs="Times New Roman"/>
        </w:rPr>
        <w:t xml:space="preserve"> pp.</w:t>
      </w:r>
      <w:r w:rsidRPr="00863E20">
        <w:rPr>
          <w:rFonts w:ascii="Aptos" w:eastAsia="DengXian" w:hAnsi="Aptos" w:cs="Times New Roman"/>
        </w:rPr>
        <w:t xml:space="preserve"> 87-102.</w:t>
      </w:r>
    </w:p>
    <w:p w14:paraId="2535C3C4" w14:textId="77777777" w:rsidR="004571E0" w:rsidRPr="00863E20" w:rsidRDefault="004571E0" w:rsidP="00863E20">
      <w:pPr>
        <w:ind w:left="360"/>
        <w:contextualSpacing/>
        <w:rPr>
          <w:rFonts w:ascii="Aptos" w:eastAsia="DengXian" w:hAnsi="Aptos" w:cs="Times New Roman"/>
        </w:rPr>
      </w:pPr>
    </w:p>
    <w:p w14:paraId="18C97A56" w14:textId="322CA496"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Clark, R. (2019). </w:t>
      </w:r>
      <w:r w:rsidRPr="00EC591A">
        <w:rPr>
          <w:rFonts w:ascii="Aptos" w:eastAsia="DengXian" w:hAnsi="Aptos" w:cs="Times New Roman"/>
        </w:rPr>
        <w:t>Home Safety Measures for Older Adults</w:t>
      </w:r>
      <w:r w:rsidRPr="00863E20">
        <w:rPr>
          <w:rFonts w:ascii="Aptos" w:eastAsia="DengXian" w:hAnsi="Aptos" w:cs="Times New Roman"/>
        </w:rPr>
        <w:t xml:space="preserve">. </w:t>
      </w:r>
      <w:r w:rsidRPr="00EC591A">
        <w:rPr>
          <w:rFonts w:ascii="Aptos" w:eastAsia="DengXian" w:hAnsi="Aptos" w:cs="Times New Roman"/>
          <w:i/>
          <w:iCs/>
        </w:rPr>
        <w:t>Journal of Gerontological Nursing</w:t>
      </w:r>
      <w:r w:rsidRPr="00863E20">
        <w:rPr>
          <w:rFonts w:ascii="Aptos" w:eastAsia="DengXian" w:hAnsi="Aptos" w:cs="Times New Roman"/>
        </w:rPr>
        <w:t>, 41(3),</w:t>
      </w:r>
      <w:r w:rsidR="00EC591A">
        <w:rPr>
          <w:rFonts w:ascii="Aptos" w:eastAsia="DengXian" w:hAnsi="Aptos" w:cs="Times New Roman"/>
        </w:rPr>
        <w:t xml:space="preserve"> pp.</w:t>
      </w:r>
      <w:r w:rsidRPr="00863E20">
        <w:rPr>
          <w:rFonts w:ascii="Aptos" w:eastAsia="DengXian" w:hAnsi="Aptos" w:cs="Times New Roman"/>
        </w:rPr>
        <w:t xml:space="preserve"> 176-189.</w:t>
      </w:r>
    </w:p>
    <w:p w14:paraId="1F6D912F" w14:textId="77777777" w:rsidR="004571E0" w:rsidRPr="00863E20" w:rsidRDefault="004571E0" w:rsidP="00863E20">
      <w:pPr>
        <w:ind w:left="360"/>
        <w:contextualSpacing/>
        <w:rPr>
          <w:rFonts w:ascii="Aptos" w:eastAsia="DengXian" w:hAnsi="Aptos" w:cs="Times New Roman"/>
        </w:rPr>
      </w:pPr>
    </w:p>
    <w:p w14:paraId="0466FD41" w14:textId="77777777" w:rsidR="00863E20" w:rsidRDefault="00000000" w:rsidP="00863E20">
      <w:pPr>
        <w:ind w:left="360"/>
        <w:contextualSpacing/>
        <w:rPr>
          <w:rFonts w:ascii="Aptos" w:eastAsia="DengXian" w:hAnsi="Aptos" w:cs="Times New Roman"/>
        </w:rPr>
      </w:pPr>
      <w:r w:rsidRPr="00863E20">
        <w:rPr>
          <w:rFonts w:ascii="Aptos" w:eastAsia="DengXian" w:hAnsi="Aptos" w:cs="Times New Roman"/>
        </w:rPr>
        <w:t xml:space="preserve">Cumming, E., &amp; Henry, W. E. (1961). Growing old: </w:t>
      </w:r>
      <w:r w:rsidRPr="00863E20">
        <w:rPr>
          <w:rFonts w:ascii="Aptos" w:eastAsia="DengXian" w:hAnsi="Aptos" w:cs="Times New Roman"/>
          <w:i/>
          <w:iCs/>
        </w:rPr>
        <w:t xml:space="preserve">The process of disengagement. </w:t>
      </w:r>
      <w:r w:rsidRPr="00573748">
        <w:rPr>
          <w:rFonts w:ascii="Aptos" w:eastAsia="DengXian" w:hAnsi="Aptos" w:cs="Times New Roman"/>
        </w:rPr>
        <w:t>New York</w:t>
      </w:r>
      <w:r w:rsidRPr="00863E20">
        <w:rPr>
          <w:rFonts w:ascii="Aptos" w:eastAsia="DengXian" w:hAnsi="Aptos" w:cs="Times New Roman"/>
        </w:rPr>
        <w:t>: Basic Books.</w:t>
      </w:r>
    </w:p>
    <w:p w14:paraId="224A92BB" w14:textId="77777777" w:rsidR="004571E0" w:rsidRPr="00863E20" w:rsidRDefault="004571E0" w:rsidP="00863E20">
      <w:pPr>
        <w:ind w:left="360"/>
        <w:contextualSpacing/>
        <w:rPr>
          <w:rFonts w:ascii="Aptos" w:eastAsia="DengXian" w:hAnsi="Aptos" w:cs="Times New Roman"/>
        </w:rPr>
      </w:pPr>
    </w:p>
    <w:p w14:paraId="7E0E4914" w14:textId="77777777" w:rsidR="00863E20" w:rsidRP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Davis, K. (2017). </w:t>
      </w:r>
      <w:r w:rsidRPr="00794EF6">
        <w:rPr>
          <w:rFonts w:ascii="Aptos" w:eastAsia="DengXian" w:hAnsi="Aptos" w:cs="Times New Roman"/>
        </w:rPr>
        <w:t>Community Engagement Strategies for Elderly Individuals: Best Practices and Recommendations</w:t>
      </w:r>
      <w:r w:rsidRPr="00863E20">
        <w:rPr>
          <w:rFonts w:ascii="Aptos" w:eastAsia="DengXian" w:hAnsi="Aptos" w:cs="Times New Roman"/>
        </w:rPr>
        <w:t xml:space="preserve">. </w:t>
      </w:r>
      <w:r w:rsidRPr="00794EF6">
        <w:rPr>
          <w:rFonts w:ascii="Aptos" w:eastAsia="DengXian" w:hAnsi="Aptos" w:cs="Times New Roman"/>
          <w:i/>
          <w:iCs/>
        </w:rPr>
        <w:t>Community Health Journal</w:t>
      </w:r>
      <w:r w:rsidRPr="00863E20">
        <w:rPr>
          <w:rFonts w:ascii="Aptos" w:eastAsia="DengXian" w:hAnsi="Aptos" w:cs="Times New Roman"/>
        </w:rPr>
        <w:t>, 20(3), 56-69.</w:t>
      </w:r>
    </w:p>
    <w:p w14:paraId="05167363" w14:textId="374F94A6" w:rsidR="00863E20" w:rsidRPr="00863E20" w:rsidRDefault="00863E20" w:rsidP="00863E20">
      <w:pPr>
        <w:ind w:left="360"/>
        <w:contextualSpacing/>
        <w:rPr>
          <w:rFonts w:ascii="Aptos" w:eastAsia="DengXian" w:hAnsi="Aptos" w:cs="Times New Roman"/>
        </w:rPr>
      </w:pPr>
      <w:r w:rsidRPr="00863E20">
        <w:rPr>
          <w:rFonts w:ascii="Aptos" w:eastAsia="DengXian" w:hAnsi="Aptos" w:cs="Times New Roman"/>
        </w:rPr>
        <w:t>Department for Work and Pensions. (2020). State Pension. Retrieved from [https://www.gov.uk/state-pension](</w:t>
      </w:r>
      <w:hyperlink r:id="rId10" w:history="1">
        <w:r w:rsidRPr="00863E20">
          <w:rPr>
            <w:rFonts w:ascii="Aptos" w:eastAsia="DengXian" w:hAnsi="Aptos" w:cs="Times New Roman"/>
            <w:color w:val="467886"/>
            <w:u w:val="single"/>
          </w:rPr>
          <w:t>https://www.gov.uk/state-pension</w:t>
        </w:r>
      </w:hyperlink>
      <w:r w:rsidRPr="00863E20">
        <w:rPr>
          <w:rFonts w:ascii="Aptos" w:eastAsia="DengXian" w:hAnsi="Aptos" w:cs="Times New Roman"/>
        </w:rPr>
        <w:t>) (Accessed</w:t>
      </w:r>
      <w:r w:rsidR="00633129">
        <w:rPr>
          <w:rFonts w:ascii="Aptos" w:eastAsia="DengXian" w:hAnsi="Aptos" w:cs="Times New Roman"/>
        </w:rPr>
        <w:t>:</w:t>
      </w:r>
      <w:r w:rsidRPr="00863E20">
        <w:rPr>
          <w:rFonts w:ascii="Aptos" w:eastAsia="DengXian" w:hAnsi="Aptos" w:cs="Times New Roman"/>
        </w:rPr>
        <w:t xml:space="preserve"> </w:t>
      </w:r>
      <w:r w:rsidR="00633129">
        <w:rPr>
          <w:rFonts w:ascii="Aptos" w:eastAsia="DengXian" w:hAnsi="Aptos" w:cs="Times New Roman"/>
        </w:rPr>
        <w:t xml:space="preserve">12 </w:t>
      </w:r>
      <w:r w:rsidRPr="00863E20">
        <w:rPr>
          <w:rFonts w:ascii="Aptos" w:eastAsia="DengXian" w:hAnsi="Aptos" w:cs="Times New Roman"/>
        </w:rPr>
        <w:t>July 2</w:t>
      </w:r>
      <w:r w:rsidR="00633129">
        <w:rPr>
          <w:rFonts w:ascii="Aptos" w:eastAsia="DengXian" w:hAnsi="Aptos" w:cs="Times New Roman"/>
        </w:rPr>
        <w:t>024</w:t>
      </w:r>
      <w:r w:rsidRPr="00863E20">
        <w:rPr>
          <w:rFonts w:ascii="Aptos" w:eastAsia="DengXian" w:hAnsi="Aptos" w:cs="Times New Roman"/>
        </w:rPr>
        <w:t>)</w:t>
      </w:r>
      <w:r w:rsidR="00EA6F83">
        <w:rPr>
          <w:rFonts w:ascii="Aptos" w:eastAsia="DengXian" w:hAnsi="Aptos" w:cs="Times New Roman"/>
        </w:rPr>
        <w:t>.</w:t>
      </w:r>
    </w:p>
    <w:p w14:paraId="49555ED4" w14:textId="36390517"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Department of Health and Social Care. (2021). </w:t>
      </w:r>
      <w:r w:rsidRPr="006F3D6C">
        <w:rPr>
          <w:rFonts w:ascii="Aptos" w:eastAsia="DengXian" w:hAnsi="Aptos" w:cs="Times New Roman"/>
          <w:i/>
          <w:iCs/>
        </w:rPr>
        <w:t xml:space="preserve">COVID-19: latest information and advice. </w:t>
      </w:r>
      <w:r w:rsidRPr="00863E20">
        <w:rPr>
          <w:rFonts w:ascii="Aptos" w:eastAsia="DengXian" w:hAnsi="Aptos" w:cs="Times New Roman"/>
        </w:rPr>
        <w:t>Retrieved from [https://www.gov.uk/coronavirus](</w:t>
      </w:r>
      <w:hyperlink r:id="rId11" w:history="1">
        <w:r w:rsidRPr="00863E20">
          <w:rPr>
            <w:rFonts w:ascii="Aptos" w:eastAsia="DengXian" w:hAnsi="Aptos" w:cs="Times New Roman"/>
            <w:color w:val="467886"/>
            <w:u w:val="single"/>
          </w:rPr>
          <w:t>https://www.gov.uk/coronavirus</w:t>
        </w:r>
      </w:hyperlink>
      <w:r w:rsidRPr="00863E20">
        <w:rPr>
          <w:rFonts w:ascii="Aptos" w:eastAsia="DengXian" w:hAnsi="Aptos" w:cs="Times New Roman"/>
        </w:rPr>
        <w:t>) (Accessed</w:t>
      </w:r>
      <w:r w:rsidR="006F3D6C">
        <w:rPr>
          <w:rFonts w:ascii="Aptos" w:eastAsia="DengXian" w:hAnsi="Aptos" w:cs="Times New Roman"/>
        </w:rPr>
        <w:t>: 12</w:t>
      </w:r>
      <w:r w:rsidRPr="00863E20">
        <w:rPr>
          <w:rFonts w:ascii="Aptos" w:eastAsia="DengXian" w:hAnsi="Aptos" w:cs="Times New Roman"/>
        </w:rPr>
        <w:t xml:space="preserve"> July 2</w:t>
      </w:r>
      <w:r w:rsidR="006F3D6C">
        <w:rPr>
          <w:rFonts w:ascii="Aptos" w:eastAsia="DengXian" w:hAnsi="Aptos" w:cs="Times New Roman"/>
        </w:rPr>
        <w:t>02</w:t>
      </w:r>
      <w:r w:rsidR="00975F3B">
        <w:rPr>
          <w:rFonts w:ascii="Aptos" w:eastAsia="DengXian" w:hAnsi="Aptos" w:cs="Times New Roman"/>
        </w:rPr>
        <w:t>4</w:t>
      </w:r>
      <w:r w:rsidRPr="00863E20">
        <w:rPr>
          <w:rFonts w:ascii="Aptos" w:eastAsia="DengXian" w:hAnsi="Aptos" w:cs="Times New Roman"/>
        </w:rPr>
        <w:t>)</w:t>
      </w:r>
      <w:r w:rsidR="000A67D6">
        <w:rPr>
          <w:rFonts w:ascii="Aptos" w:eastAsia="DengXian" w:hAnsi="Aptos" w:cs="Times New Roman"/>
        </w:rPr>
        <w:t>.</w:t>
      </w:r>
    </w:p>
    <w:p w14:paraId="6D46FE38" w14:textId="77777777" w:rsidR="004571E0" w:rsidRPr="00863E20" w:rsidRDefault="004571E0" w:rsidP="00863E20">
      <w:pPr>
        <w:ind w:left="360"/>
        <w:contextualSpacing/>
        <w:rPr>
          <w:rFonts w:ascii="Aptos" w:eastAsia="DengXian" w:hAnsi="Aptos" w:cs="Times New Roman"/>
        </w:rPr>
      </w:pPr>
    </w:p>
    <w:p w14:paraId="6B23B7E4" w14:textId="4B311D2C" w:rsidR="00863E20" w:rsidRDefault="00863E20" w:rsidP="00863E20">
      <w:pPr>
        <w:ind w:left="360"/>
        <w:contextualSpacing/>
        <w:rPr>
          <w:rFonts w:ascii="Aptos" w:eastAsia="DengXian" w:hAnsi="Aptos" w:cs="Times New Roman"/>
        </w:rPr>
      </w:pPr>
      <w:r w:rsidRPr="00863E20">
        <w:rPr>
          <w:rFonts w:ascii="Aptos" w:eastAsia="DengXian" w:hAnsi="Aptos" w:cs="Times New Roman"/>
        </w:rPr>
        <w:t>Garcia, M., et al. (2020). Cognitive Impairment in Older Adults</w:t>
      </w:r>
      <w:r w:rsidRPr="00510138">
        <w:rPr>
          <w:rFonts w:ascii="Aptos" w:eastAsia="DengXian" w:hAnsi="Aptos" w:cs="Times New Roman"/>
        </w:rPr>
        <w:t>: Assessment and Management</w:t>
      </w:r>
      <w:r w:rsidRPr="00863E20">
        <w:rPr>
          <w:rFonts w:ascii="Aptos" w:eastAsia="DengXian" w:hAnsi="Aptos" w:cs="Times New Roman"/>
        </w:rPr>
        <w:t xml:space="preserve">. </w:t>
      </w:r>
      <w:r w:rsidRPr="00510138">
        <w:rPr>
          <w:rFonts w:ascii="Aptos" w:eastAsia="DengXian" w:hAnsi="Aptos" w:cs="Times New Roman"/>
          <w:i/>
          <w:iCs/>
        </w:rPr>
        <w:t>Journal of Aging and Mental Health,</w:t>
      </w:r>
      <w:r w:rsidRPr="00863E20">
        <w:rPr>
          <w:rFonts w:ascii="Aptos" w:eastAsia="DengXian" w:hAnsi="Aptos" w:cs="Times New Roman"/>
        </w:rPr>
        <w:t xml:space="preserve"> 18(1),</w:t>
      </w:r>
      <w:r w:rsidR="00510138">
        <w:rPr>
          <w:rFonts w:ascii="Aptos" w:eastAsia="DengXian" w:hAnsi="Aptos" w:cs="Times New Roman"/>
        </w:rPr>
        <w:t xml:space="preserve"> pp.</w:t>
      </w:r>
      <w:r w:rsidRPr="00863E20">
        <w:rPr>
          <w:rFonts w:ascii="Aptos" w:eastAsia="DengXian" w:hAnsi="Aptos" w:cs="Times New Roman"/>
        </w:rPr>
        <w:t xml:space="preserve"> 45-58.</w:t>
      </w:r>
    </w:p>
    <w:p w14:paraId="54310EFE" w14:textId="77777777" w:rsidR="004571E0" w:rsidRPr="00863E20" w:rsidRDefault="004571E0" w:rsidP="00863E20">
      <w:pPr>
        <w:ind w:left="360"/>
        <w:contextualSpacing/>
        <w:rPr>
          <w:rFonts w:ascii="Aptos" w:eastAsia="DengXian" w:hAnsi="Aptos" w:cs="Times New Roman"/>
        </w:rPr>
      </w:pPr>
    </w:p>
    <w:p w14:paraId="54528D9A" w14:textId="77777777"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Garcia, S., &amp; Patel, N. (2021). </w:t>
      </w:r>
      <w:r w:rsidRPr="004101D5">
        <w:rPr>
          <w:rFonts w:ascii="Aptos" w:eastAsia="DengXian" w:hAnsi="Aptos" w:cs="Times New Roman"/>
        </w:rPr>
        <w:t>Home Safety and Fall Prevention Strategies for Elderly Individuals</w:t>
      </w:r>
      <w:r w:rsidRPr="00863E20">
        <w:rPr>
          <w:rFonts w:ascii="Aptos" w:eastAsia="DengXian" w:hAnsi="Aptos" w:cs="Times New Roman"/>
        </w:rPr>
        <w:t xml:space="preserve">. </w:t>
      </w:r>
      <w:r w:rsidRPr="004101D5">
        <w:rPr>
          <w:rFonts w:ascii="Aptos" w:eastAsia="DengXian" w:hAnsi="Aptos" w:cs="Times New Roman"/>
          <w:i/>
          <w:iCs/>
        </w:rPr>
        <w:t>Safety and Aging Journal</w:t>
      </w:r>
      <w:r w:rsidRPr="00863E20">
        <w:rPr>
          <w:rFonts w:ascii="Aptos" w:eastAsia="DengXian" w:hAnsi="Aptos" w:cs="Times New Roman"/>
        </w:rPr>
        <w:t>, 7(1), 34-47.</w:t>
      </w:r>
    </w:p>
    <w:p w14:paraId="4EDE4D71" w14:textId="77777777" w:rsidR="004571E0" w:rsidRPr="00863E20" w:rsidRDefault="004571E0" w:rsidP="00863E20">
      <w:pPr>
        <w:ind w:left="360"/>
        <w:contextualSpacing/>
        <w:rPr>
          <w:rFonts w:ascii="Aptos" w:eastAsia="DengXian" w:hAnsi="Aptos" w:cs="Times New Roman"/>
        </w:rPr>
      </w:pPr>
    </w:p>
    <w:p w14:paraId="7E0F3CCF" w14:textId="5858DE28"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Gibson, L., &amp; Patel, A. (2023). Social Isolation and Loneliness in Older Adults: </w:t>
      </w:r>
      <w:r w:rsidRPr="004101D5">
        <w:rPr>
          <w:rFonts w:ascii="Aptos" w:eastAsia="DengXian" w:hAnsi="Aptos" w:cs="Times New Roman"/>
        </w:rPr>
        <w:t>Impact and Interventions</w:t>
      </w:r>
      <w:r w:rsidRPr="00863E20">
        <w:rPr>
          <w:rFonts w:ascii="Aptos" w:eastAsia="DengXian" w:hAnsi="Aptos" w:cs="Times New Roman"/>
        </w:rPr>
        <w:t xml:space="preserve">. </w:t>
      </w:r>
      <w:r w:rsidRPr="004101D5">
        <w:rPr>
          <w:rFonts w:ascii="Aptos" w:eastAsia="DengXian" w:hAnsi="Aptos" w:cs="Times New Roman"/>
          <w:i/>
          <w:iCs/>
        </w:rPr>
        <w:t>Journal of Aging and Social Isolation</w:t>
      </w:r>
      <w:r w:rsidRPr="00863E20">
        <w:rPr>
          <w:rFonts w:ascii="Aptos" w:eastAsia="DengXian" w:hAnsi="Aptos" w:cs="Times New Roman"/>
        </w:rPr>
        <w:t>, 10(1),</w:t>
      </w:r>
      <w:r w:rsidR="00B2215C">
        <w:rPr>
          <w:rFonts w:ascii="Aptos" w:eastAsia="DengXian" w:hAnsi="Aptos" w:cs="Times New Roman"/>
        </w:rPr>
        <w:t xml:space="preserve"> pp</w:t>
      </w:r>
      <w:r w:rsidR="00B919BF">
        <w:rPr>
          <w:rFonts w:ascii="Aptos" w:eastAsia="DengXian" w:hAnsi="Aptos" w:cs="Times New Roman"/>
        </w:rPr>
        <w:t>.</w:t>
      </w:r>
      <w:r w:rsidRPr="00863E20">
        <w:rPr>
          <w:rFonts w:ascii="Aptos" w:eastAsia="DengXian" w:hAnsi="Aptos" w:cs="Times New Roman"/>
        </w:rPr>
        <w:t xml:space="preserve"> 45-60.</w:t>
      </w:r>
    </w:p>
    <w:p w14:paraId="5D36EEF7" w14:textId="77777777" w:rsidR="004571E0" w:rsidRPr="00863E20" w:rsidRDefault="004571E0" w:rsidP="00863E20">
      <w:pPr>
        <w:ind w:left="360"/>
        <w:contextualSpacing/>
        <w:rPr>
          <w:rFonts w:ascii="Aptos" w:eastAsia="DengXian" w:hAnsi="Aptos" w:cs="Times New Roman"/>
        </w:rPr>
      </w:pPr>
    </w:p>
    <w:p w14:paraId="299CD8AC" w14:textId="017C70C7"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Harris, S. (2018). </w:t>
      </w:r>
      <w:r w:rsidRPr="00B919BF">
        <w:rPr>
          <w:rFonts w:ascii="Aptos" w:eastAsia="DengXian" w:hAnsi="Aptos" w:cs="Times New Roman"/>
        </w:rPr>
        <w:t>Preventing Home Accidents in the Elderly</w:t>
      </w:r>
      <w:r w:rsidRPr="00863E20">
        <w:rPr>
          <w:rFonts w:ascii="Aptos" w:eastAsia="DengXian" w:hAnsi="Aptos" w:cs="Times New Roman"/>
          <w:i/>
          <w:iCs/>
        </w:rPr>
        <w:t>:</w:t>
      </w:r>
      <w:r w:rsidRPr="00863E20">
        <w:rPr>
          <w:rFonts w:ascii="Aptos" w:eastAsia="DengXian" w:hAnsi="Aptos" w:cs="Times New Roman"/>
        </w:rPr>
        <w:t xml:space="preserve"> A Guide for Caregivers. </w:t>
      </w:r>
      <w:r w:rsidRPr="00B919BF">
        <w:rPr>
          <w:rFonts w:ascii="Aptos" w:eastAsia="DengXian" w:hAnsi="Aptos" w:cs="Times New Roman"/>
          <w:i/>
          <w:iCs/>
        </w:rPr>
        <w:t>Journal of Safety Research</w:t>
      </w:r>
      <w:r w:rsidRPr="00863E20">
        <w:rPr>
          <w:rFonts w:ascii="Aptos" w:eastAsia="DengXian" w:hAnsi="Aptos" w:cs="Times New Roman"/>
        </w:rPr>
        <w:t>, 30(2),</w:t>
      </w:r>
      <w:r w:rsidR="00986550">
        <w:rPr>
          <w:rFonts w:ascii="Aptos" w:eastAsia="DengXian" w:hAnsi="Aptos" w:cs="Times New Roman"/>
        </w:rPr>
        <w:t xml:space="preserve"> pp.</w:t>
      </w:r>
      <w:r w:rsidRPr="00863E20">
        <w:rPr>
          <w:rFonts w:ascii="Aptos" w:eastAsia="DengXian" w:hAnsi="Aptos" w:cs="Times New Roman"/>
        </w:rPr>
        <w:t xml:space="preserve"> 89-102.</w:t>
      </w:r>
    </w:p>
    <w:p w14:paraId="379C2365" w14:textId="77777777" w:rsidR="004571E0" w:rsidRPr="00863E20" w:rsidRDefault="004571E0" w:rsidP="00863E20">
      <w:pPr>
        <w:ind w:left="360"/>
        <w:contextualSpacing/>
        <w:rPr>
          <w:rFonts w:ascii="Aptos" w:eastAsia="DengXian" w:hAnsi="Aptos" w:cs="Times New Roman"/>
        </w:rPr>
      </w:pPr>
    </w:p>
    <w:p w14:paraId="0131018D" w14:textId="77777777" w:rsidR="00B92AF0" w:rsidRDefault="00000000" w:rsidP="00863E20">
      <w:pPr>
        <w:ind w:left="360"/>
        <w:contextualSpacing/>
        <w:rPr>
          <w:rFonts w:ascii="Aptos" w:eastAsia="DengXian" w:hAnsi="Aptos" w:cs="Times New Roman"/>
        </w:rPr>
      </w:pPr>
      <w:r w:rsidRPr="00863E20">
        <w:rPr>
          <w:rFonts w:ascii="Aptos" w:eastAsia="DengXian" w:hAnsi="Aptos" w:cs="Times New Roman"/>
        </w:rPr>
        <w:t xml:space="preserve">Havighurst, R. J., &amp; Neugarten, B. L. (1961). </w:t>
      </w:r>
      <w:r w:rsidRPr="00863E20">
        <w:rPr>
          <w:rFonts w:ascii="Aptos" w:eastAsia="DengXian" w:hAnsi="Aptos" w:cs="Times New Roman"/>
          <w:i/>
          <w:iCs/>
        </w:rPr>
        <w:t>Society and aging</w:t>
      </w:r>
      <w:r w:rsidRPr="00863E20">
        <w:rPr>
          <w:rFonts w:ascii="Aptos" w:eastAsia="DengXian" w:hAnsi="Aptos" w:cs="Times New Roman"/>
        </w:rPr>
        <w:t>. Chicago: University of Chicago Press.</w:t>
      </w:r>
    </w:p>
    <w:p w14:paraId="2764829E" w14:textId="77777777" w:rsidR="00B92AF0" w:rsidRPr="00863E20" w:rsidRDefault="00B92AF0" w:rsidP="00863E20">
      <w:pPr>
        <w:ind w:left="360"/>
        <w:contextualSpacing/>
        <w:rPr>
          <w:rFonts w:ascii="Aptos" w:eastAsia="DengXian" w:hAnsi="Aptos" w:cs="Times New Roman"/>
        </w:rPr>
      </w:pPr>
    </w:p>
    <w:p w14:paraId="50152123" w14:textId="51E97AA7" w:rsidR="00863E20" w:rsidRDefault="00863E20" w:rsidP="00863E20">
      <w:pPr>
        <w:ind w:left="360"/>
        <w:contextualSpacing/>
        <w:rPr>
          <w:rFonts w:ascii="Aptos" w:eastAsia="DengXian" w:hAnsi="Aptos" w:cs="Times New Roman"/>
        </w:rPr>
      </w:pPr>
      <w:r w:rsidRPr="00863E20">
        <w:rPr>
          <w:rFonts w:ascii="Aptos" w:eastAsia="DengXian" w:hAnsi="Aptos" w:cs="Times New Roman"/>
        </w:rPr>
        <w:t>HelpAge International. (2020). Global AgeWatch Index 2020: Insight report. Retrieved from [https://www.helpage.org/global-agewatch/download/5f8f3f1db1c41/](</w:t>
      </w:r>
      <w:hyperlink r:id="rId12" w:history="1">
        <w:r w:rsidRPr="00863E20">
          <w:rPr>
            <w:rFonts w:ascii="Aptos" w:eastAsia="DengXian" w:hAnsi="Aptos" w:cs="Times New Roman"/>
            <w:color w:val="467886"/>
            <w:u w:val="single"/>
          </w:rPr>
          <w:t>https://www.helpage.org/global-agewatch/download/5f8f3f1db1c41/</w:t>
        </w:r>
      </w:hyperlink>
      <w:r w:rsidRPr="00863E20">
        <w:rPr>
          <w:rFonts w:ascii="Aptos" w:eastAsia="DengXian" w:hAnsi="Aptos" w:cs="Times New Roman"/>
        </w:rPr>
        <w:t>)(Accessed</w:t>
      </w:r>
      <w:r w:rsidR="00F36774">
        <w:rPr>
          <w:rFonts w:ascii="Aptos" w:eastAsia="DengXian" w:hAnsi="Aptos" w:cs="Times New Roman"/>
        </w:rPr>
        <w:t xml:space="preserve">: </w:t>
      </w:r>
      <w:r w:rsidR="0098784C">
        <w:rPr>
          <w:rFonts w:ascii="Aptos" w:eastAsia="DengXian" w:hAnsi="Aptos" w:cs="Times New Roman"/>
        </w:rPr>
        <w:t>10</w:t>
      </w:r>
      <w:r w:rsidRPr="00863E20">
        <w:rPr>
          <w:rFonts w:ascii="Aptos" w:eastAsia="DengXian" w:hAnsi="Aptos" w:cs="Times New Roman"/>
        </w:rPr>
        <w:t xml:space="preserve"> July </w:t>
      </w:r>
      <w:r w:rsidR="0098784C">
        <w:rPr>
          <w:rFonts w:ascii="Aptos" w:eastAsia="DengXian" w:hAnsi="Aptos" w:cs="Times New Roman"/>
        </w:rPr>
        <w:t>2024</w:t>
      </w:r>
      <w:r w:rsidRPr="00863E20">
        <w:rPr>
          <w:rFonts w:ascii="Aptos" w:eastAsia="DengXian" w:hAnsi="Aptos" w:cs="Times New Roman"/>
        </w:rPr>
        <w:t>)</w:t>
      </w:r>
    </w:p>
    <w:p w14:paraId="7DFC4FDF" w14:textId="77777777" w:rsidR="004571E0" w:rsidRPr="00863E20" w:rsidRDefault="004571E0" w:rsidP="00863E20">
      <w:pPr>
        <w:ind w:left="360"/>
        <w:contextualSpacing/>
        <w:rPr>
          <w:rFonts w:ascii="Aptos" w:eastAsia="DengXian" w:hAnsi="Aptos" w:cs="Times New Roman"/>
        </w:rPr>
      </w:pPr>
    </w:p>
    <w:p w14:paraId="55A52E48" w14:textId="14DEF353"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Johnson, L. (2018). Cognitive Stimulation Techniques for Aging Adults. </w:t>
      </w:r>
      <w:r w:rsidRPr="00F36774">
        <w:rPr>
          <w:rFonts w:ascii="Aptos" w:eastAsia="DengXian" w:hAnsi="Aptos" w:cs="Times New Roman"/>
          <w:i/>
          <w:iCs/>
        </w:rPr>
        <w:t>Cognitive Health Review</w:t>
      </w:r>
      <w:r w:rsidRPr="00863E20">
        <w:rPr>
          <w:rFonts w:ascii="Aptos" w:eastAsia="DengXian" w:hAnsi="Aptos" w:cs="Times New Roman"/>
        </w:rPr>
        <w:t>, 6(3),</w:t>
      </w:r>
      <w:r w:rsidR="00F36774">
        <w:rPr>
          <w:rFonts w:ascii="Aptos" w:eastAsia="DengXian" w:hAnsi="Aptos" w:cs="Times New Roman"/>
        </w:rPr>
        <w:t xml:space="preserve"> pp.</w:t>
      </w:r>
      <w:r w:rsidRPr="00863E20">
        <w:rPr>
          <w:rFonts w:ascii="Aptos" w:eastAsia="DengXian" w:hAnsi="Aptos" w:cs="Times New Roman"/>
        </w:rPr>
        <w:t xml:space="preserve"> 112-125.</w:t>
      </w:r>
    </w:p>
    <w:p w14:paraId="7F7ACA28" w14:textId="77777777" w:rsidR="004571E0" w:rsidRPr="00863E20" w:rsidRDefault="004571E0" w:rsidP="00863E20">
      <w:pPr>
        <w:ind w:left="360"/>
        <w:contextualSpacing/>
        <w:rPr>
          <w:rFonts w:ascii="Aptos" w:eastAsia="DengXian" w:hAnsi="Aptos" w:cs="Times New Roman"/>
        </w:rPr>
      </w:pPr>
    </w:p>
    <w:p w14:paraId="3CED5B0B" w14:textId="08B9D9E3"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Johnson, M., &amp; Lee, S. (2021). </w:t>
      </w:r>
      <w:r w:rsidRPr="00F36774">
        <w:rPr>
          <w:rFonts w:ascii="Aptos" w:eastAsia="DengXian" w:hAnsi="Aptos" w:cs="Times New Roman"/>
        </w:rPr>
        <w:t>Health Monitoring in Older Adults</w:t>
      </w:r>
      <w:r w:rsidRPr="00863E20">
        <w:rPr>
          <w:rFonts w:ascii="Aptos" w:eastAsia="DengXian" w:hAnsi="Aptos" w:cs="Times New Roman"/>
        </w:rPr>
        <w:t xml:space="preserve">: Current Trends and Future Directions. </w:t>
      </w:r>
      <w:r w:rsidRPr="00F36774">
        <w:rPr>
          <w:rFonts w:ascii="Aptos" w:eastAsia="DengXian" w:hAnsi="Aptos" w:cs="Times New Roman"/>
          <w:i/>
          <w:iCs/>
        </w:rPr>
        <w:t>*Journal of Health Sciences</w:t>
      </w:r>
      <w:r w:rsidRPr="00863E20">
        <w:rPr>
          <w:rFonts w:ascii="Aptos" w:eastAsia="DengXian" w:hAnsi="Aptos" w:cs="Times New Roman"/>
        </w:rPr>
        <w:t>, 14(2),</w:t>
      </w:r>
      <w:r w:rsidR="00070846">
        <w:rPr>
          <w:rFonts w:ascii="Aptos" w:eastAsia="DengXian" w:hAnsi="Aptos" w:cs="Times New Roman"/>
        </w:rPr>
        <w:t xml:space="preserve"> pp.</w:t>
      </w:r>
      <w:r w:rsidRPr="00863E20">
        <w:rPr>
          <w:rFonts w:ascii="Aptos" w:eastAsia="DengXian" w:hAnsi="Aptos" w:cs="Times New Roman"/>
        </w:rPr>
        <w:t xml:space="preserve"> 87-102.</w:t>
      </w:r>
    </w:p>
    <w:p w14:paraId="7153380A" w14:textId="77777777" w:rsidR="006120A4" w:rsidRPr="00863E20" w:rsidRDefault="006120A4" w:rsidP="00863E20">
      <w:pPr>
        <w:ind w:left="360"/>
        <w:contextualSpacing/>
        <w:rPr>
          <w:rFonts w:ascii="Aptos" w:eastAsia="DengXian" w:hAnsi="Aptos" w:cs="Times New Roman"/>
        </w:rPr>
      </w:pPr>
    </w:p>
    <w:p w14:paraId="78CA9B7F" w14:textId="43E95E96"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Jones, E., &amp; Brown, D. (2019). </w:t>
      </w:r>
      <w:r w:rsidRPr="00C10265">
        <w:rPr>
          <w:rFonts w:ascii="Aptos" w:eastAsia="DengXian" w:hAnsi="Aptos" w:cs="Times New Roman"/>
        </w:rPr>
        <w:t>Home Safety Measures for Elderly Individuals: A Guide for Caregivers.</w:t>
      </w:r>
      <w:r w:rsidRPr="00863E20">
        <w:rPr>
          <w:rFonts w:ascii="Aptos" w:eastAsia="DengXian" w:hAnsi="Aptos" w:cs="Times New Roman"/>
        </w:rPr>
        <w:t xml:space="preserve"> </w:t>
      </w:r>
      <w:r w:rsidRPr="00C10265">
        <w:rPr>
          <w:rFonts w:ascii="Aptos" w:eastAsia="DengXian" w:hAnsi="Aptos" w:cs="Times New Roman"/>
          <w:i/>
          <w:iCs/>
        </w:rPr>
        <w:t>Safety and Health Journal,</w:t>
      </w:r>
      <w:r w:rsidRPr="00863E20">
        <w:rPr>
          <w:rFonts w:ascii="Aptos" w:eastAsia="DengXian" w:hAnsi="Aptos" w:cs="Times New Roman"/>
        </w:rPr>
        <w:t xml:space="preserve"> 15(4), </w:t>
      </w:r>
      <w:r w:rsidR="00C10265">
        <w:rPr>
          <w:rFonts w:ascii="Aptos" w:eastAsia="DengXian" w:hAnsi="Aptos" w:cs="Times New Roman"/>
        </w:rPr>
        <w:t xml:space="preserve">pp. </w:t>
      </w:r>
      <w:r w:rsidRPr="00863E20">
        <w:rPr>
          <w:rFonts w:ascii="Aptos" w:eastAsia="DengXian" w:hAnsi="Aptos" w:cs="Times New Roman"/>
        </w:rPr>
        <w:t>78-89.</w:t>
      </w:r>
    </w:p>
    <w:p w14:paraId="47DA8B6C" w14:textId="77777777" w:rsidR="006120A4" w:rsidRPr="00863E20" w:rsidRDefault="006120A4" w:rsidP="00863E20">
      <w:pPr>
        <w:ind w:left="360"/>
        <w:contextualSpacing/>
        <w:rPr>
          <w:rFonts w:ascii="Aptos" w:eastAsia="DengXian" w:hAnsi="Aptos" w:cs="Times New Roman"/>
        </w:rPr>
      </w:pPr>
    </w:p>
    <w:p w14:paraId="0FBC4390" w14:textId="02FBB6B7" w:rsidR="00863E20" w:rsidRDefault="00863E20" w:rsidP="00863E20">
      <w:pPr>
        <w:ind w:left="360"/>
        <w:contextualSpacing/>
        <w:rPr>
          <w:rFonts w:ascii="Aptos" w:eastAsia="DengXian" w:hAnsi="Aptos" w:cs="Times New Roman"/>
        </w:rPr>
      </w:pPr>
      <w:r w:rsidRPr="00863E20">
        <w:rPr>
          <w:rFonts w:ascii="Aptos" w:eastAsia="DengXian" w:hAnsi="Aptos" w:cs="Times New Roman"/>
        </w:rPr>
        <w:t>Jones, P., et al. (2020</w:t>
      </w:r>
      <w:r w:rsidRPr="00C10265">
        <w:rPr>
          <w:rFonts w:ascii="Aptos" w:eastAsia="DengXian" w:hAnsi="Aptos" w:cs="Times New Roman"/>
        </w:rPr>
        <w:t>). Nutritional Interventions for Managing Obesity in Older Adults.</w:t>
      </w:r>
      <w:r w:rsidRPr="00863E20">
        <w:rPr>
          <w:rFonts w:ascii="Aptos" w:eastAsia="DengXian" w:hAnsi="Aptos" w:cs="Times New Roman"/>
          <w:i/>
          <w:iCs/>
        </w:rPr>
        <w:t xml:space="preserve"> </w:t>
      </w:r>
      <w:r w:rsidRPr="00C10265">
        <w:rPr>
          <w:rFonts w:ascii="Aptos" w:eastAsia="DengXian" w:hAnsi="Aptos" w:cs="Times New Roman"/>
          <w:i/>
          <w:iCs/>
        </w:rPr>
        <w:t>Journal of Nutrition and Dietetics</w:t>
      </w:r>
      <w:r w:rsidRPr="00863E20">
        <w:rPr>
          <w:rFonts w:ascii="Aptos" w:eastAsia="DengXian" w:hAnsi="Aptos" w:cs="Times New Roman"/>
        </w:rPr>
        <w:t xml:space="preserve">, 12(4), </w:t>
      </w:r>
      <w:r w:rsidR="00C10265">
        <w:rPr>
          <w:rFonts w:ascii="Aptos" w:eastAsia="DengXian" w:hAnsi="Aptos" w:cs="Times New Roman"/>
        </w:rPr>
        <w:t xml:space="preserve">pp. </w:t>
      </w:r>
      <w:r w:rsidRPr="00863E20">
        <w:rPr>
          <w:rFonts w:ascii="Aptos" w:eastAsia="DengXian" w:hAnsi="Aptos" w:cs="Times New Roman"/>
        </w:rPr>
        <w:t>201-215.</w:t>
      </w:r>
    </w:p>
    <w:p w14:paraId="3BA6B865" w14:textId="77777777" w:rsidR="006120A4" w:rsidRPr="00863E20" w:rsidRDefault="006120A4" w:rsidP="00863E20">
      <w:pPr>
        <w:ind w:left="360"/>
        <w:contextualSpacing/>
        <w:rPr>
          <w:rFonts w:ascii="Aptos" w:eastAsia="DengXian" w:hAnsi="Aptos" w:cs="Times New Roman"/>
        </w:rPr>
      </w:pPr>
    </w:p>
    <w:p w14:paraId="4478987F" w14:textId="55EFF982"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Kelly, R., &amp; Murphy, E. (2022). Technology Use Among Older Adults: </w:t>
      </w:r>
      <w:r w:rsidRPr="00C10265">
        <w:rPr>
          <w:rFonts w:ascii="Aptos" w:eastAsia="DengXian" w:hAnsi="Aptos" w:cs="Times New Roman"/>
        </w:rPr>
        <w:t>Barriers and Opportunities.</w:t>
      </w:r>
      <w:r w:rsidRPr="00863E20">
        <w:rPr>
          <w:rFonts w:ascii="Aptos" w:eastAsia="DengXian" w:hAnsi="Aptos" w:cs="Times New Roman"/>
        </w:rPr>
        <w:t xml:space="preserve"> </w:t>
      </w:r>
      <w:r w:rsidRPr="00C10265">
        <w:rPr>
          <w:rFonts w:ascii="Aptos" w:eastAsia="DengXian" w:hAnsi="Aptos" w:cs="Times New Roman"/>
          <w:i/>
          <w:iCs/>
        </w:rPr>
        <w:t>Journal of Gerontechnology</w:t>
      </w:r>
      <w:r w:rsidRPr="00863E20">
        <w:rPr>
          <w:rFonts w:ascii="Aptos" w:eastAsia="DengXian" w:hAnsi="Aptos" w:cs="Times New Roman"/>
        </w:rPr>
        <w:t>, 6(2), 78-92.</w:t>
      </w:r>
    </w:p>
    <w:p w14:paraId="4E6CA2D9" w14:textId="77777777" w:rsidR="006120A4" w:rsidRPr="00863E20" w:rsidRDefault="006120A4" w:rsidP="00863E20">
      <w:pPr>
        <w:ind w:left="360"/>
        <w:contextualSpacing/>
        <w:rPr>
          <w:rFonts w:ascii="Aptos" w:eastAsia="DengXian" w:hAnsi="Aptos" w:cs="Times New Roman"/>
        </w:rPr>
      </w:pPr>
    </w:p>
    <w:p w14:paraId="617F07EB" w14:textId="25A00A3B"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Lopez, M., et al. (2021). </w:t>
      </w:r>
      <w:r w:rsidRPr="00CD43BE">
        <w:rPr>
          <w:rFonts w:ascii="Aptos" w:eastAsia="DengXian" w:hAnsi="Aptos" w:cs="Times New Roman"/>
        </w:rPr>
        <w:t>The Role of Family Caregivers in Supporting Older Adults’ Well-being</w:t>
      </w:r>
      <w:r w:rsidRPr="00863E20">
        <w:rPr>
          <w:rFonts w:ascii="Aptos" w:eastAsia="DengXian" w:hAnsi="Aptos" w:cs="Times New Roman"/>
        </w:rPr>
        <w:t xml:space="preserve">. </w:t>
      </w:r>
      <w:r w:rsidRPr="00CD43BE">
        <w:rPr>
          <w:rFonts w:ascii="Aptos" w:eastAsia="DengXian" w:hAnsi="Aptos" w:cs="Times New Roman"/>
          <w:i/>
          <w:iCs/>
        </w:rPr>
        <w:t>Journal of Family Care</w:t>
      </w:r>
      <w:r w:rsidRPr="00863E20">
        <w:rPr>
          <w:rFonts w:ascii="Aptos" w:eastAsia="DengXian" w:hAnsi="Aptos" w:cs="Times New Roman"/>
        </w:rPr>
        <w:t xml:space="preserve">, 15(3), </w:t>
      </w:r>
      <w:r w:rsidR="00CD43BE">
        <w:rPr>
          <w:rFonts w:ascii="Aptos" w:eastAsia="DengXian" w:hAnsi="Aptos" w:cs="Times New Roman"/>
        </w:rPr>
        <w:t xml:space="preserve">pp. </w:t>
      </w:r>
      <w:r w:rsidRPr="00863E20">
        <w:rPr>
          <w:rFonts w:ascii="Aptos" w:eastAsia="DengXian" w:hAnsi="Aptos" w:cs="Times New Roman"/>
        </w:rPr>
        <w:t>120-135.</w:t>
      </w:r>
    </w:p>
    <w:p w14:paraId="5A1F1FCE" w14:textId="77777777" w:rsidR="006120A4" w:rsidRPr="00863E20" w:rsidRDefault="006120A4" w:rsidP="00863E20">
      <w:pPr>
        <w:ind w:left="360"/>
        <w:contextualSpacing/>
        <w:rPr>
          <w:rFonts w:ascii="Aptos" w:eastAsia="DengXian" w:hAnsi="Aptos" w:cs="Times New Roman"/>
        </w:rPr>
      </w:pPr>
    </w:p>
    <w:p w14:paraId="615F9CA8" w14:textId="0CBE2D5C" w:rsidR="00B92AF0" w:rsidRDefault="00000000" w:rsidP="00863E20">
      <w:pPr>
        <w:ind w:left="360"/>
        <w:contextualSpacing/>
        <w:rPr>
          <w:rFonts w:ascii="Aptos" w:eastAsia="DengXian" w:hAnsi="Aptos" w:cs="Times New Roman"/>
        </w:rPr>
      </w:pPr>
      <w:r w:rsidRPr="00863E20">
        <w:rPr>
          <w:rFonts w:ascii="Aptos" w:eastAsia="DengXian" w:hAnsi="Aptos" w:cs="Times New Roman"/>
        </w:rPr>
        <w:t xml:space="preserve">Maslow, A. H. (1943). </w:t>
      </w:r>
      <w:r w:rsidRPr="0006592A">
        <w:rPr>
          <w:rFonts w:ascii="Aptos" w:eastAsia="DengXian" w:hAnsi="Aptos" w:cs="Times New Roman"/>
        </w:rPr>
        <w:t>A theory of human motivation</w:t>
      </w:r>
      <w:r w:rsidRPr="00863E20">
        <w:rPr>
          <w:rFonts w:ascii="Aptos" w:eastAsia="DengXian" w:hAnsi="Aptos" w:cs="Times New Roman"/>
        </w:rPr>
        <w:t xml:space="preserve">. </w:t>
      </w:r>
      <w:r w:rsidRPr="0006592A">
        <w:rPr>
          <w:rFonts w:ascii="Aptos" w:eastAsia="DengXian" w:hAnsi="Aptos" w:cs="Times New Roman"/>
          <w:i/>
          <w:iCs/>
        </w:rPr>
        <w:t>Psychological Review</w:t>
      </w:r>
      <w:r w:rsidRPr="00863E20">
        <w:rPr>
          <w:rFonts w:ascii="Aptos" w:eastAsia="DengXian" w:hAnsi="Aptos" w:cs="Times New Roman"/>
        </w:rPr>
        <w:t>, 50(4),</w:t>
      </w:r>
      <w:r w:rsidR="0006592A">
        <w:rPr>
          <w:rFonts w:ascii="Aptos" w:eastAsia="DengXian" w:hAnsi="Aptos" w:cs="Times New Roman"/>
        </w:rPr>
        <w:t xml:space="preserve"> pp</w:t>
      </w:r>
      <w:r w:rsidR="00CD43BE">
        <w:rPr>
          <w:rFonts w:ascii="Aptos" w:eastAsia="DengXian" w:hAnsi="Aptos" w:cs="Times New Roman"/>
        </w:rPr>
        <w:t>.</w:t>
      </w:r>
      <w:r w:rsidRPr="00863E20">
        <w:rPr>
          <w:rFonts w:ascii="Aptos" w:eastAsia="DengXian" w:hAnsi="Aptos" w:cs="Times New Roman"/>
        </w:rPr>
        <w:t xml:space="preserve"> 370-396.</w:t>
      </w:r>
    </w:p>
    <w:p w14:paraId="5496CE6D" w14:textId="77777777" w:rsidR="00B92AF0" w:rsidRPr="00863E20" w:rsidRDefault="00B92AF0" w:rsidP="00863E20">
      <w:pPr>
        <w:ind w:left="360"/>
        <w:contextualSpacing/>
        <w:rPr>
          <w:rFonts w:ascii="Aptos" w:eastAsia="DengXian" w:hAnsi="Aptos" w:cs="Times New Roman"/>
        </w:rPr>
      </w:pPr>
    </w:p>
    <w:p w14:paraId="2C09D484" w14:textId="5FEB3D52"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Miller, K. (2020). Medication Management in Older Adults: </w:t>
      </w:r>
      <w:r w:rsidRPr="0006592A">
        <w:rPr>
          <w:rFonts w:ascii="Aptos" w:eastAsia="DengXian" w:hAnsi="Aptos" w:cs="Times New Roman"/>
        </w:rPr>
        <w:t>Challenges and Strategies</w:t>
      </w:r>
      <w:r w:rsidRPr="00863E20">
        <w:rPr>
          <w:rFonts w:ascii="Aptos" w:eastAsia="DengXian" w:hAnsi="Aptos" w:cs="Times New Roman"/>
        </w:rPr>
        <w:t xml:space="preserve">. </w:t>
      </w:r>
      <w:r w:rsidRPr="0006592A">
        <w:rPr>
          <w:rFonts w:ascii="Aptos" w:eastAsia="DengXian" w:hAnsi="Aptos" w:cs="Times New Roman"/>
          <w:i/>
          <w:iCs/>
        </w:rPr>
        <w:t>Journal of Pharmacy Practice,</w:t>
      </w:r>
      <w:r w:rsidRPr="00863E20">
        <w:rPr>
          <w:rFonts w:ascii="Aptos" w:eastAsia="DengXian" w:hAnsi="Aptos" w:cs="Times New Roman"/>
        </w:rPr>
        <w:t xml:space="preserve"> 28(3), </w:t>
      </w:r>
      <w:r w:rsidR="0006592A">
        <w:rPr>
          <w:rFonts w:ascii="Aptos" w:eastAsia="DengXian" w:hAnsi="Aptos" w:cs="Times New Roman"/>
        </w:rPr>
        <w:t>pp.</w:t>
      </w:r>
      <w:r w:rsidRPr="00863E20">
        <w:rPr>
          <w:rFonts w:ascii="Aptos" w:eastAsia="DengXian" w:hAnsi="Aptos" w:cs="Times New Roman"/>
        </w:rPr>
        <w:t>132-145.</w:t>
      </w:r>
    </w:p>
    <w:p w14:paraId="3AB3FC6E" w14:textId="77777777" w:rsidR="006120A4" w:rsidRPr="00863E20" w:rsidRDefault="006120A4" w:rsidP="00863E20">
      <w:pPr>
        <w:ind w:left="360"/>
        <w:contextualSpacing/>
        <w:rPr>
          <w:rFonts w:ascii="Aptos" w:eastAsia="DengXian" w:hAnsi="Aptos" w:cs="Times New Roman"/>
        </w:rPr>
      </w:pPr>
    </w:p>
    <w:p w14:paraId="102A8C9F" w14:textId="69BDEC8C"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Moore, J. (2018). </w:t>
      </w:r>
      <w:r w:rsidRPr="0006592A">
        <w:rPr>
          <w:rFonts w:ascii="Aptos" w:eastAsia="DengXian" w:hAnsi="Aptos" w:cs="Times New Roman"/>
        </w:rPr>
        <w:t>Community Support Services for Older Adults</w:t>
      </w:r>
      <w:r w:rsidRPr="00863E20">
        <w:rPr>
          <w:rFonts w:ascii="Aptos" w:eastAsia="DengXian" w:hAnsi="Aptos" w:cs="Times New Roman"/>
          <w:i/>
          <w:iCs/>
        </w:rPr>
        <w:t>:</w:t>
      </w:r>
      <w:r w:rsidRPr="00863E20">
        <w:rPr>
          <w:rFonts w:ascii="Aptos" w:eastAsia="DengXian" w:hAnsi="Aptos" w:cs="Times New Roman"/>
        </w:rPr>
        <w:t xml:space="preserve"> A Comprehensive Guide. </w:t>
      </w:r>
      <w:r w:rsidRPr="0006592A">
        <w:rPr>
          <w:rFonts w:ascii="Aptos" w:eastAsia="DengXian" w:hAnsi="Aptos" w:cs="Times New Roman"/>
          <w:i/>
          <w:iCs/>
        </w:rPr>
        <w:t>Journal of Social Work</w:t>
      </w:r>
      <w:r w:rsidRPr="00863E20">
        <w:rPr>
          <w:rFonts w:ascii="Aptos" w:eastAsia="DengXian" w:hAnsi="Aptos" w:cs="Times New Roman"/>
        </w:rPr>
        <w:t xml:space="preserve">, 22(1), </w:t>
      </w:r>
      <w:r w:rsidR="0005184E">
        <w:rPr>
          <w:rFonts w:ascii="Aptos" w:eastAsia="DengXian" w:hAnsi="Aptos" w:cs="Times New Roman"/>
        </w:rPr>
        <w:t xml:space="preserve">pp. </w:t>
      </w:r>
      <w:r w:rsidRPr="00863E20">
        <w:rPr>
          <w:rFonts w:ascii="Aptos" w:eastAsia="DengXian" w:hAnsi="Aptos" w:cs="Times New Roman"/>
        </w:rPr>
        <w:t>56-68.</w:t>
      </w:r>
    </w:p>
    <w:p w14:paraId="4CC57C06" w14:textId="77777777" w:rsidR="006120A4" w:rsidRPr="00863E20" w:rsidRDefault="006120A4" w:rsidP="00863E20">
      <w:pPr>
        <w:ind w:left="360"/>
        <w:contextualSpacing/>
        <w:rPr>
          <w:rFonts w:ascii="Aptos" w:eastAsia="DengXian" w:hAnsi="Aptos" w:cs="Times New Roman"/>
        </w:rPr>
      </w:pPr>
    </w:p>
    <w:p w14:paraId="4B6159DF" w14:textId="175C6859" w:rsidR="00863E20" w:rsidRDefault="00863E20" w:rsidP="00863E20">
      <w:pPr>
        <w:ind w:left="360"/>
        <w:contextualSpacing/>
        <w:rPr>
          <w:rFonts w:ascii="Aptos" w:eastAsia="DengXian" w:hAnsi="Aptos" w:cs="Times New Roman"/>
        </w:rPr>
      </w:pPr>
      <w:r w:rsidRPr="00863E20">
        <w:rPr>
          <w:rFonts w:ascii="Aptos" w:eastAsia="DengXian" w:hAnsi="Aptos" w:cs="Times New Roman"/>
        </w:rPr>
        <w:t>NHS England. (2020). The NHS Long Term Plan. Retrieved from [https://www.longtermplan.nhs.uk/](</w:t>
      </w:r>
      <w:hyperlink r:id="rId13" w:history="1">
        <w:r w:rsidRPr="00863E20">
          <w:rPr>
            <w:rFonts w:ascii="Aptos" w:eastAsia="DengXian" w:hAnsi="Aptos" w:cs="Times New Roman"/>
            <w:color w:val="467886"/>
            <w:u w:val="single"/>
          </w:rPr>
          <w:t>https://www.longtermplan.nhs.uk/</w:t>
        </w:r>
      </w:hyperlink>
      <w:r w:rsidRPr="00863E20">
        <w:rPr>
          <w:rFonts w:ascii="Aptos" w:eastAsia="DengXian" w:hAnsi="Aptos" w:cs="Times New Roman"/>
        </w:rPr>
        <w:t>)(Accessed</w:t>
      </w:r>
      <w:r w:rsidR="0005184E">
        <w:rPr>
          <w:rFonts w:ascii="Aptos" w:eastAsia="DengXian" w:hAnsi="Aptos" w:cs="Times New Roman"/>
        </w:rPr>
        <w:t>:</w:t>
      </w:r>
      <w:r w:rsidRPr="00863E20">
        <w:rPr>
          <w:rFonts w:ascii="Aptos" w:eastAsia="DengXian" w:hAnsi="Aptos" w:cs="Times New Roman"/>
        </w:rPr>
        <w:t xml:space="preserve"> </w:t>
      </w:r>
      <w:r w:rsidR="0005184E">
        <w:rPr>
          <w:rFonts w:ascii="Aptos" w:eastAsia="DengXian" w:hAnsi="Aptos" w:cs="Times New Roman"/>
        </w:rPr>
        <w:t xml:space="preserve">10 </w:t>
      </w:r>
      <w:r w:rsidRPr="00863E20">
        <w:rPr>
          <w:rFonts w:ascii="Aptos" w:eastAsia="DengXian" w:hAnsi="Aptos" w:cs="Times New Roman"/>
        </w:rPr>
        <w:t xml:space="preserve">July </w:t>
      </w:r>
      <w:r w:rsidR="0005184E">
        <w:rPr>
          <w:rFonts w:ascii="Aptos" w:eastAsia="DengXian" w:hAnsi="Aptos" w:cs="Times New Roman"/>
        </w:rPr>
        <w:t>2024</w:t>
      </w:r>
      <w:r w:rsidRPr="00863E20">
        <w:rPr>
          <w:rFonts w:ascii="Aptos" w:eastAsia="DengXian" w:hAnsi="Aptos" w:cs="Times New Roman"/>
        </w:rPr>
        <w:t>)</w:t>
      </w:r>
    </w:p>
    <w:p w14:paraId="0FB6BE0C" w14:textId="77777777" w:rsidR="006120A4" w:rsidRPr="00863E20" w:rsidRDefault="006120A4" w:rsidP="00863E20">
      <w:pPr>
        <w:ind w:left="360"/>
        <w:contextualSpacing/>
        <w:rPr>
          <w:rFonts w:ascii="Aptos" w:eastAsia="DengXian" w:hAnsi="Aptos" w:cs="Times New Roman"/>
        </w:rPr>
      </w:pPr>
    </w:p>
    <w:p w14:paraId="70C19CFF" w14:textId="659179B2"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Office for National Statistics. (2021). </w:t>
      </w:r>
      <w:r w:rsidRPr="000772D3">
        <w:rPr>
          <w:rFonts w:ascii="Aptos" w:eastAsia="DengXian" w:hAnsi="Aptos" w:cs="Times New Roman"/>
          <w:i/>
          <w:iCs/>
        </w:rPr>
        <w:t>Population estimates for the UK, England and Wales, Scotland, and Northern Ireland: mid-2020</w:t>
      </w:r>
      <w:r w:rsidRPr="00863E20">
        <w:rPr>
          <w:rFonts w:ascii="Aptos" w:eastAsia="DengXian" w:hAnsi="Aptos" w:cs="Times New Roman"/>
        </w:rPr>
        <w:t>. Retrieved from [https://www.ons.gov.uk/peoplepopulationandcommunity/populationandmigration/populationestimates](</w:t>
      </w:r>
      <w:hyperlink r:id="rId14" w:history="1">
        <w:r w:rsidRPr="00863E20">
          <w:rPr>
            <w:rFonts w:ascii="Aptos" w:eastAsia="DengXian" w:hAnsi="Aptos" w:cs="Times New Roman"/>
            <w:color w:val="467886"/>
            <w:u w:val="single"/>
          </w:rPr>
          <w:t>https://www.ons.gov.uk/peoplepopulationandcommunity/populationandmigration/populationestimates</w:t>
        </w:r>
      </w:hyperlink>
      <w:r w:rsidRPr="00863E20">
        <w:rPr>
          <w:rFonts w:ascii="Aptos" w:eastAsia="DengXian" w:hAnsi="Aptos" w:cs="Times New Roman"/>
        </w:rPr>
        <w:t>) (Accessed</w:t>
      </w:r>
      <w:r w:rsidR="0070797C">
        <w:rPr>
          <w:rFonts w:ascii="Aptos" w:eastAsia="DengXian" w:hAnsi="Aptos" w:cs="Times New Roman"/>
        </w:rPr>
        <w:t>:</w:t>
      </w:r>
      <w:r w:rsidR="003544CD">
        <w:rPr>
          <w:rFonts w:ascii="Aptos" w:eastAsia="DengXian" w:hAnsi="Aptos" w:cs="Times New Roman"/>
        </w:rPr>
        <w:t xml:space="preserve"> 01</w:t>
      </w:r>
      <w:r w:rsidRPr="00863E20">
        <w:rPr>
          <w:rFonts w:ascii="Aptos" w:eastAsia="DengXian" w:hAnsi="Aptos" w:cs="Times New Roman"/>
        </w:rPr>
        <w:t xml:space="preserve"> July </w:t>
      </w:r>
      <w:r w:rsidR="003544CD">
        <w:rPr>
          <w:rFonts w:ascii="Aptos" w:eastAsia="DengXian" w:hAnsi="Aptos" w:cs="Times New Roman"/>
        </w:rPr>
        <w:t>2024</w:t>
      </w:r>
      <w:r w:rsidRPr="00863E20">
        <w:rPr>
          <w:rFonts w:ascii="Aptos" w:eastAsia="DengXian" w:hAnsi="Aptos" w:cs="Times New Roman"/>
        </w:rPr>
        <w:t>)</w:t>
      </w:r>
    </w:p>
    <w:p w14:paraId="178B05BF" w14:textId="77777777" w:rsidR="006120A4" w:rsidRPr="00863E20" w:rsidRDefault="006120A4" w:rsidP="00863E20">
      <w:pPr>
        <w:ind w:left="360"/>
        <w:contextualSpacing/>
        <w:rPr>
          <w:rFonts w:ascii="Aptos" w:eastAsia="DengXian" w:hAnsi="Aptos" w:cs="Times New Roman"/>
        </w:rPr>
      </w:pPr>
    </w:p>
    <w:p w14:paraId="4EB0CC6F" w14:textId="55537219"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Parker, E. (2020). </w:t>
      </w:r>
      <w:r w:rsidRPr="0070797C">
        <w:rPr>
          <w:rFonts w:ascii="Aptos" w:eastAsia="DengXian" w:hAnsi="Aptos" w:cs="Times New Roman"/>
        </w:rPr>
        <w:t>Technology Training Programs for Seniors</w:t>
      </w:r>
      <w:r w:rsidRPr="00863E20">
        <w:rPr>
          <w:rFonts w:ascii="Aptos" w:eastAsia="DengXian" w:hAnsi="Aptos" w:cs="Times New Roman"/>
        </w:rPr>
        <w:t xml:space="preserve">: A Review of Best Practices. </w:t>
      </w:r>
      <w:r w:rsidRPr="0070797C">
        <w:rPr>
          <w:rFonts w:ascii="Aptos" w:eastAsia="DengXian" w:hAnsi="Aptos" w:cs="Times New Roman"/>
          <w:i/>
          <w:iCs/>
        </w:rPr>
        <w:t>Journal of Technology and Aging</w:t>
      </w:r>
      <w:r w:rsidRPr="00863E20">
        <w:rPr>
          <w:rFonts w:ascii="Aptos" w:eastAsia="DengXian" w:hAnsi="Aptos" w:cs="Times New Roman"/>
        </w:rPr>
        <w:t>, 8(2),</w:t>
      </w:r>
      <w:r w:rsidR="0070797C">
        <w:rPr>
          <w:rFonts w:ascii="Aptos" w:eastAsia="DengXian" w:hAnsi="Aptos" w:cs="Times New Roman"/>
        </w:rPr>
        <w:t xml:space="preserve"> pp.</w:t>
      </w:r>
      <w:r w:rsidRPr="00863E20">
        <w:rPr>
          <w:rFonts w:ascii="Aptos" w:eastAsia="DengXian" w:hAnsi="Aptos" w:cs="Times New Roman"/>
        </w:rPr>
        <w:t xml:space="preserve"> 87-99.</w:t>
      </w:r>
    </w:p>
    <w:p w14:paraId="77680D9B" w14:textId="77777777" w:rsidR="006120A4" w:rsidRPr="00863E20" w:rsidRDefault="006120A4" w:rsidP="00863E20">
      <w:pPr>
        <w:ind w:left="360"/>
        <w:contextualSpacing/>
        <w:rPr>
          <w:rFonts w:ascii="Aptos" w:eastAsia="DengXian" w:hAnsi="Aptos" w:cs="Times New Roman"/>
        </w:rPr>
      </w:pPr>
    </w:p>
    <w:p w14:paraId="6F9FAA71" w14:textId="69895218" w:rsidR="00863E20" w:rsidRDefault="00863E20" w:rsidP="00863E20">
      <w:pPr>
        <w:ind w:left="360"/>
        <w:contextualSpacing/>
        <w:rPr>
          <w:rFonts w:ascii="Aptos" w:eastAsia="DengXian" w:hAnsi="Aptos" w:cs="Times New Roman"/>
        </w:rPr>
      </w:pPr>
      <w:r w:rsidRPr="00863E20">
        <w:rPr>
          <w:rFonts w:ascii="Aptos" w:eastAsia="DengXian" w:hAnsi="Aptos" w:cs="Times New Roman"/>
        </w:rPr>
        <w:t>Public Health England. (2021). COVID-19: guidance for the public on mental health and well-being. Retrieved from [https://www.gov.uk/government/publications/covid-19-guidance-for-the-public-on-mental-health-and-wellbeing](</w:t>
      </w:r>
      <w:hyperlink r:id="rId15" w:history="1">
        <w:r w:rsidRPr="00863E20">
          <w:rPr>
            <w:rFonts w:ascii="Aptos" w:eastAsia="DengXian" w:hAnsi="Aptos" w:cs="Times New Roman"/>
            <w:color w:val="467886"/>
            <w:u w:val="single"/>
          </w:rPr>
          <w:t>https://www.gov.uk/government/publications/covid-19-guidance-for-the-public-on-mental-health-and-wellbeing</w:t>
        </w:r>
      </w:hyperlink>
      <w:r w:rsidRPr="00863E20">
        <w:rPr>
          <w:rFonts w:ascii="Aptos" w:eastAsia="DengXian" w:hAnsi="Aptos" w:cs="Times New Roman"/>
        </w:rPr>
        <w:t>) (Accessed</w:t>
      </w:r>
      <w:r w:rsidR="005C794D">
        <w:rPr>
          <w:rFonts w:ascii="Aptos" w:eastAsia="DengXian" w:hAnsi="Aptos" w:cs="Times New Roman"/>
        </w:rPr>
        <w:t>: 10</w:t>
      </w:r>
      <w:r w:rsidRPr="00863E20">
        <w:rPr>
          <w:rFonts w:ascii="Aptos" w:eastAsia="DengXian" w:hAnsi="Aptos" w:cs="Times New Roman"/>
        </w:rPr>
        <w:t xml:space="preserve"> July </w:t>
      </w:r>
      <w:r w:rsidR="005C794D">
        <w:rPr>
          <w:rFonts w:ascii="Aptos" w:eastAsia="DengXian" w:hAnsi="Aptos" w:cs="Times New Roman"/>
        </w:rPr>
        <w:t>202</w:t>
      </w:r>
      <w:r w:rsidR="0070797C">
        <w:rPr>
          <w:rFonts w:ascii="Aptos" w:eastAsia="DengXian" w:hAnsi="Aptos" w:cs="Times New Roman"/>
        </w:rPr>
        <w:t>4</w:t>
      </w:r>
      <w:r w:rsidRPr="00863E20">
        <w:rPr>
          <w:rFonts w:ascii="Aptos" w:eastAsia="DengXian" w:hAnsi="Aptos" w:cs="Times New Roman"/>
        </w:rPr>
        <w:t>)</w:t>
      </w:r>
    </w:p>
    <w:p w14:paraId="1CCEFEBC" w14:textId="77777777" w:rsidR="006120A4" w:rsidRPr="00863E20" w:rsidRDefault="006120A4" w:rsidP="00863E20">
      <w:pPr>
        <w:ind w:left="360"/>
        <w:contextualSpacing/>
        <w:rPr>
          <w:rFonts w:ascii="Aptos" w:eastAsia="DengXian" w:hAnsi="Aptos" w:cs="Times New Roman"/>
        </w:rPr>
      </w:pPr>
    </w:p>
    <w:p w14:paraId="5B5AB55F" w14:textId="047AD6FC"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Roberts, C. (2017). </w:t>
      </w:r>
      <w:r w:rsidRPr="008B729D">
        <w:rPr>
          <w:rFonts w:ascii="Aptos" w:eastAsia="DengXian" w:hAnsi="Aptos" w:cs="Times New Roman"/>
        </w:rPr>
        <w:t>Social Engagement and Well-being in Older Adults</w:t>
      </w:r>
      <w:r w:rsidRPr="00863E20">
        <w:rPr>
          <w:rFonts w:ascii="Aptos" w:eastAsia="DengXian" w:hAnsi="Aptos" w:cs="Times New Roman"/>
        </w:rPr>
        <w:t xml:space="preserve">. </w:t>
      </w:r>
      <w:r w:rsidRPr="00FA6A5B">
        <w:rPr>
          <w:rFonts w:ascii="Aptos" w:eastAsia="DengXian" w:hAnsi="Aptos" w:cs="Times New Roman"/>
          <w:i/>
          <w:iCs/>
        </w:rPr>
        <w:t>Journal of Gerontology,</w:t>
      </w:r>
      <w:r w:rsidRPr="00863E20">
        <w:rPr>
          <w:rFonts w:ascii="Aptos" w:eastAsia="DengXian" w:hAnsi="Aptos" w:cs="Times New Roman"/>
        </w:rPr>
        <w:t xml:space="preserve"> 40(1), </w:t>
      </w:r>
      <w:r w:rsidR="00FA6A5B">
        <w:rPr>
          <w:rFonts w:ascii="Aptos" w:eastAsia="DengXian" w:hAnsi="Aptos" w:cs="Times New Roman"/>
        </w:rPr>
        <w:t>pp</w:t>
      </w:r>
      <w:r w:rsidR="005C794D">
        <w:rPr>
          <w:rFonts w:ascii="Aptos" w:eastAsia="DengXian" w:hAnsi="Aptos" w:cs="Times New Roman"/>
        </w:rPr>
        <w:t xml:space="preserve">. </w:t>
      </w:r>
      <w:r w:rsidRPr="00863E20">
        <w:rPr>
          <w:rFonts w:ascii="Aptos" w:eastAsia="DengXian" w:hAnsi="Aptos" w:cs="Times New Roman"/>
        </w:rPr>
        <w:t>50-63.</w:t>
      </w:r>
    </w:p>
    <w:p w14:paraId="00E5F808" w14:textId="77777777" w:rsidR="006120A4" w:rsidRPr="00863E20" w:rsidRDefault="006120A4" w:rsidP="00863E20">
      <w:pPr>
        <w:ind w:left="360"/>
        <w:contextualSpacing/>
        <w:rPr>
          <w:rFonts w:ascii="Aptos" w:eastAsia="DengXian" w:hAnsi="Aptos" w:cs="Times New Roman"/>
        </w:rPr>
      </w:pPr>
    </w:p>
    <w:p w14:paraId="41ECF552" w14:textId="6441F04D"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Roberts, M., et al. (2023). </w:t>
      </w:r>
      <w:r w:rsidRPr="00D4406E">
        <w:rPr>
          <w:rFonts w:ascii="Aptos" w:eastAsia="DengXian" w:hAnsi="Aptos" w:cs="Times New Roman"/>
        </w:rPr>
        <w:t>Social Engagement Programs for Older Adults</w:t>
      </w:r>
      <w:r w:rsidRPr="00863E20">
        <w:rPr>
          <w:rFonts w:ascii="Aptos" w:eastAsia="DengXian" w:hAnsi="Aptos" w:cs="Times New Roman"/>
          <w:i/>
          <w:iCs/>
        </w:rPr>
        <w:t>:</w:t>
      </w:r>
      <w:r w:rsidRPr="00863E20">
        <w:rPr>
          <w:rFonts w:ascii="Aptos" w:eastAsia="DengXian" w:hAnsi="Aptos" w:cs="Times New Roman"/>
        </w:rPr>
        <w:t xml:space="preserve"> A Review of Effective Strategies. </w:t>
      </w:r>
      <w:r w:rsidRPr="00D4406E">
        <w:rPr>
          <w:rFonts w:ascii="Aptos" w:eastAsia="DengXian" w:hAnsi="Aptos" w:cs="Times New Roman"/>
          <w:i/>
          <w:iCs/>
        </w:rPr>
        <w:t>Journal of Social Gerontology,</w:t>
      </w:r>
      <w:r w:rsidRPr="00863E20">
        <w:rPr>
          <w:rFonts w:ascii="Aptos" w:eastAsia="DengXian" w:hAnsi="Aptos" w:cs="Times New Roman"/>
        </w:rPr>
        <w:t xml:space="preserve"> 15(4), </w:t>
      </w:r>
      <w:r w:rsidR="00C12543">
        <w:rPr>
          <w:rFonts w:ascii="Aptos" w:eastAsia="DengXian" w:hAnsi="Aptos" w:cs="Times New Roman"/>
        </w:rPr>
        <w:t>pp.</w:t>
      </w:r>
      <w:r w:rsidRPr="00863E20">
        <w:rPr>
          <w:rFonts w:ascii="Aptos" w:eastAsia="DengXian" w:hAnsi="Aptos" w:cs="Times New Roman"/>
        </w:rPr>
        <w:t>112-125.</w:t>
      </w:r>
    </w:p>
    <w:p w14:paraId="01F9DE0A" w14:textId="77777777" w:rsidR="006120A4" w:rsidRPr="00863E20" w:rsidRDefault="006120A4" w:rsidP="00863E20">
      <w:pPr>
        <w:ind w:left="360"/>
        <w:contextualSpacing/>
        <w:rPr>
          <w:rFonts w:ascii="Aptos" w:eastAsia="DengXian" w:hAnsi="Aptos" w:cs="Times New Roman"/>
        </w:rPr>
      </w:pPr>
    </w:p>
    <w:p w14:paraId="3A8C35A3" w14:textId="4CB3B860"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Smith, A., Johnson, B., &amp; Davis, C. (2020). Promoting Healthy Aging in Elderly Individuals: </w:t>
      </w:r>
      <w:r w:rsidRPr="001D0226">
        <w:rPr>
          <w:rFonts w:ascii="Aptos" w:eastAsia="DengXian" w:hAnsi="Aptos" w:cs="Times New Roman"/>
        </w:rPr>
        <w:t>Strategies and Interventions</w:t>
      </w:r>
      <w:r w:rsidRPr="00863E20">
        <w:rPr>
          <w:rFonts w:ascii="Aptos" w:eastAsia="DengXian" w:hAnsi="Aptos" w:cs="Times New Roman"/>
        </w:rPr>
        <w:t xml:space="preserve">. </w:t>
      </w:r>
      <w:r w:rsidRPr="001D0226">
        <w:rPr>
          <w:rFonts w:ascii="Aptos" w:eastAsia="DengXian" w:hAnsi="Aptos" w:cs="Times New Roman"/>
          <w:i/>
          <w:iCs/>
        </w:rPr>
        <w:t>Journal of Geriatric Health</w:t>
      </w:r>
      <w:r w:rsidRPr="00863E20">
        <w:rPr>
          <w:rFonts w:ascii="Aptos" w:eastAsia="DengXian" w:hAnsi="Aptos" w:cs="Times New Roman"/>
        </w:rPr>
        <w:t>, 8(2),</w:t>
      </w:r>
      <w:r w:rsidR="001D0226">
        <w:rPr>
          <w:rFonts w:ascii="Aptos" w:eastAsia="DengXian" w:hAnsi="Aptos" w:cs="Times New Roman"/>
        </w:rPr>
        <w:t xml:space="preserve"> pp.</w:t>
      </w:r>
      <w:r w:rsidRPr="00863E20">
        <w:rPr>
          <w:rFonts w:ascii="Aptos" w:eastAsia="DengXian" w:hAnsi="Aptos" w:cs="Times New Roman"/>
        </w:rPr>
        <w:t xml:space="preserve"> 45-60.</w:t>
      </w:r>
    </w:p>
    <w:p w14:paraId="33FEDBFB" w14:textId="77777777" w:rsidR="006120A4" w:rsidRPr="00863E20" w:rsidRDefault="006120A4" w:rsidP="00863E20">
      <w:pPr>
        <w:ind w:left="360"/>
        <w:contextualSpacing/>
        <w:rPr>
          <w:rFonts w:ascii="Aptos" w:eastAsia="DengXian" w:hAnsi="Aptos" w:cs="Times New Roman"/>
        </w:rPr>
      </w:pPr>
    </w:p>
    <w:p w14:paraId="2FF288CE" w14:textId="2FF6E1C3"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Smith, J. (2019). Transportation Services for Older Adults: </w:t>
      </w:r>
      <w:r w:rsidRPr="001D0226">
        <w:rPr>
          <w:rFonts w:ascii="Aptos" w:eastAsia="DengXian" w:hAnsi="Aptos" w:cs="Times New Roman"/>
        </w:rPr>
        <w:t>A Comparative Analysis</w:t>
      </w:r>
      <w:r w:rsidRPr="00863E20">
        <w:rPr>
          <w:rFonts w:ascii="Aptos" w:eastAsia="DengXian" w:hAnsi="Aptos" w:cs="Times New Roman"/>
          <w:i/>
          <w:iCs/>
        </w:rPr>
        <w:t>.</w:t>
      </w:r>
      <w:r w:rsidRPr="00863E20">
        <w:rPr>
          <w:rFonts w:ascii="Aptos" w:eastAsia="DengXian" w:hAnsi="Aptos" w:cs="Times New Roman"/>
        </w:rPr>
        <w:t xml:space="preserve"> </w:t>
      </w:r>
      <w:r w:rsidRPr="00893F9A">
        <w:rPr>
          <w:rFonts w:ascii="Aptos" w:eastAsia="DengXian" w:hAnsi="Aptos" w:cs="Times New Roman"/>
          <w:i/>
          <w:iCs/>
        </w:rPr>
        <w:t>Journal of Aging and Society</w:t>
      </w:r>
      <w:r w:rsidRPr="00863E20">
        <w:rPr>
          <w:rFonts w:ascii="Aptos" w:eastAsia="DengXian" w:hAnsi="Aptos" w:cs="Times New Roman"/>
        </w:rPr>
        <w:t xml:space="preserve">, 35(3), </w:t>
      </w:r>
      <w:r w:rsidR="001D0226">
        <w:rPr>
          <w:rFonts w:ascii="Aptos" w:eastAsia="DengXian" w:hAnsi="Aptos" w:cs="Times New Roman"/>
        </w:rPr>
        <w:t>pp.</w:t>
      </w:r>
      <w:r w:rsidRPr="00863E20">
        <w:rPr>
          <w:rFonts w:ascii="Aptos" w:eastAsia="DengXian" w:hAnsi="Aptos" w:cs="Times New Roman"/>
        </w:rPr>
        <w:t>168-181.</w:t>
      </w:r>
    </w:p>
    <w:p w14:paraId="56608DAF" w14:textId="77777777" w:rsidR="006120A4" w:rsidRPr="00863E20" w:rsidRDefault="006120A4" w:rsidP="00863E20">
      <w:pPr>
        <w:ind w:left="360"/>
        <w:contextualSpacing/>
        <w:rPr>
          <w:rFonts w:ascii="Aptos" w:eastAsia="DengXian" w:hAnsi="Aptos" w:cs="Times New Roman"/>
        </w:rPr>
      </w:pPr>
    </w:p>
    <w:p w14:paraId="06771178" w14:textId="4A872D4B" w:rsidR="00863E20" w:rsidRDefault="00863E20" w:rsidP="00863E20">
      <w:pPr>
        <w:ind w:left="360"/>
        <w:contextualSpacing/>
        <w:rPr>
          <w:rFonts w:ascii="Aptos" w:eastAsia="DengXian" w:hAnsi="Aptos" w:cs="Times New Roman"/>
        </w:rPr>
      </w:pPr>
      <w:r w:rsidRPr="00863E20">
        <w:rPr>
          <w:rFonts w:ascii="Aptos" w:eastAsia="DengXian" w:hAnsi="Aptos" w:cs="Times New Roman"/>
        </w:rPr>
        <w:t>Smith, T. (2020). Aging in Place</w:t>
      </w:r>
      <w:r w:rsidRPr="00893F9A">
        <w:rPr>
          <w:rFonts w:ascii="Aptos" w:eastAsia="DengXian" w:hAnsi="Aptos" w:cs="Times New Roman"/>
        </w:rPr>
        <w:t>: Challenges and Strategies for Older Adults</w:t>
      </w:r>
      <w:r w:rsidRPr="00863E20">
        <w:rPr>
          <w:rFonts w:ascii="Aptos" w:eastAsia="DengXian" w:hAnsi="Aptos" w:cs="Times New Roman"/>
        </w:rPr>
        <w:t xml:space="preserve">. </w:t>
      </w:r>
      <w:r w:rsidRPr="00893F9A">
        <w:rPr>
          <w:rFonts w:ascii="Aptos" w:eastAsia="DengXian" w:hAnsi="Aptos" w:cs="Times New Roman"/>
          <w:i/>
          <w:iCs/>
        </w:rPr>
        <w:t>Journal of Aging Research</w:t>
      </w:r>
      <w:r w:rsidRPr="00863E20">
        <w:rPr>
          <w:rFonts w:ascii="Aptos" w:eastAsia="DengXian" w:hAnsi="Aptos" w:cs="Times New Roman"/>
        </w:rPr>
        <w:t xml:space="preserve">, 25(4), </w:t>
      </w:r>
      <w:r w:rsidR="00893F9A">
        <w:rPr>
          <w:rFonts w:ascii="Aptos" w:eastAsia="DengXian" w:hAnsi="Aptos" w:cs="Times New Roman"/>
        </w:rPr>
        <w:t xml:space="preserve">pp. </w:t>
      </w:r>
      <w:r w:rsidRPr="00863E20">
        <w:rPr>
          <w:rFonts w:ascii="Aptos" w:eastAsia="DengXian" w:hAnsi="Aptos" w:cs="Times New Roman"/>
        </w:rPr>
        <w:t>201-215.</w:t>
      </w:r>
    </w:p>
    <w:p w14:paraId="12758B45" w14:textId="77777777" w:rsidR="006120A4" w:rsidRPr="00863E20" w:rsidRDefault="006120A4" w:rsidP="00863E20">
      <w:pPr>
        <w:ind w:left="360"/>
        <w:contextualSpacing/>
        <w:rPr>
          <w:rFonts w:ascii="Aptos" w:eastAsia="DengXian" w:hAnsi="Aptos" w:cs="Times New Roman"/>
        </w:rPr>
      </w:pPr>
    </w:p>
    <w:p w14:paraId="20E5D8C6" w14:textId="2C6E0D00"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Thomas, R., &amp; Evans, S. (2019). </w:t>
      </w:r>
      <w:r w:rsidRPr="00863E20">
        <w:rPr>
          <w:rFonts w:ascii="Aptos" w:eastAsia="DengXian" w:hAnsi="Aptos" w:cs="Times New Roman"/>
          <w:i/>
          <w:iCs/>
        </w:rPr>
        <w:t>Cognitive Stimulation Activities for Older Adults</w:t>
      </w:r>
      <w:r w:rsidRPr="00863E20">
        <w:rPr>
          <w:rFonts w:ascii="Aptos" w:eastAsia="DengXian" w:hAnsi="Aptos" w:cs="Times New Roman"/>
        </w:rPr>
        <w:t xml:space="preserve">: A Practical Guide. </w:t>
      </w:r>
      <w:r w:rsidRPr="00C655F9">
        <w:rPr>
          <w:rFonts w:ascii="Aptos" w:eastAsia="DengXian" w:hAnsi="Aptos" w:cs="Times New Roman"/>
          <w:i/>
          <w:iCs/>
        </w:rPr>
        <w:t>Journal of Cognitive Enhancement</w:t>
      </w:r>
      <w:r w:rsidRPr="00863E20">
        <w:rPr>
          <w:rFonts w:ascii="Aptos" w:eastAsia="DengXian" w:hAnsi="Aptos" w:cs="Times New Roman"/>
        </w:rPr>
        <w:t>, 5(4),</w:t>
      </w:r>
      <w:r w:rsidR="00893F9A">
        <w:rPr>
          <w:rFonts w:ascii="Aptos" w:eastAsia="DengXian" w:hAnsi="Aptos" w:cs="Times New Roman"/>
        </w:rPr>
        <w:t xml:space="preserve"> pp.</w:t>
      </w:r>
      <w:r w:rsidRPr="00863E20">
        <w:rPr>
          <w:rFonts w:ascii="Aptos" w:eastAsia="DengXian" w:hAnsi="Aptos" w:cs="Times New Roman"/>
        </w:rPr>
        <w:t xml:space="preserve"> 220-235.</w:t>
      </w:r>
    </w:p>
    <w:p w14:paraId="585B7160" w14:textId="77777777" w:rsidR="006120A4" w:rsidRPr="00863E20" w:rsidRDefault="006120A4" w:rsidP="00863E20">
      <w:pPr>
        <w:ind w:left="360"/>
        <w:contextualSpacing/>
        <w:rPr>
          <w:rFonts w:ascii="Aptos" w:eastAsia="DengXian" w:hAnsi="Aptos" w:cs="Times New Roman"/>
        </w:rPr>
      </w:pPr>
    </w:p>
    <w:p w14:paraId="2CB9F5E7" w14:textId="2B19D160"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White, M., &amp; Taylor, R. (2022). Counseling Services for Older Adults: </w:t>
      </w:r>
      <w:r w:rsidRPr="00070846">
        <w:rPr>
          <w:rFonts w:ascii="Aptos" w:eastAsia="DengXian" w:hAnsi="Aptos" w:cs="Times New Roman"/>
        </w:rPr>
        <w:t>A Framework for Practice.</w:t>
      </w:r>
      <w:r w:rsidRPr="00863E20">
        <w:rPr>
          <w:rFonts w:ascii="Aptos" w:eastAsia="DengXian" w:hAnsi="Aptos" w:cs="Times New Roman"/>
        </w:rPr>
        <w:t xml:space="preserve"> </w:t>
      </w:r>
      <w:r w:rsidRPr="00070846">
        <w:rPr>
          <w:rFonts w:ascii="Aptos" w:eastAsia="DengXian" w:hAnsi="Aptos" w:cs="Times New Roman"/>
          <w:i/>
          <w:iCs/>
        </w:rPr>
        <w:t>Journal of Counseling Psychology,</w:t>
      </w:r>
      <w:r w:rsidRPr="00863E20">
        <w:rPr>
          <w:rFonts w:ascii="Aptos" w:eastAsia="DengXian" w:hAnsi="Aptos" w:cs="Times New Roman"/>
        </w:rPr>
        <w:t xml:space="preserve"> 18(2), </w:t>
      </w:r>
      <w:r w:rsidR="00070846">
        <w:rPr>
          <w:rFonts w:ascii="Aptos" w:eastAsia="DengXian" w:hAnsi="Aptos" w:cs="Times New Roman"/>
        </w:rPr>
        <w:t>pp.</w:t>
      </w:r>
      <w:r w:rsidRPr="00863E20">
        <w:rPr>
          <w:rFonts w:ascii="Aptos" w:eastAsia="DengXian" w:hAnsi="Aptos" w:cs="Times New Roman"/>
        </w:rPr>
        <w:t>105-118.</w:t>
      </w:r>
    </w:p>
    <w:p w14:paraId="31027995" w14:textId="77777777" w:rsidR="006120A4" w:rsidRPr="00863E20" w:rsidRDefault="006120A4" w:rsidP="00863E20">
      <w:pPr>
        <w:ind w:left="360"/>
        <w:contextualSpacing/>
        <w:rPr>
          <w:rFonts w:ascii="Aptos" w:eastAsia="DengXian" w:hAnsi="Aptos" w:cs="Times New Roman"/>
        </w:rPr>
      </w:pPr>
    </w:p>
    <w:p w14:paraId="751B6DD1" w14:textId="16AEC81E" w:rsidR="00863E20" w:rsidRDefault="00863E20" w:rsidP="00863E20">
      <w:pPr>
        <w:ind w:left="360"/>
        <w:contextualSpacing/>
        <w:rPr>
          <w:rFonts w:ascii="Aptos" w:eastAsia="DengXian" w:hAnsi="Aptos" w:cs="Times New Roman"/>
        </w:rPr>
      </w:pPr>
      <w:r w:rsidRPr="00863E20">
        <w:rPr>
          <w:rFonts w:ascii="Aptos" w:eastAsia="DengXian" w:hAnsi="Aptos" w:cs="Times New Roman"/>
        </w:rPr>
        <w:t xml:space="preserve">Williams, S., et al. (2021). </w:t>
      </w:r>
      <w:r w:rsidRPr="00070846">
        <w:rPr>
          <w:rFonts w:ascii="Aptos" w:eastAsia="DengXian" w:hAnsi="Aptos" w:cs="Times New Roman"/>
        </w:rPr>
        <w:t>Social Support and Loneliness in Older Adults</w:t>
      </w:r>
      <w:r w:rsidRPr="00863E20">
        <w:rPr>
          <w:rFonts w:ascii="Aptos" w:eastAsia="DengXian" w:hAnsi="Aptos" w:cs="Times New Roman"/>
          <w:i/>
          <w:iCs/>
        </w:rPr>
        <w:t>:</w:t>
      </w:r>
      <w:r w:rsidRPr="00863E20">
        <w:rPr>
          <w:rFonts w:ascii="Aptos" w:eastAsia="DengXian" w:hAnsi="Aptos" w:cs="Times New Roman"/>
        </w:rPr>
        <w:t xml:space="preserve"> A Systematic Review. </w:t>
      </w:r>
      <w:r w:rsidRPr="00070846">
        <w:rPr>
          <w:rFonts w:ascii="Aptos" w:eastAsia="DengXian" w:hAnsi="Aptos" w:cs="Times New Roman"/>
          <w:i/>
          <w:iCs/>
        </w:rPr>
        <w:t>Journal of Aging and Social Relationships</w:t>
      </w:r>
      <w:r w:rsidRPr="00863E20">
        <w:rPr>
          <w:rFonts w:ascii="Aptos" w:eastAsia="DengXian" w:hAnsi="Aptos" w:cs="Times New Roman"/>
        </w:rPr>
        <w:t xml:space="preserve">, 12(1), </w:t>
      </w:r>
      <w:r w:rsidR="00070846">
        <w:rPr>
          <w:rFonts w:ascii="Aptos" w:eastAsia="DengXian" w:hAnsi="Aptos" w:cs="Times New Roman"/>
        </w:rPr>
        <w:t xml:space="preserve">pp. </w:t>
      </w:r>
      <w:r w:rsidRPr="00863E20">
        <w:rPr>
          <w:rFonts w:ascii="Aptos" w:eastAsia="DengXian" w:hAnsi="Aptos" w:cs="Times New Roman"/>
        </w:rPr>
        <w:t>34-47.</w:t>
      </w:r>
    </w:p>
    <w:p w14:paraId="4526D32E" w14:textId="77777777" w:rsidR="006120A4" w:rsidRPr="00863E20" w:rsidRDefault="006120A4" w:rsidP="00863E20">
      <w:pPr>
        <w:ind w:left="360"/>
        <w:contextualSpacing/>
        <w:rPr>
          <w:rFonts w:ascii="Aptos" w:eastAsia="DengXian" w:hAnsi="Aptos" w:cs="Times New Roman"/>
        </w:rPr>
      </w:pPr>
    </w:p>
    <w:p w14:paraId="3850CF08" w14:textId="7A18A663" w:rsidR="00B92AF0" w:rsidRPr="00863E20" w:rsidRDefault="00863E20" w:rsidP="00863E20">
      <w:pPr>
        <w:ind w:left="360"/>
        <w:contextualSpacing/>
        <w:rPr>
          <w:rFonts w:ascii="Aptos" w:eastAsia="DengXian" w:hAnsi="Aptos" w:cs="Times New Roman"/>
        </w:rPr>
      </w:pPr>
      <w:r w:rsidRPr="00863E20">
        <w:rPr>
          <w:rFonts w:ascii="Aptos" w:eastAsia="DengXian" w:hAnsi="Aptos" w:cs="Times New Roman"/>
        </w:rPr>
        <w:t>Wong, L., &amp; Lee, S. (2020). Technology Assistance for Older Adults</w:t>
      </w:r>
      <w:r w:rsidRPr="00070846">
        <w:rPr>
          <w:rFonts w:ascii="Aptos" w:eastAsia="DengXian" w:hAnsi="Aptos" w:cs="Times New Roman"/>
        </w:rPr>
        <w:t>: Strategies for Enhancing Digital Literacy</w:t>
      </w:r>
      <w:r w:rsidRPr="00863E20">
        <w:rPr>
          <w:rFonts w:ascii="Aptos" w:eastAsia="DengXian" w:hAnsi="Aptos" w:cs="Times New Roman"/>
        </w:rPr>
        <w:t xml:space="preserve">. </w:t>
      </w:r>
      <w:r w:rsidRPr="00070846">
        <w:rPr>
          <w:rFonts w:ascii="Aptos" w:eastAsia="DengXian" w:hAnsi="Aptos" w:cs="Times New Roman"/>
          <w:i/>
          <w:iCs/>
        </w:rPr>
        <w:t>Journal of Aging and Technology</w:t>
      </w:r>
      <w:r w:rsidRPr="00863E20">
        <w:rPr>
          <w:rFonts w:ascii="Aptos" w:eastAsia="DengXian" w:hAnsi="Aptos" w:cs="Times New Roman"/>
        </w:rPr>
        <w:t>, 8(3),</w:t>
      </w:r>
      <w:r w:rsidR="00070846">
        <w:rPr>
          <w:rFonts w:ascii="Aptos" w:eastAsia="DengXian" w:hAnsi="Aptos" w:cs="Times New Roman"/>
        </w:rPr>
        <w:t xml:space="preserve"> pp.</w:t>
      </w:r>
      <w:r w:rsidRPr="00863E20">
        <w:rPr>
          <w:rFonts w:ascii="Aptos" w:eastAsia="DengXian" w:hAnsi="Aptos" w:cs="Times New Roman"/>
        </w:rPr>
        <w:t xml:space="preserve"> 78-89.</w:t>
      </w:r>
    </w:p>
    <w:p w14:paraId="0F233329" w14:textId="77777777" w:rsidR="00B92AF0" w:rsidRPr="00863E20" w:rsidRDefault="00B92AF0" w:rsidP="00863E20">
      <w:pPr>
        <w:ind w:left="720"/>
        <w:contextualSpacing/>
        <w:rPr>
          <w:rFonts w:ascii="Aptos" w:eastAsia="DengXian" w:hAnsi="Aptos" w:cs="Times New Roman"/>
        </w:rPr>
      </w:pPr>
    </w:p>
    <w:p w14:paraId="546E69C9" w14:textId="77777777" w:rsidR="00863E20" w:rsidRPr="00863E20" w:rsidRDefault="00863E20" w:rsidP="00863E20">
      <w:pPr>
        <w:ind w:left="720"/>
        <w:contextualSpacing/>
        <w:rPr>
          <w:rFonts w:ascii="Aptos" w:eastAsia="DengXian" w:hAnsi="Aptos" w:cs="Times New Roman"/>
        </w:rPr>
      </w:pPr>
    </w:p>
    <w:p w14:paraId="2ADD1F35" w14:textId="77777777" w:rsidR="00863E20" w:rsidRPr="00863E20" w:rsidRDefault="00863E20" w:rsidP="00863E20">
      <w:pPr>
        <w:rPr>
          <w:rFonts w:ascii="Aptos" w:eastAsia="DengXian" w:hAnsi="Aptos" w:cs="Times New Roman"/>
        </w:rPr>
      </w:pPr>
    </w:p>
    <w:p w14:paraId="00031045" w14:textId="77777777" w:rsidR="00863E20" w:rsidRPr="00863E20" w:rsidRDefault="00863E20" w:rsidP="00863E20">
      <w:pPr>
        <w:rPr>
          <w:rFonts w:ascii="Aptos" w:eastAsia="DengXian" w:hAnsi="Aptos" w:cs="Times New Roman"/>
        </w:rPr>
      </w:pPr>
    </w:p>
    <w:p w14:paraId="1093DCA5" w14:textId="77777777" w:rsidR="00863E20" w:rsidRPr="00863E20" w:rsidRDefault="00863E20" w:rsidP="00863E20">
      <w:pPr>
        <w:rPr>
          <w:rFonts w:ascii="Aptos" w:eastAsia="DengXian" w:hAnsi="Aptos" w:cs="Times New Roman"/>
        </w:rPr>
      </w:pPr>
    </w:p>
    <w:p w14:paraId="1384548D" w14:textId="77777777" w:rsidR="00863E20" w:rsidRPr="00863E20" w:rsidRDefault="00863E20" w:rsidP="00863E20">
      <w:pPr>
        <w:rPr>
          <w:rFonts w:ascii="Aptos" w:eastAsia="DengXian" w:hAnsi="Aptos" w:cs="Times New Roman"/>
        </w:rPr>
      </w:pPr>
    </w:p>
    <w:p w14:paraId="56AC65C6" w14:textId="77777777" w:rsidR="00863E20" w:rsidRPr="00863E20" w:rsidRDefault="00863E20" w:rsidP="00863E20">
      <w:pPr>
        <w:rPr>
          <w:rFonts w:ascii="Aptos" w:eastAsia="DengXian" w:hAnsi="Aptos" w:cs="Times New Roman"/>
        </w:rPr>
      </w:pPr>
    </w:p>
    <w:p w14:paraId="2EC93622" w14:textId="77777777" w:rsidR="00863E20" w:rsidRPr="00863E20" w:rsidRDefault="00863E20" w:rsidP="00863E20">
      <w:pPr>
        <w:rPr>
          <w:rFonts w:ascii="Aptos" w:eastAsia="DengXian" w:hAnsi="Aptos" w:cs="Times New Roman"/>
        </w:rPr>
      </w:pPr>
    </w:p>
    <w:p w14:paraId="782E865F" w14:textId="77777777" w:rsidR="00863E20" w:rsidRPr="00863E20" w:rsidRDefault="00863E20" w:rsidP="00863E20">
      <w:pPr>
        <w:rPr>
          <w:rFonts w:ascii="Aptos" w:eastAsia="DengXian" w:hAnsi="Aptos" w:cs="Times New Roman"/>
        </w:rPr>
      </w:pPr>
    </w:p>
    <w:p w14:paraId="2BE5EA6A" w14:textId="77777777" w:rsidR="00863E20" w:rsidRPr="00863E20" w:rsidRDefault="00863E20" w:rsidP="00863E20">
      <w:pPr>
        <w:rPr>
          <w:rFonts w:ascii="Aptos" w:eastAsia="DengXian" w:hAnsi="Aptos" w:cs="Times New Roman"/>
        </w:rPr>
      </w:pPr>
    </w:p>
    <w:p w14:paraId="2E5EC0BF" w14:textId="77777777" w:rsidR="00863E20" w:rsidRPr="00863E20" w:rsidRDefault="00863E20" w:rsidP="00863E20">
      <w:pPr>
        <w:spacing w:line="360" w:lineRule="auto"/>
        <w:jc w:val="both"/>
        <w:rPr>
          <w:rFonts w:ascii="Arial" w:eastAsia="DengXian" w:hAnsi="Arial" w:cs="Arial"/>
          <w:sz w:val="40"/>
          <w:szCs w:val="40"/>
          <w:lang w:eastAsia="zh-CN"/>
        </w:rPr>
      </w:pPr>
    </w:p>
    <w:p w14:paraId="0CDE1968" w14:textId="77777777" w:rsidR="004571E0" w:rsidRDefault="004571E0" w:rsidP="00863E20">
      <w:pPr>
        <w:spacing w:line="360" w:lineRule="auto"/>
        <w:jc w:val="both"/>
        <w:rPr>
          <w:rFonts w:ascii="Times New Roman" w:eastAsia="Calibri" w:hAnsi="Times New Roman" w:cs="Times New Roman"/>
          <w:b/>
          <w:kern w:val="0"/>
          <w:sz w:val="52"/>
          <w:szCs w:val="52"/>
          <w:lang w:eastAsia="en-US"/>
          <w14:ligatures w14:val="none"/>
        </w:rPr>
      </w:pPr>
    </w:p>
    <w:p w14:paraId="40D8EE80" w14:textId="77777777" w:rsidR="006120A4" w:rsidRDefault="006120A4" w:rsidP="00863E20">
      <w:pPr>
        <w:spacing w:line="360" w:lineRule="auto"/>
        <w:jc w:val="both"/>
        <w:rPr>
          <w:rFonts w:ascii="Times New Roman" w:eastAsia="Calibri" w:hAnsi="Times New Roman" w:cs="Times New Roman"/>
          <w:b/>
          <w:kern w:val="0"/>
          <w:sz w:val="52"/>
          <w:szCs w:val="52"/>
          <w:lang w:eastAsia="en-US"/>
          <w14:ligatures w14:val="none"/>
        </w:rPr>
      </w:pPr>
    </w:p>
    <w:p w14:paraId="041529DF" w14:textId="6E995EFE" w:rsidR="00863E20" w:rsidRPr="00863E20" w:rsidRDefault="00863E20" w:rsidP="004567EC">
      <w:pPr>
        <w:pStyle w:val="Heading1"/>
        <w:rPr>
          <w:lang w:eastAsia="en-US"/>
        </w:rPr>
      </w:pPr>
      <w:bookmarkStart w:id="37" w:name="_Toc172555731"/>
      <w:r w:rsidRPr="00863E20">
        <w:rPr>
          <w:lang w:eastAsia="en-US"/>
        </w:rPr>
        <w:t>Appendix 1</w:t>
      </w:r>
      <w:bookmarkEnd w:id="37"/>
    </w:p>
    <w:p w14:paraId="3AF3F241" w14:textId="77777777" w:rsidR="00863E20" w:rsidRPr="00863E20" w:rsidRDefault="00863E20" w:rsidP="004567EC">
      <w:pPr>
        <w:pStyle w:val="Heading1"/>
        <w:rPr>
          <w:lang w:eastAsia="en-US"/>
        </w:rPr>
      </w:pPr>
      <w:bookmarkStart w:id="38" w:name="_Toc172555732"/>
      <w:r w:rsidRPr="00863E20">
        <w:rPr>
          <w:lang w:eastAsia="en-US"/>
        </w:rPr>
        <w:t>Sadie Evans- Aged 82</w:t>
      </w:r>
      <w:bookmarkEnd w:id="38"/>
    </w:p>
    <w:p w14:paraId="3BA181D4"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Sadie is a widow, she sadly lost Jack, her husband of over 60 years four years ago to a sudden heart attack and lives alone. She is not very mobile as she had a hip replacement after a fall two years ago and as a result of this she can no longer drive.</w:t>
      </w:r>
    </w:p>
    <w:p w14:paraId="3DFE702B"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She lives alone in a three bedroom detached house which has been her home since 1963 in a rural area with no public transport links. The house is structurally sound but not in particularly good repair and is getting increasingly messy and dirty in places.</w:t>
      </w:r>
    </w:p>
    <w:p w14:paraId="6521E667"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Sadie has been offered help to clean her house by one of her neighbours but she does not want to accept the offer, firstly because she is too proud to accept help and secondly because she feels the neighbour is just being nosey! She lives on a pension and has little money after bills are paid. She owns the house and has some savings but will not use any of this capital as she sees it as her children’s legacy.</w:t>
      </w:r>
    </w:p>
    <w:p w14:paraId="6090F3E1" w14:textId="77777777" w:rsidR="00863E20" w:rsidRPr="00863E20" w:rsidRDefault="00863E20" w:rsidP="004567EC">
      <w:pPr>
        <w:pStyle w:val="Heading3"/>
        <w:rPr>
          <w:lang w:eastAsia="en-US"/>
        </w:rPr>
      </w:pPr>
      <w:bookmarkStart w:id="39" w:name="_Toc172555733"/>
      <w:r w:rsidRPr="00863E20">
        <w:rPr>
          <w:lang w:eastAsia="en-US"/>
        </w:rPr>
        <w:t>Family and Friends</w:t>
      </w:r>
      <w:bookmarkEnd w:id="39"/>
    </w:p>
    <w:p w14:paraId="33E8DF3F"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 xml:space="preserve">Sadie has three children. Ben, 62 (who is married with three children, James 28, Rachel 26 and Josh, 18 and lives in America) Richard, 60, (who is unmarried and lives in London) and Hannah, 44, (who is divorced and lives 12 miles away with her children Bethan, 14, Josh, 11 and Little Ben who is four years old. </w:t>
      </w:r>
    </w:p>
    <w:p w14:paraId="07C94BEE"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The only one of her children that Sadie sees on a regular basis is Hannah as she lives relatively nearby and it is Hannah who sees to her mother’s everyday needs, something which is difficult for her as she is a single working mother and also because as Sadie’s needs are increasing she is becoming more reliant on her already busy daughter. Sadie feels that her daughter should do everything for her as she lives nearby and also as it is her duty as the only girl! She does have a relationship with Hannah’s three children but this has become strained as there is friction between mother and daughter. Sadie talks about her two sons often and boasts about their lives and achievements to anyone that will listen but rarely says anything nice about her daughter and her children.</w:t>
      </w:r>
    </w:p>
    <w:p w14:paraId="5072AD58"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Sadie used to be a prominent member of her community and was active in her local church and WI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visit</w:t>
      </w:r>
    </w:p>
    <w:p w14:paraId="5A70F889" w14:textId="77777777" w:rsidR="00863E20" w:rsidRPr="00863E20" w:rsidRDefault="00863E20" w:rsidP="004567EC">
      <w:pPr>
        <w:pStyle w:val="Heading3"/>
        <w:rPr>
          <w:lang w:eastAsia="en-US"/>
        </w:rPr>
      </w:pPr>
      <w:bookmarkStart w:id="40" w:name="_Toc172555734"/>
      <w:r w:rsidRPr="00863E20">
        <w:rPr>
          <w:lang w:eastAsia="en-US"/>
        </w:rPr>
        <w:t>Health and Well-being</w:t>
      </w:r>
      <w:bookmarkEnd w:id="40"/>
    </w:p>
    <w:p w14:paraId="3AFB8B5E"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Sadie has poor eyesight and wears glasses and she is hard of hearing, she is also becoming increasingly overweight, something she puts down to her hip replacement and her age! Her diet is nutritionally poor and she eats a lot of convenience foods, sweets and chocolate, she used to cook a lot but now because of mobility and health issues she finds it difficult to use her kitchen. Her daughter has tried to encourage healthy eating but Sadie gets upset when she tries to limit her sweet treats etc. and says eating is one of the few pleasure she has left. The doctor has told Sadie that if she continues to gain weight she is at risk of developing diabetes as well as other health conditions and that her weight is severely impacting upon her mobility. She is also a smoker which is something that is adversely affecting her health as she is prone to chest infections. Both the doctor and Hannah have tried to get her to consider giving this up but she says it is her choice and if Hannah refuses to bring her cigarettes she telephones the local butcher who brings them with his meat delivery! This is a worry not only on health grounds but also because of fire risk.</w:t>
      </w:r>
    </w:p>
    <w:p w14:paraId="5F1E68B1"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 xml:space="preserve">Sadie’s personal hygiene is not good, she used to take a pride in her appearance but at the moment she has difficulty washing and dressing (and cannot get into the bath) and does not want her daughter to ‘see her bits’ so will not allow her to help her wash intimate areas of her body. </w:t>
      </w:r>
    </w:p>
    <w:p w14:paraId="2CA33C72"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 xml:space="preserve">Sadie is getting very forgetful and increasingly forgets to lock doors, take medication often misplacing things such as money and glasses. When Hannah comments on this she denies it and accuses her daughter of trying to say she is ‘mental’ so that she can put her in a home. </w:t>
      </w:r>
    </w:p>
    <w:p w14:paraId="0D52BBB5" w14:textId="77777777" w:rsidR="00863E20" w:rsidRPr="00863E20" w:rsidRDefault="00863E20" w:rsidP="004567EC">
      <w:pPr>
        <w:pStyle w:val="Heading2"/>
        <w:rPr>
          <w:lang w:eastAsia="en-US"/>
        </w:rPr>
      </w:pPr>
      <w:bookmarkStart w:id="41" w:name="_Toc172555735"/>
      <w:r w:rsidRPr="00863E20">
        <w:rPr>
          <w:lang w:eastAsia="en-US"/>
        </w:rPr>
        <w:t>What Sadie Says</w:t>
      </w:r>
      <w:bookmarkEnd w:id="41"/>
    </w:p>
    <w:p w14:paraId="39F7BD83"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r w:rsidRPr="00863E20">
        <w:rPr>
          <w:rFonts w:ascii="Times New Roman" w:eastAsia="Calibri" w:hAnsi="Times New Roman" w:cs="Times New Roman"/>
          <w:kern w:val="0"/>
          <w:szCs w:val="22"/>
          <w:lang w:eastAsia="en-US"/>
          <w14:ligatures w14:val="none"/>
        </w:rPr>
        <w:t>Sadie says she is lonely since her husband left her behind and that she has nothing left anymore, she misses her sons and wishes she could see them more but they are so busy. Ben has bought her a lap-top so that she could skype the family but she does not know how to use it and she is too old to learn. She says that she has had her time and she is no use to anyone anymore and that this is the way things are. She does not want strangers in her home and certainly does not want to leave and go into a ‘home’.</w:t>
      </w:r>
    </w:p>
    <w:p w14:paraId="702E0B40" w14:textId="77777777" w:rsidR="00863E20" w:rsidRPr="00863E20" w:rsidRDefault="00863E20" w:rsidP="00863E20">
      <w:pPr>
        <w:spacing w:line="360" w:lineRule="auto"/>
        <w:jc w:val="both"/>
        <w:rPr>
          <w:rFonts w:ascii="Times New Roman" w:eastAsia="Calibri" w:hAnsi="Times New Roman" w:cs="Times New Roman"/>
          <w:b/>
          <w:kern w:val="0"/>
          <w:szCs w:val="22"/>
          <w:lang w:eastAsia="en-US"/>
          <w14:ligatures w14:val="none"/>
        </w:rPr>
      </w:pPr>
      <w:r w:rsidRPr="00863E20">
        <w:rPr>
          <w:rFonts w:ascii="Times New Roman" w:eastAsia="Calibri" w:hAnsi="Times New Roman" w:cs="Times New Roman"/>
          <w:b/>
          <w:kern w:val="0"/>
          <w:szCs w:val="22"/>
          <w:lang w:eastAsia="en-US"/>
          <w14:ligatures w14:val="none"/>
        </w:rPr>
        <w:t>After Hannah raising her concerns about her mother to their GP, Sadie was referred to a local domiciliary care company and also given the contact details of Age Cymru as well as local Elderly support services. She is still waiting to be allocated a designated social worker.</w:t>
      </w:r>
    </w:p>
    <w:p w14:paraId="31728D16" w14:textId="77777777" w:rsidR="00863E20" w:rsidRPr="00863E20" w:rsidRDefault="00863E20" w:rsidP="00332D6F">
      <w:pPr>
        <w:pStyle w:val="Heading3"/>
        <w:rPr>
          <w:lang w:eastAsia="en-US"/>
        </w:rPr>
      </w:pPr>
      <w:bookmarkStart w:id="42" w:name="_Toc172555736"/>
      <w:r w:rsidRPr="00863E20">
        <w:rPr>
          <w:lang w:eastAsia="en-US"/>
        </w:rPr>
        <w:t>TASK 1</w:t>
      </w:r>
      <w:bookmarkEnd w:id="42"/>
    </w:p>
    <w:p w14:paraId="129B6222" w14:textId="77777777" w:rsidR="00863E20" w:rsidRPr="00863E20" w:rsidRDefault="00863E20" w:rsidP="00863E20">
      <w:pPr>
        <w:spacing w:line="360" w:lineRule="auto"/>
        <w:jc w:val="both"/>
        <w:rPr>
          <w:rFonts w:ascii="Times New Roman" w:eastAsia="Calibri" w:hAnsi="Times New Roman" w:cs="Times New Roman"/>
          <w:b/>
          <w:kern w:val="0"/>
          <w:szCs w:val="22"/>
          <w:lang w:eastAsia="en-US"/>
          <w14:ligatures w14:val="none"/>
        </w:rPr>
      </w:pPr>
      <w:r w:rsidRPr="00863E20">
        <w:rPr>
          <w:rFonts w:ascii="Times New Roman" w:eastAsia="Calibri" w:hAnsi="Times New Roman" w:cs="Times New Roman"/>
          <w:b/>
          <w:kern w:val="0"/>
          <w:szCs w:val="22"/>
          <w:lang w:eastAsia="en-US"/>
          <w14:ligatures w14:val="none"/>
        </w:rPr>
        <w:t>You are the team leader of the domiciliary care team in Sadie’s area.</w:t>
      </w:r>
    </w:p>
    <w:p w14:paraId="6E105D5C" w14:textId="77777777" w:rsidR="00863E20" w:rsidRPr="00863E20" w:rsidRDefault="00863E20" w:rsidP="00863E20">
      <w:pPr>
        <w:spacing w:line="360" w:lineRule="auto"/>
        <w:jc w:val="both"/>
        <w:rPr>
          <w:rFonts w:ascii="Times New Roman" w:eastAsia="Calibri" w:hAnsi="Times New Roman" w:cs="Times New Roman"/>
          <w:b/>
          <w:kern w:val="0"/>
          <w:szCs w:val="22"/>
          <w:lang w:eastAsia="en-US"/>
          <w14:ligatures w14:val="none"/>
        </w:rPr>
      </w:pPr>
      <w:r w:rsidRPr="00863E20">
        <w:rPr>
          <w:rFonts w:ascii="Times New Roman" w:eastAsia="Calibri" w:hAnsi="Times New Roman" w:cs="Times New Roman"/>
          <w:b/>
          <w:kern w:val="0"/>
          <w:szCs w:val="22"/>
          <w:lang w:eastAsia="en-US"/>
          <w14:ligatures w14:val="none"/>
        </w:rPr>
        <w:t>Compile a person centred care plan which will meet all of Sadie’s needs</w:t>
      </w:r>
    </w:p>
    <w:p w14:paraId="04DA764E" w14:textId="77777777" w:rsidR="00863E20" w:rsidRPr="00863E20" w:rsidRDefault="00863E20" w:rsidP="00332D6F">
      <w:pPr>
        <w:pStyle w:val="Heading3"/>
        <w:rPr>
          <w:lang w:eastAsia="en-US"/>
        </w:rPr>
      </w:pPr>
      <w:bookmarkStart w:id="43" w:name="_Toc172555737"/>
      <w:r w:rsidRPr="00863E20">
        <w:rPr>
          <w:lang w:eastAsia="en-US"/>
        </w:rPr>
        <w:t>Task 2</w:t>
      </w:r>
      <w:bookmarkEnd w:id="43"/>
      <w:r w:rsidRPr="00863E20">
        <w:rPr>
          <w:lang w:eastAsia="en-US"/>
        </w:rPr>
        <w:t xml:space="preserve"> </w:t>
      </w:r>
    </w:p>
    <w:p w14:paraId="4BF946C2" w14:textId="77777777" w:rsidR="00863E20" w:rsidRPr="00863E20" w:rsidRDefault="00863E20" w:rsidP="00863E20">
      <w:pPr>
        <w:spacing w:line="360" w:lineRule="auto"/>
        <w:jc w:val="both"/>
        <w:rPr>
          <w:rFonts w:ascii="Times New Roman" w:eastAsia="Calibri" w:hAnsi="Times New Roman" w:cs="Times New Roman"/>
          <w:b/>
          <w:kern w:val="0"/>
          <w:szCs w:val="22"/>
          <w:lang w:eastAsia="en-US"/>
          <w14:ligatures w14:val="none"/>
        </w:rPr>
      </w:pPr>
      <w:r w:rsidRPr="00863E20">
        <w:rPr>
          <w:rFonts w:ascii="Times New Roman" w:eastAsia="Calibri" w:hAnsi="Times New Roman" w:cs="Times New Roman"/>
          <w:b/>
          <w:kern w:val="0"/>
          <w:szCs w:val="22"/>
          <w:lang w:eastAsia="en-US"/>
          <w14:ligatures w14:val="none"/>
        </w:rPr>
        <w:t xml:space="preserve">You work for a local Elderly support charity which has been asked to work with Sadie. </w:t>
      </w:r>
    </w:p>
    <w:p w14:paraId="351C51B3" w14:textId="77777777" w:rsidR="00863E20" w:rsidRPr="00863E20" w:rsidRDefault="00863E20" w:rsidP="00863E20">
      <w:pPr>
        <w:spacing w:line="360" w:lineRule="auto"/>
        <w:jc w:val="both"/>
        <w:rPr>
          <w:rFonts w:ascii="Times New Roman" w:eastAsia="Calibri" w:hAnsi="Times New Roman" w:cs="Times New Roman"/>
          <w:b/>
          <w:kern w:val="0"/>
          <w:szCs w:val="22"/>
          <w:lang w:eastAsia="en-US"/>
          <w14:ligatures w14:val="none"/>
        </w:rPr>
      </w:pPr>
      <w:r w:rsidRPr="00863E20">
        <w:rPr>
          <w:rFonts w:ascii="Times New Roman" w:eastAsia="Calibri" w:hAnsi="Times New Roman" w:cs="Times New Roman"/>
          <w:b/>
          <w:kern w:val="0"/>
          <w:szCs w:val="22"/>
          <w:lang w:eastAsia="en-US"/>
          <w14:ligatures w14:val="none"/>
        </w:rPr>
        <w:t>Compile a profile that may be used by people who are interacting with Sadie so that they may be able to better understand her background, needs and requirements and how she would like to be treated</w:t>
      </w:r>
    </w:p>
    <w:p w14:paraId="1A7715F9"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p>
    <w:p w14:paraId="6592B20B"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p>
    <w:p w14:paraId="47C53FDD" w14:textId="77777777" w:rsidR="00863E20" w:rsidRPr="00863E20" w:rsidRDefault="00863E20" w:rsidP="00863E20">
      <w:pPr>
        <w:spacing w:line="360" w:lineRule="auto"/>
        <w:jc w:val="both"/>
        <w:rPr>
          <w:rFonts w:ascii="Times New Roman" w:eastAsia="Calibri" w:hAnsi="Times New Roman" w:cs="Times New Roman"/>
          <w:kern w:val="0"/>
          <w:szCs w:val="22"/>
          <w:lang w:eastAsia="en-US"/>
          <w14:ligatures w14:val="none"/>
        </w:rPr>
      </w:pPr>
    </w:p>
    <w:p w14:paraId="752FE264" w14:textId="77777777" w:rsidR="00863E20" w:rsidRPr="00863E20" w:rsidRDefault="00863E20" w:rsidP="00863E20">
      <w:pPr>
        <w:rPr>
          <w:rFonts w:ascii="Arial" w:eastAsia="DengXian" w:hAnsi="Arial" w:cs="Arial"/>
          <w:sz w:val="40"/>
          <w:szCs w:val="40"/>
          <w:lang w:eastAsia="zh-CN"/>
        </w:rPr>
      </w:pPr>
    </w:p>
    <w:p w14:paraId="6B763B70" w14:textId="77777777" w:rsidR="00323C01" w:rsidRPr="005F70A6" w:rsidRDefault="00323C01" w:rsidP="005F70A6"/>
    <w:sectPr w:rsidR="00323C01" w:rsidRPr="005F70A6" w:rsidSect="00863E2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F59E7" w14:textId="77777777" w:rsidR="00926BA4" w:rsidRDefault="00926BA4" w:rsidP="00817EE1">
      <w:pPr>
        <w:spacing w:after="0" w:line="240" w:lineRule="auto"/>
      </w:pPr>
      <w:r>
        <w:separator/>
      </w:r>
    </w:p>
  </w:endnote>
  <w:endnote w:type="continuationSeparator" w:id="0">
    <w:p w14:paraId="2E7A065C" w14:textId="77777777" w:rsidR="00926BA4" w:rsidRDefault="00926BA4" w:rsidP="00817EE1">
      <w:pPr>
        <w:spacing w:after="0" w:line="240" w:lineRule="auto"/>
      </w:pPr>
      <w:r>
        <w:continuationSeparator/>
      </w:r>
    </w:p>
  </w:endnote>
  <w:endnote w:type="continuationNotice" w:id="1">
    <w:p w14:paraId="7147C1A7" w14:textId="77777777" w:rsidR="00926BA4" w:rsidRDefault="00926B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5977261"/>
      <w:docPartObj>
        <w:docPartGallery w:val="Page Numbers (Bottom of Page)"/>
        <w:docPartUnique/>
      </w:docPartObj>
    </w:sdtPr>
    <w:sdtEndPr>
      <w:rPr>
        <w:color w:val="7F7F7F" w:themeColor="background1" w:themeShade="7F"/>
        <w:spacing w:val="60"/>
      </w:rPr>
    </w:sdtEndPr>
    <w:sdtContent>
      <w:p w14:paraId="13A56B6F" w14:textId="53E899D6" w:rsidR="005435A9" w:rsidRDefault="005435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C8BEF55" w14:textId="77777777" w:rsidR="00564925" w:rsidRDefault="00564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A93A8" w14:textId="77777777" w:rsidR="00926BA4" w:rsidRDefault="00926BA4" w:rsidP="00817EE1">
      <w:pPr>
        <w:spacing w:after="0" w:line="240" w:lineRule="auto"/>
      </w:pPr>
      <w:r>
        <w:separator/>
      </w:r>
    </w:p>
  </w:footnote>
  <w:footnote w:type="continuationSeparator" w:id="0">
    <w:p w14:paraId="3668F8DC" w14:textId="77777777" w:rsidR="00926BA4" w:rsidRDefault="00926BA4" w:rsidP="00817EE1">
      <w:pPr>
        <w:spacing w:after="0" w:line="240" w:lineRule="auto"/>
      </w:pPr>
      <w:r>
        <w:continuationSeparator/>
      </w:r>
    </w:p>
  </w:footnote>
  <w:footnote w:type="continuationNotice" w:id="1">
    <w:p w14:paraId="088861CF" w14:textId="77777777" w:rsidR="00926BA4" w:rsidRDefault="00926B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3166F"/>
    <w:multiLevelType w:val="hybridMultilevel"/>
    <w:tmpl w:val="CE36A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C96B15"/>
    <w:multiLevelType w:val="hybridMultilevel"/>
    <w:tmpl w:val="3CA290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3061736">
    <w:abstractNumId w:val="1"/>
  </w:num>
  <w:num w:numId="2" w16cid:durableId="54353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46D"/>
    <w:rsid w:val="00007D9F"/>
    <w:rsid w:val="000120B3"/>
    <w:rsid w:val="0002260D"/>
    <w:rsid w:val="0003307B"/>
    <w:rsid w:val="0005007C"/>
    <w:rsid w:val="0005184E"/>
    <w:rsid w:val="00052E52"/>
    <w:rsid w:val="00053FCF"/>
    <w:rsid w:val="000656C1"/>
    <w:rsid w:val="0006592A"/>
    <w:rsid w:val="00070846"/>
    <w:rsid w:val="00072EE5"/>
    <w:rsid w:val="00076DBB"/>
    <w:rsid w:val="000772D3"/>
    <w:rsid w:val="00096B43"/>
    <w:rsid w:val="000A3B75"/>
    <w:rsid w:val="000A67D6"/>
    <w:rsid w:val="000A6F01"/>
    <w:rsid w:val="000A7D9E"/>
    <w:rsid w:val="000C0A7C"/>
    <w:rsid w:val="000C6F48"/>
    <w:rsid w:val="000D605D"/>
    <w:rsid w:val="000E7D68"/>
    <w:rsid w:val="000F30A9"/>
    <w:rsid w:val="000F7D41"/>
    <w:rsid w:val="00102E5D"/>
    <w:rsid w:val="00111E68"/>
    <w:rsid w:val="001250BC"/>
    <w:rsid w:val="00151F21"/>
    <w:rsid w:val="0015591B"/>
    <w:rsid w:val="00156932"/>
    <w:rsid w:val="0017797E"/>
    <w:rsid w:val="00192C93"/>
    <w:rsid w:val="00195B7E"/>
    <w:rsid w:val="00197447"/>
    <w:rsid w:val="001A100D"/>
    <w:rsid w:val="001C651E"/>
    <w:rsid w:val="001D0226"/>
    <w:rsid w:val="001D02A3"/>
    <w:rsid w:val="001E04DD"/>
    <w:rsid w:val="001F570C"/>
    <w:rsid w:val="00205F90"/>
    <w:rsid w:val="00206669"/>
    <w:rsid w:val="00214A75"/>
    <w:rsid w:val="002344D2"/>
    <w:rsid w:val="0026759E"/>
    <w:rsid w:val="00296F67"/>
    <w:rsid w:val="002A1F2D"/>
    <w:rsid w:val="002C4B23"/>
    <w:rsid w:val="002D09CB"/>
    <w:rsid w:val="002D76CF"/>
    <w:rsid w:val="002E1C59"/>
    <w:rsid w:val="002F0856"/>
    <w:rsid w:val="002F571D"/>
    <w:rsid w:val="003017E9"/>
    <w:rsid w:val="00323C01"/>
    <w:rsid w:val="00332050"/>
    <w:rsid w:val="00332D6F"/>
    <w:rsid w:val="003340D8"/>
    <w:rsid w:val="00337D2F"/>
    <w:rsid w:val="003544CD"/>
    <w:rsid w:val="00365072"/>
    <w:rsid w:val="00373A9E"/>
    <w:rsid w:val="00375CAD"/>
    <w:rsid w:val="00380562"/>
    <w:rsid w:val="00384F14"/>
    <w:rsid w:val="00387994"/>
    <w:rsid w:val="003B2336"/>
    <w:rsid w:val="003B7BE2"/>
    <w:rsid w:val="003C580C"/>
    <w:rsid w:val="003C737F"/>
    <w:rsid w:val="003C789E"/>
    <w:rsid w:val="003D1744"/>
    <w:rsid w:val="003D42A2"/>
    <w:rsid w:val="003D4B10"/>
    <w:rsid w:val="003D6F6B"/>
    <w:rsid w:val="003E1324"/>
    <w:rsid w:val="003E31C1"/>
    <w:rsid w:val="003F196D"/>
    <w:rsid w:val="00403E35"/>
    <w:rsid w:val="004043C0"/>
    <w:rsid w:val="004101D5"/>
    <w:rsid w:val="004151BB"/>
    <w:rsid w:val="00422606"/>
    <w:rsid w:val="004567EC"/>
    <w:rsid w:val="004571E0"/>
    <w:rsid w:val="004603B0"/>
    <w:rsid w:val="00461241"/>
    <w:rsid w:val="00466441"/>
    <w:rsid w:val="004A31F9"/>
    <w:rsid w:val="004B7880"/>
    <w:rsid w:val="004C1571"/>
    <w:rsid w:val="004C6498"/>
    <w:rsid w:val="004E6B74"/>
    <w:rsid w:val="005005CD"/>
    <w:rsid w:val="00503FF9"/>
    <w:rsid w:val="0050424D"/>
    <w:rsid w:val="00504A6F"/>
    <w:rsid w:val="00507043"/>
    <w:rsid w:val="00510138"/>
    <w:rsid w:val="00521D2B"/>
    <w:rsid w:val="005221E7"/>
    <w:rsid w:val="00534455"/>
    <w:rsid w:val="005417E3"/>
    <w:rsid w:val="005435A9"/>
    <w:rsid w:val="005532C2"/>
    <w:rsid w:val="0056019D"/>
    <w:rsid w:val="00564925"/>
    <w:rsid w:val="00573748"/>
    <w:rsid w:val="00573CE9"/>
    <w:rsid w:val="0058246D"/>
    <w:rsid w:val="005918A8"/>
    <w:rsid w:val="00595735"/>
    <w:rsid w:val="005A196E"/>
    <w:rsid w:val="005A68E4"/>
    <w:rsid w:val="005C10BE"/>
    <w:rsid w:val="005C27E7"/>
    <w:rsid w:val="005C3445"/>
    <w:rsid w:val="005C794D"/>
    <w:rsid w:val="005C7BD3"/>
    <w:rsid w:val="005D5633"/>
    <w:rsid w:val="005E2ACC"/>
    <w:rsid w:val="005E6525"/>
    <w:rsid w:val="005F4768"/>
    <w:rsid w:val="005F70A6"/>
    <w:rsid w:val="00600462"/>
    <w:rsid w:val="0060083B"/>
    <w:rsid w:val="00605EF9"/>
    <w:rsid w:val="006120A4"/>
    <w:rsid w:val="0061278E"/>
    <w:rsid w:val="00633129"/>
    <w:rsid w:val="0063346E"/>
    <w:rsid w:val="00653C4B"/>
    <w:rsid w:val="006620D2"/>
    <w:rsid w:val="006764A0"/>
    <w:rsid w:val="00684F97"/>
    <w:rsid w:val="00686839"/>
    <w:rsid w:val="00691A34"/>
    <w:rsid w:val="0069266E"/>
    <w:rsid w:val="006B1480"/>
    <w:rsid w:val="006B7F8D"/>
    <w:rsid w:val="006C59B6"/>
    <w:rsid w:val="006D1CE0"/>
    <w:rsid w:val="006D74A7"/>
    <w:rsid w:val="006E1399"/>
    <w:rsid w:val="006E6A5D"/>
    <w:rsid w:val="006F3D6C"/>
    <w:rsid w:val="006F6406"/>
    <w:rsid w:val="00704D55"/>
    <w:rsid w:val="0070797C"/>
    <w:rsid w:val="00707C5D"/>
    <w:rsid w:val="00710A3D"/>
    <w:rsid w:val="007335BE"/>
    <w:rsid w:val="00735994"/>
    <w:rsid w:val="00735BDE"/>
    <w:rsid w:val="00743E2B"/>
    <w:rsid w:val="0074547E"/>
    <w:rsid w:val="00761E2B"/>
    <w:rsid w:val="00762413"/>
    <w:rsid w:val="00781B74"/>
    <w:rsid w:val="00787838"/>
    <w:rsid w:val="00794EF6"/>
    <w:rsid w:val="00795216"/>
    <w:rsid w:val="007A794F"/>
    <w:rsid w:val="007B0044"/>
    <w:rsid w:val="007B0CE9"/>
    <w:rsid w:val="007B3ABE"/>
    <w:rsid w:val="007B66BC"/>
    <w:rsid w:val="007C45E9"/>
    <w:rsid w:val="007D1E57"/>
    <w:rsid w:val="007E40A0"/>
    <w:rsid w:val="007F4491"/>
    <w:rsid w:val="00810D21"/>
    <w:rsid w:val="008171B3"/>
    <w:rsid w:val="00817EE1"/>
    <w:rsid w:val="00841105"/>
    <w:rsid w:val="0084227E"/>
    <w:rsid w:val="00846A61"/>
    <w:rsid w:val="00847302"/>
    <w:rsid w:val="00850B0B"/>
    <w:rsid w:val="00855C8B"/>
    <w:rsid w:val="00856646"/>
    <w:rsid w:val="00863E20"/>
    <w:rsid w:val="00864F7C"/>
    <w:rsid w:val="0087045B"/>
    <w:rsid w:val="00886A74"/>
    <w:rsid w:val="00893F9A"/>
    <w:rsid w:val="008A2974"/>
    <w:rsid w:val="008B729D"/>
    <w:rsid w:val="008C3459"/>
    <w:rsid w:val="008D22A5"/>
    <w:rsid w:val="008D553D"/>
    <w:rsid w:val="008D7E08"/>
    <w:rsid w:val="008E4B2E"/>
    <w:rsid w:val="008E5035"/>
    <w:rsid w:val="008F02C5"/>
    <w:rsid w:val="008F2776"/>
    <w:rsid w:val="008F76B3"/>
    <w:rsid w:val="00923888"/>
    <w:rsid w:val="00926BA4"/>
    <w:rsid w:val="009503A2"/>
    <w:rsid w:val="00950A2D"/>
    <w:rsid w:val="009549C8"/>
    <w:rsid w:val="00962560"/>
    <w:rsid w:val="00974366"/>
    <w:rsid w:val="0097574F"/>
    <w:rsid w:val="00975F3B"/>
    <w:rsid w:val="00986550"/>
    <w:rsid w:val="0098784C"/>
    <w:rsid w:val="0099613A"/>
    <w:rsid w:val="009C1596"/>
    <w:rsid w:val="009D3E51"/>
    <w:rsid w:val="009D5DB2"/>
    <w:rsid w:val="009E469F"/>
    <w:rsid w:val="009F0038"/>
    <w:rsid w:val="009F4528"/>
    <w:rsid w:val="00A000F7"/>
    <w:rsid w:val="00A12AAF"/>
    <w:rsid w:val="00A162DD"/>
    <w:rsid w:val="00A210BF"/>
    <w:rsid w:val="00A22CDB"/>
    <w:rsid w:val="00A4754E"/>
    <w:rsid w:val="00A5229D"/>
    <w:rsid w:val="00A65EBC"/>
    <w:rsid w:val="00A66A02"/>
    <w:rsid w:val="00A72CB3"/>
    <w:rsid w:val="00A83D74"/>
    <w:rsid w:val="00A849C6"/>
    <w:rsid w:val="00A85BE4"/>
    <w:rsid w:val="00AA4290"/>
    <w:rsid w:val="00AA53FD"/>
    <w:rsid w:val="00AA7322"/>
    <w:rsid w:val="00AB44C8"/>
    <w:rsid w:val="00AB50BE"/>
    <w:rsid w:val="00AB52CA"/>
    <w:rsid w:val="00AB70B3"/>
    <w:rsid w:val="00AB73D5"/>
    <w:rsid w:val="00AC35A2"/>
    <w:rsid w:val="00AD403E"/>
    <w:rsid w:val="00AD5FB3"/>
    <w:rsid w:val="00AD7CDE"/>
    <w:rsid w:val="00AE1D9B"/>
    <w:rsid w:val="00AF1CB3"/>
    <w:rsid w:val="00AF7E2F"/>
    <w:rsid w:val="00B0296D"/>
    <w:rsid w:val="00B036E2"/>
    <w:rsid w:val="00B20A33"/>
    <w:rsid w:val="00B2215C"/>
    <w:rsid w:val="00B23DDE"/>
    <w:rsid w:val="00B7624E"/>
    <w:rsid w:val="00B764B4"/>
    <w:rsid w:val="00B8583F"/>
    <w:rsid w:val="00B919BF"/>
    <w:rsid w:val="00B92AF0"/>
    <w:rsid w:val="00B93F2C"/>
    <w:rsid w:val="00B94BF2"/>
    <w:rsid w:val="00B97783"/>
    <w:rsid w:val="00BA51C8"/>
    <w:rsid w:val="00BB5F11"/>
    <w:rsid w:val="00BC4C22"/>
    <w:rsid w:val="00BC7403"/>
    <w:rsid w:val="00BD6E25"/>
    <w:rsid w:val="00BE0F34"/>
    <w:rsid w:val="00BE13EF"/>
    <w:rsid w:val="00BE3907"/>
    <w:rsid w:val="00BF0055"/>
    <w:rsid w:val="00C03BE1"/>
    <w:rsid w:val="00C10265"/>
    <w:rsid w:val="00C12543"/>
    <w:rsid w:val="00C151BD"/>
    <w:rsid w:val="00C2532E"/>
    <w:rsid w:val="00C57121"/>
    <w:rsid w:val="00C655F9"/>
    <w:rsid w:val="00C714FB"/>
    <w:rsid w:val="00C80EDF"/>
    <w:rsid w:val="00C81E8F"/>
    <w:rsid w:val="00C8353F"/>
    <w:rsid w:val="00C93321"/>
    <w:rsid w:val="00C94301"/>
    <w:rsid w:val="00CA4766"/>
    <w:rsid w:val="00CA4BD0"/>
    <w:rsid w:val="00CB406A"/>
    <w:rsid w:val="00CC53CC"/>
    <w:rsid w:val="00CC7CBC"/>
    <w:rsid w:val="00CD35E1"/>
    <w:rsid w:val="00CD43BE"/>
    <w:rsid w:val="00CD57E2"/>
    <w:rsid w:val="00CD73CB"/>
    <w:rsid w:val="00CF426D"/>
    <w:rsid w:val="00D02ED2"/>
    <w:rsid w:val="00D17F95"/>
    <w:rsid w:val="00D22DD5"/>
    <w:rsid w:val="00D24F9D"/>
    <w:rsid w:val="00D32C5F"/>
    <w:rsid w:val="00D4406E"/>
    <w:rsid w:val="00D65D00"/>
    <w:rsid w:val="00D70C57"/>
    <w:rsid w:val="00D76BE9"/>
    <w:rsid w:val="00D925ED"/>
    <w:rsid w:val="00DA6308"/>
    <w:rsid w:val="00DB5573"/>
    <w:rsid w:val="00DD1861"/>
    <w:rsid w:val="00DE5FB5"/>
    <w:rsid w:val="00DF5027"/>
    <w:rsid w:val="00DF6EAF"/>
    <w:rsid w:val="00E0153B"/>
    <w:rsid w:val="00E04522"/>
    <w:rsid w:val="00E264EC"/>
    <w:rsid w:val="00E275A9"/>
    <w:rsid w:val="00E316F5"/>
    <w:rsid w:val="00E34D40"/>
    <w:rsid w:val="00E540FC"/>
    <w:rsid w:val="00E54F50"/>
    <w:rsid w:val="00E56F48"/>
    <w:rsid w:val="00E6094D"/>
    <w:rsid w:val="00E9026D"/>
    <w:rsid w:val="00EA1D67"/>
    <w:rsid w:val="00EA5D5B"/>
    <w:rsid w:val="00EA6F83"/>
    <w:rsid w:val="00EB4488"/>
    <w:rsid w:val="00EC547F"/>
    <w:rsid w:val="00EC591A"/>
    <w:rsid w:val="00EC7306"/>
    <w:rsid w:val="00ED1E2B"/>
    <w:rsid w:val="00ED56FC"/>
    <w:rsid w:val="00EE14F5"/>
    <w:rsid w:val="00EE21F4"/>
    <w:rsid w:val="00EF061D"/>
    <w:rsid w:val="00EF654E"/>
    <w:rsid w:val="00F06AA2"/>
    <w:rsid w:val="00F12F20"/>
    <w:rsid w:val="00F22727"/>
    <w:rsid w:val="00F253B1"/>
    <w:rsid w:val="00F36774"/>
    <w:rsid w:val="00F53B94"/>
    <w:rsid w:val="00F721A3"/>
    <w:rsid w:val="00F76BB3"/>
    <w:rsid w:val="00F81CA7"/>
    <w:rsid w:val="00F828A0"/>
    <w:rsid w:val="00F84A61"/>
    <w:rsid w:val="00FA6A58"/>
    <w:rsid w:val="00FA6A5B"/>
    <w:rsid w:val="00FB1F9A"/>
    <w:rsid w:val="00FC3461"/>
    <w:rsid w:val="00FD15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9D63B"/>
  <w15:chartTrackingRefBased/>
  <w15:docId w15:val="{2E78EE73-EBD9-F746-9032-C45C8A6AF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4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24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24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4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4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4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24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24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4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4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46D"/>
    <w:rPr>
      <w:rFonts w:eastAsiaTheme="majorEastAsia" w:cstheme="majorBidi"/>
      <w:color w:val="272727" w:themeColor="text1" w:themeTint="D8"/>
    </w:rPr>
  </w:style>
  <w:style w:type="paragraph" w:styleId="Title">
    <w:name w:val="Title"/>
    <w:basedOn w:val="Normal"/>
    <w:next w:val="Normal"/>
    <w:link w:val="TitleChar"/>
    <w:uiPriority w:val="10"/>
    <w:qFormat/>
    <w:rsid w:val="00582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46D"/>
    <w:pPr>
      <w:spacing w:before="160"/>
      <w:jc w:val="center"/>
    </w:pPr>
    <w:rPr>
      <w:i/>
      <w:iCs/>
      <w:color w:val="404040" w:themeColor="text1" w:themeTint="BF"/>
    </w:rPr>
  </w:style>
  <w:style w:type="character" w:customStyle="1" w:styleId="QuoteChar">
    <w:name w:val="Quote Char"/>
    <w:basedOn w:val="DefaultParagraphFont"/>
    <w:link w:val="Quote"/>
    <w:uiPriority w:val="29"/>
    <w:rsid w:val="0058246D"/>
    <w:rPr>
      <w:i/>
      <w:iCs/>
      <w:color w:val="404040" w:themeColor="text1" w:themeTint="BF"/>
    </w:rPr>
  </w:style>
  <w:style w:type="paragraph" w:styleId="ListParagraph">
    <w:name w:val="List Paragraph"/>
    <w:basedOn w:val="Normal"/>
    <w:uiPriority w:val="34"/>
    <w:qFormat/>
    <w:rsid w:val="0058246D"/>
    <w:pPr>
      <w:ind w:left="720"/>
      <w:contextualSpacing/>
    </w:pPr>
  </w:style>
  <w:style w:type="character" w:styleId="IntenseEmphasis">
    <w:name w:val="Intense Emphasis"/>
    <w:basedOn w:val="DefaultParagraphFont"/>
    <w:uiPriority w:val="21"/>
    <w:qFormat/>
    <w:rsid w:val="0058246D"/>
    <w:rPr>
      <w:i/>
      <w:iCs/>
      <w:color w:val="0F4761" w:themeColor="accent1" w:themeShade="BF"/>
    </w:rPr>
  </w:style>
  <w:style w:type="paragraph" w:styleId="IntenseQuote">
    <w:name w:val="Intense Quote"/>
    <w:basedOn w:val="Normal"/>
    <w:next w:val="Normal"/>
    <w:link w:val="IntenseQuoteChar"/>
    <w:uiPriority w:val="30"/>
    <w:qFormat/>
    <w:rsid w:val="005824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46D"/>
    <w:rPr>
      <w:i/>
      <w:iCs/>
      <w:color w:val="0F4761" w:themeColor="accent1" w:themeShade="BF"/>
    </w:rPr>
  </w:style>
  <w:style w:type="character" w:styleId="IntenseReference">
    <w:name w:val="Intense Reference"/>
    <w:basedOn w:val="DefaultParagraphFont"/>
    <w:uiPriority w:val="32"/>
    <w:qFormat/>
    <w:rsid w:val="0058246D"/>
    <w:rPr>
      <w:b/>
      <w:bCs/>
      <w:smallCaps/>
      <w:color w:val="0F4761" w:themeColor="accent1" w:themeShade="BF"/>
      <w:spacing w:val="5"/>
    </w:rPr>
  </w:style>
  <w:style w:type="character" w:styleId="Hyperlink">
    <w:name w:val="Hyperlink"/>
    <w:basedOn w:val="DefaultParagraphFont"/>
    <w:uiPriority w:val="99"/>
    <w:unhideWhenUsed/>
    <w:rsid w:val="0058246D"/>
    <w:rPr>
      <w:color w:val="467886" w:themeColor="hyperlink"/>
      <w:u w:val="single"/>
    </w:rPr>
  </w:style>
  <w:style w:type="character" w:styleId="UnresolvedMention">
    <w:name w:val="Unresolved Mention"/>
    <w:basedOn w:val="DefaultParagraphFont"/>
    <w:uiPriority w:val="99"/>
    <w:semiHidden/>
    <w:unhideWhenUsed/>
    <w:rsid w:val="0058246D"/>
    <w:rPr>
      <w:color w:val="605E5C"/>
      <w:shd w:val="clear" w:color="auto" w:fill="E1DFDD"/>
    </w:rPr>
  </w:style>
  <w:style w:type="paragraph" w:styleId="Header">
    <w:name w:val="header"/>
    <w:basedOn w:val="Normal"/>
    <w:link w:val="HeaderChar"/>
    <w:uiPriority w:val="99"/>
    <w:unhideWhenUsed/>
    <w:rsid w:val="00817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EE1"/>
  </w:style>
  <w:style w:type="paragraph" w:styleId="Footer">
    <w:name w:val="footer"/>
    <w:basedOn w:val="Normal"/>
    <w:link w:val="FooterChar"/>
    <w:uiPriority w:val="99"/>
    <w:unhideWhenUsed/>
    <w:rsid w:val="00817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EE1"/>
  </w:style>
  <w:style w:type="paragraph" w:styleId="TOCHeading">
    <w:name w:val="TOC Heading"/>
    <w:basedOn w:val="Heading1"/>
    <w:next w:val="Normal"/>
    <w:uiPriority w:val="39"/>
    <w:unhideWhenUsed/>
    <w:qFormat/>
    <w:rsid w:val="0056492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64925"/>
    <w:pPr>
      <w:spacing w:after="100"/>
    </w:pPr>
  </w:style>
  <w:style w:type="paragraph" w:styleId="TOC2">
    <w:name w:val="toc 2"/>
    <w:basedOn w:val="Normal"/>
    <w:next w:val="Normal"/>
    <w:autoRedefine/>
    <w:uiPriority w:val="39"/>
    <w:unhideWhenUsed/>
    <w:rsid w:val="00564925"/>
    <w:pPr>
      <w:spacing w:after="100"/>
      <w:ind w:left="240"/>
    </w:pPr>
  </w:style>
  <w:style w:type="paragraph" w:styleId="TOC3">
    <w:name w:val="toc 3"/>
    <w:basedOn w:val="Normal"/>
    <w:next w:val="Normal"/>
    <w:autoRedefine/>
    <w:uiPriority w:val="39"/>
    <w:unhideWhenUsed/>
    <w:rsid w:val="0056492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hyperlink" Target="https://www.longtermplan.nhs.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lpage.org/global-agewatch/download/5f8f3f1db1c4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ronavirus" TargetMode="External"/><Relationship Id="rId5" Type="http://schemas.openxmlformats.org/officeDocument/2006/relationships/webSettings" Target="webSettings.xml"/><Relationship Id="rId15" Type="http://schemas.openxmlformats.org/officeDocument/2006/relationships/hyperlink" Target="https://www.gov.uk/government/publications/covid-19-guidance-for-the-public-on-mental-health-and-wellbeing" TargetMode="External"/><Relationship Id="rId10" Type="http://schemas.openxmlformats.org/officeDocument/2006/relationships/hyperlink" Target="https://www.gov.uk/state-pension" TargetMode="External"/><Relationship Id="rId4" Type="http://schemas.openxmlformats.org/officeDocument/2006/relationships/settings" Target="settings.xml"/><Relationship Id="rId9" Type="http://schemas.openxmlformats.org/officeDocument/2006/relationships/hyperlink" Target="https://www.bma.org.uk/advice-and-support/social-care/social-care-for-older-people" TargetMode="External"/><Relationship Id="rId14" Type="http://schemas.openxmlformats.org/officeDocument/2006/relationships/hyperlink" Target="https://www.ons.gov.uk/peoplepopulationandcommunity/populationandmigration/populationestim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DBD15-DC19-4366-9559-BC65E7F11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3</Pages>
  <Words>5702</Words>
  <Characters>32504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38130</CharactersWithSpaces>
  <SharedDoc>false</SharedDoc>
  <HLinks>
    <vt:vector size="48" baseType="variant">
      <vt:variant>
        <vt:i4>2687020</vt:i4>
      </vt:variant>
      <vt:variant>
        <vt:i4>21</vt:i4>
      </vt:variant>
      <vt:variant>
        <vt:i4>0</vt:i4>
      </vt:variant>
      <vt:variant>
        <vt:i4>5</vt:i4>
      </vt:variant>
      <vt:variant>
        <vt:lpwstr>https://www.gov.uk/government/publications/covid-19-guidance-for-the-public-on-mental-health-and-wellbeing</vt:lpwstr>
      </vt:variant>
      <vt:variant>
        <vt:lpwstr/>
      </vt:variant>
      <vt:variant>
        <vt:i4>6684705</vt:i4>
      </vt:variant>
      <vt:variant>
        <vt:i4>18</vt:i4>
      </vt:variant>
      <vt:variant>
        <vt:i4>0</vt:i4>
      </vt:variant>
      <vt:variant>
        <vt:i4>5</vt:i4>
      </vt:variant>
      <vt:variant>
        <vt:lpwstr>https://www.ons.gov.uk/peoplepopulationandcommunity/populationandmigration/populationestimates</vt:lpwstr>
      </vt:variant>
      <vt:variant>
        <vt:lpwstr/>
      </vt:variant>
      <vt:variant>
        <vt:i4>852054</vt:i4>
      </vt:variant>
      <vt:variant>
        <vt:i4>15</vt:i4>
      </vt:variant>
      <vt:variant>
        <vt:i4>0</vt:i4>
      </vt:variant>
      <vt:variant>
        <vt:i4>5</vt:i4>
      </vt:variant>
      <vt:variant>
        <vt:lpwstr>https://www.longtermplan.nhs.uk/</vt:lpwstr>
      </vt:variant>
      <vt:variant>
        <vt:lpwstr/>
      </vt:variant>
      <vt:variant>
        <vt:i4>3604534</vt:i4>
      </vt:variant>
      <vt:variant>
        <vt:i4>12</vt:i4>
      </vt:variant>
      <vt:variant>
        <vt:i4>0</vt:i4>
      </vt:variant>
      <vt:variant>
        <vt:i4>5</vt:i4>
      </vt:variant>
      <vt:variant>
        <vt:lpwstr>https://www.helpage.org/global-agewatch/download/5f8f3f1db1c41/</vt:lpwstr>
      </vt:variant>
      <vt:variant>
        <vt:lpwstr/>
      </vt:variant>
      <vt:variant>
        <vt:i4>6946934</vt:i4>
      </vt:variant>
      <vt:variant>
        <vt:i4>9</vt:i4>
      </vt:variant>
      <vt:variant>
        <vt:i4>0</vt:i4>
      </vt:variant>
      <vt:variant>
        <vt:i4>5</vt:i4>
      </vt:variant>
      <vt:variant>
        <vt:lpwstr>https://www.gov.uk/coronavirus</vt:lpwstr>
      </vt:variant>
      <vt:variant>
        <vt:lpwstr/>
      </vt:variant>
      <vt:variant>
        <vt:i4>786527</vt:i4>
      </vt:variant>
      <vt:variant>
        <vt:i4>6</vt:i4>
      </vt:variant>
      <vt:variant>
        <vt:i4>0</vt:i4>
      </vt:variant>
      <vt:variant>
        <vt:i4>5</vt:i4>
      </vt:variant>
      <vt:variant>
        <vt:lpwstr>https://www.gov.uk/state-pension</vt:lpwstr>
      </vt:variant>
      <vt:variant>
        <vt:lpwstr/>
      </vt:variant>
      <vt:variant>
        <vt:i4>6946938</vt:i4>
      </vt:variant>
      <vt:variant>
        <vt:i4>3</vt:i4>
      </vt:variant>
      <vt:variant>
        <vt:i4>0</vt:i4>
      </vt:variant>
      <vt:variant>
        <vt:i4>5</vt:i4>
      </vt:variant>
      <vt:variant>
        <vt:lpwstr>https://www.bma.org.uk/advice-and-support/social-care/social-care-for-older-people</vt:lpwstr>
      </vt:variant>
      <vt:variant>
        <vt:lpwstr/>
      </vt:variant>
      <vt:variant>
        <vt:i4>3014721</vt:i4>
      </vt:variant>
      <vt:variant>
        <vt:i4>0</vt:i4>
      </vt:variant>
      <vt:variant>
        <vt:i4>0</vt:i4>
      </vt:variant>
      <vt:variant>
        <vt:i4>5</vt:i4>
      </vt:variant>
      <vt:variant>
        <vt:lpwstr>https://www.ageuk.org.uk/globalassets/age-uk/documents/reports-and-publications/later_life_uk_factsheet.pdf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Nomathemba Socikwa (2128581)</dc:creator>
  <cp:keywords/>
  <dc:description/>
  <cp:lastModifiedBy>Nomathemba Socikwa (2128581)</cp:lastModifiedBy>
  <cp:revision>239</cp:revision>
  <dcterms:created xsi:type="dcterms:W3CDTF">2024-07-21T21:54:00Z</dcterms:created>
  <dcterms:modified xsi:type="dcterms:W3CDTF">2024-07-22T14:57:00Z</dcterms:modified>
</cp:coreProperties>
</file>