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olor w:val="4472C4" w:themeColor="accent1"/>
          <w:sz w:val="24"/>
          <w:highlight w:val="yellow"/>
          <w:lang w:val="en-GB" w:eastAsia="en-US"/>
        </w:rPr>
        <w:id w:val="351306385"/>
        <w:docPartObj>
          <w:docPartGallery w:val="Cover Pages"/>
          <w:docPartUnique/>
        </w:docPartObj>
      </w:sdtPr>
      <w:sdtEndPr>
        <w:rPr>
          <w:color w:val="auto"/>
          <w:highlight w:val="none"/>
        </w:rPr>
      </w:sdtEndPr>
      <w:sdtContent>
        <w:p w14:paraId="766EAC3E" w14:textId="540622F7" w:rsidR="00A0173D" w:rsidRDefault="00A0173D">
          <w:pPr>
            <w:pStyle w:val="NoSpacing"/>
            <w:spacing w:before="1540" w:after="240"/>
            <w:jc w:val="center"/>
            <w:rPr>
              <w:color w:val="4472C4" w:themeColor="accent1"/>
            </w:rPr>
          </w:pPr>
          <w:r w:rsidRPr="002C6767">
            <w:rPr>
              <w:noProof/>
              <w:color w:val="4472C4" w:themeColor="accent1"/>
            </w:rPr>
            <w:drawing>
              <wp:inline distT="0" distB="0" distL="0" distR="0" wp14:anchorId="2FEF9650" wp14:editId="1566554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169F7F1E1BB6FB42AA9ADAC57245B91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ED2C66E" w14:textId="45BBA85A" w:rsidR="00A0173D" w:rsidRDefault="00A0173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Community engagement – assessment 1</w:t>
              </w:r>
            </w:p>
          </w:sdtContent>
        </w:sdt>
        <w:sdt>
          <w:sdtPr>
            <w:rPr>
              <w:color w:val="4472C4" w:themeColor="accent1"/>
              <w:sz w:val="28"/>
              <w:szCs w:val="28"/>
            </w:rPr>
            <w:alias w:val="Subtitle"/>
            <w:tag w:val=""/>
            <w:id w:val="328029620"/>
            <w:placeholder>
              <w:docPart w:val="C0858F0F617BB94BBE3A6305F0DC095A"/>
            </w:placeholder>
            <w:dataBinding w:prefixMappings="xmlns:ns0='http://purl.org/dc/elements/1.1/' xmlns:ns1='http://schemas.openxmlformats.org/package/2006/metadata/core-properties' " w:xpath="/ns1:coreProperties[1]/ns0:subject[1]" w:storeItemID="{6C3C8BC8-F283-45AE-878A-BAB7291924A1}"/>
            <w:text/>
          </w:sdtPr>
          <w:sdtEndPr/>
          <w:sdtContent>
            <w:p w14:paraId="47131FD6" w14:textId="5547F1AD" w:rsidR="00A0173D" w:rsidRDefault="00A0173D">
              <w:pPr>
                <w:pStyle w:val="NoSpacing"/>
                <w:jc w:val="center"/>
                <w:rPr>
                  <w:color w:val="4472C4" w:themeColor="accent1"/>
                  <w:sz w:val="28"/>
                  <w:szCs w:val="28"/>
                </w:rPr>
              </w:pPr>
              <w:r>
                <w:rPr>
                  <w:color w:val="4472C4" w:themeColor="accent1"/>
                  <w:sz w:val="28"/>
                  <w:szCs w:val="28"/>
                </w:rPr>
                <w:t>MODULE LEADER:</w:t>
              </w:r>
              <w:r w:rsidR="00394A25">
                <w:rPr>
                  <w:color w:val="4472C4" w:themeColor="accent1"/>
                  <w:sz w:val="28"/>
                  <w:szCs w:val="28"/>
                </w:rPr>
                <w:t xml:space="preserve"> Toyin </w:t>
              </w:r>
              <w:proofErr w:type="spellStart"/>
              <w:r w:rsidR="00394A25">
                <w:rPr>
                  <w:color w:val="4472C4" w:themeColor="accent1"/>
                  <w:sz w:val="28"/>
                  <w:szCs w:val="28"/>
                </w:rPr>
                <w:t>Adisa</w:t>
              </w:r>
              <w:proofErr w:type="spellEnd"/>
            </w:p>
          </w:sdtContent>
        </w:sdt>
        <w:p w14:paraId="43B91F39" w14:textId="77777777" w:rsidR="00A0173D" w:rsidRDefault="00A0173D">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1E252F2" wp14:editId="3294D2B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E24E000" w14:textId="165DEF06" w:rsidR="00A0173D" w:rsidRDefault="00A0173D">
                                    <w:pPr>
                                      <w:pStyle w:val="NoSpacing"/>
                                      <w:spacing w:after="40"/>
                                      <w:jc w:val="center"/>
                                      <w:rPr>
                                        <w:caps/>
                                        <w:color w:val="4472C4" w:themeColor="accent1"/>
                                        <w:sz w:val="28"/>
                                        <w:szCs w:val="28"/>
                                      </w:rPr>
                                    </w:pPr>
                                    <w:r>
                                      <w:rPr>
                                        <w:caps/>
                                        <w:color w:val="4472C4" w:themeColor="accent1"/>
                                        <w:sz w:val="28"/>
                                        <w:szCs w:val="28"/>
                                      </w:rPr>
                                      <w:t>studeNT NAME:</w:t>
                                    </w:r>
                                    <w:r w:rsidR="00FC29F2">
                                      <w:rPr>
                                        <w:caps/>
                                        <w:color w:val="4472C4" w:themeColor="accent1"/>
                                        <w:sz w:val="28"/>
                                        <w:szCs w:val="28"/>
                                      </w:rPr>
                                      <w:t xml:space="preserve"> </w:t>
                                    </w:r>
                                    <w:r w:rsidR="00400477">
                                      <w:rPr>
                                        <w:caps/>
                                        <w:color w:val="4472C4" w:themeColor="accent1"/>
                                        <w:sz w:val="28"/>
                                        <w:szCs w:val="28"/>
                                      </w:rPr>
                                      <w:t>N</w:t>
                                    </w:r>
                                    <w:r w:rsidR="001B4CFC">
                                      <w:rPr>
                                        <w:caps/>
                                        <w:color w:val="4472C4" w:themeColor="accent1"/>
                                        <w:sz w:val="28"/>
                                        <w:szCs w:val="28"/>
                                      </w:rPr>
                                      <w:t>E</w:t>
                                    </w:r>
                                    <w:r w:rsidR="00400477">
                                      <w:rPr>
                                        <w:caps/>
                                        <w:color w:val="4472C4" w:themeColor="accent1"/>
                                        <w:sz w:val="28"/>
                                        <w:szCs w:val="28"/>
                                      </w:rPr>
                                      <w:t>VYAN GOSPODINOV</w:t>
                                    </w:r>
                                  </w:p>
                                </w:sdtContent>
                              </w:sdt>
                              <w:p w14:paraId="57B22ADA" w14:textId="2050DBFE" w:rsidR="00A0173D" w:rsidRDefault="007C37D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0173D">
                                      <w:rPr>
                                        <w:caps/>
                                        <w:color w:val="4472C4" w:themeColor="accent1"/>
                                      </w:rPr>
                                      <w:t>STUDENT ID:</w:t>
                                    </w:r>
                                    <w:r w:rsidR="00400477">
                                      <w:rPr>
                                        <w:caps/>
                                        <w:color w:val="4472C4" w:themeColor="accent1"/>
                                      </w:rPr>
                                      <w:t>2028270</w:t>
                                    </w:r>
                                  </w:sdtContent>
                                </w:sdt>
                              </w:p>
                              <w:p w14:paraId="6922D8A4" w14:textId="718E8E03" w:rsidR="00A0173D" w:rsidRDefault="00A0173D" w:rsidP="00A0173D">
                                <w:pPr>
                                  <w:pStyle w:val="NoSpacing"/>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1E252F2"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E24E000" w14:textId="165DEF06" w:rsidR="00A0173D" w:rsidRDefault="00A0173D">
                              <w:pPr>
                                <w:pStyle w:val="NoSpacing"/>
                                <w:spacing w:after="40"/>
                                <w:jc w:val="center"/>
                                <w:rPr>
                                  <w:caps/>
                                  <w:color w:val="4472C4" w:themeColor="accent1"/>
                                  <w:sz w:val="28"/>
                                  <w:szCs w:val="28"/>
                                </w:rPr>
                              </w:pPr>
                              <w:r>
                                <w:rPr>
                                  <w:caps/>
                                  <w:color w:val="4472C4" w:themeColor="accent1"/>
                                  <w:sz w:val="28"/>
                                  <w:szCs w:val="28"/>
                                </w:rPr>
                                <w:t>studeNT NAME:</w:t>
                              </w:r>
                              <w:r w:rsidR="00FC29F2">
                                <w:rPr>
                                  <w:caps/>
                                  <w:color w:val="4472C4" w:themeColor="accent1"/>
                                  <w:sz w:val="28"/>
                                  <w:szCs w:val="28"/>
                                </w:rPr>
                                <w:t xml:space="preserve"> </w:t>
                              </w:r>
                              <w:r w:rsidR="00400477">
                                <w:rPr>
                                  <w:caps/>
                                  <w:color w:val="4472C4" w:themeColor="accent1"/>
                                  <w:sz w:val="28"/>
                                  <w:szCs w:val="28"/>
                                </w:rPr>
                                <w:t>N</w:t>
                              </w:r>
                              <w:r w:rsidR="001B4CFC">
                                <w:rPr>
                                  <w:caps/>
                                  <w:color w:val="4472C4" w:themeColor="accent1"/>
                                  <w:sz w:val="28"/>
                                  <w:szCs w:val="28"/>
                                </w:rPr>
                                <w:t>E</w:t>
                              </w:r>
                              <w:r w:rsidR="00400477">
                                <w:rPr>
                                  <w:caps/>
                                  <w:color w:val="4472C4" w:themeColor="accent1"/>
                                  <w:sz w:val="28"/>
                                  <w:szCs w:val="28"/>
                                </w:rPr>
                                <w:t>VYAN GOSPODINOV</w:t>
                              </w:r>
                            </w:p>
                          </w:sdtContent>
                        </w:sdt>
                        <w:p w14:paraId="57B22ADA" w14:textId="2050DBFE" w:rsidR="00A0173D" w:rsidRDefault="007C37D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0173D">
                                <w:rPr>
                                  <w:caps/>
                                  <w:color w:val="4472C4" w:themeColor="accent1"/>
                                </w:rPr>
                                <w:t>STUDENT ID:</w:t>
                              </w:r>
                              <w:r w:rsidR="00400477">
                                <w:rPr>
                                  <w:caps/>
                                  <w:color w:val="4472C4" w:themeColor="accent1"/>
                                </w:rPr>
                                <w:t>2028270</w:t>
                              </w:r>
                            </w:sdtContent>
                          </w:sdt>
                        </w:p>
                        <w:p w14:paraId="6922D8A4" w14:textId="718E8E03" w:rsidR="00A0173D" w:rsidRDefault="00A0173D" w:rsidP="00A0173D">
                          <w:pPr>
                            <w:pStyle w:val="NoSpacing"/>
                            <w:rPr>
                              <w:color w:val="4472C4" w:themeColor="accent1"/>
                            </w:rPr>
                          </w:pPr>
                        </w:p>
                      </w:txbxContent>
                    </v:textbox>
                    <w10:wrap anchorx="margin" anchory="page"/>
                  </v:shape>
                </w:pict>
              </mc:Fallback>
            </mc:AlternateContent>
          </w:r>
          <w:r>
            <w:rPr>
              <w:noProof/>
              <w:color w:val="4472C4" w:themeColor="accent1"/>
            </w:rPr>
            <w:drawing>
              <wp:inline distT="0" distB="0" distL="0" distR="0" wp14:anchorId="1263ED21" wp14:editId="1E8CC52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38B699B" w14:textId="245D7096" w:rsidR="00A0173D" w:rsidRDefault="00A0173D">
          <w:pPr>
            <w:spacing w:after="0" w:line="240" w:lineRule="auto"/>
          </w:pPr>
          <w:r>
            <w:br w:type="page"/>
          </w:r>
        </w:p>
      </w:sdtContent>
    </w:sdt>
    <w:sdt>
      <w:sdtPr>
        <w:rPr>
          <w:rFonts w:ascii="Arial" w:eastAsiaTheme="minorHAnsi" w:hAnsi="Arial" w:cstheme="minorBidi"/>
          <w:b w:val="0"/>
          <w:bCs w:val="0"/>
          <w:color w:val="auto"/>
          <w:sz w:val="32"/>
          <w:szCs w:val="32"/>
          <w:lang w:val="en-GB"/>
        </w:rPr>
        <w:id w:val="303441176"/>
        <w:docPartObj>
          <w:docPartGallery w:val="Table of Contents"/>
          <w:docPartUnique/>
        </w:docPartObj>
      </w:sdtPr>
      <w:sdtEndPr>
        <w:rPr>
          <w:noProof/>
          <w:sz w:val="28"/>
          <w:szCs w:val="24"/>
        </w:rPr>
      </w:sdtEndPr>
      <w:sdtContent>
        <w:p w14:paraId="5297FB37" w14:textId="73B1DA29" w:rsidR="002C6767" w:rsidRPr="002C6767" w:rsidRDefault="002C6767" w:rsidP="002C6767">
          <w:pPr>
            <w:pStyle w:val="TOCHeading"/>
            <w:rPr>
              <w:b w:val="0"/>
              <w:bCs w:val="0"/>
              <w:sz w:val="36"/>
              <w:szCs w:val="36"/>
            </w:rPr>
          </w:pPr>
          <w:r w:rsidRPr="002C6767">
            <w:rPr>
              <w:b w:val="0"/>
              <w:bCs w:val="0"/>
              <w:sz w:val="36"/>
              <w:szCs w:val="36"/>
            </w:rPr>
            <w:t>Table of Contents</w:t>
          </w:r>
        </w:p>
        <w:p w14:paraId="6162C365" w14:textId="6E1EA641" w:rsidR="002C6767" w:rsidRPr="002C6767" w:rsidRDefault="002C6767" w:rsidP="002C6767">
          <w:pPr>
            <w:pStyle w:val="TOC1"/>
            <w:tabs>
              <w:tab w:val="right" w:leader="dot" w:pos="9016"/>
            </w:tabs>
            <w:rPr>
              <w:b w:val="0"/>
              <w:bCs w:val="0"/>
              <w:i w:val="0"/>
              <w:iCs w:val="0"/>
              <w:noProof/>
              <w:sz w:val="28"/>
              <w:szCs w:val="28"/>
            </w:rPr>
          </w:pPr>
          <w:r w:rsidRPr="002C6767">
            <w:rPr>
              <w:b w:val="0"/>
              <w:bCs w:val="0"/>
              <w:i w:val="0"/>
              <w:iCs w:val="0"/>
              <w:sz w:val="28"/>
              <w:szCs w:val="28"/>
            </w:rPr>
            <w:fldChar w:fldCharType="begin"/>
          </w:r>
          <w:r w:rsidRPr="002C6767">
            <w:rPr>
              <w:b w:val="0"/>
              <w:bCs w:val="0"/>
              <w:i w:val="0"/>
              <w:iCs w:val="0"/>
              <w:sz w:val="28"/>
              <w:szCs w:val="28"/>
            </w:rPr>
            <w:instrText xml:space="preserve"> TOC \o "1-3" \h \z \u </w:instrText>
          </w:r>
          <w:r w:rsidRPr="002C6767">
            <w:rPr>
              <w:b w:val="0"/>
              <w:bCs w:val="0"/>
              <w:i w:val="0"/>
              <w:iCs w:val="0"/>
              <w:sz w:val="28"/>
              <w:szCs w:val="28"/>
            </w:rPr>
            <w:fldChar w:fldCharType="separate"/>
          </w:r>
          <w:hyperlink w:anchor="_Toc102666998" w:history="1">
            <w:r w:rsidRPr="002C6767">
              <w:rPr>
                <w:rStyle w:val="Hyperlink"/>
                <w:b w:val="0"/>
                <w:bCs w:val="0"/>
                <w:i w:val="0"/>
                <w:iCs w:val="0"/>
                <w:noProof/>
                <w:sz w:val="28"/>
                <w:szCs w:val="28"/>
              </w:rPr>
              <w:t>Introduction</w:t>
            </w:r>
            <w:r w:rsidRPr="002C6767">
              <w:rPr>
                <w:b w:val="0"/>
                <w:bCs w:val="0"/>
                <w:i w:val="0"/>
                <w:iCs w:val="0"/>
                <w:noProof/>
                <w:webHidden/>
                <w:sz w:val="28"/>
                <w:szCs w:val="28"/>
              </w:rPr>
              <w:tab/>
            </w:r>
            <w:r w:rsidRPr="002C6767">
              <w:rPr>
                <w:b w:val="0"/>
                <w:bCs w:val="0"/>
                <w:i w:val="0"/>
                <w:iCs w:val="0"/>
                <w:noProof/>
                <w:webHidden/>
                <w:sz w:val="28"/>
                <w:szCs w:val="28"/>
              </w:rPr>
              <w:fldChar w:fldCharType="begin"/>
            </w:r>
            <w:r w:rsidRPr="002C6767">
              <w:rPr>
                <w:b w:val="0"/>
                <w:bCs w:val="0"/>
                <w:i w:val="0"/>
                <w:iCs w:val="0"/>
                <w:noProof/>
                <w:webHidden/>
                <w:sz w:val="28"/>
                <w:szCs w:val="28"/>
              </w:rPr>
              <w:instrText xml:space="preserve"> PAGEREF _Toc102666998 \h </w:instrText>
            </w:r>
            <w:r w:rsidRPr="002C6767">
              <w:rPr>
                <w:b w:val="0"/>
                <w:bCs w:val="0"/>
                <w:i w:val="0"/>
                <w:iCs w:val="0"/>
                <w:noProof/>
                <w:webHidden/>
                <w:sz w:val="28"/>
                <w:szCs w:val="28"/>
              </w:rPr>
            </w:r>
            <w:r w:rsidRPr="002C6767">
              <w:rPr>
                <w:b w:val="0"/>
                <w:bCs w:val="0"/>
                <w:i w:val="0"/>
                <w:iCs w:val="0"/>
                <w:noProof/>
                <w:webHidden/>
                <w:sz w:val="28"/>
                <w:szCs w:val="28"/>
              </w:rPr>
              <w:fldChar w:fldCharType="separate"/>
            </w:r>
            <w:r w:rsidR="00B2320A">
              <w:rPr>
                <w:b w:val="0"/>
                <w:bCs w:val="0"/>
                <w:i w:val="0"/>
                <w:iCs w:val="0"/>
                <w:noProof/>
                <w:webHidden/>
                <w:sz w:val="28"/>
                <w:szCs w:val="28"/>
              </w:rPr>
              <w:t>2</w:t>
            </w:r>
            <w:r w:rsidRPr="002C6767">
              <w:rPr>
                <w:b w:val="0"/>
                <w:bCs w:val="0"/>
                <w:i w:val="0"/>
                <w:iCs w:val="0"/>
                <w:noProof/>
                <w:webHidden/>
                <w:sz w:val="28"/>
                <w:szCs w:val="28"/>
              </w:rPr>
              <w:fldChar w:fldCharType="end"/>
            </w:r>
          </w:hyperlink>
        </w:p>
        <w:p w14:paraId="24EEDAA7" w14:textId="42EA44F2" w:rsidR="002C6767" w:rsidRPr="002C6767" w:rsidRDefault="007C37DA" w:rsidP="002C6767">
          <w:pPr>
            <w:pStyle w:val="TOC1"/>
            <w:tabs>
              <w:tab w:val="right" w:leader="dot" w:pos="9016"/>
            </w:tabs>
            <w:rPr>
              <w:b w:val="0"/>
              <w:bCs w:val="0"/>
              <w:i w:val="0"/>
              <w:iCs w:val="0"/>
              <w:noProof/>
              <w:sz w:val="28"/>
              <w:szCs w:val="28"/>
            </w:rPr>
          </w:pPr>
          <w:hyperlink w:anchor="_Toc102666999" w:history="1">
            <w:r w:rsidR="002C6767" w:rsidRPr="002C6767">
              <w:rPr>
                <w:rStyle w:val="Hyperlink"/>
                <w:b w:val="0"/>
                <w:bCs w:val="0"/>
                <w:i w:val="0"/>
                <w:iCs w:val="0"/>
                <w:noProof/>
                <w:sz w:val="28"/>
                <w:szCs w:val="28"/>
              </w:rPr>
              <w:t>Community Engagement – Overview and Purpose</w:t>
            </w:r>
            <w:r w:rsidR="002C6767" w:rsidRPr="002C6767">
              <w:rPr>
                <w:b w:val="0"/>
                <w:bCs w:val="0"/>
                <w:i w:val="0"/>
                <w:iCs w:val="0"/>
                <w:noProof/>
                <w:webHidden/>
                <w:sz w:val="28"/>
                <w:szCs w:val="28"/>
              </w:rPr>
              <w:tab/>
            </w:r>
            <w:r w:rsidR="002C6767" w:rsidRPr="002C6767">
              <w:rPr>
                <w:b w:val="0"/>
                <w:bCs w:val="0"/>
                <w:i w:val="0"/>
                <w:iCs w:val="0"/>
                <w:noProof/>
                <w:webHidden/>
                <w:sz w:val="28"/>
                <w:szCs w:val="28"/>
              </w:rPr>
              <w:fldChar w:fldCharType="begin"/>
            </w:r>
            <w:r w:rsidR="002C6767" w:rsidRPr="002C6767">
              <w:rPr>
                <w:b w:val="0"/>
                <w:bCs w:val="0"/>
                <w:i w:val="0"/>
                <w:iCs w:val="0"/>
                <w:noProof/>
                <w:webHidden/>
                <w:sz w:val="28"/>
                <w:szCs w:val="28"/>
              </w:rPr>
              <w:instrText xml:space="preserve"> PAGEREF _Toc102666999 \h </w:instrText>
            </w:r>
            <w:r w:rsidR="002C6767" w:rsidRPr="002C6767">
              <w:rPr>
                <w:b w:val="0"/>
                <w:bCs w:val="0"/>
                <w:i w:val="0"/>
                <w:iCs w:val="0"/>
                <w:noProof/>
                <w:webHidden/>
                <w:sz w:val="28"/>
                <w:szCs w:val="28"/>
              </w:rPr>
            </w:r>
            <w:r w:rsidR="002C6767" w:rsidRPr="002C6767">
              <w:rPr>
                <w:b w:val="0"/>
                <w:bCs w:val="0"/>
                <w:i w:val="0"/>
                <w:iCs w:val="0"/>
                <w:noProof/>
                <w:webHidden/>
                <w:sz w:val="28"/>
                <w:szCs w:val="28"/>
              </w:rPr>
              <w:fldChar w:fldCharType="separate"/>
            </w:r>
            <w:r w:rsidR="00B2320A">
              <w:rPr>
                <w:b w:val="0"/>
                <w:bCs w:val="0"/>
                <w:i w:val="0"/>
                <w:iCs w:val="0"/>
                <w:noProof/>
                <w:webHidden/>
                <w:sz w:val="28"/>
                <w:szCs w:val="28"/>
              </w:rPr>
              <w:t>2</w:t>
            </w:r>
            <w:r w:rsidR="002C6767" w:rsidRPr="002C6767">
              <w:rPr>
                <w:b w:val="0"/>
                <w:bCs w:val="0"/>
                <w:i w:val="0"/>
                <w:iCs w:val="0"/>
                <w:noProof/>
                <w:webHidden/>
                <w:sz w:val="28"/>
                <w:szCs w:val="28"/>
              </w:rPr>
              <w:fldChar w:fldCharType="end"/>
            </w:r>
          </w:hyperlink>
        </w:p>
        <w:p w14:paraId="7A46EDCA" w14:textId="01783F05" w:rsidR="002C6767" w:rsidRPr="002C6767" w:rsidRDefault="007C37DA" w:rsidP="002C6767">
          <w:pPr>
            <w:pStyle w:val="TOC1"/>
            <w:tabs>
              <w:tab w:val="right" w:leader="dot" w:pos="9016"/>
            </w:tabs>
            <w:rPr>
              <w:b w:val="0"/>
              <w:bCs w:val="0"/>
              <w:i w:val="0"/>
              <w:iCs w:val="0"/>
              <w:noProof/>
              <w:sz w:val="28"/>
              <w:szCs w:val="28"/>
            </w:rPr>
          </w:pPr>
          <w:hyperlink w:anchor="_Toc102667000" w:history="1">
            <w:r w:rsidR="002C6767" w:rsidRPr="002C6767">
              <w:rPr>
                <w:rStyle w:val="Hyperlink"/>
                <w:b w:val="0"/>
                <w:bCs w:val="0"/>
                <w:i w:val="0"/>
                <w:iCs w:val="0"/>
                <w:noProof/>
                <w:sz w:val="28"/>
                <w:szCs w:val="28"/>
              </w:rPr>
              <w:t>Selecting Community Engagement Programmes through Local Authority</w:t>
            </w:r>
            <w:r w:rsidR="002C6767" w:rsidRPr="002C6767">
              <w:rPr>
                <w:b w:val="0"/>
                <w:bCs w:val="0"/>
                <w:i w:val="0"/>
                <w:iCs w:val="0"/>
                <w:noProof/>
                <w:webHidden/>
                <w:sz w:val="28"/>
                <w:szCs w:val="28"/>
              </w:rPr>
              <w:tab/>
            </w:r>
            <w:r w:rsidR="002C6767" w:rsidRPr="002C6767">
              <w:rPr>
                <w:b w:val="0"/>
                <w:bCs w:val="0"/>
                <w:i w:val="0"/>
                <w:iCs w:val="0"/>
                <w:noProof/>
                <w:webHidden/>
                <w:sz w:val="28"/>
                <w:szCs w:val="28"/>
              </w:rPr>
              <w:fldChar w:fldCharType="begin"/>
            </w:r>
            <w:r w:rsidR="002C6767" w:rsidRPr="002C6767">
              <w:rPr>
                <w:b w:val="0"/>
                <w:bCs w:val="0"/>
                <w:i w:val="0"/>
                <w:iCs w:val="0"/>
                <w:noProof/>
                <w:webHidden/>
                <w:sz w:val="28"/>
                <w:szCs w:val="28"/>
              </w:rPr>
              <w:instrText xml:space="preserve"> PAGEREF _Toc102667000 \h </w:instrText>
            </w:r>
            <w:r w:rsidR="002C6767" w:rsidRPr="002C6767">
              <w:rPr>
                <w:b w:val="0"/>
                <w:bCs w:val="0"/>
                <w:i w:val="0"/>
                <w:iCs w:val="0"/>
                <w:noProof/>
                <w:webHidden/>
                <w:sz w:val="28"/>
                <w:szCs w:val="28"/>
              </w:rPr>
            </w:r>
            <w:r w:rsidR="002C6767" w:rsidRPr="002C6767">
              <w:rPr>
                <w:b w:val="0"/>
                <w:bCs w:val="0"/>
                <w:i w:val="0"/>
                <w:iCs w:val="0"/>
                <w:noProof/>
                <w:webHidden/>
                <w:sz w:val="28"/>
                <w:szCs w:val="28"/>
              </w:rPr>
              <w:fldChar w:fldCharType="separate"/>
            </w:r>
            <w:r w:rsidR="00B2320A">
              <w:rPr>
                <w:b w:val="0"/>
                <w:bCs w:val="0"/>
                <w:i w:val="0"/>
                <w:iCs w:val="0"/>
                <w:noProof/>
                <w:webHidden/>
                <w:sz w:val="28"/>
                <w:szCs w:val="28"/>
              </w:rPr>
              <w:t>3</w:t>
            </w:r>
            <w:r w:rsidR="002C6767" w:rsidRPr="002C6767">
              <w:rPr>
                <w:b w:val="0"/>
                <w:bCs w:val="0"/>
                <w:i w:val="0"/>
                <w:iCs w:val="0"/>
                <w:noProof/>
                <w:webHidden/>
                <w:sz w:val="28"/>
                <w:szCs w:val="28"/>
              </w:rPr>
              <w:fldChar w:fldCharType="end"/>
            </w:r>
          </w:hyperlink>
        </w:p>
        <w:p w14:paraId="0E1D5645" w14:textId="5E329ED2" w:rsidR="002C6767" w:rsidRPr="002C6767" w:rsidRDefault="007C37DA" w:rsidP="002C6767">
          <w:pPr>
            <w:pStyle w:val="TOC1"/>
            <w:tabs>
              <w:tab w:val="right" w:leader="dot" w:pos="9016"/>
            </w:tabs>
            <w:rPr>
              <w:b w:val="0"/>
              <w:bCs w:val="0"/>
              <w:i w:val="0"/>
              <w:iCs w:val="0"/>
              <w:noProof/>
              <w:sz w:val="28"/>
              <w:szCs w:val="28"/>
            </w:rPr>
          </w:pPr>
          <w:hyperlink w:anchor="_Toc102667001" w:history="1">
            <w:r w:rsidR="002C6767" w:rsidRPr="002C6767">
              <w:rPr>
                <w:rStyle w:val="Hyperlink"/>
                <w:b w:val="0"/>
                <w:bCs w:val="0"/>
                <w:i w:val="0"/>
                <w:iCs w:val="0"/>
                <w:noProof/>
                <w:sz w:val="28"/>
                <w:szCs w:val="28"/>
              </w:rPr>
              <w:t>Importance of Organisations in Community Engagement Initiatives</w:t>
            </w:r>
            <w:r w:rsidR="002C6767" w:rsidRPr="002C6767">
              <w:rPr>
                <w:b w:val="0"/>
                <w:bCs w:val="0"/>
                <w:i w:val="0"/>
                <w:iCs w:val="0"/>
                <w:noProof/>
                <w:webHidden/>
                <w:sz w:val="28"/>
                <w:szCs w:val="28"/>
              </w:rPr>
              <w:tab/>
            </w:r>
            <w:r w:rsidR="002C6767" w:rsidRPr="002C6767">
              <w:rPr>
                <w:b w:val="0"/>
                <w:bCs w:val="0"/>
                <w:i w:val="0"/>
                <w:iCs w:val="0"/>
                <w:noProof/>
                <w:webHidden/>
                <w:sz w:val="28"/>
                <w:szCs w:val="28"/>
              </w:rPr>
              <w:fldChar w:fldCharType="begin"/>
            </w:r>
            <w:r w:rsidR="002C6767" w:rsidRPr="002C6767">
              <w:rPr>
                <w:b w:val="0"/>
                <w:bCs w:val="0"/>
                <w:i w:val="0"/>
                <w:iCs w:val="0"/>
                <w:noProof/>
                <w:webHidden/>
                <w:sz w:val="28"/>
                <w:szCs w:val="28"/>
              </w:rPr>
              <w:instrText xml:space="preserve"> PAGEREF _Toc102667001 \h </w:instrText>
            </w:r>
            <w:r w:rsidR="002C6767" w:rsidRPr="002C6767">
              <w:rPr>
                <w:b w:val="0"/>
                <w:bCs w:val="0"/>
                <w:i w:val="0"/>
                <w:iCs w:val="0"/>
                <w:noProof/>
                <w:webHidden/>
                <w:sz w:val="28"/>
                <w:szCs w:val="28"/>
              </w:rPr>
            </w:r>
            <w:r w:rsidR="002C6767" w:rsidRPr="002C6767">
              <w:rPr>
                <w:b w:val="0"/>
                <w:bCs w:val="0"/>
                <w:i w:val="0"/>
                <w:iCs w:val="0"/>
                <w:noProof/>
                <w:webHidden/>
                <w:sz w:val="28"/>
                <w:szCs w:val="28"/>
              </w:rPr>
              <w:fldChar w:fldCharType="separate"/>
            </w:r>
            <w:r w:rsidR="00B2320A">
              <w:rPr>
                <w:b w:val="0"/>
                <w:bCs w:val="0"/>
                <w:i w:val="0"/>
                <w:iCs w:val="0"/>
                <w:noProof/>
                <w:webHidden/>
                <w:sz w:val="28"/>
                <w:szCs w:val="28"/>
              </w:rPr>
              <w:t>3</w:t>
            </w:r>
            <w:r w:rsidR="002C6767" w:rsidRPr="002C6767">
              <w:rPr>
                <w:b w:val="0"/>
                <w:bCs w:val="0"/>
                <w:i w:val="0"/>
                <w:iCs w:val="0"/>
                <w:noProof/>
                <w:webHidden/>
                <w:sz w:val="28"/>
                <w:szCs w:val="28"/>
              </w:rPr>
              <w:fldChar w:fldCharType="end"/>
            </w:r>
          </w:hyperlink>
        </w:p>
        <w:p w14:paraId="16836086" w14:textId="4814351F" w:rsidR="002C6767" w:rsidRPr="002C6767" w:rsidRDefault="007C37DA" w:rsidP="002C6767">
          <w:pPr>
            <w:pStyle w:val="TOC1"/>
            <w:tabs>
              <w:tab w:val="right" w:leader="dot" w:pos="9016"/>
            </w:tabs>
            <w:rPr>
              <w:b w:val="0"/>
              <w:bCs w:val="0"/>
              <w:i w:val="0"/>
              <w:iCs w:val="0"/>
              <w:noProof/>
              <w:sz w:val="28"/>
              <w:szCs w:val="28"/>
            </w:rPr>
          </w:pPr>
          <w:hyperlink w:anchor="_Toc102667002" w:history="1">
            <w:r w:rsidR="002C6767" w:rsidRPr="002C6767">
              <w:rPr>
                <w:rStyle w:val="Hyperlink"/>
                <w:b w:val="0"/>
                <w:bCs w:val="0"/>
                <w:i w:val="0"/>
                <w:iCs w:val="0"/>
                <w:noProof/>
                <w:sz w:val="28"/>
                <w:szCs w:val="28"/>
              </w:rPr>
              <w:t>Social Media Incorporation in Community Engagement Initiatives</w:t>
            </w:r>
            <w:r w:rsidR="002C6767" w:rsidRPr="002C6767">
              <w:rPr>
                <w:b w:val="0"/>
                <w:bCs w:val="0"/>
                <w:i w:val="0"/>
                <w:iCs w:val="0"/>
                <w:noProof/>
                <w:webHidden/>
                <w:sz w:val="28"/>
                <w:szCs w:val="28"/>
              </w:rPr>
              <w:tab/>
            </w:r>
            <w:r w:rsidR="002C6767" w:rsidRPr="002C6767">
              <w:rPr>
                <w:b w:val="0"/>
                <w:bCs w:val="0"/>
                <w:i w:val="0"/>
                <w:iCs w:val="0"/>
                <w:noProof/>
                <w:webHidden/>
                <w:sz w:val="28"/>
                <w:szCs w:val="28"/>
              </w:rPr>
              <w:fldChar w:fldCharType="begin"/>
            </w:r>
            <w:r w:rsidR="002C6767" w:rsidRPr="002C6767">
              <w:rPr>
                <w:b w:val="0"/>
                <w:bCs w:val="0"/>
                <w:i w:val="0"/>
                <w:iCs w:val="0"/>
                <w:noProof/>
                <w:webHidden/>
                <w:sz w:val="28"/>
                <w:szCs w:val="28"/>
              </w:rPr>
              <w:instrText xml:space="preserve"> PAGEREF _Toc102667002 \h </w:instrText>
            </w:r>
            <w:r w:rsidR="002C6767" w:rsidRPr="002C6767">
              <w:rPr>
                <w:b w:val="0"/>
                <w:bCs w:val="0"/>
                <w:i w:val="0"/>
                <w:iCs w:val="0"/>
                <w:noProof/>
                <w:webHidden/>
                <w:sz w:val="28"/>
                <w:szCs w:val="28"/>
              </w:rPr>
            </w:r>
            <w:r w:rsidR="002C6767" w:rsidRPr="002C6767">
              <w:rPr>
                <w:b w:val="0"/>
                <w:bCs w:val="0"/>
                <w:i w:val="0"/>
                <w:iCs w:val="0"/>
                <w:noProof/>
                <w:webHidden/>
                <w:sz w:val="28"/>
                <w:szCs w:val="28"/>
              </w:rPr>
              <w:fldChar w:fldCharType="separate"/>
            </w:r>
            <w:r w:rsidR="00B2320A">
              <w:rPr>
                <w:b w:val="0"/>
                <w:bCs w:val="0"/>
                <w:i w:val="0"/>
                <w:iCs w:val="0"/>
                <w:noProof/>
                <w:webHidden/>
                <w:sz w:val="28"/>
                <w:szCs w:val="28"/>
              </w:rPr>
              <w:t>4</w:t>
            </w:r>
            <w:r w:rsidR="002C6767" w:rsidRPr="002C6767">
              <w:rPr>
                <w:b w:val="0"/>
                <w:bCs w:val="0"/>
                <w:i w:val="0"/>
                <w:iCs w:val="0"/>
                <w:noProof/>
                <w:webHidden/>
                <w:sz w:val="28"/>
                <w:szCs w:val="28"/>
              </w:rPr>
              <w:fldChar w:fldCharType="end"/>
            </w:r>
          </w:hyperlink>
        </w:p>
        <w:p w14:paraId="491AA4C9" w14:textId="1721F8AC" w:rsidR="002C6767" w:rsidRPr="002C6767" w:rsidRDefault="007C37DA" w:rsidP="002C6767">
          <w:pPr>
            <w:pStyle w:val="TOC1"/>
            <w:tabs>
              <w:tab w:val="right" w:leader="dot" w:pos="9016"/>
            </w:tabs>
            <w:rPr>
              <w:b w:val="0"/>
              <w:bCs w:val="0"/>
              <w:i w:val="0"/>
              <w:iCs w:val="0"/>
              <w:noProof/>
              <w:sz w:val="28"/>
              <w:szCs w:val="28"/>
            </w:rPr>
          </w:pPr>
          <w:hyperlink w:anchor="_Toc102667003" w:history="1">
            <w:r w:rsidR="002C6767" w:rsidRPr="002C6767">
              <w:rPr>
                <w:rStyle w:val="Hyperlink"/>
                <w:b w:val="0"/>
                <w:bCs w:val="0"/>
                <w:i w:val="0"/>
                <w:iCs w:val="0"/>
                <w:noProof/>
                <w:sz w:val="28"/>
                <w:szCs w:val="28"/>
              </w:rPr>
              <w:t>Training and Development for Employees and Participants in Employee Engagement Initiatives</w:t>
            </w:r>
            <w:r w:rsidR="002C6767" w:rsidRPr="002C6767">
              <w:rPr>
                <w:b w:val="0"/>
                <w:bCs w:val="0"/>
                <w:i w:val="0"/>
                <w:iCs w:val="0"/>
                <w:noProof/>
                <w:webHidden/>
                <w:sz w:val="28"/>
                <w:szCs w:val="28"/>
              </w:rPr>
              <w:tab/>
            </w:r>
            <w:r w:rsidR="002C6767" w:rsidRPr="002C6767">
              <w:rPr>
                <w:b w:val="0"/>
                <w:bCs w:val="0"/>
                <w:i w:val="0"/>
                <w:iCs w:val="0"/>
                <w:noProof/>
                <w:webHidden/>
                <w:sz w:val="28"/>
                <w:szCs w:val="28"/>
              </w:rPr>
              <w:fldChar w:fldCharType="begin"/>
            </w:r>
            <w:r w:rsidR="002C6767" w:rsidRPr="002C6767">
              <w:rPr>
                <w:b w:val="0"/>
                <w:bCs w:val="0"/>
                <w:i w:val="0"/>
                <w:iCs w:val="0"/>
                <w:noProof/>
                <w:webHidden/>
                <w:sz w:val="28"/>
                <w:szCs w:val="28"/>
              </w:rPr>
              <w:instrText xml:space="preserve"> PAGEREF _Toc102667003 \h </w:instrText>
            </w:r>
            <w:r w:rsidR="002C6767" w:rsidRPr="002C6767">
              <w:rPr>
                <w:b w:val="0"/>
                <w:bCs w:val="0"/>
                <w:i w:val="0"/>
                <w:iCs w:val="0"/>
                <w:noProof/>
                <w:webHidden/>
                <w:sz w:val="28"/>
                <w:szCs w:val="28"/>
              </w:rPr>
            </w:r>
            <w:r w:rsidR="002C6767" w:rsidRPr="002C6767">
              <w:rPr>
                <w:b w:val="0"/>
                <w:bCs w:val="0"/>
                <w:i w:val="0"/>
                <w:iCs w:val="0"/>
                <w:noProof/>
                <w:webHidden/>
                <w:sz w:val="28"/>
                <w:szCs w:val="28"/>
              </w:rPr>
              <w:fldChar w:fldCharType="separate"/>
            </w:r>
            <w:r w:rsidR="00B2320A">
              <w:rPr>
                <w:b w:val="0"/>
                <w:bCs w:val="0"/>
                <w:i w:val="0"/>
                <w:iCs w:val="0"/>
                <w:noProof/>
                <w:webHidden/>
                <w:sz w:val="28"/>
                <w:szCs w:val="28"/>
              </w:rPr>
              <w:t>5</w:t>
            </w:r>
            <w:r w:rsidR="002C6767" w:rsidRPr="002C6767">
              <w:rPr>
                <w:b w:val="0"/>
                <w:bCs w:val="0"/>
                <w:i w:val="0"/>
                <w:iCs w:val="0"/>
                <w:noProof/>
                <w:webHidden/>
                <w:sz w:val="28"/>
                <w:szCs w:val="28"/>
              </w:rPr>
              <w:fldChar w:fldCharType="end"/>
            </w:r>
          </w:hyperlink>
        </w:p>
        <w:p w14:paraId="1E307E06" w14:textId="757D89AC" w:rsidR="002C6767" w:rsidRPr="002C6767" w:rsidRDefault="007C37DA" w:rsidP="002C6767">
          <w:pPr>
            <w:pStyle w:val="TOC1"/>
            <w:tabs>
              <w:tab w:val="right" w:leader="dot" w:pos="9016"/>
            </w:tabs>
            <w:rPr>
              <w:b w:val="0"/>
              <w:bCs w:val="0"/>
              <w:i w:val="0"/>
              <w:iCs w:val="0"/>
              <w:noProof/>
              <w:sz w:val="28"/>
              <w:szCs w:val="28"/>
            </w:rPr>
          </w:pPr>
          <w:hyperlink w:anchor="_Toc102667004" w:history="1">
            <w:r w:rsidR="002C6767" w:rsidRPr="002C6767">
              <w:rPr>
                <w:rStyle w:val="Hyperlink"/>
                <w:b w:val="0"/>
                <w:bCs w:val="0"/>
                <w:i w:val="0"/>
                <w:iCs w:val="0"/>
                <w:noProof/>
                <w:sz w:val="28"/>
                <w:szCs w:val="28"/>
              </w:rPr>
              <w:t>Evaluation of Importance of Organisational Involvement and Community Engagement</w:t>
            </w:r>
            <w:r w:rsidR="002C6767" w:rsidRPr="002C6767">
              <w:rPr>
                <w:b w:val="0"/>
                <w:bCs w:val="0"/>
                <w:i w:val="0"/>
                <w:iCs w:val="0"/>
                <w:noProof/>
                <w:webHidden/>
                <w:sz w:val="28"/>
                <w:szCs w:val="28"/>
              </w:rPr>
              <w:tab/>
            </w:r>
            <w:r w:rsidR="002C6767" w:rsidRPr="002C6767">
              <w:rPr>
                <w:b w:val="0"/>
                <w:bCs w:val="0"/>
                <w:i w:val="0"/>
                <w:iCs w:val="0"/>
                <w:noProof/>
                <w:webHidden/>
                <w:sz w:val="28"/>
                <w:szCs w:val="28"/>
              </w:rPr>
              <w:fldChar w:fldCharType="begin"/>
            </w:r>
            <w:r w:rsidR="002C6767" w:rsidRPr="002C6767">
              <w:rPr>
                <w:b w:val="0"/>
                <w:bCs w:val="0"/>
                <w:i w:val="0"/>
                <w:iCs w:val="0"/>
                <w:noProof/>
                <w:webHidden/>
                <w:sz w:val="28"/>
                <w:szCs w:val="28"/>
              </w:rPr>
              <w:instrText xml:space="preserve"> PAGEREF _Toc102667004 \h </w:instrText>
            </w:r>
            <w:r w:rsidR="002C6767" w:rsidRPr="002C6767">
              <w:rPr>
                <w:b w:val="0"/>
                <w:bCs w:val="0"/>
                <w:i w:val="0"/>
                <w:iCs w:val="0"/>
                <w:noProof/>
                <w:webHidden/>
                <w:sz w:val="28"/>
                <w:szCs w:val="28"/>
              </w:rPr>
            </w:r>
            <w:r w:rsidR="002C6767" w:rsidRPr="002C6767">
              <w:rPr>
                <w:b w:val="0"/>
                <w:bCs w:val="0"/>
                <w:i w:val="0"/>
                <w:iCs w:val="0"/>
                <w:noProof/>
                <w:webHidden/>
                <w:sz w:val="28"/>
                <w:szCs w:val="28"/>
              </w:rPr>
              <w:fldChar w:fldCharType="separate"/>
            </w:r>
            <w:r w:rsidR="00B2320A">
              <w:rPr>
                <w:b w:val="0"/>
                <w:bCs w:val="0"/>
                <w:i w:val="0"/>
                <w:iCs w:val="0"/>
                <w:noProof/>
                <w:webHidden/>
                <w:sz w:val="28"/>
                <w:szCs w:val="28"/>
              </w:rPr>
              <w:t>5</w:t>
            </w:r>
            <w:r w:rsidR="002C6767" w:rsidRPr="002C6767">
              <w:rPr>
                <w:b w:val="0"/>
                <w:bCs w:val="0"/>
                <w:i w:val="0"/>
                <w:iCs w:val="0"/>
                <w:noProof/>
                <w:webHidden/>
                <w:sz w:val="28"/>
                <w:szCs w:val="28"/>
              </w:rPr>
              <w:fldChar w:fldCharType="end"/>
            </w:r>
          </w:hyperlink>
        </w:p>
        <w:p w14:paraId="455F7F33" w14:textId="5CCFC245" w:rsidR="002C6767" w:rsidRPr="002C6767" w:rsidRDefault="007C37DA" w:rsidP="002C6767">
          <w:pPr>
            <w:pStyle w:val="TOC1"/>
            <w:tabs>
              <w:tab w:val="right" w:leader="dot" w:pos="9016"/>
            </w:tabs>
            <w:rPr>
              <w:b w:val="0"/>
              <w:bCs w:val="0"/>
              <w:i w:val="0"/>
              <w:iCs w:val="0"/>
              <w:noProof/>
              <w:sz w:val="28"/>
              <w:szCs w:val="28"/>
            </w:rPr>
          </w:pPr>
          <w:hyperlink w:anchor="_Toc102667005" w:history="1">
            <w:r w:rsidR="002C6767" w:rsidRPr="002C6767">
              <w:rPr>
                <w:rStyle w:val="Hyperlink"/>
                <w:b w:val="0"/>
                <w:bCs w:val="0"/>
                <w:i w:val="0"/>
                <w:iCs w:val="0"/>
                <w:noProof/>
                <w:sz w:val="28"/>
                <w:szCs w:val="28"/>
              </w:rPr>
              <w:t>Recommendations</w:t>
            </w:r>
            <w:r w:rsidR="002C6767" w:rsidRPr="002C6767">
              <w:rPr>
                <w:b w:val="0"/>
                <w:bCs w:val="0"/>
                <w:i w:val="0"/>
                <w:iCs w:val="0"/>
                <w:noProof/>
                <w:webHidden/>
                <w:sz w:val="28"/>
                <w:szCs w:val="28"/>
              </w:rPr>
              <w:tab/>
            </w:r>
            <w:r w:rsidR="002C6767" w:rsidRPr="002C6767">
              <w:rPr>
                <w:b w:val="0"/>
                <w:bCs w:val="0"/>
                <w:i w:val="0"/>
                <w:iCs w:val="0"/>
                <w:noProof/>
                <w:webHidden/>
                <w:sz w:val="28"/>
                <w:szCs w:val="28"/>
              </w:rPr>
              <w:fldChar w:fldCharType="begin"/>
            </w:r>
            <w:r w:rsidR="002C6767" w:rsidRPr="002C6767">
              <w:rPr>
                <w:b w:val="0"/>
                <w:bCs w:val="0"/>
                <w:i w:val="0"/>
                <w:iCs w:val="0"/>
                <w:noProof/>
                <w:webHidden/>
                <w:sz w:val="28"/>
                <w:szCs w:val="28"/>
              </w:rPr>
              <w:instrText xml:space="preserve"> PAGEREF _Toc102667005 \h </w:instrText>
            </w:r>
            <w:r w:rsidR="002C6767" w:rsidRPr="002C6767">
              <w:rPr>
                <w:b w:val="0"/>
                <w:bCs w:val="0"/>
                <w:i w:val="0"/>
                <w:iCs w:val="0"/>
                <w:noProof/>
                <w:webHidden/>
                <w:sz w:val="28"/>
                <w:szCs w:val="28"/>
              </w:rPr>
            </w:r>
            <w:r w:rsidR="002C6767" w:rsidRPr="002C6767">
              <w:rPr>
                <w:b w:val="0"/>
                <w:bCs w:val="0"/>
                <w:i w:val="0"/>
                <w:iCs w:val="0"/>
                <w:noProof/>
                <w:webHidden/>
                <w:sz w:val="28"/>
                <w:szCs w:val="28"/>
              </w:rPr>
              <w:fldChar w:fldCharType="separate"/>
            </w:r>
            <w:r w:rsidR="00B2320A">
              <w:rPr>
                <w:b w:val="0"/>
                <w:bCs w:val="0"/>
                <w:i w:val="0"/>
                <w:iCs w:val="0"/>
                <w:noProof/>
                <w:webHidden/>
                <w:sz w:val="28"/>
                <w:szCs w:val="28"/>
              </w:rPr>
              <w:t>5</w:t>
            </w:r>
            <w:r w:rsidR="002C6767" w:rsidRPr="002C6767">
              <w:rPr>
                <w:b w:val="0"/>
                <w:bCs w:val="0"/>
                <w:i w:val="0"/>
                <w:iCs w:val="0"/>
                <w:noProof/>
                <w:webHidden/>
                <w:sz w:val="28"/>
                <w:szCs w:val="28"/>
              </w:rPr>
              <w:fldChar w:fldCharType="end"/>
            </w:r>
          </w:hyperlink>
        </w:p>
        <w:p w14:paraId="7B9FAB41" w14:textId="67932438" w:rsidR="002C6767" w:rsidRPr="002C6767" w:rsidRDefault="007C37DA" w:rsidP="002C6767">
          <w:pPr>
            <w:pStyle w:val="TOC1"/>
            <w:tabs>
              <w:tab w:val="right" w:leader="dot" w:pos="9016"/>
            </w:tabs>
            <w:rPr>
              <w:b w:val="0"/>
              <w:bCs w:val="0"/>
              <w:i w:val="0"/>
              <w:iCs w:val="0"/>
              <w:noProof/>
              <w:sz w:val="28"/>
              <w:szCs w:val="28"/>
            </w:rPr>
          </w:pPr>
          <w:hyperlink w:anchor="_Toc102667006" w:history="1">
            <w:r w:rsidR="002C6767" w:rsidRPr="002C6767">
              <w:rPr>
                <w:rStyle w:val="Hyperlink"/>
                <w:b w:val="0"/>
                <w:bCs w:val="0"/>
                <w:i w:val="0"/>
                <w:iCs w:val="0"/>
                <w:noProof/>
                <w:sz w:val="28"/>
                <w:szCs w:val="28"/>
              </w:rPr>
              <w:t>Conclusion</w:t>
            </w:r>
            <w:r w:rsidR="002C6767" w:rsidRPr="002C6767">
              <w:rPr>
                <w:b w:val="0"/>
                <w:bCs w:val="0"/>
                <w:i w:val="0"/>
                <w:iCs w:val="0"/>
                <w:noProof/>
                <w:webHidden/>
                <w:sz w:val="28"/>
                <w:szCs w:val="28"/>
              </w:rPr>
              <w:tab/>
            </w:r>
            <w:r w:rsidR="002C6767" w:rsidRPr="002C6767">
              <w:rPr>
                <w:b w:val="0"/>
                <w:bCs w:val="0"/>
                <w:i w:val="0"/>
                <w:iCs w:val="0"/>
                <w:noProof/>
                <w:webHidden/>
                <w:sz w:val="28"/>
                <w:szCs w:val="28"/>
              </w:rPr>
              <w:fldChar w:fldCharType="begin"/>
            </w:r>
            <w:r w:rsidR="002C6767" w:rsidRPr="002C6767">
              <w:rPr>
                <w:b w:val="0"/>
                <w:bCs w:val="0"/>
                <w:i w:val="0"/>
                <w:iCs w:val="0"/>
                <w:noProof/>
                <w:webHidden/>
                <w:sz w:val="28"/>
                <w:szCs w:val="28"/>
              </w:rPr>
              <w:instrText xml:space="preserve"> PAGEREF _Toc102667006 \h </w:instrText>
            </w:r>
            <w:r w:rsidR="002C6767" w:rsidRPr="002C6767">
              <w:rPr>
                <w:b w:val="0"/>
                <w:bCs w:val="0"/>
                <w:i w:val="0"/>
                <w:iCs w:val="0"/>
                <w:noProof/>
                <w:webHidden/>
                <w:sz w:val="28"/>
                <w:szCs w:val="28"/>
              </w:rPr>
            </w:r>
            <w:r w:rsidR="002C6767" w:rsidRPr="002C6767">
              <w:rPr>
                <w:b w:val="0"/>
                <w:bCs w:val="0"/>
                <w:i w:val="0"/>
                <w:iCs w:val="0"/>
                <w:noProof/>
                <w:webHidden/>
                <w:sz w:val="28"/>
                <w:szCs w:val="28"/>
              </w:rPr>
              <w:fldChar w:fldCharType="separate"/>
            </w:r>
            <w:r w:rsidR="00B2320A">
              <w:rPr>
                <w:b w:val="0"/>
                <w:bCs w:val="0"/>
                <w:i w:val="0"/>
                <w:iCs w:val="0"/>
                <w:noProof/>
                <w:webHidden/>
                <w:sz w:val="28"/>
                <w:szCs w:val="28"/>
              </w:rPr>
              <w:t>6</w:t>
            </w:r>
            <w:r w:rsidR="002C6767" w:rsidRPr="002C6767">
              <w:rPr>
                <w:b w:val="0"/>
                <w:bCs w:val="0"/>
                <w:i w:val="0"/>
                <w:iCs w:val="0"/>
                <w:noProof/>
                <w:webHidden/>
                <w:sz w:val="28"/>
                <w:szCs w:val="28"/>
              </w:rPr>
              <w:fldChar w:fldCharType="end"/>
            </w:r>
          </w:hyperlink>
        </w:p>
        <w:p w14:paraId="3779D3C0" w14:textId="6EF7233C" w:rsidR="002C6767" w:rsidRPr="002C6767" w:rsidRDefault="007C37DA" w:rsidP="002C6767">
          <w:pPr>
            <w:pStyle w:val="TOC1"/>
            <w:tabs>
              <w:tab w:val="right" w:leader="dot" w:pos="9016"/>
            </w:tabs>
            <w:rPr>
              <w:b w:val="0"/>
              <w:bCs w:val="0"/>
              <w:i w:val="0"/>
              <w:iCs w:val="0"/>
              <w:noProof/>
              <w:sz w:val="28"/>
              <w:szCs w:val="28"/>
            </w:rPr>
          </w:pPr>
          <w:hyperlink w:anchor="_Toc102667007" w:history="1">
            <w:r w:rsidR="002C6767" w:rsidRPr="002C6767">
              <w:rPr>
                <w:rStyle w:val="Hyperlink"/>
                <w:b w:val="0"/>
                <w:bCs w:val="0"/>
                <w:i w:val="0"/>
                <w:iCs w:val="0"/>
                <w:noProof/>
                <w:sz w:val="28"/>
                <w:szCs w:val="28"/>
              </w:rPr>
              <w:t>Reference List</w:t>
            </w:r>
            <w:r w:rsidR="002C6767" w:rsidRPr="002C6767">
              <w:rPr>
                <w:b w:val="0"/>
                <w:bCs w:val="0"/>
                <w:i w:val="0"/>
                <w:iCs w:val="0"/>
                <w:noProof/>
                <w:webHidden/>
                <w:sz w:val="28"/>
                <w:szCs w:val="28"/>
              </w:rPr>
              <w:tab/>
            </w:r>
            <w:r w:rsidR="002C6767" w:rsidRPr="002C6767">
              <w:rPr>
                <w:b w:val="0"/>
                <w:bCs w:val="0"/>
                <w:i w:val="0"/>
                <w:iCs w:val="0"/>
                <w:noProof/>
                <w:webHidden/>
                <w:sz w:val="28"/>
                <w:szCs w:val="28"/>
              </w:rPr>
              <w:fldChar w:fldCharType="begin"/>
            </w:r>
            <w:r w:rsidR="002C6767" w:rsidRPr="002C6767">
              <w:rPr>
                <w:b w:val="0"/>
                <w:bCs w:val="0"/>
                <w:i w:val="0"/>
                <w:iCs w:val="0"/>
                <w:noProof/>
                <w:webHidden/>
                <w:sz w:val="28"/>
                <w:szCs w:val="28"/>
              </w:rPr>
              <w:instrText xml:space="preserve"> PAGEREF _Toc102667007 \h </w:instrText>
            </w:r>
            <w:r w:rsidR="002C6767" w:rsidRPr="002C6767">
              <w:rPr>
                <w:b w:val="0"/>
                <w:bCs w:val="0"/>
                <w:i w:val="0"/>
                <w:iCs w:val="0"/>
                <w:noProof/>
                <w:webHidden/>
                <w:sz w:val="28"/>
                <w:szCs w:val="28"/>
              </w:rPr>
            </w:r>
            <w:r w:rsidR="002C6767" w:rsidRPr="002C6767">
              <w:rPr>
                <w:b w:val="0"/>
                <w:bCs w:val="0"/>
                <w:i w:val="0"/>
                <w:iCs w:val="0"/>
                <w:noProof/>
                <w:webHidden/>
                <w:sz w:val="28"/>
                <w:szCs w:val="28"/>
              </w:rPr>
              <w:fldChar w:fldCharType="separate"/>
            </w:r>
            <w:r w:rsidR="00B2320A">
              <w:rPr>
                <w:b w:val="0"/>
                <w:bCs w:val="0"/>
                <w:i w:val="0"/>
                <w:iCs w:val="0"/>
                <w:noProof/>
                <w:webHidden/>
                <w:sz w:val="28"/>
                <w:szCs w:val="28"/>
              </w:rPr>
              <w:t>7</w:t>
            </w:r>
            <w:r w:rsidR="002C6767" w:rsidRPr="002C6767">
              <w:rPr>
                <w:b w:val="0"/>
                <w:bCs w:val="0"/>
                <w:i w:val="0"/>
                <w:iCs w:val="0"/>
                <w:noProof/>
                <w:webHidden/>
                <w:sz w:val="28"/>
                <w:szCs w:val="28"/>
              </w:rPr>
              <w:fldChar w:fldCharType="end"/>
            </w:r>
          </w:hyperlink>
        </w:p>
        <w:p w14:paraId="2B8D5C1A" w14:textId="36F86E72" w:rsidR="002C6767" w:rsidRPr="002C6767" w:rsidRDefault="002C6767" w:rsidP="002C6767">
          <w:pPr>
            <w:rPr>
              <w:sz w:val="28"/>
              <w:szCs w:val="24"/>
            </w:rPr>
          </w:pPr>
          <w:r w:rsidRPr="002C6767">
            <w:rPr>
              <w:noProof/>
              <w:sz w:val="28"/>
              <w:szCs w:val="24"/>
            </w:rPr>
            <w:fldChar w:fldCharType="end"/>
          </w:r>
        </w:p>
      </w:sdtContent>
    </w:sdt>
    <w:p w14:paraId="2191D16B" w14:textId="04EAFF55" w:rsidR="00FE6EE1" w:rsidRPr="00B2320A" w:rsidRDefault="007C37DA" w:rsidP="002C6767">
      <w:pPr>
        <w:rPr>
          <w:sz w:val="28"/>
          <w:szCs w:val="24"/>
        </w:rPr>
      </w:pPr>
    </w:p>
    <w:p w14:paraId="4BC80B33" w14:textId="72171043" w:rsidR="00C54D88" w:rsidRPr="002C6767" w:rsidRDefault="00C54D88">
      <w:pPr>
        <w:rPr>
          <w:sz w:val="28"/>
          <w:szCs w:val="24"/>
        </w:rPr>
      </w:pPr>
    </w:p>
    <w:p w14:paraId="79D7DBF6" w14:textId="691E75DC" w:rsidR="00C54D88" w:rsidRDefault="00C54D88"/>
    <w:p w14:paraId="509C5EC0" w14:textId="19EBBFD2" w:rsidR="00C54D88" w:rsidRDefault="00C54D88"/>
    <w:p w14:paraId="042AAD7D" w14:textId="744E51D9" w:rsidR="00C54D88" w:rsidRDefault="00C54D88"/>
    <w:p w14:paraId="7BA6EFEF" w14:textId="4E4F98A3" w:rsidR="00C54D88" w:rsidRDefault="00C54D88"/>
    <w:p w14:paraId="5E9F85F2" w14:textId="28E281DD" w:rsidR="00C54D88" w:rsidRDefault="00C54D88"/>
    <w:p w14:paraId="149CB2CF" w14:textId="5A847987" w:rsidR="00C54D88" w:rsidRDefault="00C54D88"/>
    <w:p w14:paraId="27371114" w14:textId="0696E85D" w:rsidR="00C54D88" w:rsidRDefault="00C54D88"/>
    <w:p w14:paraId="665CDED2" w14:textId="13DD107C" w:rsidR="00C54D88" w:rsidRDefault="00C54D88"/>
    <w:p w14:paraId="22CE11A2" w14:textId="56872A40" w:rsidR="00C54D88" w:rsidRDefault="00C54D88"/>
    <w:p w14:paraId="1A6CAE25" w14:textId="56619390" w:rsidR="00C54D88" w:rsidRDefault="00C54D88"/>
    <w:p w14:paraId="1BCB99B5" w14:textId="6CD48899" w:rsidR="00C54D88" w:rsidRDefault="00C54D88"/>
    <w:p w14:paraId="69C9902C" w14:textId="77777777" w:rsidR="00C54D88" w:rsidRDefault="00C54D88" w:rsidP="00C54D88">
      <w:pPr>
        <w:pStyle w:val="Heading1"/>
      </w:pPr>
      <w:bookmarkStart w:id="0" w:name="_Toc102666998"/>
      <w:r>
        <w:lastRenderedPageBreak/>
        <w:t>Introduction</w:t>
      </w:r>
      <w:bookmarkEnd w:id="0"/>
    </w:p>
    <w:p w14:paraId="06E9565D" w14:textId="0E626B87" w:rsidR="00C54D88" w:rsidRDefault="00C54D88" w:rsidP="00C54D88">
      <w:r>
        <w:t>This report will be based on local engagement exercises that need to be linked to different people in the local area and is expected to offer some benefit in different tasks of the association. The social program, which was chosen as a critical action for engaging the local community, is related to local education, which begins with offering various informative types of assistance in school education and various educational program exercises and further emphasizes providing instructions to human administrations in general</w:t>
      </w:r>
      <w:r w:rsidR="009A48A5">
        <w:t>,</w:t>
      </w:r>
      <w:r>
        <w:t xml:space="preserve"> which is important for settling the social issue. As we reviewed the business after reviewing local engagement exercises, it was noted that group environment and exercises are important for understanding the importance of different utilitarian skills, which is important to ensure that each of the useful offices is important for creating efficiency. and the supremacy of the business association.</w:t>
      </w:r>
    </w:p>
    <w:p w14:paraId="74ACD394" w14:textId="40A2DA11" w:rsidR="00C54D88" w:rsidRDefault="00C54D88" w:rsidP="00C54D88">
      <w:r>
        <w:t>This study will focus on understanding the importance of local area engagement as the task is reviewed. This study will further focus on promoting the various practices that are important for promoting local engagement.</w:t>
      </w:r>
    </w:p>
    <w:p w14:paraId="478BFCA6" w14:textId="6831DFB7" w:rsidR="00C54D88" w:rsidRDefault="00DB505F" w:rsidP="00C54D88">
      <w:pPr>
        <w:pStyle w:val="Heading1"/>
      </w:pPr>
      <w:bookmarkStart w:id="1" w:name="_Toc102666999"/>
      <w:r>
        <w:t>Community Engagement – Overview and Purpose</w:t>
      </w:r>
      <w:bookmarkEnd w:id="1"/>
    </w:p>
    <w:p w14:paraId="49F904BA" w14:textId="0AB7ABA1" w:rsidR="00D20E22" w:rsidRDefault="00D20E22" w:rsidP="00D20E22">
      <w:r>
        <w:t xml:space="preserve">Community engagement can be characterized as an interaction where people usually get a job where they can work in a coordinated effort while observing business exercises involving different gatherings in geographical proximity, which will help to understand people’s unique interests while various problems are solved. identified, which is important for maintaining people's prosperity. Involvement of the local area in additional cases is seen as a tool that is expected to understand the </w:t>
      </w:r>
      <w:proofErr w:type="spellStart"/>
      <w:r>
        <w:t>behavior</w:t>
      </w:r>
      <w:proofErr w:type="spellEnd"/>
      <w:r>
        <w:t xml:space="preserve"> and changes in the environment, which will often affect authoritative activities and further reduce the viability of the social program </w:t>
      </w:r>
      <w:r w:rsidR="000B27F4" w:rsidRPr="000B27F4">
        <w:t>(</w:t>
      </w:r>
      <w:proofErr w:type="spellStart"/>
      <w:r w:rsidR="000B27F4" w:rsidRPr="000B27F4">
        <w:t>Kougiannou</w:t>
      </w:r>
      <w:proofErr w:type="spellEnd"/>
      <w:r w:rsidR="000B27F4" w:rsidRPr="000B27F4">
        <w:t xml:space="preserve"> and O’Meara Wallis, 2020)</w:t>
      </w:r>
      <w:r w:rsidR="000B27F4">
        <w:t xml:space="preserve">. </w:t>
      </w:r>
      <w:r>
        <w:t>It was further noted that the commitments in the region are related to various exercises for unions and associations, which is important for the activation of assets and will generally affect the general working agreement of the association and will generally hide gambling factors</w:t>
      </w:r>
      <w:proofErr w:type="gramStart"/>
      <w:r>
        <w:t>. ,</w:t>
      </w:r>
      <w:proofErr w:type="gramEnd"/>
      <w:r>
        <w:t xml:space="preserve"> which can be seen by any association, and also in various exercises of the social program.</w:t>
      </w:r>
    </w:p>
    <w:p w14:paraId="1A049A60" w14:textId="5C604CB1" w:rsidR="00C54D88" w:rsidRDefault="00D20E22" w:rsidP="00D20E22">
      <w:r>
        <w:t xml:space="preserve">Local engagement exercises are important to address a combination of different scientific and craft exercises and are important for understanding the order of the program, while giving a strong outline of cooperation in the local area, along with improving the local area and beyond. understanding the </w:t>
      </w:r>
      <w:proofErr w:type="spellStart"/>
      <w:r>
        <w:t>behavior</w:t>
      </w:r>
      <w:proofErr w:type="spellEnd"/>
      <w:r>
        <w:t xml:space="preserve"> and brain research of people in the local area. It is also vital to ensure that engagement exercises at the local level are seen as perhaps the most confusing and serious action </w:t>
      </w:r>
      <w:r w:rsidR="000B27F4" w:rsidRPr="000B27F4">
        <w:t>(Tambo et al., 2021)</w:t>
      </w:r>
      <w:r w:rsidR="000B27F4">
        <w:t xml:space="preserve">. </w:t>
      </w:r>
      <w:r>
        <w:t>The adequacy of local engagement exercises can also be achieved once assets are included in business assets, which includes individuals, grants and time, and it is also crucial to provide people with powerful training so that the goal of the social program to be achieve</w:t>
      </w:r>
      <w:r w:rsidR="000B27F4">
        <w:t xml:space="preserve">. </w:t>
      </w:r>
      <w:r>
        <w:t xml:space="preserve">Local engagement exercises are one of the most sought-after social projects in the UK, as residents and networks notice the battle to </w:t>
      </w:r>
      <w:r>
        <w:lastRenderedPageBreak/>
        <w:t>choose the most appropriate community engagement program, which must be further based on best practices and devices, which it is important to maintain joint efforts and the exercises must be conducted realistically, given the diversity of social projects.</w:t>
      </w:r>
    </w:p>
    <w:p w14:paraId="756AFAA3" w14:textId="5728ADD2" w:rsidR="00DB505F" w:rsidRDefault="00DB505F" w:rsidP="00DB505F">
      <w:pPr>
        <w:pStyle w:val="Heading1"/>
      </w:pPr>
      <w:bookmarkStart w:id="2" w:name="_Toc102667000"/>
      <w:r>
        <w:t>Selecting Community Engagement Programmes through Local Authority</w:t>
      </w:r>
      <w:bookmarkEnd w:id="2"/>
    </w:p>
    <w:p w14:paraId="79CB1D7D" w14:textId="1F8CF1F2" w:rsidR="00D20E22" w:rsidRDefault="00D20E22" w:rsidP="00D20E22">
      <w:r>
        <w:t xml:space="preserve">This study is based on the social training program at the local level and that the review will ensure higher benefits from the local area. In addition, it was noted that engagement exercises in the local area are important for considering a built-in perspective, which is important for dealing with engagement exercises </w:t>
      </w:r>
      <w:r w:rsidR="000B27F4" w:rsidRPr="000B27F4">
        <w:t>(Matthews et al., 2018)</w:t>
      </w:r>
      <w:r w:rsidR="000B27F4">
        <w:t xml:space="preserve">. </w:t>
      </w:r>
      <w:r>
        <w:t>The social movement of local community engagement is important to promote the level of attention of the learners, while making them responsible for their own exercises in order for subgroups to be able to meet the future requirements of people (Cook et al. 2017). It was further noted that the subgroups will notice the chance to activate and activate the units, which is important for promoting the abilities and information of the members, which is additionally important for dealing with the cycle of improvement of the association. The skills created by local school exercises are those of intelligent relationship skills and also an understanding of the accuracy of business circumstances.</w:t>
      </w:r>
    </w:p>
    <w:p w14:paraId="00A85FA3" w14:textId="4EA14880" w:rsidR="00C54D88" w:rsidRDefault="00D20E22" w:rsidP="00D20E22">
      <w:r>
        <w:t>It was further noted that the involvement of local space as a movement of social tasks can be viewed in different ways, which also accompanies different levels of human involvement, and that the level of interest will also be unique in general. It was seen that the main approach to participation in the training exercises in the local area is through the use of simple administrations, which stops with choosing the names of members, and also ensures the irresistible use of medical care subgroups (Welch and Plaxton-Moore, 2017). Individuals can further promote their local area engagement exercises by providing business commitments that can be given in the form of work, materials and also in the monetary structure, and can also be eliminated by people, after the completion of their own revenue level. The different ways in which learning activities in the local area can be created as a social program for the engagement of the local area are people at any time to be interested in support exercises that will help promote information about people (Lee, 2020). It was also noted that local learning is related to learning and progress exercises and helps to improve learning and social improvement exercises, which are seen in gatherings and among people, while thinking about different formal and daily strategies.</w:t>
      </w:r>
    </w:p>
    <w:p w14:paraId="1C672FF8" w14:textId="6448A8F6" w:rsidR="00DB505F" w:rsidRDefault="00DB505F" w:rsidP="00DB505F">
      <w:pPr>
        <w:pStyle w:val="Heading1"/>
      </w:pPr>
      <w:bookmarkStart w:id="3" w:name="_Toc102667001"/>
      <w:r>
        <w:t>Importance of Organisations in Community Engagement Initiatives</w:t>
      </w:r>
      <w:bookmarkEnd w:id="3"/>
    </w:p>
    <w:p w14:paraId="177AEA01" w14:textId="31862A2A" w:rsidR="00D20E22" w:rsidRDefault="00D20E22" w:rsidP="00D20E22">
      <w:r>
        <w:t xml:space="preserve">Community engagement practice in the UK market </w:t>
      </w:r>
      <w:proofErr w:type="gramStart"/>
      <w:r>
        <w:t>are</w:t>
      </w:r>
      <w:proofErr w:type="gramEnd"/>
      <w:r>
        <w:t xml:space="preserve"> noted as one of the main CSR agreements that give the business association an advantage in maintaining the association's potential customer base </w:t>
      </w:r>
      <w:r w:rsidR="00406751" w:rsidRPr="00406751">
        <w:t>(</w:t>
      </w:r>
      <w:proofErr w:type="spellStart"/>
      <w:r w:rsidR="00406751" w:rsidRPr="00406751">
        <w:t>Esmaeilpoorarabi</w:t>
      </w:r>
      <w:proofErr w:type="spellEnd"/>
      <w:r w:rsidR="00406751" w:rsidRPr="00406751">
        <w:t xml:space="preserve"> et al., 2020)</w:t>
      </w:r>
      <w:r w:rsidR="00406751">
        <w:t xml:space="preserve">. </w:t>
      </w:r>
      <w:r>
        <w:t xml:space="preserve">The involvement of the local area further assists the business association in capturing the </w:t>
      </w:r>
      <w:r>
        <w:lastRenderedPageBreak/>
        <w:t>resources and qualities of the local area and further provides data on customer preferences, which is ultimately important for maintaining a critical level of business efficiency.</w:t>
      </w:r>
    </w:p>
    <w:p w14:paraId="16E5B699" w14:textId="06C3A792" w:rsidR="00C54D88" w:rsidRDefault="00D20E22" w:rsidP="00D20E22">
      <w:r>
        <w:t xml:space="preserve">It was seen that various </w:t>
      </w:r>
      <w:proofErr w:type="spellStart"/>
      <w:r>
        <w:t>endeavors</w:t>
      </w:r>
      <w:proofErr w:type="spellEnd"/>
      <w:r>
        <w:t xml:space="preserve">, as part of the local area commitment exercises, </w:t>
      </w:r>
      <w:proofErr w:type="spellStart"/>
      <w:r>
        <w:t>centers</w:t>
      </w:r>
      <w:proofErr w:type="spellEnd"/>
      <w:r>
        <w:t xml:space="preserve"> around the administration of different companies, will support the age of pay, so that financial supporters can invest their assets in various shared programs, which is expects to reduce the social impact of various problems on business. In order to meet the commitments of the local district for employability, various social projects are being run that will promote a diploma for the fresher, to understand their own strengths, which will help them promote their expert vocation </w:t>
      </w:r>
      <w:r w:rsidR="000B27F4" w:rsidRPr="000B27F4">
        <w:t>(Fitzgerald and Primavera, 2013)</w:t>
      </w:r>
      <w:r w:rsidR="000B27F4">
        <w:t xml:space="preserve">. </w:t>
      </w:r>
      <w:r>
        <w:t>The commitment of the local area</w:t>
      </w:r>
      <w:r w:rsidR="000B27F4">
        <w:t xml:space="preserve"> or community engagement</w:t>
      </w:r>
      <w:r>
        <w:t xml:space="preserve"> as a whole will help to set goals and inspire people who are important in reducing the environment between people's longings and thirst, which further helps to promote people's security and provide people with different lives and reasonable abilities, which are important to support exercise for good. The partners in the social training program of local education are important to obtain funding that will help promote state aid to the local area and that the partners will work successfully, while dealing with joint exercises and dealing with correspondence.</w:t>
      </w:r>
    </w:p>
    <w:p w14:paraId="707D73E2" w14:textId="448EDA15" w:rsidR="00D20E22" w:rsidRDefault="00D20E22" w:rsidP="00D20E22">
      <w:r w:rsidRPr="00D20E22">
        <w:t xml:space="preserve">Various associations operating in the UK market also focus on supporting older people’s exercises based on local area engagement exercises, as they focus on promoting a trail for older people so that they can they mix local exercises while maintaining a good job, so that in old age they will not feel the consequences of breaking up and will actually want to keep up with their free lifestyle </w:t>
      </w:r>
      <w:r w:rsidR="000B27F4" w:rsidRPr="000B27F4">
        <w:t>(Skill, Stafford and Brain McCann, 2020)</w:t>
      </w:r>
      <w:r w:rsidR="000B27F4">
        <w:t xml:space="preserve">. </w:t>
      </w:r>
      <w:r w:rsidRPr="00D20E22">
        <w:t>The association as a whole will offer assistance for upcoming gatherings so that people can see the chance to expand their unique information and abilities and also be able to see open doors for advancement in the profession.</w:t>
      </w:r>
    </w:p>
    <w:p w14:paraId="059ABC97" w14:textId="3A92406D" w:rsidR="00C54D88" w:rsidRPr="00DB505F" w:rsidRDefault="00DB505F" w:rsidP="00DB505F">
      <w:pPr>
        <w:pStyle w:val="Heading1"/>
      </w:pPr>
      <w:bookmarkStart w:id="4" w:name="_Toc102667002"/>
      <w:r>
        <w:t>Social Media Incorporation in Community Engagement Initiatives</w:t>
      </w:r>
      <w:bookmarkEnd w:id="4"/>
    </w:p>
    <w:p w14:paraId="0E19DABD" w14:textId="7C2121D9" w:rsidR="00D20E22" w:rsidRDefault="00D20E22" w:rsidP="00C54D88">
      <w:r w:rsidRPr="00D20E22">
        <w:t xml:space="preserve">Various social </w:t>
      </w:r>
      <w:proofErr w:type="gramStart"/>
      <w:r w:rsidRPr="00D20E22">
        <w:t>media based</w:t>
      </w:r>
      <w:proofErr w:type="gramEnd"/>
      <w:r w:rsidRPr="00D20E22">
        <w:t xml:space="preserve"> entertainment strategies have helped instructors to encourage students to contribute to the association in the evening. Web-based learning entertainments have encouraged people with specialized capacity and further given students a higher sense of coordinated effort, which is important in local engagement exercises, and subgroups further seek exams in different climates, such as different backups. have a place from different networks (Medina, Cosby and Troubling, 2019). Local school exercises will help promote the cycle of visual comprehension. Based on training exercises at the local level, different people with reflections will be created, which will promote the ability of people to lead exercises in a </w:t>
      </w:r>
      <w:r>
        <w:t>particular</w:t>
      </w:r>
      <w:r w:rsidRPr="00D20E22">
        <w:t xml:space="preserve"> business </w:t>
      </w:r>
      <w:r>
        <w:t>setting</w:t>
      </w:r>
      <w:r w:rsidRPr="00D20E22">
        <w:t>.</w:t>
      </w:r>
    </w:p>
    <w:p w14:paraId="1C419864" w14:textId="246101B0" w:rsidR="00C54D88" w:rsidRDefault="00D20E22" w:rsidP="00C54D88">
      <w:r w:rsidRPr="00D20E22">
        <w:t xml:space="preserve">After using online entertainment in the local training area, it was noticed that the subgroups were equipped to direct their own exam and further tried to understand </w:t>
      </w:r>
      <w:r w:rsidRPr="00D20E22">
        <w:lastRenderedPageBreak/>
        <w:t>different assumptions given by subgroups from different networks and upgraded pragmatic information and skills of workers.</w:t>
      </w:r>
    </w:p>
    <w:p w14:paraId="1B7FFC43" w14:textId="0671886B" w:rsidR="00C54D88" w:rsidRDefault="00DB505F" w:rsidP="00C54D88">
      <w:pPr>
        <w:pStyle w:val="Heading1"/>
      </w:pPr>
      <w:bookmarkStart w:id="5" w:name="_Toc102667003"/>
      <w:r>
        <w:t>Training and Development for Employees and Participants</w:t>
      </w:r>
      <w:r w:rsidR="002C6767">
        <w:t xml:space="preserve"> in Employee Engagement Initiatives</w:t>
      </w:r>
      <w:bookmarkEnd w:id="5"/>
      <w:r w:rsidR="002C6767">
        <w:t xml:space="preserve"> </w:t>
      </w:r>
    </w:p>
    <w:p w14:paraId="4C4A1BB0" w14:textId="7A1727CE" w:rsidR="00C54D88" w:rsidRDefault="00D20E22" w:rsidP="00C54D88">
      <w:r w:rsidRPr="00D20E22">
        <w:t>The training to be given to representatives to monitor local learning is to understand the basis of different networks, along with subjects that are important for creating and dealing with different financial climates. In addition, it will work as a tool that is important for advancing development within the school system, which will help make the overall learning process fascinating (</w:t>
      </w:r>
      <w:proofErr w:type="spellStart"/>
      <w:r w:rsidRPr="00D20E22">
        <w:t>Findsen</w:t>
      </w:r>
      <w:proofErr w:type="spellEnd"/>
      <w:r w:rsidRPr="00D20E22">
        <w:t>, 2017). Preparatory exercises are even more important to encourage the degree of cooperation of people will be related to further assessment of career opportunities that will be available to students. During the preparatory interaction of the workers, additional data will be provided that all instructions and examples are kept in the social organization, settling the results that were observed due to the inclusion of social expansion in the business.</w:t>
      </w:r>
    </w:p>
    <w:p w14:paraId="5215100B" w14:textId="1C56522E" w:rsidR="00C54D88" w:rsidRDefault="002C6767" w:rsidP="00C54D88">
      <w:pPr>
        <w:pStyle w:val="Heading1"/>
      </w:pPr>
      <w:bookmarkStart w:id="6" w:name="_Toc102667004"/>
      <w:r>
        <w:t>Evaluation of Importance of Organisational Involvement and Community Engagement</w:t>
      </w:r>
      <w:bookmarkEnd w:id="6"/>
    </w:p>
    <w:p w14:paraId="0D155F6C" w14:textId="364B0D3A" w:rsidR="00C54D88" w:rsidRDefault="00D20E22" w:rsidP="00C54D88">
      <w:r w:rsidRPr="00D20E22">
        <w:t xml:space="preserve">The future-oriented methodology is considered for the most part by the business association, as it helps to understand the forecasts regarding the future business conditions. In addition, it is important to provide data on the exercises that are considered by the various business associations and also by the various socially exchanged associations (Puncture, Blanton and Gould, 2018). The forward-looking methodology that will be linked to the local training program is that of gaining customer input, as it will help address the external climate of customer needs, address social and political variables. It helps reduce the vulnerability of the business association. It was also noted that business associations will be more likely to look at future-oriented methodology, as it helps the association to understand the vision of workers and generally helps to promote the level of performance of representatives, while inspiring representatives to promote the creation of </w:t>
      </w:r>
      <w:proofErr w:type="spellStart"/>
      <w:r w:rsidRPr="00D20E22">
        <w:t>of</w:t>
      </w:r>
      <w:proofErr w:type="spellEnd"/>
      <w:r w:rsidRPr="00D20E22">
        <w:t xml:space="preserve"> their business and helps to retain staff within the association for a longer time frame, which is important for promoting the level of business productivity (Mitchell, 2017). In addition, it was noted that the association notes the degree of promotion of the main arranging activities of the business, which is important for maintaining the degree of efficiency and usefulness, along with giving recognition to the representatives in the work.</w:t>
      </w:r>
    </w:p>
    <w:p w14:paraId="3929183A" w14:textId="6984033C" w:rsidR="00C54D88" w:rsidRDefault="00C54D88" w:rsidP="00C54D88">
      <w:pPr>
        <w:pStyle w:val="Heading1"/>
      </w:pPr>
      <w:bookmarkStart w:id="7" w:name="_Toc102667005"/>
      <w:r>
        <w:t>Recommendations</w:t>
      </w:r>
      <w:bookmarkEnd w:id="7"/>
    </w:p>
    <w:p w14:paraId="19F132DE" w14:textId="77777777" w:rsidR="00D20E22" w:rsidRDefault="00D20E22" w:rsidP="00D20E22">
      <w:r>
        <w:t>Suggestions that may be considered by various associations to address local area engagement exercises are set out below:</w:t>
      </w:r>
    </w:p>
    <w:p w14:paraId="55393CCC" w14:textId="77777777" w:rsidR="00D20E22" w:rsidRDefault="00D20E22" w:rsidP="00D20E22">
      <w:r>
        <w:t>• Maintaining intelligent correspondence will help to understand people's needs, while ensuring joint efforts in work exercises.</w:t>
      </w:r>
    </w:p>
    <w:p w14:paraId="087D0891" w14:textId="57AFC27E" w:rsidR="00C54D88" w:rsidRDefault="00D20E22" w:rsidP="00D20E22">
      <w:r>
        <w:lastRenderedPageBreak/>
        <w:t xml:space="preserve">• Businesses really need to consider a variety of inspirational exercises, which is important for creating board exercises. It is important for drawing in crowd exercises, which helps people to understand the </w:t>
      </w:r>
      <w:r w:rsidR="000B27F4">
        <w:t>societal preferences</w:t>
      </w:r>
      <w:r>
        <w:t xml:space="preserve"> </w:t>
      </w:r>
      <w:r w:rsidR="000B27F4" w:rsidRPr="000B27F4">
        <w:t>(Sanders Thompson et al., 2020)</w:t>
      </w:r>
      <w:r w:rsidR="000B27F4">
        <w:t>.</w:t>
      </w:r>
    </w:p>
    <w:p w14:paraId="07FA7B85" w14:textId="2D041141" w:rsidR="00C54D88" w:rsidRDefault="00C54D88" w:rsidP="00C54D88">
      <w:pPr>
        <w:pStyle w:val="Heading1"/>
      </w:pPr>
      <w:bookmarkStart w:id="8" w:name="_Toc102667006"/>
      <w:r>
        <w:t>Conclusion</w:t>
      </w:r>
      <w:bookmarkEnd w:id="8"/>
    </w:p>
    <w:p w14:paraId="2F614328" w14:textId="5A13CA93" w:rsidR="00C54D88" w:rsidRDefault="00D20E22" w:rsidP="00C54D88">
      <w:r w:rsidRPr="00D20E22">
        <w:t>In conclusion, it can be said that this study provided data on training in the local area, which is a type of exercise to engage the local area. This study further focused on the study of the various local area engagement exercises, which are for the most part seen by associations. This study further emphasizes the understanding of the use of online entertainment, which is used to promote parts of local learning. This study further revealed an idea of ​​the preparation and improvement exercises that are expected to address the multiculturalism principles, while maintaining a viable link between the community area and business.</w:t>
      </w:r>
    </w:p>
    <w:p w14:paraId="444F578C" w14:textId="77777777" w:rsidR="00D20E22" w:rsidRDefault="00D20E22" w:rsidP="00C54D88"/>
    <w:p w14:paraId="38F7F892" w14:textId="1C07C5FE" w:rsidR="00C54D88" w:rsidRDefault="00C54D88" w:rsidP="00C54D88"/>
    <w:p w14:paraId="714369A7" w14:textId="2884AEC2" w:rsidR="00C54D88" w:rsidRDefault="00C54D88" w:rsidP="00C54D88"/>
    <w:p w14:paraId="05310120" w14:textId="4404E864" w:rsidR="00406751" w:rsidRDefault="00406751" w:rsidP="00C54D88"/>
    <w:p w14:paraId="0B540DE9" w14:textId="32A6655C" w:rsidR="00406751" w:rsidRDefault="00406751" w:rsidP="00C54D88"/>
    <w:p w14:paraId="348B395D" w14:textId="5C246E70" w:rsidR="00406751" w:rsidRDefault="00406751" w:rsidP="00C54D88"/>
    <w:p w14:paraId="7CADADBA" w14:textId="2DEEC01E" w:rsidR="00406751" w:rsidRDefault="00406751" w:rsidP="00C54D88"/>
    <w:p w14:paraId="3B4D0901" w14:textId="155F377E" w:rsidR="00406751" w:rsidRDefault="00406751" w:rsidP="00C54D88"/>
    <w:p w14:paraId="00E0A53C" w14:textId="452F94B6" w:rsidR="00406751" w:rsidRDefault="00406751" w:rsidP="00C54D88"/>
    <w:p w14:paraId="4D68E083" w14:textId="4B79D117" w:rsidR="00406751" w:rsidRDefault="00406751" w:rsidP="00C54D88"/>
    <w:p w14:paraId="1B572E7B" w14:textId="7A9EF754" w:rsidR="00406751" w:rsidRDefault="00406751" w:rsidP="00C54D88"/>
    <w:p w14:paraId="3F8338C4" w14:textId="28259CBC" w:rsidR="00406751" w:rsidRDefault="00406751" w:rsidP="00C54D88"/>
    <w:p w14:paraId="45FA907E" w14:textId="38861474" w:rsidR="00406751" w:rsidRDefault="00406751" w:rsidP="00C54D88"/>
    <w:p w14:paraId="0ACB8873" w14:textId="3D3E633E" w:rsidR="00406751" w:rsidRDefault="00406751" w:rsidP="00C54D88"/>
    <w:p w14:paraId="1D721598" w14:textId="3CB33A6A" w:rsidR="00406751" w:rsidRDefault="00406751" w:rsidP="00C54D88"/>
    <w:p w14:paraId="42D4D850" w14:textId="7A7B4CCD" w:rsidR="00406751" w:rsidRDefault="00406751" w:rsidP="00C54D88"/>
    <w:p w14:paraId="673E4935" w14:textId="5B8B7674" w:rsidR="00406751" w:rsidRDefault="00406751" w:rsidP="00C54D88"/>
    <w:p w14:paraId="32E0F3E3" w14:textId="77777777" w:rsidR="00406751" w:rsidRDefault="00406751" w:rsidP="00C54D88"/>
    <w:p w14:paraId="3CA4B6B5" w14:textId="13EC39C4" w:rsidR="00C54D88" w:rsidRDefault="00C54D88" w:rsidP="00C54D88">
      <w:pPr>
        <w:pStyle w:val="Heading1"/>
      </w:pPr>
      <w:bookmarkStart w:id="9" w:name="_Toc102667007"/>
      <w:r>
        <w:lastRenderedPageBreak/>
        <w:t>Reference List</w:t>
      </w:r>
      <w:bookmarkEnd w:id="9"/>
    </w:p>
    <w:p w14:paraId="019EE8B8" w14:textId="6E977B76" w:rsidR="00406751" w:rsidRDefault="00406751" w:rsidP="009A48A5">
      <w:r>
        <w:t xml:space="preserve">Cook, A.L., Shah, A., Brodsky, L. and </w:t>
      </w:r>
      <w:proofErr w:type="spellStart"/>
      <w:r>
        <w:t>Morizio</w:t>
      </w:r>
      <w:proofErr w:type="spellEnd"/>
      <w:r>
        <w:t xml:space="preserve">, L.J. (2017). Strengthening school-family-community engagement through community dialogues. </w:t>
      </w:r>
      <w:r w:rsidRPr="00406751">
        <w:rPr>
          <w:i/>
          <w:iCs/>
        </w:rPr>
        <w:t xml:space="preserve">Journal for Social Action in </w:t>
      </w:r>
      <w:proofErr w:type="spellStart"/>
      <w:r w:rsidRPr="00406751">
        <w:rPr>
          <w:i/>
          <w:iCs/>
        </w:rPr>
        <w:t>Counseling</w:t>
      </w:r>
      <w:proofErr w:type="spellEnd"/>
      <w:r w:rsidRPr="00406751">
        <w:rPr>
          <w:i/>
          <w:iCs/>
        </w:rPr>
        <w:t xml:space="preserve"> &amp; Psychology</w:t>
      </w:r>
      <w:r>
        <w:t>, 9(</w:t>
      </w:r>
      <w:r w:rsidRPr="00406751">
        <w:rPr>
          <w:b/>
          <w:bCs/>
        </w:rPr>
        <w:t>1</w:t>
      </w:r>
      <w:r>
        <w:t>), pp.9-37.</w:t>
      </w:r>
    </w:p>
    <w:p w14:paraId="48527AC3" w14:textId="77777777" w:rsidR="00406751" w:rsidRDefault="00406751">
      <w:proofErr w:type="spellStart"/>
      <w:r w:rsidRPr="00406751">
        <w:t>Esmaeilpoorarabi</w:t>
      </w:r>
      <w:proofErr w:type="spellEnd"/>
      <w:r w:rsidRPr="00406751">
        <w:t xml:space="preserve">, N., </w:t>
      </w:r>
      <w:proofErr w:type="spellStart"/>
      <w:r w:rsidRPr="00406751">
        <w:t>Yigitcanlar</w:t>
      </w:r>
      <w:proofErr w:type="spellEnd"/>
      <w:r w:rsidRPr="00406751">
        <w:t xml:space="preserve">, T., </w:t>
      </w:r>
      <w:proofErr w:type="spellStart"/>
      <w:r w:rsidRPr="00406751">
        <w:t>Kamruzzaman</w:t>
      </w:r>
      <w:proofErr w:type="spellEnd"/>
      <w:r w:rsidRPr="00406751">
        <w:t xml:space="preserve">, Md. and </w:t>
      </w:r>
      <w:proofErr w:type="spellStart"/>
      <w:r w:rsidRPr="00406751">
        <w:t>Guaralda</w:t>
      </w:r>
      <w:proofErr w:type="spellEnd"/>
      <w:r w:rsidRPr="00406751">
        <w:t xml:space="preserve">, M. (2020). How can an enhanced community engagement with innovation districts be established? Evidence from Sydney, Melbourne and Brisbane. </w:t>
      </w:r>
      <w:r w:rsidRPr="00406751">
        <w:rPr>
          <w:i/>
          <w:iCs/>
        </w:rPr>
        <w:t>Cities</w:t>
      </w:r>
      <w:r w:rsidRPr="00406751">
        <w:t xml:space="preserve">, 96, p.102430. </w:t>
      </w:r>
    </w:p>
    <w:p w14:paraId="1F3C7338" w14:textId="5B9B8D00" w:rsidR="00406751" w:rsidRDefault="00406751" w:rsidP="009A48A5">
      <w:proofErr w:type="spellStart"/>
      <w:r>
        <w:t>Findsen</w:t>
      </w:r>
      <w:proofErr w:type="spellEnd"/>
      <w:r>
        <w:t xml:space="preserve">, B. (2017). </w:t>
      </w:r>
      <w:r w:rsidRPr="00406751">
        <w:rPr>
          <w:i/>
          <w:iCs/>
        </w:rPr>
        <w:t>Community engagement through continuing education in a university. In Realising innovative partnerships in educational research</w:t>
      </w:r>
      <w:r>
        <w:t>. Sense Publishers, Rotterdam.</w:t>
      </w:r>
    </w:p>
    <w:p w14:paraId="6D1CEB41" w14:textId="50147F16" w:rsidR="00406751" w:rsidRDefault="00406751" w:rsidP="009A48A5">
      <w:r w:rsidRPr="000B27F4">
        <w:t xml:space="preserve">Fitzgerald, H.E. and Primavera, J. (2013). </w:t>
      </w:r>
      <w:r w:rsidRPr="00406751">
        <w:rPr>
          <w:i/>
          <w:iCs/>
        </w:rPr>
        <w:t>Going public: civic and community engagement</w:t>
      </w:r>
      <w:r w:rsidRPr="000B27F4">
        <w:t>. East Lansing: Michigan State University Press.</w:t>
      </w:r>
    </w:p>
    <w:p w14:paraId="097A1A7F" w14:textId="77777777" w:rsidR="00406751" w:rsidRDefault="00406751" w:rsidP="009A48A5">
      <w:proofErr w:type="spellStart"/>
      <w:r w:rsidRPr="000B27F4">
        <w:t>Kougiannou</w:t>
      </w:r>
      <w:proofErr w:type="spellEnd"/>
      <w:r w:rsidRPr="000B27F4">
        <w:t xml:space="preserve">, N.K. and O’Meara Wallis, M. (2020). ‘Chimneys don’t belch out carnations!’ The (in)tolerance of corporate hypocrisy: A case study of trust and community engagement strategies. </w:t>
      </w:r>
      <w:r w:rsidRPr="00406751">
        <w:rPr>
          <w:i/>
          <w:iCs/>
        </w:rPr>
        <w:t>Journal of Business Research</w:t>
      </w:r>
      <w:r w:rsidRPr="000B27F4">
        <w:t xml:space="preserve">, 114, pp.348–362. </w:t>
      </w:r>
    </w:p>
    <w:p w14:paraId="2C57339C" w14:textId="2391259A" w:rsidR="00406751" w:rsidRDefault="00406751" w:rsidP="009A48A5">
      <w:r>
        <w:t xml:space="preserve">Lee, C.W. (2020). Who Is Community Engagement For? The Endless Loop of Democratic Transparency. </w:t>
      </w:r>
      <w:r w:rsidRPr="00406751">
        <w:rPr>
          <w:i/>
          <w:iCs/>
        </w:rPr>
        <w:t xml:space="preserve">American </w:t>
      </w:r>
      <w:proofErr w:type="spellStart"/>
      <w:r w:rsidRPr="00406751">
        <w:rPr>
          <w:i/>
          <w:iCs/>
        </w:rPr>
        <w:t>Behavioral</w:t>
      </w:r>
      <w:proofErr w:type="spellEnd"/>
      <w:r w:rsidRPr="00406751">
        <w:rPr>
          <w:i/>
          <w:iCs/>
        </w:rPr>
        <w:t xml:space="preserve"> Scientist</w:t>
      </w:r>
      <w:r>
        <w:t>, 64(</w:t>
      </w:r>
      <w:r w:rsidRPr="00406751">
        <w:rPr>
          <w:b/>
          <w:bCs/>
        </w:rPr>
        <w:t>11</w:t>
      </w:r>
      <w:r>
        <w:t>), pp.1565-1587.</w:t>
      </w:r>
    </w:p>
    <w:p w14:paraId="2863A75D" w14:textId="31EC4436" w:rsidR="00406751" w:rsidRDefault="00406751" w:rsidP="009A48A5">
      <w:r w:rsidRPr="000B27F4">
        <w:t xml:space="preserve">Matthews, A.K., Newman, S., Anderson, E.E., Castillo, A., Willis, M. and </w:t>
      </w:r>
      <w:proofErr w:type="spellStart"/>
      <w:r w:rsidRPr="000B27F4">
        <w:t>Choure</w:t>
      </w:r>
      <w:proofErr w:type="spellEnd"/>
      <w:r w:rsidRPr="000B27F4">
        <w:t xml:space="preserve">, W. (2018). Development, implementation, and evaluation of a Community Engagement Advisory Board: Strategies for maximizing success. </w:t>
      </w:r>
      <w:r w:rsidRPr="00406751">
        <w:rPr>
          <w:i/>
          <w:iCs/>
        </w:rPr>
        <w:t>Journal of Clinical and Translational Science</w:t>
      </w:r>
      <w:r w:rsidRPr="000B27F4">
        <w:t>, [online] 2(</w:t>
      </w:r>
      <w:r w:rsidRPr="00406751">
        <w:rPr>
          <w:b/>
          <w:bCs/>
        </w:rPr>
        <w:t>1</w:t>
      </w:r>
      <w:r w:rsidRPr="000B27F4">
        <w:t>), pp.8–13. doi:10.1017/cts.2018.13.</w:t>
      </w:r>
    </w:p>
    <w:p w14:paraId="12185D66" w14:textId="2E3ED527" w:rsidR="00406751" w:rsidRDefault="00406751" w:rsidP="009A48A5">
      <w:r>
        <w:t xml:space="preserve">Medina, M.A., Cosby, G. and Grim, J. (2019). Community engagement through partnerships: Lessons learned from a decade of full-service community school implementation. </w:t>
      </w:r>
      <w:r w:rsidRPr="00406751">
        <w:rPr>
          <w:i/>
          <w:iCs/>
        </w:rPr>
        <w:t>Journal of Education for Students Placed at Risk (JESPAR)</w:t>
      </w:r>
      <w:r>
        <w:t>, 24(</w:t>
      </w:r>
      <w:r w:rsidRPr="00406751">
        <w:rPr>
          <w:b/>
          <w:bCs/>
        </w:rPr>
        <w:t>3</w:t>
      </w:r>
      <w:r>
        <w:t>), pp.272-287.</w:t>
      </w:r>
    </w:p>
    <w:p w14:paraId="4BC3D7E3" w14:textId="237136CE" w:rsidR="00406751" w:rsidRDefault="00406751" w:rsidP="009A48A5">
      <w:r>
        <w:t xml:space="preserve">Mitchell, T.D. (2017). Teaching community on and off campus: An intersectional approach to community engagement. </w:t>
      </w:r>
      <w:r w:rsidRPr="00406751">
        <w:rPr>
          <w:i/>
          <w:iCs/>
        </w:rPr>
        <w:t>New Directions for Student Services</w:t>
      </w:r>
      <w:r>
        <w:t>, 2017(</w:t>
      </w:r>
      <w:r w:rsidRPr="00406751">
        <w:rPr>
          <w:b/>
          <w:bCs/>
        </w:rPr>
        <w:t>157</w:t>
      </w:r>
      <w:r>
        <w:t>), pp.35-44.</w:t>
      </w:r>
    </w:p>
    <w:p w14:paraId="333E0465" w14:textId="49504C1C" w:rsidR="00406751" w:rsidRDefault="00406751" w:rsidP="009A48A5">
      <w:r w:rsidRPr="000B27F4">
        <w:t xml:space="preserve">Sanders Thompson, V.L., Ackermann, N., Bauer, K.L., Bowen, D.J. and Goodman, M.S. (2020). Strategies of community engagement in research: definitions and classifications. </w:t>
      </w:r>
      <w:r w:rsidRPr="00406751">
        <w:rPr>
          <w:i/>
          <w:iCs/>
        </w:rPr>
        <w:t xml:space="preserve">Translational </w:t>
      </w:r>
      <w:proofErr w:type="spellStart"/>
      <w:r w:rsidRPr="00406751">
        <w:rPr>
          <w:i/>
          <w:iCs/>
        </w:rPr>
        <w:t>Behavioral</w:t>
      </w:r>
      <w:proofErr w:type="spellEnd"/>
      <w:r w:rsidRPr="00406751">
        <w:rPr>
          <w:i/>
          <w:iCs/>
        </w:rPr>
        <w:t xml:space="preserve"> Medicine</w:t>
      </w:r>
      <w:r w:rsidRPr="000B27F4">
        <w:t xml:space="preserve">. </w:t>
      </w:r>
    </w:p>
    <w:p w14:paraId="6D3B63DD" w14:textId="77777777" w:rsidR="00406751" w:rsidRDefault="00406751" w:rsidP="009A48A5">
      <w:r w:rsidRPr="000B27F4">
        <w:t xml:space="preserve">Skill, E.E., Stafford, E.R. and Brain McCann, R.G.H. (2020). Community Engagement Strategies to Achieve 100 Percent Net-Renewable Electricity Resolutions. </w:t>
      </w:r>
      <w:r w:rsidRPr="00406751">
        <w:rPr>
          <w:i/>
          <w:iCs/>
        </w:rPr>
        <w:t>Sustainability</w:t>
      </w:r>
      <w:r w:rsidRPr="000B27F4">
        <w:t>, 13(</w:t>
      </w:r>
      <w:r w:rsidRPr="00406751">
        <w:rPr>
          <w:b/>
          <w:bCs/>
        </w:rPr>
        <w:t>5</w:t>
      </w:r>
      <w:r w:rsidRPr="000B27F4">
        <w:t xml:space="preserve">), pp.225–241. </w:t>
      </w:r>
    </w:p>
    <w:p w14:paraId="1A7318F0" w14:textId="77777777" w:rsidR="00406751" w:rsidRDefault="00406751" w:rsidP="009A48A5">
      <w:r w:rsidRPr="000B27F4">
        <w:t xml:space="preserve">Tambo, E., </w:t>
      </w:r>
      <w:proofErr w:type="spellStart"/>
      <w:r w:rsidRPr="000B27F4">
        <w:t>Djuikoue</w:t>
      </w:r>
      <w:proofErr w:type="spellEnd"/>
      <w:r w:rsidRPr="000B27F4">
        <w:t xml:space="preserve">, I.C., </w:t>
      </w:r>
      <w:proofErr w:type="spellStart"/>
      <w:r w:rsidRPr="000B27F4">
        <w:t>Tazemda</w:t>
      </w:r>
      <w:proofErr w:type="spellEnd"/>
      <w:r w:rsidRPr="000B27F4">
        <w:t xml:space="preserve">, G.K., </w:t>
      </w:r>
      <w:proofErr w:type="spellStart"/>
      <w:r w:rsidRPr="000B27F4">
        <w:t>Fotsing</w:t>
      </w:r>
      <w:proofErr w:type="spellEnd"/>
      <w:r w:rsidRPr="000B27F4">
        <w:t xml:space="preserve">, M.F. and Zhou, X.-N. (2021). </w:t>
      </w:r>
      <w:proofErr w:type="gramStart"/>
      <w:r w:rsidRPr="000B27F4">
        <w:t>Early stage</w:t>
      </w:r>
      <w:proofErr w:type="gramEnd"/>
      <w:r w:rsidRPr="000B27F4">
        <w:t xml:space="preserve"> risk communication and community engagement (RCCE) strategies and </w:t>
      </w:r>
      <w:r w:rsidRPr="000B27F4">
        <w:lastRenderedPageBreak/>
        <w:t xml:space="preserve">measures against the coronavirus disease 2019 (COVID-19) pandemic crisis. </w:t>
      </w:r>
      <w:r w:rsidRPr="00406751">
        <w:rPr>
          <w:i/>
          <w:iCs/>
        </w:rPr>
        <w:t>Global Health Journal</w:t>
      </w:r>
      <w:r w:rsidRPr="000B27F4">
        <w:t xml:space="preserve">. </w:t>
      </w:r>
    </w:p>
    <w:p w14:paraId="4C906835" w14:textId="1A911046" w:rsidR="00406751" w:rsidRDefault="00406751" w:rsidP="009A48A5">
      <w:r>
        <w:t xml:space="preserve">Welch, M. and Plaxton-Moore, S. (2017). Faculty development for advancing community engagement in higher education: Current trends and future directions. </w:t>
      </w:r>
      <w:r w:rsidRPr="00406751">
        <w:rPr>
          <w:i/>
          <w:iCs/>
        </w:rPr>
        <w:t>Journal of Higher Education Outreach and Engagement</w:t>
      </w:r>
      <w:r>
        <w:t>, 21(</w:t>
      </w:r>
      <w:r w:rsidRPr="00406751">
        <w:rPr>
          <w:b/>
          <w:bCs/>
        </w:rPr>
        <w:t>2</w:t>
      </w:r>
      <w:r>
        <w:t>), pp.131-166.</w:t>
      </w:r>
    </w:p>
    <w:sectPr w:rsidR="00406751" w:rsidSect="00A0173D">
      <w:footerReference w:type="even"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C56B5C" w14:textId="77777777" w:rsidR="007C37DA" w:rsidRDefault="007C37DA" w:rsidP="00A0173D">
      <w:pPr>
        <w:spacing w:after="0" w:line="240" w:lineRule="auto"/>
      </w:pPr>
      <w:r>
        <w:separator/>
      </w:r>
    </w:p>
  </w:endnote>
  <w:endnote w:type="continuationSeparator" w:id="0">
    <w:p w14:paraId="138988F8" w14:textId="77777777" w:rsidR="007C37DA" w:rsidRDefault="007C37DA" w:rsidP="00A017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51503398"/>
      <w:docPartObj>
        <w:docPartGallery w:val="Page Numbers (Bottom of Page)"/>
        <w:docPartUnique/>
      </w:docPartObj>
    </w:sdtPr>
    <w:sdtEndPr>
      <w:rPr>
        <w:rStyle w:val="PageNumber"/>
      </w:rPr>
    </w:sdtEndPr>
    <w:sdtContent>
      <w:p w14:paraId="4551C26B" w14:textId="4649FC08" w:rsidR="00A0173D" w:rsidRDefault="00A0173D" w:rsidP="006D37A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D7E6768" w14:textId="77777777" w:rsidR="00A0173D" w:rsidRDefault="00A0173D" w:rsidP="00A0173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6130774"/>
      <w:docPartObj>
        <w:docPartGallery w:val="Page Numbers (Bottom of Page)"/>
        <w:docPartUnique/>
      </w:docPartObj>
    </w:sdtPr>
    <w:sdtEndPr>
      <w:rPr>
        <w:rStyle w:val="PageNumber"/>
      </w:rPr>
    </w:sdtEndPr>
    <w:sdtContent>
      <w:p w14:paraId="6B18AE06" w14:textId="6D0BAF06" w:rsidR="00A0173D" w:rsidRDefault="00A0173D" w:rsidP="006D37A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677C049" w14:textId="77777777" w:rsidR="00A0173D" w:rsidRDefault="00A0173D" w:rsidP="00A0173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3B9C4E" w14:textId="77777777" w:rsidR="007C37DA" w:rsidRDefault="007C37DA" w:rsidP="00A0173D">
      <w:pPr>
        <w:spacing w:after="0" w:line="240" w:lineRule="auto"/>
      </w:pPr>
      <w:r>
        <w:separator/>
      </w:r>
    </w:p>
  </w:footnote>
  <w:footnote w:type="continuationSeparator" w:id="0">
    <w:p w14:paraId="109A673A" w14:textId="77777777" w:rsidR="007C37DA" w:rsidRDefault="007C37DA" w:rsidP="00A0173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73D"/>
    <w:rsid w:val="000B27F4"/>
    <w:rsid w:val="001B4CFC"/>
    <w:rsid w:val="002C6767"/>
    <w:rsid w:val="00394A25"/>
    <w:rsid w:val="00400477"/>
    <w:rsid w:val="00406751"/>
    <w:rsid w:val="00486971"/>
    <w:rsid w:val="005433BA"/>
    <w:rsid w:val="005F4269"/>
    <w:rsid w:val="007A3D60"/>
    <w:rsid w:val="007C37DA"/>
    <w:rsid w:val="009A48A5"/>
    <w:rsid w:val="00A0173D"/>
    <w:rsid w:val="00A021E2"/>
    <w:rsid w:val="00B2320A"/>
    <w:rsid w:val="00C54D88"/>
    <w:rsid w:val="00D20E22"/>
    <w:rsid w:val="00DB505F"/>
    <w:rsid w:val="00E37516"/>
    <w:rsid w:val="00EB0A82"/>
    <w:rsid w:val="00F8010B"/>
    <w:rsid w:val="00FC29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E6640C"/>
  <w15:chartTrackingRefBased/>
  <w15:docId w15:val="{75988AB8-BF1A-6B4A-98A6-C39EDA5E8B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C54D8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A017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173D"/>
    <w:rPr>
      <w:rFonts w:ascii="Arial" w:hAnsi="Arial"/>
      <w:szCs w:val="22"/>
    </w:rPr>
  </w:style>
  <w:style w:type="character" w:styleId="PageNumber">
    <w:name w:val="page number"/>
    <w:basedOn w:val="DefaultParagraphFont"/>
    <w:uiPriority w:val="99"/>
    <w:semiHidden/>
    <w:unhideWhenUsed/>
    <w:rsid w:val="00A0173D"/>
  </w:style>
  <w:style w:type="paragraph" w:styleId="NoSpacing">
    <w:name w:val="No Spacing"/>
    <w:link w:val="NoSpacingChar"/>
    <w:uiPriority w:val="1"/>
    <w:qFormat/>
    <w:rsid w:val="00A0173D"/>
    <w:rPr>
      <w:rFonts w:eastAsiaTheme="minorEastAsia"/>
      <w:sz w:val="22"/>
      <w:szCs w:val="22"/>
      <w:lang w:val="en-US" w:eastAsia="zh-CN"/>
    </w:rPr>
  </w:style>
  <w:style w:type="character" w:customStyle="1" w:styleId="NoSpacingChar">
    <w:name w:val="No Spacing Char"/>
    <w:basedOn w:val="DefaultParagraphFont"/>
    <w:link w:val="NoSpacing"/>
    <w:uiPriority w:val="1"/>
    <w:rsid w:val="00A0173D"/>
    <w:rPr>
      <w:rFonts w:eastAsiaTheme="minorEastAsia"/>
      <w:sz w:val="22"/>
      <w:szCs w:val="22"/>
      <w:lang w:val="en-US" w:eastAsia="zh-CN"/>
    </w:rPr>
  </w:style>
  <w:style w:type="character" w:customStyle="1" w:styleId="Heading1Char">
    <w:name w:val="Heading 1 Char"/>
    <w:basedOn w:val="DefaultParagraphFont"/>
    <w:link w:val="Heading1"/>
    <w:uiPriority w:val="9"/>
    <w:rsid w:val="00C54D88"/>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C54D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4D88"/>
    <w:rPr>
      <w:rFonts w:ascii="Arial" w:hAnsi="Arial"/>
      <w:szCs w:val="22"/>
    </w:rPr>
  </w:style>
  <w:style w:type="paragraph" w:styleId="TOCHeading">
    <w:name w:val="TOC Heading"/>
    <w:basedOn w:val="Heading1"/>
    <w:next w:val="Normal"/>
    <w:uiPriority w:val="39"/>
    <w:unhideWhenUsed/>
    <w:qFormat/>
    <w:rsid w:val="002C6767"/>
    <w:pPr>
      <w:spacing w:before="480"/>
      <w:outlineLvl w:val="9"/>
    </w:pPr>
    <w:rPr>
      <w:b/>
      <w:bCs/>
      <w:sz w:val="28"/>
      <w:szCs w:val="28"/>
      <w:lang w:val="en-US"/>
    </w:rPr>
  </w:style>
  <w:style w:type="paragraph" w:styleId="TOC1">
    <w:name w:val="toc 1"/>
    <w:basedOn w:val="Normal"/>
    <w:next w:val="Normal"/>
    <w:autoRedefine/>
    <w:uiPriority w:val="39"/>
    <w:unhideWhenUsed/>
    <w:rsid w:val="002C6767"/>
    <w:pPr>
      <w:spacing w:before="120" w:after="0"/>
    </w:pPr>
    <w:rPr>
      <w:rFonts w:asciiTheme="minorHAnsi" w:hAnsiTheme="minorHAnsi" w:cstheme="minorHAnsi"/>
      <w:b/>
      <w:bCs/>
      <w:i/>
      <w:iCs/>
      <w:szCs w:val="24"/>
    </w:rPr>
  </w:style>
  <w:style w:type="character" w:styleId="Hyperlink">
    <w:name w:val="Hyperlink"/>
    <w:basedOn w:val="DefaultParagraphFont"/>
    <w:uiPriority w:val="99"/>
    <w:unhideWhenUsed/>
    <w:rsid w:val="002C6767"/>
    <w:rPr>
      <w:color w:val="0563C1" w:themeColor="hyperlink"/>
      <w:u w:val="single"/>
    </w:rPr>
  </w:style>
  <w:style w:type="paragraph" w:styleId="TOC2">
    <w:name w:val="toc 2"/>
    <w:basedOn w:val="Normal"/>
    <w:next w:val="Normal"/>
    <w:autoRedefine/>
    <w:uiPriority w:val="39"/>
    <w:semiHidden/>
    <w:unhideWhenUsed/>
    <w:rsid w:val="002C6767"/>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2C6767"/>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2C6767"/>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2C6767"/>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2C6767"/>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2C6767"/>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2C6767"/>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2C6767"/>
    <w:pPr>
      <w:spacing w:after="0"/>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69F7F1E1BB6FB42AA9ADAC57245B911"/>
        <w:category>
          <w:name w:val="General"/>
          <w:gallery w:val="placeholder"/>
        </w:category>
        <w:types>
          <w:type w:val="bbPlcHdr"/>
        </w:types>
        <w:behaviors>
          <w:behavior w:val="content"/>
        </w:behaviors>
        <w:guid w:val="{0AF98AF9-397E-E547-BACE-B518D849B70F}"/>
      </w:docPartPr>
      <w:docPartBody>
        <w:p w:rsidR="00703E87" w:rsidRDefault="00A23081" w:rsidP="00A23081">
          <w:pPr>
            <w:pStyle w:val="169F7F1E1BB6FB42AA9ADAC57245B911"/>
          </w:pPr>
          <w:r>
            <w:rPr>
              <w:rFonts w:asciiTheme="majorHAnsi" w:eastAsiaTheme="majorEastAsia" w:hAnsiTheme="majorHAnsi" w:cstheme="majorBidi"/>
              <w:caps/>
              <w:color w:val="4472C4" w:themeColor="accent1"/>
              <w:sz w:val="80"/>
              <w:szCs w:val="80"/>
            </w:rPr>
            <w:t>[Document title]</w:t>
          </w:r>
        </w:p>
      </w:docPartBody>
    </w:docPart>
    <w:docPart>
      <w:docPartPr>
        <w:name w:val="C0858F0F617BB94BBE3A6305F0DC095A"/>
        <w:category>
          <w:name w:val="General"/>
          <w:gallery w:val="placeholder"/>
        </w:category>
        <w:types>
          <w:type w:val="bbPlcHdr"/>
        </w:types>
        <w:behaviors>
          <w:behavior w:val="content"/>
        </w:behaviors>
        <w:guid w:val="{4EF33DEC-9D7C-A74C-8B46-AC554329D182}"/>
      </w:docPartPr>
      <w:docPartBody>
        <w:p w:rsidR="00703E87" w:rsidRDefault="00A23081" w:rsidP="00A23081">
          <w:pPr>
            <w:pStyle w:val="C0858F0F617BB94BBE3A6305F0DC095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3081"/>
    <w:rsid w:val="001E23D9"/>
    <w:rsid w:val="003C6CDE"/>
    <w:rsid w:val="00703E87"/>
    <w:rsid w:val="0088739B"/>
    <w:rsid w:val="00A23081"/>
    <w:rsid w:val="00BE7262"/>
    <w:rsid w:val="00F621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69F7F1E1BB6FB42AA9ADAC57245B911">
    <w:name w:val="169F7F1E1BB6FB42AA9ADAC57245B911"/>
    <w:rsid w:val="00A23081"/>
  </w:style>
  <w:style w:type="paragraph" w:customStyle="1" w:styleId="C0858F0F617BB94BBE3A6305F0DC095A">
    <w:name w:val="C0858F0F617BB94BBE3A6305F0DC095A"/>
    <w:rsid w:val="00A2308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NAME: NEVYAN GOSPODINOV</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6463686-5FB5-1240-8912-FC97017EB9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9</Pages>
  <Words>2548</Words>
  <Characters>14529</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STUDENT ID:2028270</Company>
  <LinksUpToDate>false</LinksUpToDate>
  <CharactersWithSpaces>17043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engagement – assessment 1</dc:title>
  <dc:subject>MODULE LEADER: Toyin Adisa</dc:subject>
  <dc:creator>Dari-Anna A Kuseva</dc:creator>
  <cp:keywords/>
  <dc:description/>
  <cp:lastModifiedBy>nevyan gospodinov</cp:lastModifiedBy>
  <cp:revision>14</cp:revision>
  <dcterms:created xsi:type="dcterms:W3CDTF">2022-05-05T16:51:00Z</dcterms:created>
  <dcterms:modified xsi:type="dcterms:W3CDTF">2022-05-05T18:23:00Z</dcterms:modified>
</cp:coreProperties>
</file>