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2641124"/>
        <w:docPartObj>
          <w:docPartGallery w:val="Cover Pages"/>
          <w:docPartUnique/>
        </w:docPartObj>
      </w:sdtPr>
      <w:sdtContent>
        <w:p w14:paraId="7A8B393F" w14:textId="5D1AB5B9" w:rsidR="00987C6D" w:rsidRDefault="0093037F">
          <w:r>
            <w:rPr>
              <w:noProof/>
            </w:rPr>
            <mc:AlternateContent>
              <mc:Choice Requires="wps">
                <w:drawing>
                  <wp:anchor distT="0" distB="0" distL="114300" distR="114300" simplePos="0" relativeHeight="251658240" behindDoc="0" locked="0" layoutInCell="1" allowOverlap="1" wp14:anchorId="50A3B04F" wp14:editId="63FB25DD">
                    <wp:simplePos x="0" y="0"/>
                    <wp:positionH relativeFrom="page">
                      <wp:posOffset>228600</wp:posOffset>
                    </wp:positionH>
                    <wp:positionV relativeFrom="page">
                      <wp:posOffset>1965960</wp:posOffset>
                    </wp:positionV>
                    <wp:extent cx="7315200" cy="26289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628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2CA81" w14:textId="0EE95E9B" w:rsidR="00987C6D" w:rsidRPr="00DE716F" w:rsidRDefault="00000000" w:rsidP="00DE716F">
                                <w:pPr>
                                  <w:pStyle w:val="Title"/>
                                  <w:rPr>
                                    <w:color w:val="000000" w:themeColor="text1"/>
                                    <w:spacing w:val="0"/>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71820"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 Engagement Portfolio</w:t>
                                    </w:r>
                                    <w:r w:rsidR="00A006F8"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2B44CF"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w:t>
                                    </w:r>
                                    <w:r w:rsidR="009B110D"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13_BIRM)</w:t>
                                    </w:r>
                                  </w:sdtContent>
                                </w:sdt>
                              </w:p>
                              <w:sdt>
                                <w:sdtPr>
                                  <w:rPr>
                                    <w:b/>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7F92BA" w14:textId="273FB7D4" w:rsidR="00987C6D" w:rsidRPr="00DE716F" w:rsidRDefault="007955ED" w:rsidP="007955ED">
                                    <w:pPr>
                                      <w:pStyle w:val="Subtitle"/>
                                      <w:rPr>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55ED">
                                      <w:rPr>
                                        <w:b/>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Public Park in Telford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0A3B04F" id="_x0000_t202" coordsize="21600,21600" o:spt="202" path="m,l,21600r21600,l21600,xe">
                    <v:stroke joinstyle="miter"/>
                    <v:path gradientshapeok="t" o:connecttype="rect"/>
                  </v:shapetype>
                  <v:shape id="Text Box 163" o:spid="_x0000_s1026" type="#_x0000_t202" style="position:absolute;margin-left:18pt;margin-top:154.8pt;width:8in;height:207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" filled="f" stroked="f" strokeweight=".5pt">
                    <v:textbox inset="126pt,0,54pt,0">
                      <w:txbxContent>
                        <w:p w14:paraId="48E2CA81" w14:textId="0EE95E9B" w:rsidR="00987C6D" w:rsidRPr="00DE716F" w:rsidRDefault="00000000" w:rsidP="00DE716F">
                          <w:pPr>
                            <w:pStyle w:val="Title"/>
                            <w:rPr>
                              <w:color w:val="000000" w:themeColor="text1"/>
                              <w:spacing w:val="0"/>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71820"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 Engagement Portfolio</w:t>
                              </w:r>
                              <w:r w:rsidR="00A006F8"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2B44CF"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w:t>
                              </w:r>
                              <w:r w:rsidR="009B110D" w:rsidRPr="009B110D">
                                <w:rPr>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13_BIRM)</w:t>
                              </w:r>
                            </w:sdtContent>
                          </w:sdt>
                        </w:p>
                        <w:sdt>
                          <w:sdtPr>
                            <w:rPr>
                              <w:b/>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7F92BA" w14:textId="273FB7D4" w:rsidR="00987C6D" w:rsidRPr="00DE716F" w:rsidRDefault="007955ED" w:rsidP="007955ED">
                              <w:pPr>
                                <w:pStyle w:val="Subtitle"/>
                                <w:rPr>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55ED">
                                <w:rPr>
                                  <w:b/>
                                  <w:bCs/>
                                  <w:color w:val="000000" w:themeColor="text1"/>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Public Park in Telford</w:t>
                              </w:r>
                            </w:p>
                          </w:sdtContent>
                        </w:sdt>
                      </w:txbxContent>
                    </v:textbox>
                    <w10:wrap type="square" anchorx="page" anchory="page"/>
                  </v:shape>
                </w:pict>
              </mc:Fallback>
            </mc:AlternateContent>
          </w:r>
          <w:r w:rsidR="003C5C85">
            <w:rPr>
              <w:noProof/>
            </w:rPr>
            <mc:AlternateContent>
              <mc:Choice Requires="wpg">
                <w:drawing>
                  <wp:anchor distT="0" distB="0" distL="114300" distR="114300" simplePos="0" relativeHeight="251658242" behindDoc="0" locked="0" layoutInCell="1" allowOverlap="1" wp14:anchorId="4A202497" wp14:editId="6E92B0EA">
                    <wp:simplePos x="0" y="0"/>
                    <wp:positionH relativeFrom="page">
                      <wp:posOffset>167640</wp:posOffset>
                    </wp:positionH>
                    <wp:positionV relativeFrom="topMargin">
                      <wp:align>bottom</wp:align>
                    </wp:positionV>
                    <wp:extent cx="7444740" cy="861060"/>
                    <wp:effectExtent l="0" t="0" r="3810" b="0"/>
                    <wp:wrapNone/>
                    <wp:docPr id="149" name="Group 157"/>
                    <wp:cNvGraphicFramePr/>
                    <a:graphic xmlns:a="http://schemas.openxmlformats.org/drawingml/2006/main">
                      <a:graphicData uri="http://schemas.microsoft.com/office/word/2010/wordprocessingGroup">
                        <wpg:wgp>
                          <wpg:cNvGrpSpPr/>
                          <wpg:grpSpPr>
                            <a:xfrm>
                              <a:off x="0" y="0"/>
                              <a:ext cx="7444740" cy="8610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w:pict>
                  <v:group w14:anchorId="13B28E59" id="Group 157" o:spid="_x0000_s1026" style="position:absolute;margin-left:13.2pt;margin-top:0;width:586.2pt;height:67.8pt;z-index:251662336;mso-position-horizontal-relative:page;mso-position-vertical:bottom;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margin"/>
                  </v:group>
                </w:pict>
              </mc:Fallback>
            </mc:AlternateContent>
          </w:r>
          <w:r w:rsidR="003C5C85">
            <w:rPr>
              <w:noProof/>
            </w:rPr>
            <w:drawing>
              <wp:inline distT="0" distB="0" distL="0" distR="0" wp14:anchorId="0FF96D58" wp14:editId="5EC1F9C4">
                <wp:extent cx="2420949" cy="836295"/>
                <wp:effectExtent l="0" t="0" r="0" b="1905"/>
                <wp:docPr id="4" name="Picture 3" descr="Discover University of Wales Trinity Saint David">
                  <a:extLst xmlns:a="http://schemas.openxmlformats.org/drawingml/2006/main">
                    <a:ext uri="{FF2B5EF4-FFF2-40B4-BE49-F238E27FC236}">
                      <a16:creationId xmlns:a16="http://schemas.microsoft.com/office/drawing/2014/main" id="{031BB378-E50B-33BF-94B3-426CBB63A0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0841" cy="839712"/>
                        </a:xfrm>
                        <a:prstGeom prst="rect">
                          <a:avLst/>
                        </a:prstGeom>
                        <a:solidFill>
                          <a:sysClr val="window" lastClr="FFFFFF"/>
                        </a:solidFill>
                        <a:ln>
                          <a:noFill/>
                        </a:ln>
                      </pic:spPr>
                    </pic:pic>
                  </a:graphicData>
                </a:graphic>
              </wp:inline>
            </w:drawing>
          </w:r>
          <w:r w:rsidR="003C5C85">
            <w:rPr>
              <w:noProof/>
            </w:rPr>
            <w:t xml:space="preserve"> </w:t>
          </w:r>
        </w:p>
        <w:p w14:paraId="380036DD" w14:textId="77777777" w:rsidR="005D47F1" w:rsidRDefault="00E23AFD">
          <w:pPr>
            <w:rPr>
              <w:rFonts w:asciiTheme="majorHAnsi" w:eastAsiaTheme="majorEastAsia" w:hAnsiTheme="majorHAnsi" w:cstheme="majorBidi"/>
              <w:color w:val="17365D" w:themeColor="text2" w:themeShade="BF"/>
              <w:spacing w:val="5"/>
              <w:kern w:val="28"/>
              <w:sz w:val="52"/>
              <w:szCs w:val="52"/>
            </w:rPr>
          </w:pPr>
          <w:r>
            <w:rPr>
              <w:noProof/>
            </w:rPr>
            <mc:AlternateContent>
              <mc:Choice Requires="wps">
                <w:drawing>
                  <wp:anchor distT="0" distB="0" distL="114300" distR="114300" simplePos="0" relativeHeight="251658241" behindDoc="0" locked="0" layoutInCell="1" allowOverlap="1" wp14:anchorId="05DD09FE" wp14:editId="0B5788E8">
                    <wp:simplePos x="0" y="0"/>
                    <wp:positionH relativeFrom="page">
                      <wp:posOffset>548640</wp:posOffset>
                    </wp:positionH>
                    <wp:positionV relativeFrom="page">
                      <wp:posOffset>4602480</wp:posOffset>
                    </wp:positionV>
                    <wp:extent cx="5760720" cy="2316480"/>
                    <wp:effectExtent l="0" t="0" r="0" b="7620"/>
                    <wp:wrapSquare wrapText="bothSides"/>
                    <wp:docPr id="152" name="Text Box 159"/>
                    <wp:cNvGraphicFramePr/>
                    <a:graphic xmlns:a="http://schemas.openxmlformats.org/drawingml/2006/main">
                      <a:graphicData uri="http://schemas.microsoft.com/office/word/2010/wordprocessingShape">
                        <wps:wsp>
                          <wps:cNvSpPr txBox="1"/>
                          <wps:spPr>
                            <a:xfrm>
                              <a:off x="0" y="0"/>
                              <a:ext cx="5760720" cy="2316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AFE46" w14:textId="06A48E9E" w:rsidR="00987C6D" w:rsidRDefault="00A81549" w:rsidP="00E23AFD">
                                <w:pPr>
                                  <w:pStyle w:val="NoSpacing"/>
                                  <w:rPr>
                                    <w:color w:val="000000" w:themeColor="text1"/>
                                    <w:sz w:val="28"/>
                                    <w:szCs w:val="28"/>
                                  </w:rPr>
                                </w:pPr>
                                <w:r w:rsidRPr="003F31E8">
                                  <w:rPr>
                                    <w:b/>
                                    <w:bCs/>
                                    <w:color w:val="000000" w:themeColor="text1"/>
                                    <w:sz w:val="28"/>
                                    <w:szCs w:val="28"/>
                                  </w:rPr>
                                  <w:t>S</w:t>
                                </w:r>
                                <w:r w:rsidR="002261E3" w:rsidRPr="003F31E8">
                                  <w:rPr>
                                    <w:b/>
                                    <w:bCs/>
                                    <w:color w:val="000000" w:themeColor="text1"/>
                                    <w:sz w:val="28"/>
                                    <w:szCs w:val="28"/>
                                  </w:rPr>
                                  <w:t>tudent Name:</w:t>
                                </w:r>
                                <w:r w:rsidR="002261E3">
                                  <w:rPr>
                                    <w:color w:val="000000" w:themeColor="text1"/>
                                    <w:sz w:val="28"/>
                                    <w:szCs w:val="28"/>
                                  </w:rPr>
                                  <w:t xml:space="preserve"> Ioan Saibel</w:t>
                                </w:r>
                              </w:p>
                              <w:p w14:paraId="0258B071" w14:textId="09EB0E24" w:rsidR="002261E3" w:rsidRDefault="002261E3" w:rsidP="00E23AFD">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w:t>
                                </w:r>
                                <w:r w:rsidR="0017647E">
                                  <w:rPr>
                                    <w:color w:val="000000" w:themeColor="text1"/>
                                    <w:sz w:val="28"/>
                                    <w:szCs w:val="28"/>
                                  </w:rPr>
                                  <w:t>2420427</w:t>
                                </w:r>
                              </w:p>
                              <w:p w14:paraId="62DB89C5" w14:textId="510E9513" w:rsidR="0017647E" w:rsidRPr="005965D1" w:rsidRDefault="0017647E" w:rsidP="00E23AFD">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Ivan Rodri</w:t>
                                </w:r>
                                <w:r w:rsidR="00D854A7">
                                  <w:rPr>
                                    <w:color w:val="000000" w:themeColor="text1"/>
                                    <w:sz w:val="28"/>
                                    <w:szCs w:val="28"/>
                                  </w:rPr>
                                  <w:t>guez Hernadez</w:t>
                                </w:r>
                              </w:p>
                              <w:p w14:paraId="3BA9CE33" w14:textId="4C773CA9" w:rsidR="00987C6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23AF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5DD09FE" id="Text Box 159" o:spid="_x0000_s1027" type="#_x0000_t202" style="position:absolute;margin-left:43.2pt;margin-top:362.4pt;width:453.6pt;height:182.4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" filled="f" stroked="f" strokeweight=".5pt">
                    <v:textbox inset="126pt,0,54pt,0">
                      <w:txbxContent>
                        <w:p w14:paraId="786AFE46" w14:textId="06A48E9E" w:rsidR="00987C6D" w:rsidRDefault="00A81549" w:rsidP="00E23AFD">
                          <w:pPr>
                            <w:pStyle w:val="NoSpacing"/>
                            <w:rPr>
                              <w:color w:val="000000" w:themeColor="text1"/>
                              <w:sz w:val="28"/>
                              <w:szCs w:val="28"/>
                            </w:rPr>
                          </w:pPr>
                          <w:r w:rsidRPr="003F31E8">
                            <w:rPr>
                              <w:b/>
                              <w:bCs/>
                              <w:color w:val="000000" w:themeColor="text1"/>
                              <w:sz w:val="28"/>
                              <w:szCs w:val="28"/>
                            </w:rPr>
                            <w:t>S</w:t>
                          </w:r>
                          <w:r w:rsidR="002261E3" w:rsidRPr="003F31E8">
                            <w:rPr>
                              <w:b/>
                              <w:bCs/>
                              <w:color w:val="000000" w:themeColor="text1"/>
                              <w:sz w:val="28"/>
                              <w:szCs w:val="28"/>
                            </w:rPr>
                            <w:t>tudent Name:</w:t>
                          </w:r>
                          <w:r w:rsidR="002261E3">
                            <w:rPr>
                              <w:color w:val="000000" w:themeColor="text1"/>
                              <w:sz w:val="28"/>
                              <w:szCs w:val="28"/>
                            </w:rPr>
                            <w:t xml:space="preserve"> Ioan Saibel</w:t>
                          </w:r>
                        </w:p>
                        <w:p w14:paraId="0258B071" w14:textId="09EB0E24" w:rsidR="002261E3" w:rsidRDefault="002261E3" w:rsidP="00E23AFD">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w:t>
                          </w:r>
                          <w:r w:rsidR="0017647E">
                            <w:rPr>
                              <w:color w:val="000000" w:themeColor="text1"/>
                              <w:sz w:val="28"/>
                              <w:szCs w:val="28"/>
                            </w:rPr>
                            <w:t>2420427</w:t>
                          </w:r>
                        </w:p>
                        <w:p w14:paraId="62DB89C5" w14:textId="510E9513" w:rsidR="0017647E" w:rsidRPr="005965D1" w:rsidRDefault="0017647E" w:rsidP="00E23AFD">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Ivan Rodri</w:t>
                          </w:r>
                          <w:r w:rsidR="00D854A7">
                            <w:rPr>
                              <w:color w:val="000000" w:themeColor="text1"/>
                              <w:sz w:val="28"/>
                              <w:szCs w:val="28"/>
                            </w:rPr>
                            <w:t>guez Hernadez</w:t>
                          </w:r>
                        </w:p>
                        <w:p w14:paraId="3BA9CE33" w14:textId="4C773CA9" w:rsidR="00987C6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23AFD">
                                <w:rPr>
                                  <w:color w:val="595959" w:themeColor="text1" w:themeTint="A6"/>
                                  <w:sz w:val="18"/>
                                  <w:szCs w:val="18"/>
                                </w:rPr>
                                <w:t xml:space="preserve">     </w:t>
                              </w:r>
                            </w:sdtContent>
                          </w:sdt>
                        </w:p>
                      </w:txbxContent>
                    </v:textbox>
                    <w10:wrap type="square" anchorx="page" anchory="page"/>
                  </v:shape>
                </w:pict>
              </mc:Fallback>
            </mc:AlternateContent>
          </w:r>
          <w:r w:rsidR="00987C6D">
            <w:br w:type="page"/>
          </w:r>
        </w:p>
        <w:sdt>
          <w:sdtPr>
            <w:rPr>
              <w:rFonts w:asciiTheme="minorHAnsi" w:eastAsiaTheme="minorEastAsia" w:hAnsiTheme="minorHAnsi" w:cstheme="minorBidi"/>
              <w:b w:val="0"/>
              <w:bCs w:val="0"/>
              <w:color w:val="auto"/>
              <w:sz w:val="22"/>
              <w:szCs w:val="22"/>
              <w:lang w:val="en-GB"/>
            </w:rPr>
            <w:id w:val="-75910010"/>
            <w:docPartObj>
              <w:docPartGallery w:val="Table of Contents"/>
              <w:docPartUnique/>
            </w:docPartObj>
          </w:sdtPr>
          <w:sdtEndPr>
            <w:rPr>
              <w:lang w:val="en-US"/>
            </w:rPr>
          </w:sdtEndPr>
          <w:sdtContent>
            <w:p w14:paraId="4ABEA249" w14:textId="0AAF2F7A" w:rsidR="00F9776A" w:rsidRDefault="00F9776A">
              <w:pPr>
                <w:pStyle w:val="TOCHeading"/>
              </w:pPr>
              <w:r>
                <w:rPr>
                  <w:lang w:val="en-GB"/>
                </w:rPr>
                <w:t>Table of Contents</w:t>
              </w:r>
            </w:p>
            <w:p w14:paraId="0BC2834B" w14:textId="7B6E3602" w:rsidR="00F9776A" w:rsidRDefault="00F9776A">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09466521" w:history="1">
                <w:r w:rsidRPr="00464171">
                  <w:rPr>
                    <w:rStyle w:val="Hyperlink"/>
                    <w:noProof/>
                  </w:rPr>
                  <w:t>Introduction</w:t>
                </w:r>
                <w:r>
                  <w:rPr>
                    <w:noProof/>
                    <w:webHidden/>
                  </w:rPr>
                  <w:tab/>
                </w:r>
                <w:r>
                  <w:rPr>
                    <w:noProof/>
                    <w:webHidden/>
                  </w:rPr>
                  <w:fldChar w:fldCharType="begin"/>
                </w:r>
                <w:r>
                  <w:rPr>
                    <w:noProof/>
                    <w:webHidden/>
                  </w:rPr>
                  <w:instrText xml:space="preserve"> PAGEREF _Toc209466521 \h </w:instrText>
                </w:r>
                <w:r>
                  <w:rPr>
                    <w:noProof/>
                    <w:webHidden/>
                  </w:rPr>
                </w:r>
                <w:r>
                  <w:rPr>
                    <w:noProof/>
                    <w:webHidden/>
                  </w:rPr>
                  <w:fldChar w:fldCharType="separate"/>
                </w:r>
                <w:r>
                  <w:rPr>
                    <w:noProof/>
                    <w:webHidden/>
                  </w:rPr>
                  <w:t>1</w:t>
                </w:r>
                <w:r>
                  <w:rPr>
                    <w:noProof/>
                    <w:webHidden/>
                  </w:rPr>
                  <w:fldChar w:fldCharType="end"/>
                </w:r>
              </w:hyperlink>
            </w:p>
            <w:p w14:paraId="40337CEF" w14:textId="7807318D" w:rsidR="00F9776A" w:rsidRDefault="00F9776A">
              <w:pPr>
                <w:pStyle w:val="TOC1"/>
                <w:tabs>
                  <w:tab w:val="right" w:leader="dot" w:pos="8630"/>
                </w:tabs>
                <w:rPr>
                  <w:noProof/>
                  <w:kern w:val="2"/>
                  <w:sz w:val="24"/>
                  <w:szCs w:val="24"/>
                  <w:lang w:val="en-GB" w:eastAsia="en-GB"/>
                  <w14:ligatures w14:val="standardContextual"/>
                </w:rPr>
              </w:pPr>
              <w:hyperlink w:anchor="_Toc209466522" w:history="1">
                <w:r w:rsidRPr="00464171">
                  <w:rPr>
                    <w:rStyle w:val="Hyperlink"/>
                    <w:noProof/>
                  </w:rPr>
                  <w:t>Stakeholder Engagement Strategies</w:t>
                </w:r>
                <w:r>
                  <w:rPr>
                    <w:noProof/>
                    <w:webHidden/>
                  </w:rPr>
                  <w:tab/>
                </w:r>
                <w:r>
                  <w:rPr>
                    <w:noProof/>
                    <w:webHidden/>
                  </w:rPr>
                  <w:fldChar w:fldCharType="begin"/>
                </w:r>
                <w:r>
                  <w:rPr>
                    <w:noProof/>
                    <w:webHidden/>
                  </w:rPr>
                  <w:instrText xml:space="preserve"> PAGEREF _Toc209466522 \h </w:instrText>
                </w:r>
                <w:r>
                  <w:rPr>
                    <w:noProof/>
                    <w:webHidden/>
                  </w:rPr>
                </w:r>
                <w:r>
                  <w:rPr>
                    <w:noProof/>
                    <w:webHidden/>
                  </w:rPr>
                  <w:fldChar w:fldCharType="separate"/>
                </w:r>
                <w:r>
                  <w:rPr>
                    <w:noProof/>
                    <w:webHidden/>
                  </w:rPr>
                  <w:t>4</w:t>
                </w:r>
                <w:r>
                  <w:rPr>
                    <w:noProof/>
                    <w:webHidden/>
                  </w:rPr>
                  <w:fldChar w:fldCharType="end"/>
                </w:r>
              </w:hyperlink>
            </w:p>
            <w:p w14:paraId="124CA881" w14:textId="1F89E7F8" w:rsidR="00F9776A" w:rsidRDefault="00F9776A">
              <w:pPr>
                <w:pStyle w:val="TOC2"/>
                <w:tabs>
                  <w:tab w:val="right" w:leader="dot" w:pos="8630"/>
                </w:tabs>
                <w:rPr>
                  <w:noProof/>
                  <w:kern w:val="2"/>
                  <w:sz w:val="24"/>
                  <w:szCs w:val="24"/>
                  <w:lang w:val="en-GB" w:eastAsia="en-GB"/>
                  <w14:ligatures w14:val="standardContextual"/>
                </w:rPr>
              </w:pPr>
              <w:hyperlink w:anchor="_Toc209466523" w:history="1">
                <w:r w:rsidRPr="00464171">
                  <w:rPr>
                    <w:rStyle w:val="Hyperlink"/>
                    <w:noProof/>
                  </w:rPr>
                  <w:t>a) Power/Influence/Interest Table</w:t>
                </w:r>
                <w:r>
                  <w:rPr>
                    <w:noProof/>
                    <w:webHidden/>
                  </w:rPr>
                  <w:tab/>
                </w:r>
                <w:r>
                  <w:rPr>
                    <w:noProof/>
                    <w:webHidden/>
                  </w:rPr>
                  <w:fldChar w:fldCharType="begin"/>
                </w:r>
                <w:r>
                  <w:rPr>
                    <w:noProof/>
                    <w:webHidden/>
                  </w:rPr>
                  <w:instrText xml:space="preserve"> PAGEREF _Toc209466523 \h </w:instrText>
                </w:r>
                <w:r>
                  <w:rPr>
                    <w:noProof/>
                    <w:webHidden/>
                  </w:rPr>
                </w:r>
                <w:r>
                  <w:rPr>
                    <w:noProof/>
                    <w:webHidden/>
                  </w:rPr>
                  <w:fldChar w:fldCharType="separate"/>
                </w:r>
                <w:r>
                  <w:rPr>
                    <w:noProof/>
                    <w:webHidden/>
                  </w:rPr>
                  <w:t>4</w:t>
                </w:r>
                <w:r>
                  <w:rPr>
                    <w:noProof/>
                    <w:webHidden/>
                  </w:rPr>
                  <w:fldChar w:fldCharType="end"/>
                </w:r>
              </w:hyperlink>
            </w:p>
            <w:p w14:paraId="21E921E0" w14:textId="52DBCCCD" w:rsidR="00F9776A" w:rsidRDefault="00F9776A">
              <w:pPr>
                <w:pStyle w:val="TOC2"/>
                <w:tabs>
                  <w:tab w:val="right" w:leader="dot" w:pos="8630"/>
                </w:tabs>
                <w:rPr>
                  <w:noProof/>
                  <w:kern w:val="2"/>
                  <w:sz w:val="24"/>
                  <w:szCs w:val="24"/>
                  <w:lang w:val="en-GB" w:eastAsia="en-GB"/>
                  <w14:ligatures w14:val="standardContextual"/>
                </w:rPr>
              </w:pPr>
              <w:hyperlink w:anchor="_Toc209466524" w:history="1">
                <w:r w:rsidRPr="00464171">
                  <w:rPr>
                    <w:rStyle w:val="Hyperlink"/>
                    <w:noProof/>
                  </w:rPr>
                  <w:t>b) Stakeholder Map (Power vs Interest Grid)</w:t>
                </w:r>
                <w:r>
                  <w:rPr>
                    <w:noProof/>
                    <w:webHidden/>
                  </w:rPr>
                  <w:tab/>
                </w:r>
                <w:r>
                  <w:rPr>
                    <w:noProof/>
                    <w:webHidden/>
                  </w:rPr>
                  <w:fldChar w:fldCharType="begin"/>
                </w:r>
                <w:r>
                  <w:rPr>
                    <w:noProof/>
                    <w:webHidden/>
                  </w:rPr>
                  <w:instrText xml:space="preserve"> PAGEREF _Toc209466524 \h </w:instrText>
                </w:r>
                <w:r>
                  <w:rPr>
                    <w:noProof/>
                    <w:webHidden/>
                  </w:rPr>
                </w:r>
                <w:r>
                  <w:rPr>
                    <w:noProof/>
                    <w:webHidden/>
                  </w:rPr>
                  <w:fldChar w:fldCharType="separate"/>
                </w:r>
                <w:r>
                  <w:rPr>
                    <w:noProof/>
                    <w:webHidden/>
                  </w:rPr>
                  <w:t>4</w:t>
                </w:r>
                <w:r>
                  <w:rPr>
                    <w:noProof/>
                    <w:webHidden/>
                  </w:rPr>
                  <w:fldChar w:fldCharType="end"/>
                </w:r>
              </w:hyperlink>
            </w:p>
            <w:p w14:paraId="07C54D05" w14:textId="78F06E6E" w:rsidR="00F9776A" w:rsidRDefault="00F9776A">
              <w:pPr>
                <w:pStyle w:val="TOC2"/>
                <w:tabs>
                  <w:tab w:val="right" w:leader="dot" w:pos="8630"/>
                </w:tabs>
                <w:rPr>
                  <w:noProof/>
                  <w:kern w:val="2"/>
                  <w:sz w:val="24"/>
                  <w:szCs w:val="24"/>
                  <w:lang w:val="en-GB" w:eastAsia="en-GB"/>
                  <w14:ligatures w14:val="standardContextual"/>
                </w:rPr>
              </w:pPr>
              <w:hyperlink w:anchor="_Toc209466525" w:history="1">
                <w:r w:rsidRPr="00464171">
                  <w:rPr>
                    <w:rStyle w:val="Hyperlink"/>
                    <w:noProof/>
                  </w:rPr>
                  <w:t>c) Communication &amp; Consultation Plan</w:t>
                </w:r>
                <w:r>
                  <w:rPr>
                    <w:noProof/>
                    <w:webHidden/>
                  </w:rPr>
                  <w:tab/>
                </w:r>
                <w:r>
                  <w:rPr>
                    <w:noProof/>
                    <w:webHidden/>
                  </w:rPr>
                  <w:fldChar w:fldCharType="begin"/>
                </w:r>
                <w:r>
                  <w:rPr>
                    <w:noProof/>
                    <w:webHidden/>
                  </w:rPr>
                  <w:instrText xml:space="preserve"> PAGEREF _Toc209466525 \h </w:instrText>
                </w:r>
                <w:r>
                  <w:rPr>
                    <w:noProof/>
                    <w:webHidden/>
                  </w:rPr>
                </w:r>
                <w:r>
                  <w:rPr>
                    <w:noProof/>
                    <w:webHidden/>
                  </w:rPr>
                  <w:fldChar w:fldCharType="separate"/>
                </w:r>
                <w:r>
                  <w:rPr>
                    <w:noProof/>
                    <w:webHidden/>
                  </w:rPr>
                  <w:t>5</w:t>
                </w:r>
                <w:r>
                  <w:rPr>
                    <w:noProof/>
                    <w:webHidden/>
                  </w:rPr>
                  <w:fldChar w:fldCharType="end"/>
                </w:r>
              </w:hyperlink>
            </w:p>
            <w:p w14:paraId="37286699" w14:textId="5D6FA41B" w:rsidR="00F9776A" w:rsidRDefault="00F9776A">
              <w:pPr>
                <w:pStyle w:val="TOC1"/>
                <w:tabs>
                  <w:tab w:val="right" w:leader="dot" w:pos="8630"/>
                </w:tabs>
                <w:rPr>
                  <w:noProof/>
                  <w:kern w:val="2"/>
                  <w:sz w:val="24"/>
                  <w:szCs w:val="24"/>
                  <w:lang w:val="en-GB" w:eastAsia="en-GB"/>
                  <w14:ligatures w14:val="standardContextual"/>
                </w:rPr>
              </w:pPr>
              <w:hyperlink w:anchor="_Toc209466526" w:history="1">
                <w:r w:rsidRPr="00464171">
                  <w:rPr>
                    <w:rStyle w:val="Hyperlink"/>
                    <w:noProof/>
                  </w:rPr>
                  <w:t>Ethical Considerations, Participation &amp; Feedback</w:t>
                </w:r>
                <w:r>
                  <w:rPr>
                    <w:noProof/>
                    <w:webHidden/>
                  </w:rPr>
                  <w:tab/>
                </w:r>
                <w:r>
                  <w:rPr>
                    <w:noProof/>
                    <w:webHidden/>
                  </w:rPr>
                  <w:fldChar w:fldCharType="begin"/>
                </w:r>
                <w:r>
                  <w:rPr>
                    <w:noProof/>
                    <w:webHidden/>
                  </w:rPr>
                  <w:instrText xml:space="preserve"> PAGEREF _Toc209466526 \h </w:instrText>
                </w:r>
                <w:r>
                  <w:rPr>
                    <w:noProof/>
                    <w:webHidden/>
                  </w:rPr>
                </w:r>
                <w:r>
                  <w:rPr>
                    <w:noProof/>
                    <w:webHidden/>
                  </w:rPr>
                  <w:fldChar w:fldCharType="separate"/>
                </w:r>
                <w:r>
                  <w:rPr>
                    <w:noProof/>
                    <w:webHidden/>
                  </w:rPr>
                  <w:t>6</w:t>
                </w:r>
                <w:r>
                  <w:rPr>
                    <w:noProof/>
                    <w:webHidden/>
                  </w:rPr>
                  <w:fldChar w:fldCharType="end"/>
                </w:r>
              </w:hyperlink>
            </w:p>
            <w:p w14:paraId="23F4D4C0" w14:textId="16534EDE" w:rsidR="00F9776A" w:rsidRDefault="00F9776A">
              <w:pPr>
                <w:pStyle w:val="TOC1"/>
                <w:tabs>
                  <w:tab w:val="right" w:leader="dot" w:pos="8630"/>
                </w:tabs>
                <w:rPr>
                  <w:noProof/>
                  <w:kern w:val="2"/>
                  <w:sz w:val="24"/>
                  <w:szCs w:val="24"/>
                  <w:lang w:val="en-GB" w:eastAsia="en-GB"/>
                  <w14:ligatures w14:val="standardContextual"/>
                </w:rPr>
              </w:pPr>
              <w:hyperlink w:anchor="_Toc209466527" w:history="1">
                <w:r w:rsidRPr="00464171">
                  <w:rPr>
                    <w:rStyle w:val="Hyperlink"/>
                    <w:noProof/>
                  </w:rPr>
                  <w:t>References</w:t>
                </w:r>
                <w:r>
                  <w:rPr>
                    <w:noProof/>
                    <w:webHidden/>
                  </w:rPr>
                  <w:tab/>
                </w:r>
                <w:r>
                  <w:rPr>
                    <w:noProof/>
                    <w:webHidden/>
                  </w:rPr>
                  <w:fldChar w:fldCharType="begin"/>
                </w:r>
                <w:r>
                  <w:rPr>
                    <w:noProof/>
                    <w:webHidden/>
                  </w:rPr>
                  <w:instrText xml:space="preserve"> PAGEREF _Toc209466527 \h </w:instrText>
                </w:r>
                <w:r>
                  <w:rPr>
                    <w:noProof/>
                    <w:webHidden/>
                  </w:rPr>
                </w:r>
                <w:r>
                  <w:rPr>
                    <w:noProof/>
                    <w:webHidden/>
                  </w:rPr>
                  <w:fldChar w:fldCharType="separate"/>
                </w:r>
                <w:r>
                  <w:rPr>
                    <w:noProof/>
                    <w:webHidden/>
                  </w:rPr>
                  <w:t>11</w:t>
                </w:r>
                <w:r>
                  <w:rPr>
                    <w:noProof/>
                    <w:webHidden/>
                  </w:rPr>
                  <w:fldChar w:fldCharType="end"/>
                </w:r>
              </w:hyperlink>
            </w:p>
            <w:p w14:paraId="0E64A2DD" w14:textId="150562E2" w:rsidR="00F9776A" w:rsidRDefault="00F9776A">
              <w:r>
                <w:rPr>
                  <w:b/>
                  <w:bCs/>
                </w:rPr>
                <w:fldChar w:fldCharType="end"/>
              </w:r>
            </w:p>
          </w:sdtContent>
        </w:sdt>
        <w:p w14:paraId="4DF2D890" w14:textId="3789AEB5" w:rsidR="00987C6D" w:rsidRDefault="00000000">
          <w:pPr>
            <w:rPr>
              <w:rFonts w:asciiTheme="majorHAnsi" w:eastAsiaTheme="majorEastAsia" w:hAnsiTheme="majorHAnsi" w:cstheme="majorBidi"/>
              <w:color w:val="17365D" w:themeColor="text2" w:themeShade="BF"/>
              <w:spacing w:val="5"/>
              <w:kern w:val="28"/>
              <w:sz w:val="52"/>
              <w:szCs w:val="52"/>
            </w:rPr>
          </w:pPr>
        </w:p>
      </w:sdtContent>
    </w:sdt>
    <w:p w14:paraId="0125522F" w14:textId="1E2BAFB8" w:rsidR="00007D3A" w:rsidRPr="003E0A0B" w:rsidRDefault="00A36BE9">
      <w:pPr>
        <w:pStyle w:val="Heading1"/>
        <w:rPr>
          <w:color w:val="000000" w:themeColor="text1"/>
          <w:sz w:val="36"/>
          <w:szCs w:val="36"/>
        </w:rPr>
      </w:pPr>
      <w:r w:rsidRPr="003E0A0B">
        <w:rPr>
          <w:color w:val="000000" w:themeColor="text1"/>
          <w:sz w:val="36"/>
          <w:szCs w:val="36"/>
        </w:rPr>
        <w:t xml:space="preserve"> </w:t>
      </w:r>
      <w:bookmarkStart w:id="0" w:name="_Toc209466521"/>
      <w:r w:rsidRPr="003E0A0B">
        <w:rPr>
          <w:color w:val="000000" w:themeColor="text1"/>
          <w:sz w:val="36"/>
          <w:szCs w:val="36"/>
        </w:rPr>
        <w:t>Introduction</w:t>
      </w:r>
      <w:bookmarkEnd w:id="0"/>
      <w:r w:rsidRPr="003E0A0B">
        <w:rPr>
          <w:color w:val="000000" w:themeColor="text1"/>
          <w:sz w:val="36"/>
          <w:szCs w:val="36"/>
        </w:rPr>
        <w:t xml:space="preserve"> </w:t>
      </w:r>
    </w:p>
    <w:p w14:paraId="04954528" w14:textId="77777777" w:rsidR="00552868" w:rsidRDefault="00A36BE9" w:rsidP="00D40D3E">
      <w:pPr>
        <w:rPr>
          <w:sz w:val="32"/>
          <w:szCs w:val="32"/>
        </w:rPr>
      </w:pPr>
      <w:r w:rsidRPr="00D40D3E">
        <w:rPr>
          <w:sz w:val="32"/>
          <w:szCs w:val="32"/>
        </w:rPr>
        <w:t>The proposed project involves the creation of a new public park in the town of Telford, Shropshire, covering approximately 4 hectares of currently unused land near a residential area in Telford. The park will feature walking and cycling trails, a children’s playground, picnic and seating areas, native tree plantations, and eco-friendly lighting. The estimated budget is around £2 million, and the project is planned to be completed within 18 months (6 months for design and community consultation, followed by 12 months of construction).</w:t>
      </w:r>
    </w:p>
    <w:p w14:paraId="59B51CE2" w14:textId="515EE861" w:rsidR="00C00B15" w:rsidRDefault="00E71E9B" w:rsidP="00D40D3E">
      <w:pPr>
        <w:rPr>
          <w:sz w:val="32"/>
          <w:szCs w:val="32"/>
        </w:rPr>
      </w:pPr>
      <w:r>
        <w:rPr>
          <w:noProof/>
          <w:sz w:val="32"/>
          <w:szCs w:val="32"/>
        </w:rPr>
        <w:lastRenderedPageBreak/>
        <w:drawing>
          <wp:inline distT="0" distB="0" distL="0" distR="0" wp14:anchorId="4105A9E1" wp14:editId="28C77A92">
            <wp:extent cx="3444240" cy="3283585"/>
            <wp:effectExtent l="0" t="0" r="3810" b="0"/>
            <wp:docPr id="17102937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93752" name="Picture 1710293752"/>
                    <pic:cNvPicPr/>
                  </pic:nvPicPr>
                  <pic:blipFill rotWithShape="1">
                    <a:blip r:embed="rId11"/>
                    <a:srcRect r="2122" b="5237"/>
                    <a:stretch>
                      <a:fillRect/>
                    </a:stretch>
                  </pic:blipFill>
                  <pic:spPr bwMode="auto">
                    <a:xfrm>
                      <a:off x="0" y="0"/>
                      <a:ext cx="3470074" cy="3308214"/>
                    </a:xfrm>
                    <a:prstGeom prst="rect">
                      <a:avLst/>
                    </a:prstGeom>
                    <a:ln>
                      <a:noFill/>
                    </a:ln>
                    <a:extLst>
                      <a:ext uri="{53640926-AAD7-44D8-BBD7-CCE9431645EC}">
                        <a14:shadowObscured xmlns:a14="http://schemas.microsoft.com/office/drawing/2010/main"/>
                      </a:ext>
                    </a:extLst>
                  </pic:spPr>
                </pic:pic>
              </a:graphicData>
            </a:graphic>
          </wp:inline>
        </w:drawing>
      </w:r>
    </w:p>
    <w:p w14:paraId="445A27AB" w14:textId="33BF0FA7" w:rsidR="00552868" w:rsidRDefault="00C00B15" w:rsidP="00D40D3E">
      <w:pPr>
        <w:rPr>
          <w:sz w:val="32"/>
          <w:szCs w:val="32"/>
        </w:rPr>
      </w:pPr>
      <w:r>
        <w:rPr>
          <w:sz w:val="32"/>
          <w:szCs w:val="32"/>
        </w:rPr>
        <w:t xml:space="preserve"> </w:t>
      </w:r>
    </w:p>
    <w:p w14:paraId="784F5E5B" w14:textId="6FFB88D7" w:rsidR="00C00B15" w:rsidRDefault="00C00B15" w:rsidP="00D40D3E">
      <w:pPr>
        <w:rPr>
          <w:sz w:val="32"/>
          <w:szCs w:val="32"/>
        </w:rPr>
      </w:pPr>
      <w:r w:rsidRPr="00D40D3E">
        <w:rPr>
          <w:sz w:val="32"/>
          <w:szCs w:val="32"/>
        </w:rPr>
        <w:t>This new park will play a crucial role in enhancing the environmental, social, and economic well-being of Telford. Environmentally, it will increase green cover, support local biodiversity</w:t>
      </w:r>
      <w:r>
        <w:rPr>
          <w:sz w:val="32"/>
          <w:szCs w:val="32"/>
        </w:rPr>
        <w:t xml:space="preserve"> </w:t>
      </w:r>
      <w:r w:rsidRPr="004D2156">
        <w:rPr>
          <w:sz w:val="32"/>
          <w:szCs w:val="32"/>
        </w:rPr>
        <w:t>by planting native trees and creating habitats for wildlife</w:t>
      </w:r>
      <w:r w:rsidRPr="00D40D3E">
        <w:rPr>
          <w:sz w:val="32"/>
          <w:szCs w:val="32"/>
        </w:rPr>
        <w:t xml:space="preserve"> and contribute to improved air quality and natural cooling</w:t>
      </w:r>
      <w:r>
        <w:rPr>
          <w:sz w:val="32"/>
          <w:szCs w:val="32"/>
        </w:rPr>
        <w:t xml:space="preserve"> (</w:t>
      </w:r>
      <w:r w:rsidRPr="004D2156">
        <w:rPr>
          <w:i/>
          <w:iCs/>
          <w:sz w:val="32"/>
          <w:szCs w:val="32"/>
        </w:rPr>
        <w:t>Threlfall et al.,</w:t>
      </w:r>
      <w:proofErr w:type="gramStart"/>
      <w:r w:rsidRPr="004D2156">
        <w:rPr>
          <w:i/>
          <w:iCs/>
          <w:sz w:val="32"/>
          <w:szCs w:val="32"/>
        </w:rPr>
        <w:t>2017;Muir</w:t>
      </w:r>
      <w:proofErr w:type="gramEnd"/>
      <w:r w:rsidRPr="004D2156">
        <w:rPr>
          <w:i/>
          <w:iCs/>
          <w:sz w:val="32"/>
          <w:szCs w:val="32"/>
        </w:rPr>
        <w:t>,2021; Dobson et al., 2019</w:t>
      </w:r>
      <w:r w:rsidRPr="004D2156">
        <w:rPr>
          <w:sz w:val="32"/>
          <w:szCs w:val="32"/>
        </w:rPr>
        <w:t>)</w:t>
      </w:r>
      <w:r>
        <w:rPr>
          <w:sz w:val="32"/>
          <w:szCs w:val="32"/>
        </w:rPr>
        <w:t>.</w:t>
      </w:r>
    </w:p>
    <w:p w14:paraId="718886C3" w14:textId="250ED8C9" w:rsidR="001D48FD" w:rsidRDefault="00E71126" w:rsidP="00D40D3E">
      <w:pPr>
        <w:rPr>
          <w:rStyle w:val="s1"/>
        </w:rPr>
      </w:pPr>
      <w:r>
        <w:rPr>
          <w:noProof/>
          <w:sz w:val="32"/>
          <w:szCs w:val="32"/>
        </w:rPr>
        <w:lastRenderedPageBreak/>
        <w:drawing>
          <wp:anchor distT="0" distB="0" distL="114300" distR="114300" simplePos="0" relativeHeight="251658243" behindDoc="0" locked="0" layoutInCell="1" allowOverlap="1" wp14:anchorId="1716ACEC" wp14:editId="013A7360">
            <wp:simplePos x="0" y="0"/>
            <wp:positionH relativeFrom="column">
              <wp:posOffset>0</wp:posOffset>
            </wp:positionH>
            <wp:positionV relativeFrom="paragraph">
              <wp:posOffset>401955</wp:posOffset>
            </wp:positionV>
            <wp:extent cx="5486400" cy="3653790"/>
            <wp:effectExtent l="0" t="0" r="0" b="3810"/>
            <wp:wrapTopAndBottom/>
            <wp:docPr id="1790262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62517" name="Picture 1790262517"/>
                    <pic:cNvPicPr/>
                  </pic:nvPicPr>
                  <pic:blipFill>
                    <a:blip r:embed="rId12"/>
                    <a:stretch>
                      <a:fillRect/>
                    </a:stretch>
                  </pic:blipFill>
                  <pic:spPr>
                    <a:xfrm>
                      <a:off x="0" y="0"/>
                      <a:ext cx="5486400" cy="3653790"/>
                    </a:xfrm>
                    <a:prstGeom prst="rect">
                      <a:avLst/>
                    </a:prstGeom>
                  </pic:spPr>
                </pic:pic>
              </a:graphicData>
            </a:graphic>
          </wp:anchor>
        </w:drawing>
      </w:r>
      <w:r w:rsidR="00DC338A">
        <w:rPr>
          <w:rStyle w:val="s1"/>
        </w:rPr>
        <w:t xml:space="preserve"> </w:t>
      </w:r>
    </w:p>
    <w:p w14:paraId="0D07C425" w14:textId="77777777" w:rsidR="001D48FD" w:rsidRDefault="001D48FD" w:rsidP="00D40D3E">
      <w:pPr>
        <w:rPr>
          <w:rStyle w:val="s1"/>
        </w:rPr>
      </w:pPr>
    </w:p>
    <w:p w14:paraId="115DCAE4" w14:textId="57C9BDF0" w:rsidR="00DC338A" w:rsidRDefault="00DC338A" w:rsidP="00D40D3E">
      <w:pPr>
        <w:rPr>
          <w:rStyle w:val="s1"/>
        </w:rPr>
      </w:pPr>
      <w:r>
        <w:rPr>
          <w:rStyle w:val="s1"/>
        </w:rPr>
        <w:t xml:space="preserve">                                                                                                </w:t>
      </w:r>
    </w:p>
    <w:p w14:paraId="7E3FE2B7" w14:textId="6FF6E9E8" w:rsidR="00552868" w:rsidRPr="00C62F9E" w:rsidRDefault="00DC338A" w:rsidP="00D40D3E">
      <w:r>
        <w:rPr>
          <w:rStyle w:val="s1"/>
        </w:rPr>
        <w:t xml:space="preserve">   </w:t>
      </w:r>
      <w:r w:rsidR="00527D1C">
        <w:rPr>
          <w:rStyle w:val="s1"/>
        </w:rPr>
        <w:t xml:space="preserve">                                                                                                      </w:t>
      </w:r>
      <w:r w:rsidR="00C62F9E">
        <w:rPr>
          <w:rStyle w:val="s1"/>
        </w:rPr>
        <w:t xml:space="preserve">                      </w:t>
      </w:r>
      <w:r w:rsidRPr="00DC338A">
        <w:rPr>
          <w:rStyle w:val="s1"/>
        </w:rPr>
        <w:t xml:space="preserve"> </w:t>
      </w:r>
      <w:r>
        <w:rPr>
          <w:rStyle w:val="s1"/>
        </w:rPr>
        <w:t>Source: Author (2025).</w:t>
      </w:r>
    </w:p>
    <w:p w14:paraId="6B5AED8B" w14:textId="7AE513DE" w:rsidR="00126461" w:rsidRDefault="00527D1C">
      <w:pPr>
        <w:pStyle w:val="p1"/>
      </w:pPr>
      <w:r>
        <w:rPr>
          <w:rStyle w:val="s1"/>
        </w:rPr>
        <w:t xml:space="preserve"> </w:t>
      </w:r>
      <w:r w:rsidR="00126461">
        <w:rPr>
          <w:rStyle w:val="s1"/>
        </w:rPr>
        <w:t xml:space="preserve">Figure 1. Example of an urban public park illustrating walking paths, </w:t>
      </w:r>
      <w:r w:rsidR="00E76C7A">
        <w:rPr>
          <w:rStyle w:val="s1"/>
        </w:rPr>
        <w:t>playground,</w:t>
      </w:r>
      <w:r w:rsidR="00126461">
        <w:rPr>
          <w:rStyle w:val="s1"/>
        </w:rPr>
        <w:t xml:space="preserve"> and native trees.</w:t>
      </w:r>
    </w:p>
    <w:p w14:paraId="0BD4A476" w14:textId="77777777" w:rsidR="00552868" w:rsidRDefault="00552868" w:rsidP="00D40D3E">
      <w:pPr>
        <w:rPr>
          <w:sz w:val="32"/>
          <w:szCs w:val="32"/>
        </w:rPr>
      </w:pPr>
    </w:p>
    <w:p w14:paraId="1A84A1F9" w14:textId="77777777" w:rsidR="00552868" w:rsidRDefault="00552868" w:rsidP="00D40D3E">
      <w:pPr>
        <w:rPr>
          <w:sz w:val="32"/>
          <w:szCs w:val="32"/>
        </w:rPr>
      </w:pPr>
    </w:p>
    <w:p w14:paraId="15360286" w14:textId="77777777" w:rsidR="00C00B15" w:rsidRDefault="00A36BE9" w:rsidP="00744444">
      <w:pPr>
        <w:rPr>
          <w:sz w:val="32"/>
          <w:szCs w:val="32"/>
        </w:rPr>
      </w:pPr>
      <w:r w:rsidRPr="00D40D3E">
        <w:rPr>
          <w:sz w:val="32"/>
          <w:szCs w:val="32"/>
        </w:rPr>
        <w:br/>
      </w:r>
      <w:r w:rsidRPr="00D40D3E">
        <w:rPr>
          <w:sz w:val="32"/>
          <w:szCs w:val="32"/>
        </w:rPr>
        <w:br/>
      </w:r>
    </w:p>
    <w:p w14:paraId="0FCE74D9" w14:textId="3B2BAA6E" w:rsidR="00007D3A" w:rsidRPr="00D40D3E" w:rsidRDefault="00886CAE" w:rsidP="00744444">
      <w:pPr>
        <w:rPr>
          <w:sz w:val="32"/>
          <w:szCs w:val="32"/>
        </w:rPr>
      </w:pPr>
      <w:r w:rsidRPr="00D40D3E">
        <w:rPr>
          <w:sz w:val="32"/>
          <w:szCs w:val="32"/>
        </w:rPr>
        <w:t>Socially</w:t>
      </w:r>
      <w:r w:rsidR="00A36BE9" w:rsidRPr="00D40D3E">
        <w:rPr>
          <w:sz w:val="32"/>
          <w:szCs w:val="32"/>
        </w:rPr>
        <w:t xml:space="preserve">, the park will provide a safe and inclusive recreational space for residents of all ages, promoting physical activity, </w:t>
      </w:r>
      <w:r w:rsidR="00A36BE9" w:rsidRPr="00D40D3E">
        <w:rPr>
          <w:sz w:val="32"/>
          <w:szCs w:val="32"/>
        </w:rPr>
        <w:lastRenderedPageBreak/>
        <w:t xml:space="preserve">mental health, and stronger community relationships. </w:t>
      </w:r>
      <w:r w:rsidR="00C029C0">
        <w:rPr>
          <w:sz w:val="32"/>
          <w:szCs w:val="32"/>
        </w:rPr>
        <w:t>(</w:t>
      </w:r>
      <w:r w:rsidR="006B1060" w:rsidRPr="00397808">
        <w:rPr>
          <w:i/>
          <w:iCs/>
          <w:sz w:val="32"/>
          <w:szCs w:val="32"/>
        </w:rPr>
        <w:t>Dobson et al.,</w:t>
      </w:r>
      <w:r w:rsidR="005971D2" w:rsidRPr="00397808">
        <w:rPr>
          <w:i/>
          <w:iCs/>
          <w:sz w:val="32"/>
          <w:szCs w:val="32"/>
        </w:rPr>
        <w:t>2019; UK Health Alliance</w:t>
      </w:r>
      <w:r w:rsidR="00495D2B" w:rsidRPr="00397808">
        <w:rPr>
          <w:i/>
          <w:iCs/>
          <w:sz w:val="32"/>
          <w:szCs w:val="32"/>
        </w:rPr>
        <w:t xml:space="preserve"> on Climate Change, 2024</w:t>
      </w:r>
      <w:r w:rsidR="00397808">
        <w:rPr>
          <w:sz w:val="32"/>
          <w:szCs w:val="32"/>
        </w:rPr>
        <w:t xml:space="preserve">) </w:t>
      </w:r>
      <w:r w:rsidR="00A36BE9" w:rsidRPr="00D40D3E">
        <w:rPr>
          <w:sz w:val="32"/>
          <w:szCs w:val="32"/>
        </w:rPr>
        <w:t xml:space="preserve">Economically, it will increase the attractiveness of the surrounding neighbourhoods, potentially </w:t>
      </w:r>
      <w:r w:rsidRPr="00D40D3E">
        <w:rPr>
          <w:sz w:val="32"/>
          <w:szCs w:val="32"/>
        </w:rPr>
        <w:t>boost</w:t>
      </w:r>
      <w:r w:rsidR="00A36BE9" w:rsidRPr="00D40D3E">
        <w:rPr>
          <w:sz w:val="32"/>
          <w:szCs w:val="32"/>
        </w:rPr>
        <w:t xml:space="preserve"> local property values and </w:t>
      </w:r>
      <w:r w:rsidR="00397808" w:rsidRPr="00D40D3E">
        <w:rPr>
          <w:sz w:val="32"/>
          <w:szCs w:val="32"/>
        </w:rPr>
        <w:t>provide</w:t>
      </w:r>
      <w:r w:rsidR="00A36BE9" w:rsidRPr="00D40D3E">
        <w:rPr>
          <w:sz w:val="32"/>
          <w:szCs w:val="32"/>
        </w:rPr>
        <w:t xml:space="preserve"> opportunities for small businesses such as cafés, kiosks, and recreational services.</w:t>
      </w:r>
      <w:r w:rsidR="004240E6">
        <w:rPr>
          <w:sz w:val="32"/>
          <w:szCs w:val="32"/>
        </w:rPr>
        <w:t xml:space="preserve"> (</w:t>
      </w:r>
      <w:r w:rsidR="007B6EBE" w:rsidRPr="007B6EBE">
        <w:rPr>
          <w:i/>
          <w:iCs/>
          <w:sz w:val="32"/>
          <w:szCs w:val="32"/>
        </w:rPr>
        <w:t>Dobson et al., 2019</w:t>
      </w:r>
      <w:r w:rsidR="007B6EBE">
        <w:rPr>
          <w:sz w:val="32"/>
          <w:szCs w:val="32"/>
        </w:rPr>
        <w:t>)</w:t>
      </w:r>
      <w:r w:rsidR="00A36BE9" w:rsidRPr="00D40D3E">
        <w:rPr>
          <w:sz w:val="32"/>
          <w:szCs w:val="32"/>
        </w:rPr>
        <w:t xml:space="preserve"> The project also supports broader regional and national goals for sustainability and green infrastructure.</w:t>
      </w:r>
      <w:r w:rsidR="00FD5F7B">
        <w:rPr>
          <w:sz w:val="32"/>
          <w:szCs w:val="32"/>
        </w:rPr>
        <w:t xml:space="preserve"> (</w:t>
      </w:r>
      <w:r w:rsidR="00FD5F7B" w:rsidRPr="006D40FF">
        <w:rPr>
          <w:i/>
          <w:iCs/>
          <w:sz w:val="32"/>
          <w:szCs w:val="32"/>
        </w:rPr>
        <w:t>UK Government,2023</w:t>
      </w:r>
      <w:r w:rsidR="001C7701" w:rsidRPr="006D40FF">
        <w:rPr>
          <w:i/>
          <w:iCs/>
          <w:sz w:val="32"/>
          <w:szCs w:val="32"/>
        </w:rPr>
        <w:t>)</w:t>
      </w:r>
      <w:r w:rsidR="001C7701">
        <w:rPr>
          <w:sz w:val="32"/>
          <w:szCs w:val="32"/>
        </w:rPr>
        <w:t xml:space="preserve"> </w:t>
      </w:r>
      <w:r w:rsidR="001C7701" w:rsidRPr="00D40D3E">
        <w:rPr>
          <w:sz w:val="32"/>
          <w:szCs w:val="32"/>
        </w:rPr>
        <w:t>By</w:t>
      </w:r>
      <w:r w:rsidR="00A36BE9" w:rsidRPr="00D40D3E">
        <w:rPr>
          <w:sz w:val="32"/>
          <w:szCs w:val="32"/>
        </w:rPr>
        <w:t xml:space="preserve"> offering educational opportunities—such as school-led environmental activities and community </w:t>
      </w:r>
      <w:r w:rsidR="00456EEA" w:rsidRPr="00D40D3E">
        <w:rPr>
          <w:sz w:val="32"/>
          <w:szCs w:val="32"/>
        </w:rPr>
        <w:t xml:space="preserve">gardening, </w:t>
      </w:r>
      <w:r w:rsidR="00A36BE9" w:rsidRPr="00D40D3E">
        <w:rPr>
          <w:sz w:val="32"/>
          <w:szCs w:val="32"/>
        </w:rPr>
        <w:t>the park will become an active learning space and a long-term asset for the town.</w:t>
      </w:r>
      <w:r w:rsidR="003267DE">
        <w:rPr>
          <w:sz w:val="32"/>
          <w:szCs w:val="32"/>
        </w:rPr>
        <w:t xml:space="preserve"> </w:t>
      </w:r>
      <w:r w:rsidR="00BE197A">
        <w:rPr>
          <w:sz w:val="32"/>
          <w:szCs w:val="32"/>
        </w:rPr>
        <w:t>(</w:t>
      </w:r>
      <w:r w:rsidR="00BE197A" w:rsidRPr="001C7701">
        <w:rPr>
          <w:i/>
          <w:iCs/>
          <w:sz w:val="32"/>
          <w:szCs w:val="32"/>
        </w:rPr>
        <w:t>Dobson</w:t>
      </w:r>
      <w:r w:rsidR="003267DE" w:rsidRPr="001C7701">
        <w:rPr>
          <w:i/>
          <w:iCs/>
          <w:sz w:val="32"/>
          <w:szCs w:val="32"/>
        </w:rPr>
        <w:t xml:space="preserve"> et al.,</w:t>
      </w:r>
      <w:r w:rsidR="00BE197A" w:rsidRPr="001C7701">
        <w:rPr>
          <w:i/>
          <w:iCs/>
          <w:sz w:val="32"/>
          <w:szCs w:val="32"/>
        </w:rPr>
        <w:t>2019; Muir, 2021</w:t>
      </w:r>
      <w:r w:rsidR="00BE197A">
        <w:rPr>
          <w:sz w:val="32"/>
          <w:szCs w:val="32"/>
        </w:rPr>
        <w:t>)</w:t>
      </w:r>
      <w:r w:rsidR="00066650" w:rsidRPr="00D40D3E">
        <w:rPr>
          <w:sz w:val="32"/>
          <w:szCs w:val="32"/>
        </w:rPr>
        <w:t xml:space="preserve"> </w:t>
      </w:r>
      <w:r w:rsidR="00A36BE9" w:rsidRPr="00D40D3E">
        <w:rPr>
          <w:sz w:val="32"/>
          <w:szCs w:val="32"/>
        </w:rPr>
        <w:t xml:space="preserve">Several key stakeholders will directly </w:t>
      </w:r>
      <w:r w:rsidR="00951CD9" w:rsidRPr="00D40D3E">
        <w:rPr>
          <w:sz w:val="32"/>
          <w:szCs w:val="32"/>
        </w:rPr>
        <w:t>receive help</w:t>
      </w:r>
      <w:r w:rsidR="00A36BE9" w:rsidRPr="00D40D3E">
        <w:rPr>
          <w:sz w:val="32"/>
          <w:szCs w:val="32"/>
        </w:rPr>
        <w:t xml:space="preserve"> from and influence this initiative. </w:t>
      </w:r>
      <w:r w:rsidR="000555FD">
        <w:rPr>
          <w:sz w:val="32"/>
          <w:szCs w:val="32"/>
        </w:rPr>
        <w:t>(</w:t>
      </w:r>
      <w:r w:rsidR="000555FD" w:rsidRPr="008303C0">
        <w:rPr>
          <w:i/>
          <w:iCs/>
          <w:sz w:val="32"/>
          <w:szCs w:val="32"/>
        </w:rPr>
        <w:t>Freeman</w:t>
      </w:r>
      <w:r w:rsidR="00C4250A" w:rsidRPr="008303C0">
        <w:rPr>
          <w:i/>
          <w:iCs/>
          <w:sz w:val="32"/>
          <w:szCs w:val="32"/>
        </w:rPr>
        <w:t>, 1984; Kujala</w:t>
      </w:r>
      <w:r w:rsidR="000555FD" w:rsidRPr="008303C0">
        <w:rPr>
          <w:i/>
          <w:iCs/>
          <w:sz w:val="32"/>
          <w:szCs w:val="32"/>
        </w:rPr>
        <w:t xml:space="preserve"> et al.,2022</w:t>
      </w:r>
      <w:r w:rsidR="000555FD">
        <w:rPr>
          <w:i/>
          <w:iCs/>
          <w:sz w:val="32"/>
          <w:szCs w:val="32"/>
        </w:rPr>
        <w:t>)</w:t>
      </w:r>
      <w:r w:rsidR="000555FD" w:rsidRPr="00D40D3E">
        <w:rPr>
          <w:sz w:val="32"/>
          <w:szCs w:val="32"/>
        </w:rPr>
        <w:t xml:space="preserve"> Their</w:t>
      </w:r>
      <w:r w:rsidR="00A36BE9" w:rsidRPr="00D40D3E">
        <w:rPr>
          <w:sz w:val="32"/>
          <w:szCs w:val="32"/>
        </w:rPr>
        <w:t xml:space="preserve"> involvement and collaboration will be essential to ensure the park’s successful design, construction, and long-term sustainability. Table 1 summarises the key stakeholders and their main benefits:</w:t>
      </w:r>
      <w:r w:rsidR="00A36BE9" w:rsidRPr="00D40D3E">
        <w:rPr>
          <w:sz w:val="32"/>
          <w:szCs w:val="32"/>
        </w:rPr>
        <w:br/>
      </w:r>
      <w:r w:rsidR="00A36BE9" w:rsidRPr="00D40D3E">
        <w:rPr>
          <w:sz w:val="32"/>
          <w:szCs w:val="32"/>
        </w:rPr>
        <w:br/>
        <w:t>Stakeholder | Main Benefit</w:t>
      </w:r>
      <w:r w:rsidR="00A36BE9" w:rsidRPr="00D40D3E">
        <w:rPr>
          <w:sz w:val="32"/>
          <w:szCs w:val="32"/>
        </w:rPr>
        <w:br/>
        <w:t>Telford &amp; Wrekin Council | Achieves sustainability and urban development goals; strengthens community engagement.</w:t>
      </w:r>
      <w:r w:rsidR="00A36BE9" w:rsidRPr="00D40D3E">
        <w:rPr>
          <w:sz w:val="32"/>
          <w:szCs w:val="32"/>
        </w:rPr>
        <w:br/>
      </w:r>
      <w:bookmarkStart w:id="1" w:name="_Int_c7oNUj4E"/>
      <w:r w:rsidR="00A36BE9" w:rsidRPr="00D40D3E">
        <w:rPr>
          <w:sz w:val="32"/>
          <w:szCs w:val="32"/>
        </w:rPr>
        <w:t>Local residents</w:t>
      </w:r>
      <w:bookmarkEnd w:id="1"/>
      <w:r w:rsidR="00A36BE9" w:rsidRPr="00D40D3E">
        <w:rPr>
          <w:sz w:val="32"/>
          <w:szCs w:val="32"/>
        </w:rPr>
        <w:t xml:space="preserve"> | Gain access to a safe, accessible green space that supports health, recreation, and social activities.</w:t>
      </w:r>
      <w:r w:rsidR="00A36BE9" w:rsidRPr="00D40D3E">
        <w:rPr>
          <w:sz w:val="32"/>
          <w:szCs w:val="32"/>
        </w:rPr>
        <w:br/>
        <w:t>Environmental NGOs and community gardening groups | Opportunities to preserve biodiversity and run ecological projects.</w:t>
      </w:r>
      <w:r w:rsidR="00A36BE9" w:rsidRPr="00D40D3E">
        <w:rPr>
          <w:sz w:val="32"/>
          <w:szCs w:val="32"/>
        </w:rPr>
        <w:br/>
        <w:t>Local businesses (cafés, shops, vendors) | Increased foot traffic and commercial opportunities.</w:t>
      </w:r>
      <w:r w:rsidR="00A36BE9" w:rsidRPr="00D40D3E">
        <w:rPr>
          <w:sz w:val="32"/>
          <w:szCs w:val="32"/>
        </w:rPr>
        <w:br/>
      </w:r>
      <w:r w:rsidR="00A36BE9" w:rsidRPr="00D40D3E">
        <w:rPr>
          <w:sz w:val="32"/>
          <w:szCs w:val="32"/>
        </w:rPr>
        <w:lastRenderedPageBreak/>
        <w:t>Schools and educational institutions | Outdoor learning and environmental education opportunities.</w:t>
      </w:r>
      <w:r w:rsidR="00A36BE9" w:rsidRPr="00D40D3E">
        <w:rPr>
          <w:sz w:val="32"/>
          <w:szCs w:val="32"/>
        </w:rPr>
        <w:br/>
        <w:t>Disability advocacy groups | Assurance of inclusive design and equal access for people with disabilities.</w:t>
      </w:r>
    </w:p>
    <w:p w14:paraId="7E655CE8" w14:textId="77777777" w:rsidR="00007D3A" w:rsidRDefault="00A36BE9" w:rsidP="005B395A">
      <w:pPr>
        <w:pBdr>
          <w:bottom w:val="single" w:sz="4" w:space="1" w:color="auto"/>
        </w:pBdr>
      </w:pPr>
      <w:r>
        <w:br w:type="page"/>
      </w:r>
    </w:p>
    <w:p w14:paraId="11AA1ED7" w14:textId="263A3638" w:rsidR="00007D3A" w:rsidRPr="003E0A0B" w:rsidRDefault="00A36BE9">
      <w:pPr>
        <w:pStyle w:val="Heading1"/>
        <w:rPr>
          <w:color w:val="000000" w:themeColor="text1"/>
          <w:sz w:val="36"/>
          <w:szCs w:val="36"/>
        </w:rPr>
      </w:pPr>
      <w:r w:rsidRPr="003E0A0B">
        <w:rPr>
          <w:color w:val="000000" w:themeColor="text1"/>
          <w:sz w:val="36"/>
          <w:szCs w:val="36"/>
        </w:rPr>
        <w:lastRenderedPageBreak/>
        <w:t xml:space="preserve"> </w:t>
      </w:r>
      <w:bookmarkStart w:id="2" w:name="_Toc209466522"/>
      <w:r w:rsidRPr="003E0A0B">
        <w:rPr>
          <w:color w:val="000000" w:themeColor="text1"/>
          <w:sz w:val="36"/>
          <w:szCs w:val="36"/>
        </w:rPr>
        <w:t>Stakeholder Engagement Strategies</w:t>
      </w:r>
      <w:bookmarkEnd w:id="2"/>
      <w:r w:rsidRPr="003E0A0B">
        <w:rPr>
          <w:color w:val="000000" w:themeColor="text1"/>
          <w:sz w:val="36"/>
          <w:szCs w:val="36"/>
        </w:rPr>
        <w:t xml:space="preserve"> </w:t>
      </w:r>
    </w:p>
    <w:p w14:paraId="466DE536" w14:textId="77777777" w:rsidR="00007D3A" w:rsidRPr="00D45D8B" w:rsidRDefault="00A36BE9">
      <w:pPr>
        <w:pStyle w:val="Heading2"/>
        <w:rPr>
          <w:color w:val="000000" w:themeColor="text1"/>
          <w:sz w:val="32"/>
          <w:szCs w:val="32"/>
        </w:rPr>
      </w:pPr>
      <w:bookmarkStart w:id="3" w:name="_Toc209466523"/>
      <w:r w:rsidRPr="00D45D8B">
        <w:rPr>
          <w:color w:val="000000" w:themeColor="text1"/>
          <w:sz w:val="32"/>
          <w:szCs w:val="32"/>
        </w:rPr>
        <w:t>a) Power/Influence/Interest Table</w:t>
      </w:r>
      <w:bookmarkEnd w:id="3"/>
    </w:p>
    <w:p w14:paraId="37ECFD18" w14:textId="74C74162" w:rsidR="001F4735" w:rsidRPr="00CD0290" w:rsidRDefault="008A0DD1" w:rsidP="00914A7A">
      <w:pPr>
        <w:rPr>
          <w:rFonts w:ascii=".AppleSystemUIFont" w:eastAsia="Times New Roman" w:hAnsi=".AppleSystemUIFont" w:cs="Times New Roman"/>
          <w:i/>
          <w:iCs/>
          <w:color w:val="FFFFFF"/>
          <w:sz w:val="26"/>
          <w:szCs w:val="26"/>
          <w:lang w:val="en-GB" w:eastAsia="en-GB"/>
        </w:rPr>
      </w:pPr>
      <w:r>
        <w:rPr>
          <w:sz w:val="32"/>
          <w:szCs w:val="32"/>
        </w:rPr>
        <w:tab/>
      </w:r>
      <w:r w:rsidR="008D260E">
        <w:rPr>
          <w:sz w:val="32"/>
          <w:szCs w:val="32"/>
        </w:rPr>
        <w:br/>
      </w:r>
      <w:r w:rsidR="001F4735" w:rsidRPr="009939B0">
        <w:rPr>
          <w:rFonts w:ascii="-webkit-standard" w:hAnsi="-webkit-standard"/>
          <w:color w:val="000000"/>
          <w:sz w:val="32"/>
          <w:szCs w:val="32"/>
        </w:rPr>
        <w:t>This table provides a clear and structured view of each stakeholder group's level of power, influence, and interest in the New Public Park project in Telford, along with a justification of their rol</w:t>
      </w:r>
      <w:r w:rsidR="003820D1">
        <w:rPr>
          <w:rFonts w:ascii="-webkit-standard" w:hAnsi="-webkit-standard"/>
          <w:color w:val="000000"/>
          <w:sz w:val="32"/>
          <w:szCs w:val="32"/>
        </w:rPr>
        <w:t>e</w:t>
      </w:r>
      <w:r w:rsidR="00CD0290">
        <w:rPr>
          <w:rFonts w:ascii="-webkit-standard" w:hAnsi="-webkit-standard"/>
          <w:color w:val="000000"/>
          <w:sz w:val="32"/>
          <w:szCs w:val="32"/>
        </w:rPr>
        <w:t xml:space="preserve"> (</w:t>
      </w:r>
      <w:r w:rsidR="00CD0290">
        <w:rPr>
          <w:rFonts w:ascii="-webkit-standard" w:hAnsi="-webkit-standard"/>
          <w:i/>
          <w:iCs/>
          <w:color w:val="000000"/>
          <w:sz w:val="32"/>
          <w:szCs w:val="32"/>
        </w:rPr>
        <w:t>Freeman ,19</w:t>
      </w:r>
      <w:r w:rsidR="00CE5D47">
        <w:rPr>
          <w:rFonts w:ascii="-webkit-standard" w:hAnsi="-webkit-standard"/>
          <w:i/>
          <w:iCs/>
          <w:color w:val="000000"/>
          <w:sz w:val="32"/>
          <w:szCs w:val="32"/>
        </w:rPr>
        <w:t xml:space="preserve">84; </w:t>
      </w:r>
      <w:r w:rsidR="00A6377C">
        <w:rPr>
          <w:rFonts w:ascii="-webkit-standard" w:hAnsi="-webkit-standard"/>
          <w:i/>
          <w:iCs/>
          <w:color w:val="000000"/>
          <w:sz w:val="32"/>
          <w:szCs w:val="32"/>
        </w:rPr>
        <w:t>Hellmann et al., 2022</w:t>
      </w:r>
      <w:r w:rsidR="006F0722">
        <w:rPr>
          <w:rFonts w:ascii="-webkit-standard" w:hAnsi="-webkit-standard"/>
          <w:i/>
          <w:iCs/>
          <w:color w:val="000000"/>
          <w:sz w:val="32"/>
          <w:szCs w:val="32"/>
        </w:rPr>
        <w:t>; Hä</w:t>
      </w:r>
      <w:r w:rsidR="00290D6F">
        <w:rPr>
          <w:rFonts w:ascii="-webkit-standard" w:hAnsi="-webkit-standard"/>
          <w:i/>
          <w:iCs/>
          <w:color w:val="000000"/>
          <w:sz w:val="32"/>
          <w:szCs w:val="32"/>
        </w:rPr>
        <w:t>berlein,</w:t>
      </w:r>
      <w:r w:rsidR="006F0722">
        <w:rPr>
          <w:rFonts w:ascii="-webkit-standard" w:hAnsi="-webkit-standard"/>
          <w:i/>
          <w:iCs/>
          <w:color w:val="000000"/>
          <w:sz w:val="32"/>
          <w:szCs w:val="32"/>
        </w:rPr>
        <w:t xml:space="preserve"> 2023</w:t>
      </w:r>
      <w:r w:rsidR="00290D6F">
        <w:rPr>
          <w:rFonts w:ascii="-webkit-standard" w:hAnsi="-webkit-standard"/>
          <w:i/>
          <w:iCs/>
          <w:color w:val="000000"/>
          <w:sz w:val="32"/>
          <w:szCs w:val="3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59"/>
        <w:gridCol w:w="875"/>
        <w:gridCol w:w="987"/>
        <w:gridCol w:w="875"/>
        <w:gridCol w:w="3334"/>
      </w:tblGrid>
      <w:tr w:rsidR="001F4735" w:rsidRPr="001F4735" w14:paraId="75CF3C2C" w14:textId="77777777" w:rsidTr="00D604F1">
        <w:tc>
          <w:tcPr>
            <w:tcW w:w="0" w:type="auto"/>
            <w:hideMark/>
          </w:tcPr>
          <w:p w14:paraId="19B65E08"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Stakeholder Group</w:t>
            </w:r>
          </w:p>
        </w:tc>
        <w:tc>
          <w:tcPr>
            <w:tcW w:w="0" w:type="auto"/>
            <w:hideMark/>
          </w:tcPr>
          <w:p w14:paraId="04422A5B"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Power</w:t>
            </w:r>
          </w:p>
        </w:tc>
        <w:tc>
          <w:tcPr>
            <w:tcW w:w="0" w:type="auto"/>
            <w:hideMark/>
          </w:tcPr>
          <w:p w14:paraId="795FA98A"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Influence</w:t>
            </w:r>
          </w:p>
        </w:tc>
        <w:tc>
          <w:tcPr>
            <w:tcW w:w="0" w:type="auto"/>
            <w:hideMark/>
          </w:tcPr>
          <w:p w14:paraId="65F81415"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Interest</w:t>
            </w:r>
          </w:p>
        </w:tc>
        <w:tc>
          <w:tcPr>
            <w:tcW w:w="0" w:type="auto"/>
            <w:hideMark/>
          </w:tcPr>
          <w:p w14:paraId="79275AB1"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Justification</w:t>
            </w:r>
          </w:p>
        </w:tc>
      </w:tr>
      <w:tr w:rsidR="001F4735" w:rsidRPr="001F4735" w14:paraId="4796FBC8" w14:textId="77777777" w:rsidTr="00D604F1">
        <w:tc>
          <w:tcPr>
            <w:tcW w:w="0" w:type="auto"/>
            <w:hideMark/>
          </w:tcPr>
          <w:p w14:paraId="2A445833"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Telford &amp; Wrekin Council</w:t>
            </w:r>
          </w:p>
        </w:tc>
        <w:tc>
          <w:tcPr>
            <w:tcW w:w="0" w:type="auto"/>
            <w:hideMark/>
          </w:tcPr>
          <w:p w14:paraId="1AF86BE1"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474F57ED"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49ECF9FC"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233F1F0D"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Holds authority to approve the project, allocate funds, and set sustainability guidelines.</w:t>
            </w:r>
          </w:p>
        </w:tc>
      </w:tr>
      <w:tr w:rsidR="001F4735" w:rsidRPr="001F4735" w14:paraId="4EA54467" w14:textId="77777777" w:rsidTr="00D604F1">
        <w:tc>
          <w:tcPr>
            <w:tcW w:w="0" w:type="auto"/>
            <w:hideMark/>
          </w:tcPr>
          <w:p w14:paraId="0645FB21"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proofErr w:type="gramStart"/>
            <w:r w:rsidRPr="009A3C65">
              <w:rPr>
                <w:rFonts w:ascii="-webkit-standard" w:hAnsi="-webkit-standard" w:cs="Times New Roman"/>
                <w:sz w:val="24"/>
                <w:szCs w:val="24"/>
                <w:lang w:val="en-GB" w:eastAsia="en-GB"/>
              </w:rPr>
              <w:t>Local residents</w:t>
            </w:r>
            <w:proofErr w:type="gramEnd"/>
          </w:p>
        </w:tc>
        <w:tc>
          <w:tcPr>
            <w:tcW w:w="0" w:type="auto"/>
            <w:hideMark/>
          </w:tcPr>
          <w:p w14:paraId="45BFE1CD"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6D4653E1"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3E0CD9D9"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0E0E1E18"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Direct users of the park; their feedback can influence design and acceptance.</w:t>
            </w:r>
          </w:p>
        </w:tc>
      </w:tr>
      <w:tr w:rsidR="001F4735" w:rsidRPr="001F4735" w14:paraId="5369F4A9" w14:textId="77777777" w:rsidTr="00D604F1">
        <w:tc>
          <w:tcPr>
            <w:tcW w:w="0" w:type="auto"/>
            <w:hideMark/>
          </w:tcPr>
          <w:p w14:paraId="353DFA69"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Environmental NGOs &amp; community gardening groups</w:t>
            </w:r>
          </w:p>
        </w:tc>
        <w:tc>
          <w:tcPr>
            <w:tcW w:w="0" w:type="auto"/>
            <w:hideMark/>
          </w:tcPr>
          <w:p w14:paraId="25BC6391"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474467D9"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2650D630"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0635A790"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Provide expertise in biodiversity and ecological design.</w:t>
            </w:r>
          </w:p>
        </w:tc>
      </w:tr>
      <w:tr w:rsidR="001F4735" w:rsidRPr="001F4735" w14:paraId="0668A1D6" w14:textId="77777777" w:rsidTr="00D604F1">
        <w:tc>
          <w:tcPr>
            <w:tcW w:w="0" w:type="auto"/>
            <w:hideMark/>
          </w:tcPr>
          <w:p w14:paraId="22DBDDD3"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Local businesses (cafés, shops, vendors)</w:t>
            </w:r>
          </w:p>
        </w:tc>
        <w:tc>
          <w:tcPr>
            <w:tcW w:w="0" w:type="auto"/>
            <w:hideMark/>
          </w:tcPr>
          <w:p w14:paraId="67D9A6BD"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Low</w:t>
            </w:r>
          </w:p>
        </w:tc>
        <w:tc>
          <w:tcPr>
            <w:tcW w:w="0" w:type="auto"/>
            <w:hideMark/>
          </w:tcPr>
          <w:p w14:paraId="23DE9E9E"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2E77D3D7"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46069AAC"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Interested in economic opportunities from increased footfall.</w:t>
            </w:r>
          </w:p>
        </w:tc>
      </w:tr>
      <w:tr w:rsidR="001F4735" w:rsidRPr="001F4735" w14:paraId="71D32252" w14:textId="77777777" w:rsidTr="00D604F1">
        <w:tc>
          <w:tcPr>
            <w:tcW w:w="0" w:type="auto"/>
            <w:hideMark/>
          </w:tcPr>
          <w:p w14:paraId="7715510D"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Schools and educational institutions</w:t>
            </w:r>
          </w:p>
        </w:tc>
        <w:tc>
          <w:tcPr>
            <w:tcW w:w="0" w:type="auto"/>
            <w:hideMark/>
          </w:tcPr>
          <w:p w14:paraId="07D3566A"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Low</w:t>
            </w:r>
          </w:p>
        </w:tc>
        <w:tc>
          <w:tcPr>
            <w:tcW w:w="0" w:type="auto"/>
            <w:hideMark/>
          </w:tcPr>
          <w:p w14:paraId="51A6C931"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Low</w:t>
            </w:r>
          </w:p>
        </w:tc>
        <w:tc>
          <w:tcPr>
            <w:tcW w:w="0" w:type="auto"/>
            <w:hideMark/>
          </w:tcPr>
          <w:p w14:paraId="06814ED8"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29BA797B"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Could organize outdoor classes and educational projects.</w:t>
            </w:r>
          </w:p>
        </w:tc>
      </w:tr>
      <w:tr w:rsidR="001F4735" w:rsidRPr="001F4735" w14:paraId="2A4349A2" w14:textId="77777777" w:rsidTr="00D604F1">
        <w:tc>
          <w:tcPr>
            <w:tcW w:w="0" w:type="auto"/>
            <w:hideMark/>
          </w:tcPr>
          <w:p w14:paraId="4BD89E4C"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Disability advocacy groups</w:t>
            </w:r>
          </w:p>
        </w:tc>
        <w:tc>
          <w:tcPr>
            <w:tcW w:w="0" w:type="auto"/>
            <w:hideMark/>
          </w:tcPr>
          <w:p w14:paraId="503DA2D9"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Low</w:t>
            </w:r>
          </w:p>
        </w:tc>
        <w:tc>
          <w:tcPr>
            <w:tcW w:w="0" w:type="auto"/>
            <w:hideMark/>
          </w:tcPr>
          <w:p w14:paraId="679D457B"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Medium</w:t>
            </w:r>
          </w:p>
        </w:tc>
        <w:tc>
          <w:tcPr>
            <w:tcW w:w="0" w:type="auto"/>
            <w:hideMark/>
          </w:tcPr>
          <w:p w14:paraId="177F7A0B"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High</w:t>
            </w:r>
          </w:p>
        </w:tc>
        <w:tc>
          <w:tcPr>
            <w:tcW w:w="0" w:type="auto"/>
            <w:hideMark/>
          </w:tcPr>
          <w:p w14:paraId="1079C33A" w14:textId="77777777" w:rsidR="001F4735" w:rsidRPr="009A3C65" w:rsidRDefault="001F4735" w:rsidP="001F4735">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Ensure inclusive design and accessibility.</w:t>
            </w:r>
          </w:p>
        </w:tc>
      </w:tr>
    </w:tbl>
    <w:p w14:paraId="5C48DF89" w14:textId="46E41255" w:rsidR="008A0DD1" w:rsidRPr="00D40D3E" w:rsidRDefault="008A0DD1" w:rsidP="00D40D3E">
      <w:pPr>
        <w:rPr>
          <w:sz w:val="32"/>
          <w:szCs w:val="32"/>
        </w:rPr>
      </w:pPr>
    </w:p>
    <w:p w14:paraId="59047B37" w14:textId="77777777" w:rsidR="00007D3A" w:rsidRPr="00D45D8B" w:rsidRDefault="00A36BE9">
      <w:pPr>
        <w:pStyle w:val="Heading2"/>
        <w:rPr>
          <w:color w:val="000000" w:themeColor="text1"/>
          <w:sz w:val="32"/>
          <w:szCs w:val="32"/>
        </w:rPr>
      </w:pPr>
      <w:bookmarkStart w:id="4" w:name="_Toc209466524"/>
      <w:r w:rsidRPr="00D45D8B">
        <w:rPr>
          <w:color w:val="000000" w:themeColor="text1"/>
          <w:sz w:val="32"/>
          <w:szCs w:val="32"/>
        </w:rPr>
        <w:t>b) Stakeholder Map (Power vs Interest Grid)</w:t>
      </w:r>
      <w:bookmarkEnd w:id="4"/>
    </w:p>
    <w:p w14:paraId="307D9003" w14:textId="188BAF96" w:rsidR="002E56B9" w:rsidRPr="00D97228" w:rsidRDefault="00A36BE9" w:rsidP="00D97228">
      <w:pPr>
        <w:rPr>
          <w:sz w:val="32"/>
          <w:szCs w:val="32"/>
        </w:rPr>
      </w:pPr>
      <w:r w:rsidRPr="00D40D3E">
        <w:rPr>
          <w:sz w:val="32"/>
          <w:szCs w:val="32"/>
        </w:rPr>
        <w:t>The map illustrates the positioning of stakeholders within four quadrants—Manage Closely, Keep Informed, Keep Satisfied, and Monitor—based on their power and interest</w:t>
      </w:r>
      <w:r w:rsidR="004113AB">
        <w:rPr>
          <w:sz w:val="32"/>
          <w:szCs w:val="32"/>
        </w:rPr>
        <w:t xml:space="preserve"> </w:t>
      </w:r>
      <w:r w:rsidR="009A3C65">
        <w:rPr>
          <w:sz w:val="32"/>
          <w:szCs w:val="32"/>
        </w:rPr>
        <w:t>(</w:t>
      </w:r>
      <w:r w:rsidR="009A3C65">
        <w:rPr>
          <w:i/>
          <w:iCs/>
          <w:sz w:val="32"/>
          <w:szCs w:val="32"/>
        </w:rPr>
        <w:t>Hollmann</w:t>
      </w:r>
      <w:r w:rsidR="003873D3">
        <w:rPr>
          <w:i/>
          <w:iCs/>
          <w:sz w:val="32"/>
          <w:szCs w:val="32"/>
        </w:rPr>
        <w:t xml:space="preserve"> </w:t>
      </w:r>
      <w:r w:rsidR="00A67E22">
        <w:rPr>
          <w:i/>
          <w:iCs/>
          <w:sz w:val="32"/>
          <w:szCs w:val="32"/>
        </w:rPr>
        <w:t xml:space="preserve">et </w:t>
      </w:r>
      <w:r w:rsidR="00A67E22">
        <w:rPr>
          <w:i/>
          <w:iCs/>
          <w:sz w:val="32"/>
          <w:szCs w:val="32"/>
        </w:rPr>
        <w:lastRenderedPageBreak/>
        <w:t xml:space="preserve">al., </w:t>
      </w:r>
      <w:r w:rsidR="00BA4D06">
        <w:rPr>
          <w:i/>
          <w:iCs/>
          <w:sz w:val="32"/>
          <w:szCs w:val="32"/>
        </w:rPr>
        <w:t>2022; Häberlein</w:t>
      </w:r>
      <w:r w:rsidR="001D22E4">
        <w:rPr>
          <w:i/>
          <w:iCs/>
          <w:sz w:val="32"/>
          <w:szCs w:val="32"/>
        </w:rPr>
        <w:t>, 2023).</w:t>
      </w:r>
      <w:r w:rsidR="00A67E22">
        <w:rPr>
          <w:i/>
          <w:iCs/>
          <w:sz w:val="32"/>
          <w:szCs w:val="32"/>
        </w:rPr>
        <w:t xml:space="preserve"> </w:t>
      </w:r>
      <w:r w:rsidRPr="00D40D3E">
        <w:rPr>
          <w:sz w:val="32"/>
          <w:szCs w:val="32"/>
        </w:rPr>
        <w:t xml:space="preserve"> Telford &amp; Wrekin Council is in the Manage Closely quadrant, while </w:t>
      </w:r>
      <w:proofErr w:type="gramStart"/>
      <w:r w:rsidRPr="00D40D3E">
        <w:rPr>
          <w:sz w:val="32"/>
          <w:szCs w:val="32"/>
        </w:rPr>
        <w:t>local residents</w:t>
      </w:r>
      <w:proofErr w:type="gramEnd"/>
      <w:r w:rsidRPr="00D40D3E">
        <w:rPr>
          <w:sz w:val="32"/>
          <w:szCs w:val="32"/>
        </w:rPr>
        <w:t xml:space="preserve"> and environmental groups are in Keep Informed. Local businesses and schools fit within Monitor. The final version of the map is included as a figure in the appendices.</w:t>
      </w:r>
    </w:p>
    <w:p w14:paraId="5C0A9596" w14:textId="654D7000" w:rsidR="002E56B9" w:rsidRDefault="002E56B9"/>
    <w:tbl>
      <w:tblPr>
        <w:tblStyle w:val="TableGrid"/>
        <w:tblW w:w="0" w:type="auto"/>
        <w:tblLook w:val="04A0" w:firstRow="1" w:lastRow="0" w:firstColumn="1" w:lastColumn="0" w:noHBand="0" w:noVBand="1"/>
      </w:tblPr>
      <w:tblGrid>
        <w:gridCol w:w="2008"/>
        <w:gridCol w:w="1528"/>
        <w:gridCol w:w="1528"/>
        <w:gridCol w:w="1584"/>
        <w:gridCol w:w="1982"/>
      </w:tblGrid>
      <w:tr w:rsidR="002E56B9" w14:paraId="369F0022" w14:textId="77777777">
        <w:tc>
          <w:tcPr>
            <w:tcW w:w="1728" w:type="dxa"/>
          </w:tcPr>
          <w:p w14:paraId="1D1974CF" w14:textId="77777777" w:rsidR="002E56B9" w:rsidRPr="00013DFB" w:rsidRDefault="002E56B9">
            <w:pPr>
              <w:rPr>
                <w:sz w:val="28"/>
                <w:szCs w:val="28"/>
              </w:rPr>
            </w:pPr>
            <w:r w:rsidRPr="00013DFB">
              <w:rPr>
                <w:sz w:val="28"/>
                <w:szCs w:val="28"/>
              </w:rPr>
              <w:t>Stakeholder Group</w:t>
            </w:r>
          </w:p>
        </w:tc>
        <w:tc>
          <w:tcPr>
            <w:tcW w:w="1728" w:type="dxa"/>
          </w:tcPr>
          <w:p w14:paraId="74A2F074" w14:textId="77777777" w:rsidR="002E56B9" w:rsidRPr="00013DFB" w:rsidRDefault="002E56B9">
            <w:pPr>
              <w:rPr>
                <w:sz w:val="28"/>
                <w:szCs w:val="28"/>
              </w:rPr>
            </w:pPr>
            <w:r w:rsidRPr="00013DFB">
              <w:rPr>
                <w:sz w:val="28"/>
                <w:szCs w:val="28"/>
              </w:rPr>
              <w:t>Power</w:t>
            </w:r>
          </w:p>
        </w:tc>
        <w:tc>
          <w:tcPr>
            <w:tcW w:w="1728" w:type="dxa"/>
          </w:tcPr>
          <w:p w14:paraId="29EF8861" w14:textId="77777777" w:rsidR="002E56B9" w:rsidRPr="00013DFB" w:rsidRDefault="002E56B9">
            <w:pPr>
              <w:rPr>
                <w:sz w:val="28"/>
                <w:szCs w:val="28"/>
              </w:rPr>
            </w:pPr>
            <w:r w:rsidRPr="00013DFB">
              <w:rPr>
                <w:sz w:val="28"/>
                <w:szCs w:val="28"/>
              </w:rPr>
              <w:t>Interest</w:t>
            </w:r>
          </w:p>
        </w:tc>
        <w:tc>
          <w:tcPr>
            <w:tcW w:w="1728" w:type="dxa"/>
          </w:tcPr>
          <w:p w14:paraId="654FBCFD" w14:textId="77777777" w:rsidR="002E56B9" w:rsidRPr="00013DFB" w:rsidRDefault="002E56B9">
            <w:pPr>
              <w:rPr>
                <w:sz w:val="28"/>
                <w:szCs w:val="28"/>
              </w:rPr>
            </w:pPr>
            <w:r w:rsidRPr="00013DFB">
              <w:rPr>
                <w:sz w:val="28"/>
                <w:szCs w:val="28"/>
              </w:rPr>
              <w:t>Quadrant (Power–Interest Grid)</w:t>
            </w:r>
          </w:p>
        </w:tc>
        <w:tc>
          <w:tcPr>
            <w:tcW w:w="1728" w:type="dxa"/>
          </w:tcPr>
          <w:p w14:paraId="3F122840" w14:textId="77777777" w:rsidR="002E56B9" w:rsidRPr="00013DFB" w:rsidRDefault="002E56B9">
            <w:pPr>
              <w:rPr>
                <w:sz w:val="28"/>
                <w:szCs w:val="28"/>
              </w:rPr>
            </w:pPr>
            <w:r w:rsidRPr="00013DFB">
              <w:rPr>
                <w:sz w:val="28"/>
                <w:szCs w:val="28"/>
              </w:rPr>
              <w:t>Role / Engagement</w:t>
            </w:r>
          </w:p>
        </w:tc>
      </w:tr>
      <w:tr w:rsidR="002E56B9" w14:paraId="1A4D9A03" w14:textId="77777777">
        <w:tc>
          <w:tcPr>
            <w:tcW w:w="1728" w:type="dxa"/>
          </w:tcPr>
          <w:p w14:paraId="0CD4ECE0" w14:textId="77777777" w:rsidR="002E56B9" w:rsidRPr="00013DFB" w:rsidRDefault="002E56B9">
            <w:pPr>
              <w:rPr>
                <w:sz w:val="28"/>
                <w:szCs w:val="28"/>
              </w:rPr>
            </w:pPr>
            <w:r w:rsidRPr="00013DFB">
              <w:rPr>
                <w:sz w:val="28"/>
                <w:szCs w:val="28"/>
              </w:rPr>
              <w:t>Telford &amp; Wrekin Council</w:t>
            </w:r>
          </w:p>
        </w:tc>
        <w:tc>
          <w:tcPr>
            <w:tcW w:w="1728" w:type="dxa"/>
          </w:tcPr>
          <w:p w14:paraId="5F8FFCA7" w14:textId="77777777" w:rsidR="002E56B9" w:rsidRPr="00013DFB" w:rsidRDefault="002E56B9">
            <w:pPr>
              <w:rPr>
                <w:sz w:val="28"/>
                <w:szCs w:val="28"/>
              </w:rPr>
            </w:pPr>
            <w:r w:rsidRPr="00013DFB">
              <w:rPr>
                <w:sz w:val="28"/>
                <w:szCs w:val="28"/>
              </w:rPr>
              <w:t>High</w:t>
            </w:r>
          </w:p>
        </w:tc>
        <w:tc>
          <w:tcPr>
            <w:tcW w:w="1728" w:type="dxa"/>
          </w:tcPr>
          <w:p w14:paraId="31DC841C" w14:textId="77777777" w:rsidR="002E56B9" w:rsidRPr="00013DFB" w:rsidRDefault="002E56B9">
            <w:pPr>
              <w:rPr>
                <w:sz w:val="28"/>
                <w:szCs w:val="28"/>
              </w:rPr>
            </w:pPr>
            <w:r w:rsidRPr="00013DFB">
              <w:rPr>
                <w:sz w:val="28"/>
                <w:szCs w:val="28"/>
              </w:rPr>
              <w:t>High</w:t>
            </w:r>
          </w:p>
        </w:tc>
        <w:tc>
          <w:tcPr>
            <w:tcW w:w="1728" w:type="dxa"/>
          </w:tcPr>
          <w:p w14:paraId="73C50028" w14:textId="77777777" w:rsidR="002E56B9" w:rsidRPr="00013DFB" w:rsidRDefault="002E56B9">
            <w:pPr>
              <w:rPr>
                <w:sz w:val="28"/>
                <w:szCs w:val="28"/>
              </w:rPr>
            </w:pPr>
            <w:r w:rsidRPr="00013DFB">
              <w:rPr>
                <w:sz w:val="28"/>
                <w:szCs w:val="28"/>
              </w:rPr>
              <w:t>Manage Closely</w:t>
            </w:r>
          </w:p>
        </w:tc>
        <w:tc>
          <w:tcPr>
            <w:tcW w:w="1728" w:type="dxa"/>
          </w:tcPr>
          <w:p w14:paraId="67A40480" w14:textId="77777777" w:rsidR="002E56B9" w:rsidRPr="00013DFB" w:rsidRDefault="002E56B9">
            <w:pPr>
              <w:rPr>
                <w:sz w:val="28"/>
                <w:szCs w:val="28"/>
              </w:rPr>
            </w:pPr>
            <w:r w:rsidRPr="00013DFB">
              <w:rPr>
                <w:sz w:val="28"/>
                <w:szCs w:val="28"/>
              </w:rPr>
              <w:t>Funding, approvals, long-term maintenance</w:t>
            </w:r>
          </w:p>
        </w:tc>
      </w:tr>
      <w:tr w:rsidR="002E56B9" w14:paraId="03B719E9" w14:textId="77777777">
        <w:tc>
          <w:tcPr>
            <w:tcW w:w="1728" w:type="dxa"/>
          </w:tcPr>
          <w:p w14:paraId="2E1A3411" w14:textId="77777777" w:rsidR="002E56B9" w:rsidRPr="00013DFB" w:rsidRDefault="002E56B9">
            <w:pPr>
              <w:rPr>
                <w:sz w:val="28"/>
                <w:szCs w:val="28"/>
              </w:rPr>
            </w:pPr>
            <w:proofErr w:type="gramStart"/>
            <w:r w:rsidRPr="00013DFB">
              <w:rPr>
                <w:sz w:val="28"/>
                <w:szCs w:val="28"/>
              </w:rPr>
              <w:t>Local residents</w:t>
            </w:r>
            <w:proofErr w:type="gramEnd"/>
          </w:p>
        </w:tc>
        <w:tc>
          <w:tcPr>
            <w:tcW w:w="1728" w:type="dxa"/>
          </w:tcPr>
          <w:p w14:paraId="3E4C34E3" w14:textId="77777777" w:rsidR="002E56B9" w:rsidRPr="00013DFB" w:rsidRDefault="002E56B9">
            <w:pPr>
              <w:rPr>
                <w:sz w:val="28"/>
                <w:szCs w:val="28"/>
              </w:rPr>
            </w:pPr>
            <w:r w:rsidRPr="00013DFB">
              <w:rPr>
                <w:sz w:val="28"/>
                <w:szCs w:val="28"/>
              </w:rPr>
              <w:t>Medium</w:t>
            </w:r>
          </w:p>
        </w:tc>
        <w:tc>
          <w:tcPr>
            <w:tcW w:w="1728" w:type="dxa"/>
          </w:tcPr>
          <w:p w14:paraId="0C95B199" w14:textId="77777777" w:rsidR="002E56B9" w:rsidRPr="00013DFB" w:rsidRDefault="002E56B9">
            <w:pPr>
              <w:rPr>
                <w:sz w:val="28"/>
                <w:szCs w:val="28"/>
              </w:rPr>
            </w:pPr>
            <w:r w:rsidRPr="00013DFB">
              <w:rPr>
                <w:sz w:val="28"/>
                <w:szCs w:val="28"/>
              </w:rPr>
              <w:t>High</w:t>
            </w:r>
          </w:p>
        </w:tc>
        <w:tc>
          <w:tcPr>
            <w:tcW w:w="1728" w:type="dxa"/>
          </w:tcPr>
          <w:p w14:paraId="65CAF8D8" w14:textId="77777777" w:rsidR="002E56B9" w:rsidRPr="00013DFB" w:rsidRDefault="002E56B9">
            <w:pPr>
              <w:rPr>
                <w:sz w:val="28"/>
                <w:szCs w:val="28"/>
              </w:rPr>
            </w:pPr>
            <w:r w:rsidRPr="00013DFB">
              <w:rPr>
                <w:sz w:val="28"/>
                <w:szCs w:val="28"/>
              </w:rPr>
              <w:t>Keep Informed</w:t>
            </w:r>
          </w:p>
        </w:tc>
        <w:tc>
          <w:tcPr>
            <w:tcW w:w="1728" w:type="dxa"/>
          </w:tcPr>
          <w:p w14:paraId="36B97480" w14:textId="77777777" w:rsidR="002E56B9" w:rsidRPr="00013DFB" w:rsidRDefault="002E56B9">
            <w:pPr>
              <w:rPr>
                <w:sz w:val="28"/>
                <w:szCs w:val="28"/>
              </w:rPr>
            </w:pPr>
            <w:r w:rsidRPr="00013DFB">
              <w:rPr>
                <w:sz w:val="28"/>
                <w:szCs w:val="28"/>
              </w:rPr>
              <w:t>Direct users, feedback on design and facilities</w:t>
            </w:r>
          </w:p>
        </w:tc>
      </w:tr>
      <w:tr w:rsidR="002E56B9" w14:paraId="7402469D" w14:textId="77777777">
        <w:tc>
          <w:tcPr>
            <w:tcW w:w="1728" w:type="dxa"/>
          </w:tcPr>
          <w:p w14:paraId="2269B718" w14:textId="77777777" w:rsidR="002E56B9" w:rsidRPr="00013DFB" w:rsidRDefault="002E56B9">
            <w:pPr>
              <w:rPr>
                <w:sz w:val="28"/>
                <w:szCs w:val="28"/>
              </w:rPr>
            </w:pPr>
            <w:r w:rsidRPr="00013DFB">
              <w:rPr>
                <w:sz w:val="28"/>
                <w:szCs w:val="28"/>
              </w:rPr>
              <w:t>Environmental NGOs &amp; community groups</w:t>
            </w:r>
          </w:p>
        </w:tc>
        <w:tc>
          <w:tcPr>
            <w:tcW w:w="1728" w:type="dxa"/>
          </w:tcPr>
          <w:p w14:paraId="4CA1D714" w14:textId="77777777" w:rsidR="002E56B9" w:rsidRPr="00013DFB" w:rsidRDefault="002E56B9">
            <w:pPr>
              <w:rPr>
                <w:sz w:val="28"/>
                <w:szCs w:val="28"/>
              </w:rPr>
            </w:pPr>
            <w:r w:rsidRPr="00013DFB">
              <w:rPr>
                <w:sz w:val="28"/>
                <w:szCs w:val="28"/>
              </w:rPr>
              <w:t>Medium</w:t>
            </w:r>
          </w:p>
        </w:tc>
        <w:tc>
          <w:tcPr>
            <w:tcW w:w="1728" w:type="dxa"/>
          </w:tcPr>
          <w:p w14:paraId="77C4FF6A" w14:textId="77777777" w:rsidR="002E56B9" w:rsidRPr="00013DFB" w:rsidRDefault="002E56B9">
            <w:pPr>
              <w:rPr>
                <w:sz w:val="28"/>
                <w:szCs w:val="28"/>
              </w:rPr>
            </w:pPr>
            <w:r w:rsidRPr="00013DFB">
              <w:rPr>
                <w:sz w:val="28"/>
                <w:szCs w:val="28"/>
              </w:rPr>
              <w:t>High</w:t>
            </w:r>
          </w:p>
        </w:tc>
        <w:tc>
          <w:tcPr>
            <w:tcW w:w="1728" w:type="dxa"/>
          </w:tcPr>
          <w:p w14:paraId="5B878DF3" w14:textId="77777777" w:rsidR="002E56B9" w:rsidRPr="00013DFB" w:rsidRDefault="002E56B9">
            <w:pPr>
              <w:rPr>
                <w:sz w:val="28"/>
                <w:szCs w:val="28"/>
              </w:rPr>
            </w:pPr>
            <w:r w:rsidRPr="00013DFB">
              <w:rPr>
                <w:sz w:val="28"/>
                <w:szCs w:val="28"/>
              </w:rPr>
              <w:t>Keep Informed</w:t>
            </w:r>
          </w:p>
        </w:tc>
        <w:tc>
          <w:tcPr>
            <w:tcW w:w="1728" w:type="dxa"/>
          </w:tcPr>
          <w:p w14:paraId="7A5D9AA3" w14:textId="77777777" w:rsidR="002E56B9" w:rsidRPr="00013DFB" w:rsidRDefault="002E56B9">
            <w:pPr>
              <w:rPr>
                <w:sz w:val="28"/>
                <w:szCs w:val="28"/>
              </w:rPr>
            </w:pPr>
            <w:r w:rsidRPr="00013DFB">
              <w:rPr>
                <w:sz w:val="28"/>
                <w:szCs w:val="28"/>
              </w:rPr>
              <w:t>Biodiversity, planting, ecological monitoring</w:t>
            </w:r>
          </w:p>
        </w:tc>
      </w:tr>
      <w:tr w:rsidR="002E56B9" w14:paraId="26F8ADF1" w14:textId="77777777">
        <w:tc>
          <w:tcPr>
            <w:tcW w:w="1728" w:type="dxa"/>
          </w:tcPr>
          <w:p w14:paraId="165BE85A" w14:textId="77777777" w:rsidR="002E56B9" w:rsidRPr="00013DFB" w:rsidRDefault="002E56B9">
            <w:pPr>
              <w:rPr>
                <w:sz w:val="28"/>
                <w:szCs w:val="28"/>
              </w:rPr>
            </w:pPr>
            <w:r w:rsidRPr="00013DFB">
              <w:rPr>
                <w:sz w:val="28"/>
                <w:szCs w:val="28"/>
              </w:rPr>
              <w:t>Local businesses</w:t>
            </w:r>
          </w:p>
        </w:tc>
        <w:tc>
          <w:tcPr>
            <w:tcW w:w="1728" w:type="dxa"/>
          </w:tcPr>
          <w:p w14:paraId="5EED8D26" w14:textId="77777777" w:rsidR="002E56B9" w:rsidRPr="00013DFB" w:rsidRDefault="002E56B9">
            <w:pPr>
              <w:rPr>
                <w:sz w:val="28"/>
                <w:szCs w:val="28"/>
              </w:rPr>
            </w:pPr>
            <w:r w:rsidRPr="00013DFB">
              <w:rPr>
                <w:sz w:val="28"/>
                <w:szCs w:val="28"/>
              </w:rPr>
              <w:t>Low</w:t>
            </w:r>
          </w:p>
        </w:tc>
        <w:tc>
          <w:tcPr>
            <w:tcW w:w="1728" w:type="dxa"/>
          </w:tcPr>
          <w:p w14:paraId="5A4CDD72" w14:textId="77777777" w:rsidR="002E56B9" w:rsidRPr="00013DFB" w:rsidRDefault="002E56B9">
            <w:pPr>
              <w:rPr>
                <w:sz w:val="28"/>
                <w:szCs w:val="28"/>
              </w:rPr>
            </w:pPr>
            <w:r w:rsidRPr="00013DFB">
              <w:rPr>
                <w:sz w:val="28"/>
                <w:szCs w:val="28"/>
              </w:rPr>
              <w:t>Medium</w:t>
            </w:r>
          </w:p>
        </w:tc>
        <w:tc>
          <w:tcPr>
            <w:tcW w:w="1728" w:type="dxa"/>
          </w:tcPr>
          <w:p w14:paraId="51D834CE" w14:textId="77777777" w:rsidR="002E56B9" w:rsidRPr="00013DFB" w:rsidRDefault="002E56B9">
            <w:pPr>
              <w:rPr>
                <w:sz w:val="28"/>
                <w:szCs w:val="28"/>
              </w:rPr>
            </w:pPr>
            <w:r w:rsidRPr="00013DFB">
              <w:rPr>
                <w:sz w:val="28"/>
                <w:szCs w:val="28"/>
              </w:rPr>
              <w:t>Monitor</w:t>
            </w:r>
          </w:p>
        </w:tc>
        <w:tc>
          <w:tcPr>
            <w:tcW w:w="1728" w:type="dxa"/>
          </w:tcPr>
          <w:p w14:paraId="6E6EAD3B" w14:textId="77777777" w:rsidR="002E56B9" w:rsidRPr="00013DFB" w:rsidRDefault="002E56B9">
            <w:pPr>
              <w:rPr>
                <w:sz w:val="28"/>
                <w:szCs w:val="28"/>
              </w:rPr>
            </w:pPr>
            <w:r w:rsidRPr="00013DFB">
              <w:rPr>
                <w:sz w:val="28"/>
                <w:szCs w:val="28"/>
              </w:rPr>
              <w:t>Commercial opportunities, sponsorship</w:t>
            </w:r>
          </w:p>
        </w:tc>
      </w:tr>
      <w:tr w:rsidR="002E56B9" w14:paraId="2DF224BB" w14:textId="77777777">
        <w:tc>
          <w:tcPr>
            <w:tcW w:w="1728" w:type="dxa"/>
          </w:tcPr>
          <w:p w14:paraId="2D35B39E" w14:textId="77777777" w:rsidR="002E56B9" w:rsidRPr="00013DFB" w:rsidRDefault="002E56B9">
            <w:pPr>
              <w:rPr>
                <w:sz w:val="28"/>
                <w:szCs w:val="28"/>
              </w:rPr>
            </w:pPr>
            <w:r w:rsidRPr="00013DFB">
              <w:rPr>
                <w:sz w:val="28"/>
                <w:szCs w:val="28"/>
              </w:rPr>
              <w:t>Schools &amp; educational institutions</w:t>
            </w:r>
          </w:p>
        </w:tc>
        <w:tc>
          <w:tcPr>
            <w:tcW w:w="1728" w:type="dxa"/>
          </w:tcPr>
          <w:p w14:paraId="00388FAA" w14:textId="77777777" w:rsidR="002E56B9" w:rsidRPr="00013DFB" w:rsidRDefault="002E56B9">
            <w:pPr>
              <w:rPr>
                <w:sz w:val="28"/>
                <w:szCs w:val="28"/>
              </w:rPr>
            </w:pPr>
            <w:r w:rsidRPr="00013DFB">
              <w:rPr>
                <w:sz w:val="28"/>
                <w:szCs w:val="28"/>
              </w:rPr>
              <w:t>Low</w:t>
            </w:r>
          </w:p>
        </w:tc>
        <w:tc>
          <w:tcPr>
            <w:tcW w:w="1728" w:type="dxa"/>
          </w:tcPr>
          <w:p w14:paraId="14EC2961" w14:textId="77777777" w:rsidR="002E56B9" w:rsidRPr="00013DFB" w:rsidRDefault="002E56B9">
            <w:pPr>
              <w:rPr>
                <w:sz w:val="28"/>
                <w:szCs w:val="28"/>
              </w:rPr>
            </w:pPr>
            <w:r w:rsidRPr="00013DFB">
              <w:rPr>
                <w:sz w:val="28"/>
                <w:szCs w:val="28"/>
              </w:rPr>
              <w:t>Medium</w:t>
            </w:r>
          </w:p>
        </w:tc>
        <w:tc>
          <w:tcPr>
            <w:tcW w:w="1728" w:type="dxa"/>
          </w:tcPr>
          <w:p w14:paraId="42FC1FB1" w14:textId="77777777" w:rsidR="002E56B9" w:rsidRPr="00013DFB" w:rsidRDefault="002E56B9">
            <w:pPr>
              <w:rPr>
                <w:sz w:val="28"/>
                <w:szCs w:val="28"/>
              </w:rPr>
            </w:pPr>
            <w:r w:rsidRPr="00013DFB">
              <w:rPr>
                <w:sz w:val="28"/>
                <w:szCs w:val="28"/>
              </w:rPr>
              <w:t>Monitor</w:t>
            </w:r>
          </w:p>
        </w:tc>
        <w:tc>
          <w:tcPr>
            <w:tcW w:w="1728" w:type="dxa"/>
          </w:tcPr>
          <w:p w14:paraId="5D58AD03" w14:textId="77777777" w:rsidR="002E56B9" w:rsidRPr="00013DFB" w:rsidRDefault="002E56B9">
            <w:pPr>
              <w:rPr>
                <w:sz w:val="28"/>
                <w:szCs w:val="28"/>
              </w:rPr>
            </w:pPr>
            <w:r w:rsidRPr="00013DFB">
              <w:rPr>
                <w:sz w:val="28"/>
                <w:szCs w:val="28"/>
              </w:rPr>
              <w:t>Outdoor learning, environmental education</w:t>
            </w:r>
          </w:p>
        </w:tc>
      </w:tr>
      <w:tr w:rsidR="002E56B9" w14:paraId="12A41A05" w14:textId="77777777">
        <w:tc>
          <w:tcPr>
            <w:tcW w:w="1728" w:type="dxa"/>
          </w:tcPr>
          <w:p w14:paraId="3D77EF34" w14:textId="77777777" w:rsidR="002E56B9" w:rsidRPr="00013DFB" w:rsidRDefault="002E56B9">
            <w:pPr>
              <w:rPr>
                <w:sz w:val="28"/>
                <w:szCs w:val="28"/>
              </w:rPr>
            </w:pPr>
            <w:r w:rsidRPr="00013DFB">
              <w:rPr>
                <w:sz w:val="28"/>
                <w:szCs w:val="28"/>
              </w:rPr>
              <w:t>Disability advocacy groups</w:t>
            </w:r>
          </w:p>
        </w:tc>
        <w:tc>
          <w:tcPr>
            <w:tcW w:w="1728" w:type="dxa"/>
          </w:tcPr>
          <w:p w14:paraId="3D206C7E" w14:textId="77777777" w:rsidR="002E56B9" w:rsidRPr="00013DFB" w:rsidRDefault="002E56B9">
            <w:pPr>
              <w:rPr>
                <w:sz w:val="28"/>
                <w:szCs w:val="28"/>
              </w:rPr>
            </w:pPr>
            <w:r w:rsidRPr="00013DFB">
              <w:rPr>
                <w:sz w:val="28"/>
                <w:szCs w:val="28"/>
              </w:rPr>
              <w:t>Low</w:t>
            </w:r>
          </w:p>
        </w:tc>
        <w:tc>
          <w:tcPr>
            <w:tcW w:w="1728" w:type="dxa"/>
          </w:tcPr>
          <w:p w14:paraId="1FEEE602" w14:textId="77777777" w:rsidR="002E56B9" w:rsidRPr="00013DFB" w:rsidRDefault="002E56B9">
            <w:pPr>
              <w:rPr>
                <w:sz w:val="28"/>
                <w:szCs w:val="28"/>
              </w:rPr>
            </w:pPr>
            <w:r w:rsidRPr="00013DFB">
              <w:rPr>
                <w:sz w:val="28"/>
                <w:szCs w:val="28"/>
              </w:rPr>
              <w:t>Medium</w:t>
            </w:r>
          </w:p>
        </w:tc>
        <w:tc>
          <w:tcPr>
            <w:tcW w:w="1728" w:type="dxa"/>
          </w:tcPr>
          <w:p w14:paraId="2AFA921A" w14:textId="77777777" w:rsidR="002E56B9" w:rsidRPr="00013DFB" w:rsidRDefault="002E56B9">
            <w:pPr>
              <w:rPr>
                <w:sz w:val="28"/>
                <w:szCs w:val="28"/>
              </w:rPr>
            </w:pPr>
            <w:r w:rsidRPr="00013DFB">
              <w:rPr>
                <w:sz w:val="28"/>
                <w:szCs w:val="28"/>
              </w:rPr>
              <w:t>Keep Informed</w:t>
            </w:r>
          </w:p>
        </w:tc>
        <w:tc>
          <w:tcPr>
            <w:tcW w:w="1728" w:type="dxa"/>
          </w:tcPr>
          <w:p w14:paraId="69C3ABD6" w14:textId="77777777" w:rsidR="002E56B9" w:rsidRPr="00013DFB" w:rsidRDefault="002E56B9">
            <w:pPr>
              <w:rPr>
                <w:sz w:val="28"/>
                <w:szCs w:val="28"/>
              </w:rPr>
            </w:pPr>
            <w:r w:rsidRPr="00013DFB">
              <w:rPr>
                <w:sz w:val="28"/>
                <w:szCs w:val="28"/>
              </w:rPr>
              <w:t>Accessibility reviews and inclusion advocacy</w:t>
            </w:r>
          </w:p>
        </w:tc>
      </w:tr>
    </w:tbl>
    <w:p w14:paraId="3C86ED29" w14:textId="77777777" w:rsidR="002E56B9" w:rsidRDefault="002E56B9"/>
    <w:p w14:paraId="6F19A0C4" w14:textId="77777777" w:rsidR="0084103A" w:rsidRPr="00D40D3E" w:rsidRDefault="0084103A" w:rsidP="00D40D3E">
      <w:pPr>
        <w:rPr>
          <w:sz w:val="32"/>
          <w:szCs w:val="32"/>
        </w:rPr>
      </w:pPr>
    </w:p>
    <w:p w14:paraId="34624D56" w14:textId="706BEF73" w:rsidR="00007D3A" w:rsidRPr="00D45D8B" w:rsidRDefault="00A36BE9">
      <w:pPr>
        <w:pStyle w:val="Heading2"/>
        <w:rPr>
          <w:color w:val="000000" w:themeColor="text1"/>
          <w:sz w:val="32"/>
          <w:szCs w:val="32"/>
        </w:rPr>
      </w:pPr>
      <w:bookmarkStart w:id="5" w:name="_Toc209466525"/>
      <w:r w:rsidRPr="00D45D8B">
        <w:rPr>
          <w:color w:val="000000" w:themeColor="text1"/>
          <w:sz w:val="32"/>
          <w:szCs w:val="32"/>
        </w:rPr>
        <w:t>c) Communication &amp; Consultation Plan</w:t>
      </w:r>
      <w:bookmarkEnd w:id="5"/>
    </w:p>
    <w:p w14:paraId="33672FDE" w14:textId="77777777" w:rsidR="00514304" w:rsidRPr="003C1F71" w:rsidRDefault="00514304" w:rsidP="00514304"/>
    <w:p w14:paraId="717B533B" w14:textId="0B1F5176" w:rsidR="003C1F71" w:rsidRPr="00637D25" w:rsidRDefault="003C1F71" w:rsidP="003C1F71">
      <w:pPr>
        <w:spacing w:after="150" w:line="240" w:lineRule="auto"/>
        <w:rPr>
          <w:rFonts w:ascii="-webkit-standard" w:hAnsi="-webkit-standard" w:cs="Times New Roman" w:hint="eastAsia"/>
          <w:i/>
          <w:iCs/>
          <w:color w:val="000000"/>
          <w:sz w:val="32"/>
          <w:szCs w:val="32"/>
          <w:lang w:val="en-GB" w:eastAsia="en-GB"/>
        </w:rPr>
      </w:pPr>
      <w:r w:rsidRPr="003C1F71">
        <w:rPr>
          <w:rFonts w:ascii="-webkit-standard" w:hAnsi="-webkit-standard" w:cs="Times New Roman"/>
          <w:color w:val="000000"/>
          <w:sz w:val="32"/>
          <w:szCs w:val="32"/>
          <w:lang w:val="en-GB" w:eastAsia="en-GB"/>
        </w:rPr>
        <w:t>This table provides a structured overview of the communication and consultation methods for each stakeholder group involved in the New Public Park project in Telford, including timing and key information to be shared</w:t>
      </w:r>
      <w:r w:rsidR="00637D25">
        <w:rPr>
          <w:rFonts w:ascii="-webkit-standard" w:hAnsi="-webkit-standard" w:cs="Times New Roman"/>
          <w:color w:val="000000"/>
          <w:sz w:val="32"/>
          <w:szCs w:val="32"/>
          <w:lang w:val="en-GB" w:eastAsia="en-GB"/>
        </w:rPr>
        <w:t xml:space="preserve"> </w:t>
      </w:r>
      <w:r w:rsidR="009A3C65">
        <w:rPr>
          <w:rFonts w:ascii="-webkit-standard" w:hAnsi="-webkit-standard" w:cs="Times New Roman"/>
          <w:color w:val="000000"/>
          <w:sz w:val="32"/>
          <w:szCs w:val="32"/>
          <w:lang w:val="en-GB" w:eastAsia="en-GB"/>
        </w:rPr>
        <w:t>(</w:t>
      </w:r>
      <w:r w:rsidR="009A3C65">
        <w:rPr>
          <w:rFonts w:ascii="-webkit-standard" w:hAnsi="-webkit-standard" w:cs="Times New Roman"/>
          <w:i/>
          <w:iCs/>
          <w:color w:val="000000"/>
          <w:sz w:val="32"/>
          <w:szCs w:val="32"/>
          <w:lang w:val="en-GB" w:eastAsia="en-GB"/>
        </w:rPr>
        <w:t>Petkovic</w:t>
      </w:r>
      <w:r w:rsidR="00096128">
        <w:rPr>
          <w:rFonts w:ascii="-webkit-standard" w:hAnsi="-webkit-standard" w:cs="Times New Roman"/>
          <w:i/>
          <w:iCs/>
          <w:color w:val="000000"/>
          <w:sz w:val="32"/>
          <w:szCs w:val="32"/>
          <w:lang w:val="en-GB" w:eastAsia="en-GB"/>
        </w:rPr>
        <w:t xml:space="preserve"> et al.,</w:t>
      </w:r>
      <w:r w:rsidR="00DC5A41">
        <w:rPr>
          <w:rFonts w:ascii="-webkit-standard" w:hAnsi="-webkit-standard" w:cs="Times New Roman"/>
          <w:i/>
          <w:iCs/>
          <w:color w:val="000000"/>
          <w:sz w:val="32"/>
          <w:szCs w:val="32"/>
          <w:lang w:val="en-GB" w:eastAsia="en-GB"/>
        </w:rPr>
        <w:t xml:space="preserve">2023; Kujala </w:t>
      </w:r>
      <w:r w:rsidR="006A10A1">
        <w:rPr>
          <w:rFonts w:ascii="-webkit-standard" w:hAnsi="-webkit-standard" w:cs="Times New Roman"/>
          <w:i/>
          <w:iCs/>
          <w:color w:val="000000"/>
          <w:sz w:val="32"/>
          <w:szCs w:val="32"/>
          <w:lang w:val="en-GB" w:eastAsia="en-GB"/>
        </w:rPr>
        <w:t xml:space="preserve">et al., </w:t>
      </w:r>
      <w:r w:rsidR="00900A3B">
        <w:rPr>
          <w:rFonts w:ascii="-webkit-standard" w:hAnsi="-webkit-standard" w:cs="Times New Roman"/>
          <w:i/>
          <w:iCs/>
          <w:color w:val="000000"/>
          <w:sz w:val="32"/>
          <w:szCs w:val="32"/>
          <w:lang w:val="en-GB" w:eastAsia="en-GB"/>
        </w:rPr>
        <w:t>2022</w:t>
      </w:r>
      <w:r w:rsidR="000B73DC">
        <w:rPr>
          <w:rFonts w:ascii="-webkit-standard" w:hAnsi="-webkit-standard" w:cs="Times New Roman"/>
          <w:i/>
          <w:iCs/>
          <w:color w:val="000000"/>
          <w:sz w:val="32"/>
          <w:szCs w:val="32"/>
          <w:lang w:val="en-GB" w:eastAsia="en-GB"/>
        </w:rPr>
        <w:t xml:space="preserve">; </w:t>
      </w:r>
      <w:r w:rsidR="00280B00">
        <w:rPr>
          <w:rFonts w:ascii="-webkit-standard" w:hAnsi="-webkit-standard" w:cs="Times New Roman"/>
          <w:i/>
          <w:iCs/>
          <w:color w:val="000000"/>
          <w:sz w:val="32"/>
          <w:szCs w:val="32"/>
          <w:lang w:val="en-GB" w:eastAsia="en-GB"/>
        </w:rPr>
        <w:t xml:space="preserve">Häberlein, </w:t>
      </w:r>
      <w:r w:rsidR="002318D2">
        <w:rPr>
          <w:rFonts w:ascii="-webkit-standard" w:hAnsi="-webkit-standard" w:cs="Times New Roman"/>
          <w:i/>
          <w:iCs/>
          <w:color w:val="000000"/>
          <w:sz w:val="32"/>
          <w:szCs w:val="32"/>
          <w:lang w:val="en-GB" w:eastAsia="en-GB"/>
        </w:rPr>
        <w:t>2023).</w:t>
      </w:r>
    </w:p>
    <w:p w14:paraId="5D1D8301" w14:textId="77777777" w:rsidR="00D7781E" w:rsidRPr="003C1F71" w:rsidRDefault="00D7781E" w:rsidP="003C1F71">
      <w:pPr>
        <w:spacing w:after="150" w:line="240" w:lineRule="auto"/>
        <w:rPr>
          <w:rFonts w:ascii="-webkit-standard" w:hAnsi="-webkit-standard" w:cs="Times New Roman" w:hint="eastAsia"/>
          <w:color w:val="000000"/>
          <w:sz w:val="32"/>
          <w:szCs w:val="32"/>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5"/>
        <w:gridCol w:w="2164"/>
        <w:gridCol w:w="1874"/>
        <w:gridCol w:w="2467"/>
      </w:tblGrid>
      <w:tr w:rsidR="003C1F71" w:rsidRPr="003C1F71" w14:paraId="6EC2B594" w14:textId="77777777" w:rsidTr="00744444">
        <w:tc>
          <w:tcPr>
            <w:tcW w:w="0" w:type="auto"/>
            <w:hideMark/>
          </w:tcPr>
          <w:p w14:paraId="2334ECBB"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Stakeholder Group</w:t>
            </w:r>
          </w:p>
        </w:tc>
        <w:tc>
          <w:tcPr>
            <w:tcW w:w="0" w:type="auto"/>
            <w:hideMark/>
          </w:tcPr>
          <w:p w14:paraId="406A83CC"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Method</w:t>
            </w:r>
          </w:p>
        </w:tc>
        <w:tc>
          <w:tcPr>
            <w:tcW w:w="0" w:type="auto"/>
            <w:hideMark/>
          </w:tcPr>
          <w:p w14:paraId="514EF5FC"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Timing</w:t>
            </w:r>
          </w:p>
        </w:tc>
        <w:tc>
          <w:tcPr>
            <w:tcW w:w="0" w:type="auto"/>
            <w:hideMark/>
          </w:tcPr>
          <w:p w14:paraId="5D3FAC52"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Information / Content</w:t>
            </w:r>
          </w:p>
        </w:tc>
      </w:tr>
      <w:tr w:rsidR="003C1F71" w:rsidRPr="003C1F71" w14:paraId="1588DCEC" w14:textId="77777777" w:rsidTr="00744444">
        <w:tc>
          <w:tcPr>
            <w:tcW w:w="0" w:type="auto"/>
            <w:hideMark/>
          </w:tcPr>
          <w:p w14:paraId="3EBCEF45"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Telford &amp; Wrekin Council</w:t>
            </w:r>
          </w:p>
        </w:tc>
        <w:tc>
          <w:tcPr>
            <w:tcW w:w="0" w:type="auto"/>
            <w:hideMark/>
          </w:tcPr>
          <w:p w14:paraId="7133F152"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Monthly progress meetings, formal reports, email updates</w:t>
            </w:r>
          </w:p>
        </w:tc>
        <w:tc>
          <w:tcPr>
            <w:tcW w:w="0" w:type="auto"/>
            <w:hideMark/>
          </w:tcPr>
          <w:p w14:paraId="70BDCD06"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Design phase, construction phase, and completion</w:t>
            </w:r>
          </w:p>
        </w:tc>
        <w:tc>
          <w:tcPr>
            <w:tcW w:w="0" w:type="auto"/>
            <w:hideMark/>
          </w:tcPr>
          <w:p w14:paraId="3C6F5125"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Project design details, budget updates, sustainability targets, risk assessments</w:t>
            </w:r>
          </w:p>
        </w:tc>
      </w:tr>
      <w:tr w:rsidR="003C1F71" w:rsidRPr="003C1F71" w14:paraId="251C9E61" w14:textId="77777777" w:rsidTr="00744444">
        <w:tc>
          <w:tcPr>
            <w:tcW w:w="0" w:type="auto"/>
            <w:hideMark/>
          </w:tcPr>
          <w:p w14:paraId="3E901377"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proofErr w:type="gramStart"/>
            <w:r w:rsidRPr="009A3C65">
              <w:rPr>
                <w:rFonts w:ascii="-webkit-standard" w:hAnsi="-webkit-standard" w:cs="Times New Roman"/>
                <w:sz w:val="24"/>
                <w:szCs w:val="24"/>
                <w:lang w:val="en-GB" w:eastAsia="en-GB"/>
              </w:rPr>
              <w:t>Local residents</w:t>
            </w:r>
            <w:proofErr w:type="gramEnd"/>
          </w:p>
        </w:tc>
        <w:tc>
          <w:tcPr>
            <w:tcW w:w="0" w:type="auto"/>
            <w:hideMark/>
          </w:tcPr>
          <w:p w14:paraId="38478BE1"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Public meetings, community workshops, surveys, social media</w:t>
            </w:r>
          </w:p>
        </w:tc>
        <w:tc>
          <w:tcPr>
            <w:tcW w:w="0" w:type="auto"/>
            <w:hideMark/>
          </w:tcPr>
          <w:p w14:paraId="2BCE13CD"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Early design phase and quarterly updates</w:t>
            </w:r>
          </w:p>
        </w:tc>
        <w:tc>
          <w:tcPr>
            <w:tcW w:w="0" w:type="auto"/>
            <w:hideMark/>
          </w:tcPr>
          <w:p w14:paraId="1BDA69E1"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Design proposals, potential impacts, volunteering opportunities</w:t>
            </w:r>
          </w:p>
        </w:tc>
      </w:tr>
      <w:tr w:rsidR="003C1F71" w:rsidRPr="003C1F71" w14:paraId="2297413E" w14:textId="77777777" w:rsidTr="00744444">
        <w:tc>
          <w:tcPr>
            <w:tcW w:w="0" w:type="auto"/>
            <w:hideMark/>
          </w:tcPr>
          <w:p w14:paraId="55F4A735"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Environmental NGOs &amp; community gardening groups</w:t>
            </w:r>
          </w:p>
        </w:tc>
        <w:tc>
          <w:tcPr>
            <w:tcW w:w="0" w:type="auto"/>
            <w:hideMark/>
          </w:tcPr>
          <w:p w14:paraId="25BF9065"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Targeted workshops, newsletters</w:t>
            </w:r>
          </w:p>
        </w:tc>
        <w:tc>
          <w:tcPr>
            <w:tcW w:w="0" w:type="auto"/>
            <w:hideMark/>
          </w:tcPr>
          <w:p w14:paraId="41133AFF"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During design phase and prior to landscaping</w:t>
            </w:r>
          </w:p>
        </w:tc>
        <w:tc>
          <w:tcPr>
            <w:tcW w:w="0" w:type="auto"/>
            <w:hideMark/>
          </w:tcPr>
          <w:p w14:paraId="19CB2D58"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Biodiversity plans, species selection, habitat creation</w:t>
            </w:r>
          </w:p>
        </w:tc>
      </w:tr>
      <w:tr w:rsidR="003C1F71" w:rsidRPr="003C1F71" w14:paraId="14CF5C8F" w14:textId="77777777" w:rsidTr="00744444">
        <w:tc>
          <w:tcPr>
            <w:tcW w:w="0" w:type="auto"/>
            <w:hideMark/>
          </w:tcPr>
          <w:p w14:paraId="1FAEAAD0"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Local businesses (cafés, shops, vendors)</w:t>
            </w:r>
          </w:p>
        </w:tc>
        <w:tc>
          <w:tcPr>
            <w:tcW w:w="0" w:type="auto"/>
            <w:hideMark/>
          </w:tcPr>
          <w:p w14:paraId="0ADBA563"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Business forums, newsletters</w:t>
            </w:r>
          </w:p>
        </w:tc>
        <w:tc>
          <w:tcPr>
            <w:tcW w:w="0" w:type="auto"/>
            <w:hideMark/>
          </w:tcPr>
          <w:p w14:paraId="276486CE"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Pre-construction and final stages</w:t>
            </w:r>
          </w:p>
        </w:tc>
        <w:tc>
          <w:tcPr>
            <w:tcW w:w="0" w:type="auto"/>
            <w:hideMark/>
          </w:tcPr>
          <w:p w14:paraId="56945D62"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Commercial opportunities, increased footfall</w:t>
            </w:r>
          </w:p>
        </w:tc>
      </w:tr>
      <w:tr w:rsidR="003C1F71" w:rsidRPr="003C1F71" w14:paraId="49918BFD" w14:textId="77777777" w:rsidTr="00744444">
        <w:tc>
          <w:tcPr>
            <w:tcW w:w="0" w:type="auto"/>
            <w:hideMark/>
          </w:tcPr>
          <w:p w14:paraId="721E9943"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Schools and educational institutions</w:t>
            </w:r>
          </w:p>
        </w:tc>
        <w:tc>
          <w:tcPr>
            <w:tcW w:w="0" w:type="auto"/>
            <w:hideMark/>
          </w:tcPr>
          <w:p w14:paraId="1AEA8BD7"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School meetings, newsletters, email updates</w:t>
            </w:r>
          </w:p>
        </w:tc>
        <w:tc>
          <w:tcPr>
            <w:tcW w:w="0" w:type="auto"/>
            <w:hideMark/>
          </w:tcPr>
          <w:p w14:paraId="33036B2F"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Pre-construction and post-completion</w:t>
            </w:r>
          </w:p>
        </w:tc>
        <w:tc>
          <w:tcPr>
            <w:tcW w:w="0" w:type="auto"/>
            <w:hideMark/>
          </w:tcPr>
          <w:p w14:paraId="2533A6C5"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Outdoor learning opportunities, environmental education</w:t>
            </w:r>
          </w:p>
        </w:tc>
      </w:tr>
      <w:tr w:rsidR="003C1F71" w:rsidRPr="003C1F71" w14:paraId="056297C7" w14:textId="77777777" w:rsidTr="00744444">
        <w:tc>
          <w:tcPr>
            <w:tcW w:w="0" w:type="auto"/>
            <w:hideMark/>
          </w:tcPr>
          <w:p w14:paraId="6FB43A21"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Disability advocacy groups</w:t>
            </w:r>
          </w:p>
        </w:tc>
        <w:tc>
          <w:tcPr>
            <w:tcW w:w="0" w:type="auto"/>
            <w:hideMark/>
          </w:tcPr>
          <w:p w14:paraId="7027004B"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Accessibility consultations, dedicated workshops</w:t>
            </w:r>
          </w:p>
        </w:tc>
        <w:tc>
          <w:tcPr>
            <w:tcW w:w="0" w:type="auto"/>
            <w:hideMark/>
          </w:tcPr>
          <w:p w14:paraId="23432446"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Design phase and before completion</w:t>
            </w:r>
          </w:p>
        </w:tc>
        <w:tc>
          <w:tcPr>
            <w:tcW w:w="0" w:type="auto"/>
            <w:hideMark/>
          </w:tcPr>
          <w:p w14:paraId="61D361FA" w14:textId="77777777" w:rsidR="003C1F71" w:rsidRPr="009A3C65" w:rsidRDefault="003C1F71" w:rsidP="003C1F71">
            <w:pPr>
              <w:spacing w:after="150" w:line="240" w:lineRule="auto"/>
              <w:rPr>
                <w:rFonts w:ascii="-webkit-standard" w:hAnsi="-webkit-standard" w:cs="Times New Roman" w:hint="eastAsia"/>
                <w:sz w:val="24"/>
                <w:szCs w:val="24"/>
                <w:lang w:val="en-GB" w:eastAsia="en-GB"/>
              </w:rPr>
            </w:pPr>
            <w:r w:rsidRPr="009A3C65">
              <w:rPr>
                <w:rFonts w:ascii="-webkit-standard" w:hAnsi="-webkit-standard" w:cs="Times New Roman"/>
                <w:sz w:val="24"/>
                <w:szCs w:val="24"/>
                <w:lang w:val="en-GB" w:eastAsia="en-GB"/>
              </w:rPr>
              <w:t>Inclusive design reviews, accessibility assurance</w:t>
            </w:r>
          </w:p>
        </w:tc>
      </w:tr>
    </w:tbl>
    <w:p w14:paraId="4123BBFC" w14:textId="77777777" w:rsidR="003C1F71" w:rsidRPr="002C0E52" w:rsidRDefault="003C1F71">
      <w:pPr>
        <w:rPr>
          <w:sz w:val="32"/>
          <w:szCs w:val="32"/>
        </w:rPr>
      </w:pPr>
    </w:p>
    <w:p w14:paraId="44908189" w14:textId="1D5B30CC" w:rsidR="00007D3A" w:rsidRDefault="00007D3A"/>
    <w:p w14:paraId="76C64280" w14:textId="6148D41E" w:rsidR="00007D3A" w:rsidRPr="00D40D3E" w:rsidRDefault="00A36BE9">
      <w:pPr>
        <w:pStyle w:val="Heading1"/>
        <w:rPr>
          <w:color w:val="000000" w:themeColor="text1"/>
          <w:sz w:val="36"/>
          <w:szCs w:val="36"/>
        </w:rPr>
      </w:pPr>
      <w:bookmarkStart w:id="6" w:name="_Toc209466526"/>
      <w:r w:rsidRPr="00D40D3E">
        <w:rPr>
          <w:color w:val="000000" w:themeColor="text1"/>
          <w:sz w:val="36"/>
          <w:szCs w:val="36"/>
        </w:rPr>
        <w:t>Ethical Considerations, Participation &amp; Feedback</w:t>
      </w:r>
      <w:bookmarkEnd w:id="6"/>
      <w:r w:rsidRPr="00D40D3E">
        <w:rPr>
          <w:color w:val="000000" w:themeColor="text1"/>
          <w:sz w:val="36"/>
          <w:szCs w:val="36"/>
        </w:rPr>
        <w:t xml:space="preserve"> </w:t>
      </w:r>
    </w:p>
    <w:p w14:paraId="2EF2319F" w14:textId="7E048D1F" w:rsidR="00007D3A" w:rsidRPr="003F1FE0" w:rsidRDefault="00A36BE9">
      <w:pPr>
        <w:rPr>
          <w:sz w:val="32"/>
          <w:szCs w:val="32"/>
        </w:rPr>
      </w:pPr>
      <w:r w:rsidRPr="003F1FE0">
        <w:rPr>
          <w:sz w:val="32"/>
          <w:szCs w:val="32"/>
        </w:rPr>
        <w:t xml:space="preserve">The New Public Park project in Telford places ethical stakeholder engagement at the core of its </w:t>
      </w:r>
      <w:proofErr w:type="gramStart"/>
      <w:r w:rsidRPr="003F1FE0">
        <w:rPr>
          <w:sz w:val="32"/>
          <w:szCs w:val="32"/>
        </w:rPr>
        <w:t>development</w:t>
      </w:r>
      <w:r w:rsidR="00573AE0">
        <w:rPr>
          <w:i/>
          <w:iCs/>
          <w:sz w:val="32"/>
          <w:szCs w:val="32"/>
        </w:rPr>
        <w:t>(</w:t>
      </w:r>
      <w:proofErr w:type="gramEnd"/>
      <w:r w:rsidR="00C06247">
        <w:rPr>
          <w:sz w:val="32"/>
          <w:szCs w:val="32"/>
        </w:rPr>
        <w:t>Häberlein, 2023).</w:t>
      </w:r>
      <w:r w:rsidRPr="003F1FE0">
        <w:rPr>
          <w:sz w:val="32"/>
          <w:szCs w:val="32"/>
        </w:rPr>
        <w:t xml:space="preserve"> All consultation activities will comply with the UK General Data Protection Regulation (GDPR) to ensure that personal data is securely collected, stored, and used exclusively for the purposes of the </w:t>
      </w:r>
      <w:proofErr w:type="gramStart"/>
      <w:r w:rsidRPr="003F1FE0">
        <w:rPr>
          <w:sz w:val="32"/>
          <w:szCs w:val="32"/>
        </w:rPr>
        <w:t>project</w:t>
      </w:r>
      <w:r w:rsidR="000810B2">
        <w:rPr>
          <w:sz w:val="32"/>
          <w:szCs w:val="32"/>
        </w:rPr>
        <w:t>(</w:t>
      </w:r>
      <w:proofErr w:type="gramEnd"/>
      <w:r w:rsidR="004040F0">
        <w:rPr>
          <w:i/>
          <w:iCs/>
          <w:sz w:val="32"/>
          <w:szCs w:val="32"/>
        </w:rPr>
        <w:t>Government,2023).</w:t>
      </w:r>
      <w:r>
        <w:rPr>
          <w:i/>
          <w:sz w:val="32"/>
          <w:szCs w:val="32"/>
        </w:rPr>
        <w:t xml:space="preserve"> </w:t>
      </w:r>
      <w:r w:rsidRPr="003F1FE0">
        <w:rPr>
          <w:sz w:val="32"/>
          <w:szCs w:val="32"/>
        </w:rPr>
        <w:t xml:space="preserve">Prior to participation, every stakeholder will receive clear information about the project’s objectives and their rights, allowing them to give informed consent. This approach ensures transparency and builds </w:t>
      </w:r>
      <w:proofErr w:type="gramStart"/>
      <w:r w:rsidRPr="003F1FE0">
        <w:rPr>
          <w:sz w:val="32"/>
          <w:szCs w:val="32"/>
        </w:rPr>
        <w:t>trust</w:t>
      </w:r>
      <w:r w:rsidR="005A0D53">
        <w:rPr>
          <w:sz w:val="32"/>
          <w:szCs w:val="32"/>
        </w:rPr>
        <w:t>(</w:t>
      </w:r>
      <w:proofErr w:type="gramEnd"/>
      <w:r w:rsidR="007F0EAF">
        <w:rPr>
          <w:i/>
          <w:iCs/>
          <w:sz w:val="32"/>
          <w:szCs w:val="32"/>
        </w:rPr>
        <w:t xml:space="preserve">Häberlein, 2023). </w:t>
      </w:r>
      <w:r w:rsidRPr="003F1FE0">
        <w:rPr>
          <w:sz w:val="32"/>
          <w:szCs w:val="32"/>
        </w:rPr>
        <w:t xml:space="preserve">A range of inclusive consultation methods will be used: public meetings, community workshops, online and paper-based surveys, and focus </w:t>
      </w:r>
      <w:proofErr w:type="gramStart"/>
      <w:r w:rsidRPr="003F1FE0">
        <w:rPr>
          <w:sz w:val="32"/>
          <w:szCs w:val="32"/>
        </w:rPr>
        <w:t>groups</w:t>
      </w:r>
      <w:r w:rsidR="00EA0138">
        <w:rPr>
          <w:sz w:val="32"/>
          <w:szCs w:val="32"/>
        </w:rPr>
        <w:t>(</w:t>
      </w:r>
      <w:proofErr w:type="gramEnd"/>
      <w:r w:rsidR="00F043A7">
        <w:rPr>
          <w:i/>
          <w:iCs/>
          <w:sz w:val="32"/>
          <w:szCs w:val="32"/>
        </w:rPr>
        <w:t>Petkovic et al.,2023</w:t>
      </w:r>
      <w:r w:rsidR="00F10597">
        <w:rPr>
          <w:i/>
          <w:iCs/>
          <w:sz w:val="32"/>
          <w:szCs w:val="32"/>
        </w:rPr>
        <w:t xml:space="preserve"> Kujala </w:t>
      </w:r>
      <w:r w:rsidR="00CE6F99">
        <w:rPr>
          <w:i/>
          <w:iCs/>
          <w:sz w:val="32"/>
          <w:szCs w:val="32"/>
        </w:rPr>
        <w:t xml:space="preserve">et </w:t>
      </w:r>
      <w:r w:rsidR="009870E3">
        <w:rPr>
          <w:i/>
          <w:iCs/>
          <w:sz w:val="32"/>
          <w:szCs w:val="32"/>
        </w:rPr>
        <w:t>al., 2022).</w:t>
      </w:r>
      <w:r>
        <w:rPr>
          <w:i/>
          <w:sz w:val="32"/>
          <w:szCs w:val="32"/>
        </w:rPr>
        <w:t xml:space="preserve"> </w:t>
      </w:r>
      <w:r w:rsidRPr="003F1FE0">
        <w:rPr>
          <w:sz w:val="32"/>
          <w:szCs w:val="32"/>
        </w:rPr>
        <w:t>These methods ensure participation from diverse groups, scheduled at convenient times and held in fully accessible venues.</w:t>
      </w:r>
      <w:r w:rsidRPr="003F1FE0">
        <w:rPr>
          <w:sz w:val="32"/>
          <w:szCs w:val="32"/>
        </w:rPr>
        <w:br/>
      </w:r>
      <w:r w:rsidRPr="003F1FE0">
        <w:rPr>
          <w:sz w:val="32"/>
          <w:szCs w:val="32"/>
        </w:rPr>
        <w:br/>
        <w:t>All data gathered will be treated confidentially and stored securely in compliance with GDPR standards. Participants will be fully informed of how their information will be used and will have the right to withdraw at any time. Questions will be neutral and unbiased, and multiple consultation rounds will ensure that minority voices are not overlooked.</w:t>
      </w:r>
      <w:r w:rsidRPr="003F1FE0">
        <w:rPr>
          <w:sz w:val="32"/>
          <w:szCs w:val="32"/>
        </w:rPr>
        <w:br/>
      </w:r>
      <w:r w:rsidRPr="003F1FE0">
        <w:rPr>
          <w:sz w:val="32"/>
          <w:szCs w:val="32"/>
        </w:rPr>
        <w:br/>
        <w:t xml:space="preserve">The project is committed to diversity, equity, and inclusion. Outreach will specifically invite underrepresented groups, </w:t>
      </w:r>
      <w:r w:rsidRPr="003F1FE0">
        <w:rPr>
          <w:sz w:val="32"/>
          <w:szCs w:val="32"/>
        </w:rPr>
        <w:lastRenderedPageBreak/>
        <w:t>including people with disabilities, ethnic minorities, and both young and elderly residents. All consultation materials will be written in plain English, and alternative formats will be provided when required. Physical accessibility—such as ramps, wide pathways, and seating—will be integrated into both the consultation venues and the final park design.</w:t>
      </w:r>
      <w:r w:rsidRPr="003F1FE0">
        <w:rPr>
          <w:sz w:val="32"/>
          <w:szCs w:val="32"/>
        </w:rPr>
        <w:br/>
      </w:r>
      <w:r w:rsidRPr="003F1FE0">
        <w:rPr>
          <w:sz w:val="32"/>
          <w:szCs w:val="32"/>
        </w:rPr>
        <w:br/>
        <w:t>Stakeholder feedback will be collected through surveys, suggestion boxes, and digital platforms such as email and social media. Responses will be analysed using both qualitative and quantitative methods, and findings will be shared transparently and incorporated into the park’s design and management plans to ensure long-term community support.</w:t>
      </w:r>
    </w:p>
    <w:p w14:paraId="1F0A9F31" w14:textId="316982C7" w:rsidR="00007D3A" w:rsidRPr="003F1FE0" w:rsidRDefault="00A36BE9" w:rsidP="00DC5D22">
      <w:pPr>
        <w:rPr>
          <w:b/>
          <w:bCs/>
          <w:sz w:val="28"/>
          <w:szCs w:val="28"/>
        </w:rPr>
      </w:pPr>
      <w:r w:rsidRPr="00D40D3E">
        <w:rPr>
          <w:sz w:val="28"/>
          <w:szCs w:val="28"/>
        </w:rPr>
        <w:br w:type="page"/>
      </w:r>
      <w:r w:rsidRPr="003F1FE0">
        <w:rPr>
          <w:b/>
          <w:bCs/>
          <w:color w:val="000000" w:themeColor="text1"/>
          <w:sz w:val="36"/>
          <w:szCs w:val="36"/>
        </w:rPr>
        <w:lastRenderedPageBreak/>
        <w:t xml:space="preserve">Conclusion &amp; Reflection </w:t>
      </w:r>
    </w:p>
    <w:p w14:paraId="7589EF3E" w14:textId="056CA6EE" w:rsidR="00007D3A" w:rsidRPr="003F1FE0" w:rsidRDefault="00A36BE9">
      <w:pPr>
        <w:rPr>
          <w:sz w:val="32"/>
          <w:szCs w:val="32"/>
        </w:rPr>
      </w:pPr>
      <w:r w:rsidRPr="003F1FE0">
        <w:rPr>
          <w:sz w:val="32"/>
          <w:szCs w:val="32"/>
        </w:rPr>
        <w:br/>
        <w:t>The New Public Park project in Telford demonstrates how inclusive and strategic stakeholder engagement can transform unused land into a sustainable and socially valuable community asset</w:t>
      </w:r>
      <w:r w:rsidR="00B376CD">
        <w:rPr>
          <w:sz w:val="32"/>
          <w:szCs w:val="32"/>
        </w:rPr>
        <w:t xml:space="preserve">( </w:t>
      </w:r>
      <w:r w:rsidR="00B376CD">
        <w:rPr>
          <w:i/>
          <w:iCs/>
          <w:sz w:val="32"/>
          <w:szCs w:val="32"/>
        </w:rPr>
        <w:t>Freeman,1984; Kujala et al., 2022).</w:t>
      </w:r>
      <w:r w:rsidR="009A70DE">
        <w:rPr>
          <w:sz w:val="32"/>
          <w:szCs w:val="32"/>
        </w:rPr>
        <w:t xml:space="preserve"> </w:t>
      </w:r>
      <w:r w:rsidRPr="003F1FE0">
        <w:rPr>
          <w:sz w:val="32"/>
          <w:szCs w:val="32"/>
        </w:rPr>
        <w:t xml:space="preserve"> By incorporating principles of participation, fairne</w:t>
      </w:r>
      <w:r w:rsidR="00472D8A">
        <w:rPr>
          <w:sz w:val="32"/>
          <w:szCs w:val="32"/>
        </w:rPr>
        <w:t xml:space="preserve">s </w:t>
      </w:r>
      <w:r w:rsidR="00E669C7">
        <w:rPr>
          <w:i/>
          <w:iCs/>
          <w:sz w:val="32"/>
          <w:szCs w:val="32"/>
        </w:rPr>
        <w:t xml:space="preserve"> </w:t>
      </w:r>
      <w:r w:rsidRPr="003F1FE0">
        <w:rPr>
          <w:sz w:val="32"/>
          <w:szCs w:val="32"/>
        </w:rPr>
        <w:t xml:space="preserve"> and inclusion, the project contributes to environmental, social, and economic benefits. Environmentally, it enhances biodiversity, improves air quality, and supports climate resilience</w:t>
      </w:r>
      <w:r w:rsidR="00A7747B">
        <w:rPr>
          <w:sz w:val="32"/>
          <w:szCs w:val="32"/>
        </w:rPr>
        <w:t>(</w:t>
      </w:r>
      <w:r w:rsidR="00C2605D">
        <w:rPr>
          <w:i/>
          <w:iCs/>
          <w:sz w:val="32"/>
          <w:szCs w:val="32"/>
        </w:rPr>
        <w:t>Thr</w:t>
      </w:r>
      <w:r w:rsidR="004C770E">
        <w:rPr>
          <w:i/>
          <w:iCs/>
          <w:sz w:val="32"/>
          <w:szCs w:val="32"/>
        </w:rPr>
        <w:t xml:space="preserve">elfall et al., 2017; </w:t>
      </w:r>
      <w:r w:rsidR="0004296A">
        <w:rPr>
          <w:i/>
          <w:iCs/>
          <w:sz w:val="32"/>
          <w:szCs w:val="32"/>
        </w:rPr>
        <w:t xml:space="preserve">Muir, 2021; </w:t>
      </w:r>
      <w:r w:rsidR="00A1354F">
        <w:rPr>
          <w:i/>
          <w:iCs/>
          <w:sz w:val="32"/>
          <w:szCs w:val="32"/>
        </w:rPr>
        <w:t>Dobson</w:t>
      </w:r>
      <w:r w:rsidR="00513EA1">
        <w:rPr>
          <w:i/>
          <w:iCs/>
          <w:sz w:val="32"/>
          <w:szCs w:val="32"/>
        </w:rPr>
        <w:t xml:space="preserve"> et al.,2019).</w:t>
      </w:r>
      <w:r w:rsidRPr="003F1FE0">
        <w:rPr>
          <w:sz w:val="32"/>
          <w:szCs w:val="32"/>
        </w:rPr>
        <w:t xml:space="preserve"> Socially, it creates a safe and inclusive space that promotes health, recreation, and community cohesion</w:t>
      </w:r>
      <w:r w:rsidR="00380040">
        <w:rPr>
          <w:sz w:val="32"/>
          <w:szCs w:val="32"/>
        </w:rPr>
        <w:t>(</w:t>
      </w:r>
      <w:r w:rsidR="00E53890">
        <w:rPr>
          <w:i/>
          <w:iCs/>
          <w:sz w:val="32"/>
          <w:szCs w:val="32"/>
        </w:rPr>
        <w:t>Dobson et al., 2019</w:t>
      </w:r>
      <w:r w:rsidR="00781554">
        <w:rPr>
          <w:i/>
          <w:iCs/>
          <w:sz w:val="32"/>
          <w:szCs w:val="32"/>
        </w:rPr>
        <w:t xml:space="preserve">; UK Health </w:t>
      </w:r>
      <w:r w:rsidR="00781554">
        <w:rPr>
          <w:sz w:val="32"/>
          <w:szCs w:val="32"/>
        </w:rPr>
        <w:t xml:space="preserve">Alliance </w:t>
      </w:r>
      <w:r w:rsidR="00986317">
        <w:rPr>
          <w:sz w:val="32"/>
          <w:szCs w:val="32"/>
        </w:rPr>
        <w:t xml:space="preserve">on Climate </w:t>
      </w:r>
      <w:r w:rsidR="005859E2">
        <w:rPr>
          <w:sz w:val="32"/>
          <w:szCs w:val="32"/>
        </w:rPr>
        <w:t>Change, 2024).</w:t>
      </w:r>
      <w:r w:rsidRPr="003F1FE0">
        <w:rPr>
          <w:sz w:val="32"/>
          <w:szCs w:val="32"/>
        </w:rPr>
        <w:t xml:space="preserve"> Economically, it raises local property values and creates opportunities for small businesses. The project also aligns with Telford &amp; Wrekin Council’s sustainability goals and the UK government’s green infrastructure agenda.</w:t>
      </w:r>
      <w:r w:rsidRPr="003F1FE0">
        <w:rPr>
          <w:sz w:val="32"/>
          <w:szCs w:val="32"/>
        </w:rPr>
        <w:br/>
      </w:r>
      <w:r w:rsidRPr="003F1FE0">
        <w:rPr>
          <w:sz w:val="32"/>
          <w:szCs w:val="32"/>
        </w:rPr>
        <w:br/>
        <w:t>The engagement strategies, such as stakeholder mapping, power–interest analysis, and a structured communication and consultation plan, ensured that all voices were heard. Applying community engagement standards, including inclusion, planning, communication, and feedback, improved transparency and accountability. Finally, by embedding impact assessment and evaluation methods, the project secures long-term success and provides a replicable model for future community initiatives.</w:t>
      </w:r>
      <w:r w:rsidRPr="003F1FE0">
        <w:rPr>
          <w:sz w:val="32"/>
          <w:szCs w:val="32"/>
        </w:rPr>
        <w:br/>
      </w:r>
      <w:r w:rsidRPr="003F1FE0">
        <w:rPr>
          <w:sz w:val="32"/>
          <w:szCs w:val="32"/>
        </w:rPr>
        <w:lastRenderedPageBreak/>
        <w:br/>
        <w:t>Reflection</w:t>
      </w:r>
      <w:r w:rsidRPr="003F1FE0">
        <w:rPr>
          <w:sz w:val="32"/>
          <w:szCs w:val="32"/>
        </w:rPr>
        <w:br/>
        <w:t>Throughout the LCBB4013 module, I have developed a deep understanding of how to design and manage a community-focused project that is ethical, inclusive, and sustainable. Week 1 introduced the concept of stakeholder engagement, highlighting the need for intentional interactions between decision-makers and communities. In Week 2, I strengthened my ability to reflect critically using models like Gibbs’ Reflective Cycle, which helped me evaluate decisions and adapt my approach.</w:t>
      </w:r>
      <w:r w:rsidRPr="003F1FE0">
        <w:rPr>
          <w:sz w:val="32"/>
          <w:szCs w:val="32"/>
        </w:rPr>
        <w:br/>
      </w:r>
      <w:r w:rsidRPr="003F1FE0">
        <w:rPr>
          <w:sz w:val="32"/>
          <w:szCs w:val="32"/>
        </w:rPr>
        <w:br/>
        <w:t>Week 3 enhanced my research skills, enabling me to identify and prioritise community needs through surveys and data collection. I also adopted the Eisenhower Box method to improve time management, learning how to balance urgent and important tasks. In Weeks 4 and 5, I applied planning techniques and studied community engagement standards such as inclusion, working together, and feedback. These standards helped me ensure that the park project could be implemented with quality and accountability.</w:t>
      </w:r>
      <w:r w:rsidRPr="003F1FE0">
        <w:rPr>
          <w:sz w:val="32"/>
          <w:szCs w:val="32"/>
        </w:rPr>
        <w:br/>
      </w:r>
      <w:r w:rsidRPr="003F1FE0">
        <w:rPr>
          <w:sz w:val="32"/>
          <w:szCs w:val="32"/>
        </w:rPr>
        <w:br/>
        <w:t xml:space="preserve">Week 6 focused on communication skills, where I explored models such as Berlo’s SMCR and Schramm’s interactive model. This improved my understanding of how to overcome barriers like language differences and cultural diversity. In Week 7, I examined key principles of community engagement, including respecting diversity, building trust, and maintaining long-term commitment. These principles informed my strategy </w:t>
      </w:r>
      <w:r w:rsidRPr="003F1FE0">
        <w:rPr>
          <w:sz w:val="32"/>
          <w:szCs w:val="32"/>
        </w:rPr>
        <w:lastRenderedPageBreak/>
        <w:t>for collaborating with stakeholders and planning for the park’s long-term maintenance.</w:t>
      </w:r>
      <w:r w:rsidRPr="003F1FE0">
        <w:rPr>
          <w:sz w:val="32"/>
          <w:szCs w:val="32"/>
        </w:rPr>
        <w:br/>
      </w:r>
      <w:r w:rsidRPr="003F1FE0">
        <w:rPr>
          <w:sz w:val="32"/>
          <w:szCs w:val="32"/>
        </w:rPr>
        <w:br/>
        <w:t>Week 8 introduced problem-solving techniques such as lateral thinking, mind mapping, and the Plus–Minus–Interesting (PMI) method. These approaches improved my ability to address challenges like stakeholder conflicts and sustainability concerns. Week 9 deepened my understanding of impact assessment and evaluation methods, including process, outcome, and impact evaluation. These techniques are essential for measuring the effectiveness of community projects and ensuring continuous improvement.</w:t>
      </w:r>
      <w:r w:rsidRPr="003F1FE0">
        <w:rPr>
          <w:sz w:val="32"/>
          <w:szCs w:val="32"/>
        </w:rPr>
        <w:br/>
      </w:r>
      <w:r w:rsidRPr="003F1FE0">
        <w:rPr>
          <w:sz w:val="32"/>
          <w:szCs w:val="32"/>
        </w:rPr>
        <w:br/>
        <w:t xml:space="preserve">Finally, Week 10 helped consolidate all the learning, reinforcing how models, principles, and evaluation methods interconnect. Overall, this module has strengthened my leadership, planning, and analytical skills. I have learned to integrate theory with practice, ensuring that projects are not only well-designed but also socially responsible and sustainable. These skills will be invaluable in my future career in business management and in any </w:t>
      </w:r>
      <w:proofErr w:type="gramStart"/>
      <w:r w:rsidRPr="003F1FE0">
        <w:rPr>
          <w:sz w:val="32"/>
          <w:szCs w:val="32"/>
        </w:rPr>
        <w:t>initiatives</w:t>
      </w:r>
      <w:proofErr w:type="gramEnd"/>
      <w:r w:rsidRPr="003F1FE0">
        <w:rPr>
          <w:sz w:val="32"/>
          <w:szCs w:val="32"/>
        </w:rPr>
        <w:t xml:space="preserve"> requiring stakeholder collaboration and long-term community impact.</w:t>
      </w:r>
    </w:p>
    <w:p w14:paraId="47AC1290" w14:textId="77777777" w:rsidR="00007D3A" w:rsidRDefault="00A36BE9">
      <w:r>
        <w:br w:type="page"/>
      </w:r>
    </w:p>
    <w:p w14:paraId="2F50ED83" w14:textId="34A350F1" w:rsidR="00007D3A" w:rsidRDefault="00A36BE9">
      <w:pPr>
        <w:pStyle w:val="Heading1"/>
        <w:rPr>
          <w:color w:val="000000" w:themeColor="text1"/>
          <w:sz w:val="36"/>
          <w:szCs w:val="36"/>
        </w:rPr>
      </w:pPr>
      <w:bookmarkStart w:id="7" w:name="_Toc209466527"/>
      <w:r w:rsidRPr="00D40D3E">
        <w:rPr>
          <w:color w:val="000000" w:themeColor="text1"/>
          <w:sz w:val="36"/>
          <w:szCs w:val="36"/>
        </w:rPr>
        <w:lastRenderedPageBreak/>
        <w:t>References</w:t>
      </w:r>
      <w:bookmarkEnd w:id="7"/>
      <w:r w:rsidRPr="00D40D3E">
        <w:rPr>
          <w:color w:val="000000" w:themeColor="text1"/>
          <w:sz w:val="36"/>
          <w:szCs w:val="36"/>
        </w:rPr>
        <w:t xml:space="preserve"> </w:t>
      </w:r>
    </w:p>
    <w:p w14:paraId="5A190C5E" w14:textId="77777777" w:rsidR="00DD6154" w:rsidRPr="006D7F41" w:rsidRDefault="00DD6154" w:rsidP="00DD6154">
      <w:pPr>
        <w:rPr>
          <w:sz w:val="28"/>
          <w:szCs w:val="28"/>
        </w:rPr>
      </w:pPr>
      <w:r w:rsidRPr="006D7F41">
        <w:rPr>
          <w:sz w:val="28"/>
          <w:szCs w:val="28"/>
        </w:rPr>
        <w:t>Books</w:t>
      </w:r>
    </w:p>
    <w:p w14:paraId="0DFC6372" w14:textId="77777777" w:rsidR="00DD6154" w:rsidRPr="006D7F41" w:rsidRDefault="00DD6154" w:rsidP="00DD6154">
      <w:pPr>
        <w:rPr>
          <w:sz w:val="28"/>
          <w:szCs w:val="28"/>
        </w:rPr>
      </w:pPr>
      <w:r w:rsidRPr="006D7F41">
        <w:rPr>
          <w:sz w:val="28"/>
          <w:szCs w:val="28"/>
        </w:rPr>
        <w:t>Freeman, R.E. (1984) Strategic management: A stakeholder approach. Boston: Pitman.</w:t>
      </w:r>
    </w:p>
    <w:p w14:paraId="0F52EF99" w14:textId="77777777" w:rsidR="00DD6154" w:rsidRPr="006D7F41" w:rsidRDefault="00DD6154" w:rsidP="00DD6154">
      <w:pPr>
        <w:rPr>
          <w:sz w:val="28"/>
          <w:szCs w:val="28"/>
        </w:rPr>
      </w:pPr>
      <w:r w:rsidRPr="006D7F41">
        <w:rPr>
          <w:sz w:val="28"/>
          <w:szCs w:val="28"/>
        </w:rPr>
        <w:t>Journal Articles</w:t>
      </w:r>
    </w:p>
    <w:p w14:paraId="7BBE6B70" w14:textId="77777777" w:rsidR="00DD6154" w:rsidRPr="006D7F41" w:rsidRDefault="00DD6154" w:rsidP="00DD6154">
      <w:pPr>
        <w:rPr>
          <w:sz w:val="28"/>
          <w:szCs w:val="28"/>
        </w:rPr>
      </w:pPr>
      <w:r w:rsidRPr="006D7F41">
        <w:rPr>
          <w:sz w:val="28"/>
          <w:szCs w:val="28"/>
        </w:rPr>
        <w:t>Kujala, J., Lehtimäki, H., Freeman, R.E. and Côté, R. (2022) ‘Stakeholder engagement: Past, present, and future’, Business &amp; Society, 61(3), pp. 615–643.</w:t>
      </w:r>
    </w:p>
    <w:p w14:paraId="729C2E4C" w14:textId="76761B31" w:rsidR="00DD6154" w:rsidRPr="006D7F41" w:rsidRDefault="00DD6154" w:rsidP="00DD6154">
      <w:pPr>
        <w:rPr>
          <w:sz w:val="28"/>
          <w:szCs w:val="28"/>
        </w:rPr>
      </w:pPr>
      <w:r w:rsidRPr="006D7F41">
        <w:rPr>
          <w:sz w:val="28"/>
          <w:szCs w:val="28"/>
        </w:rPr>
        <w:t xml:space="preserve">Hollmann, S., Petermann, R., Späth, L. et al. (2022) ‘Ten simple rules on how to develop a stakeholder engagement plan’, </w:t>
      </w:r>
      <w:r w:rsidR="009C5CF7" w:rsidRPr="006D7F41">
        <w:rPr>
          <w:sz w:val="28"/>
          <w:szCs w:val="28"/>
        </w:rPr>
        <w:t>Plops</w:t>
      </w:r>
      <w:r w:rsidRPr="006D7F41">
        <w:rPr>
          <w:sz w:val="28"/>
          <w:szCs w:val="28"/>
        </w:rPr>
        <w:t xml:space="preserve"> Computational Biology, 18(10), e1009504.</w:t>
      </w:r>
    </w:p>
    <w:p w14:paraId="2CE8C28D" w14:textId="4EC6B325" w:rsidR="00DD6154" w:rsidRPr="006D7F41" w:rsidRDefault="00DD6154" w:rsidP="00DD6154">
      <w:pPr>
        <w:rPr>
          <w:sz w:val="28"/>
          <w:szCs w:val="28"/>
        </w:rPr>
      </w:pPr>
      <w:r w:rsidRPr="006D7F41">
        <w:rPr>
          <w:sz w:val="28"/>
          <w:szCs w:val="28"/>
        </w:rPr>
        <w:t>Petkovic, J., Welch, V., Tugwell, P. et al. (</w:t>
      </w:r>
      <w:r w:rsidR="009C5CF7" w:rsidRPr="006D7F41">
        <w:rPr>
          <w:sz w:val="28"/>
          <w:szCs w:val="28"/>
        </w:rPr>
        <w:t xml:space="preserve">2023) </w:t>
      </w:r>
      <w:r w:rsidRPr="006D7F41">
        <w:rPr>
          <w:sz w:val="28"/>
          <w:szCs w:val="28"/>
        </w:rPr>
        <w:t>Key issues for stakeholder engagement in the development of guidelines’, Research Involvement and Engagement, 9(1), 13.</w:t>
      </w:r>
    </w:p>
    <w:p w14:paraId="62C261C8" w14:textId="17237B76" w:rsidR="00790F8E" w:rsidRPr="006D7F41" w:rsidRDefault="00DD6154" w:rsidP="00790F8E">
      <w:pPr>
        <w:rPr>
          <w:sz w:val="28"/>
          <w:szCs w:val="28"/>
        </w:rPr>
      </w:pPr>
      <w:r w:rsidRPr="006D7F41">
        <w:rPr>
          <w:sz w:val="28"/>
          <w:szCs w:val="28"/>
        </w:rPr>
        <w:t>Threlfall, C.G., Ossola, A., Hahs, A.K., Williams, N.S.G., Wilson, L. and Livesley, S.J. (2017) ‘Increasing biodiversity in urban green spaces through simple interventions’, Journal of Applied Ecology, 54(6), pp. 1874–</w:t>
      </w:r>
      <w:r w:rsidR="00790F8E" w:rsidRPr="006D7F41">
        <w:rPr>
          <w:sz w:val="28"/>
          <w:szCs w:val="28"/>
        </w:rPr>
        <w:t xml:space="preserve"> Reports and Websites</w:t>
      </w:r>
    </w:p>
    <w:p w14:paraId="562E32DC" w14:textId="77777777" w:rsidR="00790F8E" w:rsidRPr="006D7F41" w:rsidRDefault="00790F8E" w:rsidP="00790F8E">
      <w:pPr>
        <w:rPr>
          <w:sz w:val="28"/>
          <w:szCs w:val="28"/>
        </w:rPr>
      </w:pPr>
      <w:r w:rsidRPr="006D7F41">
        <w:rPr>
          <w:sz w:val="28"/>
          <w:szCs w:val="28"/>
        </w:rPr>
        <w:t>Dobson, J., Harris, C., Eadson, W. and Gore, T. (2019) Space to thrive: A rapid evidence review of the benefits of parks and green spaces for people and communities. The National Lottery Heritage Fund and The National Lottery Community Fund.</w:t>
      </w:r>
    </w:p>
    <w:p w14:paraId="5E03B6FB" w14:textId="77777777" w:rsidR="00790F8E" w:rsidRPr="006D7F41" w:rsidRDefault="00790F8E" w:rsidP="00790F8E">
      <w:pPr>
        <w:rPr>
          <w:sz w:val="28"/>
          <w:szCs w:val="28"/>
        </w:rPr>
      </w:pPr>
      <w:r w:rsidRPr="006D7F41">
        <w:rPr>
          <w:sz w:val="28"/>
          <w:szCs w:val="28"/>
        </w:rPr>
        <w:t>Muir, C.G. (2021) Biodiversity and amenity in urban parks and greenspaces. PhD thesis. University of Warwick.</w:t>
      </w:r>
    </w:p>
    <w:p w14:paraId="5418248C" w14:textId="77777777" w:rsidR="00790F8E" w:rsidRPr="006D7F41" w:rsidRDefault="00790F8E" w:rsidP="00790F8E">
      <w:pPr>
        <w:rPr>
          <w:sz w:val="28"/>
          <w:szCs w:val="28"/>
        </w:rPr>
      </w:pPr>
      <w:r w:rsidRPr="006D7F41">
        <w:rPr>
          <w:sz w:val="28"/>
          <w:szCs w:val="28"/>
        </w:rPr>
        <w:t>UK Government (2023) State of the environment: The urban environment. Department for Environment, Food &amp; Rural Affairs.</w:t>
      </w:r>
    </w:p>
    <w:p w14:paraId="3227048E" w14:textId="77777777" w:rsidR="00790F8E" w:rsidRPr="006D7F41" w:rsidRDefault="00790F8E" w:rsidP="00790F8E">
      <w:pPr>
        <w:rPr>
          <w:sz w:val="28"/>
          <w:szCs w:val="28"/>
        </w:rPr>
      </w:pPr>
      <w:r w:rsidRPr="006D7F41">
        <w:rPr>
          <w:sz w:val="28"/>
          <w:szCs w:val="28"/>
        </w:rPr>
        <w:t>WSP (2022) Biodiversity in the city. WSP UK.</w:t>
      </w:r>
    </w:p>
    <w:p w14:paraId="2D845BDF" w14:textId="77777777" w:rsidR="00790F8E" w:rsidRPr="006D7F41" w:rsidRDefault="00790F8E" w:rsidP="00790F8E">
      <w:pPr>
        <w:rPr>
          <w:sz w:val="28"/>
          <w:szCs w:val="28"/>
        </w:rPr>
      </w:pPr>
      <w:r w:rsidRPr="006D7F41">
        <w:rPr>
          <w:sz w:val="28"/>
          <w:szCs w:val="28"/>
        </w:rPr>
        <w:lastRenderedPageBreak/>
        <w:t>UK Health Alliance on Climate Change (2024) Green and blue spaces in urban environments.</w:t>
      </w:r>
    </w:p>
    <w:p w14:paraId="5861C6F8" w14:textId="6915EBB7" w:rsidR="00DD6154" w:rsidRPr="006D7F41" w:rsidRDefault="00790F8E" w:rsidP="00790F8E">
      <w:pPr>
        <w:rPr>
          <w:sz w:val="28"/>
          <w:szCs w:val="28"/>
        </w:rPr>
      </w:pPr>
      <w:r w:rsidRPr="006D7F41">
        <w:rPr>
          <w:sz w:val="28"/>
          <w:szCs w:val="28"/>
        </w:rPr>
        <w:t>Haberlea, L. (</w:t>
      </w:r>
      <w:proofErr w:type="gramStart"/>
      <w:r w:rsidRPr="006D7F41">
        <w:rPr>
          <w:sz w:val="28"/>
          <w:szCs w:val="28"/>
        </w:rPr>
        <w:t>2023) ‘</w:t>
      </w:r>
      <w:proofErr w:type="gramEnd"/>
      <w:r w:rsidRPr="006D7F41">
        <w:rPr>
          <w:sz w:val="28"/>
          <w:szCs w:val="28"/>
        </w:rPr>
        <w:t>Importance and necessity of stakeholder engagement’, in Ethics and Stakeholder Management. Cham: Springer.</w:t>
      </w:r>
      <w:r w:rsidR="00DD6154" w:rsidRPr="006D7F41">
        <w:rPr>
          <w:sz w:val="28"/>
          <w:szCs w:val="28"/>
        </w:rPr>
        <w:t>1883.</w:t>
      </w:r>
    </w:p>
    <w:p w14:paraId="47BF575E" w14:textId="77777777" w:rsidR="009C5CF7" w:rsidRDefault="009C5CF7" w:rsidP="00DD6154"/>
    <w:p w14:paraId="0DDFA5DA" w14:textId="77777777" w:rsidR="005959DB" w:rsidRPr="00DD6154" w:rsidRDefault="005959DB" w:rsidP="005959DB"/>
    <w:sectPr w:rsidR="005959DB" w:rsidRPr="00DD6154" w:rsidSect="00987C6D">
      <w:headerReference w:type="even" r:id="rId13"/>
      <w:headerReference w:type="default" r:id="rId14"/>
      <w:footerReference w:type="even" r:id="rId15"/>
      <w:footerReference w:type="default" r:id="rId16"/>
      <w:headerReference w:type="first" r:id="rId17"/>
      <w:footerReference w:type="first" r:id="rId1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83DD3" w14:textId="77777777" w:rsidR="00073711" w:rsidRDefault="00073711" w:rsidP="0034191C">
      <w:pPr>
        <w:spacing w:after="0" w:line="240" w:lineRule="auto"/>
      </w:pPr>
      <w:r>
        <w:separator/>
      </w:r>
    </w:p>
  </w:endnote>
  <w:endnote w:type="continuationSeparator" w:id="0">
    <w:p w14:paraId="330D6968" w14:textId="77777777" w:rsidR="00073711" w:rsidRDefault="00073711" w:rsidP="00341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ppleSystemUIFont">
    <w:altName w:val="Cambria"/>
    <w:charset w:val="00"/>
    <w:family w:val="roman"/>
    <w:pitch w:val="default"/>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0BA48" w14:textId="77777777" w:rsidR="0034191C" w:rsidRDefault="00341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2910302"/>
      <w:docPartObj>
        <w:docPartGallery w:val="Page Numbers (Bottom of Page)"/>
        <w:docPartUnique/>
      </w:docPartObj>
    </w:sdtPr>
    <w:sdtContent>
      <w:p w14:paraId="497B5AA3" w14:textId="77777777" w:rsidR="004C519B" w:rsidRDefault="004C519B">
        <w:pPr>
          <w:pStyle w:val="Footer"/>
        </w:pPr>
      </w:p>
      <w:p w14:paraId="4893C7BC" w14:textId="72A89C26" w:rsidR="0034191C" w:rsidRDefault="0034191C">
        <w:pPr>
          <w:pStyle w:val="Footer"/>
        </w:pPr>
        <w:r>
          <w:fldChar w:fldCharType="begin"/>
        </w:r>
        <w:r>
          <w:instrText>PAGE   \* MERGEFORMAT</w:instrText>
        </w:r>
        <w:r>
          <w:fldChar w:fldCharType="separate"/>
        </w:r>
        <w:r>
          <w:rPr>
            <w:lang w:val="en-GB"/>
          </w:rPr>
          <w:t>2</w:t>
        </w:r>
        <w:r>
          <w:fldChar w:fldCharType="end"/>
        </w:r>
      </w:p>
    </w:sdtContent>
  </w:sdt>
  <w:p w14:paraId="0C6776F3" w14:textId="77777777" w:rsidR="0034191C" w:rsidRDefault="0034191C">
    <w:pPr>
      <w:pStyle w:val="Footer"/>
    </w:pPr>
  </w:p>
  <w:p w14:paraId="34E08510" w14:textId="77777777" w:rsidR="004C519B" w:rsidRDefault="004C51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E1129D" w14:textId="77777777" w:rsidR="0034191C" w:rsidRDefault="00341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5D7DB" w14:textId="77777777" w:rsidR="00073711" w:rsidRDefault="00073711" w:rsidP="0034191C">
      <w:pPr>
        <w:spacing w:after="0" w:line="240" w:lineRule="auto"/>
      </w:pPr>
      <w:r>
        <w:separator/>
      </w:r>
    </w:p>
  </w:footnote>
  <w:footnote w:type="continuationSeparator" w:id="0">
    <w:p w14:paraId="7915A74D" w14:textId="77777777" w:rsidR="00073711" w:rsidRDefault="00073711" w:rsidP="003419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CB616" w14:textId="77777777" w:rsidR="0034191C" w:rsidRDefault="003419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C7454" w14:textId="77777777" w:rsidR="0034191C" w:rsidRDefault="003419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1FE5F" w14:textId="77777777" w:rsidR="0034191C" w:rsidRDefault="0034191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7oNUj4E" int2:invalidationBookmarkName="" int2:hashCode="gFuNg0zHivU7/K" int2:id="lXbdQ948">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8452684">
    <w:abstractNumId w:val="8"/>
  </w:num>
  <w:num w:numId="2" w16cid:durableId="794445815">
    <w:abstractNumId w:val="6"/>
  </w:num>
  <w:num w:numId="3" w16cid:durableId="526985316">
    <w:abstractNumId w:val="5"/>
  </w:num>
  <w:num w:numId="4" w16cid:durableId="73354509">
    <w:abstractNumId w:val="4"/>
  </w:num>
  <w:num w:numId="5" w16cid:durableId="1495679950">
    <w:abstractNumId w:val="7"/>
  </w:num>
  <w:num w:numId="6" w16cid:durableId="910772216">
    <w:abstractNumId w:val="3"/>
  </w:num>
  <w:num w:numId="7" w16cid:durableId="1381244452">
    <w:abstractNumId w:val="2"/>
  </w:num>
  <w:num w:numId="8" w16cid:durableId="1783258512">
    <w:abstractNumId w:val="1"/>
  </w:num>
  <w:num w:numId="9" w16cid:durableId="1930036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D3A"/>
    <w:rsid w:val="00013DFB"/>
    <w:rsid w:val="00034616"/>
    <w:rsid w:val="0004296A"/>
    <w:rsid w:val="00042D3D"/>
    <w:rsid w:val="000555FD"/>
    <w:rsid w:val="0006063C"/>
    <w:rsid w:val="00066650"/>
    <w:rsid w:val="0007204B"/>
    <w:rsid w:val="00073711"/>
    <w:rsid w:val="000810B2"/>
    <w:rsid w:val="00096128"/>
    <w:rsid w:val="00096AD8"/>
    <w:rsid w:val="000B73DC"/>
    <w:rsid w:val="000B7CF0"/>
    <w:rsid w:val="000C51B2"/>
    <w:rsid w:val="000E0555"/>
    <w:rsid w:val="000E0CA2"/>
    <w:rsid w:val="000F5350"/>
    <w:rsid w:val="00126461"/>
    <w:rsid w:val="00132161"/>
    <w:rsid w:val="0015074B"/>
    <w:rsid w:val="0017647E"/>
    <w:rsid w:val="00194F74"/>
    <w:rsid w:val="001A4A85"/>
    <w:rsid w:val="001C7701"/>
    <w:rsid w:val="001D0BDB"/>
    <w:rsid w:val="001D22E4"/>
    <w:rsid w:val="001D48FD"/>
    <w:rsid w:val="001F26F9"/>
    <w:rsid w:val="001F4735"/>
    <w:rsid w:val="001F70F0"/>
    <w:rsid w:val="00201E8A"/>
    <w:rsid w:val="002261E3"/>
    <w:rsid w:val="002318D2"/>
    <w:rsid w:val="00235ABA"/>
    <w:rsid w:val="00251AA4"/>
    <w:rsid w:val="00254577"/>
    <w:rsid w:val="00257765"/>
    <w:rsid w:val="00280B00"/>
    <w:rsid w:val="00286399"/>
    <w:rsid w:val="00290D6F"/>
    <w:rsid w:val="0029639D"/>
    <w:rsid w:val="002B44CF"/>
    <w:rsid w:val="002B513D"/>
    <w:rsid w:val="002B7B35"/>
    <w:rsid w:val="002C0E52"/>
    <w:rsid w:val="002D207A"/>
    <w:rsid w:val="002E0B72"/>
    <w:rsid w:val="002E329C"/>
    <w:rsid w:val="002E39F1"/>
    <w:rsid w:val="002E56B9"/>
    <w:rsid w:val="003267DE"/>
    <w:rsid w:val="00326F90"/>
    <w:rsid w:val="0034191C"/>
    <w:rsid w:val="00356DA7"/>
    <w:rsid w:val="00380040"/>
    <w:rsid w:val="003820D1"/>
    <w:rsid w:val="003873D3"/>
    <w:rsid w:val="003922B3"/>
    <w:rsid w:val="0039545C"/>
    <w:rsid w:val="00397808"/>
    <w:rsid w:val="003A20D4"/>
    <w:rsid w:val="003A3D2E"/>
    <w:rsid w:val="003C1F71"/>
    <w:rsid w:val="003C5C85"/>
    <w:rsid w:val="003E0A0B"/>
    <w:rsid w:val="003E2DB3"/>
    <w:rsid w:val="003F1FE0"/>
    <w:rsid w:val="003F31E8"/>
    <w:rsid w:val="004040F0"/>
    <w:rsid w:val="004113AB"/>
    <w:rsid w:val="00412A9A"/>
    <w:rsid w:val="004240E6"/>
    <w:rsid w:val="00456EEA"/>
    <w:rsid w:val="00472D8A"/>
    <w:rsid w:val="00495D2B"/>
    <w:rsid w:val="004B167C"/>
    <w:rsid w:val="004C519B"/>
    <w:rsid w:val="004C72F8"/>
    <w:rsid w:val="004C770E"/>
    <w:rsid w:val="004D2156"/>
    <w:rsid w:val="004F691F"/>
    <w:rsid w:val="00507923"/>
    <w:rsid w:val="00513EA1"/>
    <w:rsid w:val="00514304"/>
    <w:rsid w:val="00522BFA"/>
    <w:rsid w:val="00527D1C"/>
    <w:rsid w:val="0053713A"/>
    <w:rsid w:val="00545A04"/>
    <w:rsid w:val="00552868"/>
    <w:rsid w:val="00552B52"/>
    <w:rsid w:val="00573AE0"/>
    <w:rsid w:val="00573DE8"/>
    <w:rsid w:val="005746DD"/>
    <w:rsid w:val="00574BA3"/>
    <w:rsid w:val="0058207E"/>
    <w:rsid w:val="005859E2"/>
    <w:rsid w:val="005934A9"/>
    <w:rsid w:val="00593BD4"/>
    <w:rsid w:val="0059581D"/>
    <w:rsid w:val="005959DB"/>
    <w:rsid w:val="005965D1"/>
    <w:rsid w:val="005971D2"/>
    <w:rsid w:val="005A0D53"/>
    <w:rsid w:val="005B395A"/>
    <w:rsid w:val="005D14B4"/>
    <w:rsid w:val="005D47F1"/>
    <w:rsid w:val="00605541"/>
    <w:rsid w:val="00611D72"/>
    <w:rsid w:val="00621D49"/>
    <w:rsid w:val="00637D25"/>
    <w:rsid w:val="006714D5"/>
    <w:rsid w:val="006769D4"/>
    <w:rsid w:val="006945CD"/>
    <w:rsid w:val="006A10A1"/>
    <w:rsid w:val="006B1060"/>
    <w:rsid w:val="006C06C7"/>
    <w:rsid w:val="006D40FF"/>
    <w:rsid w:val="006D7F41"/>
    <w:rsid w:val="006F0722"/>
    <w:rsid w:val="00716EEF"/>
    <w:rsid w:val="00744444"/>
    <w:rsid w:val="00754FEF"/>
    <w:rsid w:val="00764C70"/>
    <w:rsid w:val="00775BFF"/>
    <w:rsid w:val="00781554"/>
    <w:rsid w:val="00790F8E"/>
    <w:rsid w:val="007955ED"/>
    <w:rsid w:val="007B6EBE"/>
    <w:rsid w:val="007F0EAF"/>
    <w:rsid w:val="008076D6"/>
    <w:rsid w:val="00815C2B"/>
    <w:rsid w:val="0081657D"/>
    <w:rsid w:val="008303C0"/>
    <w:rsid w:val="008404E4"/>
    <w:rsid w:val="0084103A"/>
    <w:rsid w:val="00850AE6"/>
    <w:rsid w:val="00867460"/>
    <w:rsid w:val="008677C5"/>
    <w:rsid w:val="00886CAE"/>
    <w:rsid w:val="008973DF"/>
    <w:rsid w:val="008A0DD1"/>
    <w:rsid w:val="008C78E8"/>
    <w:rsid w:val="008D260E"/>
    <w:rsid w:val="008E5F80"/>
    <w:rsid w:val="008F090B"/>
    <w:rsid w:val="00900A3B"/>
    <w:rsid w:val="009117EE"/>
    <w:rsid w:val="00912B8E"/>
    <w:rsid w:val="00914A7A"/>
    <w:rsid w:val="0093037F"/>
    <w:rsid w:val="00936697"/>
    <w:rsid w:val="00943018"/>
    <w:rsid w:val="00951CD9"/>
    <w:rsid w:val="00981F88"/>
    <w:rsid w:val="00986317"/>
    <w:rsid w:val="009870E3"/>
    <w:rsid w:val="00987C6D"/>
    <w:rsid w:val="009902EA"/>
    <w:rsid w:val="009939B0"/>
    <w:rsid w:val="009A3C65"/>
    <w:rsid w:val="009A70DE"/>
    <w:rsid w:val="009B110D"/>
    <w:rsid w:val="009C5CF7"/>
    <w:rsid w:val="009E0878"/>
    <w:rsid w:val="009E45C1"/>
    <w:rsid w:val="009E51F0"/>
    <w:rsid w:val="00A006F8"/>
    <w:rsid w:val="00A0606A"/>
    <w:rsid w:val="00A1354F"/>
    <w:rsid w:val="00A36796"/>
    <w:rsid w:val="00A36BE9"/>
    <w:rsid w:val="00A43CD6"/>
    <w:rsid w:val="00A6377C"/>
    <w:rsid w:val="00A67E22"/>
    <w:rsid w:val="00A7747B"/>
    <w:rsid w:val="00A81549"/>
    <w:rsid w:val="00AA1D8D"/>
    <w:rsid w:val="00AD7BC3"/>
    <w:rsid w:val="00B02096"/>
    <w:rsid w:val="00B376CD"/>
    <w:rsid w:val="00B4456B"/>
    <w:rsid w:val="00B47716"/>
    <w:rsid w:val="00B47730"/>
    <w:rsid w:val="00B833AB"/>
    <w:rsid w:val="00BA4D06"/>
    <w:rsid w:val="00BD3662"/>
    <w:rsid w:val="00BE197A"/>
    <w:rsid w:val="00BE62AD"/>
    <w:rsid w:val="00C00B15"/>
    <w:rsid w:val="00C029C0"/>
    <w:rsid w:val="00C06247"/>
    <w:rsid w:val="00C13684"/>
    <w:rsid w:val="00C13A29"/>
    <w:rsid w:val="00C2605D"/>
    <w:rsid w:val="00C350FC"/>
    <w:rsid w:val="00C4250A"/>
    <w:rsid w:val="00C46D57"/>
    <w:rsid w:val="00C51A79"/>
    <w:rsid w:val="00C62F9E"/>
    <w:rsid w:val="00C71820"/>
    <w:rsid w:val="00C81776"/>
    <w:rsid w:val="00CA14C4"/>
    <w:rsid w:val="00CB0664"/>
    <w:rsid w:val="00CB3986"/>
    <w:rsid w:val="00CD0290"/>
    <w:rsid w:val="00CD1A3C"/>
    <w:rsid w:val="00CD6A85"/>
    <w:rsid w:val="00CE5D47"/>
    <w:rsid w:val="00CE6F99"/>
    <w:rsid w:val="00D22506"/>
    <w:rsid w:val="00D23958"/>
    <w:rsid w:val="00D31A62"/>
    <w:rsid w:val="00D35F0C"/>
    <w:rsid w:val="00D40D3E"/>
    <w:rsid w:val="00D45D8B"/>
    <w:rsid w:val="00D604F1"/>
    <w:rsid w:val="00D6720E"/>
    <w:rsid w:val="00D719AC"/>
    <w:rsid w:val="00D7227C"/>
    <w:rsid w:val="00D7781E"/>
    <w:rsid w:val="00D854A7"/>
    <w:rsid w:val="00D97228"/>
    <w:rsid w:val="00DB1433"/>
    <w:rsid w:val="00DB7D14"/>
    <w:rsid w:val="00DC338A"/>
    <w:rsid w:val="00DC5A41"/>
    <w:rsid w:val="00DC5D22"/>
    <w:rsid w:val="00DD6154"/>
    <w:rsid w:val="00DE716F"/>
    <w:rsid w:val="00DF7BF7"/>
    <w:rsid w:val="00E22476"/>
    <w:rsid w:val="00E23AFD"/>
    <w:rsid w:val="00E53890"/>
    <w:rsid w:val="00E6196D"/>
    <w:rsid w:val="00E669C7"/>
    <w:rsid w:val="00E71126"/>
    <w:rsid w:val="00E71E9B"/>
    <w:rsid w:val="00E76C7A"/>
    <w:rsid w:val="00E83C46"/>
    <w:rsid w:val="00EA0138"/>
    <w:rsid w:val="00EB595E"/>
    <w:rsid w:val="00EC5A1A"/>
    <w:rsid w:val="00ED08C9"/>
    <w:rsid w:val="00F043A7"/>
    <w:rsid w:val="00F05841"/>
    <w:rsid w:val="00F10597"/>
    <w:rsid w:val="00F174FB"/>
    <w:rsid w:val="00F23AE9"/>
    <w:rsid w:val="00F57EA6"/>
    <w:rsid w:val="00F62C8D"/>
    <w:rsid w:val="00F9776A"/>
    <w:rsid w:val="00FB3203"/>
    <w:rsid w:val="00FC3E2C"/>
    <w:rsid w:val="00FC693F"/>
    <w:rsid w:val="00FD494F"/>
    <w:rsid w:val="00FD5F7B"/>
    <w:rsid w:val="00FD7FA6"/>
    <w:rsid w:val="00FE26C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3FEB99"/>
  <w14:defaultImageDpi w14:val="300"/>
  <w15:docId w15:val="{C1C7CABF-944D-4A88-B785-9D6C4690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D6720E"/>
  </w:style>
  <w:style w:type="paragraph" w:styleId="TOC1">
    <w:name w:val="toc 1"/>
    <w:basedOn w:val="Normal"/>
    <w:next w:val="Normal"/>
    <w:autoRedefine/>
    <w:uiPriority w:val="39"/>
    <w:unhideWhenUsed/>
    <w:rsid w:val="005D47F1"/>
    <w:pPr>
      <w:spacing w:after="100"/>
    </w:pPr>
  </w:style>
  <w:style w:type="paragraph" w:styleId="TOC2">
    <w:name w:val="toc 2"/>
    <w:basedOn w:val="Normal"/>
    <w:next w:val="Normal"/>
    <w:autoRedefine/>
    <w:uiPriority w:val="39"/>
    <w:unhideWhenUsed/>
    <w:rsid w:val="005D47F1"/>
    <w:pPr>
      <w:spacing w:after="100"/>
      <w:ind w:left="220"/>
    </w:pPr>
  </w:style>
  <w:style w:type="character" w:styleId="Hyperlink">
    <w:name w:val="Hyperlink"/>
    <w:basedOn w:val="DefaultParagraphFont"/>
    <w:uiPriority w:val="99"/>
    <w:unhideWhenUsed/>
    <w:rsid w:val="005D47F1"/>
    <w:rPr>
      <w:color w:val="0000FF" w:themeColor="hyperlink"/>
      <w:u w:val="single"/>
    </w:rPr>
  </w:style>
  <w:style w:type="paragraph" w:customStyle="1" w:styleId="s4">
    <w:name w:val="s4"/>
    <w:basedOn w:val="Normal"/>
    <w:rsid w:val="00F23AE9"/>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FD494F"/>
  </w:style>
  <w:style w:type="paragraph" w:customStyle="1" w:styleId="s3">
    <w:name w:val="s3"/>
    <w:basedOn w:val="Normal"/>
    <w:rsid w:val="00FD494F"/>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bumpedfont15">
    <w:name w:val="bumpedfont15"/>
    <w:basedOn w:val="DefaultParagraphFont"/>
    <w:rsid w:val="00FD494F"/>
  </w:style>
  <w:style w:type="paragraph" w:customStyle="1" w:styleId="p1">
    <w:name w:val="p1"/>
    <w:basedOn w:val="Normal"/>
    <w:rsid w:val="00FD494F"/>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16</Pages>
  <Words>2267</Words>
  <Characters>12926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Stakeholder Engagement Portfolio
(LCBB4013_BIRM)</vt:lpstr>
    </vt:vector>
  </TitlesOfParts>
  <Manager/>
  <Company/>
  <LinksUpToDate>false</LinksUpToDate>
  <CharactersWithSpaces>15163</CharactersWithSpaces>
  <SharedDoc>false</SharedDoc>
  <HyperlinkBase/>
  <HLinks>
    <vt:vector size="42" baseType="variant">
      <vt:variant>
        <vt:i4>1507384</vt:i4>
      </vt:variant>
      <vt:variant>
        <vt:i4>38</vt:i4>
      </vt:variant>
      <vt:variant>
        <vt:i4>0</vt:i4>
      </vt:variant>
      <vt:variant>
        <vt:i4>5</vt:i4>
      </vt:variant>
      <vt:variant>
        <vt:lpwstr/>
      </vt:variant>
      <vt:variant>
        <vt:lpwstr>_Toc209466527</vt:lpwstr>
      </vt:variant>
      <vt:variant>
        <vt:i4>1507384</vt:i4>
      </vt:variant>
      <vt:variant>
        <vt:i4>32</vt:i4>
      </vt:variant>
      <vt:variant>
        <vt:i4>0</vt:i4>
      </vt:variant>
      <vt:variant>
        <vt:i4>5</vt:i4>
      </vt:variant>
      <vt:variant>
        <vt:lpwstr/>
      </vt:variant>
      <vt:variant>
        <vt:lpwstr>_Toc209466526</vt:lpwstr>
      </vt:variant>
      <vt:variant>
        <vt:i4>1507384</vt:i4>
      </vt:variant>
      <vt:variant>
        <vt:i4>26</vt:i4>
      </vt:variant>
      <vt:variant>
        <vt:i4>0</vt:i4>
      </vt:variant>
      <vt:variant>
        <vt:i4>5</vt:i4>
      </vt:variant>
      <vt:variant>
        <vt:lpwstr/>
      </vt:variant>
      <vt:variant>
        <vt:lpwstr>_Toc209466525</vt:lpwstr>
      </vt:variant>
      <vt:variant>
        <vt:i4>1507384</vt:i4>
      </vt:variant>
      <vt:variant>
        <vt:i4>20</vt:i4>
      </vt:variant>
      <vt:variant>
        <vt:i4>0</vt:i4>
      </vt:variant>
      <vt:variant>
        <vt:i4>5</vt:i4>
      </vt:variant>
      <vt:variant>
        <vt:lpwstr/>
      </vt:variant>
      <vt:variant>
        <vt:lpwstr>_Toc209466524</vt:lpwstr>
      </vt:variant>
      <vt:variant>
        <vt:i4>1507384</vt:i4>
      </vt:variant>
      <vt:variant>
        <vt:i4>14</vt:i4>
      </vt:variant>
      <vt:variant>
        <vt:i4>0</vt:i4>
      </vt:variant>
      <vt:variant>
        <vt:i4>5</vt:i4>
      </vt:variant>
      <vt:variant>
        <vt:lpwstr/>
      </vt:variant>
      <vt:variant>
        <vt:lpwstr>_Toc209466523</vt:lpwstr>
      </vt:variant>
      <vt:variant>
        <vt:i4>1507384</vt:i4>
      </vt:variant>
      <vt:variant>
        <vt:i4>8</vt:i4>
      </vt:variant>
      <vt:variant>
        <vt:i4>0</vt:i4>
      </vt:variant>
      <vt:variant>
        <vt:i4>5</vt:i4>
      </vt:variant>
      <vt:variant>
        <vt:lpwstr/>
      </vt:variant>
      <vt:variant>
        <vt:lpwstr>_Toc209466522</vt:lpwstr>
      </vt:variant>
      <vt:variant>
        <vt:i4>1507384</vt:i4>
      </vt:variant>
      <vt:variant>
        <vt:i4>2</vt:i4>
      </vt:variant>
      <vt:variant>
        <vt:i4>0</vt:i4>
      </vt:variant>
      <vt:variant>
        <vt:i4>5</vt:i4>
      </vt:variant>
      <vt:variant>
        <vt:lpwstr/>
      </vt:variant>
      <vt:variant>
        <vt:lpwstr>_Toc209466521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Portfolio
(LCBB4013_BIRM)</dc:title>
  <dc:subject>New Public Park in Telford</dc:subject>
  <dc:creator>python-docx</dc:creator>
  <cp:keywords/>
  <dc:description>generated by python-docx</dc:description>
  <cp:lastModifiedBy>Nina Saibel</cp:lastModifiedBy>
  <cp:revision>14</cp:revision>
  <dcterms:created xsi:type="dcterms:W3CDTF">2025-10-03T04:21:00Z</dcterms:created>
  <dcterms:modified xsi:type="dcterms:W3CDTF">2025-11-06T05:42:00Z</dcterms:modified>
  <cp:category/>
</cp:coreProperties>
</file>